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3A213" w14:textId="77777777" w:rsidR="00A01552" w:rsidRDefault="00A01552" w:rsidP="00441B6F">
      <w:pPr>
        <w:pStyle w:val="Author"/>
        <w:spacing w:line="240" w:lineRule="auto"/>
        <w:jc w:val="both"/>
        <w:rPr>
          <w:rFonts w:ascii="Arial" w:hAnsi="Arial" w:cs="Arial"/>
          <w:sz w:val="28"/>
          <w:szCs w:val="28"/>
        </w:rPr>
      </w:pPr>
      <w:r w:rsidRPr="00A01552">
        <w:rPr>
          <w:rFonts w:ascii="Arial" w:hAnsi="Arial" w:cs="Arial"/>
          <w:sz w:val="28"/>
          <w:szCs w:val="28"/>
        </w:rPr>
        <w:t xml:space="preserve">Original Research Article </w:t>
      </w:r>
    </w:p>
    <w:p w14:paraId="1177B4B7" w14:textId="77777777" w:rsidR="00A01552" w:rsidRDefault="00A01552" w:rsidP="00441B6F">
      <w:pPr>
        <w:pStyle w:val="Author"/>
        <w:spacing w:line="240" w:lineRule="auto"/>
        <w:jc w:val="both"/>
        <w:rPr>
          <w:rFonts w:ascii="Arial" w:hAnsi="Arial" w:cs="Arial"/>
          <w:sz w:val="28"/>
          <w:szCs w:val="28"/>
        </w:rPr>
      </w:pPr>
    </w:p>
    <w:p w14:paraId="362EDDE9" w14:textId="77777777" w:rsidR="00A01552" w:rsidRDefault="00A01552" w:rsidP="00441B6F">
      <w:pPr>
        <w:pStyle w:val="Author"/>
        <w:spacing w:line="240" w:lineRule="auto"/>
        <w:jc w:val="both"/>
        <w:rPr>
          <w:rFonts w:ascii="Arial" w:hAnsi="Arial" w:cs="Arial"/>
          <w:sz w:val="28"/>
          <w:szCs w:val="28"/>
        </w:rPr>
      </w:pPr>
    </w:p>
    <w:p w14:paraId="55BB17F4" w14:textId="6790B9A5" w:rsidR="00A258C3" w:rsidRDefault="002C2009" w:rsidP="00441B6F">
      <w:pPr>
        <w:pStyle w:val="Author"/>
        <w:spacing w:line="240" w:lineRule="auto"/>
        <w:jc w:val="both"/>
        <w:rPr>
          <w:rFonts w:ascii="Arial" w:hAnsi="Arial" w:cs="Arial"/>
          <w:sz w:val="28"/>
          <w:szCs w:val="28"/>
        </w:rPr>
      </w:pPr>
      <w:r>
        <w:rPr>
          <w:rFonts w:ascii="Arial" w:hAnsi="Arial" w:cs="Arial"/>
          <w:sz w:val="28"/>
          <w:szCs w:val="28"/>
        </w:rPr>
        <w:t>E</w:t>
      </w:r>
      <w:r w:rsidRPr="002C2009">
        <w:rPr>
          <w:rFonts w:ascii="Arial" w:hAnsi="Arial" w:cs="Arial"/>
          <w:sz w:val="28"/>
          <w:szCs w:val="28"/>
        </w:rPr>
        <w:t>pidemiology, clinical profile and factors associated with visual outcome among children with c</w:t>
      </w:r>
      <w:r w:rsidR="00583D8B">
        <w:rPr>
          <w:rFonts w:ascii="Arial" w:hAnsi="Arial" w:cs="Arial"/>
          <w:sz w:val="28"/>
          <w:szCs w:val="28"/>
        </w:rPr>
        <w:t>losed globe injury in northern T</w:t>
      </w:r>
      <w:r w:rsidRPr="002C2009">
        <w:rPr>
          <w:rFonts w:ascii="Arial" w:hAnsi="Arial" w:cs="Arial"/>
          <w:sz w:val="28"/>
          <w:szCs w:val="28"/>
        </w:rPr>
        <w:t>anzania 2020/2024</w:t>
      </w:r>
    </w:p>
    <w:p w14:paraId="2B3BE93B" w14:textId="77777777" w:rsidR="00A01552" w:rsidRDefault="00A01552" w:rsidP="00441B6F">
      <w:pPr>
        <w:pStyle w:val="Author"/>
        <w:spacing w:line="240" w:lineRule="auto"/>
        <w:jc w:val="both"/>
        <w:rPr>
          <w:rFonts w:ascii="Arial" w:hAnsi="Arial" w:cs="Arial"/>
          <w:sz w:val="28"/>
          <w:szCs w:val="28"/>
        </w:rPr>
      </w:pPr>
    </w:p>
    <w:p w14:paraId="6E3A88D4" w14:textId="77777777" w:rsidR="00A01552" w:rsidRPr="002C2009" w:rsidRDefault="00A01552" w:rsidP="00441B6F">
      <w:pPr>
        <w:pStyle w:val="Author"/>
        <w:spacing w:line="240" w:lineRule="auto"/>
        <w:jc w:val="both"/>
        <w:rPr>
          <w:rFonts w:ascii="Arial" w:hAnsi="Arial" w:cs="Arial"/>
          <w:sz w:val="28"/>
          <w:szCs w:val="28"/>
        </w:rPr>
      </w:pPr>
    </w:p>
    <w:p w14:paraId="45BEF58E" w14:textId="5F89BC39" w:rsidR="002C2009" w:rsidRDefault="002C2009" w:rsidP="002C2009">
      <w:pPr>
        <w:pStyle w:val="Affiliation"/>
        <w:spacing w:after="0" w:line="240" w:lineRule="auto"/>
        <w:jc w:val="both"/>
        <w:rPr>
          <w:rFonts w:ascii="Arial" w:hAnsi="Arial" w:cs="Arial"/>
        </w:rPr>
      </w:pPr>
      <w:r w:rsidRPr="002C2009">
        <w:rPr>
          <w:rFonts w:ascii="Arial" w:hAnsi="Arial" w:cs="Arial"/>
        </w:rPr>
        <w:t xml:space="preserve"> </w:t>
      </w:r>
    </w:p>
    <w:p w14:paraId="49DF353B" w14:textId="77777777" w:rsidR="002C57D2" w:rsidRPr="00FB3A86" w:rsidRDefault="002C2009" w:rsidP="002C2009">
      <w:pPr>
        <w:pStyle w:val="Affiliation"/>
        <w:spacing w:after="0" w:line="240" w:lineRule="auto"/>
        <w:jc w:val="both"/>
        <w:rPr>
          <w:rFonts w:ascii="Arial" w:hAnsi="Arial" w:cs="Arial"/>
        </w:rPr>
      </w:pPr>
      <w:r w:rsidRPr="002C2009">
        <w:rPr>
          <w:rFonts w:ascii="Arial" w:hAnsi="Arial" w:cs="Arial"/>
        </w:rPr>
        <w:t xml:space="preserve">             </w:t>
      </w:r>
    </w:p>
    <w:p w14:paraId="130A00D0" w14:textId="77777777" w:rsidR="00B01FCD" w:rsidRPr="00FB3A86" w:rsidRDefault="006B619E" w:rsidP="00441B6F">
      <w:pPr>
        <w:pStyle w:val="Copyright"/>
        <w:spacing w:after="0" w:line="240" w:lineRule="auto"/>
        <w:jc w:val="both"/>
        <w:rPr>
          <w:rFonts w:ascii="Arial" w:hAnsi="Arial" w:cs="Arial"/>
        </w:rPr>
        <w:sectPr w:rsidR="00B01FCD" w:rsidRPr="00FB3A86" w:rsidSect="00EF2F5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1CD82C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1CDE004"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9559D82" w14:textId="77777777" w:rsidTr="001E44FE">
        <w:tc>
          <w:tcPr>
            <w:tcW w:w="9576" w:type="dxa"/>
            <w:shd w:val="clear" w:color="auto" w:fill="F2F2F2"/>
          </w:tcPr>
          <w:p w14:paraId="5217B29F" w14:textId="77777777" w:rsidR="002C2009" w:rsidRPr="002C2009" w:rsidRDefault="002C2009" w:rsidP="002C2009">
            <w:pPr>
              <w:pStyle w:val="Body"/>
              <w:rPr>
                <w:rFonts w:ascii="Arial" w:eastAsia="Calibri" w:hAnsi="Arial" w:cs="Arial"/>
                <w:sz w:val="22"/>
                <w:szCs w:val="22"/>
              </w:rPr>
            </w:pPr>
            <w:r w:rsidRPr="002C2009">
              <w:rPr>
                <w:rFonts w:ascii="Arial" w:eastAsia="Calibri" w:hAnsi="Arial" w:cs="Arial"/>
                <w:b/>
                <w:sz w:val="22"/>
                <w:szCs w:val="22"/>
              </w:rPr>
              <w:t>Aim:</w:t>
            </w:r>
            <w:r w:rsidRPr="002C2009">
              <w:rPr>
                <w:rFonts w:ascii="Arial" w:eastAsia="Calibri" w:hAnsi="Arial" w:cs="Arial"/>
                <w:sz w:val="22"/>
                <w:szCs w:val="22"/>
              </w:rPr>
              <w:t xml:space="preserve"> To assess, clinical profile, visual outcome, complications and factors associated with poor visual outcome among pediatric patients with closed-globe injuri</w:t>
            </w:r>
            <w:r w:rsidR="00B759E8">
              <w:rPr>
                <w:rFonts w:ascii="Arial" w:eastAsia="Calibri" w:hAnsi="Arial" w:cs="Arial"/>
                <w:sz w:val="22"/>
                <w:szCs w:val="22"/>
              </w:rPr>
              <w:t>es in northern zone of Tanzania.</w:t>
            </w:r>
          </w:p>
          <w:p w14:paraId="722C6E4E" w14:textId="77777777" w:rsidR="002C2009" w:rsidRPr="002C2009" w:rsidRDefault="002C2009" w:rsidP="002C2009">
            <w:pPr>
              <w:pStyle w:val="Body"/>
              <w:rPr>
                <w:rFonts w:ascii="Arial" w:eastAsia="Calibri" w:hAnsi="Arial" w:cs="Arial"/>
                <w:sz w:val="22"/>
                <w:szCs w:val="22"/>
              </w:rPr>
            </w:pPr>
            <w:r w:rsidRPr="002C2009">
              <w:rPr>
                <w:rFonts w:ascii="Arial" w:eastAsia="Calibri" w:hAnsi="Arial" w:cs="Arial"/>
                <w:b/>
                <w:sz w:val="22"/>
                <w:szCs w:val="22"/>
              </w:rPr>
              <w:t>Study design</w:t>
            </w:r>
            <w:r w:rsidRPr="002C2009">
              <w:rPr>
                <w:rFonts w:ascii="Arial" w:eastAsia="Calibri" w:hAnsi="Arial" w:cs="Arial"/>
                <w:sz w:val="22"/>
                <w:szCs w:val="22"/>
              </w:rPr>
              <w:t>: A retrospective cohort study</w:t>
            </w:r>
          </w:p>
          <w:p w14:paraId="2D909070" w14:textId="77777777" w:rsidR="002C2009" w:rsidRPr="002C2009" w:rsidRDefault="002C2009" w:rsidP="002C2009">
            <w:pPr>
              <w:pStyle w:val="Body"/>
              <w:rPr>
                <w:rFonts w:ascii="Arial" w:eastAsia="Calibri" w:hAnsi="Arial" w:cs="Arial"/>
                <w:sz w:val="22"/>
                <w:szCs w:val="22"/>
              </w:rPr>
            </w:pPr>
            <w:r w:rsidRPr="002C2009">
              <w:rPr>
                <w:rFonts w:ascii="Arial" w:eastAsia="Calibri" w:hAnsi="Arial" w:cs="Arial"/>
                <w:b/>
                <w:sz w:val="22"/>
                <w:szCs w:val="22"/>
              </w:rPr>
              <w:t>Place and Duration of Study</w:t>
            </w:r>
            <w:r>
              <w:rPr>
                <w:rFonts w:ascii="Arial" w:eastAsia="Calibri" w:hAnsi="Arial" w:cs="Arial"/>
                <w:sz w:val="22"/>
                <w:szCs w:val="22"/>
              </w:rPr>
              <w:t>: A 5 years study</w:t>
            </w:r>
            <w:r w:rsidRPr="002C2009">
              <w:rPr>
                <w:rFonts w:ascii="Arial" w:eastAsia="Calibri" w:hAnsi="Arial" w:cs="Arial"/>
                <w:sz w:val="22"/>
                <w:szCs w:val="22"/>
              </w:rPr>
              <w:t>, conducted at Kilimanjaro Christian Medical Centre from January 2020 to December 2024.</w:t>
            </w:r>
          </w:p>
          <w:p w14:paraId="1E01D3F5" w14:textId="77777777" w:rsidR="002C2009" w:rsidRPr="002C2009" w:rsidRDefault="002C2009" w:rsidP="002C2009">
            <w:pPr>
              <w:pStyle w:val="Body"/>
              <w:rPr>
                <w:rFonts w:ascii="Arial" w:eastAsia="Calibri" w:hAnsi="Arial" w:cs="Arial"/>
                <w:sz w:val="22"/>
                <w:szCs w:val="22"/>
              </w:rPr>
            </w:pPr>
            <w:r w:rsidRPr="002C2009">
              <w:rPr>
                <w:rFonts w:ascii="Arial" w:eastAsia="Calibri" w:hAnsi="Arial" w:cs="Arial"/>
                <w:sz w:val="22"/>
                <w:szCs w:val="22"/>
              </w:rPr>
              <w:t>Methodology: A total of 324 patients (332 eyes) aged 16years and below attending pediatric eye clinic at K</w:t>
            </w:r>
            <w:r>
              <w:rPr>
                <w:rFonts w:ascii="Arial" w:eastAsia="Calibri" w:hAnsi="Arial" w:cs="Arial"/>
                <w:sz w:val="22"/>
                <w:szCs w:val="22"/>
              </w:rPr>
              <w:t xml:space="preserve">ilimanjaro </w:t>
            </w:r>
            <w:r w:rsidRPr="002C2009">
              <w:rPr>
                <w:rFonts w:ascii="Arial" w:eastAsia="Calibri" w:hAnsi="Arial" w:cs="Arial"/>
                <w:sz w:val="22"/>
                <w:szCs w:val="22"/>
              </w:rPr>
              <w:t>C</w:t>
            </w:r>
            <w:r>
              <w:rPr>
                <w:rFonts w:ascii="Arial" w:eastAsia="Calibri" w:hAnsi="Arial" w:cs="Arial"/>
                <w:sz w:val="22"/>
                <w:szCs w:val="22"/>
              </w:rPr>
              <w:t xml:space="preserve">hristian </w:t>
            </w:r>
            <w:r w:rsidRPr="002C2009">
              <w:rPr>
                <w:rFonts w:ascii="Arial" w:eastAsia="Calibri" w:hAnsi="Arial" w:cs="Arial"/>
                <w:sz w:val="22"/>
                <w:szCs w:val="22"/>
              </w:rPr>
              <w:t>M</w:t>
            </w:r>
            <w:r>
              <w:rPr>
                <w:rFonts w:ascii="Arial" w:eastAsia="Calibri" w:hAnsi="Arial" w:cs="Arial"/>
                <w:sz w:val="22"/>
                <w:szCs w:val="22"/>
              </w:rPr>
              <w:t xml:space="preserve">edical </w:t>
            </w:r>
            <w:r w:rsidRPr="002C2009">
              <w:rPr>
                <w:rFonts w:ascii="Arial" w:eastAsia="Calibri" w:hAnsi="Arial" w:cs="Arial"/>
                <w:sz w:val="22"/>
                <w:szCs w:val="22"/>
              </w:rPr>
              <w:t>C</w:t>
            </w:r>
            <w:r>
              <w:rPr>
                <w:rFonts w:ascii="Arial" w:eastAsia="Calibri" w:hAnsi="Arial" w:cs="Arial"/>
                <w:sz w:val="22"/>
                <w:szCs w:val="22"/>
              </w:rPr>
              <w:t>entre (KCMC)</w:t>
            </w:r>
            <w:r w:rsidRPr="002C2009">
              <w:rPr>
                <w:rFonts w:ascii="Arial" w:eastAsia="Calibri" w:hAnsi="Arial" w:cs="Arial"/>
                <w:sz w:val="22"/>
                <w:szCs w:val="22"/>
              </w:rPr>
              <w:t xml:space="preserve"> hospital were enrolled. The final best corrected visual acuity (BCVA) was measured at the end of follow-up period, which was 3 months. A detailed medical history and ocular examination including visual acuity, slit-lamp biomicroscope and fundus examination, was obtained.</w:t>
            </w:r>
            <w:r>
              <w:rPr>
                <w:rFonts w:ascii="Arial" w:eastAsia="Calibri" w:hAnsi="Arial" w:cs="Arial"/>
                <w:sz w:val="22"/>
                <w:szCs w:val="22"/>
              </w:rPr>
              <w:t xml:space="preserve"> </w:t>
            </w:r>
            <w:r w:rsidRPr="002C2009">
              <w:rPr>
                <w:rFonts w:ascii="Arial" w:eastAsia="Calibri" w:hAnsi="Arial" w:cs="Arial"/>
                <w:sz w:val="22"/>
                <w:szCs w:val="22"/>
              </w:rPr>
              <w:t>Data analysis was done using Statistical Package for Social Sciences (SPSS) version 25.</w:t>
            </w:r>
          </w:p>
          <w:p w14:paraId="472D2B7B" w14:textId="77777777" w:rsidR="002C2009" w:rsidRPr="002C2009" w:rsidRDefault="002C2009" w:rsidP="002C2009">
            <w:pPr>
              <w:pStyle w:val="Body"/>
              <w:rPr>
                <w:rFonts w:ascii="Arial" w:eastAsia="Calibri" w:hAnsi="Arial" w:cs="Arial"/>
                <w:sz w:val="22"/>
                <w:szCs w:val="22"/>
              </w:rPr>
            </w:pPr>
            <w:r w:rsidRPr="002C2009">
              <w:rPr>
                <w:rFonts w:ascii="Arial" w:eastAsia="Calibri" w:hAnsi="Arial" w:cs="Arial"/>
                <w:sz w:val="22"/>
                <w:szCs w:val="22"/>
              </w:rPr>
              <w:t>Results: The mean age at presentation was 7 ± 4 years, male were 2.4 times involved than female. Majority of injury occur in children aged 5-9 years (45.8%). The highest proportion of injuries occur in street (34.9%) followed closed by home (30.1%).The most common mechanism of injury were child play (41.3%) and majority of injury caused by blunt object (40.4%) followed by vegetative matter (30.7%).Closed globe contusion were 216(65.1%) mostly involving zone I and cornea tissue frequently involved(51.7%).Best corrected visual acuity at 3 month follow up was better than 6/60 in (70.5%).Poor initial VA(P=0.008),vitreous hemorrhage(P=0.009), retinalhemorrhage(P=0.027),zoneII(p=0.001),zoneIII(P&lt;0.0001),POTS1(P=0.002)and POTS2(P=0.030) were associated with poor final visual outcome.</w:t>
            </w:r>
          </w:p>
          <w:p w14:paraId="2AE9E07B" w14:textId="77777777" w:rsidR="00505F06" w:rsidRPr="00BA1B01" w:rsidRDefault="002C2009" w:rsidP="002C2009">
            <w:pPr>
              <w:pStyle w:val="Body"/>
              <w:spacing w:after="0"/>
              <w:rPr>
                <w:rFonts w:ascii="Arial" w:eastAsia="Calibri" w:hAnsi="Arial" w:cs="Arial"/>
                <w:szCs w:val="22"/>
              </w:rPr>
            </w:pPr>
            <w:r w:rsidRPr="002C2009">
              <w:rPr>
                <w:rFonts w:ascii="Arial" w:eastAsia="Calibri" w:hAnsi="Arial" w:cs="Arial"/>
                <w:sz w:val="22"/>
                <w:szCs w:val="22"/>
              </w:rPr>
              <w:t>Conclusion: A significant proportion of closed globe injury occurred mostly during child play in school aged male .More than two third attained best corrected visual acuity better than 6/60 at 3month follow up. Poor initial visual acuity ,vitreous hemorrhage ,retinal hemorrhage ,zone II injury ,zone III injury, POTS 1and POTS 2 were significantly associated with poor final visual outcome</w:t>
            </w:r>
          </w:p>
        </w:tc>
      </w:tr>
    </w:tbl>
    <w:p w14:paraId="1488615E" w14:textId="77777777" w:rsidR="00636EB2" w:rsidRDefault="00636EB2" w:rsidP="00441B6F">
      <w:pPr>
        <w:pStyle w:val="Body"/>
        <w:spacing w:after="0"/>
        <w:rPr>
          <w:rFonts w:ascii="Arial" w:hAnsi="Arial" w:cs="Arial"/>
          <w:i/>
        </w:rPr>
      </w:pPr>
    </w:p>
    <w:p w14:paraId="4F0BFE28" w14:textId="77777777" w:rsidR="0024282C" w:rsidRPr="002C2009" w:rsidRDefault="002C2009" w:rsidP="00441B6F">
      <w:pPr>
        <w:pStyle w:val="Body"/>
        <w:spacing w:after="0"/>
        <w:rPr>
          <w:rFonts w:ascii="Arial" w:hAnsi="Arial" w:cs="Arial"/>
          <w:i/>
        </w:rPr>
      </w:pPr>
      <w:r>
        <w:rPr>
          <w:rFonts w:ascii="Arial" w:hAnsi="Arial" w:cs="Arial"/>
          <w:i/>
        </w:rPr>
        <w:t xml:space="preserve">Keywords: </w:t>
      </w:r>
      <w:r w:rsidRPr="002C2009">
        <w:rPr>
          <w:rFonts w:ascii="Arial" w:hAnsi="Arial" w:cs="Arial"/>
          <w:i/>
        </w:rPr>
        <w:t>Pediatric, closed globe injury, ocular trauma, visual outcome</w:t>
      </w:r>
    </w:p>
    <w:p w14:paraId="1A22286A" w14:textId="77777777" w:rsidR="00505F06" w:rsidRPr="00A24E7E" w:rsidRDefault="00505F06" w:rsidP="00441B6F">
      <w:pPr>
        <w:pStyle w:val="Body"/>
        <w:spacing w:after="0"/>
        <w:rPr>
          <w:rFonts w:ascii="Arial" w:hAnsi="Arial" w:cs="Arial"/>
          <w:i/>
        </w:rPr>
      </w:pPr>
    </w:p>
    <w:p w14:paraId="2B7522DB"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47C6F5D0" w14:textId="77777777" w:rsidR="00790ADA" w:rsidRPr="00FB3A86" w:rsidRDefault="00790ADA" w:rsidP="00441B6F">
      <w:pPr>
        <w:pStyle w:val="AbstHead"/>
        <w:spacing w:after="0"/>
        <w:jc w:val="both"/>
        <w:rPr>
          <w:rFonts w:ascii="Arial" w:hAnsi="Arial" w:cs="Arial"/>
        </w:rPr>
      </w:pPr>
    </w:p>
    <w:p w14:paraId="36D106A1" w14:textId="77777777" w:rsidR="002C2009" w:rsidRPr="00583D8B" w:rsidRDefault="002C2009" w:rsidP="002C2009">
      <w:pPr>
        <w:pStyle w:val="Body"/>
        <w:rPr>
          <w:rFonts w:ascii="Arial" w:hAnsi="Arial" w:cs="Arial"/>
          <w:sz w:val="22"/>
          <w:szCs w:val="22"/>
        </w:rPr>
      </w:pPr>
      <w:r w:rsidRPr="00583D8B">
        <w:rPr>
          <w:rFonts w:ascii="Arial" w:hAnsi="Arial" w:cs="Arial"/>
          <w:sz w:val="22"/>
          <w:szCs w:val="22"/>
        </w:rPr>
        <w:t>Ocular trauma refers to any wound or injury of the eye, its nearby related structures, the orbit, or the structures surrounding the orbit (Sachedina et al., 2023). The eye accounts for the third most common affected organ by trauma; however, it constitutes only 0.27% of the total body surface area and 4% of the face (Alem et al., 2019)(Sachedina et al., 2023)</w:t>
      </w:r>
    </w:p>
    <w:p w14:paraId="0BF80EB5" w14:textId="77777777" w:rsidR="002C2009" w:rsidRPr="00583D8B" w:rsidRDefault="002C2009" w:rsidP="002C2009">
      <w:pPr>
        <w:pStyle w:val="Body"/>
        <w:rPr>
          <w:rFonts w:ascii="Arial" w:hAnsi="Arial" w:cs="Arial"/>
          <w:sz w:val="22"/>
          <w:szCs w:val="22"/>
        </w:rPr>
      </w:pPr>
      <w:r w:rsidRPr="00583D8B">
        <w:rPr>
          <w:rFonts w:ascii="Arial" w:hAnsi="Arial" w:cs="Arial"/>
          <w:sz w:val="22"/>
          <w:szCs w:val="22"/>
        </w:rPr>
        <w:t>The Birmingham Eye Trauma Terminology (BETT) offer a straightforward classification system for all types of eye injuries, In essence eye injuries are categorized as either closed or open globe injuries. Moreover it classifies open globe injury into rupture globe(full thickness injury of the eye  wall due to blunt trauma)and laceration( which sub grouped into penetrating, perforating and IOFB)(Shah et al., 2018)(Sachedina et al., 2023), On the other hand closed globe injury classified into Type A = contusion, Type B = lamellar laceration, Type C = superficial foreign body, Type D = mixed according to Standardized Classification of Mechanical Ocular Injuries(şentürk, 2021) Since the implementation of the BETTS, the documentation of ocular trauma has become standardized and closed globe injury is perceived as less common and less severe.</w:t>
      </w:r>
    </w:p>
    <w:p w14:paraId="4658DC6B" w14:textId="77777777" w:rsidR="002C2009" w:rsidRPr="00583D8B" w:rsidRDefault="002C2009" w:rsidP="002C2009">
      <w:pPr>
        <w:pStyle w:val="Body"/>
        <w:rPr>
          <w:rFonts w:ascii="Arial" w:hAnsi="Arial" w:cs="Arial"/>
          <w:sz w:val="22"/>
          <w:szCs w:val="22"/>
        </w:rPr>
      </w:pPr>
      <w:r w:rsidRPr="00583D8B">
        <w:rPr>
          <w:rFonts w:ascii="Arial" w:hAnsi="Arial" w:cs="Arial"/>
          <w:sz w:val="22"/>
          <w:szCs w:val="22"/>
        </w:rPr>
        <w:t>Ocular trauma is a notable contributor of visual impairment and blindness, often under recognized due to its tendency to affect one eye and it infrequent reported in epidemiological data. As per the WHO ocular trauma occurs at an estimate rate of around 55million cases annually worldwide, constituting 5% to 16% of all ophthalmology consultation and 750,000 cases will require hospitalization each year while ocular trauma causes blindness in about 1.6million people globally (Alem et al., 2019) Moreover WHO reported 2.3million people have low vision bilaterally and 19million have permanent vision loss in one eye due to trauma (Sachedina et al., 2023).</w:t>
      </w:r>
    </w:p>
    <w:p w14:paraId="5A0CC438" w14:textId="77777777" w:rsidR="002C2009" w:rsidRPr="00583D8B" w:rsidRDefault="002C2009" w:rsidP="002C2009">
      <w:pPr>
        <w:pStyle w:val="Body"/>
        <w:rPr>
          <w:rFonts w:ascii="Arial" w:hAnsi="Arial" w:cs="Arial"/>
          <w:sz w:val="22"/>
          <w:szCs w:val="22"/>
        </w:rPr>
      </w:pPr>
      <w:r w:rsidRPr="00583D8B">
        <w:rPr>
          <w:rFonts w:ascii="Arial" w:hAnsi="Arial" w:cs="Arial"/>
          <w:sz w:val="22"/>
          <w:szCs w:val="22"/>
        </w:rPr>
        <w:t>Recent study reveal that in USA approximately 24 million individuals experiencing eye injuries, with 1.5million enduring visual impairment, furthermore approximately 147,000 are completely blind due to eye injury(Swain and McGwin, 2020). A study conducted in Nigeria has highlighted ocular traumas a significant contributor to monocular blindness(Duke, Lewallen and Courtright, 2014).</w:t>
      </w:r>
    </w:p>
    <w:p w14:paraId="36D07FE5" w14:textId="77777777" w:rsidR="002C2009" w:rsidRPr="00583D8B" w:rsidRDefault="002C2009" w:rsidP="002C2009">
      <w:pPr>
        <w:pStyle w:val="Body"/>
        <w:rPr>
          <w:rFonts w:ascii="Arial" w:hAnsi="Arial" w:cs="Arial"/>
          <w:sz w:val="22"/>
          <w:szCs w:val="22"/>
        </w:rPr>
      </w:pPr>
      <w:r w:rsidRPr="00583D8B">
        <w:rPr>
          <w:rFonts w:ascii="Arial" w:hAnsi="Arial" w:cs="Arial"/>
          <w:sz w:val="22"/>
          <w:szCs w:val="22"/>
        </w:rPr>
        <w:t>Visual outcome showed substantial improvement post-surgery with no significant variation observed between closed and open globe injury, there was no statistical significant difference found in both  actual and predicted visual acuity among the three scoring system. The TOTS and POTS appears more appropriate for assessing injuries with lower risk ,while the OTS was better suited for evaluating cases with higher risk(Shah et al., 2022).These classifications and scoring system have been adopted by researches and used to predict the visual outcome of patient after ocular trauma.</w:t>
      </w:r>
    </w:p>
    <w:p w14:paraId="77C74F14" w14:textId="77777777" w:rsidR="002C2009" w:rsidRPr="00583D8B" w:rsidRDefault="002C2009" w:rsidP="002C2009">
      <w:pPr>
        <w:pStyle w:val="Body"/>
        <w:rPr>
          <w:rFonts w:ascii="Arial" w:hAnsi="Arial" w:cs="Arial"/>
          <w:sz w:val="22"/>
          <w:szCs w:val="22"/>
        </w:rPr>
      </w:pPr>
      <w:r w:rsidRPr="00583D8B">
        <w:rPr>
          <w:rFonts w:ascii="Arial" w:hAnsi="Arial" w:cs="Arial"/>
          <w:sz w:val="22"/>
          <w:szCs w:val="22"/>
        </w:rPr>
        <w:t>Ocular trauma account for approximately 8% to 14% in pediatric group, where by children under age of 3 years are mainly affected (Singh et al., 2017). Several studies have indicated significant difference in pediatric ocular injuries across developed and developing nations, as well as between rural and urban areas(Maurya et al., 2022) .Majority of ocular trauma occur in boys(Alem et al., 2019), because they are typically engage in more outdoor activities and are more prone to play risky games compare to girls.</w:t>
      </w:r>
    </w:p>
    <w:p w14:paraId="343198C5" w14:textId="77777777" w:rsidR="002C2009" w:rsidRPr="00583D8B" w:rsidRDefault="002C2009" w:rsidP="002C2009">
      <w:pPr>
        <w:pStyle w:val="Body"/>
        <w:rPr>
          <w:rFonts w:ascii="Arial" w:hAnsi="Arial" w:cs="Arial"/>
          <w:sz w:val="22"/>
          <w:szCs w:val="22"/>
        </w:rPr>
      </w:pPr>
      <w:r w:rsidRPr="00583D8B">
        <w:rPr>
          <w:rFonts w:ascii="Arial" w:hAnsi="Arial" w:cs="Arial"/>
          <w:sz w:val="22"/>
          <w:szCs w:val="22"/>
        </w:rPr>
        <w:t>In pediatric age group it has shown that most common causes for closed globe injury were Playground, sports, fall, road traffic accident, assault, fighting and self-injury (Serdarevic, 2015) while other study report less common cause were chemical and burn. Falls and play being the most common in children younger than 5 years (Pomerantz et al., 2012)(Shah et al., 2020), sports injuries in children older than 5 years.</w:t>
      </w:r>
    </w:p>
    <w:p w14:paraId="6DBE839F" w14:textId="77777777" w:rsidR="002C2009" w:rsidRPr="00583D8B" w:rsidRDefault="002C2009" w:rsidP="002C2009">
      <w:pPr>
        <w:pStyle w:val="Body"/>
        <w:rPr>
          <w:rFonts w:ascii="Arial" w:hAnsi="Arial" w:cs="Arial"/>
          <w:sz w:val="22"/>
          <w:szCs w:val="22"/>
        </w:rPr>
      </w:pPr>
      <w:r w:rsidRPr="00583D8B">
        <w:rPr>
          <w:rFonts w:ascii="Arial" w:hAnsi="Arial" w:cs="Arial"/>
          <w:sz w:val="22"/>
          <w:szCs w:val="22"/>
        </w:rPr>
        <w:t>Pediatric closed globe injuries may result in problems and unsatisfactory visual prognoses (Li, Zarbin and Bhagat, 2015) particularly when combined with other conditions such as vitreous hemorrhage and complete hyphema (Dhillon et al., 2020). Low visual prognosis has been linked to a number of factors, including early age, low initial VA, posterior eye involvement, long wound length, globe rupture, lens involvement, VH, RD, and endophthalmitis (Li, Zarbin and Bhagat, 2015)(Sachedina et al., 2023).Also it reported that patient report on the same day of injury had good visual prognosis compare to who appeared more than 24hours after injury(Sachedina et al., 2023).</w:t>
      </w:r>
    </w:p>
    <w:p w14:paraId="40CC6498" w14:textId="77777777" w:rsidR="002C2009" w:rsidRPr="00583D8B" w:rsidRDefault="002C2009" w:rsidP="002C2009">
      <w:pPr>
        <w:pStyle w:val="Body"/>
        <w:rPr>
          <w:rFonts w:ascii="Arial" w:hAnsi="Arial" w:cs="Arial"/>
          <w:sz w:val="22"/>
          <w:szCs w:val="22"/>
        </w:rPr>
      </w:pPr>
      <w:r w:rsidRPr="00583D8B">
        <w:rPr>
          <w:rFonts w:ascii="Arial" w:hAnsi="Arial" w:cs="Arial"/>
          <w:sz w:val="22"/>
          <w:szCs w:val="22"/>
        </w:rPr>
        <w:lastRenderedPageBreak/>
        <w:t>Moreover Closed globe injury management will depend on type of injury(Mutie and Mwangi, 2015).Contusion managed by eye protection, position 30-45degree in hyphema patient, Lamella laceration include primary closure, pad eye for 24hours,topical and systemic antibiotics, Superficial foreign body by foreign body removal and antibiotic ointment, Chemical injury through high volume irrigation, cycloplegic and antibiotic eye drop, pad the eye. Thermal injury, avoid irrigation, debridement of necrotic tissue.</w:t>
      </w:r>
    </w:p>
    <w:p w14:paraId="7C3C028B" w14:textId="77777777" w:rsidR="002C2009" w:rsidRPr="00583D8B" w:rsidRDefault="002C2009" w:rsidP="002C2009">
      <w:pPr>
        <w:pStyle w:val="Body"/>
        <w:rPr>
          <w:rFonts w:ascii="Arial" w:hAnsi="Arial" w:cs="Arial"/>
          <w:sz w:val="22"/>
          <w:szCs w:val="22"/>
        </w:rPr>
      </w:pPr>
      <w:r w:rsidRPr="00583D8B">
        <w:rPr>
          <w:rFonts w:ascii="Arial" w:hAnsi="Arial" w:cs="Arial"/>
          <w:sz w:val="22"/>
          <w:szCs w:val="22"/>
        </w:rPr>
        <w:t>From a public health perspective ,it is imperative to acknowledge that ocular trauma reduce individual quality of life, impose financial burden, hospitalization, hospital visits .Visual impairment in children can lead to profound psychological and social ramification. Therefore it is crucial to thoroughly comprehend the pattern of ocular injuries to formulate appropriate prevention and treatment strategies.</w:t>
      </w:r>
    </w:p>
    <w:p w14:paraId="253A7AD8" w14:textId="77777777" w:rsidR="002C2009" w:rsidRPr="00583D8B" w:rsidRDefault="002C2009" w:rsidP="002C2009">
      <w:pPr>
        <w:pStyle w:val="Body"/>
        <w:rPr>
          <w:rFonts w:ascii="Arial" w:hAnsi="Arial" w:cs="Arial"/>
          <w:sz w:val="22"/>
          <w:szCs w:val="22"/>
        </w:rPr>
      </w:pPr>
      <w:r w:rsidRPr="00583D8B">
        <w:rPr>
          <w:rFonts w:ascii="Arial" w:hAnsi="Arial" w:cs="Arial"/>
          <w:sz w:val="22"/>
          <w:szCs w:val="22"/>
        </w:rPr>
        <w:t>Pediatric close globe injury has received little attention as a cause of visual impairment and blindness due to few publications, less frequent and less severe, there is scarcity information regarding magnitude of pediatric close globe injury in Tanzania despite its hazardous effect. The present study aimed to assess the: epidemiology, clinical profile and factors associated with visual outcome among children with closed globe injury treated at KCMC.</w:t>
      </w:r>
    </w:p>
    <w:p w14:paraId="4F877D1F" w14:textId="77777777" w:rsidR="00505F06" w:rsidRPr="00583D8B" w:rsidRDefault="002C2009" w:rsidP="002C2009">
      <w:pPr>
        <w:pStyle w:val="Body"/>
        <w:spacing w:after="0"/>
        <w:rPr>
          <w:rFonts w:ascii="Arial" w:hAnsi="Arial" w:cs="Arial"/>
          <w:sz w:val="22"/>
          <w:szCs w:val="22"/>
        </w:rPr>
      </w:pPr>
      <w:r w:rsidRPr="00583D8B">
        <w:rPr>
          <w:rFonts w:ascii="Arial" w:hAnsi="Arial" w:cs="Arial"/>
          <w:sz w:val="22"/>
          <w:szCs w:val="22"/>
        </w:rPr>
        <w:t>The information will help plan and implementing preventive and curative measures to be undertaken by respective stakeholders to reduce pediatric ocular injuries in our country.</w:t>
      </w:r>
    </w:p>
    <w:p w14:paraId="1BD7E123" w14:textId="77777777" w:rsidR="00790ADA" w:rsidRPr="00583D8B" w:rsidRDefault="00790ADA" w:rsidP="00441B6F">
      <w:pPr>
        <w:pStyle w:val="Body"/>
        <w:spacing w:after="0"/>
        <w:rPr>
          <w:rFonts w:ascii="Arial" w:hAnsi="Arial" w:cs="Arial"/>
          <w:sz w:val="22"/>
          <w:szCs w:val="22"/>
        </w:rPr>
      </w:pPr>
    </w:p>
    <w:p w14:paraId="43E4AB25" w14:textId="77777777" w:rsidR="002C2009"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6868375" w14:textId="77777777" w:rsidR="002C2009" w:rsidRPr="00583D8B" w:rsidRDefault="002C2009" w:rsidP="00441B6F">
      <w:pPr>
        <w:pStyle w:val="AbstHead"/>
        <w:spacing w:after="0"/>
        <w:jc w:val="both"/>
        <w:rPr>
          <w:rFonts w:ascii="Arial" w:hAnsi="Arial" w:cs="Arial"/>
          <w:caps w:val="0"/>
          <w:szCs w:val="22"/>
        </w:rPr>
      </w:pPr>
      <w:r w:rsidRPr="00583D8B">
        <w:rPr>
          <w:rFonts w:ascii="Arial" w:hAnsi="Arial" w:cs="Arial"/>
          <w:caps w:val="0"/>
          <w:szCs w:val="22"/>
        </w:rPr>
        <w:t>2.1 Study setting</w:t>
      </w:r>
    </w:p>
    <w:p w14:paraId="616DF140" w14:textId="77777777" w:rsidR="002C2009" w:rsidRPr="00583D8B" w:rsidRDefault="002C2009" w:rsidP="00441B6F">
      <w:pPr>
        <w:pStyle w:val="AbstHead"/>
        <w:spacing w:after="0"/>
        <w:jc w:val="both"/>
        <w:rPr>
          <w:rFonts w:ascii="Arial" w:hAnsi="Arial" w:cs="Arial"/>
          <w:b w:val="0"/>
          <w:szCs w:val="22"/>
        </w:rPr>
      </w:pPr>
      <w:r w:rsidRPr="00583D8B">
        <w:rPr>
          <w:rFonts w:ascii="Arial" w:hAnsi="Arial" w:cs="Arial"/>
          <w:b w:val="0"/>
          <w:caps w:val="0"/>
          <w:szCs w:val="22"/>
        </w:rPr>
        <w:t>the study was conducted at the kcmc zonal referral hospital, located in northern Tanzania,</w:t>
      </w:r>
    </w:p>
    <w:p w14:paraId="51CD049B" w14:textId="77777777" w:rsidR="002C2009" w:rsidRPr="00583D8B" w:rsidRDefault="002C2009" w:rsidP="002C2009">
      <w:pPr>
        <w:pStyle w:val="Body"/>
        <w:rPr>
          <w:rFonts w:ascii="Arial" w:hAnsi="Arial" w:cs="Arial"/>
          <w:sz w:val="22"/>
          <w:szCs w:val="22"/>
        </w:rPr>
      </w:pPr>
      <w:r w:rsidRPr="00583D8B">
        <w:rPr>
          <w:rFonts w:ascii="Arial" w:hAnsi="Arial" w:cs="Arial"/>
          <w:sz w:val="22"/>
          <w:szCs w:val="22"/>
        </w:rPr>
        <w:t>, in Eye department of Kilimanjaro Christian Medical Center, a zonal referral sanatorium in Moshi City, Kilimanjaro Province.</w:t>
      </w:r>
    </w:p>
    <w:p w14:paraId="41369EC7" w14:textId="77777777" w:rsidR="002C2009" w:rsidRPr="00583D8B" w:rsidRDefault="002C2009" w:rsidP="002C2009">
      <w:pPr>
        <w:pStyle w:val="Body"/>
        <w:rPr>
          <w:rFonts w:ascii="Arial" w:hAnsi="Arial" w:cs="Arial"/>
          <w:b/>
          <w:sz w:val="22"/>
          <w:szCs w:val="22"/>
        </w:rPr>
      </w:pPr>
      <w:r w:rsidRPr="00583D8B">
        <w:rPr>
          <w:rFonts w:ascii="Arial" w:hAnsi="Arial" w:cs="Arial"/>
          <w:b/>
          <w:sz w:val="22"/>
          <w:szCs w:val="22"/>
        </w:rPr>
        <w:t>2.2 Study design and population</w:t>
      </w:r>
    </w:p>
    <w:p w14:paraId="6776046B" w14:textId="77777777" w:rsidR="002C2009" w:rsidRPr="00583D8B" w:rsidRDefault="002C2009" w:rsidP="002C2009">
      <w:pPr>
        <w:pStyle w:val="Body"/>
        <w:rPr>
          <w:rFonts w:ascii="Arial" w:hAnsi="Arial" w:cs="Arial"/>
          <w:sz w:val="22"/>
          <w:szCs w:val="22"/>
        </w:rPr>
      </w:pPr>
      <w:r w:rsidRPr="00583D8B">
        <w:rPr>
          <w:rFonts w:ascii="Arial" w:hAnsi="Arial" w:cs="Arial"/>
          <w:sz w:val="22"/>
          <w:szCs w:val="22"/>
        </w:rPr>
        <w:t>A hospital-based retrospective cohort study conducted in a period of 4 years from January 2020 to December 2024 Involving all pediatric patients aged ≤16 years diagnosed with closed globe injury at Kilimanjaro Christian Medical Centre(KCMC) eye department. Excluding Patients with history of ocular pathology that affect vision, history of prior ocular surgery or ocular trauma, history of congenital ocular pathology and patients with missing information (demographic characteristics, cause of trauma, type of trauma, and place where trauma sustained).</w:t>
      </w:r>
    </w:p>
    <w:p w14:paraId="35946BB1" w14:textId="77777777" w:rsidR="002C2009" w:rsidRPr="00583D8B" w:rsidRDefault="002C2009" w:rsidP="002C2009">
      <w:pPr>
        <w:pStyle w:val="Body"/>
        <w:rPr>
          <w:rFonts w:ascii="Arial" w:hAnsi="Arial" w:cs="Arial"/>
          <w:b/>
          <w:sz w:val="22"/>
          <w:szCs w:val="22"/>
        </w:rPr>
      </w:pPr>
      <w:r w:rsidRPr="00583D8B">
        <w:rPr>
          <w:rFonts w:ascii="Arial" w:hAnsi="Arial" w:cs="Arial"/>
          <w:b/>
          <w:sz w:val="22"/>
          <w:szCs w:val="22"/>
        </w:rPr>
        <w:t>2.3 Data collection methods and procedure.</w:t>
      </w:r>
    </w:p>
    <w:p w14:paraId="19F43195" w14:textId="77777777" w:rsidR="002C2009" w:rsidRPr="00583D8B" w:rsidRDefault="002C2009" w:rsidP="002C2009">
      <w:pPr>
        <w:pStyle w:val="Body"/>
        <w:rPr>
          <w:rFonts w:ascii="Arial" w:hAnsi="Arial" w:cs="Arial"/>
          <w:sz w:val="22"/>
          <w:szCs w:val="22"/>
        </w:rPr>
      </w:pPr>
      <w:r w:rsidRPr="00583D8B">
        <w:rPr>
          <w:rFonts w:ascii="Arial" w:hAnsi="Arial" w:cs="Arial"/>
          <w:sz w:val="22"/>
          <w:szCs w:val="22"/>
        </w:rPr>
        <w:t>Pre tested structured data collection form was used, candidate who met the inclusion criteria will be recruited in the study.</w:t>
      </w:r>
    </w:p>
    <w:p w14:paraId="481ED128" w14:textId="77777777" w:rsidR="002C2009" w:rsidRPr="00583D8B" w:rsidRDefault="002C2009" w:rsidP="002C2009">
      <w:pPr>
        <w:pStyle w:val="Body"/>
        <w:rPr>
          <w:rFonts w:ascii="Arial" w:hAnsi="Arial" w:cs="Arial"/>
          <w:sz w:val="22"/>
          <w:szCs w:val="22"/>
        </w:rPr>
      </w:pPr>
      <w:r w:rsidRPr="00583D8B">
        <w:rPr>
          <w:rFonts w:ascii="Arial" w:hAnsi="Arial" w:cs="Arial"/>
          <w:sz w:val="22"/>
          <w:szCs w:val="22"/>
        </w:rPr>
        <w:t>Data was collected at Kilimanjaro Christian Medical Centre</w:t>
      </w:r>
      <w:r w:rsidR="00B759E8">
        <w:rPr>
          <w:rFonts w:ascii="Arial" w:hAnsi="Arial" w:cs="Arial"/>
          <w:sz w:val="22"/>
          <w:szCs w:val="22"/>
        </w:rPr>
        <w:t xml:space="preserve"> </w:t>
      </w:r>
      <w:r w:rsidRPr="00583D8B">
        <w:rPr>
          <w:rFonts w:ascii="Arial" w:hAnsi="Arial" w:cs="Arial"/>
          <w:sz w:val="22"/>
          <w:szCs w:val="22"/>
        </w:rPr>
        <w:t>(KCMC) hospital where record was traced from the eye department in which outpatient information was recorded from computer via EHMS system. In this study each affected eye were defined as a single case hence collected and filled independently. The collected data were filled into a data collection form including Age, sex, residence, site of trauma, type of injury, causative agent, circumstances of trauma, time between occurrence of trauma and presentation to the hospital, previous ocular or systemic disease.</w:t>
      </w:r>
    </w:p>
    <w:p w14:paraId="614AD5ED" w14:textId="77777777" w:rsidR="002C2009" w:rsidRPr="00583D8B" w:rsidRDefault="002C2009" w:rsidP="002C2009">
      <w:pPr>
        <w:pStyle w:val="Body"/>
        <w:rPr>
          <w:rFonts w:ascii="Arial" w:hAnsi="Arial" w:cs="Arial"/>
          <w:sz w:val="22"/>
          <w:szCs w:val="22"/>
        </w:rPr>
      </w:pPr>
      <w:r w:rsidRPr="00583D8B">
        <w:rPr>
          <w:rFonts w:ascii="Arial" w:hAnsi="Arial" w:cs="Arial"/>
          <w:sz w:val="22"/>
          <w:szCs w:val="22"/>
        </w:rPr>
        <w:t>At presentation and all follow up visits a comprehensive ophthalmic examination was done to all patient. Whenever possible vision was measured with best correction on. BCVA was measured with a Snellen chart using a LEA symbol or a tumbling E chart at six meter distance, if the largest optotype could not be read, a finger counting, hand motion and light perception from all cardinal direction was tested. Poor vision was defined as BCVA &lt;6/60. The anterior segment was examined using slit lamp biomicroscopy (topcorn), indirect ophthalmoscopy was used to examine the posterior segment. B-scan ultrasonography was performed as required and in cases where posterior segment was not possible.</w:t>
      </w:r>
    </w:p>
    <w:p w14:paraId="0EFDE29B" w14:textId="77777777" w:rsidR="002C2009" w:rsidRPr="00583D8B" w:rsidRDefault="002C2009" w:rsidP="002C2009">
      <w:pPr>
        <w:pStyle w:val="Body"/>
        <w:rPr>
          <w:rFonts w:ascii="Arial" w:hAnsi="Arial" w:cs="Arial"/>
          <w:sz w:val="22"/>
          <w:szCs w:val="22"/>
        </w:rPr>
      </w:pPr>
      <w:r w:rsidRPr="00583D8B">
        <w:rPr>
          <w:rFonts w:ascii="Arial" w:hAnsi="Arial" w:cs="Arial"/>
          <w:sz w:val="22"/>
          <w:szCs w:val="22"/>
        </w:rPr>
        <w:lastRenderedPageBreak/>
        <w:t>The follow up period was 3 month, for each patient data were collected on short term complication, defined as those occurring within the first 3 month following the injury, in addition the final BCVA was measured at 3month post injury, where good BCVA considered≥6/60 and poor BCVA &lt;6/60.</w:t>
      </w:r>
    </w:p>
    <w:p w14:paraId="3CEB114D" w14:textId="77777777" w:rsidR="002C2009" w:rsidRPr="00583D8B" w:rsidRDefault="002C2009" w:rsidP="002C2009">
      <w:pPr>
        <w:pStyle w:val="Body"/>
        <w:rPr>
          <w:rFonts w:ascii="Arial" w:hAnsi="Arial" w:cs="Arial"/>
          <w:sz w:val="22"/>
          <w:szCs w:val="22"/>
        </w:rPr>
      </w:pPr>
      <w:r w:rsidRPr="00583D8B">
        <w:rPr>
          <w:rFonts w:ascii="Arial" w:hAnsi="Arial" w:cs="Arial"/>
          <w:sz w:val="22"/>
          <w:szCs w:val="22"/>
        </w:rPr>
        <w:t>Intraocular pressure with eye care was performed in patients. Hypotony was considered when patient eyes had IOP value lower than 6mmhg, where ocular hypertension was considered in the eyes with IOP values higher than 21mmhg with no evidence of glaucomatous damage to the optic nerve head.</w:t>
      </w:r>
    </w:p>
    <w:p w14:paraId="21038B45" w14:textId="77777777" w:rsidR="002C2009" w:rsidRPr="00583D8B" w:rsidRDefault="002C2009" w:rsidP="002C2009">
      <w:pPr>
        <w:pStyle w:val="Body"/>
        <w:rPr>
          <w:rFonts w:ascii="Arial" w:hAnsi="Arial" w:cs="Arial"/>
          <w:sz w:val="22"/>
          <w:szCs w:val="22"/>
        </w:rPr>
      </w:pPr>
      <w:r w:rsidRPr="00583D8B">
        <w:rPr>
          <w:rFonts w:ascii="Arial" w:hAnsi="Arial" w:cs="Arial"/>
          <w:sz w:val="22"/>
          <w:szCs w:val="22"/>
        </w:rPr>
        <w:t>The severity of ocular trauma was based on pediatric ocular trauma score (POTS) from each record POTS was calculated as defied by (Acar et al., 2011) where by patient variable such as initial visual acuity, age, wound location and  concomitant eye pathology were considered important parameter and included in the scoring system. Furthermore relative afferent pupillary defect (RAPD) could not be evaluated in most of cases in this study hence not involved in the score system. Closed globe injuries were stratified into 3 anatomical zones based on their location/wound location: zone I (those confined to limbus and cornea), zone II (those located 5mm posterior to the limbus) zone III (if the wound extended to the macular and optic nerve posteriorly to zone II). Moreover cases were divided into five groups based on scoring system where the higher the point the good the prognosis and was based on the trauma evaluation score:</w:t>
      </w:r>
    </w:p>
    <w:p w14:paraId="200296CF" w14:textId="77777777" w:rsidR="002C2009" w:rsidRPr="00583D8B" w:rsidRDefault="002C2009" w:rsidP="002C2009">
      <w:pPr>
        <w:pStyle w:val="Body"/>
        <w:rPr>
          <w:rFonts w:ascii="Arial" w:hAnsi="Arial" w:cs="Arial"/>
          <w:sz w:val="22"/>
          <w:szCs w:val="22"/>
        </w:rPr>
      </w:pPr>
      <w:r w:rsidRPr="00583D8B">
        <w:rPr>
          <w:rFonts w:ascii="Arial" w:hAnsi="Arial" w:cs="Arial"/>
          <w:sz w:val="22"/>
          <w:szCs w:val="22"/>
        </w:rPr>
        <w:t>Group 1: &lt;45 points</w:t>
      </w:r>
    </w:p>
    <w:p w14:paraId="1E603448" w14:textId="77777777" w:rsidR="002C2009" w:rsidRPr="00583D8B" w:rsidRDefault="002C2009" w:rsidP="002C2009">
      <w:pPr>
        <w:pStyle w:val="Body"/>
        <w:rPr>
          <w:rFonts w:ascii="Arial" w:hAnsi="Arial" w:cs="Arial"/>
          <w:sz w:val="22"/>
          <w:szCs w:val="22"/>
        </w:rPr>
      </w:pPr>
      <w:r w:rsidRPr="00583D8B">
        <w:rPr>
          <w:rFonts w:ascii="Arial" w:hAnsi="Arial" w:cs="Arial"/>
          <w:sz w:val="22"/>
          <w:szCs w:val="22"/>
        </w:rPr>
        <w:t>Group 2: 46-64 points</w:t>
      </w:r>
    </w:p>
    <w:p w14:paraId="6BC260A8" w14:textId="77777777" w:rsidR="002C2009" w:rsidRPr="00583D8B" w:rsidRDefault="002C2009" w:rsidP="002C2009">
      <w:pPr>
        <w:pStyle w:val="Body"/>
        <w:rPr>
          <w:rFonts w:ascii="Arial" w:hAnsi="Arial" w:cs="Arial"/>
          <w:sz w:val="22"/>
          <w:szCs w:val="22"/>
        </w:rPr>
      </w:pPr>
      <w:r w:rsidRPr="00583D8B">
        <w:rPr>
          <w:rFonts w:ascii="Arial" w:hAnsi="Arial" w:cs="Arial"/>
          <w:sz w:val="22"/>
          <w:szCs w:val="22"/>
        </w:rPr>
        <w:t>Group 3: 65-79 points</w:t>
      </w:r>
    </w:p>
    <w:p w14:paraId="1B02F735" w14:textId="77777777" w:rsidR="002C2009" w:rsidRPr="00583D8B" w:rsidRDefault="002C2009" w:rsidP="002C2009">
      <w:pPr>
        <w:pStyle w:val="Body"/>
        <w:rPr>
          <w:rFonts w:ascii="Arial" w:hAnsi="Arial" w:cs="Arial"/>
          <w:sz w:val="22"/>
          <w:szCs w:val="22"/>
        </w:rPr>
      </w:pPr>
      <w:r w:rsidRPr="00583D8B">
        <w:rPr>
          <w:rFonts w:ascii="Arial" w:hAnsi="Arial" w:cs="Arial"/>
          <w:sz w:val="22"/>
          <w:szCs w:val="22"/>
        </w:rPr>
        <w:t>Group 4: 80-89 points</w:t>
      </w:r>
    </w:p>
    <w:p w14:paraId="5BD26E90" w14:textId="77777777" w:rsidR="00790ADA" w:rsidRPr="00583D8B" w:rsidRDefault="002C2009" w:rsidP="002C2009">
      <w:pPr>
        <w:pStyle w:val="Body"/>
        <w:spacing w:after="0"/>
        <w:rPr>
          <w:rFonts w:ascii="Arial" w:hAnsi="Arial" w:cs="Arial"/>
          <w:sz w:val="22"/>
          <w:szCs w:val="22"/>
        </w:rPr>
      </w:pPr>
      <w:r w:rsidRPr="00583D8B">
        <w:rPr>
          <w:rFonts w:ascii="Arial" w:hAnsi="Arial" w:cs="Arial"/>
          <w:sz w:val="22"/>
          <w:szCs w:val="22"/>
        </w:rPr>
        <w:t>Group 5: 90-100 points.</w:t>
      </w:r>
    </w:p>
    <w:p w14:paraId="32E88100" w14:textId="77777777" w:rsidR="002C2009" w:rsidRPr="00583D8B" w:rsidRDefault="002C2009" w:rsidP="002C2009">
      <w:pPr>
        <w:pStyle w:val="Body"/>
        <w:spacing w:after="0"/>
        <w:rPr>
          <w:rFonts w:ascii="Arial" w:hAnsi="Arial" w:cs="Arial"/>
          <w:sz w:val="22"/>
          <w:szCs w:val="22"/>
        </w:rPr>
      </w:pPr>
    </w:p>
    <w:p w14:paraId="1CA9AC0D" w14:textId="77777777" w:rsidR="002C2009" w:rsidRPr="00583D8B" w:rsidRDefault="002C2009" w:rsidP="002C2009">
      <w:pPr>
        <w:pStyle w:val="Body"/>
        <w:spacing w:after="0"/>
        <w:rPr>
          <w:rFonts w:ascii="Arial" w:hAnsi="Arial" w:cs="Arial"/>
          <w:b/>
          <w:sz w:val="22"/>
          <w:szCs w:val="22"/>
        </w:rPr>
      </w:pPr>
      <w:r w:rsidRPr="00583D8B">
        <w:rPr>
          <w:rFonts w:ascii="Arial" w:hAnsi="Arial" w:cs="Arial"/>
          <w:b/>
          <w:sz w:val="22"/>
          <w:szCs w:val="22"/>
        </w:rPr>
        <w:t>2.4 Data Management and Analysis</w:t>
      </w:r>
    </w:p>
    <w:p w14:paraId="343A3A67" w14:textId="77777777" w:rsidR="002C2009" w:rsidRPr="00583D8B" w:rsidRDefault="002C2009" w:rsidP="002C2009">
      <w:pPr>
        <w:pStyle w:val="Body"/>
        <w:spacing w:after="0"/>
        <w:rPr>
          <w:rFonts w:ascii="Arial" w:hAnsi="Arial" w:cs="Arial"/>
          <w:b/>
          <w:sz w:val="22"/>
          <w:szCs w:val="22"/>
        </w:rPr>
      </w:pPr>
    </w:p>
    <w:p w14:paraId="38DF466D" w14:textId="77777777" w:rsidR="002C2009" w:rsidRPr="00583D8B" w:rsidRDefault="002C2009" w:rsidP="002C2009">
      <w:pPr>
        <w:pStyle w:val="Body"/>
        <w:rPr>
          <w:rFonts w:ascii="Arial" w:hAnsi="Arial" w:cs="Arial"/>
          <w:sz w:val="22"/>
          <w:szCs w:val="22"/>
        </w:rPr>
      </w:pPr>
      <w:r w:rsidRPr="00583D8B">
        <w:rPr>
          <w:rFonts w:ascii="Arial" w:hAnsi="Arial" w:cs="Arial"/>
          <w:sz w:val="22"/>
          <w:szCs w:val="22"/>
        </w:rPr>
        <w:t>Data were analyzed using Statistical Package for Social Sciences (SPSS) version 25. Continuous data were summarized using either means with their standard deviations. Categorical variables was summarized using frequencies, proportions and percentages.  Association between each of independent factors and outcome were assessed using stepwise logistic regression. The strength of association will be assessed using risks ratios and their 95% C.I of the risks ratio. The significance will be set at p-value of less than 0.05</w:t>
      </w:r>
      <w:r w:rsidR="00583D8B">
        <w:rPr>
          <w:rFonts w:ascii="Arial" w:hAnsi="Arial" w:cs="Arial"/>
          <w:sz w:val="22"/>
          <w:szCs w:val="22"/>
        </w:rPr>
        <w:t>.</w:t>
      </w:r>
    </w:p>
    <w:p w14:paraId="689DA89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0359F018" w14:textId="77777777" w:rsidR="00BA136C" w:rsidRPr="00BA136C" w:rsidRDefault="00BA136C" w:rsidP="00BA136C">
      <w:pPr>
        <w:pStyle w:val="Head1"/>
        <w:jc w:val="both"/>
        <w:rPr>
          <w:rFonts w:ascii="Arial" w:hAnsi="Arial" w:cs="Arial"/>
          <w:caps w:val="0"/>
          <w:sz w:val="20"/>
        </w:rPr>
      </w:pPr>
      <w:r w:rsidRPr="00BA136C">
        <w:rPr>
          <w:rFonts w:ascii="Arial" w:hAnsi="Arial" w:cs="Arial"/>
          <w:caps w:val="0"/>
          <w:sz w:val="20"/>
        </w:rPr>
        <w:t>3.1 Socio-demographic characteristics of study participants</w:t>
      </w:r>
    </w:p>
    <w:p w14:paraId="2C5C7B86" w14:textId="77777777" w:rsidR="00BA136C" w:rsidRPr="00BA136C" w:rsidRDefault="00583D8B" w:rsidP="00BA136C">
      <w:pPr>
        <w:pStyle w:val="Head1"/>
        <w:jc w:val="both"/>
        <w:rPr>
          <w:rFonts w:ascii="Arial" w:hAnsi="Arial" w:cs="Arial"/>
          <w:b w:val="0"/>
          <w:sz w:val="20"/>
        </w:rPr>
      </w:pPr>
      <w:r>
        <w:rPr>
          <w:rFonts w:ascii="Arial" w:hAnsi="Arial" w:cs="Arial"/>
          <w:b w:val="0"/>
          <w:caps w:val="0"/>
          <w:sz w:val="20"/>
        </w:rPr>
        <w:t>T</w:t>
      </w:r>
      <w:r w:rsidR="00BA136C" w:rsidRPr="00BA136C">
        <w:rPr>
          <w:rFonts w:ascii="Arial" w:hAnsi="Arial" w:cs="Arial"/>
          <w:b w:val="0"/>
          <w:caps w:val="0"/>
          <w:sz w:val="20"/>
        </w:rPr>
        <w:t xml:space="preserve">able 1 indicates the demographics of children with closed globe injury. in this study, 332 eyes of three hundred and twenty-four patients were included during </w:t>
      </w:r>
      <w:r>
        <w:rPr>
          <w:rFonts w:ascii="Arial" w:hAnsi="Arial" w:cs="Arial"/>
          <w:b w:val="0"/>
          <w:caps w:val="0"/>
          <w:sz w:val="20"/>
        </w:rPr>
        <w:t>the 5-year recruitment period. T</w:t>
      </w:r>
      <w:r w:rsidR="00BA136C" w:rsidRPr="00BA136C">
        <w:rPr>
          <w:rFonts w:ascii="Arial" w:hAnsi="Arial" w:cs="Arial"/>
          <w:b w:val="0"/>
          <w:caps w:val="0"/>
          <w:sz w:val="20"/>
        </w:rPr>
        <w:t>he mean age of the injured children in our study was 7 years (range: 0 months to 16 years).</w:t>
      </w:r>
    </w:p>
    <w:p w14:paraId="72FB7CFF" w14:textId="77777777" w:rsidR="00790ADA" w:rsidRDefault="00BA136C" w:rsidP="00BA136C">
      <w:pPr>
        <w:pStyle w:val="Head1"/>
        <w:spacing w:after="0"/>
        <w:jc w:val="both"/>
        <w:rPr>
          <w:rFonts w:ascii="Arial" w:hAnsi="Arial" w:cs="Arial"/>
          <w:b w:val="0"/>
          <w:caps w:val="0"/>
          <w:sz w:val="20"/>
        </w:rPr>
      </w:pPr>
      <w:r w:rsidRPr="00BA136C">
        <w:rPr>
          <w:rFonts w:ascii="Arial" w:hAnsi="Arial" w:cs="Arial"/>
          <w:b w:val="0"/>
          <w:caps w:val="0"/>
          <w:sz w:val="20"/>
        </w:rPr>
        <w:t>the results show that the population is primarily comprised of children aged 5-9 years, 45.8%, with a notable majority (70.2%) being male. over half of the</w:t>
      </w:r>
      <w:r w:rsidR="00583D8B">
        <w:rPr>
          <w:rFonts w:ascii="Arial" w:hAnsi="Arial" w:cs="Arial"/>
          <w:b w:val="0"/>
          <w:caps w:val="0"/>
          <w:sz w:val="20"/>
        </w:rPr>
        <w:t xml:space="preserve"> individuals (50.9%) hail from K</w:t>
      </w:r>
      <w:r w:rsidRPr="00BA136C">
        <w:rPr>
          <w:rFonts w:ascii="Arial" w:hAnsi="Arial" w:cs="Arial"/>
          <w:b w:val="0"/>
          <w:caps w:val="0"/>
          <w:sz w:val="20"/>
        </w:rPr>
        <w:t>ilimanjaro, with most (73.8%) being self-referred rather than formally referred. attendance is slightly skewed towards outpatient visits (54.5%), and a significant proportion (73.5%) of the patients are currently enrolled in school.</w:t>
      </w:r>
    </w:p>
    <w:p w14:paraId="34F7411E" w14:textId="77777777" w:rsidR="00BA136C" w:rsidRDefault="00BA136C" w:rsidP="00BA136C">
      <w:pPr>
        <w:pStyle w:val="Head1"/>
        <w:spacing w:after="0"/>
        <w:jc w:val="both"/>
        <w:rPr>
          <w:rFonts w:ascii="Arial" w:hAnsi="Arial" w:cs="Arial"/>
          <w:b w:val="0"/>
          <w:sz w:val="20"/>
        </w:rPr>
      </w:pPr>
    </w:p>
    <w:p w14:paraId="0C89E6C1" w14:textId="77777777" w:rsidR="00BA136C" w:rsidRPr="00BA136C" w:rsidRDefault="00BA136C" w:rsidP="00BA136C">
      <w:pPr>
        <w:pStyle w:val="Head1"/>
        <w:spacing w:after="0"/>
        <w:jc w:val="both"/>
        <w:rPr>
          <w:rFonts w:ascii="Arial" w:hAnsi="Arial" w:cs="Arial"/>
          <w:sz w:val="20"/>
        </w:rPr>
      </w:pPr>
      <w:r>
        <w:rPr>
          <w:rFonts w:ascii="Arial" w:hAnsi="Arial" w:cs="Arial"/>
          <w:caps w:val="0"/>
          <w:sz w:val="20"/>
        </w:rPr>
        <w:t>T</w:t>
      </w:r>
      <w:r w:rsidRPr="00BA136C">
        <w:rPr>
          <w:rFonts w:ascii="Arial" w:hAnsi="Arial" w:cs="Arial"/>
          <w:caps w:val="0"/>
          <w:sz w:val="20"/>
        </w:rPr>
        <w:t>able 1.</w:t>
      </w:r>
      <w:r w:rsidRPr="00BA136C">
        <w:t xml:space="preserve"> </w:t>
      </w:r>
      <w:r w:rsidRPr="00BA136C">
        <w:rPr>
          <w:rFonts w:ascii="Arial" w:hAnsi="Arial" w:cs="Arial"/>
          <w:caps w:val="0"/>
          <w:sz w:val="20"/>
        </w:rPr>
        <w:t>Social Demographics of Study Participants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408"/>
        <w:gridCol w:w="2653"/>
        <w:gridCol w:w="2363"/>
      </w:tblGrid>
      <w:tr w:rsidR="00BA136C" w:rsidRPr="00BA136C" w14:paraId="7F4CB732" w14:textId="77777777" w:rsidTr="00BA136C">
        <w:tc>
          <w:tcPr>
            <w:tcW w:w="3408" w:type="dxa"/>
            <w:tcBorders>
              <w:top w:val="single" w:sz="4" w:space="0" w:color="auto"/>
              <w:bottom w:val="single" w:sz="4" w:space="0" w:color="auto"/>
            </w:tcBorders>
          </w:tcPr>
          <w:p w14:paraId="21663F33" w14:textId="77777777" w:rsidR="00BA136C" w:rsidRPr="00BA136C" w:rsidRDefault="00BA136C" w:rsidP="00BA136C">
            <w:pPr>
              <w:pStyle w:val="Body"/>
              <w:spacing w:after="0"/>
              <w:rPr>
                <w:rFonts w:ascii="Arial" w:hAnsi="Arial" w:cs="Arial"/>
                <w:b/>
                <w:sz w:val="20"/>
              </w:rPr>
            </w:pPr>
            <w:r w:rsidRPr="00BA136C">
              <w:rPr>
                <w:rFonts w:ascii="Arial" w:hAnsi="Arial" w:cs="Arial"/>
                <w:b/>
                <w:sz w:val="20"/>
              </w:rPr>
              <w:t>Variable</w:t>
            </w:r>
          </w:p>
        </w:tc>
        <w:tc>
          <w:tcPr>
            <w:tcW w:w="2653" w:type="dxa"/>
            <w:tcBorders>
              <w:top w:val="single" w:sz="4" w:space="0" w:color="auto"/>
              <w:bottom w:val="single" w:sz="4" w:space="0" w:color="auto"/>
            </w:tcBorders>
          </w:tcPr>
          <w:p w14:paraId="6A934D22" w14:textId="77777777" w:rsidR="00BA136C" w:rsidRPr="00BA136C" w:rsidRDefault="00BA136C" w:rsidP="00BA136C">
            <w:pPr>
              <w:pStyle w:val="Body"/>
              <w:spacing w:after="0"/>
              <w:rPr>
                <w:rFonts w:ascii="Arial" w:hAnsi="Arial" w:cs="Arial"/>
                <w:b/>
                <w:sz w:val="20"/>
              </w:rPr>
            </w:pPr>
            <w:r w:rsidRPr="00BA136C">
              <w:rPr>
                <w:rFonts w:ascii="Arial" w:hAnsi="Arial" w:cs="Arial"/>
                <w:b/>
                <w:sz w:val="20"/>
              </w:rPr>
              <w:t>Frequency</w:t>
            </w:r>
          </w:p>
        </w:tc>
        <w:tc>
          <w:tcPr>
            <w:tcW w:w="2363" w:type="dxa"/>
            <w:tcBorders>
              <w:top w:val="single" w:sz="4" w:space="0" w:color="auto"/>
              <w:bottom w:val="single" w:sz="4" w:space="0" w:color="auto"/>
            </w:tcBorders>
          </w:tcPr>
          <w:p w14:paraId="300307BD" w14:textId="77777777" w:rsidR="00BA136C" w:rsidRPr="00BA136C" w:rsidRDefault="00BA136C" w:rsidP="00BA136C">
            <w:pPr>
              <w:pStyle w:val="Body"/>
              <w:spacing w:after="0"/>
              <w:rPr>
                <w:rFonts w:ascii="Arial" w:hAnsi="Arial" w:cs="Arial"/>
                <w:b/>
                <w:sz w:val="20"/>
              </w:rPr>
            </w:pPr>
            <w:r w:rsidRPr="00BA136C">
              <w:rPr>
                <w:rFonts w:ascii="Arial" w:hAnsi="Arial" w:cs="Arial"/>
                <w:b/>
                <w:sz w:val="20"/>
              </w:rPr>
              <w:t>Percentage</w:t>
            </w:r>
          </w:p>
        </w:tc>
      </w:tr>
      <w:tr w:rsidR="00BA136C" w:rsidRPr="00BA136C" w14:paraId="5DD41480" w14:textId="77777777" w:rsidTr="00BA136C">
        <w:tc>
          <w:tcPr>
            <w:tcW w:w="3408" w:type="dxa"/>
            <w:tcBorders>
              <w:top w:val="single" w:sz="4" w:space="0" w:color="auto"/>
            </w:tcBorders>
          </w:tcPr>
          <w:p w14:paraId="3D1CFBB1" w14:textId="77777777" w:rsidR="00BA136C" w:rsidRPr="00BA136C" w:rsidRDefault="00BA136C" w:rsidP="00BA136C">
            <w:pPr>
              <w:pStyle w:val="Body"/>
              <w:spacing w:after="0"/>
              <w:rPr>
                <w:rFonts w:ascii="Arial" w:hAnsi="Arial" w:cs="Arial"/>
                <w:b/>
                <w:sz w:val="20"/>
              </w:rPr>
            </w:pPr>
            <w:r w:rsidRPr="00BA136C">
              <w:rPr>
                <w:rFonts w:ascii="Arial" w:hAnsi="Arial" w:cs="Arial"/>
                <w:b/>
                <w:sz w:val="20"/>
              </w:rPr>
              <w:t>Age (years)</w:t>
            </w:r>
          </w:p>
        </w:tc>
        <w:tc>
          <w:tcPr>
            <w:tcW w:w="2653" w:type="dxa"/>
            <w:tcBorders>
              <w:top w:val="single" w:sz="4" w:space="0" w:color="auto"/>
            </w:tcBorders>
          </w:tcPr>
          <w:p w14:paraId="1BF078F7" w14:textId="77777777" w:rsidR="00BA136C" w:rsidRPr="00BA136C" w:rsidRDefault="00BA136C" w:rsidP="00BA136C">
            <w:pPr>
              <w:pStyle w:val="Body"/>
              <w:spacing w:after="0"/>
              <w:rPr>
                <w:rFonts w:ascii="Arial" w:hAnsi="Arial" w:cs="Arial"/>
                <w:b/>
                <w:sz w:val="20"/>
              </w:rPr>
            </w:pPr>
            <w:r w:rsidRPr="00BA136C">
              <w:rPr>
                <w:rFonts w:ascii="Arial" w:hAnsi="Arial" w:cs="Arial"/>
                <w:b/>
                <w:sz w:val="20"/>
              </w:rPr>
              <w:t xml:space="preserve">Mean age </w:t>
            </w:r>
            <m:oMath>
              <m:r>
                <m:rPr>
                  <m:sty m:val="bi"/>
                </m:rPr>
                <w:rPr>
                  <w:rFonts w:ascii="Cambria Math" w:hAnsi="Cambria Math" w:cs="Arial"/>
                </w:rPr>
                <m:t>±</m:t>
              </m:r>
            </m:oMath>
            <w:r w:rsidRPr="00BA136C">
              <w:rPr>
                <w:rFonts w:ascii="Arial" w:hAnsi="Arial" w:cs="Arial"/>
                <w:b/>
                <w:sz w:val="20"/>
              </w:rPr>
              <w:t>S. D [7</w:t>
            </w:r>
            <m:oMath>
              <m:r>
                <m:rPr>
                  <m:sty m:val="bi"/>
                </m:rPr>
                <w:rPr>
                  <w:rFonts w:ascii="Cambria Math" w:hAnsi="Cambria Math" w:cs="Arial"/>
                </w:rPr>
                <m:t>±4</m:t>
              </m:r>
            </m:oMath>
            <w:r w:rsidRPr="00BA136C">
              <w:rPr>
                <w:rFonts w:ascii="Arial" w:eastAsia="Times New Roman" w:hAnsi="Arial" w:cs="Arial"/>
                <w:b/>
                <w:sz w:val="20"/>
              </w:rPr>
              <w:t>]</w:t>
            </w:r>
          </w:p>
        </w:tc>
        <w:tc>
          <w:tcPr>
            <w:tcW w:w="2363" w:type="dxa"/>
            <w:tcBorders>
              <w:top w:val="single" w:sz="4" w:space="0" w:color="auto"/>
            </w:tcBorders>
          </w:tcPr>
          <w:p w14:paraId="735D5007" w14:textId="77777777" w:rsidR="00BA136C" w:rsidRPr="00BA136C" w:rsidRDefault="00BA136C" w:rsidP="00BA136C">
            <w:pPr>
              <w:pStyle w:val="Body"/>
              <w:spacing w:after="0"/>
              <w:rPr>
                <w:rFonts w:ascii="Arial" w:hAnsi="Arial" w:cs="Arial"/>
                <w:b/>
                <w:sz w:val="20"/>
              </w:rPr>
            </w:pPr>
          </w:p>
        </w:tc>
      </w:tr>
      <w:tr w:rsidR="00BA136C" w:rsidRPr="00BA136C" w14:paraId="1BA0653F" w14:textId="77777777" w:rsidTr="00BA136C">
        <w:tc>
          <w:tcPr>
            <w:tcW w:w="3408" w:type="dxa"/>
          </w:tcPr>
          <w:p w14:paraId="2C236B5C" w14:textId="77777777" w:rsidR="00BA136C" w:rsidRPr="00BA136C" w:rsidRDefault="00BA136C" w:rsidP="00BA136C">
            <w:pPr>
              <w:pStyle w:val="Body"/>
              <w:spacing w:after="0"/>
              <w:rPr>
                <w:rFonts w:ascii="Arial" w:hAnsi="Arial" w:cs="Arial"/>
                <w:sz w:val="20"/>
              </w:rPr>
            </w:pPr>
            <w:r w:rsidRPr="00BA136C">
              <w:rPr>
                <w:rFonts w:ascii="Arial" w:hAnsi="Arial" w:cs="Arial"/>
                <w:sz w:val="20"/>
              </w:rPr>
              <w:t>Under 5</w:t>
            </w:r>
          </w:p>
        </w:tc>
        <w:tc>
          <w:tcPr>
            <w:tcW w:w="2653" w:type="dxa"/>
            <w:vAlign w:val="center"/>
          </w:tcPr>
          <w:p w14:paraId="65DA81BC" w14:textId="77777777" w:rsidR="00BA136C" w:rsidRPr="00BA136C" w:rsidRDefault="00BA136C" w:rsidP="00BA136C">
            <w:pPr>
              <w:pStyle w:val="Body"/>
              <w:spacing w:after="0"/>
              <w:rPr>
                <w:rFonts w:ascii="Arial" w:hAnsi="Arial" w:cs="Arial"/>
                <w:sz w:val="20"/>
              </w:rPr>
            </w:pPr>
            <w:r w:rsidRPr="00BA136C">
              <w:rPr>
                <w:rFonts w:ascii="Arial" w:hAnsi="Arial" w:cs="Arial"/>
                <w:sz w:val="20"/>
              </w:rPr>
              <w:t>74</w:t>
            </w:r>
          </w:p>
        </w:tc>
        <w:tc>
          <w:tcPr>
            <w:tcW w:w="2363" w:type="dxa"/>
            <w:vAlign w:val="center"/>
          </w:tcPr>
          <w:p w14:paraId="0AAFF6EC" w14:textId="77777777" w:rsidR="00BA136C" w:rsidRPr="00BA136C" w:rsidRDefault="00BA136C" w:rsidP="00BA136C">
            <w:pPr>
              <w:pStyle w:val="Body"/>
              <w:spacing w:after="0"/>
              <w:rPr>
                <w:rFonts w:ascii="Arial" w:hAnsi="Arial" w:cs="Arial"/>
                <w:sz w:val="20"/>
              </w:rPr>
            </w:pPr>
            <w:r w:rsidRPr="00BA136C">
              <w:rPr>
                <w:rFonts w:ascii="Arial" w:hAnsi="Arial" w:cs="Arial"/>
                <w:sz w:val="20"/>
              </w:rPr>
              <w:t>22.3</w:t>
            </w:r>
          </w:p>
        </w:tc>
      </w:tr>
      <w:tr w:rsidR="00BA136C" w:rsidRPr="00BA136C" w14:paraId="5B3DEFB5" w14:textId="77777777" w:rsidTr="00BA136C">
        <w:tc>
          <w:tcPr>
            <w:tcW w:w="3408" w:type="dxa"/>
          </w:tcPr>
          <w:p w14:paraId="7358ED7D" w14:textId="77777777" w:rsidR="00BA136C" w:rsidRPr="00BA136C" w:rsidRDefault="00BA136C" w:rsidP="00BA136C">
            <w:pPr>
              <w:pStyle w:val="Body"/>
              <w:spacing w:after="0"/>
              <w:rPr>
                <w:rFonts w:ascii="Arial" w:hAnsi="Arial" w:cs="Arial"/>
                <w:sz w:val="20"/>
              </w:rPr>
            </w:pPr>
            <w:r w:rsidRPr="00BA136C">
              <w:rPr>
                <w:rFonts w:ascii="Arial" w:hAnsi="Arial" w:cs="Arial"/>
                <w:sz w:val="20"/>
              </w:rPr>
              <w:t>5-9</w:t>
            </w:r>
          </w:p>
        </w:tc>
        <w:tc>
          <w:tcPr>
            <w:tcW w:w="2653" w:type="dxa"/>
            <w:vAlign w:val="center"/>
          </w:tcPr>
          <w:p w14:paraId="359BB8D1" w14:textId="77777777" w:rsidR="00BA136C" w:rsidRPr="00BA136C" w:rsidRDefault="00BA136C" w:rsidP="00BA136C">
            <w:pPr>
              <w:pStyle w:val="Body"/>
              <w:spacing w:after="0"/>
              <w:rPr>
                <w:rFonts w:ascii="Arial" w:hAnsi="Arial" w:cs="Arial"/>
                <w:sz w:val="20"/>
              </w:rPr>
            </w:pPr>
            <w:r w:rsidRPr="00BA136C">
              <w:rPr>
                <w:rFonts w:ascii="Arial" w:hAnsi="Arial" w:cs="Arial"/>
                <w:sz w:val="20"/>
              </w:rPr>
              <w:t>152</w:t>
            </w:r>
          </w:p>
        </w:tc>
        <w:tc>
          <w:tcPr>
            <w:tcW w:w="2363" w:type="dxa"/>
            <w:vAlign w:val="center"/>
          </w:tcPr>
          <w:p w14:paraId="320DECB0" w14:textId="77777777" w:rsidR="00BA136C" w:rsidRPr="00BA136C" w:rsidRDefault="00BA136C" w:rsidP="00BA136C">
            <w:pPr>
              <w:pStyle w:val="Body"/>
              <w:spacing w:after="0"/>
              <w:rPr>
                <w:rFonts w:ascii="Arial" w:hAnsi="Arial" w:cs="Arial"/>
                <w:sz w:val="20"/>
              </w:rPr>
            </w:pPr>
            <w:r w:rsidRPr="00BA136C">
              <w:rPr>
                <w:rFonts w:ascii="Arial" w:hAnsi="Arial" w:cs="Arial"/>
                <w:sz w:val="20"/>
              </w:rPr>
              <w:t>45.8</w:t>
            </w:r>
          </w:p>
        </w:tc>
      </w:tr>
      <w:tr w:rsidR="00BA136C" w:rsidRPr="00BA136C" w14:paraId="3748E246" w14:textId="77777777" w:rsidTr="00BA136C">
        <w:tc>
          <w:tcPr>
            <w:tcW w:w="3408" w:type="dxa"/>
          </w:tcPr>
          <w:p w14:paraId="7221CF70" w14:textId="77777777" w:rsidR="00BA136C" w:rsidRPr="00BA136C" w:rsidRDefault="00BA136C" w:rsidP="00BA136C">
            <w:pPr>
              <w:pStyle w:val="Body"/>
              <w:spacing w:after="0"/>
              <w:rPr>
                <w:rFonts w:ascii="Arial" w:hAnsi="Arial" w:cs="Arial"/>
                <w:sz w:val="20"/>
              </w:rPr>
            </w:pPr>
            <w:r w:rsidRPr="00BA136C">
              <w:rPr>
                <w:rFonts w:ascii="Arial" w:hAnsi="Arial" w:cs="Arial"/>
                <w:sz w:val="20"/>
              </w:rPr>
              <w:t>10-16</w:t>
            </w:r>
          </w:p>
        </w:tc>
        <w:tc>
          <w:tcPr>
            <w:tcW w:w="2653" w:type="dxa"/>
            <w:vAlign w:val="center"/>
          </w:tcPr>
          <w:p w14:paraId="161FEFFB" w14:textId="77777777" w:rsidR="00BA136C" w:rsidRPr="00BA136C" w:rsidRDefault="00BA136C" w:rsidP="00BA136C">
            <w:pPr>
              <w:pStyle w:val="Body"/>
              <w:spacing w:after="0"/>
              <w:rPr>
                <w:rFonts w:ascii="Arial" w:hAnsi="Arial" w:cs="Arial"/>
                <w:sz w:val="20"/>
              </w:rPr>
            </w:pPr>
            <w:r w:rsidRPr="00BA136C">
              <w:rPr>
                <w:rFonts w:ascii="Arial" w:hAnsi="Arial" w:cs="Arial"/>
                <w:sz w:val="20"/>
              </w:rPr>
              <w:t>106</w:t>
            </w:r>
          </w:p>
        </w:tc>
        <w:tc>
          <w:tcPr>
            <w:tcW w:w="2363" w:type="dxa"/>
            <w:vAlign w:val="center"/>
          </w:tcPr>
          <w:p w14:paraId="62462010" w14:textId="77777777" w:rsidR="00BA136C" w:rsidRPr="00BA136C" w:rsidRDefault="00BA136C" w:rsidP="00BA136C">
            <w:pPr>
              <w:pStyle w:val="Body"/>
              <w:spacing w:after="0"/>
              <w:rPr>
                <w:rFonts w:ascii="Arial" w:hAnsi="Arial" w:cs="Arial"/>
                <w:sz w:val="20"/>
              </w:rPr>
            </w:pPr>
            <w:r w:rsidRPr="00BA136C">
              <w:rPr>
                <w:rFonts w:ascii="Arial" w:hAnsi="Arial" w:cs="Arial"/>
                <w:sz w:val="20"/>
              </w:rPr>
              <w:t>31.9</w:t>
            </w:r>
          </w:p>
        </w:tc>
      </w:tr>
      <w:tr w:rsidR="00BA136C" w:rsidRPr="00BA136C" w14:paraId="6D2C9FF4" w14:textId="77777777" w:rsidTr="00BA136C">
        <w:tc>
          <w:tcPr>
            <w:tcW w:w="3408" w:type="dxa"/>
          </w:tcPr>
          <w:p w14:paraId="021D76D1" w14:textId="77777777" w:rsidR="00BA136C" w:rsidRPr="00BA136C" w:rsidRDefault="00BA136C" w:rsidP="00BA136C">
            <w:pPr>
              <w:pStyle w:val="Body"/>
              <w:spacing w:after="0"/>
              <w:rPr>
                <w:rFonts w:ascii="Arial" w:hAnsi="Arial" w:cs="Arial"/>
                <w:b/>
                <w:sz w:val="20"/>
              </w:rPr>
            </w:pPr>
            <w:r w:rsidRPr="00BA136C">
              <w:rPr>
                <w:rFonts w:ascii="Arial" w:hAnsi="Arial" w:cs="Arial"/>
                <w:b/>
                <w:sz w:val="20"/>
              </w:rPr>
              <w:t>Gender</w:t>
            </w:r>
          </w:p>
        </w:tc>
        <w:tc>
          <w:tcPr>
            <w:tcW w:w="2653" w:type="dxa"/>
          </w:tcPr>
          <w:p w14:paraId="3F63EC2B" w14:textId="77777777" w:rsidR="00BA136C" w:rsidRPr="00BA136C" w:rsidRDefault="00BA136C" w:rsidP="00BA136C">
            <w:pPr>
              <w:pStyle w:val="Body"/>
              <w:spacing w:after="0"/>
              <w:rPr>
                <w:rFonts w:ascii="Arial" w:hAnsi="Arial" w:cs="Arial"/>
                <w:b/>
                <w:sz w:val="20"/>
              </w:rPr>
            </w:pPr>
          </w:p>
        </w:tc>
        <w:tc>
          <w:tcPr>
            <w:tcW w:w="2363" w:type="dxa"/>
          </w:tcPr>
          <w:p w14:paraId="776808F5" w14:textId="77777777" w:rsidR="00BA136C" w:rsidRPr="00BA136C" w:rsidRDefault="00BA136C" w:rsidP="00BA136C">
            <w:pPr>
              <w:pStyle w:val="Body"/>
              <w:spacing w:after="0"/>
              <w:rPr>
                <w:rFonts w:ascii="Arial" w:hAnsi="Arial" w:cs="Arial"/>
                <w:b/>
                <w:sz w:val="20"/>
              </w:rPr>
            </w:pPr>
          </w:p>
        </w:tc>
      </w:tr>
      <w:tr w:rsidR="00BA136C" w:rsidRPr="00BA136C" w14:paraId="62CBBFC0" w14:textId="77777777" w:rsidTr="00BA136C">
        <w:tc>
          <w:tcPr>
            <w:tcW w:w="3408" w:type="dxa"/>
          </w:tcPr>
          <w:p w14:paraId="640144B5" w14:textId="77777777" w:rsidR="00BA136C" w:rsidRPr="00BA136C" w:rsidRDefault="00BA136C" w:rsidP="00BA136C">
            <w:pPr>
              <w:pStyle w:val="Body"/>
              <w:spacing w:after="0"/>
              <w:rPr>
                <w:rFonts w:ascii="Arial" w:hAnsi="Arial" w:cs="Arial"/>
                <w:sz w:val="20"/>
              </w:rPr>
            </w:pPr>
            <w:r w:rsidRPr="00BA136C">
              <w:rPr>
                <w:rFonts w:ascii="Arial" w:hAnsi="Arial" w:cs="Arial"/>
                <w:sz w:val="20"/>
              </w:rPr>
              <w:t>Male</w:t>
            </w:r>
          </w:p>
        </w:tc>
        <w:tc>
          <w:tcPr>
            <w:tcW w:w="2653" w:type="dxa"/>
            <w:vAlign w:val="center"/>
          </w:tcPr>
          <w:p w14:paraId="1FB5B157" w14:textId="77777777" w:rsidR="00BA136C" w:rsidRPr="00BA136C" w:rsidRDefault="00BA136C" w:rsidP="00BA136C">
            <w:pPr>
              <w:pStyle w:val="Body"/>
              <w:spacing w:after="0"/>
              <w:rPr>
                <w:rFonts w:ascii="Arial" w:hAnsi="Arial" w:cs="Arial"/>
                <w:sz w:val="20"/>
              </w:rPr>
            </w:pPr>
            <w:r w:rsidRPr="00BA136C">
              <w:rPr>
                <w:rFonts w:ascii="Arial" w:hAnsi="Arial" w:cs="Arial"/>
                <w:sz w:val="20"/>
              </w:rPr>
              <w:t>233</w:t>
            </w:r>
          </w:p>
        </w:tc>
        <w:tc>
          <w:tcPr>
            <w:tcW w:w="2363" w:type="dxa"/>
            <w:vAlign w:val="center"/>
          </w:tcPr>
          <w:p w14:paraId="18612B6D" w14:textId="77777777" w:rsidR="00BA136C" w:rsidRPr="00BA136C" w:rsidRDefault="00BA136C" w:rsidP="00BA136C">
            <w:pPr>
              <w:pStyle w:val="Body"/>
              <w:spacing w:after="0"/>
              <w:rPr>
                <w:rFonts w:ascii="Arial" w:hAnsi="Arial" w:cs="Arial"/>
                <w:sz w:val="20"/>
              </w:rPr>
            </w:pPr>
            <w:r w:rsidRPr="00BA136C">
              <w:rPr>
                <w:rFonts w:ascii="Arial" w:hAnsi="Arial" w:cs="Arial"/>
                <w:sz w:val="20"/>
              </w:rPr>
              <w:t>70.2</w:t>
            </w:r>
          </w:p>
        </w:tc>
      </w:tr>
      <w:tr w:rsidR="00BA136C" w:rsidRPr="00BA136C" w14:paraId="3BA203D0" w14:textId="77777777" w:rsidTr="00BA136C">
        <w:tc>
          <w:tcPr>
            <w:tcW w:w="3408" w:type="dxa"/>
          </w:tcPr>
          <w:p w14:paraId="3D8809B5" w14:textId="77777777" w:rsidR="00BA136C" w:rsidRPr="00BA136C" w:rsidRDefault="00BA136C" w:rsidP="00BA136C">
            <w:pPr>
              <w:pStyle w:val="Body"/>
              <w:spacing w:after="0"/>
              <w:rPr>
                <w:rFonts w:ascii="Arial" w:hAnsi="Arial" w:cs="Arial"/>
                <w:sz w:val="20"/>
              </w:rPr>
            </w:pPr>
            <w:r w:rsidRPr="00BA136C">
              <w:rPr>
                <w:rFonts w:ascii="Arial" w:hAnsi="Arial" w:cs="Arial"/>
                <w:sz w:val="20"/>
              </w:rPr>
              <w:t>Female</w:t>
            </w:r>
          </w:p>
        </w:tc>
        <w:tc>
          <w:tcPr>
            <w:tcW w:w="2653" w:type="dxa"/>
            <w:vAlign w:val="center"/>
          </w:tcPr>
          <w:p w14:paraId="26E9403E" w14:textId="77777777" w:rsidR="00BA136C" w:rsidRPr="00BA136C" w:rsidRDefault="00BA136C" w:rsidP="00BA136C">
            <w:pPr>
              <w:pStyle w:val="Body"/>
              <w:spacing w:after="0"/>
              <w:rPr>
                <w:rFonts w:ascii="Arial" w:hAnsi="Arial" w:cs="Arial"/>
                <w:sz w:val="20"/>
              </w:rPr>
            </w:pPr>
            <w:r w:rsidRPr="00BA136C">
              <w:rPr>
                <w:rFonts w:ascii="Arial" w:hAnsi="Arial" w:cs="Arial"/>
                <w:sz w:val="20"/>
              </w:rPr>
              <w:t>99</w:t>
            </w:r>
          </w:p>
        </w:tc>
        <w:tc>
          <w:tcPr>
            <w:tcW w:w="2363" w:type="dxa"/>
            <w:vAlign w:val="center"/>
          </w:tcPr>
          <w:p w14:paraId="5D525C0B" w14:textId="77777777" w:rsidR="00BA136C" w:rsidRPr="00BA136C" w:rsidRDefault="00BA136C" w:rsidP="00BA136C">
            <w:pPr>
              <w:pStyle w:val="Body"/>
              <w:spacing w:after="0"/>
              <w:rPr>
                <w:rFonts w:ascii="Arial" w:hAnsi="Arial" w:cs="Arial"/>
                <w:sz w:val="20"/>
              </w:rPr>
            </w:pPr>
            <w:r w:rsidRPr="00BA136C">
              <w:rPr>
                <w:rFonts w:ascii="Arial" w:hAnsi="Arial" w:cs="Arial"/>
                <w:sz w:val="20"/>
              </w:rPr>
              <w:t>29.8</w:t>
            </w:r>
          </w:p>
        </w:tc>
      </w:tr>
      <w:tr w:rsidR="00BA136C" w:rsidRPr="00BA136C" w14:paraId="3436287D" w14:textId="77777777" w:rsidTr="00BA136C">
        <w:tc>
          <w:tcPr>
            <w:tcW w:w="3408" w:type="dxa"/>
          </w:tcPr>
          <w:p w14:paraId="51791907" w14:textId="77777777" w:rsidR="00BA136C" w:rsidRPr="00BA136C" w:rsidRDefault="00BA136C" w:rsidP="00BA136C">
            <w:pPr>
              <w:pStyle w:val="Body"/>
              <w:spacing w:after="0"/>
              <w:rPr>
                <w:rFonts w:ascii="Arial" w:hAnsi="Arial" w:cs="Arial"/>
                <w:b/>
                <w:sz w:val="20"/>
              </w:rPr>
            </w:pPr>
            <w:r w:rsidRPr="00BA136C">
              <w:rPr>
                <w:rFonts w:ascii="Arial" w:hAnsi="Arial" w:cs="Arial"/>
                <w:b/>
                <w:sz w:val="20"/>
              </w:rPr>
              <w:lastRenderedPageBreak/>
              <w:t>Residence</w:t>
            </w:r>
          </w:p>
        </w:tc>
        <w:tc>
          <w:tcPr>
            <w:tcW w:w="2653" w:type="dxa"/>
            <w:vAlign w:val="center"/>
          </w:tcPr>
          <w:p w14:paraId="2DC212E9" w14:textId="77777777" w:rsidR="00BA136C" w:rsidRPr="00BA136C" w:rsidRDefault="00BA136C" w:rsidP="00BA136C">
            <w:pPr>
              <w:pStyle w:val="Body"/>
              <w:spacing w:after="0"/>
              <w:rPr>
                <w:rFonts w:ascii="Arial" w:hAnsi="Arial" w:cs="Arial"/>
                <w:b/>
                <w:sz w:val="20"/>
              </w:rPr>
            </w:pPr>
          </w:p>
        </w:tc>
        <w:tc>
          <w:tcPr>
            <w:tcW w:w="2363" w:type="dxa"/>
            <w:vAlign w:val="center"/>
          </w:tcPr>
          <w:p w14:paraId="095C47AB" w14:textId="77777777" w:rsidR="00BA136C" w:rsidRPr="00BA136C" w:rsidRDefault="00BA136C" w:rsidP="00BA136C">
            <w:pPr>
              <w:pStyle w:val="Body"/>
              <w:spacing w:after="0"/>
              <w:rPr>
                <w:rFonts w:ascii="Arial" w:hAnsi="Arial" w:cs="Arial"/>
                <w:b/>
                <w:sz w:val="20"/>
              </w:rPr>
            </w:pPr>
          </w:p>
        </w:tc>
      </w:tr>
      <w:tr w:rsidR="00BA136C" w:rsidRPr="00BA136C" w14:paraId="6961E550" w14:textId="77777777" w:rsidTr="00BA136C">
        <w:tc>
          <w:tcPr>
            <w:tcW w:w="3408" w:type="dxa"/>
          </w:tcPr>
          <w:p w14:paraId="1CBC142F" w14:textId="77777777" w:rsidR="00BA136C" w:rsidRPr="00BA136C" w:rsidRDefault="00BA136C" w:rsidP="00BA136C">
            <w:pPr>
              <w:pStyle w:val="Body"/>
              <w:spacing w:after="0"/>
              <w:rPr>
                <w:rFonts w:ascii="Arial" w:hAnsi="Arial" w:cs="Arial"/>
                <w:sz w:val="20"/>
              </w:rPr>
            </w:pPr>
            <w:r w:rsidRPr="00BA136C">
              <w:rPr>
                <w:rFonts w:ascii="Arial" w:hAnsi="Arial" w:cs="Arial"/>
                <w:sz w:val="20"/>
              </w:rPr>
              <w:t>Arusha</w:t>
            </w:r>
          </w:p>
        </w:tc>
        <w:tc>
          <w:tcPr>
            <w:tcW w:w="2653" w:type="dxa"/>
            <w:vAlign w:val="center"/>
          </w:tcPr>
          <w:p w14:paraId="765F2191" w14:textId="77777777" w:rsidR="00BA136C" w:rsidRPr="00BA136C" w:rsidRDefault="00BA136C" w:rsidP="00BA136C">
            <w:pPr>
              <w:pStyle w:val="Body"/>
              <w:spacing w:after="0"/>
              <w:rPr>
                <w:rFonts w:ascii="Arial" w:hAnsi="Arial" w:cs="Arial"/>
                <w:sz w:val="20"/>
              </w:rPr>
            </w:pPr>
            <w:r w:rsidRPr="00BA136C">
              <w:rPr>
                <w:rFonts w:ascii="Arial" w:hAnsi="Arial" w:cs="Arial"/>
                <w:sz w:val="20"/>
              </w:rPr>
              <w:t>101</w:t>
            </w:r>
          </w:p>
        </w:tc>
        <w:tc>
          <w:tcPr>
            <w:tcW w:w="2363" w:type="dxa"/>
            <w:vAlign w:val="center"/>
          </w:tcPr>
          <w:p w14:paraId="3A97B75B" w14:textId="77777777" w:rsidR="00BA136C" w:rsidRPr="00BA136C" w:rsidRDefault="00BA136C" w:rsidP="00BA136C">
            <w:pPr>
              <w:pStyle w:val="Body"/>
              <w:spacing w:after="0"/>
              <w:rPr>
                <w:rFonts w:ascii="Arial" w:hAnsi="Arial" w:cs="Arial"/>
                <w:sz w:val="20"/>
              </w:rPr>
            </w:pPr>
            <w:r w:rsidRPr="00BA136C">
              <w:rPr>
                <w:rFonts w:ascii="Arial" w:hAnsi="Arial" w:cs="Arial"/>
                <w:sz w:val="20"/>
              </w:rPr>
              <w:t>30.4</w:t>
            </w:r>
          </w:p>
        </w:tc>
      </w:tr>
      <w:tr w:rsidR="00BA136C" w:rsidRPr="00BA136C" w14:paraId="27FF77D5" w14:textId="77777777" w:rsidTr="00BA136C">
        <w:tc>
          <w:tcPr>
            <w:tcW w:w="3408" w:type="dxa"/>
          </w:tcPr>
          <w:p w14:paraId="6BA7244C" w14:textId="77777777" w:rsidR="00BA136C" w:rsidRPr="00BA136C" w:rsidRDefault="00BA136C" w:rsidP="00BA136C">
            <w:pPr>
              <w:pStyle w:val="Body"/>
              <w:spacing w:after="0"/>
              <w:rPr>
                <w:rFonts w:ascii="Arial" w:hAnsi="Arial" w:cs="Arial"/>
                <w:sz w:val="20"/>
              </w:rPr>
            </w:pPr>
            <w:r w:rsidRPr="00BA136C">
              <w:rPr>
                <w:rFonts w:ascii="Arial" w:hAnsi="Arial" w:cs="Arial"/>
                <w:sz w:val="20"/>
              </w:rPr>
              <w:t>Kilimanjaro</w:t>
            </w:r>
          </w:p>
        </w:tc>
        <w:tc>
          <w:tcPr>
            <w:tcW w:w="2653" w:type="dxa"/>
            <w:vAlign w:val="center"/>
          </w:tcPr>
          <w:p w14:paraId="06286994" w14:textId="77777777" w:rsidR="00BA136C" w:rsidRPr="00BA136C" w:rsidRDefault="00BA136C" w:rsidP="00BA136C">
            <w:pPr>
              <w:pStyle w:val="Body"/>
              <w:spacing w:after="0"/>
              <w:rPr>
                <w:rFonts w:ascii="Arial" w:hAnsi="Arial" w:cs="Arial"/>
                <w:sz w:val="20"/>
              </w:rPr>
            </w:pPr>
            <w:r w:rsidRPr="00BA136C">
              <w:rPr>
                <w:rFonts w:ascii="Arial" w:hAnsi="Arial" w:cs="Arial"/>
                <w:sz w:val="20"/>
              </w:rPr>
              <w:t>169</w:t>
            </w:r>
          </w:p>
        </w:tc>
        <w:tc>
          <w:tcPr>
            <w:tcW w:w="2363" w:type="dxa"/>
            <w:vAlign w:val="center"/>
          </w:tcPr>
          <w:p w14:paraId="576710E1" w14:textId="77777777" w:rsidR="00BA136C" w:rsidRPr="00BA136C" w:rsidRDefault="00BA136C" w:rsidP="00BA136C">
            <w:pPr>
              <w:pStyle w:val="Body"/>
              <w:spacing w:after="0"/>
              <w:rPr>
                <w:rFonts w:ascii="Arial" w:hAnsi="Arial" w:cs="Arial"/>
                <w:sz w:val="20"/>
              </w:rPr>
            </w:pPr>
            <w:r w:rsidRPr="00BA136C">
              <w:rPr>
                <w:rFonts w:ascii="Arial" w:hAnsi="Arial" w:cs="Arial"/>
                <w:sz w:val="20"/>
              </w:rPr>
              <w:t>50.9</w:t>
            </w:r>
          </w:p>
        </w:tc>
      </w:tr>
      <w:tr w:rsidR="00BA136C" w:rsidRPr="00BA136C" w14:paraId="152F611F" w14:textId="77777777" w:rsidTr="00BA136C">
        <w:tc>
          <w:tcPr>
            <w:tcW w:w="3408" w:type="dxa"/>
          </w:tcPr>
          <w:p w14:paraId="0EA4F608" w14:textId="77777777" w:rsidR="00BA136C" w:rsidRPr="00BA136C" w:rsidRDefault="00BA136C" w:rsidP="00BA136C">
            <w:pPr>
              <w:pStyle w:val="Body"/>
              <w:spacing w:after="0"/>
              <w:rPr>
                <w:rFonts w:ascii="Arial" w:hAnsi="Arial" w:cs="Arial"/>
                <w:sz w:val="20"/>
              </w:rPr>
            </w:pPr>
            <w:r w:rsidRPr="00BA136C">
              <w:rPr>
                <w:rFonts w:ascii="Arial" w:hAnsi="Arial" w:cs="Arial"/>
                <w:sz w:val="20"/>
              </w:rPr>
              <w:t>Other</w:t>
            </w:r>
          </w:p>
        </w:tc>
        <w:tc>
          <w:tcPr>
            <w:tcW w:w="2653" w:type="dxa"/>
            <w:vAlign w:val="center"/>
          </w:tcPr>
          <w:p w14:paraId="697F479A" w14:textId="77777777" w:rsidR="00BA136C" w:rsidRPr="00BA136C" w:rsidRDefault="00BA136C" w:rsidP="00BA136C">
            <w:pPr>
              <w:pStyle w:val="Body"/>
              <w:spacing w:after="0"/>
              <w:rPr>
                <w:rFonts w:ascii="Arial" w:hAnsi="Arial" w:cs="Arial"/>
                <w:sz w:val="20"/>
              </w:rPr>
            </w:pPr>
            <w:r w:rsidRPr="00BA136C">
              <w:rPr>
                <w:rFonts w:ascii="Arial" w:hAnsi="Arial" w:cs="Arial"/>
                <w:sz w:val="20"/>
              </w:rPr>
              <w:t>62</w:t>
            </w:r>
          </w:p>
        </w:tc>
        <w:tc>
          <w:tcPr>
            <w:tcW w:w="2363" w:type="dxa"/>
            <w:vAlign w:val="center"/>
          </w:tcPr>
          <w:p w14:paraId="52EACFB6" w14:textId="77777777" w:rsidR="00BA136C" w:rsidRPr="00BA136C" w:rsidRDefault="00BA136C" w:rsidP="00BA136C">
            <w:pPr>
              <w:pStyle w:val="Body"/>
              <w:spacing w:after="0"/>
              <w:rPr>
                <w:rFonts w:ascii="Arial" w:hAnsi="Arial" w:cs="Arial"/>
                <w:sz w:val="20"/>
              </w:rPr>
            </w:pPr>
            <w:r w:rsidRPr="00BA136C">
              <w:rPr>
                <w:rFonts w:ascii="Arial" w:hAnsi="Arial" w:cs="Arial"/>
                <w:sz w:val="20"/>
              </w:rPr>
              <w:t>18.7</w:t>
            </w:r>
          </w:p>
        </w:tc>
      </w:tr>
      <w:tr w:rsidR="00BA136C" w:rsidRPr="00BA136C" w14:paraId="2C369C76" w14:textId="77777777" w:rsidTr="00BA136C">
        <w:tc>
          <w:tcPr>
            <w:tcW w:w="3408" w:type="dxa"/>
          </w:tcPr>
          <w:p w14:paraId="55AD9A3B" w14:textId="77777777" w:rsidR="00BA136C" w:rsidRPr="00BA136C" w:rsidRDefault="00BA136C" w:rsidP="00BA136C">
            <w:pPr>
              <w:pStyle w:val="Body"/>
              <w:spacing w:after="0"/>
              <w:rPr>
                <w:rFonts w:ascii="Arial" w:hAnsi="Arial" w:cs="Arial"/>
                <w:b/>
                <w:sz w:val="20"/>
              </w:rPr>
            </w:pPr>
            <w:r w:rsidRPr="00BA136C">
              <w:rPr>
                <w:rFonts w:ascii="Arial" w:hAnsi="Arial" w:cs="Arial"/>
                <w:b/>
                <w:sz w:val="20"/>
              </w:rPr>
              <w:t>Referral</w:t>
            </w:r>
          </w:p>
        </w:tc>
        <w:tc>
          <w:tcPr>
            <w:tcW w:w="2653" w:type="dxa"/>
            <w:vAlign w:val="center"/>
          </w:tcPr>
          <w:p w14:paraId="0002BD94" w14:textId="77777777" w:rsidR="00BA136C" w:rsidRPr="00BA136C" w:rsidRDefault="00BA136C" w:rsidP="00BA136C">
            <w:pPr>
              <w:pStyle w:val="Body"/>
              <w:spacing w:after="0"/>
              <w:rPr>
                <w:rFonts w:ascii="Arial" w:hAnsi="Arial" w:cs="Arial"/>
                <w:b/>
                <w:sz w:val="20"/>
              </w:rPr>
            </w:pPr>
          </w:p>
        </w:tc>
        <w:tc>
          <w:tcPr>
            <w:tcW w:w="2363" w:type="dxa"/>
            <w:vAlign w:val="center"/>
          </w:tcPr>
          <w:p w14:paraId="042F78B6" w14:textId="77777777" w:rsidR="00BA136C" w:rsidRPr="00BA136C" w:rsidRDefault="00BA136C" w:rsidP="00BA136C">
            <w:pPr>
              <w:pStyle w:val="Body"/>
              <w:spacing w:after="0"/>
              <w:rPr>
                <w:rFonts w:ascii="Arial" w:hAnsi="Arial" w:cs="Arial"/>
                <w:b/>
                <w:sz w:val="20"/>
              </w:rPr>
            </w:pPr>
          </w:p>
        </w:tc>
      </w:tr>
      <w:tr w:rsidR="00BA136C" w:rsidRPr="00BA136C" w14:paraId="10AFDA80" w14:textId="77777777" w:rsidTr="00BA136C">
        <w:tc>
          <w:tcPr>
            <w:tcW w:w="3408" w:type="dxa"/>
          </w:tcPr>
          <w:p w14:paraId="461D20F9" w14:textId="77777777" w:rsidR="00BA136C" w:rsidRPr="00BA136C" w:rsidRDefault="00BA136C" w:rsidP="00BA136C">
            <w:pPr>
              <w:pStyle w:val="Body"/>
              <w:spacing w:after="0"/>
              <w:rPr>
                <w:rFonts w:ascii="Arial" w:hAnsi="Arial" w:cs="Arial"/>
                <w:sz w:val="20"/>
              </w:rPr>
            </w:pPr>
            <w:r w:rsidRPr="00BA136C">
              <w:rPr>
                <w:rFonts w:ascii="Arial" w:hAnsi="Arial" w:cs="Arial"/>
                <w:sz w:val="20"/>
              </w:rPr>
              <w:t>Self-Referral</w:t>
            </w:r>
          </w:p>
        </w:tc>
        <w:tc>
          <w:tcPr>
            <w:tcW w:w="2653" w:type="dxa"/>
            <w:vAlign w:val="center"/>
          </w:tcPr>
          <w:p w14:paraId="6686C37A" w14:textId="77777777" w:rsidR="00BA136C" w:rsidRPr="00BA136C" w:rsidRDefault="00BA136C" w:rsidP="00BA136C">
            <w:pPr>
              <w:pStyle w:val="Body"/>
              <w:spacing w:after="0"/>
              <w:rPr>
                <w:rFonts w:ascii="Arial" w:hAnsi="Arial" w:cs="Arial"/>
                <w:sz w:val="20"/>
              </w:rPr>
            </w:pPr>
            <w:r w:rsidRPr="00BA136C">
              <w:rPr>
                <w:rFonts w:ascii="Arial" w:hAnsi="Arial" w:cs="Arial"/>
                <w:sz w:val="20"/>
              </w:rPr>
              <w:t>245</w:t>
            </w:r>
          </w:p>
        </w:tc>
        <w:tc>
          <w:tcPr>
            <w:tcW w:w="2363" w:type="dxa"/>
            <w:vAlign w:val="center"/>
          </w:tcPr>
          <w:p w14:paraId="5B06030C" w14:textId="77777777" w:rsidR="00BA136C" w:rsidRPr="00BA136C" w:rsidRDefault="00BA136C" w:rsidP="00BA136C">
            <w:pPr>
              <w:pStyle w:val="Body"/>
              <w:spacing w:after="0"/>
              <w:rPr>
                <w:rFonts w:ascii="Arial" w:hAnsi="Arial" w:cs="Arial"/>
                <w:sz w:val="20"/>
              </w:rPr>
            </w:pPr>
            <w:r w:rsidRPr="00BA136C">
              <w:rPr>
                <w:rFonts w:ascii="Arial" w:hAnsi="Arial" w:cs="Arial"/>
                <w:sz w:val="20"/>
              </w:rPr>
              <w:t>73.8</w:t>
            </w:r>
          </w:p>
        </w:tc>
      </w:tr>
      <w:tr w:rsidR="00BA136C" w:rsidRPr="00BA136C" w14:paraId="1C763B9D" w14:textId="77777777" w:rsidTr="00BA136C">
        <w:tc>
          <w:tcPr>
            <w:tcW w:w="3408" w:type="dxa"/>
          </w:tcPr>
          <w:p w14:paraId="455E0CA2" w14:textId="77777777" w:rsidR="00BA136C" w:rsidRPr="00BA136C" w:rsidRDefault="00BA136C" w:rsidP="00BA136C">
            <w:pPr>
              <w:pStyle w:val="Body"/>
              <w:spacing w:after="0"/>
              <w:rPr>
                <w:rFonts w:ascii="Arial" w:hAnsi="Arial" w:cs="Arial"/>
                <w:sz w:val="20"/>
              </w:rPr>
            </w:pPr>
            <w:r w:rsidRPr="00BA136C">
              <w:rPr>
                <w:rFonts w:ascii="Arial" w:hAnsi="Arial" w:cs="Arial"/>
                <w:sz w:val="20"/>
              </w:rPr>
              <w:t>Referral</w:t>
            </w:r>
          </w:p>
        </w:tc>
        <w:tc>
          <w:tcPr>
            <w:tcW w:w="2653" w:type="dxa"/>
            <w:vAlign w:val="center"/>
          </w:tcPr>
          <w:p w14:paraId="44177C2B" w14:textId="77777777" w:rsidR="00BA136C" w:rsidRPr="00BA136C" w:rsidRDefault="00BA136C" w:rsidP="00BA136C">
            <w:pPr>
              <w:pStyle w:val="Body"/>
              <w:spacing w:after="0"/>
              <w:rPr>
                <w:rFonts w:ascii="Arial" w:hAnsi="Arial" w:cs="Arial"/>
                <w:sz w:val="20"/>
              </w:rPr>
            </w:pPr>
            <w:r w:rsidRPr="00BA136C">
              <w:rPr>
                <w:rFonts w:ascii="Arial" w:hAnsi="Arial" w:cs="Arial"/>
                <w:sz w:val="20"/>
              </w:rPr>
              <w:t>87</w:t>
            </w:r>
          </w:p>
        </w:tc>
        <w:tc>
          <w:tcPr>
            <w:tcW w:w="2363" w:type="dxa"/>
            <w:vAlign w:val="center"/>
          </w:tcPr>
          <w:p w14:paraId="540344E1" w14:textId="77777777" w:rsidR="00BA136C" w:rsidRPr="00BA136C" w:rsidRDefault="00BA136C" w:rsidP="00BA136C">
            <w:pPr>
              <w:pStyle w:val="Body"/>
              <w:spacing w:after="0"/>
              <w:rPr>
                <w:rFonts w:ascii="Arial" w:hAnsi="Arial" w:cs="Arial"/>
                <w:sz w:val="20"/>
              </w:rPr>
            </w:pPr>
            <w:r w:rsidRPr="00BA136C">
              <w:rPr>
                <w:rFonts w:ascii="Arial" w:hAnsi="Arial" w:cs="Arial"/>
                <w:sz w:val="20"/>
              </w:rPr>
              <w:t>26.2</w:t>
            </w:r>
          </w:p>
        </w:tc>
      </w:tr>
      <w:tr w:rsidR="00BA136C" w:rsidRPr="00BA136C" w14:paraId="5DD1C473" w14:textId="77777777" w:rsidTr="00BA136C">
        <w:tc>
          <w:tcPr>
            <w:tcW w:w="3408" w:type="dxa"/>
          </w:tcPr>
          <w:p w14:paraId="7ED9C1A2" w14:textId="77777777" w:rsidR="00BA136C" w:rsidRPr="00BA136C" w:rsidRDefault="00BA136C" w:rsidP="00BA136C">
            <w:pPr>
              <w:pStyle w:val="Body"/>
              <w:spacing w:after="0"/>
              <w:rPr>
                <w:rFonts w:ascii="Arial" w:hAnsi="Arial" w:cs="Arial"/>
                <w:b/>
                <w:sz w:val="20"/>
              </w:rPr>
            </w:pPr>
            <w:r w:rsidRPr="00BA136C">
              <w:rPr>
                <w:rFonts w:ascii="Arial" w:hAnsi="Arial" w:cs="Arial"/>
                <w:b/>
                <w:sz w:val="20"/>
              </w:rPr>
              <w:t>Mode of attendance</w:t>
            </w:r>
          </w:p>
        </w:tc>
        <w:tc>
          <w:tcPr>
            <w:tcW w:w="2653" w:type="dxa"/>
            <w:vAlign w:val="center"/>
          </w:tcPr>
          <w:p w14:paraId="02E66E9F" w14:textId="77777777" w:rsidR="00BA136C" w:rsidRPr="00BA136C" w:rsidRDefault="00BA136C" w:rsidP="00BA136C">
            <w:pPr>
              <w:pStyle w:val="Body"/>
              <w:spacing w:after="0"/>
              <w:rPr>
                <w:rFonts w:ascii="Arial" w:hAnsi="Arial" w:cs="Arial"/>
                <w:b/>
                <w:sz w:val="20"/>
              </w:rPr>
            </w:pPr>
          </w:p>
        </w:tc>
        <w:tc>
          <w:tcPr>
            <w:tcW w:w="2363" w:type="dxa"/>
            <w:vAlign w:val="center"/>
          </w:tcPr>
          <w:p w14:paraId="5D2E8C85" w14:textId="77777777" w:rsidR="00BA136C" w:rsidRPr="00BA136C" w:rsidRDefault="00BA136C" w:rsidP="00BA136C">
            <w:pPr>
              <w:pStyle w:val="Body"/>
              <w:spacing w:after="0"/>
              <w:rPr>
                <w:rFonts w:ascii="Arial" w:hAnsi="Arial" w:cs="Arial"/>
                <w:b/>
                <w:sz w:val="20"/>
              </w:rPr>
            </w:pPr>
          </w:p>
        </w:tc>
      </w:tr>
      <w:tr w:rsidR="00BA136C" w:rsidRPr="00BA136C" w14:paraId="07D631A5" w14:textId="77777777" w:rsidTr="00BA136C">
        <w:tc>
          <w:tcPr>
            <w:tcW w:w="3408" w:type="dxa"/>
          </w:tcPr>
          <w:p w14:paraId="536A6377" w14:textId="77777777" w:rsidR="00BA136C" w:rsidRPr="00BA136C" w:rsidRDefault="00BA136C" w:rsidP="00BA136C">
            <w:pPr>
              <w:pStyle w:val="Body"/>
              <w:spacing w:after="0"/>
              <w:rPr>
                <w:rFonts w:ascii="Arial" w:hAnsi="Arial" w:cs="Arial"/>
                <w:sz w:val="20"/>
              </w:rPr>
            </w:pPr>
            <w:r w:rsidRPr="00BA136C">
              <w:rPr>
                <w:rFonts w:ascii="Arial" w:hAnsi="Arial" w:cs="Arial"/>
                <w:sz w:val="20"/>
              </w:rPr>
              <w:t>Outpatient</w:t>
            </w:r>
          </w:p>
        </w:tc>
        <w:tc>
          <w:tcPr>
            <w:tcW w:w="2653" w:type="dxa"/>
            <w:vAlign w:val="center"/>
          </w:tcPr>
          <w:p w14:paraId="3376B774" w14:textId="77777777" w:rsidR="00BA136C" w:rsidRPr="00BA136C" w:rsidRDefault="00BA136C" w:rsidP="00BA136C">
            <w:pPr>
              <w:pStyle w:val="Body"/>
              <w:spacing w:after="0"/>
              <w:rPr>
                <w:rFonts w:ascii="Arial" w:hAnsi="Arial" w:cs="Arial"/>
                <w:sz w:val="20"/>
              </w:rPr>
            </w:pPr>
            <w:r w:rsidRPr="00BA136C">
              <w:rPr>
                <w:rFonts w:ascii="Arial" w:hAnsi="Arial" w:cs="Arial"/>
                <w:sz w:val="20"/>
              </w:rPr>
              <w:t>181</w:t>
            </w:r>
          </w:p>
        </w:tc>
        <w:tc>
          <w:tcPr>
            <w:tcW w:w="2363" w:type="dxa"/>
            <w:vAlign w:val="center"/>
          </w:tcPr>
          <w:p w14:paraId="6C68B434" w14:textId="77777777" w:rsidR="00BA136C" w:rsidRPr="00BA136C" w:rsidRDefault="00BA136C" w:rsidP="00BA136C">
            <w:pPr>
              <w:pStyle w:val="Body"/>
              <w:spacing w:after="0"/>
              <w:rPr>
                <w:rFonts w:ascii="Arial" w:hAnsi="Arial" w:cs="Arial"/>
                <w:sz w:val="20"/>
              </w:rPr>
            </w:pPr>
            <w:r w:rsidRPr="00BA136C">
              <w:rPr>
                <w:rFonts w:ascii="Arial" w:hAnsi="Arial" w:cs="Arial"/>
                <w:sz w:val="20"/>
              </w:rPr>
              <w:t>54.5</w:t>
            </w:r>
          </w:p>
        </w:tc>
      </w:tr>
      <w:tr w:rsidR="00BA136C" w:rsidRPr="00BA136C" w14:paraId="46CC540A" w14:textId="77777777" w:rsidTr="00BA136C">
        <w:tc>
          <w:tcPr>
            <w:tcW w:w="3408" w:type="dxa"/>
          </w:tcPr>
          <w:p w14:paraId="3F3B3912" w14:textId="77777777" w:rsidR="00BA136C" w:rsidRPr="00BA136C" w:rsidRDefault="00BA136C" w:rsidP="00BA136C">
            <w:pPr>
              <w:pStyle w:val="Body"/>
              <w:spacing w:after="0"/>
              <w:rPr>
                <w:rFonts w:ascii="Arial" w:hAnsi="Arial" w:cs="Arial"/>
                <w:sz w:val="20"/>
              </w:rPr>
            </w:pPr>
            <w:r w:rsidRPr="00BA136C">
              <w:rPr>
                <w:rFonts w:ascii="Arial" w:hAnsi="Arial" w:cs="Arial"/>
                <w:sz w:val="20"/>
              </w:rPr>
              <w:t>Inpatient</w:t>
            </w:r>
          </w:p>
        </w:tc>
        <w:tc>
          <w:tcPr>
            <w:tcW w:w="2653" w:type="dxa"/>
            <w:vAlign w:val="center"/>
          </w:tcPr>
          <w:p w14:paraId="5E092EDF" w14:textId="77777777" w:rsidR="00BA136C" w:rsidRPr="00BA136C" w:rsidRDefault="00BA136C" w:rsidP="00BA136C">
            <w:pPr>
              <w:pStyle w:val="Body"/>
              <w:spacing w:after="0"/>
              <w:rPr>
                <w:rFonts w:ascii="Arial" w:hAnsi="Arial" w:cs="Arial"/>
                <w:sz w:val="20"/>
              </w:rPr>
            </w:pPr>
            <w:r w:rsidRPr="00BA136C">
              <w:rPr>
                <w:rFonts w:ascii="Arial" w:hAnsi="Arial" w:cs="Arial"/>
                <w:sz w:val="20"/>
              </w:rPr>
              <w:t>151</w:t>
            </w:r>
          </w:p>
        </w:tc>
        <w:tc>
          <w:tcPr>
            <w:tcW w:w="2363" w:type="dxa"/>
            <w:vAlign w:val="center"/>
          </w:tcPr>
          <w:p w14:paraId="2157F7DB" w14:textId="77777777" w:rsidR="00BA136C" w:rsidRPr="00BA136C" w:rsidRDefault="00BA136C" w:rsidP="00BA136C">
            <w:pPr>
              <w:pStyle w:val="Body"/>
              <w:spacing w:after="0"/>
              <w:rPr>
                <w:rFonts w:ascii="Arial" w:hAnsi="Arial" w:cs="Arial"/>
                <w:sz w:val="20"/>
              </w:rPr>
            </w:pPr>
            <w:r w:rsidRPr="00BA136C">
              <w:rPr>
                <w:rFonts w:ascii="Arial" w:hAnsi="Arial" w:cs="Arial"/>
                <w:sz w:val="20"/>
              </w:rPr>
              <w:t>45.5</w:t>
            </w:r>
          </w:p>
        </w:tc>
      </w:tr>
      <w:tr w:rsidR="00BA136C" w:rsidRPr="00BA136C" w14:paraId="6238D491" w14:textId="77777777" w:rsidTr="00BA136C">
        <w:tc>
          <w:tcPr>
            <w:tcW w:w="3408" w:type="dxa"/>
          </w:tcPr>
          <w:p w14:paraId="27C0E86A" w14:textId="77777777" w:rsidR="00BA136C" w:rsidRPr="00BA136C" w:rsidRDefault="00BA136C" w:rsidP="00BA136C">
            <w:pPr>
              <w:pStyle w:val="Body"/>
              <w:spacing w:after="0"/>
              <w:rPr>
                <w:rFonts w:ascii="Arial" w:hAnsi="Arial" w:cs="Arial"/>
                <w:b/>
                <w:sz w:val="20"/>
              </w:rPr>
            </w:pPr>
            <w:r w:rsidRPr="00BA136C">
              <w:rPr>
                <w:rFonts w:ascii="Arial" w:hAnsi="Arial" w:cs="Arial"/>
                <w:b/>
                <w:sz w:val="20"/>
              </w:rPr>
              <w:t>Patient education level</w:t>
            </w:r>
          </w:p>
        </w:tc>
        <w:tc>
          <w:tcPr>
            <w:tcW w:w="2653" w:type="dxa"/>
            <w:vAlign w:val="center"/>
          </w:tcPr>
          <w:p w14:paraId="2EA0E9C0" w14:textId="77777777" w:rsidR="00BA136C" w:rsidRPr="00BA136C" w:rsidRDefault="00BA136C" w:rsidP="00BA136C">
            <w:pPr>
              <w:pStyle w:val="Body"/>
              <w:spacing w:after="0"/>
              <w:rPr>
                <w:rFonts w:ascii="Arial" w:hAnsi="Arial" w:cs="Arial"/>
                <w:b/>
                <w:sz w:val="20"/>
              </w:rPr>
            </w:pPr>
          </w:p>
        </w:tc>
        <w:tc>
          <w:tcPr>
            <w:tcW w:w="2363" w:type="dxa"/>
            <w:vAlign w:val="center"/>
          </w:tcPr>
          <w:p w14:paraId="6E3429E9" w14:textId="77777777" w:rsidR="00BA136C" w:rsidRPr="00BA136C" w:rsidRDefault="00BA136C" w:rsidP="00BA136C">
            <w:pPr>
              <w:pStyle w:val="Body"/>
              <w:spacing w:after="0"/>
              <w:rPr>
                <w:rFonts w:ascii="Arial" w:hAnsi="Arial" w:cs="Arial"/>
                <w:b/>
                <w:sz w:val="20"/>
              </w:rPr>
            </w:pPr>
          </w:p>
        </w:tc>
      </w:tr>
      <w:tr w:rsidR="00BA136C" w:rsidRPr="00BA136C" w14:paraId="1423EE83" w14:textId="77777777" w:rsidTr="00BA136C">
        <w:tc>
          <w:tcPr>
            <w:tcW w:w="3408" w:type="dxa"/>
          </w:tcPr>
          <w:p w14:paraId="393FA182" w14:textId="77777777" w:rsidR="00BA136C" w:rsidRPr="00BA136C" w:rsidRDefault="00BA136C" w:rsidP="00BA136C">
            <w:pPr>
              <w:pStyle w:val="Body"/>
              <w:spacing w:after="0"/>
              <w:rPr>
                <w:rFonts w:ascii="Arial" w:hAnsi="Arial" w:cs="Arial"/>
                <w:sz w:val="20"/>
              </w:rPr>
            </w:pPr>
            <w:r w:rsidRPr="00BA136C">
              <w:rPr>
                <w:rFonts w:ascii="Arial" w:hAnsi="Arial" w:cs="Arial"/>
                <w:sz w:val="20"/>
              </w:rPr>
              <w:t>Pre-school</w:t>
            </w:r>
          </w:p>
        </w:tc>
        <w:tc>
          <w:tcPr>
            <w:tcW w:w="2653" w:type="dxa"/>
            <w:vAlign w:val="center"/>
          </w:tcPr>
          <w:p w14:paraId="5923C21B" w14:textId="77777777" w:rsidR="00BA136C" w:rsidRPr="00BA136C" w:rsidRDefault="00BA136C" w:rsidP="00BA136C">
            <w:pPr>
              <w:pStyle w:val="Body"/>
              <w:spacing w:after="0"/>
              <w:rPr>
                <w:rFonts w:ascii="Arial" w:hAnsi="Arial" w:cs="Arial"/>
                <w:sz w:val="20"/>
              </w:rPr>
            </w:pPr>
            <w:r w:rsidRPr="00BA136C">
              <w:rPr>
                <w:rFonts w:ascii="Arial" w:hAnsi="Arial" w:cs="Arial"/>
                <w:sz w:val="20"/>
              </w:rPr>
              <w:t>88</w:t>
            </w:r>
          </w:p>
        </w:tc>
        <w:tc>
          <w:tcPr>
            <w:tcW w:w="2363" w:type="dxa"/>
            <w:vAlign w:val="center"/>
          </w:tcPr>
          <w:p w14:paraId="4BDA6365" w14:textId="77777777" w:rsidR="00BA136C" w:rsidRPr="00BA136C" w:rsidRDefault="00BA136C" w:rsidP="00BA136C">
            <w:pPr>
              <w:pStyle w:val="Body"/>
              <w:spacing w:after="0"/>
              <w:rPr>
                <w:rFonts w:ascii="Arial" w:hAnsi="Arial" w:cs="Arial"/>
                <w:sz w:val="20"/>
              </w:rPr>
            </w:pPr>
            <w:r w:rsidRPr="00BA136C">
              <w:rPr>
                <w:rFonts w:ascii="Arial" w:hAnsi="Arial" w:cs="Arial"/>
                <w:sz w:val="20"/>
              </w:rPr>
              <w:t>26.5</w:t>
            </w:r>
          </w:p>
        </w:tc>
      </w:tr>
      <w:tr w:rsidR="00BA136C" w:rsidRPr="00BA136C" w14:paraId="41917B02" w14:textId="77777777" w:rsidTr="00BA136C">
        <w:tc>
          <w:tcPr>
            <w:tcW w:w="3408" w:type="dxa"/>
          </w:tcPr>
          <w:p w14:paraId="4181E2BE" w14:textId="77777777" w:rsidR="00BA136C" w:rsidRPr="00BA136C" w:rsidRDefault="00BA136C" w:rsidP="00BA136C">
            <w:pPr>
              <w:pStyle w:val="Body"/>
              <w:spacing w:after="0"/>
              <w:rPr>
                <w:rFonts w:ascii="Arial" w:hAnsi="Arial" w:cs="Arial"/>
                <w:sz w:val="20"/>
              </w:rPr>
            </w:pPr>
            <w:r w:rsidRPr="00BA136C">
              <w:rPr>
                <w:rFonts w:ascii="Arial" w:hAnsi="Arial" w:cs="Arial"/>
                <w:sz w:val="20"/>
              </w:rPr>
              <w:t>In school</w:t>
            </w:r>
          </w:p>
        </w:tc>
        <w:tc>
          <w:tcPr>
            <w:tcW w:w="2653" w:type="dxa"/>
            <w:vAlign w:val="center"/>
          </w:tcPr>
          <w:p w14:paraId="2EE473FB" w14:textId="77777777" w:rsidR="00BA136C" w:rsidRPr="00BA136C" w:rsidRDefault="00BA136C" w:rsidP="00BA136C">
            <w:pPr>
              <w:pStyle w:val="Body"/>
              <w:spacing w:after="0"/>
              <w:rPr>
                <w:rFonts w:ascii="Arial" w:hAnsi="Arial" w:cs="Arial"/>
                <w:sz w:val="20"/>
              </w:rPr>
            </w:pPr>
            <w:r w:rsidRPr="00BA136C">
              <w:rPr>
                <w:rFonts w:ascii="Arial" w:hAnsi="Arial" w:cs="Arial"/>
                <w:sz w:val="20"/>
              </w:rPr>
              <w:t>244</w:t>
            </w:r>
          </w:p>
        </w:tc>
        <w:tc>
          <w:tcPr>
            <w:tcW w:w="2363" w:type="dxa"/>
            <w:vAlign w:val="center"/>
          </w:tcPr>
          <w:p w14:paraId="0D423FAD" w14:textId="77777777" w:rsidR="00BA136C" w:rsidRPr="00BA136C" w:rsidRDefault="00BA136C" w:rsidP="00BA136C">
            <w:pPr>
              <w:pStyle w:val="Body"/>
              <w:spacing w:after="0"/>
              <w:rPr>
                <w:rFonts w:ascii="Arial" w:hAnsi="Arial" w:cs="Arial"/>
                <w:sz w:val="20"/>
              </w:rPr>
            </w:pPr>
            <w:r w:rsidRPr="00BA136C">
              <w:rPr>
                <w:rFonts w:ascii="Arial" w:hAnsi="Arial" w:cs="Arial"/>
                <w:sz w:val="20"/>
              </w:rPr>
              <w:t>73.5</w:t>
            </w:r>
          </w:p>
        </w:tc>
      </w:tr>
    </w:tbl>
    <w:p w14:paraId="0528C72F" w14:textId="77777777" w:rsidR="00790ADA" w:rsidRDefault="00BA136C" w:rsidP="00441B6F">
      <w:pPr>
        <w:pStyle w:val="Body"/>
        <w:spacing w:after="0"/>
        <w:rPr>
          <w:rFonts w:ascii="Arial" w:hAnsi="Arial" w:cs="Arial"/>
        </w:rPr>
      </w:pPr>
      <w:r w:rsidRPr="00BA136C">
        <w:rPr>
          <w:rFonts w:ascii="Arial" w:hAnsi="Arial" w:cs="Arial"/>
        </w:rPr>
        <w:t>(Abbreviations: SD-Standard Deviation</w:t>
      </w:r>
      <w:r>
        <w:rPr>
          <w:rFonts w:ascii="Arial" w:hAnsi="Arial" w:cs="Arial"/>
        </w:rPr>
        <w:t>)</w:t>
      </w:r>
    </w:p>
    <w:p w14:paraId="086E062F"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7FEFDDB6" w14:textId="77777777" w:rsidR="00BA136C" w:rsidRDefault="00BA136C" w:rsidP="00441B6F">
      <w:pPr>
        <w:pStyle w:val="Body"/>
        <w:spacing w:after="0"/>
        <w:rPr>
          <w:rFonts w:ascii="Arial" w:hAnsi="Arial" w:cs="Arial"/>
        </w:rPr>
      </w:pPr>
    </w:p>
    <w:p w14:paraId="30198881" w14:textId="77777777" w:rsidR="00BA136C" w:rsidRPr="00BA136C" w:rsidRDefault="00BA136C" w:rsidP="00BA136C">
      <w:pPr>
        <w:pStyle w:val="Body"/>
        <w:rPr>
          <w:rFonts w:ascii="Arial" w:hAnsi="Arial" w:cs="Arial"/>
          <w:b/>
        </w:rPr>
      </w:pPr>
      <w:r>
        <w:rPr>
          <w:rFonts w:ascii="Arial" w:hAnsi="Arial" w:cs="Arial"/>
          <w:b/>
        </w:rPr>
        <w:t xml:space="preserve">3.2 </w:t>
      </w:r>
      <w:r w:rsidRPr="00BA136C">
        <w:rPr>
          <w:rFonts w:ascii="Arial" w:hAnsi="Arial" w:cs="Arial"/>
          <w:b/>
        </w:rPr>
        <w:t>Location at time of injury</w:t>
      </w:r>
    </w:p>
    <w:p w14:paraId="5E967A3A" w14:textId="77777777" w:rsidR="00376BBE" w:rsidRDefault="00BA136C" w:rsidP="00BA136C">
      <w:pPr>
        <w:pStyle w:val="Body"/>
        <w:spacing w:after="0"/>
        <w:rPr>
          <w:rFonts w:ascii="Arial" w:hAnsi="Arial" w:cs="Arial"/>
        </w:rPr>
      </w:pPr>
      <w:r w:rsidRPr="00BA136C">
        <w:rPr>
          <w:rFonts w:ascii="Arial" w:hAnsi="Arial" w:cs="Arial"/>
        </w:rPr>
        <w:t>Figure 1: Highlight location at time of injury illustrate the percentage distribution of injuries occurring in various locations. The highest concentration of injuries occurred on street 34.9%,followed closed by home 30.1%.Injuries at school were also significant accounting for 21.7%.Farms and roads had much lower percentages of injuries,6.9% and 5.7% respectively, while injuries occurring in hospital setting were very rare,0.6%.</w:t>
      </w:r>
    </w:p>
    <w:p w14:paraId="4DDBFA35" w14:textId="77777777" w:rsidR="00BA136C" w:rsidRDefault="00BA136C" w:rsidP="00BA136C">
      <w:pPr>
        <w:pStyle w:val="Body"/>
        <w:spacing w:after="0"/>
        <w:rPr>
          <w:rFonts w:ascii="Arial" w:hAnsi="Arial" w:cs="Arial"/>
        </w:rPr>
      </w:pPr>
    </w:p>
    <w:p w14:paraId="0B1A95C1" w14:textId="77777777" w:rsidR="00BA136C" w:rsidRDefault="00BA136C" w:rsidP="00BA136C">
      <w:pPr>
        <w:pStyle w:val="Body"/>
        <w:spacing w:after="0"/>
        <w:rPr>
          <w:rFonts w:ascii="Arial" w:hAnsi="Arial" w:cs="Arial"/>
        </w:rPr>
      </w:pPr>
      <w:r w:rsidRPr="00BA136C">
        <w:rPr>
          <w:rFonts w:ascii="Arial" w:hAnsi="Arial" w:cs="Arial"/>
        </w:rPr>
        <w:t>Figure 1:</w:t>
      </w:r>
      <w:r>
        <w:rPr>
          <w:rFonts w:ascii="Arial" w:hAnsi="Arial" w:cs="Arial"/>
        </w:rPr>
        <w:t xml:space="preserve"> </w:t>
      </w:r>
      <w:r w:rsidRPr="00BA136C">
        <w:rPr>
          <w:rFonts w:ascii="Arial" w:hAnsi="Arial" w:cs="Arial"/>
        </w:rPr>
        <w:t>Location at time of injury</w:t>
      </w:r>
    </w:p>
    <w:p w14:paraId="15EFC011" w14:textId="77777777" w:rsidR="00BA136C" w:rsidRDefault="00BA136C" w:rsidP="00BA136C">
      <w:pPr>
        <w:pStyle w:val="Body"/>
        <w:spacing w:after="0"/>
        <w:rPr>
          <w:rFonts w:ascii="Arial" w:hAnsi="Arial" w:cs="Arial"/>
        </w:rPr>
      </w:pPr>
    </w:p>
    <w:p w14:paraId="29A8136F" w14:textId="77777777" w:rsidR="00376BBE" w:rsidRDefault="00BA136C" w:rsidP="00441B6F">
      <w:pPr>
        <w:pStyle w:val="Body"/>
        <w:spacing w:after="0"/>
        <w:rPr>
          <w:rFonts w:ascii="Arial" w:hAnsi="Arial" w:cs="Arial"/>
        </w:rPr>
      </w:pPr>
      <w:r w:rsidRPr="00C10930">
        <w:rPr>
          <w:noProof/>
        </w:rPr>
        <w:drawing>
          <wp:inline distT="0" distB="0" distL="0" distR="0" wp14:anchorId="341E8FD1" wp14:editId="13800D03">
            <wp:extent cx="5212080" cy="2407891"/>
            <wp:effectExtent l="0" t="0" r="0" b="0"/>
            <wp:docPr id="7" name="Chart 7">
              <a:extLst xmlns:a="http://schemas.openxmlformats.org/drawingml/2006/main">
                <a:ext uri="{FF2B5EF4-FFF2-40B4-BE49-F238E27FC236}">
                  <a16:creationId xmlns:a16="http://schemas.microsoft.com/office/drawing/2014/main" id="{EAE247EB-990C-4000-BDF7-03265FE697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FFE5933" w14:textId="77777777" w:rsidR="00BA136C" w:rsidRDefault="00BA136C" w:rsidP="00441B6F">
      <w:pPr>
        <w:autoSpaceDE w:val="0"/>
        <w:autoSpaceDN w:val="0"/>
        <w:adjustRightInd w:val="0"/>
        <w:jc w:val="both"/>
        <w:rPr>
          <w:rFonts w:ascii="Arial" w:hAnsi="Arial" w:cs="Arial"/>
          <w:b/>
          <w:bCs/>
          <w:sz w:val="22"/>
          <w:szCs w:val="22"/>
        </w:rPr>
      </w:pPr>
    </w:p>
    <w:p w14:paraId="4BB0C521" w14:textId="77777777" w:rsidR="00BA136C" w:rsidRDefault="00BA136C" w:rsidP="00441B6F">
      <w:pPr>
        <w:autoSpaceDE w:val="0"/>
        <w:autoSpaceDN w:val="0"/>
        <w:adjustRightInd w:val="0"/>
        <w:jc w:val="both"/>
        <w:rPr>
          <w:rFonts w:ascii="Arial" w:hAnsi="Arial" w:cs="Arial"/>
          <w:b/>
          <w:bCs/>
          <w:sz w:val="22"/>
          <w:szCs w:val="22"/>
        </w:rPr>
      </w:pPr>
    </w:p>
    <w:p w14:paraId="57876764" w14:textId="77777777" w:rsidR="00927834" w:rsidRDefault="00BA136C" w:rsidP="00441B6F">
      <w:pPr>
        <w:autoSpaceDE w:val="0"/>
        <w:autoSpaceDN w:val="0"/>
        <w:adjustRightInd w:val="0"/>
        <w:jc w:val="both"/>
        <w:rPr>
          <w:rFonts w:ascii="Arial" w:hAnsi="Arial" w:cs="Arial"/>
          <w:b/>
          <w:bCs/>
          <w:szCs w:val="22"/>
        </w:rPr>
      </w:pPr>
      <w:r>
        <w:rPr>
          <w:rFonts w:ascii="Arial" w:hAnsi="Arial" w:cs="Arial"/>
          <w:b/>
          <w:bCs/>
          <w:szCs w:val="22"/>
        </w:rPr>
        <w:t xml:space="preserve">3.3 </w:t>
      </w:r>
      <w:r w:rsidRPr="00BA136C">
        <w:rPr>
          <w:rFonts w:ascii="Arial" w:hAnsi="Arial" w:cs="Arial"/>
          <w:b/>
          <w:bCs/>
          <w:szCs w:val="22"/>
        </w:rPr>
        <w:t>Clinical characteristics of closed-globe injuries in children presenting with ocular trauma</w:t>
      </w:r>
    </w:p>
    <w:p w14:paraId="00965075" w14:textId="77777777" w:rsidR="00BA136C" w:rsidRDefault="00BA136C" w:rsidP="00441B6F">
      <w:pPr>
        <w:autoSpaceDE w:val="0"/>
        <w:autoSpaceDN w:val="0"/>
        <w:adjustRightInd w:val="0"/>
        <w:jc w:val="both"/>
        <w:rPr>
          <w:rFonts w:ascii="Arial" w:hAnsi="Arial" w:cs="Arial"/>
          <w:b/>
          <w:bCs/>
          <w:szCs w:val="22"/>
        </w:rPr>
      </w:pPr>
    </w:p>
    <w:p w14:paraId="219945EA" w14:textId="77777777" w:rsidR="00BA136C" w:rsidRDefault="00BA136C" w:rsidP="00441B6F">
      <w:pPr>
        <w:autoSpaceDE w:val="0"/>
        <w:autoSpaceDN w:val="0"/>
        <w:adjustRightInd w:val="0"/>
        <w:jc w:val="both"/>
        <w:rPr>
          <w:rFonts w:ascii="Arial" w:hAnsi="Arial" w:cs="Arial"/>
          <w:bCs/>
          <w:szCs w:val="22"/>
        </w:rPr>
      </w:pPr>
      <w:r w:rsidRPr="00BA136C">
        <w:rPr>
          <w:rFonts w:ascii="Arial" w:hAnsi="Arial" w:cs="Arial"/>
          <w:bCs/>
          <w:szCs w:val="22"/>
        </w:rPr>
        <w:t>Table 2 highlights various aspects of injuries, revealing that a significant majority occur during child play 41.3%, followed by fight 15.7%, fall 11.4%, and unintentional injury 11.4%.Blunt objects are the most common traumatic agent account for 40.4% of injuries. Vegetative matter follows closed behind at 30.7%, indicating a significant number of injuries likely related to agricultural activities, the natural environment and traditional practices common in region. Miscellaneous causes up to 13.9% of injuries, while sharps objects and direct trauma are less frequently, at 7.8% and 7.2% respectively. Medical treatment is more prevalent, occurring in 66.6% of cases, compared to surgical intervention, which takes place in 33.4%.Notably a large proportion of patient, 57.8%, present to the hospital more than 72 hours after trauma, while only 17.2% seek care within 24hours.</w:t>
      </w:r>
    </w:p>
    <w:p w14:paraId="101BD856" w14:textId="77777777" w:rsidR="00BA136C" w:rsidRDefault="00BA136C" w:rsidP="00441B6F">
      <w:pPr>
        <w:autoSpaceDE w:val="0"/>
        <w:autoSpaceDN w:val="0"/>
        <w:adjustRightInd w:val="0"/>
        <w:jc w:val="both"/>
        <w:rPr>
          <w:rFonts w:ascii="Arial" w:hAnsi="Arial" w:cs="Arial"/>
          <w:bCs/>
          <w:szCs w:val="22"/>
        </w:rPr>
      </w:pPr>
    </w:p>
    <w:p w14:paraId="17470E4F" w14:textId="77777777" w:rsidR="00BA136C" w:rsidRDefault="00BA136C" w:rsidP="00441B6F">
      <w:pPr>
        <w:autoSpaceDE w:val="0"/>
        <w:autoSpaceDN w:val="0"/>
        <w:adjustRightInd w:val="0"/>
        <w:jc w:val="both"/>
        <w:rPr>
          <w:rFonts w:ascii="Arial" w:hAnsi="Arial" w:cs="Arial"/>
          <w:bCs/>
          <w:szCs w:val="22"/>
        </w:rPr>
      </w:pPr>
      <w:r w:rsidRPr="00BA136C">
        <w:rPr>
          <w:rFonts w:ascii="Arial" w:hAnsi="Arial" w:cs="Arial"/>
          <w:bCs/>
          <w:szCs w:val="22"/>
        </w:rPr>
        <w:t>Table 2: Clinical characteristics of closed-globe injuries in children presenting with ocular trauma</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402"/>
        <w:gridCol w:w="992"/>
        <w:gridCol w:w="941"/>
      </w:tblGrid>
      <w:tr w:rsidR="00BA136C" w:rsidRPr="00BA136C" w14:paraId="43D2B54C" w14:textId="77777777" w:rsidTr="00F700B5">
        <w:tc>
          <w:tcPr>
            <w:tcW w:w="3681" w:type="dxa"/>
            <w:tcBorders>
              <w:top w:val="single" w:sz="4" w:space="0" w:color="auto"/>
              <w:bottom w:val="single" w:sz="4" w:space="0" w:color="auto"/>
            </w:tcBorders>
          </w:tcPr>
          <w:p w14:paraId="1BFCAB3B"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Variable</w:t>
            </w:r>
          </w:p>
        </w:tc>
        <w:tc>
          <w:tcPr>
            <w:tcW w:w="3402" w:type="dxa"/>
            <w:tcBorders>
              <w:top w:val="single" w:sz="4" w:space="0" w:color="auto"/>
              <w:bottom w:val="single" w:sz="4" w:space="0" w:color="auto"/>
            </w:tcBorders>
          </w:tcPr>
          <w:p w14:paraId="4741ACF2"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 xml:space="preserve">Category </w:t>
            </w:r>
          </w:p>
        </w:tc>
        <w:tc>
          <w:tcPr>
            <w:tcW w:w="992" w:type="dxa"/>
            <w:tcBorders>
              <w:top w:val="single" w:sz="4" w:space="0" w:color="auto"/>
              <w:bottom w:val="single" w:sz="4" w:space="0" w:color="auto"/>
            </w:tcBorders>
          </w:tcPr>
          <w:p w14:paraId="3D948C14"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n</w:t>
            </w:r>
          </w:p>
        </w:tc>
        <w:tc>
          <w:tcPr>
            <w:tcW w:w="941" w:type="dxa"/>
            <w:tcBorders>
              <w:top w:val="single" w:sz="4" w:space="0" w:color="auto"/>
              <w:bottom w:val="single" w:sz="4" w:space="0" w:color="auto"/>
            </w:tcBorders>
          </w:tcPr>
          <w:p w14:paraId="06CEBA6E"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w:t>
            </w:r>
          </w:p>
        </w:tc>
      </w:tr>
      <w:tr w:rsidR="00BA136C" w:rsidRPr="00BA136C" w14:paraId="06F0F2DA" w14:textId="77777777" w:rsidTr="00F700B5">
        <w:tc>
          <w:tcPr>
            <w:tcW w:w="3681" w:type="dxa"/>
            <w:tcBorders>
              <w:top w:val="single" w:sz="4" w:space="0" w:color="auto"/>
            </w:tcBorders>
          </w:tcPr>
          <w:p w14:paraId="05820C50"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Circumstances/mode of Injury</w:t>
            </w:r>
          </w:p>
        </w:tc>
        <w:tc>
          <w:tcPr>
            <w:tcW w:w="3402" w:type="dxa"/>
            <w:tcBorders>
              <w:top w:val="single" w:sz="4" w:space="0" w:color="auto"/>
            </w:tcBorders>
          </w:tcPr>
          <w:p w14:paraId="691F1B86"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Child play</w:t>
            </w:r>
          </w:p>
        </w:tc>
        <w:tc>
          <w:tcPr>
            <w:tcW w:w="992" w:type="dxa"/>
            <w:tcBorders>
              <w:top w:val="single" w:sz="4" w:space="0" w:color="auto"/>
            </w:tcBorders>
            <w:vAlign w:val="center"/>
          </w:tcPr>
          <w:p w14:paraId="696FC1F0"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137</w:t>
            </w:r>
          </w:p>
        </w:tc>
        <w:tc>
          <w:tcPr>
            <w:tcW w:w="941" w:type="dxa"/>
            <w:tcBorders>
              <w:top w:val="single" w:sz="4" w:space="0" w:color="auto"/>
            </w:tcBorders>
            <w:vAlign w:val="center"/>
          </w:tcPr>
          <w:p w14:paraId="7F70015B"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41.3</w:t>
            </w:r>
          </w:p>
        </w:tc>
      </w:tr>
      <w:tr w:rsidR="00BA136C" w:rsidRPr="00BA136C" w14:paraId="57B39EC7" w14:textId="77777777" w:rsidTr="00F700B5">
        <w:tc>
          <w:tcPr>
            <w:tcW w:w="3681" w:type="dxa"/>
          </w:tcPr>
          <w:p w14:paraId="64A15329" w14:textId="77777777" w:rsidR="00BA136C" w:rsidRPr="00BA136C" w:rsidRDefault="00BA136C" w:rsidP="00BA136C">
            <w:pPr>
              <w:autoSpaceDE w:val="0"/>
              <w:autoSpaceDN w:val="0"/>
              <w:adjustRightInd w:val="0"/>
              <w:jc w:val="both"/>
              <w:rPr>
                <w:rFonts w:ascii="Arial" w:hAnsi="Arial" w:cs="Arial"/>
                <w:bCs/>
                <w:sz w:val="20"/>
              </w:rPr>
            </w:pPr>
          </w:p>
        </w:tc>
        <w:tc>
          <w:tcPr>
            <w:tcW w:w="3402" w:type="dxa"/>
          </w:tcPr>
          <w:p w14:paraId="1C002E0E"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Self-inflicted</w:t>
            </w:r>
          </w:p>
        </w:tc>
        <w:tc>
          <w:tcPr>
            <w:tcW w:w="992" w:type="dxa"/>
            <w:vAlign w:val="center"/>
          </w:tcPr>
          <w:p w14:paraId="4DF3809D"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28</w:t>
            </w:r>
          </w:p>
        </w:tc>
        <w:tc>
          <w:tcPr>
            <w:tcW w:w="941" w:type="dxa"/>
            <w:vAlign w:val="center"/>
          </w:tcPr>
          <w:p w14:paraId="1199E35A"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8.4</w:t>
            </w:r>
          </w:p>
        </w:tc>
      </w:tr>
      <w:tr w:rsidR="00BA136C" w:rsidRPr="00BA136C" w14:paraId="1C9CC338" w14:textId="77777777" w:rsidTr="00F700B5">
        <w:tc>
          <w:tcPr>
            <w:tcW w:w="3681" w:type="dxa"/>
          </w:tcPr>
          <w:p w14:paraId="20DF2325" w14:textId="77777777" w:rsidR="00BA136C" w:rsidRPr="00BA136C" w:rsidRDefault="00BA136C" w:rsidP="00BA136C">
            <w:pPr>
              <w:autoSpaceDE w:val="0"/>
              <w:autoSpaceDN w:val="0"/>
              <w:adjustRightInd w:val="0"/>
              <w:jc w:val="both"/>
              <w:rPr>
                <w:rFonts w:ascii="Arial" w:hAnsi="Arial" w:cs="Arial"/>
                <w:bCs/>
                <w:sz w:val="20"/>
              </w:rPr>
            </w:pPr>
          </w:p>
        </w:tc>
        <w:tc>
          <w:tcPr>
            <w:tcW w:w="3402" w:type="dxa"/>
          </w:tcPr>
          <w:p w14:paraId="2B53F6AB"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Fall</w:t>
            </w:r>
          </w:p>
        </w:tc>
        <w:tc>
          <w:tcPr>
            <w:tcW w:w="992" w:type="dxa"/>
            <w:vAlign w:val="center"/>
          </w:tcPr>
          <w:p w14:paraId="4F2AC8C0"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38</w:t>
            </w:r>
          </w:p>
        </w:tc>
        <w:tc>
          <w:tcPr>
            <w:tcW w:w="941" w:type="dxa"/>
            <w:vAlign w:val="center"/>
          </w:tcPr>
          <w:p w14:paraId="3764444B"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11.4</w:t>
            </w:r>
          </w:p>
        </w:tc>
      </w:tr>
      <w:tr w:rsidR="00BA136C" w:rsidRPr="00BA136C" w14:paraId="6CAAAF58" w14:textId="77777777" w:rsidTr="00F700B5">
        <w:tc>
          <w:tcPr>
            <w:tcW w:w="3681" w:type="dxa"/>
          </w:tcPr>
          <w:p w14:paraId="44FA0A3E" w14:textId="77777777" w:rsidR="00BA136C" w:rsidRPr="00BA136C" w:rsidRDefault="00BA136C" w:rsidP="00BA136C">
            <w:pPr>
              <w:autoSpaceDE w:val="0"/>
              <w:autoSpaceDN w:val="0"/>
              <w:adjustRightInd w:val="0"/>
              <w:jc w:val="both"/>
              <w:rPr>
                <w:rFonts w:ascii="Arial" w:hAnsi="Arial" w:cs="Arial"/>
                <w:bCs/>
                <w:sz w:val="20"/>
              </w:rPr>
            </w:pPr>
          </w:p>
        </w:tc>
        <w:tc>
          <w:tcPr>
            <w:tcW w:w="3402" w:type="dxa"/>
          </w:tcPr>
          <w:p w14:paraId="4767D0A1"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Harm</w:t>
            </w:r>
          </w:p>
        </w:tc>
        <w:tc>
          <w:tcPr>
            <w:tcW w:w="992" w:type="dxa"/>
            <w:vAlign w:val="center"/>
          </w:tcPr>
          <w:p w14:paraId="74BB7DBD"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10</w:t>
            </w:r>
          </w:p>
        </w:tc>
        <w:tc>
          <w:tcPr>
            <w:tcW w:w="941" w:type="dxa"/>
            <w:vAlign w:val="center"/>
          </w:tcPr>
          <w:p w14:paraId="57D39FEA"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3.0</w:t>
            </w:r>
          </w:p>
        </w:tc>
      </w:tr>
      <w:tr w:rsidR="00BA136C" w:rsidRPr="00BA136C" w14:paraId="2E648753" w14:textId="77777777" w:rsidTr="00F700B5">
        <w:tc>
          <w:tcPr>
            <w:tcW w:w="3681" w:type="dxa"/>
          </w:tcPr>
          <w:p w14:paraId="6B15ACEA" w14:textId="77777777" w:rsidR="00BA136C" w:rsidRPr="00BA136C" w:rsidRDefault="00BA136C" w:rsidP="00BA136C">
            <w:pPr>
              <w:autoSpaceDE w:val="0"/>
              <w:autoSpaceDN w:val="0"/>
              <w:adjustRightInd w:val="0"/>
              <w:jc w:val="both"/>
              <w:rPr>
                <w:rFonts w:ascii="Arial" w:hAnsi="Arial" w:cs="Arial"/>
                <w:bCs/>
                <w:sz w:val="20"/>
              </w:rPr>
            </w:pPr>
          </w:p>
        </w:tc>
        <w:tc>
          <w:tcPr>
            <w:tcW w:w="3402" w:type="dxa"/>
          </w:tcPr>
          <w:p w14:paraId="39978737"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Unintentional injury</w:t>
            </w:r>
          </w:p>
        </w:tc>
        <w:tc>
          <w:tcPr>
            <w:tcW w:w="992" w:type="dxa"/>
            <w:vAlign w:val="center"/>
          </w:tcPr>
          <w:p w14:paraId="052B2CB7"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38</w:t>
            </w:r>
          </w:p>
        </w:tc>
        <w:tc>
          <w:tcPr>
            <w:tcW w:w="941" w:type="dxa"/>
            <w:vAlign w:val="center"/>
          </w:tcPr>
          <w:p w14:paraId="645F12E3"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11.4</w:t>
            </w:r>
          </w:p>
        </w:tc>
      </w:tr>
      <w:tr w:rsidR="00BA136C" w:rsidRPr="00BA136C" w14:paraId="554E007B" w14:textId="77777777" w:rsidTr="00F700B5">
        <w:tc>
          <w:tcPr>
            <w:tcW w:w="3681" w:type="dxa"/>
          </w:tcPr>
          <w:p w14:paraId="61A85477" w14:textId="77777777" w:rsidR="00BA136C" w:rsidRPr="00BA136C" w:rsidRDefault="00BA136C" w:rsidP="00BA136C">
            <w:pPr>
              <w:autoSpaceDE w:val="0"/>
              <w:autoSpaceDN w:val="0"/>
              <w:adjustRightInd w:val="0"/>
              <w:jc w:val="both"/>
              <w:rPr>
                <w:rFonts w:ascii="Arial" w:hAnsi="Arial" w:cs="Arial"/>
                <w:bCs/>
                <w:sz w:val="20"/>
              </w:rPr>
            </w:pPr>
          </w:p>
        </w:tc>
        <w:tc>
          <w:tcPr>
            <w:tcW w:w="3402" w:type="dxa"/>
          </w:tcPr>
          <w:p w14:paraId="11BD46DB"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Fight</w:t>
            </w:r>
          </w:p>
        </w:tc>
        <w:tc>
          <w:tcPr>
            <w:tcW w:w="992" w:type="dxa"/>
            <w:vAlign w:val="center"/>
          </w:tcPr>
          <w:p w14:paraId="2553E912"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52</w:t>
            </w:r>
          </w:p>
        </w:tc>
        <w:tc>
          <w:tcPr>
            <w:tcW w:w="941" w:type="dxa"/>
            <w:vAlign w:val="center"/>
          </w:tcPr>
          <w:p w14:paraId="1F212325"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15.7</w:t>
            </w:r>
          </w:p>
        </w:tc>
      </w:tr>
      <w:tr w:rsidR="00BA136C" w:rsidRPr="00BA136C" w14:paraId="482E0D5F" w14:textId="77777777" w:rsidTr="00F700B5">
        <w:tc>
          <w:tcPr>
            <w:tcW w:w="3681" w:type="dxa"/>
          </w:tcPr>
          <w:p w14:paraId="2C7557CF" w14:textId="77777777" w:rsidR="00BA136C" w:rsidRPr="00BA136C" w:rsidRDefault="00BA136C" w:rsidP="00BA136C">
            <w:pPr>
              <w:autoSpaceDE w:val="0"/>
              <w:autoSpaceDN w:val="0"/>
              <w:adjustRightInd w:val="0"/>
              <w:jc w:val="both"/>
              <w:rPr>
                <w:rFonts w:ascii="Arial" w:hAnsi="Arial" w:cs="Arial"/>
                <w:bCs/>
                <w:sz w:val="20"/>
              </w:rPr>
            </w:pPr>
          </w:p>
        </w:tc>
        <w:tc>
          <w:tcPr>
            <w:tcW w:w="3402" w:type="dxa"/>
          </w:tcPr>
          <w:p w14:paraId="2CB673F8"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Road traffic accident</w:t>
            </w:r>
          </w:p>
        </w:tc>
        <w:tc>
          <w:tcPr>
            <w:tcW w:w="992" w:type="dxa"/>
            <w:vAlign w:val="center"/>
          </w:tcPr>
          <w:p w14:paraId="6E8BCDC7"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20</w:t>
            </w:r>
          </w:p>
        </w:tc>
        <w:tc>
          <w:tcPr>
            <w:tcW w:w="941" w:type="dxa"/>
            <w:vAlign w:val="center"/>
          </w:tcPr>
          <w:p w14:paraId="04623F96"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6.0</w:t>
            </w:r>
          </w:p>
        </w:tc>
      </w:tr>
      <w:tr w:rsidR="00BA136C" w:rsidRPr="00BA136C" w14:paraId="71DB3F16" w14:textId="77777777" w:rsidTr="00F700B5">
        <w:tc>
          <w:tcPr>
            <w:tcW w:w="3681" w:type="dxa"/>
          </w:tcPr>
          <w:p w14:paraId="29C3D1FA" w14:textId="77777777" w:rsidR="00BA136C" w:rsidRPr="00BA136C" w:rsidRDefault="00BA136C" w:rsidP="00BA136C">
            <w:pPr>
              <w:autoSpaceDE w:val="0"/>
              <w:autoSpaceDN w:val="0"/>
              <w:adjustRightInd w:val="0"/>
              <w:jc w:val="both"/>
              <w:rPr>
                <w:rFonts w:ascii="Arial" w:hAnsi="Arial" w:cs="Arial"/>
                <w:bCs/>
                <w:sz w:val="20"/>
              </w:rPr>
            </w:pPr>
          </w:p>
        </w:tc>
        <w:tc>
          <w:tcPr>
            <w:tcW w:w="3402" w:type="dxa"/>
          </w:tcPr>
          <w:p w14:paraId="585B1CD7"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Unknown</w:t>
            </w:r>
          </w:p>
        </w:tc>
        <w:tc>
          <w:tcPr>
            <w:tcW w:w="992" w:type="dxa"/>
            <w:vAlign w:val="center"/>
          </w:tcPr>
          <w:p w14:paraId="3A6E46B6"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9</w:t>
            </w:r>
          </w:p>
        </w:tc>
        <w:tc>
          <w:tcPr>
            <w:tcW w:w="941" w:type="dxa"/>
            <w:vAlign w:val="center"/>
          </w:tcPr>
          <w:p w14:paraId="339B8F75"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2.7</w:t>
            </w:r>
          </w:p>
        </w:tc>
      </w:tr>
      <w:tr w:rsidR="00BA136C" w:rsidRPr="00BA136C" w14:paraId="3A01C0C3" w14:textId="77777777" w:rsidTr="00F700B5">
        <w:tc>
          <w:tcPr>
            <w:tcW w:w="3681" w:type="dxa"/>
          </w:tcPr>
          <w:p w14:paraId="0310290E"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Traumatic agent</w:t>
            </w:r>
          </w:p>
        </w:tc>
        <w:tc>
          <w:tcPr>
            <w:tcW w:w="3402" w:type="dxa"/>
          </w:tcPr>
          <w:p w14:paraId="1E03AD85"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Blunt objects</w:t>
            </w:r>
          </w:p>
        </w:tc>
        <w:tc>
          <w:tcPr>
            <w:tcW w:w="992" w:type="dxa"/>
            <w:vAlign w:val="center"/>
          </w:tcPr>
          <w:p w14:paraId="0E2479F9"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134</w:t>
            </w:r>
          </w:p>
        </w:tc>
        <w:tc>
          <w:tcPr>
            <w:tcW w:w="941" w:type="dxa"/>
            <w:vAlign w:val="center"/>
          </w:tcPr>
          <w:p w14:paraId="286807D8"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40.4</w:t>
            </w:r>
          </w:p>
        </w:tc>
      </w:tr>
      <w:tr w:rsidR="00BA136C" w:rsidRPr="00BA136C" w14:paraId="7BCF5036" w14:textId="77777777" w:rsidTr="00F700B5">
        <w:tc>
          <w:tcPr>
            <w:tcW w:w="3681" w:type="dxa"/>
          </w:tcPr>
          <w:p w14:paraId="704CC3C4" w14:textId="77777777" w:rsidR="00BA136C" w:rsidRPr="00BA136C" w:rsidRDefault="00BA136C" w:rsidP="00BA136C">
            <w:pPr>
              <w:autoSpaceDE w:val="0"/>
              <w:autoSpaceDN w:val="0"/>
              <w:adjustRightInd w:val="0"/>
              <w:jc w:val="both"/>
              <w:rPr>
                <w:rFonts w:ascii="Arial" w:hAnsi="Arial" w:cs="Arial"/>
                <w:bCs/>
                <w:sz w:val="20"/>
              </w:rPr>
            </w:pPr>
          </w:p>
        </w:tc>
        <w:tc>
          <w:tcPr>
            <w:tcW w:w="3402" w:type="dxa"/>
          </w:tcPr>
          <w:p w14:paraId="4BFF289E"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Direct trauma</w:t>
            </w:r>
          </w:p>
        </w:tc>
        <w:tc>
          <w:tcPr>
            <w:tcW w:w="992" w:type="dxa"/>
            <w:vAlign w:val="center"/>
          </w:tcPr>
          <w:p w14:paraId="16C61D54"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24</w:t>
            </w:r>
          </w:p>
        </w:tc>
        <w:tc>
          <w:tcPr>
            <w:tcW w:w="941" w:type="dxa"/>
            <w:vAlign w:val="center"/>
          </w:tcPr>
          <w:p w14:paraId="495FD085"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7.2</w:t>
            </w:r>
          </w:p>
        </w:tc>
      </w:tr>
      <w:tr w:rsidR="00BA136C" w:rsidRPr="00BA136C" w14:paraId="59E63DF4" w14:textId="77777777" w:rsidTr="00F700B5">
        <w:tc>
          <w:tcPr>
            <w:tcW w:w="3681" w:type="dxa"/>
          </w:tcPr>
          <w:p w14:paraId="5B4515E9" w14:textId="77777777" w:rsidR="00BA136C" w:rsidRPr="00BA136C" w:rsidRDefault="00BA136C" w:rsidP="00BA136C">
            <w:pPr>
              <w:autoSpaceDE w:val="0"/>
              <w:autoSpaceDN w:val="0"/>
              <w:adjustRightInd w:val="0"/>
              <w:jc w:val="both"/>
              <w:rPr>
                <w:rFonts w:ascii="Arial" w:hAnsi="Arial" w:cs="Arial"/>
                <w:bCs/>
                <w:sz w:val="20"/>
              </w:rPr>
            </w:pPr>
          </w:p>
        </w:tc>
        <w:tc>
          <w:tcPr>
            <w:tcW w:w="3402" w:type="dxa"/>
          </w:tcPr>
          <w:p w14:paraId="046673E0"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miscellaneous</w:t>
            </w:r>
          </w:p>
        </w:tc>
        <w:tc>
          <w:tcPr>
            <w:tcW w:w="992" w:type="dxa"/>
            <w:vAlign w:val="center"/>
          </w:tcPr>
          <w:p w14:paraId="6977FEE3"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46</w:t>
            </w:r>
          </w:p>
        </w:tc>
        <w:tc>
          <w:tcPr>
            <w:tcW w:w="941" w:type="dxa"/>
            <w:vAlign w:val="center"/>
          </w:tcPr>
          <w:p w14:paraId="3B7A323E"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13.9</w:t>
            </w:r>
          </w:p>
        </w:tc>
      </w:tr>
      <w:tr w:rsidR="00BA136C" w:rsidRPr="00BA136C" w14:paraId="06666460" w14:textId="77777777" w:rsidTr="00F700B5">
        <w:tc>
          <w:tcPr>
            <w:tcW w:w="3681" w:type="dxa"/>
          </w:tcPr>
          <w:p w14:paraId="70E393C7" w14:textId="77777777" w:rsidR="00BA136C" w:rsidRPr="00BA136C" w:rsidRDefault="00BA136C" w:rsidP="00BA136C">
            <w:pPr>
              <w:autoSpaceDE w:val="0"/>
              <w:autoSpaceDN w:val="0"/>
              <w:adjustRightInd w:val="0"/>
              <w:jc w:val="both"/>
              <w:rPr>
                <w:rFonts w:ascii="Arial" w:hAnsi="Arial" w:cs="Arial"/>
                <w:bCs/>
                <w:sz w:val="20"/>
              </w:rPr>
            </w:pPr>
          </w:p>
        </w:tc>
        <w:tc>
          <w:tcPr>
            <w:tcW w:w="3402" w:type="dxa"/>
          </w:tcPr>
          <w:p w14:paraId="65A926D6"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Sharp object</w:t>
            </w:r>
          </w:p>
        </w:tc>
        <w:tc>
          <w:tcPr>
            <w:tcW w:w="992" w:type="dxa"/>
            <w:vAlign w:val="center"/>
          </w:tcPr>
          <w:p w14:paraId="2543CF2A"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26</w:t>
            </w:r>
          </w:p>
        </w:tc>
        <w:tc>
          <w:tcPr>
            <w:tcW w:w="941" w:type="dxa"/>
            <w:vAlign w:val="center"/>
          </w:tcPr>
          <w:p w14:paraId="356F358E"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7.8</w:t>
            </w:r>
          </w:p>
        </w:tc>
      </w:tr>
      <w:tr w:rsidR="00BA136C" w:rsidRPr="00BA136C" w14:paraId="67E5EB7B" w14:textId="77777777" w:rsidTr="00F700B5">
        <w:tc>
          <w:tcPr>
            <w:tcW w:w="3681" w:type="dxa"/>
          </w:tcPr>
          <w:p w14:paraId="21257DE9" w14:textId="77777777" w:rsidR="00BA136C" w:rsidRPr="00BA136C" w:rsidRDefault="00BA136C" w:rsidP="00BA136C">
            <w:pPr>
              <w:autoSpaceDE w:val="0"/>
              <w:autoSpaceDN w:val="0"/>
              <w:adjustRightInd w:val="0"/>
              <w:jc w:val="both"/>
              <w:rPr>
                <w:rFonts w:ascii="Arial" w:hAnsi="Arial" w:cs="Arial"/>
                <w:bCs/>
                <w:sz w:val="20"/>
              </w:rPr>
            </w:pPr>
          </w:p>
        </w:tc>
        <w:tc>
          <w:tcPr>
            <w:tcW w:w="3402" w:type="dxa"/>
          </w:tcPr>
          <w:p w14:paraId="365C0E9D"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Vegetative matter</w:t>
            </w:r>
          </w:p>
        </w:tc>
        <w:tc>
          <w:tcPr>
            <w:tcW w:w="992" w:type="dxa"/>
            <w:vAlign w:val="center"/>
          </w:tcPr>
          <w:p w14:paraId="04A97501"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102</w:t>
            </w:r>
          </w:p>
        </w:tc>
        <w:tc>
          <w:tcPr>
            <w:tcW w:w="941" w:type="dxa"/>
            <w:vAlign w:val="center"/>
          </w:tcPr>
          <w:p w14:paraId="73FA6447"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30.7</w:t>
            </w:r>
          </w:p>
        </w:tc>
      </w:tr>
      <w:tr w:rsidR="00BA136C" w:rsidRPr="00BA136C" w14:paraId="5F8AFE7C" w14:textId="77777777" w:rsidTr="00F700B5">
        <w:tc>
          <w:tcPr>
            <w:tcW w:w="3681" w:type="dxa"/>
            <w:vAlign w:val="center"/>
          </w:tcPr>
          <w:p w14:paraId="7A87B8E7"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Time Between Occurrence of Trauma and Presentation to the Hospital</w:t>
            </w:r>
          </w:p>
        </w:tc>
        <w:tc>
          <w:tcPr>
            <w:tcW w:w="3402" w:type="dxa"/>
            <w:vAlign w:val="center"/>
          </w:tcPr>
          <w:p w14:paraId="43CD7359"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&lt;24 hours</w:t>
            </w:r>
          </w:p>
        </w:tc>
        <w:tc>
          <w:tcPr>
            <w:tcW w:w="992" w:type="dxa"/>
            <w:vAlign w:val="center"/>
          </w:tcPr>
          <w:p w14:paraId="3BCEF9DE"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57</w:t>
            </w:r>
          </w:p>
        </w:tc>
        <w:tc>
          <w:tcPr>
            <w:tcW w:w="941" w:type="dxa"/>
            <w:vAlign w:val="center"/>
          </w:tcPr>
          <w:p w14:paraId="0E54A001"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17.2</w:t>
            </w:r>
          </w:p>
        </w:tc>
      </w:tr>
      <w:tr w:rsidR="00BA136C" w:rsidRPr="00BA136C" w14:paraId="3EABC323" w14:textId="77777777" w:rsidTr="00F700B5">
        <w:tc>
          <w:tcPr>
            <w:tcW w:w="3681" w:type="dxa"/>
          </w:tcPr>
          <w:p w14:paraId="7251B6C2" w14:textId="77777777" w:rsidR="00BA136C" w:rsidRPr="00BA136C" w:rsidRDefault="00BA136C" w:rsidP="00BA136C">
            <w:pPr>
              <w:autoSpaceDE w:val="0"/>
              <w:autoSpaceDN w:val="0"/>
              <w:adjustRightInd w:val="0"/>
              <w:jc w:val="both"/>
              <w:rPr>
                <w:rFonts w:ascii="Arial" w:hAnsi="Arial" w:cs="Arial"/>
                <w:bCs/>
                <w:sz w:val="20"/>
              </w:rPr>
            </w:pPr>
          </w:p>
        </w:tc>
        <w:tc>
          <w:tcPr>
            <w:tcW w:w="3402" w:type="dxa"/>
            <w:vAlign w:val="center"/>
          </w:tcPr>
          <w:p w14:paraId="43DD16E7"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24-72 hours</w:t>
            </w:r>
          </w:p>
        </w:tc>
        <w:tc>
          <w:tcPr>
            <w:tcW w:w="992" w:type="dxa"/>
            <w:vAlign w:val="center"/>
          </w:tcPr>
          <w:p w14:paraId="13C48173"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83</w:t>
            </w:r>
          </w:p>
        </w:tc>
        <w:tc>
          <w:tcPr>
            <w:tcW w:w="941" w:type="dxa"/>
            <w:vAlign w:val="center"/>
          </w:tcPr>
          <w:p w14:paraId="74A6D0F8"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25.0</w:t>
            </w:r>
          </w:p>
        </w:tc>
      </w:tr>
      <w:tr w:rsidR="00BA136C" w:rsidRPr="00BA136C" w14:paraId="5092EBB1" w14:textId="77777777" w:rsidTr="00F700B5">
        <w:tc>
          <w:tcPr>
            <w:tcW w:w="3681" w:type="dxa"/>
          </w:tcPr>
          <w:p w14:paraId="5E69F818" w14:textId="77777777" w:rsidR="00BA136C" w:rsidRPr="00BA136C" w:rsidRDefault="00BA136C" w:rsidP="00BA136C">
            <w:pPr>
              <w:autoSpaceDE w:val="0"/>
              <w:autoSpaceDN w:val="0"/>
              <w:adjustRightInd w:val="0"/>
              <w:jc w:val="both"/>
              <w:rPr>
                <w:rFonts w:ascii="Arial" w:hAnsi="Arial" w:cs="Arial"/>
                <w:bCs/>
                <w:sz w:val="20"/>
              </w:rPr>
            </w:pPr>
          </w:p>
        </w:tc>
        <w:tc>
          <w:tcPr>
            <w:tcW w:w="3402" w:type="dxa"/>
            <w:vAlign w:val="center"/>
          </w:tcPr>
          <w:p w14:paraId="225F9D84"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&gt;72 hours</w:t>
            </w:r>
          </w:p>
        </w:tc>
        <w:tc>
          <w:tcPr>
            <w:tcW w:w="992" w:type="dxa"/>
            <w:vAlign w:val="center"/>
          </w:tcPr>
          <w:p w14:paraId="492AA0E7"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192</w:t>
            </w:r>
          </w:p>
        </w:tc>
        <w:tc>
          <w:tcPr>
            <w:tcW w:w="941" w:type="dxa"/>
            <w:vAlign w:val="center"/>
          </w:tcPr>
          <w:p w14:paraId="036B907E"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57.8</w:t>
            </w:r>
          </w:p>
        </w:tc>
      </w:tr>
      <w:tr w:rsidR="00BA136C" w:rsidRPr="00BA136C" w14:paraId="398FAB36" w14:textId="77777777" w:rsidTr="00F700B5">
        <w:tc>
          <w:tcPr>
            <w:tcW w:w="3681" w:type="dxa"/>
          </w:tcPr>
          <w:p w14:paraId="2F68CECD"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 xml:space="preserve">Treatment </w:t>
            </w:r>
          </w:p>
        </w:tc>
        <w:tc>
          <w:tcPr>
            <w:tcW w:w="3402" w:type="dxa"/>
          </w:tcPr>
          <w:p w14:paraId="62D25EB8"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Medical</w:t>
            </w:r>
          </w:p>
        </w:tc>
        <w:tc>
          <w:tcPr>
            <w:tcW w:w="992" w:type="dxa"/>
            <w:vAlign w:val="center"/>
          </w:tcPr>
          <w:p w14:paraId="3B88A74A"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221</w:t>
            </w:r>
          </w:p>
        </w:tc>
        <w:tc>
          <w:tcPr>
            <w:tcW w:w="941" w:type="dxa"/>
            <w:vAlign w:val="center"/>
          </w:tcPr>
          <w:p w14:paraId="048691AF"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66.6</w:t>
            </w:r>
          </w:p>
        </w:tc>
      </w:tr>
      <w:tr w:rsidR="00BA136C" w:rsidRPr="00BA136C" w14:paraId="61BEF89D" w14:textId="77777777" w:rsidTr="00F700B5">
        <w:tc>
          <w:tcPr>
            <w:tcW w:w="3681" w:type="dxa"/>
          </w:tcPr>
          <w:p w14:paraId="57A7F8C7" w14:textId="77777777" w:rsidR="00BA136C" w:rsidRPr="00BA136C" w:rsidRDefault="00BA136C" w:rsidP="00BA136C">
            <w:pPr>
              <w:autoSpaceDE w:val="0"/>
              <w:autoSpaceDN w:val="0"/>
              <w:adjustRightInd w:val="0"/>
              <w:jc w:val="both"/>
              <w:rPr>
                <w:rFonts w:ascii="Arial" w:hAnsi="Arial" w:cs="Arial"/>
                <w:bCs/>
                <w:sz w:val="20"/>
              </w:rPr>
            </w:pPr>
          </w:p>
        </w:tc>
        <w:tc>
          <w:tcPr>
            <w:tcW w:w="3402" w:type="dxa"/>
          </w:tcPr>
          <w:p w14:paraId="61FFD30A"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Surgical</w:t>
            </w:r>
          </w:p>
        </w:tc>
        <w:tc>
          <w:tcPr>
            <w:tcW w:w="992" w:type="dxa"/>
            <w:vAlign w:val="center"/>
          </w:tcPr>
          <w:p w14:paraId="2E50244A"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111</w:t>
            </w:r>
          </w:p>
        </w:tc>
        <w:tc>
          <w:tcPr>
            <w:tcW w:w="941" w:type="dxa"/>
            <w:vAlign w:val="center"/>
          </w:tcPr>
          <w:p w14:paraId="538CF5CF"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33.4</w:t>
            </w:r>
          </w:p>
        </w:tc>
      </w:tr>
    </w:tbl>
    <w:p w14:paraId="765486E2" w14:textId="77777777" w:rsidR="00BA136C" w:rsidRPr="00BA136C" w:rsidRDefault="00BA136C" w:rsidP="00441B6F">
      <w:pPr>
        <w:autoSpaceDE w:val="0"/>
        <w:autoSpaceDN w:val="0"/>
        <w:adjustRightInd w:val="0"/>
        <w:jc w:val="both"/>
        <w:rPr>
          <w:rFonts w:ascii="Arial" w:hAnsi="Arial" w:cs="Arial"/>
          <w:bCs/>
          <w:szCs w:val="22"/>
        </w:rPr>
      </w:pPr>
    </w:p>
    <w:p w14:paraId="23C782DD" w14:textId="77777777" w:rsidR="00BA136C" w:rsidRDefault="00BA136C" w:rsidP="00441B6F">
      <w:pPr>
        <w:autoSpaceDE w:val="0"/>
        <w:autoSpaceDN w:val="0"/>
        <w:adjustRightInd w:val="0"/>
        <w:jc w:val="both"/>
        <w:rPr>
          <w:rFonts w:ascii="Arial" w:hAnsi="Arial" w:cs="Arial"/>
          <w:b/>
          <w:bCs/>
          <w:szCs w:val="22"/>
        </w:rPr>
      </w:pPr>
    </w:p>
    <w:p w14:paraId="37F42E61" w14:textId="77777777" w:rsidR="00BA136C" w:rsidRPr="00BA136C" w:rsidRDefault="00BA136C" w:rsidP="00BA136C">
      <w:pPr>
        <w:autoSpaceDE w:val="0"/>
        <w:autoSpaceDN w:val="0"/>
        <w:adjustRightInd w:val="0"/>
        <w:jc w:val="both"/>
        <w:rPr>
          <w:rFonts w:ascii="Arial" w:hAnsi="Arial" w:cs="Arial"/>
          <w:b/>
          <w:bCs/>
          <w:szCs w:val="22"/>
        </w:rPr>
      </w:pPr>
      <w:r w:rsidRPr="00BA136C">
        <w:rPr>
          <w:rFonts w:ascii="Arial" w:hAnsi="Arial" w:cs="Arial"/>
          <w:b/>
          <w:bCs/>
          <w:szCs w:val="22"/>
        </w:rPr>
        <w:t>3.4 Pattern associated with closed globe injuries</w:t>
      </w:r>
    </w:p>
    <w:p w14:paraId="2DA40DC4" w14:textId="77777777" w:rsidR="00BA136C" w:rsidRDefault="00BA136C" w:rsidP="00BA136C">
      <w:pPr>
        <w:autoSpaceDE w:val="0"/>
        <w:autoSpaceDN w:val="0"/>
        <w:adjustRightInd w:val="0"/>
        <w:jc w:val="both"/>
        <w:rPr>
          <w:rFonts w:ascii="Arial" w:hAnsi="Arial" w:cs="Arial"/>
          <w:bCs/>
          <w:szCs w:val="22"/>
        </w:rPr>
      </w:pPr>
      <w:r>
        <w:rPr>
          <w:rFonts w:ascii="Arial" w:hAnsi="Arial" w:cs="Arial"/>
          <w:bCs/>
          <w:szCs w:val="22"/>
        </w:rPr>
        <w:t>T</w:t>
      </w:r>
      <w:r w:rsidRPr="00BA136C">
        <w:rPr>
          <w:rFonts w:ascii="Arial" w:hAnsi="Arial" w:cs="Arial"/>
          <w:bCs/>
          <w:szCs w:val="22"/>
        </w:rPr>
        <w:t>able 3 outlines the pattern associat</w:t>
      </w:r>
      <w:r>
        <w:rPr>
          <w:rFonts w:ascii="Arial" w:hAnsi="Arial" w:cs="Arial"/>
          <w:bCs/>
          <w:szCs w:val="22"/>
        </w:rPr>
        <w:t>ed with closed globe injuries. T</w:t>
      </w:r>
      <w:r w:rsidRPr="00BA136C">
        <w:rPr>
          <w:rFonts w:ascii="Arial" w:hAnsi="Arial" w:cs="Arial"/>
          <w:bCs/>
          <w:szCs w:val="22"/>
        </w:rPr>
        <w:t>he data on eye injuries indicates a nearly equal distribution of laterality, with right eye affected in 50.3% of cases a</w:t>
      </w:r>
      <w:r>
        <w:rPr>
          <w:rFonts w:ascii="Arial" w:hAnsi="Arial" w:cs="Arial"/>
          <w:bCs/>
          <w:szCs w:val="22"/>
        </w:rPr>
        <w:t>nd left eye in 49.7% of cases. T</w:t>
      </w:r>
      <w:r w:rsidRPr="00BA136C">
        <w:rPr>
          <w:rFonts w:ascii="Arial" w:hAnsi="Arial" w:cs="Arial"/>
          <w:bCs/>
          <w:szCs w:val="22"/>
        </w:rPr>
        <w:t>he cornea is the most frequently injured tissue, involved in 51.7% of incidents, followed by len</w:t>
      </w:r>
      <w:r>
        <w:rPr>
          <w:rFonts w:ascii="Arial" w:hAnsi="Arial" w:cs="Arial"/>
          <w:bCs/>
          <w:szCs w:val="22"/>
        </w:rPr>
        <w:t>s at 21.1% and pupil at 16.0%. A</w:t>
      </w:r>
      <w:r w:rsidRPr="00BA136C">
        <w:rPr>
          <w:rFonts w:ascii="Arial" w:hAnsi="Arial" w:cs="Arial"/>
          <w:bCs/>
          <w:szCs w:val="22"/>
        </w:rPr>
        <w:t>mong closed globe injuries, contusion are the most prevalent type, accounting for 65.1% of cases, while laceration and foreign body occur less frequently at 28.9% and 10.8% respectively. notably, a significant majority</w:t>
      </w:r>
      <w:r>
        <w:rPr>
          <w:rFonts w:ascii="Arial" w:hAnsi="Arial" w:cs="Arial"/>
          <w:bCs/>
          <w:szCs w:val="22"/>
        </w:rPr>
        <w:t xml:space="preserve"> of injuries are found in zone I</w:t>
      </w:r>
      <w:r w:rsidRPr="00BA136C">
        <w:rPr>
          <w:rFonts w:ascii="Arial" w:hAnsi="Arial" w:cs="Arial"/>
          <w:bCs/>
          <w:szCs w:val="22"/>
        </w:rPr>
        <w:t xml:space="preserve"> (80.4%), whi</w:t>
      </w:r>
      <w:r>
        <w:rPr>
          <w:rFonts w:ascii="Arial" w:hAnsi="Arial" w:cs="Arial"/>
          <w:bCs/>
          <w:szCs w:val="22"/>
        </w:rPr>
        <w:t>le zone II and zone III</w:t>
      </w:r>
      <w:r w:rsidRPr="00BA136C">
        <w:rPr>
          <w:rFonts w:ascii="Arial" w:hAnsi="Arial" w:cs="Arial"/>
          <w:bCs/>
          <w:szCs w:val="22"/>
        </w:rPr>
        <w:t xml:space="preserve"> being considerably less common. this further underscore the predominance of anterior eye trauma.</w:t>
      </w:r>
    </w:p>
    <w:p w14:paraId="09B0D978" w14:textId="77777777" w:rsidR="00BA136C" w:rsidRDefault="00BA136C" w:rsidP="00BA136C">
      <w:pPr>
        <w:autoSpaceDE w:val="0"/>
        <w:autoSpaceDN w:val="0"/>
        <w:adjustRightInd w:val="0"/>
        <w:jc w:val="both"/>
        <w:rPr>
          <w:rFonts w:ascii="Arial" w:hAnsi="Arial" w:cs="Arial"/>
          <w:bCs/>
          <w:szCs w:val="22"/>
        </w:rPr>
      </w:pPr>
    </w:p>
    <w:p w14:paraId="60938C16" w14:textId="77777777" w:rsidR="00BA136C" w:rsidRDefault="00BA136C" w:rsidP="00BA136C">
      <w:pPr>
        <w:autoSpaceDE w:val="0"/>
        <w:autoSpaceDN w:val="0"/>
        <w:adjustRightInd w:val="0"/>
        <w:jc w:val="both"/>
        <w:rPr>
          <w:rFonts w:ascii="Arial" w:hAnsi="Arial" w:cs="Arial"/>
          <w:bCs/>
          <w:szCs w:val="22"/>
        </w:rPr>
      </w:pPr>
      <w:r w:rsidRPr="00BA136C">
        <w:rPr>
          <w:rFonts w:ascii="Arial" w:hAnsi="Arial" w:cs="Arial"/>
          <w:bCs/>
          <w:szCs w:val="22"/>
        </w:rPr>
        <w:t>Table 3:</w:t>
      </w:r>
      <w:r>
        <w:rPr>
          <w:rFonts w:ascii="Arial" w:hAnsi="Arial" w:cs="Arial"/>
          <w:bCs/>
          <w:szCs w:val="22"/>
        </w:rPr>
        <w:t xml:space="preserve"> </w:t>
      </w:r>
      <w:r w:rsidRPr="00BA136C">
        <w:rPr>
          <w:rFonts w:ascii="Arial" w:hAnsi="Arial" w:cs="Arial"/>
          <w:bCs/>
          <w:szCs w:val="22"/>
        </w:rPr>
        <w:t>Pattern of closed globe injury</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1984"/>
        <w:gridCol w:w="2075"/>
      </w:tblGrid>
      <w:tr w:rsidR="00BA136C" w:rsidRPr="00BA136C" w14:paraId="536063E0" w14:textId="77777777" w:rsidTr="00F700B5">
        <w:tc>
          <w:tcPr>
            <w:tcW w:w="4957" w:type="dxa"/>
            <w:tcBorders>
              <w:top w:val="single" w:sz="4" w:space="0" w:color="auto"/>
              <w:bottom w:val="single" w:sz="4" w:space="0" w:color="auto"/>
            </w:tcBorders>
          </w:tcPr>
          <w:p w14:paraId="17720A60"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Pattern</w:t>
            </w:r>
          </w:p>
        </w:tc>
        <w:tc>
          <w:tcPr>
            <w:tcW w:w="1984" w:type="dxa"/>
            <w:tcBorders>
              <w:top w:val="single" w:sz="4" w:space="0" w:color="auto"/>
              <w:bottom w:val="single" w:sz="4" w:space="0" w:color="auto"/>
            </w:tcBorders>
            <w:vAlign w:val="center"/>
          </w:tcPr>
          <w:p w14:paraId="0D04CB50"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N</w:t>
            </w:r>
          </w:p>
        </w:tc>
        <w:tc>
          <w:tcPr>
            <w:tcW w:w="2075" w:type="dxa"/>
            <w:tcBorders>
              <w:top w:val="single" w:sz="4" w:space="0" w:color="auto"/>
              <w:bottom w:val="single" w:sz="4" w:space="0" w:color="auto"/>
            </w:tcBorders>
            <w:vAlign w:val="center"/>
          </w:tcPr>
          <w:p w14:paraId="0BF865A7"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w:t>
            </w:r>
          </w:p>
        </w:tc>
      </w:tr>
      <w:tr w:rsidR="00BA136C" w:rsidRPr="00BA136C" w14:paraId="6956101C" w14:textId="77777777" w:rsidTr="00F700B5">
        <w:tc>
          <w:tcPr>
            <w:tcW w:w="4957" w:type="dxa"/>
            <w:tcBorders>
              <w:top w:val="single" w:sz="4" w:space="0" w:color="auto"/>
            </w:tcBorders>
          </w:tcPr>
          <w:p w14:paraId="33E468A9"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 xml:space="preserve">Laterality </w:t>
            </w:r>
          </w:p>
        </w:tc>
        <w:tc>
          <w:tcPr>
            <w:tcW w:w="1984" w:type="dxa"/>
            <w:tcBorders>
              <w:top w:val="single" w:sz="4" w:space="0" w:color="auto"/>
            </w:tcBorders>
            <w:vAlign w:val="center"/>
          </w:tcPr>
          <w:p w14:paraId="5C8FDE87" w14:textId="77777777" w:rsidR="00BA136C" w:rsidRPr="00BA136C" w:rsidRDefault="00BA136C" w:rsidP="00BA136C">
            <w:pPr>
              <w:autoSpaceDE w:val="0"/>
              <w:autoSpaceDN w:val="0"/>
              <w:adjustRightInd w:val="0"/>
              <w:jc w:val="both"/>
              <w:rPr>
                <w:rFonts w:ascii="Arial" w:hAnsi="Arial" w:cs="Arial"/>
                <w:b/>
                <w:bCs/>
                <w:sz w:val="20"/>
              </w:rPr>
            </w:pPr>
          </w:p>
        </w:tc>
        <w:tc>
          <w:tcPr>
            <w:tcW w:w="2075" w:type="dxa"/>
            <w:tcBorders>
              <w:top w:val="single" w:sz="4" w:space="0" w:color="auto"/>
            </w:tcBorders>
            <w:vAlign w:val="center"/>
          </w:tcPr>
          <w:p w14:paraId="1658D7A8" w14:textId="77777777" w:rsidR="00BA136C" w:rsidRPr="00BA136C" w:rsidRDefault="00BA136C" w:rsidP="00BA136C">
            <w:pPr>
              <w:autoSpaceDE w:val="0"/>
              <w:autoSpaceDN w:val="0"/>
              <w:adjustRightInd w:val="0"/>
              <w:jc w:val="both"/>
              <w:rPr>
                <w:rFonts w:ascii="Arial" w:hAnsi="Arial" w:cs="Arial"/>
                <w:b/>
                <w:bCs/>
                <w:sz w:val="20"/>
              </w:rPr>
            </w:pPr>
          </w:p>
        </w:tc>
      </w:tr>
      <w:tr w:rsidR="00BA136C" w:rsidRPr="00BA136C" w14:paraId="37BF4C4E" w14:textId="77777777" w:rsidTr="00F700B5">
        <w:tc>
          <w:tcPr>
            <w:tcW w:w="4957" w:type="dxa"/>
          </w:tcPr>
          <w:p w14:paraId="25B4F856"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Right eye</w:t>
            </w:r>
          </w:p>
        </w:tc>
        <w:tc>
          <w:tcPr>
            <w:tcW w:w="1984" w:type="dxa"/>
            <w:vAlign w:val="center"/>
          </w:tcPr>
          <w:p w14:paraId="2AA7BFE1"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167</w:t>
            </w:r>
          </w:p>
        </w:tc>
        <w:tc>
          <w:tcPr>
            <w:tcW w:w="2075" w:type="dxa"/>
            <w:vAlign w:val="center"/>
          </w:tcPr>
          <w:p w14:paraId="0078DCE7"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50.3</w:t>
            </w:r>
          </w:p>
        </w:tc>
      </w:tr>
      <w:tr w:rsidR="00BA136C" w:rsidRPr="00BA136C" w14:paraId="7B65C4DA" w14:textId="77777777" w:rsidTr="00F700B5">
        <w:tc>
          <w:tcPr>
            <w:tcW w:w="4957" w:type="dxa"/>
          </w:tcPr>
          <w:p w14:paraId="40DF23A1"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Left eye</w:t>
            </w:r>
          </w:p>
        </w:tc>
        <w:tc>
          <w:tcPr>
            <w:tcW w:w="1984" w:type="dxa"/>
            <w:vAlign w:val="center"/>
          </w:tcPr>
          <w:p w14:paraId="4B66ADE1"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165</w:t>
            </w:r>
          </w:p>
        </w:tc>
        <w:tc>
          <w:tcPr>
            <w:tcW w:w="2075" w:type="dxa"/>
            <w:vAlign w:val="center"/>
          </w:tcPr>
          <w:p w14:paraId="3D297B23"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49.7</w:t>
            </w:r>
          </w:p>
        </w:tc>
      </w:tr>
      <w:tr w:rsidR="00BA136C" w:rsidRPr="00BA136C" w14:paraId="4864E620" w14:textId="77777777" w:rsidTr="00F700B5">
        <w:tc>
          <w:tcPr>
            <w:tcW w:w="4957" w:type="dxa"/>
          </w:tcPr>
          <w:p w14:paraId="0A3DE8EB"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Number of eye tissues involved</w:t>
            </w:r>
          </w:p>
        </w:tc>
        <w:tc>
          <w:tcPr>
            <w:tcW w:w="1984" w:type="dxa"/>
            <w:vAlign w:val="center"/>
          </w:tcPr>
          <w:p w14:paraId="041D2D75" w14:textId="77777777" w:rsidR="00BA136C" w:rsidRPr="00BA136C" w:rsidRDefault="00BA136C" w:rsidP="00BA136C">
            <w:pPr>
              <w:autoSpaceDE w:val="0"/>
              <w:autoSpaceDN w:val="0"/>
              <w:adjustRightInd w:val="0"/>
              <w:jc w:val="both"/>
              <w:rPr>
                <w:rFonts w:ascii="Arial" w:hAnsi="Arial" w:cs="Arial"/>
                <w:b/>
                <w:bCs/>
                <w:sz w:val="20"/>
              </w:rPr>
            </w:pPr>
          </w:p>
        </w:tc>
        <w:tc>
          <w:tcPr>
            <w:tcW w:w="2075" w:type="dxa"/>
            <w:vAlign w:val="center"/>
          </w:tcPr>
          <w:p w14:paraId="6E6589D0" w14:textId="77777777" w:rsidR="00BA136C" w:rsidRPr="00BA136C" w:rsidRDefault="00BA136C" w:rsidP="00BA136C">
            <w:pPr>
              <w:autoSpaceDE w:val="0"/>
              <w:autoSpaceDN w:val="0"/>
              <w:adjustRightInd w:val="0"/>
              <w:jc w:val="both"/>
              <w:rPr>
                <w:rFonts w:ascii="Arial" w:hAnsi="Arial" w:cs="Arial"/>
                <w:b/>
                <w:bCs/>
                <w:sz w:val="20"/>
              </w:rPr>
            </w:pPr>
          </w:p>
        </w:tc>
      </w:tr>
      <w:tr w:rsidR="00BA136C" w:rsidRPr="00BA136C" w14:paraId="08309499" w14:textId="77777777" w:rsidTr="00F700B5">
        <w:tc>
          <w:tcPr>
            <w:tcW w:w="4957" w:type="dxa"/>
          </w:tcPr>
          <w:p w14:paraId="61DD3350"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Conjunctiva</w:t>
            </w:r>
          </w:p>
        </w:tc>
        <w:tc>
          <w:tcPr>
            <w:tcW w:w="1984" w:type="dxa"/>
            <w:vAlign w:val="center"/>
          </w:tcPr>
          <w:p w14:paraId="7E066E28"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61</w:t>
            </w:r>
          </w:p>
        </w:tc>
        <w:tc>
          <w:tcPr>
            <w:tcW w:w="2075" w:type="dxa"/>
            <w:vAlign w:val="center"/>
          </w:tcPr>
          <w:p w14:paraId="57BCFC86"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18.4</w:t>
            </w:r>
          </w:p>
        </w:tc>
      </w:tr>
      <w:tr w:rsidR="00BA136C" w:rsidRPr="00BA136C" w14:paraId="5EF89CB0" w14:textId="77777777" w:rsidTr="00F700B5">
        <w:tc>
          <w:tcPr>
            <w:tcW w:w="4957" w:type="dxa"/>
          </w:tcPr>
          <w:p w14:paraId="4AC164FC"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Cornea</w:t>
            </w:r>
          </w:p>
        </w:tc>
        <w:tc>
          <w:tcPr>
            <w:tcW w:w="1984" w:type="dxa"/>
            <w:vAlign w:val="center"/>
          </w:tcPr>
          <w:p w14:paraId="784BE23F"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172</w:t>
            </w:r>
          </w:p>
        </w:tc>
        <w:tc>
          <w:tcPr>
            <w:tcW w:w="2075" w:type="dxa"/>
            <w:vAlign w:val="center"/>
          </w:tcPr>
          <w:p w14:paraId="12338EC3"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51.7</w:t>
            </w:r>
          </w:p>
        </w:tc>
      </w:tr>
      <w:tr w:rsidR="00BA136C" w:rsidRPr="00BA136C" w14:paraId="4D6D82B7" w14:textId="77777777" w:rsidTr="00F700B5">
        <w:tc>
          <w:tcPr>
            <w:tcW w:w="4957" w:type="dxa"/>
          </w:tcPr>
          <w:p w14:paraId="02A00194"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Iris</w:t>
            </w:r>
          </w:p>
        </w:tc>
        <w:tc>
          <w:tcPr>
            <w:tcW w:w="1984" w:type="dxa"/>
            <w:vAlign w:val="center"/>
          </w:tcPr>
          <w:p w14:paraId="4F6944FC"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26</w:t>
            </w:r>
          </w:p>
        </w:tc>
        <w:tc>
          <w:tcPr>
            <w:tcW w:w="2075" w:type="dxa"/>
            <w:vAlign w:val="center"/>
          </w:tcPr>
          <w:p w14:paraId="14885690"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7.8</w:t>
            </w:r>
          </w:p>
        </w:tc>
      </w:tr>
      <w:tr w:rsidR="00BA136C" w:rsidRPr="00BA136C" w14:paraId="6610507B" w14:textId="77777777" w:rsidTr="00F700B5">
        <w:tc>
          <w:tcPr>
            <w:tcW w:w="4957" w:type="dxa"/>
          </w:tcPr>
          <w:p w14:paraId="7D3C8D5B"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Pupil</w:t>
            </w:r>
          </w:p>
        </w:tc>
        <w:tc>
          <w:tcPr>
            <w:tcW w:w="1984" w:type="dxa"/>
            <w:vAlign w:val="center"/>
          </w:tcPr>
          <w:p w14:paraId="1707C4F6"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53</w:t>
            </w:r>
          </w:p>
        </w:tc>
        <w:tc>
          <w:tcPr>
            <w:tcW w:w="2075" w:type="dxa"/>
            <w:vAlign w:val="center"/>
          </w:tcPr>
          <w:p w14:paraId="201BD03C"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16.0</w:t>
            </w:r>
          </w:p>
        </w:tc>
      </w:tr>
      <w:tr w:rsidR="00BA136C" w:rsidRPr="00BA136C" w14:paraId="1B278AD4" w14:textId="77777777" w:rsidTr="00F700B5">
        <w:tc>
          <w:tcPr>
            <w:tcW w:w="4957" w:type="dxa"/>
          </w:tcPr>
          <w:p w14:paraId="1AEC71DA"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Lens</w:t>
            </w:r>
          </w:p>
        </w:tc>
        <w:tc>
          <w:tcPr>
            <w:tcW w:w="1984" w:type="dxa"/>
            <w:vAlign w:val="center"/>
          </w:tcPr>
          <w:p w14:paraId="7BD872A3"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70</w:t>
            </w:r>
          </w:p>
        </w:tc>
        <w:tc>
          <w:tcPr>
            <w:tcW w:w="2075" w:type="dxa"/>
            <w:vAlign w:val="center"/>
          </w:tcPr>
          <w:p w14:paraId="39B2CB21"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21.1</w:t>
            </w:r>
          </w:p>
        </w:tc>
      </w:tr>
      <w:tr w:rsidR="00BA136C" w:rsidRPr="00BA136C" w14:paraId="58F7F1C6" w14:textId="77777777" w:rsidTr="00F700B5">
        <w:tc>
          <w:tcPr>
            <w:tcW w:w="4957" w:type="dxa"/>
          </w:tcPr>
          <w:p w14:paraId="5705B8B0"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Vitreous</w:t>
            </w:r>
          </w:p>
        </w:tc>
        <w:tc>
          <w:tcPr>
            <w:tcW w:w="1984" w:type="dxa"/>
            <w:vAlign w:val="center"/>
          </w:tcPr>
          <w:p w14:paraId="118B1155"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28</w:t>
            </w:r>
          </w:p>
        </w:tc>
        <w:tc>
          <w:tcPr>
            <w:tcW w:w="2075" w:type="dxa"/>
            <w:vAlign w:val="center"/>
          </w:tcPr>
          <w:p w14:paraId="1F2491BE"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8.4</w:t>
            </w:r>
          </w:p>
        </w:tc>
      </w:tr>
      <w:tr w:rsidR="00BA136C" w:rsidRPr="00BA136C" w14:paraId="4EBFF3C0" w14:textId="77777777" w:rsidTr="00F700B5">
        <w:tc>
          <w:tcPr>
            <w:tcW w:w="4957" w:type="dxa"/>
          </w:tcPr>
          <w:p w14:paraId="3B032B45"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Retina</w:t>
            </w:r>
          </w:p>
        </w:tc>
        <w:tc>
          <w:tcPr>
            <w:tcW w:w="1984" w:type="dxa"/>
            <w:vAlign w:val="center"/>
          </w:tcPr>
          <w:p w14:paraId="039FD6F4"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43</w:t>
            </w:r>
          </w:p>
        </w:tc>
        <w:tc>
          <w:tcPr>
            <w:tcW w:w="2075" w:type="dxa"/>
            <w:vAlign w:val="center"/>
          </w:tcPr>
          <w:p w14:paraId="2605FCCC"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12.9</w:t>
            </w:r>
          </w:p>
        </w:tc>
      </w:tr>
      <w:tr w:rsidR="00BA136C" w:rsidRPr="00BA136C" w14:paraId="7481646C" w14:textId="77777777" w:rsidTr="00F700B5">
        <w:tc>
          <w:tcPr>
            <w:tcW w:w="4957" w:type="dxa"/>
          </w:tcPr>
          <w:p w14:paraId="34F6FE31"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Choroid</w:t>
            </w:r>
          </w:p>
        </w:tc>
        <w:tc>
          <w:tcPr>
            <w:tcW w:w="1984" w:type="dxa"/>
            <w:vAlign w:val="center"/>
          </w:tcPr>
          <w:p w14:paraId="028277CB"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4</w:t>
            </w:r>
          </w:p>
        </w:tc>
        <w:tc>
          <w:tcPr>
            <w:tcW w:w="2075" w:type="dxa"/>
            <w:vAlign w:val="center"/>
          </w:tcPr>
          <w:p w14:paraId="623A5FFD"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1.2</w:t>
            </w:r>
          </w:p>
        </w:tc>
      </w:tr>
      <w:tr w:rsidR="00BA136C" w:rsidRPr="00BA136C" w14:paraId="1CEE0FB6" w14:textId="77777777" w:rsidTr="00F700B5">
        <w:tc>
          <w:tcPr>
            <w:tcW w:w="4957" w:type="dxa"/>
          </w:tcPr>
          <w:p w14:paraId="22F66937"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Optic Disc</w:t>
            </w:r>
          </w:p>
        </w:tc>
        <w:tc>
          <w:tcPr>
            <w:tcW w:w="1984" w:type="dxa"/>
            <w:vAlign w:val="center"/>
          </w:tcPr>
          <w:p w14:paraId="622F1EB2"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14</w:t>
            </w:r>
          </w:p>
        </w:tc>
        <w:tc>
          <w:tcPr>
            <w:tcW w:w="2075" w:type="dxa"/>
            <w:vAlign w:val="center"/>
          </w:tcPr>
          <w:p w14:paraId="44B989F3"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4.2</w:t>
            </w:r>
          </w:p>
        </w:tc>
      </w:tr>
      <w:tr w:rsidR="00BA136C" w:rsidRPr="00BA136C" w14:paraId="4E61BA88" w14:textId="77777777" w:rsidTr="00F700B5">
        <w:tc>
          <w:tcPr>
            <w:tcW w:w="4957" w:type="dxa"/>
          </w:tcPr>
          <w:p w14:paraId="73DD8A30"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
                <w:bCs/>
                <w:sz w:val="20"/>
              </w:rPr>
              <w:t>Type of closed globe injury</w:t>
            </w:r>
          </w:p>
        </w:tc>
        <w:tc>
          <w:tcPr>
            <w:tcW w:w="1984" w:type="dxa"/>
            <w:vAlign w:val="center"/>
          </w:tcPr>
          <w:p w14:paraId="150B41CF" w14:textId="77777777" w:rsidR="00BA136C" w:rsidRPr="00BA136C" w:rsidRDefault="00BA136C" w:rsidP="00BA136C">
            <w:pPr>
              <w:autoSpaceDE w:val="0"/>
              <w:autoSpaceDN w:val="0"/>
              <w:adjustRightInd w:val="0"/>
              <w:jc w:val="both"/>
              <w:rPr>
                <w:rFonts w:ascii="Arial" w:hAnsi="Arial" w:cs="Arial"/>
                <w:bCs/>
                <w:sz w:val="20"/>
              </w:rPr>
            </w:pPr>
          </w:p>
        </w:tc>
        <w:tc>
          <w:tcPr>
            <w:tcW w:w="2075" w:type="dxa"/>
            <w:vAlign w:val="center"/>
          </w:tcPr>
          <w:p w14:paraId="6BE86B1A"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6D331168" w14:textId="77777777" w:rsidTr="00F700B5">
        <w:tc>
          <w:tcPr>
            <w:tcW w:w="4957" w:type="dxa"/>
            <w:vAlign w:val="center"/>
          </w:tcPr>
          <w:p w14:paraId="163DD770"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Contusion</w:t>
            </w:r>
          </w:p>
        </w:tc>
        <w:tc>
          <w:tcPr>
            <w:tcW w:w="1984" w:type="dxa"/>
            <w:vAlign w:val="center"/>
          </w:tcPr>
          <w:p w14:paraId="5D7EA9F8"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216</w:t>
            </w:r>
          </w:p>
        </w:tc>
        <w:tc>
          <w:tcPr>
            <w:tcW w:w="2075" w:type="dxa"/>
            <w:vAlign w:val="center"/>
          </w:tcPr>
          <w:p w14:paraId="5F4B7778"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65.1</w:t>
            </w:r>
          </w:p>
        </w:tc>
      </w:tr>
      <w:tr w:rsidR="00BA136C" w:rsidRPr="00BA136C" w14:paraId="4472BC02" w14:textId="77777777" w:rsidTr="00F700B5">
        <w:tc>
          <w:tcPr>
            <w:tcW w:w="4957" w:type="dxa"/>
          </w:tcPr>
          <w:p w14:paraId="5B2FA250"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Foreign body</w:t>
            </w:r>
          </w:p>
        </w:tc>
        <w:tc>
          <w:tcPr>
            <w:tcW w:w="1984" w:type="dxa"/>
            <w:vAlign w:val="center"/>
          </w:tcPr>
          <w:p w14:paraId="4D72C7AE"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36</w:t>
            </w:r>
          </w:p>
        </w:tc>
        <w:tc>
          <w:tcPr>
            <w:tcW w:w="2075" w:type="dxa"/>
            <w:vAlign w:val="center"/>
          </w:tcPr>
          <w:p w14:paraId="47633846"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10.8</w:t>
            </w:r>
          </w:p>
        </w:tc>
      </w:tr>
      <w:tr w:rsidR="00BA136C" w:rsidRPr="00BA136C" w14:paraId="10693944" w14:textId="77777777" w:rsidTr="00F700B5">
        <w:tc>
          <w:tcPr>
            <w:tcW w:w="4957" w:type="dxa"/>
          </w:tcPr>
          <w:p w14:paraId="00A365C2"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Laceration</w:t>
            </w:r>
          </w:p>
        </w:tc>
        <w:tc>
          <w:tcPr>
            <w:tcW w:w="1984" w:type="dxa"/>
            <w:vAlign w:val="center"/>
          </w:tcPr>
          <w:p w14:paraId="17836C77"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96</w:t>
            </w:r>
          </w:p>
        </w:tc>
        <w:tc>
          <w:tcPr>
            <w:tcW w:w="2075" w:type="dxa"/>
            <w:vAlign w:val="center"/>
          </w:tcPr>
          <w:p w14:paraId="27E4D26C"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28.9</w:t>
            </w:r>
          </w:p>
        </w:tc>
      </w:tr>
      <w:tr w:rsidR="00BA136C" w:rsidRPr="00BA136C" w14:paraId="2F2BF3A1" w14:textId="77777777" w:rsidTr="00F700B5">
        <w:tc>
          <w:tcPr>
            <w:tcW w:w="4957" w:type="dxa"/>
          </w:tcPr>
          <w:p w14:paraId="2FC68E21"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Zone of injury</w:t>
            </w:r>
          </w:p>
        </w:tc>
        <w:tc>
          <w:tcPr>
            <w:tcW w:w="1984" w:type="dxa"/>
            <w:vAlign w:val="center"/>
          </w:tcPr>
          <w:p w14:paraId="6F474E75" w14:textId="77777777" w:rsidR="00BA136C" w:rsidRPr="00BA136C" w:rsidRDefault="00BA136C" w:rsidP="00BA136C">
            <w:pPr>
              <w:autoSpaceDE w:val="0"/>
              <w:autoSpaceDN w:val="0"/>
              <w:adjustRightInd w:val="0"/>
              <w:jc w:val="both"/>
              <w:rPr>
                <w:rFonts w:ascii="Arial" w:hAnsi="Arial" w:cs="Arial"/>
                <w:bCs/>
                <w:sz w:val="20"/>
              </w:rPr>
            </w:pPr>
          </w:p>
        </w:tc>
        <w:tc>
          <w:tcPr>
            <w:tcW w:w="2075" w:type="dxa"/>
            <w:vAlign w:val="center"/>
          </w:tcPr>
          <w:p w14:paraId="1D99C51F"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074839B6" w14:textId="77777777" w:rsidTr="00F700B5">
        <w:tc>
          <w:tcPr>
            <w:tcW w:w="4957" w:type="dxa"/>
          </w:tcPr>
          <w:p w14:paraId="442E3843"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Zone I</w:t>
            </w:r>
          </w:p>
        </w:tc>
        <w:tc>
          <w:tcPr>
            <w:tcW w:w="1984" w:type="dxa"/>
            <w:vAlign w:val="center"/>
          </w:tcPr>
          <w:p w14:paraId="3C3134D6" w14:textId="77777777" w:rsidR="00BA136C" w:rsidRPr="00BA136C" w:rsidRDefault="00BA136C" w:rsidP="00BA136C">
            <w:pPr>
              <w:autoSpaceDE w:val="0"/>
              <w:autoSpaceDN w:val="0"/>
              <w:adjustRightInd w:val="0"/>
              <w:jc w:val="both"/>
              <w:rPr>
                <w:rFonts w:ascii="Arial" w:hAnsi="Arial" w:cs="Arial"/>
                <w:bCs/>
                <w:sz w:val="20"/>
              </w:rPr>
            </w:pPr>
          </w:p>
        </w:tc>
        <w:tc>
          <w:tcPr>
            <w:tcW w:w="2075" w:type="dxa"/>
            <w:vAlign w:val="center"/>
          </w:tcPr>
          <w:p w14:paraId="46C4CF0E"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5B7E998C" w14:textId="77777777" w:rsidTr="00F700B5">
        <w:tc>
          <w:tcPr>
            <w:tcW w:w="4957" w:type="dxa"/>
          </w:tcPr>
          <w:p w14:paraId="78DAA4A0"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Yes</w:t>
            </w:r>
          </w:p>
        </w:tc>
        <w:tc>
          <w:tcPr>
            <w:tcW w:w="1984" w:type="dxa"/>
            <w:vAlign w:val="center"/>
          </w:tcPr>
          <w:p w14:paraId="76EA8017"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267</w:t>
            </w:r>
          </w:p>
        </w:tc>
        <w:tc>
          <w:tcPr>
            <w:tcW w:w="2075" w:type="dxa"/>
            <w:vAlign w:val="center"/>
          </w:tcPr>
          <w:p w14:paraId="1D40D6D6"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80.4</w:t>
            </w:r>
          </w:p>
        </w:tc>
      </w:tr>
      <w:tr w:rsidR="00BA136C" w:rsidRPr="00BA136C" w14:paraId="33A3AB87" w14:textId="77777777" w:rsidTr="00F700B5">
        <w:tc>
          <w:tcPr>
            <w:tcW w:w="4957" w:type="dxa"/>
          </w:tcPr>
          <w:p w14:paraId="22D5667B"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No</w:t>
            </w:r>
          </w:p>
        </w:tc>
        <w:tc>
          <w:tcPr>
            <w:tcW w:w="1984" w:type="dxa"/>
            <w:vAlign w:val="center"/>
          </w:tcPr>
          <w:p w14:paraId="6FC92F42"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65</w:t>
            </w:r>
          </w:p>
        </w:tc>
        <w:tc>
          <w:tcPr>
            <w:tcW w:w="2075" w:type="dxa"/>
            <w:vAlign w:val="center"/>
          </w:tcPr>
          <w:p w14:paraId="1426E81F"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19.6</w:t>
            </w:r>
          </w:p>
        </w:tc>
      </w:tr>
      <w:tr w:rsidR="00BA136C" w:rsidRPr="00BA136C" w14:paraId="072FB923" w14:textId="77777777" w:rsidTr="00F700B5">
        <w:tc>
          <w:tcPr>
            <w:tcW w:w="4957" w:type="dxa"/>
          </w:tcPr>
          <w:p w14:paraId="28F831B6"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Zone II</w:t>
            </w:r>
          </w:p>
        </w:tc>
        <w:tc>
          <w:tcPr>
            <w:tcW w:w="1984" w:type="dxa"/>
            <w:vAlign w:val="center"/>
          </w:tcPr>
          <w:p w14:paraId="5497DA86" w14:textId="77777777" w:rsidR="00BA136C" w:rsidRPr="00BA136C" w:rsidRDefault="00BA136C" w:rsidP="00BA136C">
            <w:pPr>
              <w:autoSpaceDE w:val="0"/>
              <w:autoSpaceDN w:val="0"/>
              <w:adjustRightInd w:val="0"/>
              <w:jc w:val="both"/>
              <w:rPr>
                <w:rFonts w:ascii="Arial" w:hAnsi="Arial" w:cs="Arial"/>
                <w:bCs/>
                <w:sz w:val="20"/>
              </w:rPr>
            </w:pPr>
          </w:p>
        </w:tc>
        <w:tc>
          <w:tcPr>
            <w:tcW w:w="2075" w:type="dxa"/>
            <w:vAlign w:val="center"/>
          </w:tcPr>
          <w:p w14:paraId="60A7247D"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7088962D" w14:textId="77777777" w:rsidTr="00F700B5">
        <w:tc>
          <w:tcPr>
            <w:tcW w:w="4957" w:type="dxa"/>
          </w:tcPr>
          <w:p w14:paraId="4CDE3281"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Yes</w:t>
            </w:r>
          </w:p>
        </w:tc>
        <w:tc>
          <w:tcPr>
            <w:tcW w:w="1984" w:type="dxa"/>
            <w:vAlign w:val="center"/>
          </w:tcPr>
          <w:p w14:paraId="034460F3"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116</w:t>
            </w:r>
          </w:p>
        </w:tc>
        <w:tc>
          <w:tcPr>
            <w:tcW w:w="2075" w:type="dxa"/>
            <w:vAlign w:val="center"/>
          </w:tcPr>
          <w:p w14:paraId="7147F4D5"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34.9</w:t>
            </w:r>
          </w:p>
        </w:tc>
      </w:tr>
      <w:tr w:rsidR="00BA136C" w:rsidRPr="00BA136C" w14:paraId="50CB1AF4" w14:textId="77777777" w:rsidTr="00F700B5">
        <w:tc>
          <w:tcPr>
            <w:tcW w:w="4957" w:type="dxa"/>
          </w:tcPr>
          <w:p w14:paraId="42F6246C"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No</w:t>
            </w:r>
          </w:p>
        </w:tc>
        <w:tc>
          <w:tcPr>
            <w:tcW w:w="1984" w:type="dxa"/>
            <w:vAlign w:val="center"/>
          </w:tcPr>
          <w:p w14:paraId="77E0289C"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216</w:t>
            </w:r>
          </w:p>
        </w:tc>
        <w:tc>
          <w:tcPr>
            <w:tcW w:w="2075" w:type="dxa"/>
            <w:vAlign w:val="center"/>
          </w:tcPr>
          <w:p w14:paraId="6D82DFA8"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65.1</w:t>
            </w:r>
          </w:p>
        </w:tc>
      </w:tr>
      <w:tr w:rsidR="00BA136C" w:rsidRPr="00BA136C" w14:paraId="44FC3717" w14:textId="77777777" w:rsidTr="00F700B5">
        <w:tc>
          <w:tcPr>
            <w:tcW w:w="4957" w:type="dxa"/>
          </w:tcPr>
          <w:p w14:paraId="1AD5E446"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Zone III</w:t>
            </w:r>
          </w:p>
        </w:tc>
        <w:tc>
          <w:tcPr>
            <w:tcW w:w="1984" w:type="dxa"/>
            <w:vAlign w:val="center"/>
          </w:tcPr>
          <w:p w14:paraId="1AA31EE8" w14:textId="77777777" w:rsidR="00BA136C" w:rsidRPr="00BA136C" w:rsidRDefault="00BA136C" w:rsidP="00BA136C">
            <w:pPr>
              <w:autoSpaceDE w:val="0"/>
              <w:autoSpaceDN w:val="0"/>
              <w:adjustRightInd w:val="0"/>
              <w:jc w:val="both"/>
              <w:rPr>
                <w:rFonts w:ascii="Arial" w:hAnsi="Arial" w:cs="Arial"/>
                <w:bCs/>
                <w:sz w:val="20"/>
              </w:rPr>
            </w:pPr>
          </w:p>
        </w:tc>
        <w:tc>
          <w:tcPr>
            <w:tcW w:w="2075" w:type="dxa"/>
            <w:vAlign w:val="center"/>
          </w:tcPr>
          <w:p w14:paraId="7EE57D13"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7B63787F" w14:textId="77777777" w:rsidTr="00F700B5">
        <w:tc>
          <w:tcPr>
            <w:tcW w:w="4957" w:type="dxa"/>
          </w:tcPr>
          <w:p w14:paraId="1ADA4A7E"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Yes</w:t>
            </w:r>
          </w:p>
        </w:tc>
        <w:tc>
          <w:tcPr>
            <w:tcW w:w="1984" w:type="dxa"/>
            <w:vAlign w:val="center"/>
          </w:tcPr>
          <w:p w14:paraId="43689525"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47</w:t>
            </w:r>
          </w:p>
        </w:tc>
        <w:tc>
          <w:tcPr>
            <w:tcW w:w="2075" w:type="dxa"/>
            <w:vAlign w:val="center"/>
          </w:tcPr>
          <w:p w14:paraId="1E2E9053"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14.2</w:t>
            </w:r>
          </w:p>
        </w:tc>
      </w:tr>
      <w:tr w:rsidR="00BA136C" w:rsidRPr="00BA136C" w14:paraId="59C89503" w14:textId="77777777" w:rsidTr="00F700B5">
        <w:tc>
          <w:tcPr>
            <w:tcW w:w="4957" w:type="dxa"/>
          </w:tcPr>
          <w:p w14:paraId="321290C1"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No</w:t>
            </w:r>
          </w:p>
        </w:tc>
        <w:tc>
          <w:tcPr>
            <w:tcW w:w="1984" w:type="dxa"/>
            <w:vAlign w:val="center"/>
          </w:tcPr>
          <w:p w14:paraId="0D481641"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285</w:t>
            </w:r>
          </w:p>
        </w:tc>
        <w:tc>
          <w:tcPr>
            <w:tcW w:w="2075" w:type="dxa"/>
            <w:vAlign w:val="center"/>
          </w:tcPr>
          <w:p w14:paraId="218A82CC"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85.8</w:t>
            </w:r>
          </w:p>
        </w:tc>
      </w:tr>
    </w:tbl>
    <w:p w14:paraId="7F098A2C" w14:textId="77777777" w:rsidR="00BA136C" w:rsidRPr="00BA136C" w:rsidRDefault="00BA136C" w:rsidP="00BA136C">
      <w:pPr>
        <w:autoSpaceDE w:val="0"/>
        <w:autoSpaceDN w:val="0"/>
        <w:adjustRightInd w:val="0"/>
        <w:jc w:val="both"/>
        <w:rPr>
          <w:rFonts w:ascii="Arial" w:hAnsi="Arial" w:cs="Arial"/>
          <w:bCs/>
          <w:szCs w:val="22"/>
        </w:rPr>
      </w:pPr>
    </w:p>
    <w:p w14:paraId="2C06C461" w14:textId="77777777" w:rsidR="00BA136C" w:rsidRDefault="00BA136C" w:rsidP="00441B6F">
      <w:pPr>
        <w:autoSpaceDE w:val="0"/>
        <w:autoSpaceDN w:val="0"/>
        <w:adjustRightInd w:val="0"/>
        <w:jc w:val="both"/>
        <w:rPr>
          <w:rFonts w:ascii="Arial" w:hAnsi="Arial" w:cs="Arial"/>
          <w:b/>
          <w:bCs/>
          <w:szCs w:val="22"/>
        </w:rPr>
      </w:pPr>
    </w:p>
    <w:p w14:paraId="1AA88399" w14:textId="77777777" w:rsidR="00BA136C" w:rsidRPr="00BA136C" w:rsidRDefault="00BA136C" w:rsidP="00BA136C">
      <w:pPr>
        <w:autoSpaceDE w:val="0"/>
        <w:autoSpaceDN w:val="0"/>
        <w:adjustRightInd w:val="0"/>
        <w:jc w:val="both"/>
        <w:rPr>
          <w:rFonts w:ascii="Arial" w:hAnsi="Arial" w:cs="Arial"/>
          <w:bCs/>
          <w:szCs w:val="22"/>
        </w:rPr>
      </w:pPr>
      <w:r>
        <w:rPr>
          <w:rFonts w:ascii="Arial" w:hAnsi="Arial" w:cs="Arial"/>
          <w:bCs/>
          <w:szCs w:val="22"/>
        </w:rPr>
        <w:t>Ty</w:t>
      </w:r>
      <w:r w:rsidRPr="00BA136C">
        <w:rPr>
          <w:rFonts w:ascii="Arial" w:hAnsi="Arial" w:cs="Arial"/>
          <w:bCs/>
          <w:szCs w:val="22"/>
        </w:rPr>
        <w:t>pe of laceration (n=96)</w:t>
      </w:r>
    </w:p>
    <w:p w14:paraId="4DCD4D90" w14:textId="77777777" w:rsidR="00BA136C" w:rsidRDefault="00BA136C" w:rsidP="00BA136C">
      <w:pPr>
        <w:autoSpaceDE w:val="0"/>
        <w:autoSpaceDN w:val="0"/>
        <w:adjustRightInd w:val="0"/>
        <w:jc w:val="both"/>
        <w:rPr>
          <w:rFonts w:ascii="Arial" w:hAnsi="Arial" w:cs="Arial"/>
          <w:bCs/>
          <w:szCs w:val="22"/>
        </w:rPr>
      </w:pPr>
      <w:r w:rsidRPr="00BA136C">
        <w:rPr>
          <w:rFonts w:ascii="Arial" w:hAnsi="Arial" w:cs="Arial"/>
          <w:bCs/>
          <w:szCs w:val="22"/>
        </w:rPr>
        <w:lastRenderedPageBreak/>
        <w:t>figure 2 describes the type of closed globe injury of laceration, where among 96 with laceration closed globe injury, 91.7% have cornea, followed by sclera, 7.3%, and 1.0% have both sclera and cornea.</w:t>
      </w:r>
    </w:p>
    <w:p w14:paraId="58256401" w14:textId="77777777" w:rsidR="00BA136C" w:rsidRDefault="00BA136C" w:rsidP="00BA136C">
      <w:pPr>
        <w:autoSpaceDE w:val="0"/>
        <w:autoSpaceDN w:val="0"/>
        <w:adjustRightInd w:val="0"/>
        <w:jc w:val="both"/>
        <w:rPr>
          <w:rFonts w:ascii="Arial" w:hAnsi="Arial" w:cs="Arial"/>
          <w:bCs/>
          <w:szCs w:val="22"/>
        </w:rPr>
      </w:pPr>
    </w:p>
    <w:p w14:paraId="2D7A5A46" w14:textId="77777777" w:rsidR="00BA136C" w:rsidRDefault="00BA136C" w:rsidP="00BA136C">
      <w:pPr>
        <w:autoSpaceDE w:val="0"/>
        <w:autoSpaceDN w:val="0"/>
        <w:adjustRightInd w:val="0"/>
        <w:jc w:val="both"/>
        <w:rPr>
          <w:rFonts w:ascii="Arial" w:hAnsi="Arial" w:cs="Arial"/>
          <w:bCs/>
          <w:szCs w:val="22"/>
        </w:rPr>
      </w:pPr>
      <w:r w:rsidRPr="00BA136C">
        <w:rPr>
          <w:rFonts w:ascii="Arial" w:hAnsi="Arial" w:cs="Arial"/>
          <w:bCs/>
          <w:szCs w:val="22"/>
        </w:rPr>
        <w:t>Figure 2: Type of laceration</w:t>
      </w:r>
    </w:p>
    <w:p w14:paraId="49E5F616" w14:textId="77777777" w:rsidR="00BA136C" w:rsidRDefault="00BA136C" w:rsidP="00BA136C">
      <w:pPr>
        <w:autoSpaceDE w:val="0"/>
        <w:autoSpaceDN w:val="0"/>
        <w:adjustRightInd w:val="0"/>
        <w:jc w:val="both"/>
        <w:rPr>
          <w:rFonts w:ascii="Arial" w:hAnsi="Arial" w:cs="Arial"/>
          <w:bCs/>
          <w:szCs w:val="22"/>
        </w:rPr>
      </w:pPr>
      <w:r w:rsidRPr="00C10930">
        <w:rPr>
          <w:noProof/>
        </w:rPr>
        <w:drawing>
          <wp:inline distT="0" distB="0" distL="0" distR="0" wp14:anchorId="327FD587" wp14:editId="6D2F60AD">
            <wp:extent cx="5212080" cy="2681382"/>
            <wp:effectExtent l="0" t="0" r="0" b="0"/>
            <wp:docPr id="8" name="Chart 8">
              <a:extLst xmlns:a="http://schemas.openxmlformats.org/drawingml/2006/main">
                <a:ext uri="{FF2B5EF4-FFF2-40B4-BE49-F238E27FC236}">
                  <a16:creationId xmlns:a16="http://schemas.microsoft.com/office/drawing/2014/main" id="{F2103203-BE2B-452B-ACDA-BADE4BA520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61E8ED9" w14:textId="77777777" w:rsidR="00BA136C" w:rsidRDefault="00BA136C" w:rsidP="00BA136C">
      <w:pPr>
        <w:autoSpaceDE w:val="0"/>
        <w:autoSpaceDN w:val="0"/>
        <w:adjustRightInd w:val="0"/>
        <w:jc w:val="both"/>
        <w:rPr>
          <w:rFonts w:ascii="Arial" w:hAnsi="Arial" w:cs="Arial"/>
          <w:bCs/>
          <w:szCs w:val="22"/>
        </w:rPr>
      </w:pPr>
    </w:p>
    <w:p w14:paraId="2D5AE10B" w14:textId="77777777" w:rsidR="00BA136C" w:rsidRDefault="00BA136C" w:rsidP="00BA136C">
      <w:pPr>
        <w:autoSpaceDE w:val="0"/>
        <w:autoSpaceDN w:val="0"/>
        <w:adjustRightInd w:val="0"/>
        <w:jc w:val="both"/>
        <w:rPr>
          <w:rFonts w:ascii="Arial" w:hAnsi="Arial" w:cs="Arial"/>
          <w:bCs/>
          <w:szCs w:val="22"/>
        </w:rPr>
      </w:pPr>
    </w:p>
    <w:p w14:paraId="12781E0B" w14:textId="77777777" w:rsidR="00BA136C" w:rsidRPr="00BA136C" w:rsidRDefault="00BA136C" w:rsidP="00BA136C">
      <w:pPr>
        <w:autoSpaceDE w:val="0"/>
        <w:autoSpaceDN w:val="0"/>
        <w:adjustRightInd w:val="0"/>
        <w:jc w:val="both"/>
        <w:rPr>
          <w:rFonts w:ascii="Arial" w:hAnsi="Arial" w:cs="Arial"/>
          <w:b/>
          <w:bCs/>
          <w:szCs w:val="22"/>
        </w:rPr>
      </w:pPr>
      <w:r w:rsidRPr="00BA136C">
        <w:rPr>
          <w:rFonts w:ascii="Arial" w:hAnsi="Arial" w:cs="Arial"/>
          <w:b/>
          <w:bCs/>
          <w:szCs w:val="22"/>
        </w:rPr>
        <w:t>3.5 Visual outcome following closed globe injury in pediatric patients</w:t>
      </w:r>
    </w:p>
    <w:p w14:paraId="25254492" w14:textId="77777777" w:rsidR="00BA136C" w:rsidRDefault="00BA136C" w:rsidP="00BA136C">
      <w:pPr>
        <w:autoSpaceDE w:val="0"/>
        <w:autoSpaceDN w:val="0"/>
        <w:adjustRightInd w:val="0"/>
        <w:jc w:val="both"/>
        <w:rPr>
          <w:rFonts w:ascii="Arial" w:hAnsi="Arial" w:cs="Arial"/>
          <w:bCs/>
          <w:szCs w:val="22"/>
        </w:rPr>
      </w:pPr>
      <w:r w:rsidRPr="00BA136C">
        <w:rPr>
          <w:rFonts w:ascii="Arial" w:hAnsi="Arial" w:cs="Arial"/>
          <w:bCs/>
          <w:szCs w:val="22"/>
        </w:rPr>
        <w:t>Figure 3 shows the visual outcome following closed globe injury in pediatric patients. The result illustrates the visual outcomes based on Unaided VA and BCVA. For Unaided VA, 51.2% of pediatric patients with closed globe injury had a Good visual outcome, while 48.8% had a Poor outcome. After BCVA, the proportion of Good visual outcomes significantly increases to 70.5%, with Poor outcomes reducing to 29.5%, indicating that corrective measures greatly improve vision for a notable portion of these patients.</w:t>
      </w:r>
    </w:p>
    <w:p w14:paraId="21C44DD6" w14:textId="77777777" w:rsidR="00BA136C" w:rsidRDefault="00BA136C" w:rsidP="00BA136C">
      <w:pPr>
        <w:autoSpaceDE w:val="0"/>
        <w:autoSpaceDN w:val="0"/>
        <w:adjustRightInd w:val="0"/>
        <w:jc w:val="both"/>
        <w:rPr>
          <w:rFonts w:ascii="Arial" w:hAnsi="Arial" w:cs="Arial"/>
          <w:bCs/>
          <w:szCs w:val="22"/>
        </w:rPr>
      </w:pPr>
    </w:p>
    <w:p w14:paraId="02EAD872" w14:textId="77777777" w:rsidR="00BA136C" w:rsidRDefault="00BA136C" w:rsidP="00BA136C">
      <w:pPr>
        <w:autoSpaceDE w:val="0"/>
        <w:autoSpaceDN w:val="0"/>
        <w:adjustRightInd w:val="0"/>
        <w:jc w:val="both"/>
        <w:rPr>
          <w:rFonts w:ascii="Arial" w:hAnsi="Arial" w:cs="Arial"/>
          <w:bCs/>
          <w:szCs w:val="22"/>
        </w:rPr>
      </w:pPr>
    </w:p>
    <w:p w14:paraId="067E4EC1" w14:textId="77777777" w:rsidR="00BA136C" w:rsidRDefault="00BA136C" w:rsidP="00BA136C">
      <w:pPr>
        <w:autoSpaceDE w:val="0"/>
        <w:autoSpaceDN w:val="0"/>
        <w:adjustRightInd w:val="0"/>
        <w:jc w:val="both"/>
        <w:rPr>
          <w:rFonts w:ascii="Arial" w:hAnsi="Arial" w:cs="Arial"/>
          <w:bCs/>
          <w:szCs w:val="22"/>
        </w:rPr>
      </w:pPr>
    </w:p>
    <w:p w14:paraId="36A00494" w14:textId="77777777" w:rsidR="00BA136C" w:rsidRDefault="00BA136C" w:rsidP="00BA136C">
      <w:pPr>
        <w:autoSpaceDE w:val="0"/>
        <w:autoSpaceDN w:val="0"/>
        <w:adjustRightInd w:val="0"/>
        <w:jc w:val="both"/>
        <w:rPr>
          <w:rFonts w:ascii="Arial" w:hAnsi="Arial" w:cs="Arial"/>
          <w:bCs/>
          <w:szCs w:val="22"/>
        </w:rPr>
      </w:pPr>
    </w:p>
    <w:p w14:paraId="33DC70A8" w14:textId="77777777" w:rsidR="00BA136C" w:rsidRDefault="00BA136C" w:rsidP="00BA136C">
      <w:pPr>
        <w:autoSpaceDE w:val="0"/>
        <w:autoSpaceDN w:val="0"/>
        <w:adjustRightInd w:val="0"/>
        <w:jc w:val="both"/>
        <w:rPr>
          <w:rFonts w:ascii="Arial" w:hAnsi="Arial" w:cs="Arial"/>
          <w:bCs/>
          <w:szCs w:val="22"/>
        </w:rPr>
      </w:pPr>
    </w:p>
    <w:p w14:paraId="2ADAB1DA" w14:textId="77777777" w:rsidR="00BA136C" w:rsidRDefault="00BA136C" w:rsidP="00BA136C">
      <w:pPr>
        <w:autoSpaceDE w:val="0"/>
        <w:autoSpaceDN w:val="0"/>
        <w:adjustRightInd w:val="0"/>
        <w:jc w:val="both"/>
        <w:rPr>
          <w:rFonts w:ascii="Arial" w:hAnsi="Arial" w:cs="Arial"/>
          <w:bCs/>
          <w:szCs w:val="22"/>
        </w:rPr>
      </w:pPr>
      <w:r w:rsidRPr="00BA136C">
        <w:rPr>
          <w:rFonts w:ascii="Arial" w:hAnsi="Arial" w:cs="Arial"/>
          <w:bCs/>
          <w:szCs w:val="22"/>
        </w:rPr>
        <w:t>Figure 3:</w:t>
      </w:r>
      <w:r>
        <w:rPr>
          <w:rFonts w:ascii="Arial" w:hAnsi="Arial" w:cs="Arial"/>
          <w:bCs/>
          <w:szCs w:val="22"/>
        </w:rPr>
        <w:t xml:space="preserve"> </w:t>
      </w:r>
      <w:r w:rsidRPr="00BA136C">
        <w:rPr>
          <w:rFonts w:ascii="Arial" w:hAnsi="Arial" w:cs="Arial"/>
          <w:bCs/>
          <w:szCs w:val="22"/>
        </w:rPr>
        <w:t>The visual outcome following closed globe injury in pediatric patients</w:t>
      </w:r>
    </w:p>
    <w:p w14:paraId="22E5C35A" w14:textId="77777777" w:rsidR="00BA136C" w:rsidRDefault="00BA136C" w:rsidP="00BA136C">
      <w:pPr>
        <w:autoSpaceDE w:val="0"/>
        <w:autoSpaceDN w:val="0"/>
        <w:adjustRightInd w:val="0"/>
        <w:jc w:val="both"/>
        <w:rPr>
          <w:rFonts w:ascii="Arial" w:hAnsi="Arial" w:cs="Arial"/>
          <w:bCs/>
          <w:szCs w:val="22"/>
        </w:rPr>
      </w:pPr>
      <w:r w:rsidRPr="00C10930">
        <w:rPr>
          <w:noProof/>
        </w:rPr>
        <w:drawing>
          <wp:inline distT="0" distB="0" distL="0" distR="0" wp14:anchorId="4D9CB55F" wp14:editId="0FE6E657">
            <wp:extent cx="3043928" cy="2334260"/>
            <wp:effectExtent l="0" t="0" r="4445" b="8890"/>
            <wp:docPr id="2" name="Chart 2">
              <a:extLst xmlns:a="http://schemas.openxmlformats.org/drawingml/2006/main">
                <a:ext uri="{FF2B5EF4-FFF2-40B4-BE49-F238E27FC236}">
                  <a16:creationId xmlns:a16="http://schemas.microsoft.com/office/drawing/2014/main" id="{34172D5D-4ED0-4C98-9AEB-B4B6D7D9A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C10930">
        <w:rPr>
          <w:noProof/>
        </w:rPr>
        <w:drawing>
          <wp:anchor distT="0" distB="0" distL="114300" distR="114300" simplePos="0" relativeHeight="251657216" behindDoc="0" locked="0" layoutInCell="1" allowOverlap="1" wp14:anchorId="281F4F81" wp14:editId="5439CEAB">
            <wp:simplePos x="1282700" y="914400"/>
            <wp:positionH relativeFrom="column">
              <wp:align>left</wp:align>
            </wp:positionH>
            <wp:positionV relativeFrom="paragraph">
              <wp:align>top</wp:align>
            </wp:positionV>
            <wp:extent cx="2951480" cy="2315210"/>
            <wp:effectExtent l="0" t="0" r="0" b="0"/>
            <wp:wrapSquare wrapText="bothSides"/>
            <wp:docPr id="1" name="Chart 1">
              <a:extLst xmlns:a="http://schemas.openxmlformats.org/drawingml/2006/main">
                <a:ext uri="{FF2B5EF4-FFF2-40B4-BE49-F238E27FC236}">
                  <a16:creationId xmlns:a16="http://schemas.microsoft.com/office/drawing/2014/main" id="{98A9EEBA-945A-4AE8-B843-43F0693CBB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rFonts w:ascii="Arial" w:hAnsi="Arial" w:cs="Arial"/>
          <w:bCs/>
          <w:szCs w:val="22"/>
        </w:rPr>
        <w:br w:type="textWrapping" w:clear="all"/>
      </w:r>
    </w:p>
    <w:p w14:paraId="63840E4A" w14:textId="77777777" w:rsidR="00BA136C" w:rsidRPr="00BA136C" w:rsidRDefault="00BA136C" w:rsidP="00BA136C">
      <w:pPr>
        <w:autoSpaceDE w:val="0"/>
        <w:autoSpaceDN w:val="0"/>
        <w:adjustRightInd w:val="0"/>
        <w:jc w:val="both"/>
        <w:rPr>
          <w:rFonts w:ascii="Arial" w:hAnsi="Arial" w:cs="Arial"/>
          <w:b/>
          <w:bCs/>
          <w:szCs w:val="22"/>
        </w:rPr>
      </w:pPr>
      <w:r w:rsidRPr="00BA136C">
        <w:rPr>
          <w:rFonts w:ascii="Arial" w:hAnsi="Arial" w:cs="Arial"/>
          <w:b/>
          <w:bCs/>
          <w:szCs w:val="22"/>
        </w:rPr>
        <w:t xml:space="preserve">3.6 Complications at the time of Presentation </w:t>
      </w:r>
    </w:p>
    <w:p w14:paraId="5C25085E" w14:textId="77777777" w:rsidR="00BA136C" w:rsidRDefault="00BA136C" w:rsidP="00BA136C">
      <w:pPr>
        <w:autoSpaceDE w:val="0"/>
        <w:autoSpaceDN w:val="0"/>
        <w:adjustRightInd w:val="0"/>
        <w:jc w:val="both"/>
        <w:rPr>
          <w:rFonts w:ascii="Arial" w:hAnsi="Arial" w:cs="Arial"/>
          <w:bCs/>
          <w:szCs w:val="22"/>
        </w:rPr>
      </w:pPr>
      <w:r w:rsidRPr="00BA136C">
        <w:rPr>
          <w:rFonts w:ascii="Arial" w:hAnsi="Arial" w:cs="Arial"/>
          <w:bCs/>
          <w:szCs w:val="22"/>
        </w:rPr>
        <w:t>Table 4: Posterior Segment Complications at the time of Presentation. The most common complication is Vitreous haemorrhage, affecting 8.4% (28), followed by Retina Detachment/tear at 6.3% (21), and Retina Haemorrhage at 2.7% (9). Maculopathy, including Macular Scar (2.1%) and Macular hole (0.6%), collectively accounts for 2.7%. Other less frequent complications include Secondary glaucoma (2.4%), Commotio Retinae (1.2%), Choroidal tear/detachment (1.2%), Optic atrophy (1.2%), Traumatic optic neuropathy (0.6%), Endophthalmitis/cloudy retina (0.3%), and Retina scar (0.3%).</w:t>
      </w:r>
    </w:p>
    <w:p w14:paraId="13BEF609" w14:textId="77777777" w:rsidR="00BA136C" w:rsidRDefault="00BA136C" w:rsidP="00BA136C">
      <w:pPr>
        <w:autoSpaceDE w:val="0"/>
        <w:autoSpaceDN w:val="0"/>
        <w:adjustRightInd w:val="0"/>
        <w:jc w:val="both"/>
        <w:rPr>
          <w:rFonts w:ascii="Arial" w:hAnsi="Arial" w:cs="Arial"/>
          <w:bCs/>
          <w:szCs w:val="22"/>
        </w:rPr>
      </w:pPr>
    </w:p>
    <w:p w14:paraId="1FF182B9" w14:textId="77777777" w:rsidR="00BA136C" w:rsidRDefault="00BA136C" w:rsidP="00BA136C">
      <w:pPr>
        <w:autoSpaceDE w:val="0"/>
        <w:autoSpaceDN w:val="0"/>
        <w:adjustRightInd w:val="0"/>
        <w:jc w:val="both"/>
        <w:rPr>
          <w:rFonts w:ascii="Arial" w:hAnsi="Arial" w:cs="Arial"/>
          <w:bCs/>
          <w:szCs w:val="22"/>
        </w:rPr>
      </w:pPr>
      <w:r w:rsidRPr="00BA136C">
        <w:rPr>
          <w:rFonts w:ascii="Arial" w:hAnsi="Arial" w:cs="Arial"/>
          <w:bCs/>
          <w:szCs w:val="22"/>
        </w:rPr>
        <w:t>Table 4: Posterior Segment Complications at Presentation</w:t>
      </w:r>
    </w:p>
    <w:tbl>
      <w:tblPr>
        <w:tblStyle w:val="TableGrid1"/>
        <w:tblW w:w="0" w:type="auto"/>
        <w:tblInd w:w="-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2"/>
        <w:gridCol w:w="1817"/>
        <w:gridCol w:w="1917"/>
      </w:tblGrid>
      <w:tr w:rsidR="00BA136C" w:rsidRPr="00BA136C" w14:paraId="3ECC83B6" w14:textId="77777777" w:rsidTr="00BA136C">
        <w:tc>
          <w:tcPr>
            <w:tcW w:w="4762" w:type="dxa"/>
            <w:tcBorders>
              <w:top w:val="single" w:sz="4" w:space="0" w:color="auto"/>
              <w:bottom w:val="single" w:sz="4" w:space="0" w:color="auto"/>
            </w:tcBorders>
          </w:tcPr>
          <w:p w14:paraId="0F30C9AD" w14:textId="77777777" w:rsidR="00BA136C" w:rsidRPr="00BA136C" w:rsidRDefault="00BA136C" w:rsidP="00BA136C">
            <w:pPr>
              <w:tabs>
                <w:tab w:val="num" w:pos="720"/>
              </w:tabs>
              <w:spacing w:after="160" w:line="360" w:lineRule="auto"/>
              <w:rPr>
                <w:rFonts w:ascii="Arial" w:hAnsi="Arial" w:cs="Arial"/>
                <w:sz w:val="20"/>
                <w:szCs w:val="20"/>
              </w:rPr>
            </w:pPr>
            <w:r w:rsidRPr="00BA136C">
              <w:rPr>
                <w:rFonts w:ascii="Arial" w:hAnsi="Arial" w:cs="Arial"/>
                <w:sz w:val="20"/>
                <w:szCs w:val="20"/>
              </w:rPr>
              <w:t>Complication</w:t>
            </w:r>
          </w:p>
        </w:tc>
        <w:tc>
          <w:tcPr>
            <w:tcW w:w="1817" w:type="dxa"/>
            <w:tcBorders>
              <w:top w:val="single" w:sz="4" w:space="0" w:color="auto"/>
              <w:bottom w:val="single" w:sz="4" w:space="0" w:color="auto"/>
            </w:tcBorders>
            <w:vAlign w:val="center"/>
          </w:tcPr>
          <w:p w14:paraId="5DB5BCD9" w14:textId="77777777" w:rsidR="00BA136C" w:rsidRPr="00BA136C" w:rsidRDefault="00BA136C" w:rsidP="00BA136C">
            <w:pPr>
              <w:tabs>
                <w:tab w:val="num" w:pos="720"/>
              </w:tabs>
              <w:spacing w:after="160" w:line="360" w:lineRule="auto"/>
              <w:jc w:val="center"/>
              <w:rPr>
                <w:rFonts w:ascii="Arial" w:hAnsi="Arial" w:cs="Arial"/>
                <w:sz w:val="20"/>
                <w:szCs w:val="20"/>
              </w:rPr>
            </w:pPr>
            <w:r w:rsidRPr="00BA136C">
              <w:rPr>
                <w:rFonts w:ascii="Arial" w:hAnsi="Arial" w:cs="Arial"/>
                <w:sz w:val="20"/>
                <w:szCs w:val="20"/>
              </w:rPr>
              <w:t>n</w:t>
            </w:r>
          </w:p>
        </w:tc>
        <w:tc>
          <w:tcPr>
            <w:tcW w:w="1917" w:type="dxa"/>
            <w:tcBorders>
              <w:top w:val="single" w:sz="4" w:space="0" w:color="auto"/>
              <w:bottom w:val="single" w:sz="4" w:space="0" w:color="auto"/>
            </w:tcBorders>
            <w:vAlign w:val="center"/>
          </w:tcPr>
          <w:p w14:paraId="201ACA38" w14:textId="77777777" w:rsidR="00BA136C" w:rsidRPr="00BA136C" w:rsidRDefault="00BA136C" w:rsidP="00BA136C">
            <w:pPr>
              <w:tabs>
                <w:tab w:val="num" w:pos="720"/>
              </w:tabs>
              <w:spacing w:after="160" w:line="360" w:lineRule="auto"/>
              <w:jc w:val="center"/>
              <w:rPr>
                <w:rFonts w:ascii="Arial" w:hAnsi="Arial" w:cs="Arial"/>
                <w:sz w:val="20"/>
                <w:szCs w:val="20"/>
              </w:rPr>
            </w:pPr>
            <w:r w:rsidRPr="00BA136C">
              <w:rPr>
                <w:rFonts w:ascii="Arial" w:hAnsi="Arial" w:cs="Arial"/>
                <w:sz w:val="20"/>
                <w:szCs w:val="20"/>
              </w:rPr>
              <w:t>%</w:t>
            </w:r>
          </w:p>
        </w:tc>
      </w:tr>
      <w:tr w:rsidR="00BA136C" w:rsidRPr="00BA136C" w14:paraId="68764DD9" w14:textId="77777777" w:rsidTr="00BA136C">
        <w:tc>
          <w:tcPr>
            <w:tcW w:w="4762" w:type="dxa"/>
            <w:tcBorders>
              <w:top w:val="single" w:sz="4" w:space="0" w:color="auto"/>
            </w:tcBorders>
          </w:tcPr>
          <w:p w14:paraId="46E5ADE4" w14:textId="77777777" w:rsidR="00BA136C" w:rsidRPr="00BA136C" w:rsidRDefault="00BA136C" w:rsidP="00BA136C">
            <w:pPr>
              <w:tabs>
                <w:tab w:val="num" w:pos="720"/>
              </w:tabs>
              <w:spacing w:after="160" w:line="360" w:lineRule="auto"/>
              <w:rPr>
                <w:rFonts w:ascii="Arial" w:hAnsi="Arial" w:cs="Arial"/>
                <w:sz w:val="20"/>
                <w:szCs w:val="20"/>
              </w:rPr>
            </w:pPr>
            <w:r w:rsidRPr="00BA136C">
              <w:rPr>
                <w:rFonts w:ascii="Arial" w:hAnsi="Arial" w:cs="Arial"/>
                <w:bCs/>
                <w:sz w:val="20"/>
                <w:szCs w:val="20"/>
              </w:rPr>
              <w:t>Vitreous haemorrhage</w:t>
            </w:r>
          </w:p>
        </w:tc>
        <w:tc>
          <w:tcPr>
            <w:tcW w:w="1817" w:type="dxa"/>
            <w:tcBorders>
              <w:top w:val="single" w:sz="4" w:space="0" w:color="auto"/>
            </w:tcBorders>
            <w:vAlign w:val="center"/>
          </w:tcPr>
          <w:p w14:paraId="744CD652" w14:textId="77777777" w:rsidR="00BA136C" w:rsidRPr="00BA136C" w:rsidRDefault="00BA136C" w:rsidP="00BA136C">
            <w:pPr>
              <w:tabs>
                <w:tab w:val="num" w:pos="720"/>
              </w:tabs>
              <w:spacing w:after="160" w:line="360" w:lineRule="auto"/>
              <w:jc w:val="center"/>
              <w:rPr>
                <w:rFonts w:ascii="Arial" w:hAnsi="Arial" w:cs="Arial"/>
                <w:sz w:val="20"/>
                <w:szCs w:val="20"/>
              </w:rPr>
            </w:pPr>
            <w:r w:rsidRPr="00BA136C">
              <w:rPr>
                <w:rFonts w:ascii="Arial" w:hAnsi="Arial" w:cs="Arial"/>
                <w:sz w:val="20"/>
                <w:szCs w:val="20"/>
              </w:rPr>
              <w:t>28</w:t>
            </w:r>
          </w:p>
        </w:tc>
        <w:tc>
          <w:tcPr>
            <w:tcW w:w="1917" w:type="dxa"/>
            <w:tcBorders>
              <w:top w:val="single" w:sz="4" w:space="0" w:color="auto"/>
            </w:tcBorders>
            <w:vAlign w:val="center"/>
          </w:tcPr>
          <w:p w14:paraId="42C70778" w14:textId="77777777" w:rsidR="00BA136C" w:rsidRPr="00BA136C" w:rsidRDefault="00BA136C" w:rsidP="00BA136C">
            <w:pPr>
              <w:tabs>
                <w:tab w:val="num" w:pos="720"/>
              </w:tabs>
              <w:spacing w:after="160" w:line="360" w:lineRule="auto"/>
              <w:jc w:val="center"/>
              <w:rPr>
                <w:rFonts w:ascii="Arial" w:hAnsi="Arial" w:cs="Arial"/>
                <w:sz w:val="20"/>
                <w:szCs w:val="20"/>
              </w:rPr>
            </w:pPr>
            <w:r w:rsidRPr="00BA136C">
              <w:rPr>
                <w:rFonts w:ascii="Arial" w:hAnsi="Arial" w:cs="Arial"/>
                <w:sz w:val="20"/>
                <w:szCs w:val="20"/>
              </w:rPr>
              <w:t>8.4</w:t>
            </w:r>
          </w:p>
        </w:tc>
      </w:tr>
      <w:tr w:rsidR="00BA136C" w:rsidRPr="00BA136C" w14:paraId="4B550ECF" w14:textId="77777777" w:rsidTr="00BA136C">
        <w:tc>
          <w:tcPr>
            <w:tcW w:w="4762" w:type="dxa"/>
          </w:tcPr>
          <w:p w14:paraId="1D957412" w14:textId="77777777" w:rsidR="00BA136C" w:rsidRPr="00BA136C" w:rsidRDefault="00BA136C" w:rsidP="00BA136C">
            <w:pPr>
              <w:tabs>
                <w:tab w:val="num" w:pos="720"/>
              </w:tabs>
              <w:spacing w:after="160" w:line="360" w:lineRule="auto"/>
              <w:rPr>
                <w:rFonts w:ascii="Arial" w:hAnsi="Arial" w:cs="Arial"/>
                <w:sz w:val="20"/>
                <w:szCs w:val="20"/>
              </w:rPr>
            </w:pPr>
            <w:r w:rsidRPr="00BA136C">
              <w:rPr>
                <w:rFonts w:ascii="Arial" w:hAnsi="Arial" w:cs="Arial"/>
                <w:bCs/>
                <w:sz w:val="20"/>
                <w:szCs w:val="20"/>
              </w:rPr>
              <w:t>Retinal Detachment/tear</w:t>
            </w:r>
          </w:p>
        </w:tc>
        <w:tc>
          <w:tcPr>
            <w:tcW w:w="1817" w:type="dxa"/>
            <w:vAlign w:val="center"/>
          </w:tcPr>
          <w:p w14:paraId="0992A225" w14:textId="77777777" w:rsidR="00BA136C" w:rsidRPr="00BA136C" w:rsidRDefault="00BA136C" w:rsidP="00BA136C">
            <w:pPr>
              <w:tabs>
                <w:tab w:val="num" w:pos="720"/>
              </w:tabs>
              <w:spacing w:after="160" w:line="360" w:lineRule="auto"/>
              <w:jc w:val="center"/>
              <w:rPr>
                <w:rFonts w:ascii="Arial" w:hAnsi="Arial" w:cs="Arial"/>
                <w:sz w:val="20"/>
                <w:szCs w:val="20"/>
              </w:rPr>
            </w:pPr>
            <w:r w:rsidRPr="00BA136C">
              <w:rPr>
                <w:rFonts w:ascii="Arial" w:hAnsi="Arial" w:cs="Arial"/>
                <w:sz w:val="20"/>
                <w:szCs w:val="20"/>
              </w:rPr>
              <w:t>21</w:t>
            </w:r>
          </w:p>
        </w:tc>
        <w:tc>
          <w:tcPr>
            <w:tcW w:w="1917" w:type="dxa"/>
            <w:vAlign w:val="center"/>
          </w:tcPr>
          <w:p w14:paraId="5963237B" w14:textId="77777777" w:rsidR="00BA136C" w:rsidRPr="00BA136C" w:rsidRDefault="00BA136C" w:rsidP="00BA136C">
            <w:pPr>
              <w:tabs>
                <w:tab w:val="num" w:pos="720"/>
              </w:tabs>
              <w:spacing w:after="160" w:line="360" w:lineRule="auto"/>
              <w:jc w:val="center"/>
              <w:rPr>
                <w:rFonts w:ascii="Arial" w:hAnsi="Arial" w:cs="Arial"/>
                <w:sz w:val="20"/>
                <w:szCs w:val="20"/>
              </w:rPr>
            </w:pPr>
            <w:r w:rsidRPr="00BA136C">
              <w:rPr>
                <w:rFonts w:ascii="Arial" w:hAnsi="Arial" w:cs="Arial"/>
                <w:sz w:val="20"/>
                <w:szCs w:val="20"/>
              </w:rPr>
              <w:t>6.3</w:t>
            </w:r>
          </w:p>
        </w:tc>
      </w:tr>
      <w:tr w:rsidR="00BA136C" w:rsidRPr="00BA136C" w14:paraId="5F73745F" w14:textId="77777777" w:rsidTr="00BA136C">
        <w:tc>
          <w:tcPr>
            <w:tcW w:w="4762" w:type="dxa"/>
          </w:tcPr>
          <w:p w14:paraId="1925EEF9" w14:textId="77777777" w:rsidR="00BA136C" w:rsidRPr="00BA136C" w:rsidRDefault="00BA136C" w:rsidP="00BA136C">
            <w:pPr>
              <w:tabs>
                <w:tab w:val="num" w:pos="720"/>
              </w:tabs>
              <w:spacing w:after="160" w:line="360" w:lineRule="auto"/>
              <w:rPr>
                <w:rFonts w:ascii="Arial" w:hAnsi="Arial" w:cs="Arial"/>
                <w:sz w:val="20"/>
                <w:szCs w:val="20"/>
              </w:rPr>
            </w:pPr>
            <w:r w:rsidRPr="00BA136C">
              <w:rPr>
                <w:rFonts w:ascii="Arial" w:hAnsi="Arial" w:cs="Arial"/>
                <w:bCs/>
                <w:sz w:val="20"/>
                <w:szCs w:val="20"/>
              </w:rPr>
              <w:t>Retina Haemorrhage</w:t>
            </w:r>
          </w:p>
        </w:tc>
        <w:tc>
          <w:tcPr>
            <w:tcW w:w="1817" w:type="dxa"/>
            <w:vAlign w:val="center"/>
          </w:tcPr>
          <w:p w14:paraId="5F4D7CC7" w14:textId="77777777" w:rsidR="00BA136C" w:rsidRPr="00BA136C" w:rsidRDefault="00BA136C" w:rsidP="00BA136C">
            <w:pPr>
              <w:tabs>
                <w:tab w:val="num" w:pos="720"/>
              </w:tabs>
              <w:spacing w:after="160" w:line="360" w:lineRule="auto"/>
              <w:jc w:val="center"/>
              <w:rPr>
                <w:rFonts w:ascii="Arial" w:hAnsi="Arial" w:cs="Arial"/>
                <w:sz w:val="20"/>
                <w:szCs w:val="20"/>
              </w:rPr>
            </w:pPr>
            <w:r w:rsidRPr="00BA136C">
              <w:rPr>
                <w:rFonts w:ascii="Arial" w:hAnsi="Arial" w:cs="Arial"/>
                <w:sz w:val="20"/>
                <w:szCs w:val="20"/>
              </w:rPr>
              <w:t>7</w:t>
            </w:r>
          </w:p>
        </w:tc>
        <w:tc>
          <w:tcPr>
            <w:tcW w:w="1917" w:type="dxa"/>
            <w:vAlign w:val="center"/>
          </w:tcPr>
          <w:p w14:paraId="3AB8D295" w14:textId="77777777" w:rsidR="00BA136C" w:rsidRPr="00BA136C" w:rsidRDefault="00BA136C" w:rsidP="00BA136C">
            <w:pPr>
              <w:tabs>
                <w:tab w:val="num" w:pos="720"/>
              </w:tabs>
              <w:spacing w:after="160" w:line="360" w:lineRule="auto"/>
              <w:jc w:val="center"/>
              <w:rPr>
                <w:rFonts w:ascii="Arial" w:hAnsi="Arial" w:cs="Arial"/>
                <w:sz w:val="20"/>
                <w:szCs w:val="20"/>
              </w:rPr>
            </w:pPr>
            <w:r w:rsidRPr="00BA136C">
              <w:rPr>
                <w:rFonts w:ascii="Arial" w:hAnsi="Arial" w:cs="Arial"/>
                <w:sz w:val="20"/>
                <w:szCs w:val="20"/>
              </w:rPr>
              <w:t>2.1</w:t>
            </w:r>
          </w:p>
        </w:tc>
      </w:tr>
      <w:tr w:rsidR="00BA136C" w:rsidRPr="00BA136C" w14:paraId="7FB88652" w14:textId="77777777" w:rsidTr="00BA136C">
        <w:tc>
          <w:tcPr>
            <w:tcW w:w="4762" w:type="dxa"/>
          </w:tcPr>
          <w:p w14:paraId="6B443CF9" w14:textId="77777777" w:rsidR="00BA136C" w:rsidRPr="00BA136C" w:rsidRDefault="00BA136C" w:rsidP="00BA136C">
            <w:pPr>
              <w:tabs>
                <w:tab w:val="num" w:pos="720"/>
              </w:tabs>
              <w:spacing w:after="160" w:line="360" w:lineRule="auto"/>
              <w:rPr>
                <w:rFonts w:ascii="Arial" w:hAnsi="Arial" w:cs="Arial"/>
                <w:sz w:val="20"/>
                <w:szCs w:val="20"/>
              </w:rPr>
            </w:pPr>
            <w:r w:rsidRPr="00BA136C">
              <w:rPr>
                <w:rFonts w:ascii="Arial" w:hAnsi="Arial" w:cs="Arial"/>
                <w:bCs/>
                <w:sz w:val="20"/>
                <w:szCs w:val="20"/>
              </w:rPr>
              <w:t>Maculopathy/Macular scar/macular hole</w:t>
            </w:r>
          </w:p>
        </w:tc>
        <w:tc>
          <w:tcPr>
            <w:tcW w:w="1817" w:type="dxa"/>
            <w:vAlign w:val="center"/>
          </w:tcPr>
          <w:p w14:paraId="33E3FBD8" w14:textId="77777777" w:rsidR="00BA136C" w:rsidRPr="00BA136C" w:rsidRDefault="00BA136C" w:rsidP="00BA136C">
            <w:pPr>
              <w:tabs>
                <w:tab w:val="num" w:pos="720"/>
              </w:tabs>
              <w:spacing w:after="160" w:line="360" w:lineRule="auto"/>
              <w:jc w:val="center"/>
              <w:rPr>
                <w:rFonts w:ascii="Arial" w:hAnsi="Arial" w:cs="Arial"/>
                <w:sz w:val="20"/>
                <w:szCs w:val="20"/>
              </w:rPr>
            </w:pPr>
            <w:r w:rsidRPr="00BA136C">
              <w:rPr>
                <w:rFonts w:ascii="Arial" w:hAnsi="Arial" w:cs="Arial"/>
                <w:sz w:val="20"/>
                <w:szCs w:val="20"/>
              </w:rPr>
              <w:t>9</w:t>
            </w:r>
          </w:p>
        </w:tc>
        <w:tc>
          <w:tcPr>
            <w:tcW w:w="1917" w:type="dxa"/>
            <w:vAlign w:val="center"/>
          </w:tcPr>
          <w:p w14:paraId="4C4149C9" w14:textId="77777777" w:rsidR="00BA136C" w:rsidRPr="00BA136C" w:rsidRDefault="00BA136C" w:rsidP="00BA136C">
            <w:pPr>
              <w:tabs>
                <w:tab w:val="num" w:pos="720"/>
              </w:tabs>
              <w:spacing w:after="160" w:line="360" w:lineRule="auto"/>
              <w:jc w:val="center"/>
              <w:rPr>
                <w:rFonts w:ascii="Arial" w:hAnsi="Arial" w:cs="Arial"/>
                <w:sz w:val="20"/>
                <w:szCs w:val="20"/>
              </w:rPr>
            </w:pPr>
            <w:r w:rsidRPr="00BA136C">
              <w:rPr>
                <w:rFonts w:ascii="Arial" w:hAnsi="Arial" w:cs="Arial"/>
                <w:sz w:val="20"/>
                <w:szCs w:val="20"/>
              </w:rPr>
              <w:t>2.7</w:t>
            </w:r>
          </w:p>
        </w:tc>
      </w:tr>
      <w:tr w:rsidR="00BA136C" w:rsidRPr="00BA136C" w14:paraId="455C0DE5" w14:textId="77777777" w:rsidTr="00BA136C">
        <w:tc>
          <w:tcPr>
            <w:tcW w:w="4762" w:type="dxa"/>
          </w:tcPr>
          <w:p w14:paraId="650603FA" w14:textId="77777777" w:rsidR="00BA136C" w:rsidRPr="00BA136C" w:rsidRDefault="00BA136C" w:rsidP="00BA136C">
            <w:pPr>
              <w:numPr>
                <w:ilvl w:val="0"/>
                <w:numId w:val="31"/>
              </w:numPr>
              <w:autoSpaceDE w:val="0"/>
              <w:autoSpaceDN w:val="0"/>
              <w:adjustRightInd w:val="0"/>
              <w:spacing w:line="360" w:lineRule="auto"/>
              <w:ind w:right="60"/>
              <w:contextualSpacing/>
              <w:rPr>
                <w:rFonts w:ascii="Arial" w:hAnsi="Arial" w:cs="Arial"/>
                <w:sz w:val="20"/>
                <w:szCs w:val="20"/>
              </w:rPr>
            </w:pPr>
            <w:r w:rsidRPr="00BA136C">
              <w:rPr>
                <w:rFonts w:ascii="Arial" w:hAnsi="Arial" w:cs="Arial"/>
                <w:sz w:val="20"/>
                <w:szCs w:val="20"/>
              </w:rPr>
              <w:t>Macular Scar</w:t>
            </w:r>
          </w:p>
        </w:tc>
        <w:tc>
          <w:tcPr>
            <w:tcW w:w="1817" w:type="dxa"/>
            <w:vAlign w:val="center"/>
          </w:tcPr>
          <w:p w14:paraId="32D38854" w14:textId="77777777" w:rsidR="00BA136C" w:rsidRPr="00BA136C" w:rsidRDefault="00BA136C" w:rsidP="00BA136C">
            <w:pPr>
              <w:autoSpaceDE w:val="0"/>
              <w:autoSpaceDN w:val="0"/>
              <w:adjustRightInd w:val="0"/>
              <w:spacing w:after="160" w:line="360" w:lineRule="auto"/>
              <w:ind w:left="60" w:right="60"/>
              <w:jc w:val="center"/>
              <w:rPr>
                <w:rFonts w:ascii="Arial" w:hAnsi="Arial" w:cs="Arial"/>
                <w:sz w:val="20"/>
                <w:szCs w:val="20"/>
              </w:rPr>
            </w:pPr>
            <w:r w:rsidRPr="00BA136C">
              <w:rPr>
                <w:rFonts w:ascii="Arial" w:hAnsi="Arial" w:cs="Arial"/>
                <w:sz w:val="20"/>
                <w:szCs w:val="20"/>
              </w:rPr>
              <w:t>7</w:t>
            </w:r>
          </w:p>
        </w:tc>
        <w:tc>
          <w:tcPr>
            <w:tcW w:w="1917" w:type="dxa"/>
            <w:vAlign w:val="center"/>
          </w:tcPr>
          <w:p w14:paraId="7821D7AD" w14:textId="77777777" w:rsidR="00BA136C" w:rsidRPr="00BA136C" w:rsidRDefault="00BA136C" w:rsidP="00BA136C">
            <w:pPr>
              <w:autoSpaceDE w:val="0"/>
              <w:autoSpaceDN w:val="0"/>
              <w:adjustRightInd w:val="0"/>
              <w:spacing w:after="160" w:line="360" w:lineRule="auto"/>
              <w:ind w:left="60" w:right="60"/>
              <w:jc w:val="center"/>
              <w:rPr>
                <w:rFonts w:ascii="Arial" w:hAnsi="Arial" w:cs="Arial"/>
                <w:sz w:val="20"/>
                <w:szCs w:val="20"/>
              </w:rPr>
            </w:pPr>
            <w:r w:rsidRPr="00BA136C">
              <w:rPr>
                <w:rFonts w:ascii="Arial" w:hAnsi="Arial" w:cs="Arial"/>
                <w:sz w:val="20"/>
                <w:szCs w:val="20"/>
              </w:rPr>
              <w:t>2.1</w:t>
            </w:r>
          </w:p>
        </w:tc>
      </w:tr>
      <w:tr w:rsidR="00BA136C" w:rsidRPr="00BA136C" w14:paraId="10220B4C" w14:textId="77777777" w:rsidTr="00BA136C">
        <w:tc>
          <w:tcPr>
            <w:tcW w:w="4762" w:type="dxa"/>
          </w:tcPr>
          <w:p w14:paraId="778DE261" w14:textId="77777777" w:rsidR="00BA136C" w:rsidRPr="00BA136C" w:rsidRDefault="00BA136C" w:rsidP="00BA136C">
            <w:pPr>
              <w:numPr>
                <w:ilvl w:val="0"/>
                <w:numId w:val="31"/>
              </w:numPr>
              <w:autoSpaceDE w:val="0"/>
              <w:autoSpaceDN w:val="0"/>
              <w:adjustRightInd w:val="0"/>
              <w:spacing w:line="360" w:lineRule="auto"/>
              <w:ind w:right="60"/>
              <w:contextualSpacing/>
              <w:rPr>
                <w:rFonts w:ascii="Arial" w:hAnsi="Arial" w:cs="Arial"/>
                <w:sz w:val="20"/>
                <w:szCs w:val="20"/>
              </w:rPr>
            </w:pPr>
            <w:r w:rsidRPr="00BA136C">
              <w:rPr>
                <w:rFonts w:ascii="Arial" w:hAnsi="Arial" w:cs="Arial"/>
                <w:sz w:val="20"/>
                <w:szCs w:val="20"/>
              </w:rPr>
              <w:t>Macular hole</w:t>
            </w:r>
          </w:p>
        </w:tc>
        <w:tc>
          <w:tcPr>
            <w:tcW w:w="1817" w:type="dxa"/>
            <w:vAlign w:val="center"/>
          </w:tcPr>
          <w:p w14:paraId="19329B6D" w14:textId="77777777" w:rsidR="00BA136C" w:rsidRPr="00BA136C" w:rsidRDefault="00BA136C" w:rsidP="00BA136C">
            <w:pPr>
              <w:autoSpaceDE w:val="0"/>
              <w:autoSpaceDN w:val="0"/>
              <w:adjustRightInd w:val="0"/>
              <w:spacing w:after="160" w:line="360" w:lineRule="auto"/>
              <w:ind w:left="60" w:right="60"/>
              <w:jc w:val="center"/>
              <w:rPr>
                <w:rFonts w:ascii="Arial" w:hAnsi="Arial" w:cs="Arial"/>
                <w:sz w:val="20"/>
                <w:szCs w:val="20"/>
              </w:rPr>
            </w:pPr>
            <w:r w:rsidRPr="00BA136C">
              <w:rPr>
                <w:rFonts w:ascii="Arial" w:hAnsi="Arial" w:cs="Arial"/>
                <w:sz w:val="20"/>
                <w:szCs w:val="20"/>
              </w:rPr>
              <w:t>2</w:t>
            </w:r>
          </w:p>
        </w:tc>
        <w:tc>
          <w:tcPr>
            <w:tcW w:w="1917" w:type="dxa"/>
            <w:vAlign w:val="center"/>
          </w:tcPr>
          <w:p w14:paraId="4581658F" w14:textId="77777777" w:rsidR="00BA136C" w:rsidRPr="00BA136C" w:rsidRDefault="00BA136C" w:rsidP="00BA136C">
            <w:pPr>
              <w:autoSpaceDE w:val="0"/>
              <w:autoSpaceDN w:val="0"/>
              <w:adjustRightInd w:val="0"/>
              <w:spacing w:after="160" w:line="360" w:lineRule="auto"/>
              <w:ind w:left="60" w:right="60"/>
              <w:jc w:val="center"/>
              <w:rPr>
                <w:rFonts w:ascii="Arial" w:hAnsi="Arial" w:cs="Arial"/>
                <w:sz w:val="20"/>
                <w:szCs w:val="20"/>
              </w:rPr>
            </w:pPr>
            <w:r w:rsidRPr="00BA136C">
              <w:rPr>
                <w:rFonts w:ascii="Arial" w:hAnsi="Arial" w:cs="Arial"/>
                <w:sz w:val="20"/>
                <w:szCs w:val="20"/>
              </w:rPr>
              <w:t>0.6</w:t>
            </w:r>
          </w:p>
        </w:tc>
      </w:tr>
      <w:tr w:rsidR="00BA136C" w:rsidRPr="00BA136C" w14:paraId="4A997DC1" w14:textId="77777777" w:rsidTr="00BA136C">
        <w:tc>
          <w:tcPr>
            <w:tcW w:w="4762" w:type="dxa"/>
          </w:tcPr>
          <w:p w14:paraId="05182F1D" w14:textId="77777777" w:rsidR="00BA136C" w:rsidRPr="00BA136C" w:rsidRDefault="00BA136C" w:rsidP="00BA136C">
            <w:pPr>
              <w:tabs>
                <w:tab w:val="num" w:pos="720"/>
              </w:tabs>
              <w:spacing w:after="160" w:line="360" w:lineRule="auto"/>
              <w:rPr>
                <w:rFonts w:ascii="Arial" w:hAnsi="Arial" w:cs="Arial"/>
                <w:sz w:val="20"/>
                <w:szCs w:val="20"/>
              </w:rPr>
            </w:pPr>
            <w:r w:rsidRPr="00BA136C">
              <w:rPr>
                <w:rFonts w:ascii="Arial" w:hAnsi="Arial" w:cs="Arial"/>
                <w:bCs/>
                <w:sz w:val="20"/>
                <w:szCs w:val="20"/>
              </w:rPr>
              <w:t>Commotio Retinae</w:t>
            </w:r>
          </w:p>
        </w:tc>
        <w:tc>
          <w:tcPr>
            <w:tcW w:w="1817" w:type="dxa"/>
            <w:vAlign w:val="center"/>
          </w:tcPr>
          <w:p w14:paraId="0BD43079" w14:textId="77777777" w:rsidR="00BA136C" w:rsidRPr="00BA136C" w:rsidRDefault="00BA136C" w:rsidP="00BA136C">
            <w:pPr>
              <w:tabs>
                <w:tab w:val="num" w:pos="720"/>
              </w:tabs>
              <w:spacing w:after="160" w:line="360" w:lineRule="auto"/>
              <w:jc w:val="center"/>
              <w:rPr>
                <w:rFonts w:ascii="Arial" w:hAnsi="Arial" w:cs="Arial"/>
                <w:sz w:val="20"/>
                <w:szCs w:val="20"/>
              </w:rPr>
            </w:pPr>
            <w:r w:rsidRPr="00BA136C">
              <w:rPr>
                <w:rFonts w:ascii="Arial" w:hAnsi="Arial" w:cs="Arial"/>
                <w:sz w:val="20"/>
                <w:szCs w:val="20"/>
              </w:rPr>
              <w:t>4</w:t>
            </w:r>
          </w:p>
        </w:tc>
        <w:tc>
          <w:tcPr>
            <w:tcW w:w="1917" w:type="dxa"/>
            <w:vAlign w:val="center"/>
          </w:tcPr>
          <w:p w14:paraId="665449A0" w14:textId="77777777" w:rsidR="00BA136C" w:rsidRPr="00BA136C" w:rsidRDefault="00BA136C" w:rsidP="00BA136C">
            <w:pPr>
              <w:tabs>
                <w:tab w:val="num" w:pos="720"/>
              </w:tabs>
              <w:spacing w:after="160" w:line="360" w:lineRule="auto"/>
              <w:jc w:val="center"/>
              <w:rPr>
                <w:rFonts w:ascii="Arial" w:hAnsi="Arial" w:cs="Arial"/>
                <w:sz w:val="20"/>
                <w:szCs w:val="20"/>
              </w:rPr>
            </w:pPr>
            <w:r w:rsidRPr="00BA136C">
              <w:rPr>
                <w:rFonts w:ascii="Arial" w:hAnsi="Arial" w:cs="Arial"/>
                <w:sz w:val="20"/>
                <w:szCs w:val="20"/>
              </w:rPr>
              <w:t>1.2</w:t>
            </w:r>
          </w:p>
        </w:tc>
      </w:tr>
      <w:tr w:rsidR="00BA136C" w:rsidRPr="00BA136C" w14:paraId="332E6387" w14:textId="77777777" w:rsidTr="00BA136C">
        <w:tc>
          <w:tcPr>
            <w:tcW w:w="4762" w:type="dxa"/>
          </w:tcPr>
          <w:p w14:paraId="7D7A2DE6" w14:textId="77777777" w:rsidR="00BA136C" w:rsidRPr="00BA136C" w:rsidRDefault="00BA136C" w:rsidP="00BA136C">
            <w:pPr>
              <w:tabs>
                <w:tab w:val="num" w:pos="720"/>
              </w:tabs>
              <w:spacing w:after="160" w:line="360" w:lineRule="auto"/>
              <w:rPr>
                <w:rFonts w:ascii="Arial" w:hAnsi="Arial" w:cs="Arial"/>
                <w:bCs/>
                <w:sz w:val="20"/>
                <w:szCs w:val="20"/>
              </w:rPr>
            </w:pPr>
            <w:r w:rsidRPr="00BA136C">
              <w:rPr>
                <w:rFonts w:ascii="Arial" w:hAnsi="Arial" w:cs="Arial"/>
                <w:bCs/>
                <w:sz w:val="20"/>
                <w:szCs w:val="20"/>
              </w:rPr>
              <w:t>Choroidal tear/detachment</w:t>
            </w:r>
          </w:p>
        </w:tc>
        <w:tc>
          <w:tcPr>
            <w:tcW w:w="1817" w:type="dxa"/>
            <w:vAlign w:val="center"/>
          </w:tcPr>
          <w:p w14:paraId="533FDA1F" w14:textId="77777777" w:rsidR="00BA136C" w:rsidRPr="00BA136C" w:rsidRDefault="00BA136C" w:rsidP="00BA136C">
            <w:pPr>
              <w:tabs>
                <w:tab w:val="num" w:pos="720"/>
              </w:tabs>
              <w:spacing w:after="160" w:line="360" w:lineRule="auto"/>
              <w:jc w:val="center"/>
              <w:rPr>
                <w:rFonts w:ascii="Arial" w:hAnsi="Arial" w:cs="Arial"/>
                <w:sz w:val="20"/>
                <w:szCs w:val="20"/>
              </w:rPr>
            </w:pPr>
            <w:r w:rsidRPr="00BA136C">
              <w:rPr>
                <w:rFonts w:ascii="Arial" w:hAnsi="Arial" w:cs="Arial"/>
                <w:sz w:val="20"/>
                <w:szCs w:val="20"/>
              </w:rPr>
              <w:t>4</w:t>
            </w:r>
          </w:p>
        </w:tc>
        <w:tc>
          <w:tcPr>
            <w:tcW w:w="1917" w:type="dxa"/>
            <w:vAlign w:val="center"/>
          </w:tcPr>
          <w:p w14:paraId="539FC3FB" w14:textId="77777777" w:rsidR="00BA136C" w:rsidRPr="00BA136C" w:rsidRDefault="00BA136C" w:rsidP="00BA136C">
            <w:pPr>
              <w:tabs>
                <w:tab w:val="num" w:pos="720"/>
              </w:tabs>
              <w:spacing w:after="160" w:line="360" w:lineRule="auto"/>
              <w:jc w:val="center"/>
              <w:rPr>
                <w:rFonts w:ascii="Arial" w:hAnsi="Arial" w:cs="Arial"/>
                <w:sz w:val="20"/>
                <w:szCs w:val="20"/>
              </w:rPr>
            </w:pPr>
            <w:r w:rsidRPr="00BA136C">
              <w:rPr>
                <w:rFonts w:ascii="Arial" w:hAnsi="Arial" w:cs="Arial"/>
                <w:sz w:val="20"/>
                <w:szCs w:val="20"/>
              </w:rPr>
              <w:t>1.2</w:t>
            </w:r>
          </w:p>
        </w:tc>
      </w:tr>
      <w:tr w:rsidR="00BA136C" w:rsidRPr="00BA136C" w14:paraId="4C97DE7F" w14:textId="77777777" w:rsidTr="00BA136C">
        <w:tc>
          <w:tcPr>
            <w:tcW w:w="4762" w:type="dxa"/>
          </w:tcPr>
          <w:p w14:paraId="15AD08BD" w14:textId="77777777" w:rsidR="00BA136C" w:rsidRPr="00BA136C" w:rsidRDefault="00BA136C" w:rsidP="00BA136C">
            <w:pPr>
              <w:tabs>
                <w:tab w:val="num" w:pos="720"/>
              </w:tabs>
              <w:spacing w:after="160" w:line="360" w:lineRule="auto"/>
              <w:rPr>
                <w:rFonts w:ascii="Arial" w:hAnsi="Arial" w:cs="Arial"/>
                <w:bCs/>
                <w:sz w:val="20"/>
                <w:szCs w:val="20"/>
              </w:rPr>
            </w:pPr>
            <w:r w:rsidRPr="00BA136C">
              <w:rPr>
                <w:rFonts w:ascii="Arial" w:hAnsi="Arial" w:cs="Arial"/>
                <w:bCs/>
                <w:sz w:val="20"/>
                <w:szCs w:val="20"/>
              </w:rPr>
              <w:t>Secondary glaucoma</w:t>
            </w:r>
          </w:p>
        </w:tc>
        <w:tc>
          <w:tcPr>
            <w:tcW w:w="1817" w:type="dxa"/>
            <w:vAlign w:val="center"/>
          </w:tcPr>
          <w:p w14:paraId="2A34F435" w14:textId="77777777" w:rsidR="00BA136C" w:rsidRPr="00BA136C" w:rsidRDefault="00BA136C" w:rsidP="00BA136C">
            <w:pPr>
              <w:tabs>
                <w:tab w:val="num" w:pos="720"/>
              </w:tabs>
              <w:spacing w:after="160" w:line="360" w:lineRule="auto"/>
              <w:jc w:val="center"/>
              <w:rPr>
                <w:rFonts w:ascii="Arial" w:hAnsi="Arial" w:cs="Arial"/>
                <w:sz w:val="20"/>
                <w:szCs w:val="20"/>
              </w:rPr>
            </w:pPr>
            <w:r w:rsidRPr="00BA136C">
              <w:rPr>
                <w:rFonts w:ascii="Arial" w:hAnsi="Arial" w:cs="Arial"/>
                <w:sz w:val="20"/>
                <w:szCs w:val="20"/>
              </w:rPr>
              <w:t>8</w:t>
            </w:r>
          </w:p>
        </w:tc>
        <w:tc>
          <w:tcPr>
            <w:tcW w:w="1917" w:type="dxa"/>
            <w:vAlign w:val="center"/>
          </w:tcPr>
          <w:p w14:paraId="4C895BE9" w14:textId="77777777" w:rsidR="00BA136C" w:rsidRPr="00BA136C" w:rsidRDefault="00BA136C" w:rsidP="00BA136C">
            <w:pPr>
              <w:tabs>
                <w:tab w:val="num" w:pos="720"/>
              </w:tabs>
              <w:spacing w:after="160" w:line="360" w:lineRule="auto"/>
              <w:jc w:val="center"/>
              <w:rPr>
                <w:rFonts w:ascii="Arial" w:hAnsi="Arial" w:cs="Arial"/>
                <w:sz w:val="20"/>
                <w:szCs w:val="20"/>
              </w:rPr>
            </w:pPr>
            <w:r w:rsidRPr="00BA136C">
              <w:rPr>
                <w:rFonts w:ascii="Arial" w:hAnsi="Arial" w:cs="Arial"/>
                <w:sz w:val="20"/>
                <w:szCs w:val="20"/>
              </w:rPr>
              <w:t>2.4</w:t>
            </w:r>
          </w:p>
        </w:tc>
      </w:tr>
      <w:tr w:rsidR="00BA136C" w:rsidRPr="00BA136C" w14:paraId="5A3A862C" w14:textId="77777777" w:rsidTr="00BA136C">
        <w:tc>
          <w:tcPr>
            <w:tcW w:w="4762" w:type="dxa"/>
          </w:tcPr>
          <w:p w14:paraId="793F9AB4" w14:textId="77777777" w:rsidR="00BA136C" w:rsidRPr="00BA136C" w:rsidRDefault="00BA136C" w:rsidP="00BA136C">
            <w:pPr>
              <w:tabs>
                <w:tab w:val="num" w:pos="720"/>
              </w:tabs>
              <w:spacing w:after="160" w:line="360" w:lineRule="auto"/>
              <w:rPr>
                <w:rFonts w:ascii="Arial" w:hAnsi="Arial" w:cs="Arial"/>
                <w:bCs/>
                <w:sz w:val="20"/>
                <w:szCs w:val="20"/>
              </w:rPr>
            </w:pPr>
            <w:r w:rsidRPr="00BA136C">
              <w:rPr>
                <w:rFonts w:ascii="Arial" w:hAnsi="Arial" w:cs="Arial"/>
                <w:bCs/>
                <w:sz w:val="20"/>
                <w:szCs w:val="20"/>
              </w:rPr>
              <w:t>Endophthalmitis/cloudy retina</w:t>
            </w:r>
          </w:p>
        </w:tc>
        <w:tc>
          <w:tcPr>
            <w:tcW w:w="1817" w:type="dxa"/>
            <w:vAlign w:val="center"/>
          </w:tcPr>
          <w:p w14:paraId="181EF32A" w14:textId="77777777" w:rsidR="00BA136C" w:rsidRPr="00BA136C" w:rsidRDefault="00BA136C" w:rsidP="00BA136C">
            <w:pPr>
              <w:tabs>
                <w:tab w:val="num" w:pos="720"/>
              </w:tabs>
              <w:spacing w:after="160" w:line="360" w:lineRule="auto"/>
              <w:jc w:val="center"/>
              <w:rPr>
                <w:rFonts w:ascii="Arial" w:hAnsi="Arial" w:cs="Arial"/>
                <w:sz w:val="20"/>
                <w:szCs w:val="20"/>
              </w:rPr>
            </w:pPr>
            <w:r w:rsidRPr="00BA136C">
              <w:rPr>
                <w:rFonts w:ascii="Arial" w:hAnsi="Arial" w:cs="Arial"/>
                <w:sz w:val="20"/>
                <w:szCs w:val="20"/>
              </w:rPr>
              <w:t>1</w:t>
            </w:r>
          </w:p>
        </w:tc>
        <w:tc>
          <w:tcPr>
            <w:tcW w:w="1917" w:type="dxa"/>
            <w:vAlign w:val="center"/>
          </w:tcPr>
          <w:p w14:paraId="76634AD3" w14:textId="77777777" w:rsidR="00BA136C" w:rsidRPr="00BA136C" w:rsidRDefault="00BA136C" w:rsidP="00BA136C">
            <w:pPr>
              <w:tabs>
                <w:tab w:val="num" w:pos="720"/>
              </w:tabs>
              <w:spacing w:after="160" w:line="360" w:lineRule="auto"/>
              <w:jc w:val="center"/>
              <w:rPr>
                <w:rFonts w:ascii="Arial" w:hAnsi="Arial" w:cs="Arial"/>
                <w:sz w:val="20"/>
                <w:szCs w:val="20"/>
              </w:rPr>
            </w:pPr>
            <w:r w:rsidRPr="00BA136C">
              <w:rPr>
                <w:rFonts w:ascii="Arial" w:hAnsi="Arial" w:cs="Arial"/>
                <w:sz w:val="20"/>
                <w:szCs w:val="20"/>
              </w:rPr>
              <w:t>0.3</w:t>
            </w:r>
          </w:p>
        </w:tc>
      </w:tr>
      <w:tr w:rsidR="00BA136C" w:rsidRPr="00BA136C" w14:paraId="4203FA18" w14:textId="77777777" w:rsidTr="00BA136C">
        <w:tc>
          <w:tcPr>
            <w:tcW w:w="4762" w:type="dxa"/>
          </w:tcPr>
          <w:p w14:paraId="123A3A34" w14:textId="77777777" w:rsidR="00BA136C" w:rsidRPr="00BA136C" w:rsidRDefault="00BA136C" w:rsidP="00BA136C">
            <w:pPr>
              <w:tabs>
                <w:tab w:val="num" w:pos="720"/>
              </w:tabs>
              <w:spacing w:after="160" w:line="360" w:lineRule="auto"/>
              <w:rPr>
                <w:rFonts w:ascii="Arial" w:hAnsi="Arial" w:cs="Arial"/>
                <w:bCs/>
                <w:sz w:val="20"/>
                <w:szCs w:val="20"/>
              </w:rPr>
            </w:pPr>
            <w:r w:rsidRPr="00BA136C">
              <w:rPr>
                <w:rFonts w:ascii="Arial" w:hAnsi="Arial" w:cs="Arial"/>
                <w:bCs/>
                <w:sz w:val="20"/>
                <w:szCs w:val="20"/>
              </w:rPr>
              <w:t>Traumatic optic neuropathy</w:t>
            </w:r>
          </w:p>
        </w:tc>
        <w:tc>
          <w:tcPr>
            <w:tcW w:w="1817" w:type="dxa"/>
            <w:vAlign w:val="center"/>
          </w:tcPr>
          <w:p w14:paraId="5ED785CD" w14:textId="77777777" w:rsidR="00BA136C" w:rsidRPr="00BA136C" w:rsidRDefault="00BA136C" w:rsidP="00BA136C">
            <w:pPr>
              <w:tabs>
                <w:tab w:val="num" w:pos="720"/>
              </w:tabs>
              <w:spacing w:after="160" w:line="360" w:lineRule="auto"/>
              <w:jc w:val="center"/>
              <w:rPr>
                <w:rFonts w:ascii="Arial" w:hAnsi="Arial" w:cs="Arial"/>
                <w:sz w:val="20"/>
                <w:szCs w:val="20"/>
              </w:rPr>
            </w:pPr>
            <w:r w:rsidRPr="00BA136C">
              <w:rPr>
                <w:rFonts w:ascii="Arial" w:hAnsi="Arial" w:cs="Arial"/>
                <w:sz w:val="20"/>
                <w:szCs w:val="20"/>
              </w:rPr>
              <w:t>2</w:t>
            </w:r>
          </w:p>
        </w:tc>
        <w:tc>
          <w:tcPr>
            <w:tcW w:w="1917" w:type="dxa"/>
            <w:vAlign w:val="center"/>
          </w:tcPr>
          <w:p w14:paraId="0D34EA0F" w14:textId="77777777" w:rsidR="00BA136C" w:rsidRPr="00BA136C" w:rsidRDefault="00BA136C" w:rsidP="00BA136C">
            <w:pPr>
              <w:tabs>
                <w:tab w:val="num" w:pos="720"/>
              </w:tabs>
              <w:spacing w:after="160" w:line="360" w:lineRule="auto"/>
              <w:jc w:val="center"/>
              <w:rPr>
                <w:rFonts w:ascii="Arial" w:hAnsi="Arial" w:cs="Arial"/>
                <w:sz w:val="20"/>
                <w:szCs w:val="20"/>
              </w:rPr>
            </w:pPr>
            <w:r w:rsidRPr="00BA136C">
              <w:rPr>
                <w:rFonts w:ascii="Arial" w:hAnsi="Arial" w:cs="Arial"/>
                <w:sz w:val="20"/>
                <w:szCs w:val="20"/>
              </w:rPr>
              <w:t>0.6</w:t>
            </w:r>
          </w:p>
        </w:tc>
      </w:tr>
      <w:tr w:rsidR="00BA136C" w:rsidRPr="00BA136C" w14:paraId="3294ABA6" w14:textId="77777777" w:rsidTr="00BA136C">
        <w:tc>
          <w:tcPr>
            <w:tcW w:w="4762" w:type="dxa"/>
          </w:tcPr>
          <w:p w14:paraId="2D9E50D9" w14:textId="77777777" w:rsidR="00BA136C" w:rsidRPr="00BA136C" w:rsidRDefault="00BA136C" w:rsidP="00BA136C">
            <w:pPr>
              <w:tabs>
                <w:tab w:val="num" w:pos="720"/>
              </w:tabs>
              <w:spacing w:after="160" w:line="360" w:lineRule="auto"/>
              <w:rPr>
                <w:rFonts w:ascii="Arial" w:hAnsi="Arial" w:cs="Arial"/>
                <w:bCs/>
                <w:sz w:val="20"/>
                <w:szCs w:val="20"/>
              </w:rPr>
            </w:pPr>
            <w:r w:rsidRPr="00BA136C">
              <w:rPr>
                <w:rFonts w:ascii="Arial" w:hAnsi="Arial" w:cs="Arial"/>
                <w:bCs/>
                <w:sz w:val="20"/>
                <w:szCs w:val="20"/>
              </w:rPr>
              <w:t>Optic atrophy</w:t>
            </w:r>
          </w:p>
        </w:tc>
        <w:tc>
          <w:tcPr>
            <w:tcW w:w="1817" w:type="dxa"/>
            <w:vAlign w:val="center"/>
          </w:tcPr>
          <w:p w14:paraId="2D905E6A" w14:textId="77777777" w:rsidR="00BA136C" w:rsidRPr="00BA136C" w:rsidRDefault="00BA136C" w:rsidP="00BA136C">
            <w:pPr>
              <w:tabs>
                <w:tab w:val="num" w:pos="720"/>
              </w:tabs>
              <w:spacing w:after="160" w:line="360" w:lineRule="auto"/>
              <w:jc w:val="center"/>
              <w:rPr>
                <w:rFonts w:ascii="Arial" w:hAnsi="Arial" w:cs="Arial"/>
                <w:sz w:val="20"/>
                <w:szCs w:val="20"/>
              </w:rPr>
            </w:pPr>
            <w:r w:rsidRPr="00BA136C">
              <w:rPr>
                <w:rFonts w:ascii="Arial" w:hAnsi="Arial" w:cs="Arial"/>
                <w:sz w:val="20"/>
                <w:szCs w:val="20"/>
              </w:rPr>
              <w:t>4</w:t>
            </w:r>
          </w:p>
        </w:tc>
        <w:tc>
          <w:tcPr>
            <w:tcW w:w="1917" w:type="dxa"/>
            <w:vAlign w:val="center"/>
          </w:tcPr>
          <w:p w14:paraId="1682CA39" w14:textId="77777777" w:rsidR="00BA136C" w:rsidRPr="00BA136C" w:rsidRDefault="00BA136C" w:rsidP="00BA136C">
            <w:pPr>
              <w:tabs>
                <w:tab w:val="num" w:pos="720"/>
              </w:tabs>
              <w:spacing w:after="160" w:line="360" w:lineRule="auto"/>
              <w:jc w:val="center"/>
              <w:rPr>
                <w:rFonts w:ascii="Arial" w:hAnsi="Arial" w:cs="Arial"/>
                <w:sz w:val="20"/>
                <w:szCs w:val="20"/>
              </w:rPr>
            </w:pPr>
            <w:r w:rsidRPr="00BA136C">
              <w:rPr>
                <w:rFonts w:ascii="Arial" w:hAnsi="Arial" w:cs="Arial"/>
                <w:sz w:val="20"/>
                <w:szCs w:val="20"/>
              </w:rPr>
              <w:t>1.2</w:t>
            </w:r>
          </w:p>
        </w:tc>
      </w:tr>
      <w:tr w:rsidR="00BA136C" w:rsidRPr="00BA136C" w14:paraId="339EB587" w14:textId="77777777" w:rsidTr="00BA136C">
        <w:tc>
          <w:tcPr>
            <w:tcW w:w="4762" w:type="dxa"/>
          </w:tcPr>
          <w:p w14:paraId="0C89C8F6" w14:textId="77777777" w:rsidR="00BA136C" w:rsidRPr="00BA136C" w:rsidRDefault="00BA136C" w:rsidP="00BA136C">
            <w:pPr>
              <w:tabs>
                <w:tab w:val="num" w:pos="720"/>
              </w:tabs>
              <w:spacing w:after="160" w:line="360" w:lineRule="auto"/>
              <w:rPr>
                <w:rFonts w:ascii="Arial" w:hAnsi="Arial" w:cs="Arial"/>
                <w:bCs/>
                <w:sz w:val="20"/>
                <w:szCs w:val="20"/>
              </w:rPr>
            </w:pPr>
            <w:r w:rsidRPr="00BA136C">
              <w:rPr>
                <w:rFonts w:ascii="Arial" w:hAnsi="Arial" w:cs="Arial"/>
                <w:bCs/>
                <w:sz w:val="20"/>
                <w:szCs w:val="20"/>
              </w:rPr>
              <w:t>Retina scar</w:t>
            </w:r>
          </w:p>
        </w:tc>
        <w:tc>
          <w:tcPr>
            <w:tcW w:w="1817" w:type="dxa"/>
            <w:vAlign w:val="center"/>
          </w:tcPr>
          <w:p w14:paraId="1CEF4E0D" w14:textId="77777777" w:rsidR="00BA136C" w:rsidRPr="00BA136C" w:rsidRDefault="00BA136C" w:rsidP="00BA136C">
            <w:pPr>
              <w:tabs>
                <w:tab w:val="num" w:pos="720"/>
              </w:tabs>
              <w:spacing w:after="160" w:line="360" w:lineRule="auto"/>
              <w:jc w:val="center"/>
              <w:rPr>
                <w:rFonts w:ascii="Arial" w:hAnsi="Arial" w:cs="Arial"/>
                <w:sz w:val="20"/>
                <w:szCs w:val="20"/>
              </w:rPr>
            </w:pPr>
            <w:r w:rsidRPr="00BA136C">
              <w:rPr>
                <w:rFonts w:ascii="Arial" w:hAnsi="Arial" w:cs="Arial"/>
                <w:sz w:val="20"/>
                <w:szCs w:val="20"/>
              </w:rPr>
              <w:t>1</w:t>
            </w:r>
          </w:p>
        </w:tc>
        <w:tc>
          <w:tcPr>
            <w:tcW w:w="1917" w:type="dxa"/>
            <w:vAlign w:val="center"/>
          </w:tcPr>
          <w:p w14:paraId="2392038B" w14:textId="77777777" w:rsidR="00BA136C" w:rsidRPr="00BA136C" w:rsidRDefault="00BA136C" w:rsidP="00BA136C">
            <w:pPr>
              <w:tabs>
                <w:tab w:val="num" w:pos="720"/>
              </w:tabs>
              <w:spacing w:after="160" w:line="360" w:lineRule="auto"/>
              <w:jc w:val="center"/>
              <w:rPr>
                <w:rFonts w:ascii="Arial" w:hAnsi="Arial" w:cs="Arial"/>
                <w:sz w:val="20"/>
                <w:szCs w:val="20"/>
              </w:rPr>
            </w:pPr>
            <w:r w:rsidRPr="00BA136C">
              <w:rPr>
                <w:rFonts w:ascii="Arial" w:hAnsi="Arial" w:cs="Arial"/>
                <w:sz w:val="20"/>
                <w:szCs w:val="20"/>
              </w:rPr>
              <w:t>0.3</w:t>
            </w:r>
          </w:p>
        </w:tc>
      </w:tr>
    </w:tbl>
    <w:p w14:paraId="6AA6C133" w14:textId="77777777" w:rsidR="00BA136C" w:rsidRDefault="00BA136C" w:rsidP="00BA136C">
      <w:pPr>
        <w:autoSpaceDE w:val="0"/>
        <w:autoSpaceDN w:val="0"/>
        <w:adjustRightInd w:val="0"/>
        <w:jc w:val="both"/>
        <w:rPr>
          <w:rFonts w:ascii="Arial" w:hAnsi="Arial" w:cs="Arial"/>
          <w:bCs/>
          <w:szCs w:val="22"/>
        </w:rPr>
      </w:pPr>
    </w:p>
    <w:p w14:paraId="1A4EB478" w14:textId="77777777" w:rsidR="00BA136C" w:rsidRDefault="00BA136C" w:rsidP="00BA136C">
      <w:pPr>
        <w:autoSpaceDE w:val="0"/>
        <w:autoSpaceDN w:val="0"/>
        <w:adjustRightInd w:val="0"/>
        <w:jc w:val="both"/>
        <w:rPr>
          <w:rFonts w:ascii="Arial" w:hAnsi="Arial" w:cs="Arial"/>
          <w:bCs/>
          <w:szCs w:val="22"/>
        </w:rPr>
      </w:pPr>
      <w:r w:rsidRPr="00BA136C">
        <w:rPr>
          <w:rFonts w:ascii="Arial" w:hAnsi="Arial" w:cs="Arial"/>
          <w:bCs/>
          <w:szCs w:val="22"/>
        </w:rPr>
        <w:t>Table 5 detail various anterior segment complication at presentation, revealing that ocular hypertension is the most common at (22.9%), followed closely by traumatic cataract (19.9%), sub-conjunctiva hemorrhage (16%) and cornea abrasion (16.3%). Other significant complication include hyphema (15.1%),traumatic mydriasis (13.3%), and both cornea opacity/hazy and cornea foreign body at 10.8% each while less frequent complication like post traumatic band keratopathy, rubeosis iridis, sublaxated lens, aphakia and hypopyon among others account for a small proportion of presentations.</w:t>
      </w:r>
    </w:p>
    <w:p w14:paraId="586E2B7F" w14:textId="77777777" w:rsidR="00BA136C" w:rsidRDefault="00BA136C" w:rsidP="00BA136C">
      <w:pPr>
        <w:autoSpaceDE w:val="0"/>
        <w:autoSpaceDN w:val="0"/>
        <w:adjustRightInd w:val="0"/>
        <w:jc w:val="both"/>
        <w:rPr>
          <w:rFonts w:ascii="Arial" w:hAnsi="Arial" w:cs="Arial"/>
          <w:bCs/>
          <w:szCs w:val="22"/>
        </w:rPr>
      </w:pPr>
    </w:p>
    <w:p w14:paraId="1587810E" w14:textId="77777777" w:rsidR="00BA136C" w:rsidRDefault="00BA136C" w:rsidP="00BA136C">
      <w:pPr>
        <w:autoSpaceDE w:val="0"/>
        <w:autoSpaceDN w:val="0"/>
        <w:adjustRightInd w:val="0"/>
        <w:jc w:val="both"/>
        <w:rPr>
          <w:rFonts w:ascii="Arial" w:hAnsi="Arial" w:cs="Arial"/>
          <w:bCs/>
          <w:szCs w:val="22"/>
        </w:rPr>
      </w:pPr>
      <w:r w:rsidRPr="00BA136C">
        <w:rPr>
          <w:rFonts w:ascii="Arial" w:hAnsi="Arial" w:cs="Arial"/>
          <w:bCs/>
          <w:szCs w:val="22"/>
        </w:rPr>
        <w:t>Table 5: Anterior segment complications at presentation</w:t>
      </w:r>
    </w:p>
    <w:tbl>
      <w:tblPr>
        <w:tblStyle w:val="TableGrid2"/>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845"/>
        <w:gridCol w:w="2075"/>
      </w:tblGrid>
      <w:tr w:rsidR="00BA136C" w:rsidRPr="00BA136C" w14:paraId="4BBA082B" w14:textId="77777777" w:rsidTr="00F700B5">
        <w:tc>
          <w:tcPr>
            <w:tcW w:w="6096" w:type="dxa"/>
            <w:tcBorders>
              <w:top w:val="single" w:sz="4" w:space="0" w:color="auto"/>
              <w:bottom w:val="single" w:sz="4" w:space="0" w:color="auto"/>
            </w:tcBorders>
          </w:tcPr>
          <w:p w14:paraId="0A6EA85E" w14:textId="77777777" w:rsidR="00BA136C" w:rsidRPr="00BA136C" w:rsidRDefault="00BA136C" w:rsidP="00BA136C">
            <w:pPr>
              <w:tabs>
                <w:tab w:val="num" w:pos="720"/>
              </w:tabs>
              <w:spacing w:line="276" w:lineRule="auto"/>
              <w:rPr>
                <w:rFonts w:ascii="Arial" w:hAnsi="Arial" w:cs="Arial"/>
                <w:sz w:val="20"/>
                <w:szCs w:val="20"/>
              </w:rPr>
            </w:pPr>
            <w:r w:rsidRPr="00BA136C">
              <w:rPr>
                <w:rFonts w:ascii="Arial" w:hAnsi="Arial" w:cs="Arial"/>
                <w:sz w:val="20"/>
                <w:szCs w:val="20"/>
              </w:rPr>
              <w:t xml:space="preserve">Anterior segment complications at presentation </w:t>
            </w:r>
          </w:p>
        </w:tc>
        <w:tc>
          <w:tcPr>
            <w:tcW w:w="845" w:type="dxa"/>
            <w:tcBorders>
              <w:top w:val="single" w:sz="4" w:space="0" w:color="auto"/>
              <w:bottom w:val="single" w:sz="4" w:space="0" w:color="auto"/>
            </w:tcBorders>
            <w:vAlign w:val="center"/>
          </w:tcPr>
          <w:p w14:paraId="523DCD0E" w14:textId="77777777" w:rsidR="00BA136C" w:rsidRPr="00BA136C" w:rsidRDefault="00BA136C" w:rsidP="00BA136C">
            <w:pPr>
              <w:tabs>
                <w:tab w:val="num" w:pos="720"/>
              </w:tabs>
              <w:spacing w:line="276" w:lineRule="auto"/>
              <w:jc w:val="center"/>
              <w:rPr>
                <w:rFonts w:ascii="Arial" w:hAnsi="Arial" w:cs="Arial"/>
                <w:sz w:val="20"/>
                <w:szCs w:val="20"/>
              </w:rPr>
            </w:pPr>
            <w:r>
              <w:rPr>
                <w:rFonts w:ascii="Arial" w:hAnsi="Arial" w:cs="Arial"/>
                <w:sz w:val="20"/>
                <w:szCs w:val="20"/>
              </w:rPr>
              <w:t>n</w:t>
            </w:r>
          </w:p>
        </w:tc>
        <w:tc>
          <w:tcPr>
            <w:tcW w:w="2075" w:type="dxa"/>
            <w:tcBorders>
              <w:top w:val="single" w:sz="4" w:space="0" w:color="auto"/>
              <w:bottom w:val="single" w:sz="4" w:space="0" w:color="auto"/>
            </w:tcBorders>
            <w:vAlign w:val="center"/>
          </w:tcPr>
          <w:p w14:paraId="27F060B0"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w:t>
            </w:r>
          </w:p>
        </w:tc>
      </w:tr>
      <w:tr w:rsidR="00BA136C" w:rsidRPr="00BA136C" w14:paraId="025CB774" w14:textId="77777777" w:rsidTr="00F700B5">
        <w:tc>
          <w:tcPr>
            <w:tcW w:w="6096" w:type="dxa"/>
            <w:tcBorders>
              <w:top w:val="single" w:sz="4" w:space="0" w:color="auto"/>
            </w:tcBorders>
          </w:tcPr>
          <w:p w14:paraId="3AD8375B" w14:textId="77777777" w:rsidR="00BA136C" w:rsidRPr="00BA136C" w:rsidRDefault="00BA136C" w:rsidP="00BA136C">
            <w:pPr>
              <w:tabs>
                <w:tab w:val="num" w:pos="720"/>
              </w:tabs>
              <w:spacing w:line="276" w:lineRule="auto"/>
              <w:rPr>
                <w:rFonts w:ascii="Arial" w:hAnsi="Arial" w:cs="Arial"/>
                <w:sz w:val="20"/>
                <w:szCs w:val="20"/>
              </w:rPr>
            </w:pPr>
            <w:r w:rsidRPr="00BA136C">
              <w:rPr>
                <w:rFonts w:ascii="Arial" w:hAnsi="Arial" w:cs="Arial"/>
                <w:bCs/>
                <w:sz w:val="20"/>
                <w:szCs w:val="20"/>
              </w:rPr>
              <w:t>Subconjunctival Haemorrhage</w:t>
            </w:r>
          </w:p>
        </w:tc>
        <w:tc>
          <w:tcPr>
            <w:tcW w:w="845" w:type="dxa"/>
            <w:tcBorders>
              <w:top w:val="single" w:sz="4" w:space="0" w:color="auto"/>
            </w:tcBorders>
            <w:vAlign w:val="center"/>
          </w:tcPr>
          <w:p w14:paraId="13D080D1"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55</w:t>
            </w:r>
          </w:p>
        </w:tc>
        <w:tc>
          <w:tcPr>
            <w:tcW w:w="2075" w:type="dxa"/>
            <w:tcBorders>
              <w:top w:val="single" w:sz="4" w:space="0" w:color="auto"/>
            </w:tcBorders>
            <w:vAlign w:val="center"/>
          </w:tcPr>
          <w:p w14:paraId="40EA94D6"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16</w:t>
            </w:r>
          </w:p>
        </w:tc>
      </w:tr>
      <w:tr w:rsidR="00BA136C" w:rsidRPr="00BA136C" w14:paraId="492F6862" w14:textId="77777777" w:rsidTr="00F700B5">
        <w:tc>
          <w:tcPr>
            <w:tcW w:w="6096" w:type="dxa"/>
          </w:tcPr>
          <w:p w14:paraId="39F68B39" w14:textId="77777777" w:rsidR="00BA136C" w:rsidRPr="00BA136C" w:rsidRDefault="00BA136C" w:rsidP="00BA136C">
            <w:pPr>
              <w:tabs>
                <w:tab w:val="num" w:pos="720"/>
              </w:tabs>
              <w:spacing w:line="276" w:lineRule="auto"/>
              <w:rPr>
                <w:rFonts w:ascii="Arial" w:hAnsi="Arial" w:cs="Arial"/>
                <w:sz w:val="20"/>
                <w:szCs w:val="20"/>
              </w:rPr>
            </w:pPr>
            <w:r w:rsidRPr="00BA136C">
              <w:rPr>
                <w:rFonts w:ascii="Arial" w:hAnsi="Arial" w:cs="Arial"/>
                <w:bCs/>
                <w:sz w:val="20"/>
                <w:szCs w:val="20"/>
              </w:rPr>
              <w:t>Chemosis</w:t>
            </w:r>
          </w:p>
        </w:tc>
        <w:tc>
          <w:tcPr>
            <w:tcW w:w="845" w:type="dxa"/>
            <w:vAlign w:val="center"/>
          </w:tcPr>
          <w:p w14:paraId="4247D862"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6</w:t>
            </w:r>
          </w:p>
        </w:tc>
        <w:tc>
          <w:tcPr>
            <w:tcW w:w="2075" w:type="dxa"/>
            <w:vAlign w:val="center"/>
          </w:tcPr>
          <w:p w14:paraId="59450DCD"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1.8</w:t>
            </w:r>
          </w:p>
        </w:tc>
      </w:tr>
      <w:tr w:rsidR="00BA136C" w:rsidRPr="00BA136C" w14:paraId="0504662F" w14:textId="77777777" w:rsidTr="00F700B5">
        <w:tc>
          <w:tcPr>
            <w:tcW w:w="6096" w:type="dxa"/>
          </w:tcPr>
          <w:p w14:paraId="3AC45B8E" w14:textId="77777777" w:rsidR="00BA136C" w:rsidRPr="00BA136C" w:rsidRDefault="00BA136C" w:rsidP="00BA136C">
            <w:pPr>
              <w:tabs>
                <w:tab w:val="num" w:pos="720"/>
              </w:tabs>
              <w:spacing w:line="276" w:lineRule="auto"/>
              <w:rPr>
                <w:rFonts w:ascii="Arial" w:hAnsi="Arial" w:cs="Arial"/>
                <w:sz w:val="20"/>
                <w:szCs w:val="20"/>
              </w:rPr>
            </w:pPr>
            <w:r w:rsidRPr="00BA136C">
              <w:rPr>
                <w:rFonts w:ascii="Arial" w:hAnsi="Arial" w:cs="Arial"/>
                <w:bCs/>
                <w:sz w:val="20"/>
                <w:szCs w:val="20"/>
              </w:rPr>
              <w:t>Cornea Abrasion</w:t>
            </w:r>
          </w:p>
        </w:tc>
        <w:tc>
          <w:tcPr>
            <w:tcW w:w="845" w:type="dxa"/>
            <w:vAlign w:val="center"/>
          </w:tcPr>
          <w:p w14:paraId="19F93C44"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54</w:t>
            </w:r>
          </w:p>
        </w:tc>
        <w:tc>
          <w:tcPr>
            <w:tcW w:w="2075" w:type="dxa"/>
            <w:vAlign w:val="center"/>
          </w:tcPr>
          <w:p w14:paraId="0989C2D7"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16.3</w:t>
            </w:r>
          </w:p>
        </w:tc>
      </w:tr>
      <w:tr w:rsidR="00BA136C" w:rsidRPr="00BA136C" w14:paraId="27F0EB4C" w14:textId="77777777" w:rsidTr="00F700B5">
        <w:tc>
          <w:tcPr>
            <w:tcW w:w="6096" w:type="dxa"/>
          </w:tcPr>
          <w:p w14:paraId="14D0D5C5" w14:textId="77777777" w:rsidR="00BA136C" w:rsidRPr="00BA136C" w:rsidRDefault="00BA136C" w:rsidP="00BA136C">
            <w:pPr>
              <w:tabs>
                <w:tab w:val="num" w:pos="720"/>
              </w:tabs>
              <w:spacing w:line="276" w:lineRule="auto"/>
              <w:rPr>
                <w:rFonts w:ascii="Arial" w:hAnsi="Arial" w:cs="Arial"/>
                <w:sz w:val="20"/>
                <w:szCs w:val="20"/>
              </w:rPr>
            </w:pPr>
            <w:r w:rsidRPr="00BA136C">
              <w:rPr>
                <w:rFonts w:ascii="Arial" w:hAnsi="Arial" w:cs="Arial"/>
                <w:bCs/>
                <w:sz w:val="20"/>
                <w:szCs w:val="20"/>
              </w:rPr>
              <w:t>Cornea Edema/Hazy</w:t>
            </w:r>
          </w:p>
        </w:tc>
        <w:tc>
          <w:tcPr>
            <w:tcW w:w="845" w:type="dxa"/>
            <w:vAlign w:val="center"/>
          </w:tcPr>
          <w:p w14:paraId="2AA59EFD"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22</w:t>
            </w:r>
          </w:p>
        </w:tc>
        <w:tc>
          <w:tcPr>
            <w:tcW w:w="2075" w:type="dxa"/>
            <w:vAlign w:val="center"/>
          </w:tcPr>
          <w:p w14:paraId="2ED12122"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6.6</w:t>
            </w:r>
          </w:p>
        </w:tc>
      </w:tr>
      <w:tr w:rsidR="00BA136C" w:rsidRPr="00BA136C" w14:paraId="6A388D83" w14:textId="77777777" w:rsidTr="00F700B5">
        <w:tc>
          <w:tcPr>
            <w:tcW w:w="6096" w:type="dxa"/>
          </w:tcPr>
          <w:p w14:paraId="607F8332" w14:textId="77777777" w:rsidR="00BA136C" w:rsidRPr="00BA136C" w:rsidRDefault="00BA136C" w:rsidP="00BA136C">
            <w:pPr>
              <w:autoSpaceDE w:val="0"/>
              <w:autoSpaceDN w:val="0"/>
              <w:adjustRightInd w:val="0"/>
              <w:spacing w:line="276" w:lineRule="auto"/>
              <w:ind w:right="60"/>
              <w:rPr>
                <w:rFonts w:ascii="Arial" w:hAnsi="Arial" w:cs="Arial"/>
                <w:sz w:val="20"/>
                <w:szCs w:val="20"/>
              </w:rPr>
            </w:pPr>
            <w:r w:rsidRPr="00BA136C">
              <w:rPr>
                <w:rFonts w:ascii="Arial" w:hAnsi="Arial" w:cs="Arial"/>
                <w:bCs/>
                <w:sz w:val="20"/>
                <w:szCs w:val="20"/>
              </w:rPr>
              <w:t>Cornea Opacity/Hazy</w:t>
            </w:r>
          </w:p>
        </w:tc>
        <w:tc>
          <w:tcPr>
            <w:tcW w:w="845" w:type="dxa"/>
            <w:vAlign w:val="center"/>
          </w:tcPr>
          <w:p w14:paraId="16D90509" w14:textId="77777777" w:rsidR="00BA136C" w:rsidRPr="00BA136C" w:rsidRDefault="00BA136C" w:rsidP="00BA136C">
            <w:pPr>
              <w:autoSpaceDE w:val="0"/>
              <w:autoSpaceDN w:val="0"/>
              <w:adjustRightInd w:val="0"/>
              <w:spacing w:line="276" w:lineRule="auto"/>
              <w:ind w:left="60" w:right="60"/>
              <w:jc w:val="center"/>
              <w:rPr>
                <w:rFonts w:ascii="Arial" w:hAnsi="Arial" w:cs="Arial"/>
                <w:sz w:val="20"/>
                <w:szCs w:val="20"/>
              </w:rPr>
            </w:pPr>
            <w:r w:rsidRPr="00BA136C">
              <w:rPr>
                <w:rFonts w:ascii="Arial" w:hAnsi="Arial" w:cs="Arial"/>
                <w:sz w:val="20"/>
                <w:szCs w:val="20"/>
              </w:rPr>
              <w:t>36</w:t>
            </w:r>
          </w:p>
        </w:tc>
        <w:tc>
          <w:tcPr>
            <w:tcW w:w="2075" w:type="dxa"/>
            <w:vAlign w:val="center"/>
          </w:tcPr>
          <w:p w14:paraId="1EA2E504" w14:textId="77777777" w:rsidR="00BA136C" w:rsidRPr="00BA136C" w:rsidRDefault="00BA136C" w:rsidP="00BA136C">
            <w:pPr>
              <w:autoSpaceDE w:val="0"/>
              <w:autoSpaceDN w:val="0"/>
              <w:adjustRightInd w:val="0"/>
              <w:spacing w:line="276" w:lineRule="auto"/>
              <w:ind w:left="60" w:right="60"/>
              <w:jc w:val="center"/>
              <w:rPr>
                <w:rFonts w:ascii="Arial" w:hAnsi="Arial" w:cs="Arial"/>
                <w:sz w:val="20"/>
                <w:szCs w:val="20"/>
              </w:rPr>
            </w:pPr>
            <w:r w:rsidRPr="00BA136C">
              <w:rPr>
                <w:rFonts w:ascii="Arial" w:hAnsi="Arial" w:cs="Arial"/>
                <w:sz w:val="20"/>
                <w:szCs w:val="20"/>
              </w:rPr>
              <w:t>10.8</w:t>
            </w:r>
          </w:p>
        </w:tc>
      </w:tr>
      <w:tr w:rsidR="00BA136C" w:rsidRPr="00BA136C" w14:paraId="7A8CDCC0" w14:textId="77777777" w:rsidTr="00F700B5">
        <w:tc>
          <w:tcPr>
            <w:tcW w:w="6096" w:type="dxa"/>
          </w:tcPr>
          <w:p w14:paraId="1699CA3C" w14:textId="77777777" w:rsidR="00BA136C" w:rsidRPr="00BA136C" w:rsidRDefault="00BA136C" w:rsidP="00BA136C">
            <w:pPr>
              <w:autoSpaceDE w:val="0"/>
              <w:autoSpaceDN w:val="0"/>
              <w:adjustRightInd w:val="0"/>
              <w:spacing w:line="276" w:lineRule="auto"/>
              <w:ind w:right="60"/>
              <w:rPr>
                <w:rFonts w:ascii="Arial" w:hAnsi="Arial" w:cs="Arial"/>
                <w:sz w:val="20"/>
                <w:szCs w:val="20"/>
              </w:rPr>
            </w:pPr>
            <w:r w:rsidRPr="00BA136C">
              <w:rPr>
                <w:rFonts w:ascii="Arial" w:hAnsi="Arial" w:cs="Arial"/>
                <w:bCs/>
                <w:sz w:val="20"/>
                <w:szCs w:val="20"/>
              </w:rPr>
              <w:t>Cornea Foreign Body</w:t>
            </w:r>
          </w:p>
        </w:tc>
        <w:tc>
          <w:tcPr>
            <w:tcW w:w="845" w:type="dxa"/>
            <w:vAlign w:val="center"/>
          </w:tcPr>
          <w:p w14:paraId="24F02C00" w14:textId="77777777" w:rsidR="00BA136C" w:rsidRPr="00BA136C" w:rsidRDefault="00BA136C" w:rsidP="00BA136C">
            <w:pPr>
              <w:autoSpaceDE w:val="0"/>
              <w:autoSpaceDN w:val="0"/>
              <w:adjustRightInd w:val="0"/>
              <w:spacing w:line="276" w:lineRule="auto"/>
              <w:ind w:left="60" w:right="60"/>
              <w:jc w:val="center"/>
              <w:rPr>
                <w:rFonts w:ascii="Arial" w:hAnsi="Arial" w:cs="Arial"/>
                <w:sz w:val="20"/>
                <w:szCs w:val="20"/>
              </w:rPr>
            </w:pPr>
            <w:r w:rsidRPr="00BA136C">
              <w:rPr>
                <w:rFonts w:ascii="Arial" w:hAnsi="Arial" w:cs="Arial"/>
                <w:sz w:val="20"/>
                <w:szCs w:val="20"/>
              </w:rPr>
              <w:t>36</w:t>
            </w:r>
          </w:p>
        </w:tc>
        <w:tc>
          <w:tcPr>
            <w:tcW w:w="2075" w:type="dxa"/>
            <w:vAlign w:val="center"/>
          </w:tcPr>
          <w:p w14:paraId="2CD4CB6D" w14:textId="77777777" w:rsidR="00BA136C" w:rsidRPr="00BA136C" w:rsidRDefault="00BA136C" w:rsidP="00BA136C">
            <w:pPr>
              <w:autoSpaceDE w:val="0"/>
              <w:autoSpaceDN w:val="0"/>
              <w:adjustRightInd w:val="0"/>
              <w:spacing w:line="276" w:lineRule="auto"/>
              <w:ind w:left="60" w:right="60"/>
              <w:jc w:val="center"/>
              <w:rPr>
                <w:rFonts w:ascii="Arial" w:hAnsi="Arial" w:cs="Arial"/>
                <w:sz w:val="20"/>
                <w:szCs w:val="20"/>
              </w:rPr>
            </w:pPr>
            <w:r w:rsidRPr="00BA136C">
              <w:rPr>
                <w:rFonts w:ascii="Arial" w:hAnsi="Arial" w:cs="Arial"/>
                <w:sz w:val="20"/>
                <w:szCs w:val="20"/>
              </w:rPr>
              <w:t>10.8</w:t>
            </w:r>
          </w:p>
        </w:tc>
      </w:tr>
      <w:tr w:rsidR="00BA136C" w:rsidRPr="00BA136C" w14:paraId="279850D6" w14:textId="77777777" w:rsidTr="00F700B5">
        <w:tc>
          <w:tcPr>
            <w:tcW w:w="6096" w:type="dxa"/>
          </w:tcPr>
          <w:p w14:paraId="08FDAEE2" w14:textId="77777777" w:rsidR="00BA136C" w:rsidRPr="00BA136C" w:rsidRDefault="00BA136C" w:rsidP="00BA136C">
            <w:pPr>
              <w:tabs>
                <w:tab w:val="num" w:pos="720"/>
              </w:tabs>
              <w:spacing w:line="276" w:lineRule="auto"/>
              <w:rPr>
                <w:rFonts w:ascii="Arial" w:hAnsi="Arial" w:cs="Arial"/>
                <w:sz w:val="20"/>
                <w:szCs w:val="20"/>
              </w:rPr>
            </w:pPr>
            <w:r w:rsidRPr="00BA136C">
              <w:rPr>
                <w:rFonts w:ascii="Arial" w:hAnsi="Arial" w:cs="Arial"/>
                <w:bCs/>
                <w:sz w:val="20"/>
                <w:szCs w:val="20"/>
              </w:rPr>
              <w:t>Cornea Ulcer</w:t>
            </w:r>
          </w:p>
        </w:tc>
        <w:tc>
          <w:tcPr>
            <w:tcW w:w="845" w:type="dxa"/>
            <w:vAlign w:val="center"/>
          </w:tcPr>
          <w:p w14:paraId="072AD4C5"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18</w:t>
            </w:r>
          </w:p>
        </w:tc>
        <w:tc>
          <w:tcPr>
            <w:tcW w:w="2075" w:type="dxa"/>
            <w:vAlign w:val="center"/>
          </w:tcPr>
          <w:p w14:paraId="113133AE"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5.4</w:t>
            </w:r>
          </w:p>
        </w:tc>
      </w:tr>
      <w:tr w:rsidR="00BA136C" w:rsidRPr="00BA136C" w14:paraId="5F50E0E2" w14:textId="77777777" w:rsidTr="00F700B5">
        <w:tc>
          <w:tcPr>
            <w:tcW w:w="6096" w:type="dxa"/>
          </w:tcPr>
          <w:p w14:paraId="1961E52E" w14:textId="77777777" w:rsidR="00BA136C" w:rsidRPr="00BA136C" w:rsidRDefault="00BA136C" w:rsidP="00BA136C">
            <w:pPr>
              <w:tabs>
                <w:tab w:val="num" w:pos="720"/>
              </w:tabs>
              <w:spacing w:line="276" w:lineRule="auto"/>
              <w:rPr>
                <w:rFonts w:ascii="Arial" w:hAnsi="Arial" w:cs="Arial"/>
                <w:bCs/>
                <w:sz w:val="20"/>
                <w:szCs w:val="20"/>
              </w:rPr>
            </w:pPr>
            <w:r w:rsidRPr="00BA136C">
              <w:rPr>
                <w:rFonts w:ascii="Arial" w:hAnsi="Arial" w:cs="Arial"/>
                <w:bCs/>
                <w:sz w:val="20"/>
                <w:szCs w:val="20"/>
              </w:rPr>
              <w:t>Cornea Endothelial Staining</w:t>
            </w:r>
          </w:p>
        </w:tc>
        <w:tc>
          <w:tcPr>
            <w:tcW w:w="845" w:type="dxa"/>
            <w:vAlign w:val="center"/>
          </w:tcPr>
          <w:p w14:paraId="5BA1DB78"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5</w:t>
            </w:r>
          </w:p>
        </w:tc>
        <w:tc>
          <w:tcPr>
            <w:tcW w:w="2075" w:type="dxa"/>
            <w:vAlign w:val="center"/>
          </w:tcPr>
          <w:p w14:paraId="6B6D688D"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1.5</w:t>
            </w:r>
          </w:p>
        </w:tc>
      </w:tr>
      <w:tr w:rsidR="00BA136C" w:rsidRPr="00BA136C" w14:paraId="2B1A23D3" w14:textId="77777777" w:rsidTr="00F700B5">
        <w:tc>
          <w:tcPr>
            <w:tcW w:w="6096" w:type="dxa"/>
          </w:tcPr>
          <w:p w14:paraId="3CD01B17" w14:textId="77777777" w:rsidR="00BA136C" w:rsidRPr="00BA136C" w:rsidRDefault="00BA136C" w:rsidP="00BA136C">
            <w:pPr>
              <w:tabs>
                <w:tab w:val="num" w:pos="720"/>
              </w:tabs>
              <w:spacing w:line="276" w:lineRule="auto"/>
              <w:rPr>
                <w:rFonts w:ascii="Arial" w:hAnsi="Arial" w:cs="Arial"/>
                <w:bCs/>
                <w:sz w:val="20"/>
                <w:szCs w:val="20"/>
              </w:rPr>
            </w:pPr>
            <w:r w:rsidRPr="00BA136C">
              <w:rPr>
                <w:rFonts w:ascii="Arial" w:hAnsi="Arial" w:cs="Arial"/>
                <w:bCs/>
                <w:sz w:val="20"/>
                <w:szCs w:val="20"/>
              </w:rPr>
              <w:t>Post Traumatic Band Keratopathy</w:t>
            </w:r>
          </w:p>
        </w:tc>
        <w:tc>
          <w:tcPr>
            <w:tcW w:w="845" w:type="dxa"/>
            <w:vAlign w:val="center"/>
          </w:tcPr>
          <w:p w14:paraId="16AC04CB"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1</w:t>
            </w:r>
          </w:p>
        </w:tc>
        <w:tc>
          <w:tcPr>
            <w:tcW w:w="2075" w:type="dxa"/>
            <w:vAlign w:val="center"/>
          </w:tcPr>
          <w:p w14:paraId="6040A581"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0.3</w:t>
            </w:r>
          </w:p>
        </w:tc>
      </w:tr>
      <w:tr w:rsidR="00BA136C" w:rsidRPr="00BA136C" w14:paraId="7077E1F1" w14:textId="77777777" w:rsidTr="00F700B5">
        <w:tc>
          <w:tcPr>
            <w:tcW w:w="6096" w:type="dxa"/>
          </w:tcPr>
          <w:p w14:paraId="24DD26F4" w14:textId="77777777" w:rsidR="00BA136C" w:rsidRPr="00BA136C" w:rsidRDefault="00BA136C" w:rsidP="00BA136C">
            <w:pPr>
              <w:tabs>
                <w:tab w:val="num" w:pos="720"/>
              </w:tabs>
              <w:spacing w:line="276" w:lineRule="auto"/>
              <w:rPr>
                <w:rFonts w:ascii="Arial" w:hAnsi="Arial" w:cs="Arial"/>
                <w:bCs/>
                <w:sz w:val="20"/>
                <w:szCs w:val="20"/>
              </w:rPr>
            </w:pPr>
            <w:r w:rsidRPr="00BA136C">
              <w:rPr>
                <w:rFonts w:ascii="Arial" w:hAnsi="Arial" w:cs="Arial"/>
                <w:bCs/>
                <w:sz w:val="20"/>
                <w:szCs w:val="20"/>
              </w:rPr>
              <w:t>Hyphema</w:t>
            </w:r>
          </w:p>
        </w:tc>
        <w:tc>
          <w:tcPr>
            <w:tcW w:w="845" w:type="dxa"/>
            <w:vAlign w:val="center"/>
          </w:tcPr>
          <w:p w14:paraId="532C1530"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50</w:t>
            </w:r>
          </w:p>
        </w:tc>
        <w:tc>
          <w:tcPr>
            <w:tcW w:w="2075" w:type="dxa"/>
            <w:vAlign w:val="center"/>
          </w:tcPr>
          <w:p w14:paraId="5D35B544"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15.1</w:t>
            </w:r>
          </w:p>
        </w:tc>
      </w:tr>
      <w:tr w:rsidR="00BA136C" w:rsidRPr="00BA136C" w14:paraId="10085D67" w14:textId="77777777" w:rsidTr="00F700B5">
        <w:tc>
          <w:tcPr>
            <w:tcW w:w="6096" w:type="dxa"/>
          </w:tcPr>
          <w:p w14:paraId="4223DE80" w14:textId="77777777" w:rsidR="00BA136C" w:rsidRPr="00BA136C" w:rsidRDefault="00BA136C" w:rsidP="00BA136C">
            <w:pPr>
              <w:tabs>
                <w:tab w:val="num" w:pos="720"/>
              </w:tabs>
              <w:spacing w:line="276" w:lineRule="auto"/>
              <w:rPr>
                <w:rFonts w:ascii="Arial" w:hAnsi="Arial" w:cs="Arial"/>
                <w:bCs/>
                <w:sz w:val="20"/>
                <w:szCs w:val="20"/>
              </w:rPr>
            </w:pPr>
            <w:r w:rsidRPr="00BA136C">
              <w:rPr>
                <w:rFonts w:ascii="Arial" w:hAnsi="Arial" w:cs="Arial"/>
                <w:bCs/>
                <w:sz w:val="20"/>
                <w:szCs w:val="20"/>
              </w:rPr>
              <w:t>Hypopyon</w:t>
            </w:r>
          </w:p>
        </w:tc>
        <w:tc>
          <w:tcPr>
            <w:tcW w:w="845" w:type="dxa"/>
            <w:vAlign w:val="center"/>
          </w:tcPr>
          <w:p w14:paraId="751BA964"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8</w:t>
            </w:r>
          </w:p>
        </w:tc>
        <w:tc>
          <w:tcPr>
            <w:tcW w:w="2075" w:type="dxa"/>
            <w:vAlign w:val="center"/>
          </w:tcPr>
          <w:p w14:paraId="413E59D0"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2.4</w:t>
            </w:r>
          </w:p>
        </w:tc>
      </w:tr>
      <w:tr w:rsidR="00BA136C" w:rsidRPr="00BA136C" w14:paraId="4507348C" w14:textId="77777777" w:rsidTr="00F700B5">
        <w:tc>
          <w:tcPr>
            <w:tcW w:w="6096" w:type="dxa"/>
          </w:tcPr>
          <w:p w14:paraId="2BF3EDEB" w14:textId="77777777" w:rsidR="00BA136C" w:rsidRPr="00BA136C" w:rsidRDefault="00BA136C" w:rsidP="00BA136C">
            <w:pPr>
              <w:tabs>
                <w:tab w:val="num" w:pos="720"/>
              </w:tabs>
              <w:spacing w:line="276" w:lineRule="auto"/>
              <w:rPr>
                <w:rFonts w:ascii="Arial" w:hAnsi="Arial" w:cs="Arial"/>
                <w:bCs/>
                <w:sz w:val="20"/>
                <w:szCs w:val="20"/>
              </w:rPr>
            </w:pPr>
            <w:r w:rsidRPr="00BA136C">
              <w:rPr>
                <w:rFonts w:ascii="Arial" w:hAnsi="Arial" w:cs="Arial"/>
                <w:bCs/>
                <w:sz w:val="20"/>
                <w:szCs w:val="20"/>
              </w:rPr>
              <w:t>Shallow A/C</w:t>
            </w:r>
          </w:p>
        </w:tc>
        <w:tc>
          <w:tcPr>
            <w:tcW w:w="845" w:type="dxa"/>
            <w:vAlign w:val="center"/>
          </w:tcPr>
          <w:p w14:paraId="47FB1E5F"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2</w:t>
            </w:r>
          </w:p>
        </w:tc>
        <w:tc>
          <w:tcPr>
            <w:tcW w:w="2075" w:type="dxa"/>
            <w:vAlign w:val="center"/>
          </w:tcPr>
          <w:p w14:paraId="07C8FFBA"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0.6</w:t>
            </w:r>
          </w:p>
        </w:tc>
      </w:tr>
      <w:tr w:rsidR="00BA136C" w:rsidRPr="00BA136C" w14:paraId="44E56F1D" w14:textId="77777777" w:rsidTr="00F700B5">
        <w:tc>
          <w:tcPr>
            <w:tcW w:w="6096" w:type="dxa"/>
          </w:tcPr>
          <w:p w14:paraId="4077BE9E" w14:textId="77777777" w:rsidR="00BA136C" w:rsidRPr="00BA136C" w:rsidRDefault="00BA136C" w:rsidP="00BA136C">
            <w:pPr>
              <w:tabs>
                <w:tab w:val="num" w:pos="720"/>
              </w:tabs>
              <w:spacing w:line="276" w:lineRule="auto"/>
              <w:rPr>
                <w:rFonts w:ascii="Arial" w:hAnsi="Arial" w:cs="Arial"/>
                <w:bCs/>
                <w:sz w:val="20"/>
                <w:szCs w:val="20"/>
              </w:rPr>
            </w:pPr>
            <w:r w:rsidRPr="00BA136C">
              <w:rPr>
                <w:rFonts w:ascii="Arial" w:hAnsi="Arial" w:cs="Arial"/>
                <w:bCs/>
                <w:sz w:val="20"/>
                <w:szCs w:val="20"/>
              </w:rPr>
              <w:t>Fibrin</w:t>
            </w:r>
          </w:p>
        </w:tc>
        <w:tc>
          <w:tcPr>
            <w:tcW w:w="845" w:type="dxa"/>
            <w:vAlign w:val="center"/>
          </w:tcPr>
          <w:p w14:paraId="4CD8927B"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3</w:t>
            </w:r>
          </w:p>
        </w:tc>
        <w:tc>
          <w:tcPr>
            <w:tcW w:w="2075" w:type="dxa"/>
            <w:vAlign w:val="center"/>
          </w:tcPr>
          <w:p w14:paraId="2B7865C8"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0.9</w:t>
            </w:r>
          </w:p>
        </w:tc>
      </w:tr>
      <w:tr w:rsidR="00BA136C" w:rsidRPr="00BA136C" w14:paraId="4417EE04" w14:textId="77777777" w:rsidTr="00F700B5">
        <w:tc>
          <w:tcPr>
            <w:tcW w:w="6096" w:type="dxa"/>
          </w:tcPr>
          <w:p w14:paraId="30E493FD" w14:textId="77777777" w:rsidR="00BA136C" w:rsidRPr="00BA136C" w:rsidRDefault="00BA136C" w:rsidP="00BA136C">
            <w:pPr>
              <w:tabs>
                <w:tab w:val="num" w:pos="720"/>
              </w:tabs>
              <w:spacing w:line="276" w:lineRule="auto"/>
              <w:rPr>
                <w:rFonts w:ascii="Arial" w:hAnsi="Arial" w:cs="Arial"/>
                <w:bCs/>
                <w:sz w:val="20"/>
                <w:szCs w:val="20"/>
              </w:rPr>
            </w:pPr>
            <w:r w:rsidRPr="00BA136C">
              <w:rPr>
                <w:rFonts w:ascii="Arial" w:hAnsi="Arial" w:cs="Arial"/>
                <w:bCs/>
                <w:sz w:val="20"/>
                <w:szCs w:val="20"/>
              </w:rPr>
              <w:t>A/C Cells</w:t>
            </w:r>
          </w:p>
        </w:tc>
        <w:tc>
          <w:tcPr>
            <w:tcW w:w="845" w:type="dxa"/>
            <w:vAlign w:val="center"/>
          </w:tcPr>
          <w:p w14:paraId="4C0E0C54"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2</w:t>
            </w:r>
          </w:p>
        </w:tc>
        <w:tc>
          <w:tcPr>
            <w:tcW w:w="2075" w:type="dxa"/>
            <w:vAlign w:val="center"/>
          </w:tcPr>
          <w:p w14:paraId="51FBCDED"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0.6</w:t>
            </w:r>
          </w:p>
        </w:tc>
      </w:tr>
      <w:tr w:rsidR="00BA136C" w:rsidRPr="00BA136C" w14:paraId="1EC8764A" w14:textId="77777777" w:rsidTr="00F700B5">
        <w:tc>
          <w:tcPr>
            <w:tcW w:w="6096" w:type="dxa"/>
          </w:tcPr>
          <w:p w14:paraId="6512DF06" w14:textId="77777777" w:rsidR="00BA136C" w:rsidRPr="00BA136C" w:rsidRDefault="00BA136C" w:rsidP="00BA136C">
            <w:pPr>
              <w:tabs>
                <w:tab w:val="num" w:pos="720"/>
              </w:tabs>
              <w:spacing w:line="276" w:lineRule="auto"/>
              <w:rPr>
                <w:rFonts w:ascii="Arial" w:hAnsi="Arial" w:cs="Arial"/>
                <w:bCs/>
                <w:sz w:val="20"/>
                <w:szCs w:val="20"/>
              </w:rPr>
            </w:pPr>
            <w:r w:rsidRPr="00BA136C">
              <w:rPr>
                <w:rFonts w:ascii="Arial" w:hAnsi="Arial" w:cs="Arial"/>
                <w:bCs/>
                <w:sz w:val="20"/>
                <w:szCs w:val="20"/>
              </w:rPr>
              <w:t>Iridodyalisis</w:t>
            </w:r>
          </w:p>
        </w:tc>
        <w:tc>
          <w:tcPr>
            <w:tcW w:w="845" w:type="dxa"/>
            <w:vAlign w:val="center"/>
          </w:tcPr>
          <w:p w14:paraId="2002E5A3"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5</w:t>
            </w:r>
          </w:p>
        </w:tc>
        <w:tc>
          <w:tcPr>
            <w:tcW w:w="2075" w:type="dxa"/>
            <w:vAlign w:val="center"/>
          </w:tcPr>
          <w:p w14:paraId="2A306CBE"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1.5</w:t>
            </w:r>
          </w:p>
        </w:tc>
      </w:tr>
      <w:tr w:rsidR="00BA136C" w:rsidRPr="00BA136C" w14:paraId="7797EB17" w14:textId="77777777" w:rsidTr="00F700B5">
        <w:tc>
          <w:tcPr>
            <w:tcW w:w="6096" w:type="dxa"/>
          </w:tcPr>
          <w:p w14:paraId="0B6EB061" w14:textId="77777777" w:rsidR="00BA136C" w:rsidRPr="00BA136C" w:rsidRDefault="00BA136C" w:rsidP="00BA136C">
            <w:pPr>
              <w:tabs>
                <w:tab w:val="num" w:pos="720"/>
              </w:tabs>
              <w:spacing w:line="276" w:lineRule="auto"/>
              <w:rPr>
                <w:rFonts w:ascii="Arial" w:hAnsi="Arial" w:cs="Arial"/>
                <w:bCs/>
                <w:sz w:val="20"/>
                <w:szCs w:val="20"/>
              </w:rPr>
            </w:pPr>
            <w:r w:rsidRPr="00BA136C">
              <w:rPr>
                <w:rFonts w:ascii="Arial" w:hAnsi="Arial" w:cs="Arial"/>
                <w:bCs/>
                <w:sz w:val="20"/>
                <w:szCs w:val="20"/>
              </w:rPr>
              <w:lastRenderedPageBreak/>
              <w:t>Posterior Synechiae</w:t>
            </w:r>
          </w:p>
        </w:tc>
        <w:tc>
          <w:tcPr>
            <w:tcW w:w="845" w:type="dxa"/>
            <w:vAlign w:val="center"/>
          </w:tcPr>
          <w:p w14:paraId="30713542"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18</w:t>
            </w:r>
          </w:p>
        </w:tc>
        <w:tc>
          <w:tcPr>
            <w:tcW w:w="2075" w:type="dxa"/>
            <w:vAlign w:val="center"/>
          </w:tcPr>
          <w:p w14:paraId="0214EB6A"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5.4</w:t>
            </w:r>
          </w:p>
        </w:tc>
      </w:tr>
      <w:tr w:rsidR="00BA136C" w:rsidRPr="00BA136C" w14:paraId="663D0E0C" w14:textId="77777777" w:rsidTr="00F700B5">
        <w:tc>
          <w:tcPr>
            <w:tcW w:w="6096" w:type="dxa"/>
          </w:tcPr>
          <w:p w14:paraId="1A22CA4B" w14:textId="77777777" w:rsidR="00BA136C" w:rsidRPr="00BA136C" w:rsidRDefault="00BA136C" w:rsidP="00BA136C">
            <w:pPr>
              <w:tabs>
                <w:tab w:val="num" w:pos="720"/>
              </w:tabs>
              <w:spacing w:line="276" w:lineRule="auto"/>
              <w:rPr>
                <w:rFonts w:ascii="Arial" w:hAnsi="Arial" w:cs="Arial"/>
                <w:bCs/>
                <w:sz w:val="20"/>
                <w:szCs w:val="20"/>
              </w:rPr>
            </w:pPr>
            <w:r w:rsidRPr="00BA136C">
              <w:rPr>
                <w:rFonts w:ascii="Arial" w:hAnsi="Arial" w:cs="Arial"/>
                <w:bCs/>
                <w:sz w:val="20"/>
                <w:szCs w:val="20"/>
              </w:rPr>
              <w:t>Anterior Synechiae</w:t>
            </w:r>
          </w:p>
        </w:tc>
        <w:tc>
          <w:tcPr>
            <w:tcW w:w="845" w:type="dxa"/>
            <w:vAlign w:val="center"/>
          </w:tcPr>
          <w:p w14:paraId="43B7703E"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2</w:t>
            </w:r>
          </w:p>
        </w:tc>
        <w:tc>
          <w:tcPr>
            <w:tcW w:w="2075" w:type="dxa"/>
            <w:vAlign w:val="center"/>
          </w:tcPr>
          <w:p w14:paraId="6F59E1EC"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0.6</w:t>
            </w:r>
          </w:p>
        </w:tc>
      </w:tr>
      <w:tr w:rsidR="00BA136C" w:rsidRPr="00BA136C" w14:paraId="13497960" w14:textId="77777777" w:rsidTr="00F700B5">
        <w:tc>
          <w:tcPr>
            <w:tcW w:w="6096" w:type="dxa"/>
          </w:tcPr>
          <w:p w14:paraId="4F50D12D" w14:textId="77777777" w:rsidR="00BA136C" w:rsidRPr="00BA136C" w:rsidRDefault="00BA136C" w:rsidP="00BA136C">
            <w:pPr>
              <w:tabs>
                <w:tab w:val="num" w:pos="720"/>
              </w:tabs>
              <w:spacing w:line="276" w:lineRule="auto"/>
              <w:rPr>
                <w:rFonts w:ascii="Arial" w:hAnsi="Arial" w:cs="Arial"/>
                <w:bCs/>
                <w:sz w:val="20"/>
                <w:szCs w:val="20"/>
              </w:rPr>
            </w:pPr>
            <w:r w:rsidRPr="00BA136C">
              <w:rPr>
                <w:rFonts w:ascii="Arial" w:hAnsi="Arial" w:cs="Arial"/>
                <w:bCs/>
                <w:sz w:val="20"/>
                <w:szCs w:val="20"/>
              </w:rPr>
              <w:t>Rubeosis Iridis</w:t>
            </w:r>
          </w:p>
        </w:tc>
        <w:tc>
          <w:tcPr>
            <w:tcW w:w="845" w:type="dxa"/>
            <w:vAlign w:val="center"/>
          </w:tcPr>
          <w:p w14:paraId="6A759DFC"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1</w:t>
            </w:r>
          </w:p>
        </w:tc>
        <w:tc>
          <w:tcPr>
            <w:tcW w:w="2075" w:type="dxa"/>
            <w:vAlign w:val="center"/>
          </w:tcPr>
          <w:p w14:paraId="3D3AC94E"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0.3</w:t>
            </w:r>
          </w:p>
        </w:tc>
      </w:tr>
      <w:tr w:rsidR="00BA136C" w:rsidRPr="00BA136C" w14:paraId="23487D0F" w14:textId="77777777" w:rsidTr="00F700B5">
        <w:tc>
          <w:tcPr>
            <w:tcW w:w="6096" w:type="dxa"/>
          </w:tcPr>
          <w:p w14:paraId="04C208A8" w14:textId="77777777" w:rsidR="00BA136C" w:rsidRPr="00BA136C" w:rsidRDefault="00BA136C" w:rsidP="00BA136C">
            <w:pPr>
              <w:autoSpaceDE w:val="0"/>
              <w:autoSpaceDN w:val="0"/>
              <w:adjustRightInd w:val="0"/>
              <w:spacing w:line="276" w:lineRule="auto"/>
              <w:ind w:left="60" w:right="60"/>
              <w:rPr>
                <w:rFonts w:ascii="Arial" w:hAnsi="Arial" w:cs="Arial"/>
                <w:sz w:val="20"/>
                <w:szCs w:val="20"/>
              </w:rPr>
            </w:pPr>
            <w:r w:rsidRPr="00BA136C">
              <w:rPr>
                <w:rFonts w:ascii="Arial" w:hAnsi="Arial" w:cs="Arial"/>
                <w:sz w:val="20"/>
                <w:szCs w:val="20"/>
              </w:rPr>
              <w:t>Traumatic Mydriasis</w:t>
            </w:r>
          </w:p>
        </w:tc>
        <w:tc>
          <w:tcPr>
            <w:tcW w:w="845" w:type="dxa"/>
            <w:vAlign w:val="center"/>
          </w:tcPr>
          <w:p w14:paraId="22D2D206" w14:textId="77777777" w:rsidR="00BA136C" w:rsidRPr="00BA136C" w:rsidRDefault="00BA136C" w:rsidP="00BA136C">
            <w:pPr>
              <w:autoSpaceDE w:val="0"/>
              <w:autoSpaceDN w:val="0"/>
              <w:adjustRightInd w:val="0"/>
              <w:spacing w:line="276" w:lineRule="auto"/>
              <w:ind w:left="60" w:right="60"/>
              <w:jc w:val="center"/>
              <w:rPr>
                <w:rFonts w:ascii="Arial" w:hAnsi="Arial" w:cs="Arial"/>
                <w:sz w:val="20"/>
                <w:szCs w:val="20"/>
              </w:rPr>
            </w:pPr>
            <w:r w:rsidRPr="00BA136C">
              <w:rPr>
                <w:rFonts w:ascii="Arial" w:hAnsi="Arial" w:cs="Arial"/>
                <w:sz w:val="20"/>
                <w:szCs w:val="20"/>
              </w:rPr>
              <w:t>44</w:t>
            </w:r>
          </w:p>
        </w:tc>
        <w:tc>
          <w:tcPr>
            <w:tcW w:w="2075" w:type="dxa"/>
            <w:vAlign w:val="center"/>
          </w:tcPr>
          <w:p w14:paraId="0CD0047A" w14:textId="77777777" w:rsidR="00BA136C" w:rsidRPr="00BA136C" w:rsidRDefault="00BA136C" w:rsidP="00BA136C">
            <w:pPr>
              <w:autoSpaceDE w:val="0"/>
              <w:autoSpaceDN w:val="0"/>
              <w:adjustRightInd w:val="0"/>
              <w:spacing w:line="276" w:lineRule="auto"/>
              <w:ind w:left="60" w:right="60"/>
              <w:jc w:val="center"/>
              <w:rPr>
                <w:rFonts w:ascii="Arial" w:hAnsi="Arial" w:cs="Arial"/>
                <w:sz w:val="20"/>
                <w:szCs w:val="20"/>
              </w:rPr>
            </w:pPr>
            <w:r w:rsidRPr="00BA136C">
              <w:rPr>
                <w:rFonts w:ascii="Arial" w:hAnsi="Arial" w:cs="Arial"/>
                <w:sz w:val="20"/>
                <w:szCs w:val="20"/>
              </w:rPr>
              <w:t>13.3</w:t>
            </w:r>
          </w:p>
        </w:tc>
      </w:tr>
      <w:tr w:rsidR="00BA136C" w:rsidRPr="00BA136C" w14:paraId="2827908F" w14:textId="77777777" w:rsidTr="00F700B5">
        <w:tc>
          <w:tcPr>
            <w:tcW w:w="6096" w:type="dxa"/>
          </w:tcPr>
          <w:p w14:paraId="2EF27FE4" w14:textId="77777777" w:rsidR="00BA136C" w:rsidRPr="00BA136C" w:rsidRDefault="00BA136C" w:rsidP="00BA136C">
            <w:pPr>
              <w:autoSpaceDE w:val="0"/>
              <w:autoSpaceDN w:val="0"/>
              <w:adjustRightInd w:val="0"/>
              <w:spacing w:line="276" w:lineRule="auto"/>
              <w:ind w:left="60" w:right="60"/>
              <w:rPr>
                <w:rFonts w:ascii="Arial" w:hAnsi="Arial" w:cs="Arial"/>
                <w:sz w:val="20"/>
                <w:szCs w:val="20"/>
              </w:rPr>
            </w:pPr>
            <w:r w:rsidRPr="00BA136C">
              <w:rPr>
                <w:rFonts w:ascii="Arial" w:hAnsi="Arial" w:cs="Arial"/>
                <w:sz w:val="20"/>
                <w:szCs w:val="20"/>
              </w:rPr>
              <w:t>Traumatic Miosis</w:t>
            </w:r>
          </w:p>
        </w:tc>
        <w:tc>
          <w:tcPr>
            <w:tcW w:w="845" w:type="dxa"/>
            <w:vAlign w:val="center"/>
          </w:tcPr>
          <w:p w14:paraId="282126B2" w14:textId="77777777" w:rsidR="00BA136C" w:rsidRPr="00BA136C" w:rsidRDefault="00BA136C" w:rsidP="00BA136C">
            <w:pPr>
              <w:autoSpaceDE w:val="0"/>
              <w:autoSpaceDN w:val="0"/>
              <w:adjustRightInd w:val="0"/>
              <w:spacing w:line="276" w:lineRule="auto"/>
              <w:ind w:left="60" w:right="60"/>
              <w:jc w:val="center"/>
              <w:rPr>
                <w:rFonts w:ascii="Arial" w:hAnsi="Arial" w:cs="Arial"/>
                <w:sz w:val="20"/>
                <w:szCs w:val="20"/>
              </w:rPr>
            </w:pPr>
            <w:r w:rsidRPr="00BA136C">
              <w:rPr>
                <w:rFonts w:ascii="Arial" w:hAnsi="Arial" w:cs="Arial"/>
                <w:sz w:val="20"/>
                <w:szCs w:val="20"/>
              </w:rPr>
              <w:t>3</w:t>
            </w:r>
          </w:p>
        </w:tc>
        <w:tc>
          <w:tcPr>
            <w:tcW w:w="2075" w:type="dxa"/>
            <w:vAlign w:val="center"/>
          </w:tcPr>
          <w:p w14:paraId="1AD63E7A" w14:textId="77777777" w:rsidR="00BA136C" w:rsidRPr="00BA136C" w:rsidRDefault="00BA136C" w:rsidP="00BA136C">
            <w:pPr>
              <w:autoSpaceDE w:val="0"/>
              <w:autoSpaceDN w:val="0"/>
              <w:adjustRightInd w:val="0"/>
              <w:spacing w:line="276" w:lineRule="auto"/>
              <w:ind w:left="60" w:right="60"/>
              <w:jc w:val="center"/>
              <w:rPr>
                <w:rFonts w:ascii="Arial" w:hAnsi="Arial" w:cs="Arial"/>
                <w:sz w:val="20"/>
                <w:szCs w:val="20"/>
              </w:rPr>
            </w:pPr>
            <w:r w:rsidRPr="00BA136C">
              <w:rPr>
                <w:rFonts w:ascii="Arial" w:hAnsi="Arial" w:cs="Arial"/>
                <w:sz w:val="20"/>
                <w:szCs w:val="20"/>
              </w:rPr>
              <w:t>0.9</w:t>
            </w:r>
          </w:p>
        </w:tc>
      </w:tr>
      <w:tr w:rsidR="00BA136C" w:rsidRPr="00BA136C" w14:paraId="271415F0" w14:textId="77777777" w:rsidTr="00F700B5">
        <w:tc>
          <w:tcPr>
            <w:tcW w:w="6096" w:type="dxa"/>
          </w:tcPr>
          <w:p w14:paraId="10E1874F" w14:textId="77777777" w:rsidR="00BA136C" w:rsidRPr="00BA136C" w:rsidRDefault="00BA136C" w:rsidP="00BA136C">
            <w:pPr>
              <w:autoSpaceDE w:val="0"/>
              <w:autoSpaceDN w:val="0"/>
              <w:adjustRightInd w:val="0"/>
              <w:spacing w:line="276" w:lineRule="auto"/>
              <w:ind w:left="60" w:right="60"/>
              <w:rPr>
                <w:rFonts w:ascii="Arial" w:hAnsi="Arial" w:cs="Arial"/>
                <w:sz w:val="20"/>
                <w:szCs w:val="20"/>
              </w:rPr>
            </w:pPr>
            <w:r w:rsidRPr="00BA136C">
              <w:rPr>
                <w:rFonts w:ascii="Arial" w:hAnsi="Arial" w:cs="Arial"/>
                <w:sz w:val="20"/>
                <w:szCs w:val="20"/>
              </w:rPr>
              <w:t>Picked Pupil</w:t>
            </w:r>
          </w:p>
        </w:tc>
        <w:tc>
          <w:tcPr>
            <w:tcW w:w="845" w:type="dxa"/>
            <w:vAlign w:val="center"/>
          </w:tcPr>
          <w:p w14:paraId="37108E82" w14:textId="77777777" w:rsidR="00BA136C" w:rsidRPr="00BA136C" w:rsidRDefault="00BA136C" w:rsidP="00BA136C">
            <w:pPr>
              <w:autoSpaceDE w:val="0"/>
              <w:autoSpaceDN w:val="0"/>
              <w:adjustRightInd w:val="0"/>
              <w:spacing w:line="276" w:lineRule="auto"/>
              <w:ind w:left="60" w:right="60"/>
              <w:jc w:val="center"/>
              <w:rPr>
                <w:rFonts w:ascii="Arial" w:hAnsi="Arial" w:cs="Arial"/>
                <w:sz w:val="20"/>
                <w:szCs w:val="20"/>
              </w:rPr>
            </w:pPr>
            <w:r w:rsidRPr="00BA136C">
              <w:rPr>
                <w:rFonts w:ascii="Arial" w:hAnsi="Arial" w:cs="Arial"/>
                <w:sz w:val="20"/>
                <w:szCs w:val="20"/>
              </w:rPr>
              <w:t>2</w:t>
            </w:r>
          </w:p>
        </w:tc>
        <w:tc>
          <w:tcPr>
            <w:tcW w:w="2075" w:type="dxa"/>
            <w:vAlign w:val="center"/>
          </w:tcPr>
          <w:p w14:paraId="1137DC88" w14:textId="77777777" w:rsidR="00BA136C" w:rsidRPr="00BA136C" w:rsidRDefault="00BA136C" w:rsidP="00BA136C">
            <w:pPr>
              <w:autoSpaceDE w:val="0"/>
              <w:autoSpaceDN w:val="0"/>
              <w:adjustRightInd w:val="0"/>
              <w:spacing w:line="276" w:lineRule="auto"/>
              <w:ind w:left="60" w:right="60"/>
              <w:jc w:val="center"/>
              <w:rPr>
                <w:rFonts w:ascii="Arial" w:hAnsi="Arial" w:cs="Arial"/>
                <w:sz w:val="20"/>
                <w:szCs w:val="20"/>
              </w:rPr>
            </w:pPr>
            <w:r w:rsidRPr="00BA136C">
              <w:rPr>
                <w:rFonts w:ascii="Arial" w:hAnsi="Arial" w:cs="Arial"/>
                <w:sz w:val="20"/>
                <w:szCs w:val="20"/>
              </w:rPr>
              <w:t>0.6</w:t>
            </w:r>
          </w:p>
        </w:tc>
      </w:tr>
      <w:tr w:rsidR="00BA136C" w:rsidRPr="00BA136C" w14:paraId="17D05BE5" w14:textId="77777777" w:rsidTr="00F700B5">
        <w:tc>
          <w:tcPr>
            <w:tcW w:w="6096" w:type="dxa"/>
          </w:tcPr>
          <w:p w14:paraId="489A6B6F" w14:textId="77777777" w:rsidR="00BA136C" w:rsidRPr="00BA136C" w:rsidRDefault="00BA136C" w:rsidP="00BA136C">
            <w:pPr>
              <w:autoSpaceDE w:val="0"/>
              <w:autoSpaceDN w:val="0"/>
              <w:adjustRightInd w:val="0"/>
              <w:spacing w:line="276" w:lineRule="auto"/>
              <w:ind w:left="60" w:right="60"/>
              <w:rPr>
                <w:rFonts w:ascii="Arial" w:hAnsi="Arial" w:cs="Arial"/>
                <w:sz w:val="20"/>
                <w:szCs w:val="20"/>
              </w:rPr>
            </w:pPr>
            <w:r w:rsidRPr="00BA136C">
              <w:rPr>
                <w:rFonts w:ascii="Arial" w:hAnsi="Arial" w:cs="Arial"/>
                <w:sz w:val="20"/>
                <w:szCs w:val="20"/>
              </w:rPr>
              <w:t>Occlussio Pupilae</w:t>
            </w:r>
          </w:p>
        </w:tc>
        <w:tc>
          <w:tcPr>
            <w:tcW w:w="845" w:type="dxa"/>
            <w:vAlign w:val="center"/>
          </w:tcPr>
          <w:p w14:paraId="67185398" w14:textId="77777777" w:rsidR="00BA136C" w:rsidRPr="00BA136C" w:rsidRDefault="00BA136C" w:rsidP="00BA136C">
            <w:pPr>
              <w:autoSpaceDE w:val="0"/>
              <w:autoSpaceDN w:val="0"/>
              <w:adjustRightInd w:val="0"/>
              <w:spacing w:line="276" w:lineRule="auto"/>
              <w:ind w:left="60" w:right="60"/>
              <w:jc w:val="center"/>
              <w:rPr>
                <w:rFonts w:ascii="Arial" w:hAnsi="Arial" w:cs="Arial"/>
                <w:sz w:val="20"/>
                <w:szCs w:val="20"/>
              </w:rPr>
            </w:pPr>
            <w:r w:rsidRPr="00BA136C">
              <w:rPr>
                <w:rFonts w:ascii="Arial" w:hAnsi="Arial" w:cs="Arial"/>
                <w:sz w:val="20"/>
                <w:szCs w:val="20"/>
              </w:rPr>
              <w:t>2</w:t>
            </w:r>
          </w:p>
        </w:tc>
        <w:tc>
          <w:tcPr>
            <w:tcW w:w="2075" w:type="dxa"/>
            <w:vAlign w:val="center"/>
          </w:tcPr>
          <w:p w14:paraId="2B4BD8FE" w14:textId="77777777" w:rsidR="00BA136C" w:rsidRPr="00BA136C" w:rsidRDefault="00BA136C" w:rsidP="00BA136C">
            <w:pPr>
              <w:autoSpaceDE w:val="0"/>
              <w:autoSpaceDN w:val="0"/>
              <w:adjustRightInd w:val="0"/>
              <w:spacing w:line="276" w:lineRule="auto"/>
              <w:ind w:left="60" w:right="60"/>
              <w:jc w:val="center"/>
              <w:rPr>
                <w:rFonts w:ascii="Arial" w:hAnsi="Arial" w:cs="Arial"/>
                <w:sz w:val="20"/>
                <w:szCs w:val="20"/>
              </w:rPr>
            </w:pPr>
            <w:r w:rsidRPr="00BA136C">
              <w:rPr>
                <w:rFonts w:ascii="Arial" w:hAnsi="Arial" w:cs="Arial"/>
                <w:sz w:val="20"/>
                <w:szCs w:val="20"/>
              </w:rPr>
              <w:t>0.6</w:t>
            </w:r>
          </w:p>
        </w:tc>
      </w:tr>
      <w:tr w:rsidR="00BA136C" w:rsidRPr="00BA136C" w14:paraId="4CE83FBF" w14:textId="77777777" w:rsidTr="00F700B5">
        <w:tc>
          <w:tcPr>
            <w:tcW w:w="6096" w:type="dxa"/>
          </w:tcPr>
          <w:p w14:paraId="2F622EF1" w14:textId="77777777" w:rsidR="00BA136C" w:rsidRPr="00BA136C" w:rsidRDefault="00BA136C" w:rsidP="00BA136C">
            <w:pPr>
              <w:autoSpaceDE w:val="0"/>
              <w:autoSpaceDN w:val="0"/>
              <w:adjustRightInd w:val="0"/>
              <w:spacing w:line="276" w:lineRule="auto"/>
              <w:ind w:left="60" w:right="60"/>
              <w:rPr>
                <w:rFonts w:ascii="Arial" w:hAnsi="Arial" w:cs="Arial"/>
                <w:sz w:val="20"/>
                <w:szCs w:val="20"/>
              </w:rPr>
            </w:pPr>
            <w:r w:rsidRPr="00BA136C">
              <w:rPr>
                <w:rFonts w:ascii="Arial" w:hAnsi="Arial" w:cs="Arial"/>
                <w:sz w:val="20"/>
                <w:szCs w:val="20"/>
              </w:rPr>
              <w:t>Pupillary Membrane</w:t>
            </w:r>
          </w:p>
        </w:tc>
        <w:tc>
          <w:tcPr>
            <w:tcW w:w="845" w:type="dxa"/>
            <w:vAlign w:val="center"/>
          </w:tcPr>
          <w:p w14:paraId="64AFA9B7" w14:textId="77777777" w:rsidR="00BA136C" w:rsidRPr="00BA136C" w:rsidRDefault="00BA136C" w:rsidP="00BA136C">
            <w:pPr>
              <w:autoSpaceDE w:val="0"/>
              <w:autoSpaceDN w:val="0"/>
              <w:adjustRightInd w:val="0"/>
              <w:spacing w:line="276" w:lineRule="auto"/>
              <w:ind w:left="60" w:right="60"/>
              <w:jc w:val="center"/>
              <w:rPr>
                <w:rFonts w:ascii="Arial" w:hAnsi="Arial" w:cs="Arial"/>
                <w:sz w:val="20"/>
                <w:szCs w:val="20"/>
              </w:rPr>
            </w:pPr>
            <w:r w:rsidRPr="00BA136C">
              <w:rPr>
                <w:rFonts w:ascii="Arial" w:hAnsi="Arial" w:cs="Arial"/>
                <w:sz w:val="20"/>
                <w:szCs w:val="20"/>
              </w:rPr>
              <w:t>2</w:t>
            </w:r>
          </w:p>
        </w:tc>
        <w:tc>
          <w:tcPr>
            <w:tcW w:w="2075" w:type="dxa"/>
            <w:vAlign w:val="center"/>
          </w:tcPr>
          <w:p w14:paraId="420ECD56" w14:textId="77777777" w:rsidR="00BA136C" w:rsidRPr="00BA136C" w:rsidRDefault="00BA136C" w:rsidP="00BA136C">
            <w:pPr>
              <w:autoSpaceDE w:val="0"/>
              <w:autoSpaceDN w:val="0"/>
              <w:adjustRightInd w:val="0"/>
              <w:spacing w:line="276" w:lineRule="auto"/>
              <w:ind w:left="60" w:right="60"/>
              <w:jc w:val="center"/>
              <w:rPr>
                <w:rFonts w:ascii="Arial" w:hAnsi="Arial" w:cs="Arial"/>
                <w:sz w:val="20"/>
                <w:szCs w:val="20"/>
              </w:rPr>
            </w:pPr>
            <w:r w:rsidRPr="00BA136C">
              <w:rPr>
                <w:rFonts w:ascii="Arial" w:hAnsi="Arial" w:cs="Arial"/>
                <w:sz w:val="20"/>
                <w:szCs w:val="20"/>
              </w:rPr>
              <w:t>0.6</w:t>
            </w:r>
          </w:p>
        </w:tc>
      </w:tr>
      <w:tr w:rsidR="00BA136C" w:rsidRPr="00BA136C" w14:paraId="73D76F84" w14:textId="77777777" w:rsidTr="00F700B5">
        <w:tc>
          <w:tcPr>
            <w:tcW w:w="6096" w:type="dxa"/>
          </w:tcPr>
          <w:p w14:paraId="04E2649F" w14:textId="77777777" w:rsidR="00BA136C" w:rsidRPr="00BA136C" w:rsidRDefault="00BA136C" w:rsidP="00BA136C">
            <w:pPr>
              <w:autoSpaceDE w:val="0"/>
              <w:autoSpaceDN w:val="0"/>
              <w:adjustRightInd w:val="0"/>
              <w:spacing w:line="276" w:lineRule="auto"/>
              <w:ind w:left="60" w:right="60"/>
              <w:rPr>
                <w:rFonts w:ascii="Arial" w:hAnsi="Arial" w:cs="Arial"/>
                <w:sz w:val="20"/>
                <w:szCs w:val="20"/>
              </w:rPr>
            </w:pPr>
            <w:r w:rsidRPr="00BA136C">
              <w:rPr>
                <w:rFonts w:ascii="Arial" w:hAnsi="Arial" w:cs="Arial"/>
                <w:sz w:val="20"/>
                <w:szCs w:val="20"/>
              </w:rPr>
              <w:t>Traumatic Cataract</w:t>
            </w:r>
          </w:p>
        </w:tc>
        <w:tc>
          <w:tcPr>
            <w:tcW w:w="845" w:type="dxa"/>
            <w:vAlign w:val="center"/>
          </w:tcPr>
          <w:p w14:paraId="7C3AE041" w14:textId="77777777" w:rsidR="00BA136C" w:rsidRPr="00BA136C" w:rsidRDefault="00BA136C" w:rsidP="00BA136C">
            <w:pPr>
              <w:autoSpaceDE w:val="0"/>
              <w:autoSpaceDN w:val="0"/>
              <w:adjustRightInd w:val="0"/>
              <w:spacing w:line="276" w:lineRule="auto"/>
              <w:ind w:left="60" w:right="60"/>
              <w:jc w:val="center"/>
              <w:rPr>
                <w:rFonts w:ascii="Arial" w:hAnsi="Arial" w:cs="Arial"/>
                <w:sz w:val="20"/>
                <w:szCs w:val="20"/>
              </w:rPr>
            </w:pPr>
            <w:r w:rsidRPr="00BA136C">
              <w:rPr>
                <w:rFonts w:ascii="Arial" w:hAnsi="Arial" w:cs="Arial"/>
                <w:sz w:val="20"/>
                <w:szCs w:val="20"/>
              </w:rPr>
              <w:t>66</w:t>
            </w:r>
          </w:p>
        </w:tc>
        <w:tc>
          <w:tcPr>
            <w:tcW w:w="2075" w:type="dxa"/>
            <w:vAlign w:val="center"/>
          </w:tcPr>
          <w:p w14:paraId="79BA1C2A" w14:textId="77777777" w:rsidR="00BA136C" w:rsidRPr="00BA136C" w:rsidRDefault="00BA136C" w:rsidP="00BA136C">
            <w:pPr>
              <w:autoSpaceDE w:val="0"/>
              <w:autoSpaceDN w:val="0"/>
              <w:adjustRightInd w:val="0"/>
              <w:spacing w:line="276" w:lineRule="auto"/>
              <w:ind w:left="60" w:right="60"/>
              <w:jc w:val="center"/>
              <w:rPr>
                <w:rFonts w:ascii="Arial" w:hAnsi="Arial" w:cs="Arial"/>
                <w:sz w:val="20"/>
                <w:szCs w:val="20"/>
              </w:rPr>
            </w:pPr>
            <w:r w:rsidRPr="00BA136C">
              <w:rPr>
                <w:rFonts w:ascii="Arial" w:hAnsi="Arial" w:cs="Arial"/>
                <w:sz w:val="20"/>
                <w:szCs w:val="20"/>
              </w:rPr>
              <w:t>19.9</w:t>
            </w:r>
          </w:p>
        </w:tc>
      </w:tr>
      <w:tr w:rsidR="00BA136C" w:rsidRPr="00BA136C" w14:paraId="5106DD03" w14:textId="77777777" w:rsidTr="00F700B5">
        <w:tc>
          <w:tcPr>
            <w:tcW w:w="6096" w:type="dxa"/>
          </w:tcPr>
          <w:p w14:paraId="2ADE0953" w14:textId="77777777" w:rsidR="00BA136C" w:rsidRPr="00BA136C" w:rsidRDefault="00BA136C" w:rsidP="00BA136C">
            <w:pPr>
              <w:autoSpaceDE w:val="0"/>
              <w:autoSpaceDN w:val="0"/>
              <w:adjustRightInd w:val="0"/>
              <w:spacing w:line="276" w:lineRule="auto"/>
              <w:ind w:left="60" w:right="60"/>
              <w:rPr>
                <w:rFonts w:ascii="Arial" w:hAnsi="Arial" w:cs="Arial"/>
                <w:sz w:val="20"/>
                <w:szCs w:val="20"/>
              </w:rPr>
            </w:pPr>
            <w:r w:rsidRPr="00BA136C">
              <w:rPr>
                <w:rFonts w:ascii="Arial" w:hAnsi="Arial" w:cs="Arial"/>
                <w:sz w:val="20"/>
                <w:szCs w:val="20"/>
              </w:rPr>
              <w:t>Sublaxated</w:t>
            </w:r>
          </w:p>
        </w:tc>
        <w:tc>
          <w:tcPr>
            <w:tcW w:w="845" w:type="dxa"/>
            <w:vAlign w:val="center"/>
          </w:tcPr>
          <w:p w14:paraId="23187E0F" w14:textId="77777777" w:rsidR="00BA136C" w:rsidRPr="00BA136C" w:rsidRDefault="00BA136C" w:rsidP="00BA136C">
            <w:pPr>
              <w:autoSpaceDE w:val="0"/>
              <w:autoSpaceDN w:val="0"/>
              <w:adjustRightInd w:val="0"/>
              <w:spacing w:line="276" w:lineRule="auto"/>
              <w:ind w:left="60" w:right="60"/>
              <w:jc w:val="center"/>
              <w:rPr>
                <w:rFonts w:ascii="Arial" w:hAnsi="Arial" w:cs="Arial"/>
                <w:sz w:val="20"/>
                <w:szCs w:val="20"/>
              </w:rPr>
            </w:pPr>
            <w:r w:rsidRPr="00BA136C">
              <w:rPr>
                <w:rFonts w:ascii="Arial" w:hAnsi="Arial" w:cs="Arial"/>
                <w:sz w:val="20"/>
                <w:szCs w:val="20"/>
              </w:rPr>
              <w:t>1</w:t>
            </w:r>
          </w:p>
        </w:tc>
        <w:tc>
          <w:tcPr>
            <w:tcW w:w="2075" w:type="dxa"/>
            <w:vAlign w:val="center"/>
          </w:tcPr>
          <w:p w14:paraId="7DA8D52B" w14:textId="77777777" w:rsidR="00BA136C" w:rsidRPr="00BA136C" w:rsidRDefault="00BA136C" w:rsidP="00BA136C">
            <w:pPr>
              <w:autoSpaceDE w:val="0"/>
              <w:autoSpaceDN w:val="0"/>
              <w:adjustRightInd w:val="0"/>
              <w:spacing w:line="276" w:lineRule="auto"/>
              <w:ind w:left="60" w:right="60"/>
              <w:jc w:val="center"/>
              <w:rPr>
                <w:rFonts w:ascii="Arial" w:hAnsi="Arial" w:cs="Arial"/>
                <w:sz w:val="20"/>
                <w:szCs w:val="20"/>
              </w:rPr>
            </w:pPr>
            <w:r w:rsidRPr="00BA136C">
              <w:rPr>
                <w:rFonts w:ascii="Arial" w:hAnsi="Arial" w:cs="Arial"/>
                <w:sz w:val="20"/>
                <w:szCs w:val="20"/>
              </w:rPr>
              <w:t>.3</w:t>
            </w:r>
          </w:p>
        </w:tc>
      </w:tr>
      <w:tr w:rsidR="00BA136C" w:rsidRPr="00BA136C" w14:paraId="1A580C6C" w14:textId="77777777" w:rsidTr="00F700B5">
        <w:tc>
          <w:tcPr>
            <w:tcW w:w="6096" w:type="dxa"/>
          </w:tcPr>
          <w:p w14:paraId="0F59A8D0" w14:textId="77777777" w:rsidR="00BA136C" w:rsidRPr="00BA136C" w:rsidRDefault="00BA136C" w:rsidP="00BA136C">
            <w:pPr>
              <w:autoSpaceDE w:val="0"/>
              <w:autoSpaceDN w:val="0"/>
              <w:adjustRightInd w:val="0"/>
              <w:spacing w:line="276" w:lineRule="auto"/>
              <w:ind w:left="60" w:right="60"/>
              <w:rPr>
                <w:rFonts w:ascii="Arial" w:hAnsi="Arial" w:cs="Arial"/>
                <w:sz w:val="20"/>
                <w:szCs w:val="20"/>
              </w:rPr>
            </w:pPr>
            <w:r w:rsidRPr="00BA136C">
              <w:rPr>
                <w:rFonts w:ascii="Arial" w:hAnsi="Arial" w:cs="Arial"/>
                <w:sz w:val="20"/>
                <w:szCs w:val="20"/>
              </w:rPr>
              <w:t>Dislocated</w:t>
            </w:r>
          </w:p>
        </w:tc>
        <w:tc>
          <w:tcPr>
            <w:tcW w:w="845" w:type="dxa"/>
            <w:vAlign w:val="center"/>
          </w:tcPr>
          <w:p w14:paraId="7DADFC8A" w14:textId="77777777" w:rsidR="00BA136C" w:rsidRPr="00BA136C" w:rsidRDefault="00BA136C" w:rsidP="00BA136C">
            <w:pPr>
              <w:autoSpaceDE w:val="0"/>
              <w:autoSpaceDN w:val="0"/>
              <w:adjustRightInd w:val="0"/>
              <w:spacing w:line="276" w:lineRule="auto"/>
              <w:ind w:left="60" w:right="60"/>
              <w:jc w:val="center"/>
              <w:rPr>
                <w:rFonts w:ascii="Arial" w:hAnsi="Arial" w:cs="Arial"/>
                <w:sz w:val="20"/>
                <w:szCs w:val="20"/>
              </w:rPr>
            </w:pPr>
            <w:r w:rsidRPr="00BA136C">
              <w:rPr>
                <w:rFonts w:ascii="Arial" w:hAnsi="Arial" w:cs="Arial"/>
                <w:sz w:val="20"/>
                <w:szCs w:val="20"/>
              </w:rPr>
              <w:t>2</w:t>
            </w:r>
          </w:p>
        </w:tc>
        <w:tc>
          <w:tcPr>
            <w:tcW w:w="2075" w:type="dxa"/>
            <w:vAlign w:val="center"/>
          </w:tcPr>
          <w:p w14:paraId="16BE3731" w14:textId="77777777" w:rsidR="00BA136C" w:rsidRPr="00BA136C" w:rsidRDefault="00BA136C" w:rsidP="00BA136C">
            <w:pPr>
              <w:autoSpaceDE w:val="0"/>
              <w:autoSpaceDN w:val="0"/>
              <w:adjustRightInd w:val="0"/>
              <w:spacing w:line="276" w:lineRule="auto"/>
              <w:ind w:left="60" w:right="60"/>
              <w:jc w:val="center"/>
              <w:rPr>
                <w:rFonts w:ascii="Arial" w:hAnsi="Arial" w:cs="Arial"/>
                <w:sz w:val="20"/>
                <w:szCs w:val="20"/>
              </w:rPr>
            </w:pPr>
            <w:r w:rsidRPr="00BA136C">
              <w:rPr>
                <w:rFonts w:ascii="Arial" w:hAnsi="Arial" w:cs="Arial"/>
                <w:sz w:val="20"/>
                <w:szCs w:val="20"/>
              </w:rPr>
              <w:t>.6</w:t>
            </w:r>
          </w:p>
        </w:tc>
      </w:tr>
      <w:tr w:rsidR="00BA136C" w:rsidRPr="00BA136C" w14:paraId="409CFBEC" w14:textId="77777777" w:rsidTr="00F700B5">
        <w:tc>
          <w:tcPr>
            <w:tcW w:w="6096" w:type="dxa"/>
          </w:tcPr>
          <w:p w14:paraId="3EE158DC" w14:textId="77777777" w:rsidR="00BA136C" w:rsidRPr="00BA136C" w:rsidRDefault="00BA136C" w:rsidP="00BA136C">
            <w:pPr>
              <w:autoSpaceDE w:val="0"/>
              <w:autoSpaceDN w:val="0"/>
              <w:adjustRightInd w:val="0"/>
              <w:spacing w:line="276" w:lineRule="auto"/>
              <w:ind w:left="60" w:right="60"/>
              <w:rPr>
                <w:rFonts w:ascii="Arial" w:hAnsi="Arial" w:cs="Arial"/>
                <w:sz w:val="20"/>
                <w:szCs w:val="20"/>
              </w:rPr>
            </w:pPr>
            <w:r w:rsidRPr="00BA136C">
              <w:rPr>
                <w:rFonts w:ascii="Arial" w:hAnsi="Arial" w:cs="Arial"/>
                <w:sz w:val="20"/>
                <w:szCs w:val="20"/>
              </w:rPr>
              <w:t>Aphakia</w:t>
            </w:r>
          </w:p>
        </w:tc>
        <w:tc>
          <w:tcPr>
            <w:tcW w:w="845" w:type="dxa"/>
            <w:vAlign w:val="center"/>
          </w:tcPr>
          <w:p w14:paraId="661AD0A7" w14:textId="77777777" w:rsidR="00BA136C" w:rsidRPr="00BA136C" w:rsidRDefault="00BA136C" w:rsidP="00BA136C">
            <w:pPr>
              <w:autoSpaceDE w:val="0"/>
              <w:autoSpaceDN w:val="0"/>
              <w:adjustRightInd w:val="0"/>
              <w:spacing w:line="276" w:lineRule="auto"/>
              <w:ind w:left="60" w:right="60"/>
              <w:jc w:val="center"/>
              <w:rPr>
                <w:rFonts w:ascii="Arial" w:hAnsi="Arial" w:cs="Arial"/>
                <w:sz w:val="20"/>
                <w:szCs w:val="20"/>
              </w:rPr>
            </w:pPr>
            <w:r w:rsidRPr="00BA136C">
              <w:rPr>
                <w:rFonts w:ascii="Arial" w:hAnsi="Arial" w:cs="Arial"/>
                <w:sz w:val="20"/>
                <w:szCs w:val="20"/>
              </w:rPr>
              <w:t>1</w:t>
            </w:r>
          </w:p>
        </w:tc>
        <w:tc>
          <w:tcPr>
            <w:tcW w:w="2075" w:type="dxa"/>
            <w:vAlign w:val="center"/>
          </w:tcPr>
          <w:p w14:paraId="2DC3839D" w14:textId="77777777" w:rsidR="00BA136C" w:rsidRPr="00BA136C" w:rsidRDefault="00BA136C" w:rsidP="00BA136C">
            <w:pPr>
              <w:autoSpaceDE w:val="0"/>
              <w:autoSpaceDN w:val="0"/>
              <w:adjustRightInd w:val="0"/>
              <w:spacing w:line="276" w:lineRule="auto"/>
              <w:ind w:left="60" w:right="60"/>
              <w:jc w:val="center"/>
              <w:rPr>
                <w:rFonts w:ascii="Arial" w:hAnsi="Arial" w:cs="Arial"/>
                <w:sz w:val="20"/>
                <w:szCs w:val="20"/>
              </w:rPr>
            </w:pPr>
            <w:r w:rsidRPr="00BA136C">
              <w:rPr>
                <w:rFonts w:ascii="Arial" w:hAnsi="Arial" w:cs="Arial"/>
                <w:sz w:val="20"/>
                <w:szCs w:val="20"/>
              </w:rPr>
              <w:t>.3</w:t>
            </w:r>
          </w:p>
        </w:tc>
      </w:tr>
      <w:tr w:rsidR="00BA136C" w:rsidRPr="00BA136C" w14:paraId="5A233A7F" w14:textId="77777777" w:rsidTr="00F700B5">
        <w:tc>
          <w:tcPr>
            <w:tcW w:w="6096" w:type="dxa"/>
            <w:vAlign w:val="center"/>
          </w:tcPr>
          <w:p w14:paraId="61795710" w14:textId="77777777" w:rsidR="00BA136C" w:rsidRPr="00BA136C" w:rsidRDefault="00BA136C" w:rsidP="00BA136C">
            <w:pPr>
              <w:autoSpaceDE w:val="0"/>
              <w:autoSpaceDN w:val="0"/>
              <w:adjustRightInd w:val="0"/>
              <w:spacing w:line="276" w:lineRule="auto"/>
              <w:ind w:left="60" w:right="60"/>
              <w:rPr>
                <w:rFonts w:ascii="Arial" w:hAnsi="Arial" w:cs="Arial"/>
                <w:sz w:val="20"/>
                <w:szCs w:val="20"/>
              </w:rPr>
            </w:pPr>
            <w:r w:rsidRPr="00BA136C">
              <w:rPr>
                <w:rFonts w:ascii="Arial" w:hAnsi="Arial" w:cs="Arial"/>
                <w:sz w:val="20"/>
                <w:szCs w:val="20"/>
              </w:rPr>
              <w:t>Ocular Hypertension</w:t>
            </w:r>
          </w:p>
        </w:tc>
        <w:tc>
          <w:tcPr>
            <w:tcW w:w="845" w:type="dxa"/>
            <w:vAlign w:val="center"/>
          </w:tcPr>
          <w:p w14:paraId="070DE1D9" w14:textId="77777777" w:rsidR="00BA136C" w:rsidRPr="00BA136C" w:rsidRDefault="00BA136C" w:rsidP="00BA136C">
            <w:pPr>
              <w:autoSpaceDE w:val="0"/>
              <w:autoSpaceDN w:val="0"/>
              <w:adjustRightInd w:val="0"/>
              <w:spacing w:line="276" w:lineRule="auto"/>
              <w:ind w:left="60" w:right="60"/>
              <w:jc w:val="center"/>
              <w:rPr>
                <w:rFonts w:ascii="Arial" w:hAnsi="Arial" w:cs="Arial"/>
                <w:sz w:val="20"/>
                <w:szCs w:val="20"/>
              </w:rPr>
            </w:pPr>
            <w:r w:rsidRPr="00BA136C">
              <w:rPr>
                <w:rFonts w:ascii="Arial" w:hAnsi="Arial" w:cs="Arial"/>
                <w:sz w:val="20"/>
                <w:szCs w:val="20"/>
              </w:rPr>
              <w:t>76</w:t>
            </w:r>
          </w:p>
        </w:tc>
        <w:tc>
          <w:tcPr>
            <w:tcW w:w="2075" w:type="dxa"/>
            <w:vAlign w:val="center"/>
          </w:tcPr>
          <w:p w14:paraId="3A9DFDED" w14:textId="77777777" w:rsidR="00BA136C" w:rsidRPr="00BA136C" w:rsidRDefault="00BA136C" w:rsidP="00BA136C">
            <w:pPr>
              <w:autoSpaceDE w:val="0"/>
              <w:autoSpaceDN w:val="0"/>
              <w:adjustRightInd w:val="0"/>
              <w:spacing w:line="276" w:lineRule="auto"/>
              <w:ind w:left="60" w:right="60"/>
              <w:jc w:val="center"/>
              <w:rPr>
                <w:rFonts w:ascii="Arial" w:hAnsi="Arial" w:cs="Arial"/>
                <w:sz w:val="20"/>
                <w:szCs w:val="20"/>
              </w:rPr>
            </w:pPr>
            <w:r w:rsidRPr="00BA136C">
              <w:rPr>
                <w:rFonts w:ascii="Arial" w:hAnsi="Arial" w:cs="Arial"/>
                <w:sz w:val="20"/>
                <w:szCs w:val="20"/>
              </w:rPr>
              <w:t>22.9</w:t>
            </w:r>
          </w:p>
        </w:tc>
      </w:tr>
      <w:tr w:rsidR="00BA136C" w:rsidRPr="00BA136C" w14:paraId="72602161" w14:textId="77777777" w:rsidTr="00F700B5">
        <w:tc>
          <w:tcPr>
            <w:tcW w:w="6096" w:type="dxa"/>
            <w:vAlign w:val="center"/>
          </w:tcPr>
          <w:p w14:paraId="14880C55" w14:textId="77777777" w:rsidR="00BA136C" w:rsidRPr="00BA136C" w:rsidRDefault="00BA136C" w:rsidP="00BA136C">
            <w:pPr>
              <w:autoSpaceDE w:val="0"/>
              <w:autoSpaceDN w:val="0"/>
              <w:adjustRightInd w:val="0"/>
              <w:spacing w:line="276" w:lineRule="auto"/>
              <w:ind w:left="60" w:right="60"/>
              <w:rPr>
                <w:rFonts w:ascii="Arial" w:hAnsi="Arial" w:cs="Arial"/>
                <w:sz w:val="20"/>
                <w:szCs w:val="20"/>
              </w:rPr>
            </w:pPr>
            <w:r w:rsidRPr="00BA136C">
              <w:rPr>
                <w:rFonts w:ascii="Arial" w:hAnsi="Arial" w:cs="Arial"/>
                <w:sz w:val="20"/>
                <w:szCs w:val="20"/>
              </w:rPr>
              <w:t>Hypotony</w:t>
            </w:r>
          </w:p>
        </w:tc>
        <w:tc>
          <w:tcPr>
            <w:tcW w:w="845" w:type="dxa"/>
            <w:vAlign w:val="center"/>
          </w:tcPr>
          <w:p w14:paraId="424DC576" w14:textId="77777777" w:rsidR="00BA136C" w:rsidRPr="00BA136C" w:rsidRDefault="00BA136C" w:rsidP="00BA136C">
            <w:pPr>
              <w:autoSpaceDE w:val="0"/>
              <w:autoSpaceDN w:val="0"/>
              <w:adjustRightInd w:val="0"/>
              <w:spacing w:line="276" w:lineRule="auto"/>
              <w:ind w:left="60" w:right="60"/>
              <w:jc w:val="center"/>
              <w:rPr>
                <w:rFonts w:ascii="Arial" w:hAnsi="Arial" w:cs="Arial"/>
                <w:sz w:val="20"/>
                <w:szCs w:val="20"/>
              </w:rPr>
            </w:pPr>
            <w:r w:rsidRPr="00BA136C">
              <w:rPr>
                <w:rFonts w:ascii="Arial" w:hAnsi="Arial" w:cs="Arial"/>
                <w:sz w:val="20"/>
                <w:szCs w:val="20"/>
              </w:rPr>
              <w:t>9</w:t>
            </w:r>
          </w:p>
        </w:tc>
        <w:tc>
          <w:tcPr>
            <w:tcW w:w="2075" w:type="dxa"/>
            <w:vAlign w:val="center"/>
          </w:tcPr>
          <w:p w14:paraId="3C9D1CA1" w14:textId="77777777" w:rsidR="00BA136C" w:rsidRPr="00BA136C" w:rsidRDefault="00BA136C" w:rsidP="00BA136C">
            <w:pPr>
              <w:autoSpaceDE w:val="0"/>
              <w:autoSpaceDN w:val="0"/>
              <w:adjustRightInd w:val="0"/>
              <w:spacing w:line="276" w:lineRule="auto"/>
              <w:ind w:left="60" w:right="60"/>
              <w:jc w:val="center"/>
              <w:rPr>
                <w:rFonts w:ascii="Arial" w:hAnsi="Arial" w:cs="Arial"/>
                <w:sz w:val="20"/>
                <w:szCs w:val="20"/>
              </w:rPr>
            </w:pPr>
            <w:r w:rsidRPr="00BA136C">
              <w:rPr>
                <w:rFonts w:ascii="Arial" w:hAnsi="Arial" w:cs="Arial"/>
                <w:sz w:val="20"/>
                <w:szCs w:val="20"/>
              </w:rPr>
              <w:t>2.7</w:t>
            </w:r>
          </w:p>
        </w:tc>
      </w:tr>
    </w:tbl>
    <w:p w14:paraId="6CED7EB8" w14:textId="77777777" w:rsidR="00BA136C" w:rsidRDefault="00BA136C" w:rsidP="00BA136C">
      <w:pPr>
        <w:autoSpaceDE w:val="0"/>
        <w:autoSpaceDN w:val="0"/>
        <w:adjustRightInd w:val="0"/>
        <w:jc w:val="both"/>
        <w:rPr>
          <w:rFonts w:ascii="Arial" w:hAnsi="Arial" w:cs="Arial"/>
          <w:bCs/>
          <w:szCs w:val="22"/>
        </w:rPr>
      </w:pPr>
    </w:p>
    <w:p w14:paraId="6E235C0A" w14:textId="77777777" w:rsidR="00BA136C" w:rsidRPr="00BA136C" w:rsidRDefault="00BA136C" w:rsidP="00BA136C">
      <w:pPr>
        <w:autoSpaceDE w:val="0"/>
        <w:autoSpaceDN w:val="0"/>
        <w:adjustRightInd w:val="0"/>
        <w:jc w:val="both"/>
        <w:rPr>
          <w:rFonts w:ascii="Arial" w:hAnsi="Arial" w:cs="Arial"/>
          <w:b/>
          <w:bCs/>
          <w:szCs w:val="22"/>
        </w:rPr>
      </w:pPr>
      <w:r w:rsidRPr="00BA136C">
        <w:rPr>
          <w:rFonts w:ascii="Arial" w:hAnsi="Arial" w:cs="Arial"/>
          <w:b/>
          <w:bCs/>
          <w:szCs w:val="22"/>
        </w:rPr>
        <w:t>Final complications at three months of follow-up</w:t>
      </w:r>
    </w:p>
    <w:p w14:paraId="5D8EEDEE" w14:textId="77777777" w:rsidR="00BA136C" w:rsidRDefault="00BA136C" w:rsidP="00BA136C">
      <w:pPr>
        <w:autoSpaceDE w:val="0"/>
        <w:autoSpaceDN w:val="0"/>
        <w:adjustRightInd w:val="0"/>
        <w:jc w:val="both"/>
        <w:rPr>
          <w:rFonts w:ascii="Arial" w:hAnsi="Arial" w:cs="Arial"/>
          <w:bCs/>
          <w:szCs w:val="22"/>
        </w:rPr>
      </w:pPr>
      <w:r w:rsidRPr="00BA136C">
        <w:rPr>
          <w:rFonts w:ascii="Arial" w:hAnsi="Arial" w:cs="Arial"/>
          <w:bCs/>
          <w:szCs w:val="22"/>
        </w:rPr>
        <w:t>Figure 4 outlines the final complications observed after three months of follow-up. The most common complications included corneal opacity (20.8%), posterior capsule opacity (14.8%), and aphakia (5.7%). Additional complications were phthisis bulbi (0.9%), hypotony (0.6%), and anterior uveitis (0.6%). Furthermore, corneal endothelial staining and the presence of an inflammatory membrane were noted at a rate of 0.3%.</w:t>
      </w:r>
    </w:p>
    <w:p w14:paraId="4F4ABEDE" w14:textId="77777777" w:rsidR="00BA136C" w:rsidRDefault="00BA136C" w:rsidP="00BA136C">
      <w:pPr>
        <w:autoSpaceDE w:val="0"/>
        <w:autoSpaceDN w:val="0"/>
        <w:adjustRightInd w:val="0"/>
        <w:jc w:val="both"/>
        <w:rPr>
          <w:rFonts w:ascii="Arial" w:hAnsi="Arial" w:cs="Arial"/>
          <w:bCs/>
          <w:szCs w:val="22"/>
        </w:rPr>
      </w:pPr>
    </w:p>
    <w:p w14:paraId="01892AB6" w14:textId="77777777" w:rsidR="00BA136C" w:rsidRDefault="00BA136C" w:rsidP="00BA136C">
      <w:pPr>
        <w:autoSpaceDE w:val="0"/>
        <w:autoSpaceDN w:val="0"/>
        <w:adjustRightInd w:val="0"/>
        <w:jc w:val="both"/>
        <w:rPr>
          <w:rFonts w:ascii="Arial" w:hAnsi="Arial" w:cs="Arial"/>
          <w:bCs/>
          <w:szCs w:val="22"/>
        </w:rPr>
      </w:pPr>
      <w:r w:rsidRPr="00BA136C">
        <w:rPr>
          <w:rFonts w:ascii="Arial" w:hAnsi="Arial" w:cs="Arial"/>
          <w:bCs/>
          <w:szCs w:val="22"/>
        </w:rPr>
        <w:t>Figure 4: Final complication at three-month follow-up</w:t>
      </w:r>
    </w:p>
    <w:p w14:paraId="0638365A" w14:textId="77777777" w:rsidR="00BA136C" w:rsidRDefault="00BA136C" w:rsidP="00BA136C">
      <w:pPr>
        <w:autoSpaceDE w:val="0"/>
        <w:autoSpaceDN w:val="0"/>
        <w:adjustRightInd w:val="0"/>
        <w:jc w:val="both"/>
        <w:rPr>
          <w:rFonts w:ascii="Arial" w:hAnsi="Arial" w:cs="Arial"/>
          <w:bCs/>
          <w:szCs w:val="22"/>
        </w:rPr>
      </w:pPr>
      <w:r w:rsidRPr="00C10930">
        <w:rPr>
          <w:noProof/>
        </w:rPr>
        <w:drawing>
          <wp:inline distT="0" distB="0" distL="0" distR="0" wp14:anchorId="48BA68E9" wp14:editId="325796FA">
            <wp:extent cx="5212080" cy="2344096"/>
            <wp:effectExtent l="0" t="0" r="0" b="0"/>
            <wp:docPr id="3" name="Chart 3">
              <a:extLst xmlns:a="http://schemas.openxmlformats.org/drawingml/2006/main">
                <a:ext uri="{FF2B5EF4-FFF2-40B4-BE49-F238E27FC236}">
                  <a16:creationId xmlns:a16="http://schemas.microsoft.com/office/drawing/2014/main" id="{261CD78D-747C-409C-9AE1-08B2B28FFC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589D0F2" w14:textId="77777777" w:rsidR="00BA136C" w:rsidRDefault="00BA136C" w:rsidP="00BA136C">
      <w:pPr>
        <w:autoSpaceDE w:val="0"/>
        <w:autoSpaceDN w:val="0"/>
        <w:adjustRightInd w:val="0"/>
        <w:jc w:val="both"/>
        <w:rPr>
          <w:rFonts w:ascii="Arial" w:hAnsi="Arial" w:cs="Arial"/>
          <w:bCs/>
          <w:szCs w:val="22"/>
        </w:rPr>
      </w:pPr>
    </w:p>
    <w:p w14:paraId="0321A65F" w14:textId="77777777" w:rsidR="00BA136C" w:rsidRDefault="00BA136C" w:rsidP="00BA136C">
      <w:pPr>
        <w:autoSpaceDE w:val="0"/>
        <w:autoSpaceDN w:val="0"/>
        <w:adjustRightInd w:val="0"/>
        <w:jc w:val="both"/>
        <w:rPr>
          <w:rFonts w:ascii="Arial" w:hAnsi="Arial" w:cs="Arial"/>
          <w:bCs/>
          <w:szCs w:val="22"/>
        </w:rPr>
      </w:pPr>
    </w:p>
    <w:p w14:paraId="3CF8458E" w14:textId="77777777" w:rsidR="00BA136C" w:rsidRPr="00BA136C" w:rsidRDefault="00BA136C" w:rsidP="00BA136C">
      <w:pPr>
        <w:autoSpaceDE w:val="0"/>
        <w:autoSpaceDN w:val="0"/>
        <w:adjustRightInd w:val="0"/>
        <w:jc w:val="both"/>
        <w:rPr>
          <w:rFonts w:ascii="Arial" w:hAnsi="Arial" w:cs="Arial"/>
          <w:bCs/>
          <w:szCs w:val="22"/>
        </w:rPr>
      </w:pPr>
      <w:r w:rsidRPr="00BA136C">
        <w:rPr>
          <w:rFonts w:ascii="Arial" w:hAnsi="Arial" w:cs="Arial"/>
          <w:bCs/>
          <w:szCs w:val="22"/>
        </w:rPr>
        <w:t>Table 6 describes the factors associated with poor visual outcome in children presenting with closed globe injury. In univariate binary logistic regression, the Crude Odds Ratio (COR). A significantly higher chance of approximately 22 times of poor visual outcome is observed in patients presenting more than 72 hours after trauma (COR = 21.85, p &lt; 0.0001) compared to those presenting within 24 hours. Similarly, patients with a poor unaided visual acuity were 38 time more likely poor VA (COR = 38.28, p &lt; 0.0001), presence of vitreous hemorrhage were approximately 5 time chance to poor VA (COR = 4.71, p &lt; 0.0001), retinal detachment/tear exhibit 31 times chance (COR = 30.97, p &lt; 0.0001), and specific injury zones, namely Zone II are approximately 7 times chance to poor VA (COR = 6.62, p &lt; 0.0001) and Zone III also have 7 more likely to poor VA (COR = 7.11, p &lt; 0.0001), are also significantly more likely to have a poor visual outcome. Additionally, all Pots groups (Groups 1, 2, and 3) show significantly elevated crude odds of poor visual outcome compared to Group 5, with Group 1 having the highest odds (COR = 117.23, p &lt; 0.0001, COR = 27.08, p&lt;0.0001, COR = 4.83, p=0.04) respectively. The presence of contusion (COR = 2.22, p = 0.005) also indicates a higher chance of poor visual outcome. Age, gender, and laceration do not show a significant association with poor visual outcome at the crude level.</w:t>
      </w:r>
    </w:p>
    <w:p w14:paraId="1B913786" w14:textId="77777777" w:rsidR="00BA136C" w:rsidRDefault="00BA136C" w:rsidP="00BA136C">
      <w:pPr>
        <w:autoSpaceDE w:val="0"/>
        <w:autoSpaceDN w:val="0"/>
        <w:adjustRightInd w:val="0"/>
        <w:jc w:val="both"/>
        <w:rPr>
          <w:rFonts w:ascii="Arial" w:hAnsi="Arial" w:cs="Arial"/>
          <w:bCs/>
          <w:szCs w:val="22"/>
        </w:rPr>
      </w:pPr>
      <w:r w:rsidRPr="00BA136C">
        <w:rPr>
          <w:rFonts w:ascii="Arial" w:hAnsi="Arial" w:cs="Arial"/>
          <w:bCs/>
          <w:szCs w:val="22"/>
        </w:rPr>
        <w:t xml:space="preserve">After adjusting for the odds ratio (AOR) for factors associated with poor VA. The result indicates that poor unaided VA remains a highly significant independent predictor of poor visual outcome of 7 increase risk of Poor VA (AOR = 7.05, p = 0.008), those with vitreous hemorrhage and Retina hemorrhage were less chance to poor VA after Adjusted and statistically significant (AOR = 0.11, p = 0.009) and (AOR = 0.05, p = 0.027) respectively. Furthermore, those who presented with Zone II injury had a 5 times higher chance of Poor VA (AOR = 5.22, p = 0.001), and Zone III injury was approximately a 25 chance of poor VA (AOR = 24.94, p &lt; 0.0001) is strongly significantly associated with poor VA.  Based </w:t>
      </w:r>
      <w:r w:rsidRPr="00BA136C">
        <w:rPr>
          <w:rFonts w:ascii="Arial" w:hAnsi="Arial" w:cs="Arial"/>
          <w:bCs/>
          <w:szCs w:val="22"/>
        </w:rPr>
        <w:lastRenderedPageBreak/>
        <w:t>on pots groups, Group 1 has a 117 times higher chance (AOR = 117.46, p = 0.002), and Group 2 has a 14 times higher chance (AOR = 14.43, p = 0.030), and are significantly associated with poor visual outcome. But Age, gender, time of presentation, retinal detachment/tear, Zone I injury, contusion, and laceration are not associated with poor visual outcome after adjusting.</w:t>
      </w:r>
    </w:p>
    <w:p w14:paraId="2D0BDF7B" w14:textId="77777777" w:rsidR="00BA136C" w:rsidRDefault="00BA136C" w:rsidP="00BA136C">
      <w:pPr>
        <w:autoSpaceDE w:val="0"/>
        <w:autoSpaceDN w:val="0"/>
        <w:adjustRightInd w:val="0"/>
        <w:jc w:val="both"/>
        <w:rPr>
          <w:rFonts w:ascii="Arial" w:hAnsi="Arial" w:cs="Arial"/>
          <w:bCs/>
          <w:szCs w:val="22"/>
        </w:rPr>
      </w:pPr>
    </w:p>
    <w:tbl>
      <w:tblPr>
        <w:tblStyle w:val="TableGrid"/>
        <w:tblW w:w="50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78"/>
        <w:gridCol w:w="1155"/>
        <w:gridCol w:w="1042"/>
        <w:gridCol w:w="1154"/>
        <w:gridCol w:w="1436"/>
        <w:gridCol w:w="1024"/>
        <w:gridCol w:w="289"/>
        <w:gridCol w:w="289"/>
        <w:gridCol w:w="289"/>
        <w:gridCol w:w="1436"/>
        <w:gridCol w:w="1024"/>
      </w:tblGrid>
      <w:tr w:rsidR="00BA136C" w:rsidRPr="00BA136C" w14:paraId="415AE5A5" w14:textId="77777777" w:rsidTr="000B4065">
        <w:trPr>
          <w:jc w:val="center"/>
        </w:trPr>
        <w:tc>
          <w:tcPr>
            <w:tcW w:w="852" w:type="pct"/>
            <w:vMerge w:val="restart"/>
            <w:tcBorders>
              <w:top w:val="single" w:sz="4" w:space="0" w:color="auto"/>
              <w:bottom w:val="single" w:sz="4" w:space="0" w:color="auto"/>
            </w:tcBorders>
          </w:tcPr>
          <w:p w14:paraId="3B893652"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 xml:space="preserve">Variable </w:t>
            </w:r>
          </w:p>
        </w:tc>
        <w:tc>
          <w:tcPr>
            <w:tcW w:w="997" w:type="pct"/>
            <w:gridSpan w:val="2"/>
            <w:tcBorders>
              <w:top w:val="single" w:sz="4" w:space="0" w:color="auto"/>
              <w:bottom w:val="single" w:sz="4" w:space="0" w:color="auto"/>
            </w:tcBorders>
            <w:vAlign w:val="center"/>
          </w:tcPr>
          <w:p w14:paraId="19F5A9F4"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Corrected VA</w:t>
            </w:r>
          </w:p>
        </w:tc>
        <w:tc>
          <w:tcPr>
            <w:tcW w:w="524" w:type="pct"/>
            <w:vMerge w:val="restart"/>
            <w:tcBorders>
              <w:top w:val="single" w:sz="4" w:space="0" w:color="auto"/>
              <w:bottom w:val="single" w:sz="4" w:space="0" w:color="auto"/>
            </w:tcBorders>
            <w:vAlign w:val="center"/>
          </w:tcPr>
          <w:p w14:paraId="0085B808"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Total</w:t>
            </w:r>
          </w:p>
        </w:tc>
        <w:tc>
          <w:tcPr>
            <w:tcW w:w="652" w:type="pct"/>
            <w:vMerge w:val="restart"/>
            <w:tcBorders>
              <w:top w:val="single" w:sz="4" w:space="0" w:color="auto"/>
              <w:bottom w:val="single" w:sz="4" w:space="0" w:color="auto"/>
            </w:tcBorders>
            <w:vAlign w:val="center"/>
          </w:tcPr>
          <w:p w14:paraId="24F1BBD6"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COR (95%CI)</w:t>
            </w:r>
          </w:p>
        </w:tc>
        <w:tc>
          <w:tcPr>
            <w:tcW w:w="465" w:type="pct"/>
            <w:vMerge w:val="restart"/>
            <w:tcBorders>
              <w:top w:val="single" w:sz="4" w:space="0" w:color="auto"/>
              <w:bottom w:val="single" w:sz="4" w:space="0" w:color="auto"/>
            </w:tcBorders>
            <w:vAlign w:val="center"/>
          </w:tcPr>
          <w:p w14:paraId="68BFCBAB"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P-value</w:t>
            </w:r>
          </w:p>
        </w:tc>
        <w:tc>
          <w:tcPr>
            <w:tcW w:w="131" w:type="pct"/>
            <w:tcBorders>
              <w:top w:val="single" w:sz="4" w:space="0" w:color="auto"/>
              <w:bottom w:val="single" w:sz="4" w:space="0" w:color="auto"/>
            </w:tcBorders>
          </w:tcPr>
          <w:p w14:paraId="20F55D0A" w14:textId="77777777" w:rsidR="00BA136C" w:rsidRPr="00BA136C" w:rsidRDefault="00BA136C" w:rsidP="00BA136C">
            <w:pPr>
              <w:autoSpaceDE w:val="0"/>
              <w:autoSpaceDN w:val="0"/>
              <w:adjustRightInd w:val="0"/>
              <w:jc w:val="both"/>
              <w:rPr>
                <w:rFonts w:ascii="Arial" w:hAnsi="Arial" w:cs="Arial"/>
                <w:b/>
                <w:bCs/>
              </w:rPr>
            </w:pPr>
          </w:p>
        </w:tc>
        <w:tc>
          <w:tcPr>
            <w:tcW w:w="131" w:type="pct"/>
            <w:tcBorders>
              <w:top w:val="single" w:sz="4" w:space="0" w:color="auto"/>
              <w:bottom w:val="single" w:sz="4" w:space="0" w:color="auto"/>
            </w:tcBorders>
          </w:tcPr>
          <w:p w14:paraId="7FFF18CD" w14:textId="77777777" w:rsidR="00BA136C" w:rsidRPr="00BA136C" w:rsidRDefault="00BA136C" w:rsidP="00BA136C">
            <w:pPr>
              <w:autoSpaceDE w:val="0"/>
              <w:autoSpaceDN w:val="0"/>
              <w:adjustRightInd w:val="0"/>
              <w:jc w:val="both"/>
              <w:rPr>
                <w:rFonts w:ascii="Arial" w:hAnsi="Arial" w:cs="Arial"/>
                <w:b/>
                <w:bCs/>
              </w:rPr>
            </w:pPr>
          </w:p>
        </w:tc>
        <w:tc>
          <w:tcPr>
            <w:tcW w:w="131" w:type="pct"/>
            <w:tcBorders>
              <w:top w:val="single" w:sz="4" w:space="0" w:color="auto"/>
              <w:bottom w:val="single" w:sz="4" w:space="0" w:color="auto"/>
            </w:tcBorders>
          </w:tcPr>
          <w:p w14:paraId="78677E4F" w14:textId="77777777" w:rsidR="00BA136C" w:rsidRPr="00BA136C" w:rsidRDefault="00BA136C" w:rsidP="00BA136C">
            <w:pPr>
              <w:autoSpaceDE w:val="0"/>
              <w:autoSpaceDN w:val="0"/>
              <w:adjustRightInd w:val="0"/>
              <w:jc w:val="both"/>
              <w:rPr>
                <w:rFonts w:ascii="Arial" w:hAnsi="Arial" w:cs="Arial"/>
                <w:b/>
                <w:bCs/>
              </w:rPr>
            </w:pPr>
          </w:p>
        </w:tc>
        <w:tc>
          <w:tcPr>
            <w:tcW w:w="652" w:type="pct"/>
            <w:vMerge w:val="restart"/>
            <w:tcBorders>
              <w:top w:val="single" w:sz="4" w:space="0" w:color="auto"/>
              <w:bottom w:val="single" w:sz="4" w:space="0" w:color="auto"/>
            </w:tcBorders>
            <w:vAlign w:val="center"/>
          </w:tcPr>
          <w:p w14:paraId="3565970F"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AOR (95%CI)</w:t>
            </w:r>
          </w:p>
        </w:tc>
        <w:tc>
          <w:tcPr>
            <w:tcW w:w="465" w:type="pct"/>
            <w:vMerge w:val="restart"/>
            <w:tcBorders>
              <w:top w:val="single" w:sz="4" w:space="0" w:color="auto"/>
              <w:bottom w:val="single" w:sz="4" w:space="0" w:color="auto"/>
            </w:tcBorders>
            <w:vAlign w:val="center"/>
          </w:tcPr>
          <w:p w14:paraId="1560E5C1"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P-value</w:t>
            </w:r>
          </w:p>
        </w:tc>
      </w:tr>
      <w:tr w:rsidR="00BA136C" w:rsidRPr="00BA136C" w14:paraId="2993A857" w14:textId="77777777" w:rsidTr="000B4065">
        <w:trPr>
          <w:jc w:val="center"/>
        </w:trPr>
        <w:tc>
          <w:tcPr>
            <w:tcW w:w="852" w:type="pct"/>
            <w:vMerge/>
            <w:tcBorders>
              <w:top w:val="single" w:sz="4" w:space="0" w:color="auto"/>
              <w:bottom w:val="single" w:sz="4" w:space="0" w:color="auto"/>
            </w:tcBorders>
          </w:tcPr>
          <w:p w14:paraId="5728BE30" w14:textId="77777777" w:rsidR="00BA136C" w:rsidRPr="00BA136C" w:rsidRDefault="00BA136C" w:rsidP="00BA136C">
            <w:pPr>
              <w:autoSpaceDE w:val="0"/>
              <w:autoSpaceDN w:val="0"/>
              <w:adjustRightInd w:val="0"/>
              <w:jc w:val="both"/>
              <w:rPr>
                <w:rFonts w:ascii="Arial" w:hAnsi="Arial" w:cs="Arial"/>
                <w:b/>
                <w:bCs/>
                <w:sz w:val="20"/>
              </w:rPr>
            </w:pPr>
          </w:p>
        </w:tc>
        <w:tc>
          <w:tcPr>
            <w:tcW w:w="524" w:type="pct"/>
            <w:tcBorders>
              <w:top w:val="single" w:sz="4" w:space="0" w:color="auto"/>
              <w:bottom w:val="single" w:sz="4" w:space="0" w:color="auto"/>
            </w:tcBorders>
            <w:vAlign w:val="center"/>
          </w:tcPr>
          <w:p w14:paraId="511509B5"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Good</w:t>
            </w:r>
          </w:p>
        </w:tc>
        <w:tc>
          <w:tcPr>
            <w:tcW w:w="472" w:type="pct"/>
            <w:tcBorders>
              <w:top w:val="single" w:sz="4" w:space="0" w:color="auto"/>
              <w:bottom w:val="single" w:sz="4" w:space="0" w:color="auto"/>
            </w:tcBorders>
            <w:vAlign w:val="center"/>
          </w:tcPr>
          <w:p w14:paraId="2F224F87"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Poor</w:t>
            </w:r>
          </w:p>
        </w:tc>
        <w:tc>
          <w:tcPr>
            <w:tcW w:w="524" w:type="pct"/>
            <w:vMerge/>
            <w:tcBorders>
              <w:top w:val="nil"/>
              <w:bottom w:val="single" w:sz="4" w:space="0" w:color="auto"/>
            </w:tcBorders>
            <w:vAlign w:val="center"/>
          </w:tcPr>
          <w:p w14:paraId="5251C1AA" w14:textId="77777777" w:rsidR="00BA136C" w:rsidRPr="00BA136C" w:rsidRDefault="00BA136C" w:rsidP="00BA136C">
            <w:pPr>
              <w:autoSpaceDE w:val="0"/>
              <w:autoSpaceDN w:val="0"/>
              <w:adjustRightInd w:val="0"/>
              <w:jc w:val="both"/>
              <w:rPr>
                <w:rFonts w:ascii="Arial" w:hAnsi="Arial" w:cs="Arial"/>
                <w:b/>
                <w:bCs/>
                <w:sz w:val="20"/>
              </w:rPr>
            </w:pPr>
          </w:p>
        </w:tc>
        <w:tc>
          <w:tcPr>
            <w:tcW w:w="652" w:type="pct"/>
            <w:vMerge/>
            <w:tcBorders>
              <w:top w:val="nil"/>
              <w:bottom w:val="single" w:sz="4" w:space="0" w:color="auto"/>
            </w:tcBorders>
          </w:tcPr>
          <w:p w14:paraId="257F6582" w14:textId="77777777" w:rsidR="00BA136C" w:rsidRPr="00BA136C" w:rsidRDefault="00BA136C" w:rsidP="00BA136C">
            <w:pPr>
              <w:autoSpaceDE w:val="0"/>
              <w:autoSpaceDN w:val="0"/>
              <w:adjustRightInd w:val="0"/>
              <w:jc w:val="both"/>
              <w:rPr>
                <w:rFonts w:ascii="Arial" w:hAnsi="Arial" w:cs="Arial"/>
                <w:b/>
                <w:bCs/>
                <w:sz w:val="20"/>
              </w:rPr>
            </w:pPr>
          </w:p>
        </w:tc>
        <w:tc>
          <w:tcPr>
            <w:tcW w:w="465" w:type="pct"/>
            <w:vMerge/>
            <w:tcBorders>
              <w:top w:val="nil"/>
              <w:bottom w:val="single" w:sz="4" w:space="0" w:color="auto"/>
            </w:tcBorders>
          </w:tcPr>
          <w:p w14:paraId="23660265" w14:textId="77777777" w:rsidR="00BA136C" w:rsidRPr="00BA136C" w:rsidRDefault="00BA136C" w:rsidP="00BA136C">
            <w:pPr>
              <w:autoSpaceDE w:val="0"/>
              <w:autoSpaceDN w:val="0"/>
              <w:adjustRightInd w:val="0"/>
              <w:jc w:val="both"/>
              <w:rPr>
                <w:rFonts w:ascii="Arial" w:hAnsi="Arial" w:cs="Arial"/>
                <w:b/>
                <w:bCs/>
                <w:sz w:val="20"/>
              </w:rPr>
            </w:pPr>
          </w:p>
        </w:tc>
        <w:tc>
          <w:tcPr>
            <w:tcW w:w="131" w:type="pct"/>
            <w:tcBorders>
              <w:top w:val="nil"/>
              <w:bottom w:val="single" w:sz="4" w:space="0" w:color="auto"/>
            </w:tcBorders>
          </w:tcPr>
          <w:p w14:paraId="1B76B230" w14:textId="77777777" w:rsidR="00BA136C" w:rsidRPr="00BA136C" w:rsidRDefault="00BA136C" w:rsidP="00BA136C">
            <w:pPr>
              <w:autoSpaceDE w:val="0"/>
              <w:autoSpaceDN w:val="0"/>
              <w:adjustRightInd w:val="0"/>
              <w:jc w:val="both"/>
              <w:rPr>
                <w:rFonts w:ascii="Arial" w:hAnsi="Arial" w:cs="Arial"/>
                <w:b/>
                <w:bCs/>
              </w:rPr>
            </w:pPr>
          </w:p>
        </w:tc>
        <w:tc>
          <w:tcPr>
            <w:tcW w:w="131" w:type="pct"/>
            <w:tcBorders>
              <w:top w:val="nil"/>
              <w:bottom w:val="single" w:sz="4" w:space="0" w:color="auto"/>
            </w:tcBorders>
          </w:tcPr>
          <w:p w14:paraId="339E9894" w14:textId="77777777" w:rsidR="00BA136C" w:rsidRPr="00BA136C" w:rsidRDefault="00BA136C" w:rsidP="00BA136C">
            <w:pPr>
              <w:autoSpaceDE w:val="0"/>
              <w:autoSpaceDN w:val="0"/>
              <w:adjustRightInd w:val="0"/>
              <w:jc w:val="both"/>
              <w:rPr>
                <w:rFonts w:ascii="Arial" w:hAnsi="Arial" w:cs="Arial"/>
                <w:b/>
                <w:bCs/>
              </w:rPr>
            </w:pPr>
          </w:p>
        </w:tc>
        <w:tc>
          <w:tcPr>
            <w:tcW w:w="131" w:type="pct"/>
            <w:tcBorders>
              <w:top w:val="nil"/>
              <w:bottom w:val="single" w:sz="4" w:space="0" w:color="auto"/>
            </w:tcBorders>
          </w:tcPr>
          <w:p w14:paraId="665047FF" w14:textId="77777777" w:rsidR="00BA136C" w:rsidRPr="00BA136C" w:rsidRDefault="00BA136C" w:rsidP="00BA136C">
            <w:pPr>
              <w:autoSpaceDE w:val="0"/>
              <w:autoSpaceDN w:val="0"/>
              <w:adjustRightInd w:val="0"/>
              <w:jc w:val="both"/>
              <w:rPr>
                <w:rFonts w:ascii="Arial" w:hAnsi="Arial" w:cs="Arial"/>
                <w:b/>
                <w:bCs/>
              </w:rPr>
            </w:pPr>
          </w:p>
        </w:tc>
        <w:tc>
          <w:tcPr>
            <w:tcW w:w="652" w:type="pct"/>
            <w:vMerge/>
            <w:tcBorders>
              <w:top w:val="nil"/>
              <w:bottom w:val="single" w:sz="4" w:space="0" w:color="auto"/>
            </w:tcBorders>
          </w:tcPr>
          <w:p w14:paraId="30E6E07F" w14:textId="77777777" w:rsidR="00BA136C" w:rsidRPr="00BA136C" w:rsidRDefault="00BA136C" w:rsidP="00BA136C">
            <w:pPr>
              <w:autoSpaceDE w:val="0"/>
              <w:autoSpaceDN w:val="0"/>
              <w:adjustRightInd w:val="0"/>
              <w:jc w:val="both"/>
              <w:rPr>
                <w:rFonts w:ascii="Arial" w:hAnsi="Arial" w:cs="Arial"/>
                <w:b/>
                <w:bCs/>
                <w:sz w:val="20"/>
              </w:rPr>
            </w:pPr>
          </w:p>
        </w:tc>
        <w:tc>
          <w:tcPr>
            <w:tcW w:w="465" w:type="pct"/>
            <w:vMerge/>
            <w:tcBorders>
              <w:top w:val="nil"/>
              <w:bottom w:val="single" w:sz="4" w:space="0" w:color="auto"/>
            </w:tcBorders>
          </w:tcPr>
          <w:p w14:paraId="243F4054" w14:textId="77777777" w:rsidR="00BA136C" w:rsidRPr="00BA136C" w:rsidRDefault="00BA136C" w:rsidP="00BA136C">
            <w:pPr>
              <w:autoSpaceDE w:val="0"/>
              <w:autoSpaceDN w:val="0"/>
              <w:adjustRightInd w:val="0"/>
              <w:jc w:val="both"/>
              <w:rPr>
                <w:rFonts w:ascii="Arial" w:hAnsi="Arial" w:cs="Arial"/>
                <w:b/>
                <w:bCs/>
                <w:sz w:val="20"/>
              </w:rPr>
            </w:pPr>
          </w:p>
        </w:tc>
      </w:tr>
      <w:tr w:rsidR="00BA136C" w:rsidRPr="00BA136C" w14:paraId="7CA22A62" w14:textId="77777777" w:rsidTr="000B4065">
        <w:trPr>
          <w:jc w:val="center"/>
        </w:trPr>
        <w:tc>
          <w:tcPr>
            <w:tcW w:w="852" w:type="pct"/>
            <w:tcBorders>
              <w:top w:val="single" w:sz="4" w:space="0" w:color="auto"/>
            </w:tcBorders>
          </w:tcPr>
          <w:p w14:paraId="20ADD292"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Age</w:t>
            </w:r>
          </w:p>
        </w:tc>
        <w:tc>
          <w:tcPr>
            <w:tcW w:w="524" w:type="pct"/>
            <w:tcBorders>
              <w:top w:val="single" w:sz="4" w:space="0" w:color="auto"/>
            </w:tcBorders>
            <w:vAlign w:val="center"/>
          </w:tcPr>
          <w:p w14:paraId="4773F106" w14:textId="77777777" w:rsidR="00BA136C" w:rsidRPr="00BA136C" w:rsidRDefault="00BA136C" w:rsidP="00BA136C">
            <w:pPr>
              <w:autoSpaceDE w:val="0"/>
              <w:autoSpaceDN w:val="0"/>
              <w:adjustRightInd w:val="0"/>
              <w:jc w:val="both"/>
              <w:rPr>
                <w:rFonts w:ascii="Arial" w:hAnsi="Arial" w:cs="Arial"/>
                <w:b/>
                <w:bCs/>
                <w:sz w:val="20"/>
              </w:rPr>
            </w:pPr>
          </w:p>
        </w:tc>
        <w:tc>
          <w:tcPr>
            <w:tcW w:w="472" w:type="pct"/>
            <w:tcBorders>
              <w:top w:val="single" w:sz="4" w:space="0" w:color="auto"/>
            </w:tcBorders>
            <w:vAlign w:val="center"/>
          </w:tcPr>
          <w:p w14:paraId="45F23FAE" w14:textId="77777777" w:rsidR="00BA136C" w:rsidRPr="00BA136C" w:rsidRDefault="00BA136C" w:rsidP="00BA136C">
            <w:pPr>
              <w:autoSpaceDE w:val="0"/>
              <w:autoSpaceDN w:val="0"/>
              <w:adjustRightInd w:val="0"/>
              <w:jc w:val="both"/>
              <w:rPr>
                <w:rFonts w:ascii="Arial" w:hAnsi="Arial" w:cs="Arial"/>
                <w:b/>
                <w:bCs/>
                <w:sz w:val="20"/>
              </w:rPr>
            </w:pPr>
          </w:p>
        </w:tc>
        <w:tc>
          <w:tcPr>
            <w:tcW w:w="524" w:type="pct"/>
            <w:tcBorders>
              <w:top w:val="single" w:sz="4" w:space="0" w:color="auto"/>
            </w:tcBorders>
            <w:vAlign w:val="center"/>
          </w:tcPr>
          <w:p w14:paraId="7981E181" w14:textId="77777777" w:rsidR="00BA136C" w:rsidRPr="00BA136C" w:rsidRDefault="00BA136C" w:rsidP="00BA136C">
            <w:pPr>
              <w:autoSpaceDE w:val="0"/>
              <w:autoSpaceDN w:val="0"/>
              <w:adjustRightInd w:val="0"/>
              <w:jc w:val="both"/>
              <w:rPr>
                <w:rFonts w:ascii="Arial" w:hAnsi="Arial" w:cs="Arial"/>
                <w:b/>
                <w:bCs/>
                <w:sz w:val="20"/>
              </w:rPr>
            </w:pPr>
          </w:p>
        </w:tc>
        <w:tc>
          <w:tcPr>
            <w:tcW w:w="652" w:type="pct"/>
            <w:tcBorders>
              <w:top w:val="single" w:sz="4" w:space="0" w:color="auto"/>
            </w:tcBorders>
          </w:tcPr>
          <w:p w14:paraId="06B51644" w14:textId="77777777" w:rsidR="00BA136C" w:rsidRPr="00BA136C" w:rsidRDefault="00BA136C" w:rsidP="00BA136C">
            <w:pPr>
              <w:autoSpaceDE w:val="0"/>
              <w:autoSpaceDN w:val="0"/>
              <w:adjustRightInd w:val="0"/>
              <w:jc w:val="both"/>
              <w:rPr>
                <w:rFonts w:ascii="Arial" w:hAnsi="Arial" w:cs="Arial"/>
                <w:bCs/>
                <w:sz w:val="20"/>
              </w:rPr>
            </w:pPr>
          </w:p>
        </w:tc>
        <w:tc>
          <w:tcPr>
            <w:tcW w:w="465" w:type="pct"/>
            <w:tcBorders>
              <w:top w:val="single" w:sz="4" w:space="0" w:color="auto"/>
            </w:tcBorders>
          </w:tcPr>
          <w:p w14:paraId="6C23E0AE" w14:textId="77777777" w:rsidR="00BA136C" w:rsidRPr="00BA136C" w:rsidRDefault="00BA136C" w:rsidP="00BA136C">
            <w:pPr>
              <w:autoSpaceDE w:val="0"/>
              <w:autoSpaceDN w:val="0"/>
              <w:adjustRightInd w:val="0"/>
              <w:jc w:val="both"/>
              <w:rPr>
                <w:rFonts w:ascii="Arial" w:hAnsi="Arial" w:cs="Arial"/>
                <w:bCs/>
                <w:sz w:val="20"/>
              </w:rPr>
            </w:pPr>
          </w:p>
        </w:tc>
        <w:tc>
          <w:tcPr>
            <w:tcW w:w="131" w:type="pct"/>
            <w:tcBorders>
              <w:top w:val="single" w:sz="4" w:space="0" w:color="auto"/>
            </w:tcBorders>
          </w:tcPr>
          <w:p w14:paraId="376F52F8" w14:textId="77777777" w:rsidR="00BA136C" w:rsidRPr="00BA136C" w:rsidRDefault="00BA136C" w:rsidP="00BA136C">
            <w:pPr>
              <w:autoSpaceDE w:val="0"/>
              <w:autoSpaceDN w:val="0"/>
              <w:adjustRightInd w:val="0"/>
              <w:jc w:val="both"/>
              <w:rPr>
                <w:rFonts w:ascii="Arial" w:hAnsi="Arial" w:cs="Arial"/>
                <w:bCs/>
              </w:rPr>
            </w:pPr>
          </w:p>
        </w:tc>
        <w:tc>
          <w:tcPr>
            <w:tcW w:w="131" w:type="pct"/>
            <w:tcBorders>
              <w:top w:val="single" w:sz="4" w:space="0" w:color="auto"/>
            </w:tcBorders>
          </w:tcPr>
          <w:p w14:paraId="44CED354" w14:textId="77777777" w:rsidR="00BA136C" w:rsidRPr="00BA136C" w:rsidRDefault="00BA136C" w:rsidP="00BA136C">
            <w:pPr>
              <w:autoSpaceDE w:val="0"/>
              <w:autoSpaceDN w:val="0"/>
              <w:adjustRightInd w:val="0"/>
              <w:jc w:val="both"/>
              <w:rPr>
                <w:rFonts w:ascii="Arial" w:hAnsi="Arial" w:cs="Arial"/>
                <w:bCs/>
              </w:rPr>
            </w:pPr>
          </w:p>
        </w:tc>
        <w:tc>
          <w:tcPr>
            <w:tcW w:w="131" w:type="pct"/>
            <w:tcBorders>
              <w:top w:val="single" w:sz="4" w:space="0" w:color="auto"/>
            </w:tcBorders>
          </w:tcPr>
          <w:p w14:paraId="4D8E122F" w14:textId="77777777" w:rsidR="00BA136C" w:rsidRPr="00BA136C" w:rsidRDefault="00BA136C" w:rsidP="00BA136C">
            <w:pPr>
              <w:autoSpaceDE w:val="0"/>
              <w:autoSpaceDN w:val="0"/>
              <w:adjustRightInd w:val="0"/>
              <w:jc w:val="both"/>
              <w:rPr>
                <w:rFonts w:ascii="Arial" w:hAnsi="Arial" w:cs="Arial"/>
                <w:bCs/>
              </w:rPr>
            </w:pPr>
          </w:p>
        </w:tc>
        <w:tc>
          <w:tcPr>
            <w:tcW w:w="652" w:type="pct"/>
            <w:tcBorders>
              <w:top w:val="single" w:sz="4" w:space="0" w:color="auto"/>
            </w:tcBorders>
          </w:tcPr>
          <w:p w14:paraId="5E5C78A7" w14:textId="77777777" w:rsidR="00BA136C" w:rsidRPr="00BA136C" w:rsidRDefault="00BA136C" w:rsidP="00BA136C">
            <w:pPr>
              <w:autoSpaceDE w:val="0"/>
              <w:autoSpaceDN w:val="0"/>
              <w:adjustRightInd w:val="0"/>
              <w:jc w:val="both"/>
              <w:rPr>
                <w:rFonts w:ascii="Arial" w:hAnsi="Arial" w:cs="Arial"/>
                <w:bCs/>
                <w:sz w:val="20"/>
              </w:rPr>
            </w:pPr>
          </w:p>
        </w:tc>
        <w:tc>
          <w:tcPr>
            <w:tcW w:w="465" w:type="pct"/>
            <w:tcBorders>
              <w:top w:val="single" w:sz="4" w:space="0" w:color="auto"/>
            </w:tcBorders>
          </w:tcPr>
          <w:p w14:paraId="1C8D87DF"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715D217C" w14:textId="77777777" w:rsidTr="000B4065">
        <w:trPr>
          <w:jc w:val="center"/>
        </w:trPr>
        <w:tc>
          <w:tcPr>
            <w:tcW w:w="852" w:type="pct"/>
          </w:tcPr>
          <w:p w14:paraId="7440F087"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Under 5</w:t>
            </w:r>
          </w:p>
        </w:tc>
        <w:tc>
          <w:tcPr>
            <w:tcW w:w="524" w:type="pct"/>
            <w:vAlign w:val="center"/>
          </w:tcPr>
          <w:p w14:paraId="7A585FDA"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54(16.3)</w:t>
            </w:r>
          </w:p>
        </w:tc>
        <w:tc>
          <w:tcPr>
            <w:tcW w:w="472" w:type="pct"/>
            <w:vAlign w:val="center"/>
          </w:tcPr>
          <w:p w14:paraId="2B62354B"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20(6.0)</w:t>
            </w:r>
          </w:p>
        </w:tc>
        <w:tc>
          <w:tcPr>
            <w:tcW w:w="524" w:type="pct"/>
            <w:vAlign w:val="center"/>
          </w:tcPr>
          <w:p w14:paraId="71A344E7"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74(22.3)</w:t>
            </w:r>
          </w:p>
        </w:tc>
        <w:tc>
          <w:tcPr>
            <w:tcW w:w="652" w:type="pct"/>
          </w:tcPr>
          <w:p w14:paraId="1F9736C6"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1.08(0.55-2.13)</w:t>
            </w:r>
          </w:p>
        </w:tc>
        <w:tc>
          <w:tcPr>
            <w:tcW w:w="465" w:type="pct"/>
          </w:tcPr>
          <w:p w14:paraId="071D104B"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0.815</w:t>
            </w:r>
          </w:p>
        </w:tc>
        <w:tc>
          <w:tcPr>
            <w:tcW w:w="131" w:type="pct"/>
          </w:tcPr>
          <w:p w14:paraId="0106AFDE"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789587F9"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1B8E61BB"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40481521"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1.48(0.36-6.04)</w:t>
            </w:r>
          </w:p>
        </w:tc>
        <w:tc>
          <w:tcPr>
            <w:tcW w:w="465" w:type="pct"/>
          </w:tcPr>
          <w:p w14:paraId="285F76CB"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0.582</w:t>
            </w:r>
          </w:p>
        </w:tc>
      </w:tr>
      <w:tr w:rsidR="00BA136C" w:rsidRPr="00BA136C" w14:paraId="39438F12" w14:textId="77777777" w:rsidTr="000B4065">
        <w:trPr>
          <w:jc w:val="center"/>
        </w:trPr>
        <w:tc>
          <w:tcPr>
            <w:tcW w:w="852" w:type="pct"/>
          </w:tcPr>
          <w:p w14:paraId="1CDA86CA"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5-9</w:t>
            </w:r>
          </w:p>
        </w:tc>
        <w:tc>
          <w:tcPr>
            <w:tcW w:w="524" w:type="pct"/>
            <w:vAlign w:val="center"/>
          </w:tcPr>
          <w:p w14:paraId="0671A6DD"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107(32.3)</w:t>
            </w:r>
          </w:p>
        </w:tc>
        <w:tc>
          <w:tcPr>
            <w:tcW w:w="472" w:type="pct"/>
            <w:vAlign w:val="center"/>
          </w:tcPr>
          <w:p w14:paraId="511B1798"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45(13.6)</w:t>
            </w:r>
          </w:p>
        </w:tc>
        <w:tc>
          <w:tcPr>
            <w:tcW w:w="524" w:type="pct"/>
            <w:vAlign w:val="center"/>
          </w:tcPr>
          <w:p w14:paraId="1764FB9C"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152(45.8)</w:t>
            </w:r>
          </w:p>
        </w:tc>
        <w:tc>
          <w:tcPr>
            <w:tcW w:w="652" w:type="pct"/>
          </w:tcPr>
          <w:p w14:paraId="18155DE6"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1.23(0.70-2.15)</w:t>
            </w:r>
          </w:p>
        </w:tc>
        <w:tc>
          <w:tcPr>
            <w:tcW w:w="465" w:type="pct"/>
          </w:tcPr>
          <w:p w14:paraId="06C00C50"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0.467</w:t>
            </w:r>
          </w:p>
        </w:tc>
        <w:tc>
          <w:tcPr>
            <w:tcW w:w="131" w:type="pct"/>
          </w:tcPr>
          <w:p w14:paraId="10A4FEAE"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24CB13BB"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1DC0C175"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06CA54CA"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1.09(0.35-3.43)</w:t>
            </w:r>
          </w:p>
        </w:tc>
        <w:tc>
          <w:tcPr>
            <w:tcW w:w="465" w:type="pct"/>
          </w:tcPr>
          <w:p w14:paraId="1B236E1A"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0.886</w:t>
            </w:r>
          </w:p>
        </w:tc>
      </w:tr>
      <w:tr w:rsidR="00BA136C" w:rsidRPr="00BA136C" w14:paraId="7742B8A4" w14:textId="77777777" w:rsidTr="000B4065">
        <w:trPr>
          <w:jc w:val="center"/>
        </w:trPr>
        <w:tc>
          <w:tcPr>
            <w:tcW w:w="852" w:type="pct"/>
          </w:tcPr>
          <w:p w14:paraId="6FD48525"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10-16</w:t>
            </w:r>
          </w:p>
        </w:tc>
        <w:tc>
          <w:tcPr>
            <w:tcW w:w="524" w:type="pct"/>
            <w:vAlign w:val="center"/>
          </w:tcPr>
          <w:p w14:paraId="4704D3F4"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79(23.8)</w:t>
            </w:r>
          </w:p>
        </w:tc>
        <w:tc>
          <w:tcPr>
            <w:tcW w:w="472" w:type="pct"/>
            <w:vAlign w:val="center"/>
          </w:tcPr>
          <w:p w14:paraId="1F4406B1"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27(8.1)</w:t>
            </w:r>
          </w:p>
        </w:tc>
        <w:tc>
          <w:tcPr>
            <w:tcW w:w="524" w:type="pct"/>
            <w:vAlign w:val="center"/>
          </w:tcPr>
          <w:p w14:paraId="0FC17FFB"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106(31.9)</w:t>
            </w:r>
          </w:p>
        </w:tc>
        <w:tc>
          <w:tcPr>
            <w:tcW w:w="652" w:type="pct"/>
          </w:tcPr>
          <w:p w14:paraId="0D578532"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w:t>
            </w:r>
          </w:p>
        </w:tc>
        <w:tc>
          <w:tcPr>
            <w:tcW w:w="465" w:type="pct"/>
          </w:tcPr>
          <w:p w14:paraId="719D8DCD" w14:textId="77777777" w:rsidR="00BA136C" w:rsidRPr="00BA136C" w:rsidRDefault="00BA136C" w:rsidP="00BA136C">
            <w:pPr>
              <w:autoSpaceDE w:val="0"/>
              <w:autoSpaceDN w:val="0"/>
              <w:adjustRightInd w:val="0"/>
              <w:jc w:val="both"/>
              <w:rPr>
                <w:rFonts w:ascii="Arial" w:hAnsi="Arial" w:cs="Arial"/>
                <w:bCs/>
                <w:sz w:val="20"/>
              </w:rPr>
            </w:pPr>
          </w:p>
        </w:tc>
        <w:tc>
          <w:tcPr>
            <w:tcW w:w="131" w:type="pct"/>
          </w:tcPr>
          <w:p w14:paraId="4455EBFB"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2F4AD56D"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64EA76E2"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11DFB676"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w:t>
            </w:r>
          </w:p>
        </w:tc>
        <w:tc>
          <w:tcPr>
            <w:tcW w:w="465" w:type="pct"/>
          </w:tcPr>
          <w:p w14:paraId="4E679818"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00903687" w14:textId="77777777" w:rsidTr="000B4065">
        <w:trPr>
          <w:trHeight w:val="119"/>
          <w:jc w:val="center"/>
        </w:trPr>
        <w:tc>
          <w:tcPr>
            <w:tcW w:w="852" w:type="pct"/>
          </w:tcPr>
          <w:p w14:paraId="55B2694F"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Gender</w:t>
            </w:r>
          </w:p>
        </w:tc>
        <w:tc>
          <w:tcPr>
            <w:tcW w:w="524" w:type="pct"/>
            <w:vAlign w:val="center"/>
          </w:tcPr>
          <w:p w14:paraId="387ECDBF" w14:textId="77777777" w:rsidR="00BA136C" w:rsidRPr="00BA136C" w:rsidRDefault="00BA136C" w:rsidP="00BA136C">
            <w:pPr>
              <w:autoSpaceDE w:val="0"/>
              <w:autoSpaceDN w:val="0"/>
              <w:adjustRightInd w:val="0"/>
              <w:jc w:val="both"/>
              <w:rPr>
                <w:rFonts w:ascii="Arial" w:hAnsi="Arial" w:cs="Arial"/>
                <w:b/>
                <w:bCs/>
                <w:sz w:val="20"/>
              </w:rPr>
            </w:pPr>
          </w:p>
        </w:tc>
        <w:tc>
          <w:tcPr>
            <w:tcW w:w="472" w:type="pct"/>
            <w:vAlign w:val="center"/>
          </w:tcPr>
          <w:p w14:paraId="73A7EE40" w14:textId="77777777" w:rsidR="00BA136C" w:rsidRPr="00BA136C" w:rsidRDefault="00BA136C" w:rsidP="00BA136C">
            <w:pPr>
              <w:autoSpaceDE w:val="0"/>
              <w:autoSpaceDN w:val="0"/>
              <w:adjustRightInd w:val="0"/>
              <w:jc w:val="both"/>
              <w:rPr>
                <w:rFonts w:ascii="Arial" w:hAnsi="Arial" w:cs="Arial"/>
                <w:b/>
                <w:bCs/>
                <w:sz w:val="20"/>
              </w:rPr>
            </w:pPr>
          </w:p>
        </w:tc>
        <w:tc>
          <w:tcPr>
            <w:tcW w:w="524" w:type="pct"/>
            <w:vAlign w:val="center"/>
          </w:tcPr>
          <w:p w14:paraId="0C6C139A" w14:textId="77777777" w:rsidR="00BA136C" w:rsidRPr="00BA136C" w:rsidRDefault="00BA136C" w:rsidP="00BA136C">
            <w:pPr>
              <w:autoSpaceDE w:val="0"/>
              <w:autoSpaceDN w:val="0"/>
              <w:adjustRightInd w:val="0"/>
              <w:jc w:val="both"/>
              <w:rPr>
                <w:rFonts w:ascii="Arial" w:hAnsi="Arial" w:cs="Arial"/>
                <w:b/>
                <w:bCs/>
                <w:sz w:val="20"/>
              </w:rPr>
            </w:pPr>
          </w:p>
        </w:tc>
        <w:tc>
          <w:tcPr>
            <w:tcW w:w="652" w:type="pct"/>
          </w:tcPr>
          <w:p w14:paraId="2938A249" w14:textId="77777777" w:rsidR="00BA136C" w:rsidRPr="00BA136C" w:rsidRDefault="00BA136C" w:rsidP="00BA136C">
            <w:pPr>
              <w:autoSpaceDE w:val="0"/>
              <w:autoSpaceDN w:val="0"/>
              <w:adjustRightInd w:val="0"/>
              <w:jc w:val="both"/>
              <w:rPr>
                <w:rFonts w:ascii="Arial" w:hAnsi="Arial" w:cs="Arial"/>
                <w:bCs/>
                <w:sz w:val="20"/>
              </w:rPr>
            </w:pPr>
          </w:p>
        </w:tc>
        <w:tc>
          <w:tcPr>
            <w:tcW w:w="465" w:type="pct"/>
          </w:tcPr>
          <w:p w14:paraId="7CB68BDB" w14:textId="77777777" w:rsidR="00BA136C" w:rsidRPr="00BA136C" w:rsidRDefault="00BA136C" w:rsidP="00BA136C">
            <w:pPr>
              <w:autoSpaceDE w:val="0"/>
              <w:autoSpaceDN w:val="0"/>
              <w:adjustRightInd w:val="0"/>
              <w:jc w:val="both"/>
              <w:rPr>
                <w:rFonts w:ascii="Arial" w:hAnsi="Arial" w:cs="Arial"/>
                <w:bCs/>
                <w:sz w:val="20"/>
              </w:rPr>
            </w:pPr>
          </w:p>
        </w:tc>
        <w:tc>
          <w:tcPr>
            <w:tcW w:w="131" w:type="pct"/>
          </w:tcPr>
          <w:p w14:paraId="02203963"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294642F0"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0782BEF8"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3DE4E90A" w14:textId="77777777" w:rsidR="00BA136C" w:rsidRPr="00BA136C" w:rsidRDefault="00BA136C" w:rsidP="00BA136C">
            <w:pPr>
              <w:autoSpaceDE w:val="0"/>
              <w:autoSpaceDN w:val="0"/>
              <w:adjustRightInd w:val="0"/>
              <w:jc w:val="both"/>
              <w:rPr>
                <w:rFonts w:ascii="Arial" w:hAnsi="Arial" w:cs="Arial"/>
                <w:bCs/>
                <w:sz w:val="20"/>
              </w:rPr>
            </w:pPr>
          </w:p>
        </w:tc>
        <w:tc>
          <w:tcPr>
            <w:tcW w:w="465" w:type="pct"/>
          </w:tcPr>
          <w:p w14:paraId="11CD0046"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6007D508" w14:textId="77777777" w:rsidTr="000B4065">
        <w:trPr>
          <w:jc w:val="center"/>
        </w:trPr>
        <w:tc>
          <w:tcPr>
            <w:tcW w:w="852" w:type="pct"/>
          </w:tcPr>
          <w:p w14:paraId="37889C41"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Male</w:t>
            </w:r>
          </w:p>
        </w:tc>
        <w:tc>
          <w:tcPr>
            <w:tcW w:w="524" w:type="pct"/>
            <w:vAlign w:val="center"/>
          </w:tcPr>
          <w:p w14:paraId="0EDF40D6"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162(48.8)</w:t>
            </w:r>
          </w:p>
        </w:tc>
        <w:tc>
          <w:tcPr>
            <w:tcW w:w="472" w:type="pct"/>
            <w:vAlign w:val="center"/>
          </w:tcPr>
          <w:p w14:paraId="25C6FACE"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71(21.4)</w:t>
            </w:r>
          </w:p>
        </w:tc>
        <w:tc>
          <w:tcPr>
            <w:tcW w:w="524" w:type="pct"/>
            <w:vAlign w:val="center"/>
          </w:tcPr>
          <w:p w14:paraId="5D9078FE"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233(70.2)</w:t>
            </w:r>
          </w:p>
        </w:tc>
        <w:tc>
          <w:tcPr>
            <w:tcW w:w="652" w:type="pct"/>
          </w:tcPr>
          <w:p w14:paraId="0A7E7F0B"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w:t>
            </w:r>
          </w:p>
        </w:tc>
        <w:tc>
          <w:tcPr>
            <w:tcW w:w="465" w:type="pct"/>
          </w:tcPr>
          <w:p w14:paraId="31DC8983" w14:textId="77777777" w:rsidR="00BA136C" w:rsidRPr="00BA136C" w:rsidRDefault="00BA136C" w:rsidP="00BA136C">
            <w:pPr>
              <w:autoSpaceDE w:val="0"/>
              <w:autoSpaceDN w:val="0"/>
              <w:adjustRightInd w:val="0"/>
              <w:jc w:val="both"/>
              <w:rPr>
                <w:rFonts w:ascii="Arial" w:hAnsi="Arial" w:cs="Arial"/>
                <w:bCs/>
                <w:sz w:val="20"/>
              </w:rPr>
            </w:pPr>
          </w:p>
        </w:tc>
        <w:tc>
          <w:tcPr>
            <w:tcW w:w="131" w:type="pct"/>
          </w:tcPr>
          <w:p w14:paraId="74942920"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72FA95DA"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1253B553"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305FDEA3"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w:t>
            </w:r>
          </w:p>
        </w:tc>
        <w:tc>
          <w:tcPr>
            <w:tcW w:w="465" w:type="pct"/>
          </w:tcPr>
          <w:p w14:paraId="68ECD081"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127E8451" w14:textId="77777777" w:rsidTr="000B4065">
        <w:trPr>
          <w:jc w:val="center"/>
        </w:trPr>
        <w:tc>
          <w:tcPr>
            <w:tcW w:w="852" w:type="pct"/>
          </w:tcPr>
          <w:p w14:paraId="27846A86"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Female</w:t>
            </w:r>
          </w:p>
        </w:tc>
        <w:tc>
          <w:tcPr>
            <w:tcW w:w="524" w:type="pct"/>
            <w:vAlign w:val="center"/>
          </w:tcPr>
          <w:p w14:paraId="1DF76F9F"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78(23.5)</w:t>
            </w:r>
          </w:p>
        </w:tc>
        <w:tc>
          <w:tcPr>
            <w:tcW w:w="472" w:type="pct"/>
            <w:vAlign w:val="center"/>
          </w:tcPr>
          <w:p w14:paraId="3881F18A"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21(6.3)</w:t>
            </w:r>
          </w:p>
        </w:tc>
        <w:tc>
          <w:tcPr>
            <w:tcW w:w="524" w:type="pct"/>
            <w:vAlign w:val="center"/>
          </w:tcPr>
          <w:p w14:paraId="6C1C1F9C"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99(29.8)</w:t>
            </w:r>
          </w:p>
        </w:tc>
        <w:tc>
          <w:tcPr>
            <w:tcW w:w="652" w:type="pct"/>
          </w:tcPr>
          <w:p w14:paraId="0DF593C5"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0.61(0.35-1.07)</w:t>
            </w:r>
          </w:p>
        </w:tc>
        <w:tc>
          <w:tcPr>
            <w:tcW w:w="465" w:type="pct"/>
          </w:tcPr>
          <w:p w14:paraId="213295DB"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0.086</w:t>
            </w:r>
          </w:p>
        </w:tc>
        <w:tc>
          <w:tcPr>
            <w:tcW w:w="131" w:type="pct"/>
          </w:tcPr>
          <w:p w14:paraId="2CABA942"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50891361"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35B9583D"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227AFA7F"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0.78(0.30-2.01)</w:t>
            </w:r>
          </w:p>
        </w:tc>
        <w:tc>
          <w:tcPr>
            <w:tcW w:w="465" w:type="pct"/>
          </w:tcPr>
          <w:p w14:paraId="62E8A7E9"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0.605</w:t>
            </w:r>
          </w:p>
        </w:tc>
      </w:tr>
      <w:tr w:rsidR="00BA136C" w:rsidRPr="00BA136C" w14:paraId="77A6E4D5" w14:textId="77777777" w:rsidTr="000B4065">
        <w:trPr>
          <w:jc w:val="center"/>
        </w:trPr>
        <w:tc>
          <w:tcPr>
            <w:tcW w:w="852" w:type="pct"/>
          </w:tcPr>
          <w:p w14:paraId="1AA6D5C5"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 xml:space="preserve">Time of presentation to the hospital </w:t>
            </w:r>
          </w:p>
        </w:tc>
        <w:tc>
          <w:tcPr>
            <w:tcW w:w="524" w:type="pct"/>
            <w:vAlign w:val="center"/>
          </w:tcPr>
          <w:p w14:paraId="0D639ED7" w14:textId="77777777" w:rsidR="00BA136C" w:rsidRPr="00BA136C" w:rsidRDefault="00BA136C" w:rsidP="00BA136C">
            <w:pPr>
              <w:autoSpaceDE w:val="0"/>
              <w:autoSpaceDN w:val="0"/>
              <w:adjustRightInd w:val="0"/>
              <w:jc w:val="both"/>
              <w:rPr>
                <w:rFonts w:ascii="Arial" w:hAnsi="Arial" w:cs="Arial"/>
                <w:b/>
                <w:bCs/>
                <w:sz w:val="20"/>
              </w:rPr>
            </w:pPr>
          </w:p>
        </w:tc>
        <w:tc>
          <w:tcPr>
            <w:tcW w:w="472" w:type="pct"/>
            <w:vAlign w:val="center"/>
          </w:tcPr>
          <w:p w14:paraId="41D16164" w14:textId="77777777" w:rsidR="00BA136C" w:rsidRPr="00BA136C" w:rsidRDefault="00BA136C" w:rsidP="00BA136C">
            <w:pPr>
              <w:autoSpaceDE w:val="0"/>
              <w:autoSpaceDN w:val="0"/>
              <w:adjustRightInd w:val="0"/>
              <w:jc w:val="both"/>
              <w:rPr>
                <w:rFonts w:ascii="Arial" w:hAnsi="Arial" w:cs="Arial"/>
                <w:b/>
                <w:bCs/>
                <w:sz w:val="20"/>
              </w:rPr>
            </w:pPr>
          </w:p>
        </w:tc>
        <w:tc>
          <w:tcPr>
            <w:tcW w:w="524" w:type="pct"/>
            <w:vAlign w:val="center"/>
          </w:tcPr>
          <w:p w14:paraId="18921784" w14:textId="77777777" w:rsidR="00BA136C" w:rsidRPr="00BA136C" w:rsidRDefault="00BA136C" w:rsidP="00BA136C">
            <w:pPr>
              <w:autoSpaceDE w:val="0"/>
              <w:autoSpaceDN w:val="0"/>
              <w:adjustRightInd w:val="0"/>
              <w:jc w:val="both"/>
              <w:rPr>
                <w:rFonts w:ascii="Arial" w:hAnsi="Arial" w:cs="Arial"/>
                <w:b/>
                <w:bCs/>
                <w:sz w:val="20"/>
              </w:rPr>
            </w:pPr>
          </w:p>
        </w:tc>
        <w:tc>
          <w:tcPr>
            <w:tcW w:w="652" w:type="pct"/>
          </w:tcPr>
          <w:p w14:paraId="379CE2CB" w14:textId="77777777" w:rsidR="00BA136C" w:rsidRPr="00BA136C" w:rsidRDefault="00BA136C" w:rsidP="00BA136C">
            <w:pPr>
              <w:autoSpaceDE w:val="0"/>
              <w:autoSpaceDN w:val="0"/>
              <w:adjustRightInd w:val="0"/>
              <w:jc w:val="both"/>
              <w:rPr>
                <w:rFonts w:ascii="Arial" w:hAnsi="Arial" w:cs="Arial"/>
                <w:bCs/>
                <w:sz w:val="20"/>
              </w:rPr>
            </w:pPr>
          </w:p>
        </w:tc>
        <w:tc>
          <w:tcPr>
            <w:tcW w:w="465" w:type="pct"/>
          </w:tcPr>
          <w:p w14:paraId="18B5564C" w14:textId="77777777" w:rsidR="00BA136C" w:rsidRPr="00BA136C" w:rsidRDefault="00BA136C" w:rsidP="00BA136C">
            <w:pPr>
              <w:autoSpaceDE w:val="0"/>
              <w:autoSpaceDN w:val="0"/>
              <w:adjustRightInd w:val="0"/>
              <w:jc w:val="both"/>
              <w:rPr>
                <w:rFonts w:ascii="Arial" w:hAnsi="Arial" w:cs="Arial"/>
                <w:bCs/>
                <w:sz w:val="20"/>
              </w:rPr>
            </w:pPr>
          </w:p>
        </w:tc>
        <w:tc>
          <w:tcPr>
            <w:tcW w:w="131" w:type="pct"/>
          </w:tcPr>
          <w:p w14:paraId="7FBC5F32"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789D0D34"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3C107076"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5DB74059" w14:textId="77777777" w:rsidR="00BA136C" w:rsidRPr="00BA136C" w:rsidRDefault="00BA136C" w:rsidP="00BA136C">
            <w:pPr>
              <w:autoSpaceDE w:val="0"/>
              <w:autoSpaceDN w:val="0"/>
              <w:adjustRightInd w:val="0"/>
              <w:jc w:val="both"/>
              <w:rPr>
                <w:rFonts w:ascii="Arial" w:hAnsi="Arial" w:cs="Arial"/>
                <w:bCs/>
                <w:sz w:val="20"/>
              </w:rPr>
            </w:pPr>
          </w:p>
        </w:tc>
        <w:tc>
          <w:tcPr>
            <w:tcW w:w="465" w:type="pct"/>
          </w:tcPr>
          <w:p w14:paraId="5A2C7C3C"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2ECCD617" w14:textId="77777777" w:rsidTr="000B4065">
        <w:trPr>
          <w:jc w:val="center"/>
        </w:trPr>
        <w:tc>
          <w:tcPr>
            <w:tcW w:w="852" w:type="pct"/>
          </w:tcPr>
          <w:p w14:paraId="58A5B3D1"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&lt;24 hours</w:t>
            </w:r>
          </w:p>
        </w:tc>
        <w:tc>
          <w:tcPr>
            <w:tcW w:w="524" w:type="pct"/>
            <w:vAlign w:val="center"/>
          </w:tcPr>
          <w:p w14:paraId="67F03D41"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55(16.6)</w:t>
            </w:r>
          </w:p>
        </w:tc>
        <w:tc>
          <w:tcPr>
            <w:tcW w:w="472" w:type="pct"/>
            <w:vAlign w:val="center"/>
          </w:tcPr>
          <w:p w14:paraId="066AC8C6"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2(0.6)</w:t>
            </w:r>
          </w:p>
        </w:tc>
        <w:tc>
          <w:tcPr>
            <w:tcW w:w="524" w:type="pct"/>
            <w:vAlign w:val="center"/>
          </w:tcPr>
          <w:p w14:paraId="49A50575"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57(17.2)</w:t>
            </w:r>
          </w:p>
        </w:tc>
        <w:tc>
          <w:tcPr>
            <w:tcW w:w="652" w:type="pct"/>
          </w:tcPr>
          <w:p w14:paraId="5ACF35D0"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w:t>
            </w:r>
          </w:p>
        </w:tc>
        <w:tc>
          <w:tcPr>
            <w:tcW w:w="465" w:type="pct"/>
          </w:tcPr>
          <w:p w14:paraId="5A50645F" w14:textId="77777777" w:rsidR="00BA136C" w:rsidRPr="00BA136C" w:rsidRDefault="00BA136C" w:rsidP="00BA136C">
            <w:pPr>
              <w:autoSpaceDE w:val="0"/>
              <w:autoSpaceDN w:val="0"/>
              <w:adjustRightInd w:val="0"/>
              <w:jc w:val="both"/>
              <w:rPr>
                <w:rFonts w:ascii="Arial" w:hAnsi="Arial" w:cs="Arial"/>
                <w:bCs/>
                <w:sz w:val="20"/>
              </w:rPr>
            </w:pPr>
          </w:p>
        </w:tc>
        <w:tc>
          <w:tcPr>
            <w:tcW w:w="131" w:type="pct"/>
          </w:tcPr>
          <w:p w14:paraId="59277B5C"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5AB45302"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52E164B8"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2BE1BD63"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w:t>
            </w:r>
          </w:p>
        </w:tc>
        <w:tc>
          <w:tcPr>
            <w:tcW w:w="465" w:type="pct"/>
          </w:tcPr>
          <w:p w14:paraId="0E2B50F1"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7B897E54" w14:textId="77777777" w:rsidTr="000B4065">
        <w:trPr>
          <w:jc w:val="center"/>
        </w:trPr>
        <w:tc>
          <w:tcPr>
            <w:tcW w:w="852" w:type="pct"/>
          </w:tcPr>
          <w:p w14:paraId="033DEE1A"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24-72 hours</w:t>
            </w:r>
          </w:p>
        </w:tc>
        <w:tc>
          <w:tcPr>
            <w:tcW w:w="524" w:type="pct"/>
            <w:vAlign w:val="center"/>
          </w:tcPr>
          <w:p w14:paraId="79E40254"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78(23.5)</w:t>
            </w:r>
          </w:p>
        </w:tc>
        <w:tc>
          <w:tcPr>
            <w:tcW w:w="472" w:type="pct"/>
            <w:vAlign w:val="center"/>
          </w:tcPr>
          <w:p w14:paraId="3B3A5B23"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5(1.5)</w:t>
            </w:r>
          </w:p>
        </w:tc>
        <w:tc>
          <w:tcPr>
            <w:tcW w:w="524" w:type="pct"/>
            <w:vAlign w:val="center"/>
          </w:tcPr>
          <w:p w14:paraId="48C7199E"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83(25.0)</w:t>
            </w:r>
          </w:p>
        </w:tc>
        <w:tc>
          <w:tcPr>
            <w:tcW w:w="652" w:type="pct"/>
          </w:tcPr>
          <w:p w14:paraId="192E9C51"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1.76(0.33-9.42)</w:t>
            </w:r>
          </w:p>
        </w:tc>
        <w:tc>
          <w:tcPr>
            <w:tcW w:w="465" w:type="pct"/>
          </w:tcPr>
          <w:p w14:paraId="2C2F81B4"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0.507</w:t>
            </w:r>
          </w:p>
        </w:tc>
        <w:tc>
          <w:tcPr>
            <w:tcW w:w="131" w:type="pct"/>
          </w:tcPr>
          <w:p w14:paraId="358FABA9"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63B940FE"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54FF3EDE"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5F1BA862"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0.25(0.02-4.09)</w:t>
            </w:r>
          </w:p>
        </w:tc>
        <w:tc>
          <w:tcPr>
            <w:tcW w:w="465" w:type="pct"/>
          </w:tcPr>
          <w:p w14:paraId="43179A5B"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0.334</w:t>
            </w:r>
          </w:p>
        </w:tc>
      </w:tr>
      <w:tr w:rsidR="00BA136C" w:rsidRPr="00BA136C" w14:paraId="75536955" w14:textId="77777777" w:rsidTr="000B4065">
        <w:trPr>
          <w:jc w:val="center"/>
        </w:trPr>
        <w:tc>
          <w:tcPr>
            <w:tcW w:w="852" w:type="pct"/>
          </w:tcPr>
          <w:p w14:paraId="64C06495"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&gt;72 hours</w:t>
            </w:r>
          </w:p>
        </w:tc>
        <w:tc>
          <w:tcPr>
            <w:tcW w:w="524" w:type="pct"/>
            <w:vAlign w:val="center"/>
          </w:tcPr>
          <w:p w14:paraId="43DFA2F0"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107(32.2)</w:t>
            </w:r>
          </w:p>
        </w:tc>
        <w:tc>
          <w:tcPr>
            <w:tcW w:w="472" w:type="pct"/>
            <w:vAlign w:val="center"/>
          </w:tcPr>
          <w:p w14:paraId="757A9FDC"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85(25.6)</w:t>
            </w:r>
          </w:p>
        </w:tc>
        <w:tc>
          <w:tcPr>
            <w:tcW w:w="524" w:type="pct"/>
            <w:vAlign w:val="center"/>
          </w:tcPr>
          <w:p w14:paraId="7C53B07B"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192(57.8)</w:t>
            </w:r>
          </w:p>
        </w:tc>
        <w:tc>
          <w:tcPr>
            <w:tcW w:w="652" w:type="pct"/>
          </w:tcPr>
          <w:p w14:paraId="31A65EBD"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21.85(5.18-92.14)</w:t>
            </w:r>
          </w:p>
        </w:tc>
        <w:tc>
          <w:tcPr>
            <w:tcW w:w="465" w:type="pct"/>
          </w:tcPr>
          <w:p w14:paraId="568D3C78"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&lt;0.0001</w:t>
            </w:r>
          </w:p>
        </w:tc>
        <w:tc>
          <w:tcPr>
            <w:tcW w:w="131" w:type="pct"/>
          </w:tcPr>
          <w:p w14:paraId="0355B033"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09553786"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253FBC7D"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192ED2B7"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8.39(0.69-102.19)</w:t>
            </w:r>
          </w:p>
        </w:tc>
        <w:tc>
          <w:tcPr>
            <w:tcW w:w="465" w:type="pct"/>
          </w:tcPr>
          <w:p w14:paraId="34567F03"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0.095</w:t>
            </w:r>
          </w:p>
        </w:tc>
      </w:tr>
      <w:tr w:rsidR="00BA136C" w:rsidRPr="00BA136C" w14:paraId="27129EE0" w14:textId="77777777" w:rsidTr="000B4065">
        <w:trPr>
          <w:jc w:val="center"/>
        </w:trPr>
        <w:tc>
          <w:tcPr>
            <w:tcW w:w="852" w:type="pct"/>
          </w:tcPr>
          <w:p w14:paraId="1BFCDA84"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Unaided VA</w:t>
            </w:r>
          </w:p>
        </w:tc>
        <w:tc>
          <w:tcPr>
            <w:tcW w:w="524" w:type="pct"/>
            <w:vAlign w:val="center"/>
          </w:tcPr>
          <w:p w14:paraId="4E57BE83" w14:textId="77777777" w:rsidR="00BA136C" w:rsidRPr="00BA136C" w:rsidRDefault="00BA136C" w:rsidP="00BA136C">
            <w:pPr>
              <w:autoSpaceDE w:val="0"/>
              <w:autoSpaceDN w:val="0"/>
              <w:adjustRightInd w:val="0"/>
              <w:jc w:val="both"/>
              <w:rPr>
                <w:rFonts w:ascii="Arial" w:hAnsi="Arial" w:cs="Arial"/>
                <w:b/>
                <w:bCs/>
                <w:sz w:val="20"/>
              </w:rPr>
            </w:pPr>
          </w:p>
        </w:tc>
        <w:tc>
          <w:tcPr>
            <w:tcW w:w="472" w:type="pct"/>
            <w:vAlign w:val="center"/>
          </w:tcPr>
          <w:p w14:paraId="17348926" w14:textId="77777777" w:rsidR="00BA136C" w:rsidRPr="00BA136C" w:rsidRDefault="00BA136C" w:rsidP="00BA136C">
            <w:pPr>
              <w:autoSpaceDE w:val="0"/>
              <w:autoSpaceDN w:val="0"/>
              <w:adjustRightInd w:val="0"/>
              <w:jc w:val="both"/>
              <w:rPr>
                <w:rFonts w:ascii="Arial" w:hAnsi="Arial" w:cs="Arial"/>
                <w:b/>
                <w:bCs/>
                <w:sz w:val="20"/>
              </w:rPr>
            </w:pPr>
          </w:p>
        </w:tc>
        <w:tc>
          <w:tcPr>
            <w:tcW w:w="524" w:type="pct"/>
            <w:vAlign w:val="center"/>
          </w:tcPr>
          <w:p w14:paraId="557E3D50" w14:textId="77777777" w:rsidR="00BA136C" w:rsidRPr="00BA136C" w:rsidRDefault="00BA136C" w:rsidP="00BA136C">
            <w:pPr>
              <w:autoSpaceDE w:val="0"/>
              <w:autoSpaceDN w:val="0"/>
              <w:adjustRightInd w:val="0"/>
              <w:jc w:val="both"/>
              <w:rPr>
                <w:rFonts w:ascii="Arial" w:hAnsi="Arial" w:cs="Arial"/>
                <w:b/>
                <w:bCs/>
                <w:sz w:val="20"/>
              </w:rPr>
            </w:pPr>
          </w:p>
        </w:tc>
        <w:tc>
          <w:tcPr>
            <w:tcW w:w="652" w:type="pct"/>
          </w:tcPr>
          <w:p w14:paraId="6702FCFA" w14:textId="77777777" w:rsidR="00BA136C" w:rsidRPr="00BA136C" w:rsidRDefault="00BA136C" w:rsidP="00BA136C">
            <w:pPr>
              <w:autoSpaceDE w:val="0"/>
              <w:autoSpaceDN w:val="0"/>
              <w:adjustRightInd w:val="0"/>
              <w:jc w:val="both"/>
              <w:rPr>
                <w:rFonts w:ascii="Arial" w:hAnsi="Arial" w:cs="Arial"/>
                <w:bCs/>
                <w:sz w:val="20"/>
              </w:rPr>
            </w:pPr>
          </w:p>
        </w:tc>
        <w:tc>
          <w:tcPr>
            <w:tcW w:w="465" w:type="pct"/>
          </w:tcPr>
          <w:p w14:paraId="78AFF7A1" w14:textId="77777777" w:rsidR="00BA136C" w:rsidRPr="00BA136C" w:rsidRDefault="00BA136C" w:rsidP="00BA136C">
            <w:pPr>
              <w:autoSpaceDE w:val="0"/>
              <w:autoSpaceDN w:val="0"/>
              <w:adjustRightInd w:val="0"/>
              <w:jc w:val="both"/>
              <w:rPr>
                <w:rFonts w:ascii="Arial" w:hAnsi="Arial" w:cs="Arial"/>
                <w:bCs/>
                <w:sz w:val="20"/>
              </w:rPr>
            </w:pPr>
          </w:p>
        </w:tc>
        <w:tc>
          <w:tcPr>
            <w:tcW w:w="131" w:type="pct"/>
          </w:tcPr>
          <w:p w14:paraId="11BBE283"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6FED7B5A"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04A21BA4"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5A0B2470" w14:textId="77777777" w:rsidR="00BA136C" w:rsidRPr="00BA136C" w:rsidRDefault="00BA136C" w:rsidP="00BA136C">
            <w:pPr>
              <w:autoSpaceDE w:val="0"/>
              <w:autoSpaceDN w:val="0"/>
              <w:adjustRightInd w:val="0"/>
              <w:jc w:val="both"/>
              <w:rPr>
                <w:rFonts w:ascii="Arial" w:hAnsi="Arial" w:cs="Arial"/>
                <w:bCs/>
                <w:sz w:val="20"/>
              </w:rPr>
            </w:pPr>
          </w:p>
        </w:tc>
        <w:tc>
          <w:tcPr>
            <w:tcW w:w="465" w:type="pct"/>
          </w:tcPr>
          <w:p w14:paraId="7881CFED"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5D35F622" w14:textId="77777777" w:rsidTr="000B4065">
        <w:trPr>
          <w:jc w:val="center"/>
        </w:trPr>
        <w:tc>
          <w:tcPr>
            <w:tcW w:w="852" w:type="pct"/>
          </w:tcPr>
          <w:p w14:paraId="1065C0E2"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Good</w:t>
            </w:r>
          </w:p>
        </w:tc>
        <w:tc>
          <w:tcPr>
            <w:tcW w:w="524" w:type="pct"/>
            <w:vAlign w:val="center"/>
          </w:tcPr>
          <w:p w14:paraId="2AA558D9"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165(49.7)</w:t>
            </w:r>
          </w:p>
        </w:tc>
        <w:tc>
          <w:tcPr>
            <w:tcW w:w="472" w:type="pct"/>
            <w:vAlign w:val="center"/>
          </w:tcPr>
          <w:p w14:paraId="244E3FE5"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5(1.5)</w:t>
            </w:r>
          </w:p>
        </w:tc>
        <w:tc>
          <w:tcPr>
            <w:tcW w:w="524" w:type="pct"/>
            <w:vAlign w:val="center"/>
          </w:tcPr>
          <w:p w14:paraId="68F5FD78"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170(51.2)</w:t>
            </w:r>
          </w:p>
        </w:tc>
        <w:tc>
          <w:tcPr>
            <w:tcW w:w="652" w:type="pct"/>
          </w:tcPr>
          <w:p w14:paraId="4009D729"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w:t>
            </w:r>
          </w:p>
        </w:tc>
        <w:tc>
          <w:tcPr>
            <w:tcW w:w="465" w:type="pct"/>
          </w:tcPr>
          <w:p w14:paraId="54900F51" w14:textId="77777777" w:rsidR="00BA136C" w:rsidRPr="00BA136C" w:rsidRDefault="00BA136C" w:rsidP="00BA136C">
            <w:pPr>
              <w:autoSpaceDE w:val="0"/>
              <w:autoSpaceDN w:val="0"/>
              <w:adjustRightInd w:val="0"/>
              <w:jc w:val="both"/>
              <w:rPr>
                <w:rFonts w:ascii="Arial" w:hAnsi="Arial" w:cs="Arial"/>
                <w:bCs/>
                <w:sz w:val="20"/>
              </w:rPr>
            </w:pPr>
          </w:p>
        </w:tc>
        <w:tc>
          <w:tcPr>
            <w:tcW w:w="131" w:type="pct"/>
          </w:tcPr>
          <w:p w14:paraId="35A884F2"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1D010EAF"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4C9D1016"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407F04E4"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w:t>
            </w:r>
          </w:p>
        </w:tc>
        <w:tc>
          <w:tcPr>
            <w:tcW w:w="465" w:type="pct"/>
          </w:tcPr>
          <w:p w14:paraId="63EB840E"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11FD8807" w14:textId="77777777" w:rsidTr="000B4065">
        <w:trPr>
          <w:jc w:val="center"/>
        </w:trPr>
        <w:tc>
          <w:tcPr>
            <w:tcW w:w="852" w:type="pct"/>
          </w:tcPr>
          <w:p w14:paraId="7A306983"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Poor</w:t>
            </w:r>
          </w:p>
        </w:tc>
        <w:tc>
          <w:tcPr>
            <w:tcW w:w="524" w:type="pct"/>
            <w:vAlign w:val="center"/>
          </w:tcPr>
          <w:p w14:paraId="2E4CCDC3"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75(22.6)</w:t>
            </w:r>
          </w:p>
        </w:tc>
        <w:tc>
          <w:tcPr>
            <w:tcW w:w="472" w:type="pct"/>
            <w:vAlign w:val="center"/>
          </w:tcPr>
          <w:p w14:paraId="537E7F64"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87(26.2)</w:t>
            </w:r>
          </w:p>
        </w:tc>
        <w:tc>
          <w:tcPr>
            <w:tcW w:w="524" w:type="pct"/>
            <w:vAlign w:val="center"/>
          </w:tcPr>
          <w:p w14:paraId="36E9F918"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162(48.8)</w:t>
            </w:r>
          </w:p>
        </w:tc>
        <w:tc>
          <w:tcPr>
            <w:tcW w:w="652" w:type="pct"/>
          </w:tcPr>
          <w:p w14:paraId="4905D86C"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38.28(14.93-98.17)</w:t>
            </w:r>
          </w:p>
        </w:tc>
        <w:tc>
          <w:tcPr>
            <w:tcW w:w="465" w:type="pct"/>
          </w:tcPr>
          <w:p w14:paraId="004C84C0"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&lt;0.0001</w:t>
            </w:r>
          </w:p>
        </w:tc>
        <w:tc>
          <w:tcPr>
            <w:tcW w:w="131" w:type="pct"/>
          </w:tcPr>
          <w:p w14:paraId="128D613E"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54D8306F"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04C70147"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6188BC82"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7.05(1.67-29.79)</w:t>
            </w:r>
          </w:p>
        </w:tc>
        <w:tc>
          <w:tcPr>
            <w:tcW w:w="465" w:type="pct"/>
          </w:tcPr>
          <w:p w14:paraId="55B4BE83"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0.008</w:t>
            </w:r>
          </w:p>
        </w:tc>
      </w:tr>
      <w:tr w:rsidR="00BA136C" w:rsidRPr="00BA136C" w14:paraId="5B4D83DC" w14:textId="77777777" w:rsidTr="000B4065">
        <w:trPr>
          <w:jc w:val="center"/>
        </w:trPr>
        <w:tc>
          <w:tcPr>
            <w:tcW w:w="852" w:type="pct"/>
          </w:tcPr>
          <w:p w14:paraId="46581F41"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Vitreous hemorrhage</w:t>
            </w:r>
          </w:p>
        </w:tc>
        <w:tc>
          <w:tcPr>
            <w:tcW w:w="524" w:type="pct"/>
            <w:vAlign w:val="center"/>
          </w:tcPr>
          <w:p w14:paraId="3DB3C89F" w14:textId="77777777" w:rsidR="00BA136C" w:rsidRPr="00BA136C" w:rsidRDefault="00BA136C" w:rsidP="00BA136C">
            <w:pPr>
              <w:autoSpaceDE w:val="0"/>
              <w:autoSpaceDN w:val="0"/>
              <w:adjustRightInd w:val="0"/>
              <w:jc w:val="both"/>
              <w:rPr>
                <w:rFonts w:ascii="Arial" w:hAnsi="Arial" w:cs="Arial"/>
                <w:bCs/>
                <w:sz w:val="20"/>
              </w:rPr>
            </w:pPr>
          </w:p>
        </w:tc>
        <w:tc>
          <w:tcPr>
            <w:tcW w:w="472" w:type="pct"/>
            <w:vAlign w:val="center"/>
          </w:tcPr>
          <w:p w14:paraId="35244498" w14:textId="77777777" w:rsidR="00BA136C" w:rsidRPr="00BA136C" w:rsidRDefault="00BA136C" w:rsidP="00BA136C">
            <w:pPr>
              <w:autoSpaceDE w:val="0"/>
              <w:autoSpaceDN w:val="0"/>
              <w:adjustRightInd w:val="0"/>
              <w:jc w:val="both"/>
              <w:rPr>
                <w:rFonts w:ascii="Arial" w:hAnsi="Arial" w:cs="Arial"/>
                <w:bCs/>
                <w:sz w:val="20"/>
              </w:rPr>
            </w:pPr>
          </w:p>
        </w:tc>
        <w:tc>
          <w:tcPr>
            <w:tcW w:w="524" w:type="pct"/>
            <w:vAlign w:val="center"/>
          </w:tcPr>
          <w:p w14:paraId="4B6843F9" w14:textId="77777777" w:rsidR="00BA136C" w:rsidRPr="00BA136C" w:rsidRDefault="00BA136C" w:rsidP="00BA136C">
            <w:pPr>
              <w:autoSpaceDE w:val="0"/>
              <w:autoSpaceDN w:val="0"/>
              <w:adjustRightInd w:val="0"/>
              <w:jc w:val="both"/>
              <w:rPr>
                <w:rFonts w:ascii="Arial" w:hAnsi="Arial" w:cs="Arial"/>
                <w:bCs/>
                <w:sz w:val="20"/>
              </w:rPr>
            </w:pPr>
          </w:p>
        </w:tc>
        <w:tc>
          <w:tcPr>
            <w:tcW w:w="652" w:type="pct"/>
          </w:tcPr>
          <w:p w14:paraId="7A048F9B" w14:textId="77777777" w:rsidR="00BA136C" w:rsidRPr="00BA136C" w:rsidRDefault="00BA136C" w:rsidP="00BA136C">
            <w:pPr>
              <w:autoSpaceDE w:val="0"/>
              <w:autoSpaceDN w:val="0"/>
              <w:adjustRightInd w:val="0"/>
              <w:jc w:val="both"/>
              <w:rPr>
                <w:rFonts w:ascii="Arial" w:hAnsi="Arial" w:cs="Arial"/>
                <w:bCs/>
                <w:sz w:val="20"/>
              </w:rPr>
            </w:pPr>
          </w:p>
        </w:tc>
        <w:tc>
          <w:tcPr>
            <w:tcW w:w="465" w:type="pct"/>
          </w:tcPr>
          <w:p w14:paraId="1C061995" w14:textId="77777777" w:rsidR="00BA136C" w:rsidRPr="00BA136C" w:rsidRDefault="00BA136C" w:rsidP="00BA136C">
            <w:pPr>
              <w:autoSpaceDE w:val="0"/>
              <w:autoSpaceDN w:val="0"/>
              <w:adjustRightInd w:val="0"/>
              <w:jc w:val="both"/>
              <w:rPr>
                <w:rFonts w:ascii="Arial" w:hAnsi="Arial" w:cs="Arial"/>
                <w:bCs/>
                <w:sz w:val="20"/>
              </w:rPr>
            </w:pPr>
          </w:p>
        </w:tc>
        <w:tc>
          <w:tcPr>
            <w:tcW w:w="131" w:type="pct"/>
          </w:tcPr>
          <w:p w14:paraId="31102EBD"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54DDD8AF"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5DCE8B1D"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57BBB3B2" w14:textId="77777777" w:rsidR="00BA136C" w:rsidRPr="00BA136C" w:rsidRDefault="00BA136C" w:rsidP="00BA136C">
            <w:pPr>
              <w:autoSpaceDE w:val="0"/>
              <w:autoSpaceDN w:val="0"/>
              <w:adjustRightInd w:val="0"/>
              <w:jc w:val="both"/>
              <w:rPr>
                <w:rFonts w:ascii="Arial" w:hAnsi="Arial" w:cs="Arial"/>
                <w:bCs/>
                <w:sz w:val="20"/>
              </w:rPr>
            </w:pPr>
          </w:p>
        </w:tc>
        <w:tc>
          <w:tcPr>
            <w:tcW w:w="465" w:type="pct"/>
          </w:tcPr>
          <w:p w14:paraId="56E99D89"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5AA20634" w14:textId="77777777" w:rsidTr="000B4065">
        <w:trPr>
          <w:jc w:val="center"/>
        </w:trPr>
        <w:tc>
          <w:tcPr>
            <w:tcW w:w="852" w:type="pct"/>
          </w:tcPr>
          <w:p w14:paraId="47C868C3"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No</w:t>
            </w:r>
          </w:p>
        </w:tc>
        <w:tc>
          <w:tcPr>
            <w:tcW w:w="524" w:type="pct"/>
            <w:vAlign w:val="center"/>
          </w:tcPr>
          <w:p w14:paraId="6E67D282"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229(69.0)</w:t>
            </w:r>
          </w:p>
        </w:tc>
        <w:tc>
          <w:tcPr>
            <w:tcW w:w="472" w:type="pct"/>
            <w:vAlign w:val="center"/>
          </w:tcPr>
          <w:p w14:paraId="2003C4FB"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75(22.6)</w:t>
            </w:r>
          </w:p>
        </w:tc>
        <w:tc>
          <w:tcPr>
            <w:tcW w:w="524" w:type="pct"/>
            <w:vAlign w:val="center"/>
          </w:tcPr>
          <w:p w14:paraId="4BA89F7C"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304(91.6)</w:t>
            </w:r>
          </w:p>
        </w:tc>
        <w:tc>
          <w:tcPr>
            <w:tcW w:w="652" w:type="pct"/>
          </w:tcPr>
          <w:p w14:paraId="1EFB2AC5"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w:t>
            </w:r>
          </w:p>
        </w:tc>
        <w:tc>
          <w:tcPr>
            <w:tcW w:w="465" w:type="pct"/>
          </w:tcPr>
          <w:p w14:paraId="24A48F6D" w14:textId="77777777" w:rsidR="00BA136C" w:rsidRPr="00BA136C" w:rsidRDefault="00BA136C" w:rsidP="00BA136C">
            <w:pPr>
              <w:autoSpaceDE w:val="0"/>
              <w:autoSpaceDN w:val="0"/>
              <w:adjustRightInd w:val="0"/>
              <w:jc w:val="both"/>
              <w:rPr>
                <w:rFonts w:ascii="Arial" w:hAnsi="Arial" w:cs="Arial"/>
                <w:bCs/>
                <w:sz w:val="20"/>
              </w:rPr>
            </w:pPr>
          </w:p>
        </w:tc>
        <w:tc>
          <w:tcPr>
            <w:tcW w:w="131" w:type="pct"/>
          </w:tcPr>
          <w:p w14:paraId="581F037D"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38D5C9C6"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7CAA71F7"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31E3040C"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w:t>
            </w:r>
          </w:p>
        </w:tc>
        <w:tc>
          <w:tcPr>
            <w:tcW w:w="465" w:type="pct"/>
          </w:tcPr>
          <w:p w14:paraId="6D1F08D0"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12A67F6C" w14:textId="77777777" w:rsidTr="000B4065">
        <w:trPr>
          <w:jc w:val="center"/>
        </w:trPr>
        <w:tc>
          <w:tcPr>
            <w:tcW w:w="852" w:type="pct"/>
          </w:tcPr>
          <w:p w14:paraId="14D4CF70"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Yes</w:t>
            </w:r>
          </w:p>
        </w:tc>
        <w:tc>
          <w:tcPr>
            <w:tcW w:w="524" w:type="pct"/>
            <w:vAlign w:val="center"/>
          </w:tcPr>
          <w:p w14:paraId="4326A74C"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11(3.3)</w:t>
            </w:r>
          </w:p>
        </w:tc>
        <w:tc>
          <w:tcPr>
            <w:tcW w:w="472" w:type="pct"/>
            <w:vAlign w:val="center"/>
          </w:tcPr>
          <w:p w14:paraId="3CECDD82"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17(5.1)</w:t>
            </w:r>
          </w:p>
        </w:tc>
        <w:tc>
          <w:tcPr>
            <w:tcW w:w="524" w:type="pct"/>
            <w:vAlign w:val="center"/>
          </w:tcPr>
          <w:p w14:paraId="65FAA854"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28(8.4)</w:t>
            </w:r>
          </w:p>
        </w:tc>
        <w:tc>
          <w:tcPr>
            <w:tcW w:w="652" w:type="pct"/>
          </w:tcPr>
          <w:p w14:paraId="5C189221"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4.71(2.12-10.52)</w:t>
            </w:r>
          </w:p>
        </w:tc>
        <w:tc>
          <w:tcPr>
            <w:tcW w:w="465" w:type="pct"/>
          </w:tcPr>
          <w:p w14:paraId="35AAE03E"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&lt;0.0001</w:t>
            </w:r>
          </w:p>
        </w:tc>
        <w:tc>
          <w:tcPr>
            <w:tcW w:w="131" w:type="pct"/>
          </w:tcPr>
          <w:p w14:paraId="776985B5"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263B7322"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51BC94ED"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4AAA1D11"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0.11(0.02-0.58)</w:t>
            </w:r>
          </w:p>
        </w:tc>
        <w:tc>
          <w:tcPr>
            <w:tcW w:w="465" w:type="pct"/>
          </w:tcPr>
          <w:p w14:paraId="7B29EE43"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0.009</w:t>
            </w:r>
          </w:p>
        </w:tc>
      </w:tr>
      <w:tr w:rsidR="00BA136C" w:rsidRPr="00BA136C" w14:paraId="796FB29F" w14:textId="77777777" w:rsidTr="000B4065">
        <w:trPr>
          <w:jc w:val="center"/>
        </w:trPr>
        <w:tc>
          <w:tcPr>
            <w:tcW w:w="852" w:type="pct"/>
          </w:tcPr>
          <w:p w14:paraId="1873081C"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
                <w:bCs/>
                <w:sz w:val="20"/>
              </w:rPr>
              <w:t xml:space="preserve">Retina Detachment/tear </w:t>
            </w:r>
          </w:p>
        </w:tc>
        <w:tc>
          <w:tcPr>
            <w:tcW w:w="524" w:type="pct"/>
            <w:vAlign w:val="center"/>
          </w:tcPr>
          <w:p w14:paraId="100AE4A7" w14:textId="77777777" w:rsidR="00BA136C" w:rsidRPr="00BA136C" w:rsidRDefault="00BA136C" w:rsidP="00BA136C">
            <w:pPr>
              <w:autoSpaceDE w:val="0"/>
              <w:autoSpaceDN w:val="0"/>
              <w:adjustRightInd w:val="0"/>
              <w:jc w:val="both"/>
              <w:rPr>
                <w:rFonts w:ascii="Arial" w:hAnsi="Arial" w:cs="Arial"/>
                <w:bCs/>
                <w:sz w:val="20"/>
              </w:rPr>
            </w:pPr>
          </w:p>
        </w:tc>
        <w:tc>
          <w:tcPr>
            <w:tcW w:w="472" w:type="pct"/>
            <w:vAlign w:val="center"/>
          </w:tcPr>
          <w:p w14:paraId="0CF2A347" w14:textId="77777777" w:rsidR="00BA136C" w:rsidRPr="00BA136C" w:rsidRDefault="00BA136C" w:rsidP="00BA136C">
            <w:pPr>
              <w:autoSpaceDE w:val="0"/>
              <w:autoSpaceDN w:val="0"/>
              <w:adjustRightInd w:val="0"/>
              <w:jc w:val="both"/>
              <w:rPr>
                <w:rFonts w:ascii="Arial" w:hAnsi="Arial" w:cs="Arial"/>
                <w:bCs/>
                <w:sz w:val="20"/>
              </w:rPr>
            </w:pPr>
          </w:p>
        </w:tc>
        <w:tc>
          <w:tcPr>
            <w:tcW w:w="524" w:type="pct"/>
            <w:vAlign w:val="center"/>
          </w:tcPr>
          <w:p w14:paraId="536E8EA4" w14:textId="77777777" w:rsidR="00BA136C" w:rsidRPr="00BA136C" w:rsidRDefault="00BA136C" w:rsidP="00BA136C">
            <w:pPr>
              <w:autoSpaceDE w:val="0"/>
              <w:autoSpaceDN w:val="0"/>
              <w:adjustRightInd w:val="0"/>
              <w:jc w:val="both"/>
              <w:rPr>
                <w:rFonts w:ascii="Arial" w:hAnsi="Arial" w:cs="Arial"/>
                <w:bCs/>
                <w:sz w:val="20"/>
              </w:rPr>
            </w:pPr>
          </w:p>
        </w:tc>
        <w:tc>
          <w:tcPr>
            <w:tcW w:w="652" w:type="pct"/>
          </w:tcPr>
          <w:p w14:paraId="53631E17" w14:textId="77777777" w:rsidR="00BA136C" w:rsidRPr="00BA136C" w:rsidRDefault="00BA136C" w:rsidP="00BA136C">
            <w:pPr>
              <w:autoSpaceDE w:val="0"/>
              <w:autoSpaceDN w:val="0"/>
              <w:adjustRightInd w:val="0"/>
              <w:jc w:val="both"/>
              <w:rPr>
                <w:rFonts w:ascii="Arial" w:hAnsi="Arial" w:cs="Arial"/>
                <w:bCs/>
                <w:sz w:val="20"/>
              </w:rPr>
            </w:pPr>
          </w:p>
        </w:tc>
        <w:tc>
          <w:tcPr>
            <w:tcW w:w="465" w:type="pct"/>
          </w:tcPr>
          <w:p w14:paraId="1C864381" w14:textId="77777777" w:rsidR="00BA136C" w:rsidRPr="00BA136C" w:rsidRDefault="00BA136C" w:rsidP="00BA136C">
            <w:pPr>
              <w:autoSpaceDE w:val="0"/>
              <w:autoSpaceDN w:val="0"/>
              <w:adjustRightInd w:val="0"/>
              <w:jc w:val="both"/>
              <w:rPr>
                <w:rFonts w:ascii="Arial" w:hAnsi="Arial" w:cs="Arial"/>
                <w:bCs/>
                <w:sz w:val="20"/>
              </w:rPr>
            </w:pPr>
          </w:p>
        </w:tc>
        <w:tc>
          <w:tcPr>
            <w:tcW w:w="131" w:type="pct"/>
          </w:tcPr>
          <w:p w14:paraId="65D87BF6"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3D186CE0"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6D15A56A"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7277BDC1" w14:textId="77777777" w:rsidR="00BA136C" w:rsidRPr="00BA136C" w:rsidRDefault="00BA136C" w:rsidP="00BA136C">
            <w:pPr>
              <w:autoSpaceDE w:val="0"/>
              <w:autoSpaceDN w:val="0"/>
              <w:adjustRightInd w:val="0"/>
              <w:jc w:val="both"/>
              <w:rPr>
                <w:rFonts w:ascii="Arial" w:hAnsi="Arial" w:cs="Arial"/>
                <w:bCs/>
                <w:sz w:val="20"/>
              </w:rPr>
            </w:pPr>
          </w:p>
        </w:tc>
        <w:tc>
          <w:tcPr>
            <w:tcW w:w="465" w:type="pct"/>
          </w:tcPr>
          <w:p w14:paraId="76B784D4"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739F827A" w14:textId="77777777" w:rsidTr="000B4065">
        <w:trPr>
          <w:jc w:val="center"/>
        </w:trPr>
        <w:tc>
          <w:tcPr>
            <w:tcW w:w="852" w:type="pct"/>
          </w:tcPr>
          <w:p w14:paraId="4D247679"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No</w:t>
            </w:r>
          </w:p>
        </w:tc>
        <w:tc>
          <w:tcPr>
            <w:tcW w:w="524" w:type="pct"/>
            <w:vAlign w:val="center"/>
          </w:tcPr>
          <w:p w14:paraId="0AE1CB6A"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238(71.7)</w:t>
            </w:r>
          </w:p>
        </w:tc>
        <w:tc>
          <w:tcPr>
            <w:tcW w:w="472" w:type="pct"/>
            <w:vAlign w:val="center"/>
          </w:tcPr>
          <w:p w14:paraId="1345519D"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73(22.0)</w:t>
            </w:r>
          </w:p>
        </w:tc>
        <w:tc>
          <w:tcPr>
            <w:tcW w:w="524" w:type="pct"/>
            <w:vAlign w:val="center"/>
          </w:tcPr>
          <w:p w14:paraId="6558BF09"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311(93.7)</w:t>
            </w:r>
          </w:p>
        </w:tc>
        <w:tc>
          <w:tcPr>
            <w:tcW w:w="652" w:type="pct"/>
          </w:tcPr>
          <w:p w14:paraId="18A5B5A8"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w:t>
            </w:r>
          </w:p>
        </w:tc>
        <w:tc>
          <w:tcPr>
            <w:tcW w:w="465" w:type="pct"/>
          </w:tcPr>
          <w:p w14:paraId="2836AB66" w14:textId="77777777" w:rsidR="00BA136C" w:rsidRPr="00BA136C" w:rsidRDefault="00BA136C" w:rsidP="00BA136C">
            <w:pPr>
              <w:autoSpaceDE w:val="0"/>
              <w:autoSpaceDN w:val="0"/>
              <w:adjustRightInd w:val="0"/>
              <w:jc w:val="both"/>
              <w:rPr>
                <w:rFonts w:ascii="Arial" w:hAnsi="Arial" w:cs="Arial"/>
                <w:bCs/>
                <w:sz w:val="20"/>
              </w:rPr>
            </w:pPr>
          </w:p>
        </w:tc>
        <w:tc>
          <w:tcPr>
            <w:tcW w:w="131" w:type="pct"/>
          </w:tcPr>
          <w:p w14:paraId="545A38D4"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2442EF84"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36EB4DE8"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7C188489"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w:t>
            </w:r>
          </w:p>
        </w:tc>
        <w:tc>
          <w:tcPr>
            <w:tcW w:w="465" w:type="pct"/>
          </w:tcPr>
          <w:p w14:paraId="53A17201"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173C9FC7" w14:textId="77777777" w:rsidTr="000B4065">
        <w:trPr>
          <w:jc w:val="center"/>
        </w:trPr>
        <w:tc>
          <w:tcPr>
            <w:tcW w:w="852" w:type="pct"/>
          </w:tcPr>
          <w:p w14:paraId="495D74A9"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Yes</w:t>
            </w:r>
          </w:p>
        </w:tc>
        <w:tc>
          <w:tcPr>
            <w:tcW w:w="524" w:type="pct"/>
            <w:vAlign w:val="center"/>
          </w:tcPr>
          <w:p w14:paraId="2151586E"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2(0.6)</w:t>
            </w:r>
          </w:p>
        </w:tc>
        <w:tc>
          <w:tcPr>
            <w:tcW w:w="472" w:type="pct"/>
            <w:vAlign w:val="center"/>
          </w:tcPr>
          <w:p w14:paraId="48BA300E"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19(5.7)</w:t>
            </w:r>
          </w:p>
        </w:tc>
        <w:tc>
          <w:tcPr>
            <w:tcW w:w="524" w:type="pct"/>
            <w:vAlign w:val="center"/>
          </w:tcPr>
          <w:p w14:paraId="29D2567D"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21(6.3)</w:t>
            </w:r>
          </w:p>
        </w:tc>
        <w:tc>
          <w:tcPr>
            <w:tcW w:w="652" w:type="pct"/>
          </w:tcPr>
          <w:p w14:paraId="054CC53E"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30.97(7.05-136.12)</w:t>
            </w:r>
          </w:p>
        </w:tc>
        <w:tc>
          <w:tcPr>
            <w:tcW w:w="465" w:type="pct"/>
          </w:tcPr>
          <w:p w14:paraId="6D37881A"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&lt;0.0001</w:t>
            </w:r>
          </w:p>
        </w:tc>
        <w:tc>
          <w:tcPr>
            <w:tcW w:w="131" w:type="pct"/>
          </w:tcPr>
          <w:p w14:paraId="066D5093"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2AB8C616"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0D93F3B1"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7FF87B87"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3.19(0.33-30.46)</w:t>
            </w:r>
          </w:p>
        </w:tc>
        <w:tc>
          <w:tcPr>
            <w:tcW w:w="465" w:type="pct"/>
          </w:tcPr>
          <w:p w14:paraId="7AA7ED04"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0.314</w:t>
            </w:r>
          </w:p>
        </w:tc>
      </w:tr>
      <w:tr w:rsidR="00BA136C" w:rsidRPr="00BA136C" w14:paraId="107DF11B" w14:textId="77777777" w:rsidTr="000B4065">
        <w:trPr>
          <w:jc w:val="center"/>
        </w:trPr>
        <w:tc>
          <w:tcPr>
            <w:tcW w:w="852" w:type="pct"/>
          </w:tcPr>
          <w:p w14:paraId="0BCA495F"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Retina Hemorrhage</w:t>
            </w:r>
          </w:p>
        </w:tc>
        <w:tc>
          <w:tcPr>
            <w:tcW w:w="524" w:type="pct"/>
            <w:vAlign w:val="center"/>
          </w:tcPr>
          <w:p w14:paraId="6A6D7E34" w14:textId="77777777" w:rsidR="00BA136C" w:rsidRPr="00BA136C" w:rsidRDefault="00BA136C" w:rsidP="00BA136C">
            <w:pPr>
              <w:autoSpaceDE w:val="0"/>
              <w:autoSpaceDN w:val="0"/>
              <w:adjustRightInd w:val="0"/>
              <w:jc w:val="both"/>
              <w:rPr>
                <w:rFonts w:ascii="Arial" w:hAnsi="Arial" w:cs="Arial"/>
                <w:bCs/>
                <w:sz w:val="20"/>
              </w:rPr>
            </w:pPr>
          </w:p>
        </w:tc>
        <w:tc>
          <w:tcPr>
            <w:tcW w:w="472" w:type="pct"/>
            <w:vAlign w:val="center"/>
          </w:tcPr>
          <w:p w14:paraId="058F6FAE" w14:textId="77777777" w:rsidR="00BA136C" w:rsidRPr="00BA136C" w:rsidRDefault="00BA136C" w:rsidP="00BA136C">
            <w:pPr>
              <w:autoSpaceDE w:val="0"/>
              <w:autoSpaceDN w:val="0"/>
              <w:adjustRightInd w:val="0"/>
              <w:jc w:val="both"/>
              <w:rPr>
                <w:rFonts w:ascii="Arial" w:hAnsi="Arial" w:cs="Arial"/>
                <w:bCs/>
                <w:sz w:val="20"/>
              </w:rPr>
            </w:pPr>
          </w:p>
        </w:tc>
        <w:tc>
          <w:tcPr>
            <w:tcW w:w="524" w:type="pct"/>
            <w:vAlign w:val="center"/>
          </w:tcPr>
          <w:p w14:paraId="6ABC1111" w14:textId="77777777" w:rsidR="00BA136C" w:rsidRPr="00BA136C" w:rsidRDefault="00BA136C" w:rsidP="00BA136C">
            <w:pPr>
              <w:autoSpaceDE w:val="0"/>
              <w:autoSpaceDN w:val="0"/>
              <w:adjustRightInd w:val="0"/>
              <w:jc w:val="both"/>
              <w:rPr>
                <w:rFonts w:ascii="Arial" w:hAnsi="Arial" w:cs="Arial"/>
                <w:bCs/>
                <w:sz w:val="20"/>
              </w:rPr>
            </w:pPr>
          </w:p>
        </w:tc>
        <w:tc>
          <w:tcPr>
            <w:tcW w:w="652" w:type="pct"/>
          </w:tcPr>
          <w:p w14:paraId="4BE7B57B" w14:textId="77777777" w:rsidR="00BA136C" w:rsidRPr="00BA136C" w:rsidRDefault="00BA136C" w:rsidP="00BA136C">
            <w:pPr>
              <w:autoSpaceDE w:val="0"/>
              <w:autoSpaceDN w:val="0"/>
              <w:adjustRightInd w:val="0"/>
              <w:jc w:val="both"/>
              <w:rPr>
                <w:rFonts w:ascii="Arial" w:hAnsi="Arial" w:cs="Arial"/>
                <w:bCs/>
                <w:sz w:val="20"/>
              </w:rPr>
            </w:pPr>
          </w:p>
        </w:tc>
        <w:tc>
          <w:tcPr>
            <w:tcW w:w="465" w:type="pct"/>
          </w:tcPr>
          <w:p w14:paraId="132A16A3" w14:textId="77777777" w:rsidR="00BA136C" w:rsidRPr="00BA136C" w:rsidRDefault="00BA136C" w:rsidP="00BA136C">
            <w:pPr>
              <w:autoSpaceDE w:val="0"/>
              <w:autoSpaceDN w:val="0"/>
              <w:adjustRightInd w:val="0"/>
              <w:jc w:val="both"/>
              <w:rPr>
                <w:rFonts w:ascii="Arial" w:hAnsi="Arial" w:cs="Arial"/>
                <w:bCs/>
                <w:sz w:val="20"/>
              </w:rPr>
            </w:pPr>
          </w:p>
        </w:tc>
        <w:tc>
          <w:tcPr>
            <w:tcW w:w="131" w:type="pct"/>
          </w:tcPr>
          <w:p w14:paraId="50B334B8"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05FA57F4"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700CEEB3"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3B2E38AC" w14:textId="77777777" w:rsidR="00BA136C" w:rsidRPr="00BA136C" w:rsidRDefault="00BA136C" w:rsidP="00BA136C">
            <w:pPr>
              <w:autoSpaceDE w:val="0"/>
              <w:autoSpaceDN w:val="0"/>
              <w:adjustRightInd w:val="0"/>
              <w:jc w:val="both"/>
              <w:rPr>
                <w:rFonts w:ascii="Arial" w:hAnsi="Arial" w:cs="Arial"/>
                <w:bCs/>
                <w:sz w:val="20"/>
              </w:rPr>
            </w:pPr>
          </w:p>
        </w:tc>
        <w:tc>
          <w:tcPr>
            <w:tcW w:w="465" w:type="pct"/>
          </w:tcPr>
          <w:p w14:paraId="7740EAD5"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2B09D14D" w14:textId="77777777" w:rsidTr="000B4065">
        <w:trPr>
          <w:jc w:val="center"/>
        </w:trPr>
        <w:tc>
          <w:tcPr>
            <w:tcW w:w="852" w:type="pct"/>
          </w:tcPr>
          <w:p w14:paraId="4A9758DF"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No</w:t>
            </w:r>
          </w:p>
        </w:tc>
        <w:tc>
          <w:tcPr>
            <w:tcW w:w="524" w:type="pct"/>
            <w:vAlign w:val="center"/>
          </w:tcPr>
          <w:p w14:paraId="2B394877"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236(71.1)</w:t>
            </w:r>
          </w:p>
        </w:tc>
        <w:tc>
          <w:tcPr>
            <w:tcW w:w="472" w:type="pct"/>
            <w:vAlign w:val="center"/>
          </w:tcPr>
          <w:p w14:paraId="4F9DD4D2"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89(26.8)</w:t>
            </w:r>
          </w:p>
        </w:tc>
        <w:tc>
          <w:tcPr>
            <w:tcW w:w="524" w:type="pct"/>
            <w:vAlign w:val="center"/>
          </w:tcPr>
          <w:p w14:paraId="74FA6316"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325(97.9)</w:t>
            </w:r>
          </w:p>
        </w:tc>
        <w:tc>
          <w:tcPr>
            <w:tcW w:w="652" w:type="pct"/>
          </w:tcPr>
          <w:p w14:paraId="44B84B49"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w:t>
            </w:r>
          </w:p>
        </w:tc>
        <w:tc>
          <w:tcPr>
            <w:tcW w:w="465" w:type="pct"/>
          </w:tcPr>
          <w:p w14:paraId="6D2D18F1" w14:textId="77777777" w:rsidR="00BA136C" w:rsidRPr="00BA136C" w:rsidRDefault="00BA136C" w:rsidP="00BA136C">
            <w:pPr>
              <w:autoSpaceDE w:val="0"/>
              <w:autoSpaceDN w:val="0"/>
              <w:adjustRightInd w:val="0"/>
              <w:jc w:val="both"/>
              <w:rPr>
                <w:rFonts w:ascii="Arial" w:hAnsi="Arial" w:cs="Arial"/>
                <w:bCs/>
                <w:sz w:val="20"/>
              </w:rPr>
            </w:pPr>
          </w:p>
        </w:tc>
        <w:tc>
          <w:tcPr>
            <w:tcW w:w="131" w:type="pct"/>
          </w:tcPr>
          <w:p w14:paraId="7622C531"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2EF3DB84"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5C393463"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199BA737"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w:t>
            </w:r>
          </w:p>
        </w:tc>
        <w:tc>
          <w:tcPr>
            <w:tcW w:w="465" w:type="pct"/>
          </w:tcPr>
          <w:p w14:paraId="036A9604"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4AA727D9" w14:textId="77777777" w:rsidTr="000B4065">
        <w:trPr>
          <w:jc w:val="center"/>
        </w:trPr>
        <w:tc>
          <w:tcPr>
            <w:tcW w:w="852" w:type="pct"/>
          </w:tcPr>
          <w:p w14:paraId="32AF3324"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Yes</w:t>
            </w:r>
          </w:p>
        </w:tc>
        <w:tc>
          <w:tcPr>
            <w:tcW w:w="524" w:type="pct"/>
            <w:vAlign w:val="center"/>
          </w:tcPr>
          <w:p w14:paraId="0649C074"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4(1.2)</w:t>
            </w:r>
          </w:p>
        </w:tc>
        <w:tc>
          <w:tcPr>
            <w:tcW w:w="472" w:type="pct"/>
            <w:vAlign w:val="center"/>
          </w:tcPr>
          <w:p w14:paraId="5668C37C"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3(0.9)</w:t>
            </w:r>
          </w:p>
        </w:tc>
        <w:tc>
          <w:tcPr>
            <w:tcW w:w="524" w:type="pct"/>
            <w:vAlign w:val="center"/>
          </w:tcPr>
          <w:p w14:paraId="0C203F5F"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7(0.9)</w:t>
            </w:r>
          </w:p>
        </w:tc>
        <w:tc>
          <w:tcPr>
            <w:tcW w:w="652" w:type="pct"/>
          </w:tcPr>
          <w:p w14:paraId="4C2BD263"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1.99(0.44-9.06)</w:t>
            </w:r>
          </w:p>
        </w:tc>
        <w:tc>
          <w:tcPr>
            <w:tcW w:w="465" w:type="pct"/>
          </w:tcPr>
          <w:p w14:paraId="4833069E"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0.37</w:t>
            </w:r>
          </w:p>
        </w:tc>
        <w:tc>
          <w:tcPr>
            <w:tcW w:w="131" w:type="pct"/>
          </w:tcPr>
          <w:p w14:paraId="6891AF64"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380280EC"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53189F4C"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72A3FDF9"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0.05(0.01-0.71)</w:t>
            </w:r>
          </w:p>
        </w:tc>
        <w:tc>
          <w:tcPr>
            <w:tcW w:w="465" w:type="pct"/>
          </w:tcPr>
          <w:p w14:paraId="185331B8"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0.027</w:t>
            </w:r>
          </w:p>
        </w:tc>
      </w:tr>
      <w:tr w:rsidR="00BA136C" w:rsidRPr="00BA136C" w14:paraId="1BDE84A2" w14:textId="77777777" w:rsidTr="000B4065">
        <w:trPr>
          <w:jc w:val="center"/>
        </w:trPr>
        <w:tc>
          <w:tcPr>
            <w:tcW w:w="852" w:type="pct"/>
          </w:tcPr>
          <w:p w14:paraId="09B09F07"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Zone I injury</w:t>
            </w:r>
          </w:p>
        </w:tc>
        <w:tc>
          <w:tcPr>
            <w:tcW w:w="524" w:type="pct"/>
            <w:vAlign w:val="center"/>
          </w:tcPr>
          <w:p w14:paraId="57D1984C" w14:textId="77777777" w:rsidR="00BA136C" w:rsidRPr="00BA136C" w:rsidRDefault="00BA136C" w:rsidP="00BA136C">
            <w:pPr>
              <w:autoSpaceDE w:val="0"/>
              <w:autoSpaceDN w:val="0"/>
              <w:adjustRightInd w:val="0"/>
              <w:jc w:val="both"/>
              <w:rPr>
                <w:rFonts w:ascii="Arial" w:hAnsi="Arial" w:cs="Arial"/>
                <w:bCs/>
                <w:sz w:val="20"/>
              </w:rPr>
            </w:pPr>
          </w:p>
        </w:tc>
        <w:tc>
          <w:tcPr>
            <w:tcW w:w="472" w:type="pct"/>
            <w:vAlign w:val="center"/>
          </w:tcPr>
          <w:p w14:paraId="1ECC83C3" w14:textId="77777777" w:rsidR="00BA136C" w:rsidRPr="00BA136C" w:rsidRDefault="00BA136C" w:rsidP="00BA136C">
            <w:pPr>
              <w:autoSpaceDE w:val="0"/>
              <w:autoSpaceDN w:val="0"/>
              <w:adjustRightInd w:val="0"/>
              <w:jc w:val="both"/>
              <w:rPr>
                <w:rFonts w:ascii="Arial" w:hAnsi="Arial" w:cs="Arial"/>
                <w:bCs/>
                <w:sz w:val="20"/>
              </w:rPr>
            </w:pPr>
          </w:p>
        </w:tc>
        <w:tc>
          <w:tcPr>
            <w:tcW w:w="524" w:type="pct"/>
            <w:vAlign w:val="center"/>
          </w:tcPr>
          <w:p w14:paraId="26E795C0" w14:textId="77777777" w:rsidR="00BA136C" w:rsidRPr="00BA136C" w:rsidRDefault="00BA136C" w:rsidP="00BA136C">
            <w:pPr>
              <w:autoSpaceDE w:val="0"/>
              <w:autoSpaceDN w:val="0"/>
              <w:adjustRightInd w:val="0"/>
              <w:jc w:val="both"/>
              <w:rPr>
                <w:rFonts w:ascii="Arial" w:hAnsi="Arial" w:cs="Arial"/>
                <w:bCs/>
                <w:sz w:val="20"/>
              </w:rPr>
            </w:pPr>
          </w:p>
        </w:tc>
        <w:tc>
          <w:tcPr>
            <w:tcW w:w="652" w:type="pct"/>
          </w:tcPr>
          <w:p w14:paraId="1D68AC49" w14:textId="77777777" w:rsidR="00BA136C" w:rsidRPr="00BA136C" w:rsidRDefault="00BA136C" w:rsidP="00BA136C">
            <w:pPr>
              <w:autoSpaceDE w:val="0"/>
              <w:autoSpaceDN w:val="0"/>
              <w:adjustRightInd w:val="0"/>
              <w:jc w:val="both"/>
              <w:rPr>
                <w:rFonts w:ascii="Arial" w:hAnsi="Arial" w:cs="Arial"/>
                <w:bCs/>
                <w:sz w:val="20"/>
              </w:rPr>
            </w:pPr>
          </w:p>
        </w:tc>
        <w:tc>
          <w:tcPr>
            <w:tcW w:w="465" w:type="pct"/>
          </w:tcPr>
          <w:p w14:paraId="53A63593" w14:textId="77777777" w:rsidR="00BA136C" w:rsidRPr="00BA136C" w:rsidRDefault="00BA136C" w:rsidP="00BA136C">
            <w:pPr>
              <w:autoSpaceDE w:val="0"/>
              <w:autoSpaceDN w:val="0"/>
              <w:adjustRightInd w:val="0"/>
              <w:jc w:val="both"/>
              <w:rPr>
                <w:rFonts w:ascii="Arial" w:hAnsi="Arial" w:cs="Arial"/>
                <w:bCs/>
                <w:sz w:val="20"/>
              </w:rPr>
            </w:pPr>
          </w:p>
        </w:tc>
        <w:tc>
          <w:tcPr>
            <w:tcW w:w="131" w:type="pct"/>
          </w:tcPr>
          <w:p w14:paraId="2A622610"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125B0F9A"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4A724DFA"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1E265128" w14:textId="77777777" w:rsidR="00BA136C" w:rsidRPr="00BA136C" w:rsidRDefault="00BA136C" w:rsidP="00BA136C">
            <w:pPr>
              <w:autoSpaceDE w:val="0"/>
              <w:autoSpaceDN w:val="0"/>
              <w:adjustRightInd w:val="0"/>
              <w:jc w:val="both"/>
              <w:rPr>
                <w:rFonts w:ascii="Arial" w:hAnsi="Arial" w:cs="Arial"/>
                <w:bCs/>
                <w:sz w:val="20"/>
              </w:rPr>
            </w:pPr>
          </w:p>
        </w:tc>
        <w:tc>
          <w:tcPr>
            <w:tcW w:w="465" w:type="pct"/>
          </w:tcPr>
          <w:p w14:paraId="3F041D22"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2C83181A" w14:textId="77777777" w:rsidTr="000B4065">
        <w:trPr>
          <w:jc w:val="center"/>
        </w:trPr>
        <w:tc>
          <w:tcPr>
            <w:tcW w:w="852" w:type="pct"/>
          </w:tcPr>
          <w:p w14:paraId="4293082D"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Yes</w:t>
            </w:r>
          </w:p>
        </w:tc>
        <w:tc>
          <w:tcPr>
            <w:tcW w:w="524" w:type="pct"/>
            <w:vAlign w:val="center"/>
          </w:tcPr>
          <w:p w14:paraId="1DAD9193"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210(63.3)</w:t>
            </w:r>
          </w:p>
        </w:tc>
        <w:tc>
          <w:tcPr>
            <w:tcW w:w="472" w:type="pct"/>
            <w:vAlign w:val="center"/>
          </w:tcPr>
          <w:p w14:paraId="26B6651C"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57(17.2)</w:t>
            </w:r>
          </w:p>
        </w:tc>
        <w:tc>
          <w:tcPr>
            <w:tcW w:w="524" w:type="pct"/>
            <w:vAlign w:val="center"/>
          </w:tcPr>
          <w:p w14:paraId="3E519932"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267(80.4)</w:t>
            </w:r>
          </w:p>
        </w:tc>
        <w:tc>
          <w:tcPr>
            <w:tcW w:w="652" w:type="pct"/>
          </w:tcPr>
          <w:p w14:paraId="5B6EEB94"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0.23(0.13-0.41)</w:t>
            </w:r>
          </w:p>
        </w:tc>
        <w:tc>
          <w:tcPr>
            <w:tcW w:w="465" w:type="pct"/>
          </w:tcPr>
          <w:p w14:paraId="4950737E"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&lt;0.0001</w:t>
            </w:r>
          </w:p>
        </w:tc>
        <w:tc>
          <w:tcPr>
            <w:tcW w:w="131" w:type="pct"/>
          </w:tcPr>
          <w:p w14:paraId="2E6B83BD"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6DA9B0C4"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21EF3781"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713123B5"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3.76(0.87-16.24)</w:t>
            </w:r>
          </w:p>
        </w:tc>
        <w:tc>
          <w:tcPr>
            <w:tcW w:w="465" w:type="pct"/>
          </w:tcPr>
          <w:p w14:paraId="0533BA6A"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0.077</w:t>
            </w:r>
          </w:p>
        </w:tc>
      </w:tr>
      <w:tr w:rsidR="00BA136C" w:rsidRPr="00BA136C" w14:paraId="219575D5" w14:textId="77777777" w:rsidTr="000B4065">
        <w:trPr>
          <w:jc w:val="center"/>
        </w:trPr>
        <w:tc>
          <w:tcPr>
            <w:tcW w:w="852" w:type="pct"/>
          </w:tcPr>
          <w:p w14:paraId="3C405BA3"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No</w:t>
            </w:r>
          </w:p>
        </w:tc>
        <w:tc>
          <w:tcPr>
            <w:tcW w:w="524" w:type="pct"/>
            <w:vAlign w:val="center"/>
          </w:tcPr>
          <w:p w14:paraId="0C084CEB"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30(9.0)</w:t>
            </w:r>
          </w:p>
        </w:tc>
        <w:tc>
          <w:tcPr>
            <w:tcW w:w="472" w:type="pct"/>
            <w:vAlign w:val="center"/>
          </w:tcPr>
          <w:p w14:paraId="357B7889"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35(10.5)</w:t>
            </w:r>
          </w:p>
        </w:tc>
        <w:tc>
          <w:tcPr>
            <w:tcW w:w="524" w:type="pct"/>
            <w:vAlign w:val="center"/>
          </w:tcPr>
          <w:p w14:paraId="5CCBFD34"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65(19.6)</w:t>
            </w:r>
          </w:p>
        </w:tc>
        <w:tc>
          <w:tcPr>
            <w:tcW w:w="652" w:type="pct"/>
          </w:tcPr>
          <w:p w14:paraId="18BDA124"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w:t>
            </w:r>
          </w:p>
        </w:tc>
        <w:tc>
          <w:tcPr>
            <w:tcW w:w="465" w:type="pct"/>
          </w:tcPr>
          <w:p w14:paraId="3DDB8F1C" w14:textId="77777777" w:rsidR="00BA136C" w:rsidRPr="00BA136C" w:rsidRDefault="00BA136C" w:rsidP="00BA136C">
            <w:pPr>
              <w:autoSpaceDE w:val="0"/>
              <w:autoSpaceDN w:val="0"/>
              <w:adjustRightInd w:val="0"/>
              <w:jc w:val="both"/>
              <w:rPr>
                <w:rFonts w:ascii="Arial" w:hAnsi="Arial" w:cs="Arial"/>
                <w:bCs/>
                <w:sz w:val="20"/>
              </w:rPr>
            </w:pPr>
          </w:p>
        </w:tc>
        <w:tc>
          <w:tcPr>
            <w:tcW w:w="131" w:type="pct"/>
          </w:tcPr>
          <w:p w14:paraId="2B0E0562"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53F13CC5"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68B525EF"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087D2FE6"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w:t>
            </w:r>
          </w:p>
        </w:tc>
        <w:tc>
          <w:tcPr>
            <w:tcW w:w="465" w:type="pct"/>
          </w:tcPr>
          <w:p w14:paraId="45A33783"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45EEDCBB" w14:textId="77777777" w:rsidTr="000B4065">
        <w:trPr>
          <w:jc w:val="center"/>
        </w:trPr>
        <w:tc>
          <w:tcPr>
            <w:tcW w:w="852" w:type="pct"/>
          </w:tcPr>
          <w:p w14:paraId="7DD62CAA"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
                <w:bCs/>
                <w:sz w:val="20"/>
              </w:rPr>
              <w:t>Zone II injury</w:t>
            </w:r>
          </w:p>
        </w:tc>
        <w:tc>
          <w:tcPr>
            <w:tcW w:w="524" w:type="pct"/>
            <w:vAlign w:val="center"/>
          </w:tcPr>
          <w:p w14:paraId="1C7C701E" w14:textId="77777777" w:rsidR="00BA136C" w:rsidRPr="00BA136C" w:rsidRDefault="00BA136C" w:rsidP="00BA136C">
            <w:pPr>
              <w:autoSpaceDE w:val="0"/>
              <w:autoSpaceDN w:val="0"/>
              <w:adjustRightInd w:val="0"/>
              <w:jc w:val="both"/>
              <w:rPr>
                <w:rFonts w:ascii="Arial" w:hAnsi="Arial" w:cs="Arial"/>
                <w:bCs/>
                <w:sz w:val="20"/>
              </w:rPr>
            </w:pPr>
          </w:p>
        </w:tc>
        <w:tc>
          <w:tcPr>
            <w:tcW w:w="472" w:type="pct"/>
            <w:vAlign w:val="center"/>
          </w:tcPr>
          <w:p w14:paraId="6CE5FA33" w14:textId="77777777" w:rsidR="00BA136C" w:rsidRPr="00BA136C" w:rsidRDefault="00BA136C" w:rsidP="00BA136C">
            <w:pPr>
              <w:autoSpaceDE w:val="0"/>
              <w:autoSpaceDN w:val="0"/>
              <w:adjustRightInd w:val="0"/>
              <w:jc w:val="both"/>
              <w:rPr>
                <w:rFonts w:ascii="Arial" w:hAnsi="Arial" w:cs="Arial"/>
                <w:bCs/>
                <w:sz w:val="20"/>
              </w:rPr>
            </w:pPr>
          </w:p>
        </w:tc>
        <w:tc>
          <w:tcPr>
            <w:tcW w:w="524" w:type="pct"/>
            <w:vAlign w:val="center"/>
          </w:tcPr>
          <w:p w14:paraId="4DBC656C" w14:textId="77777777" w:rsidR="00BA136C" w:rsidRPr="00BA136C" w:rsidRDefault="00BA136C" w:rsidP="00BA136C">
            <w:pPr>
              <w:autoSpaceDE w:val="0"/>
              <w:autoSpaceDN w:val="0"/>
              <w:adjustRightInd w:val="0"/>
              <w:jc w:val="both"/>
              <w:rPr>
                <w:rFonts w:ascii="Arial" w:hAnsi="Arial" w:cs="Arial"/>
                <w:bCs/>
                <w:sz w:val="20"/>
              </w:rPr>
            </w:pPr>
          </w:p>
        </w:tc>
        <w:tc>
          <w:tcPr>
            <w:tcW w:w="652" w:type="pct"/>
          </w:tcPr>
          <w:p w14:paraId="4F8BB37B" w14:textId="77777777" w:rsidR="00BA136C" w:rsidRPr="00BA136C" w:rsidRDefault="00BA136C" w:rsidP="00BA136C">
            <w:pPr>
              <w:autoSpaceDE w:val="0"/>
              <w:autoSpaceDN w:val="0"/>
              <w:adjustRightInd w:val="0"/>
              <w:jc w:val="both"/>
              <w:rPr>
                <w:rFonts w:ascii="Arial" w:hAnsi="Arial" w:cs="Arial"/>
                <w:bCs/>
                <w:sz w:val="20"/>
              </w:rPr>
            </w:pPr>
          </w:p>
        </w:tc>
        <w:tc>
          <w:tcPr>
            <w:tcW w:w="465" w:type="pct"/>
          </w:tcPr>
          <w:p w14:paraId="3D7147F5" w14:textId="77777777" w:rsidR="00BA136C" w:rsidRPr="00BA136C" w:rsidRDefault="00BA136C" w:rsidP="00BA136C">
            <w:pPr>
              <w:autoSpaceDE w:val="0"/>
              <w:autoSpaceDN w:val="0"/>
              <w:adjustRightInd w:val="0"/>
              <w:jc w:val="both"/>
              <w:rPr>
                <w:rFonts w:ascii="Arial" w:hAnsi="Arial" w:cs="Arial"/>
                <w:bCs/>
                <w:sz w:val="20"/>
              </w:rPr>
            </w:pPr>
          </w:p>
        </w:tc>
        <w:tc>
          <w:tcPr>
            <w:tcW w:w="131" w:type="pct"/>
          </w:tcPr>
          <w:p w14:paraId="3DE2466A"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2CB42421"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15DAD4BE"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07202CD5" w14:textId="77777777" w:rsidR="00BA136C" w:rsidRPr="00BA136C" w:rsidRDefault="00BA136C" w:rsidP="00BA136C">
            <w:pPr>
              <w:autoSpaceDE w:val="0"/>
              <w:autoSpaceDN w:val="0"/>
              <w:adjustRightInd w:val="0"/>
              <w:jc w:val="both"/>
              <w:rPr>
                <w:rFonts w:ascii="Arial" w:hAnsi="Arial" w:cs="Arial"/>
                <w:bCs/>
                <w:sz w:val="20"/>
              </w:rPr>
            </w:pPr>
          </w:p>
        </w:tc>
        <w:tc>
          <w:tcPr>
            <w:tcW w:w="465" w:type="pct"/>
          </w:tcPr>
          <w:p w14:paraId="78649681"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24A5FB75" w14:textId="77777777" w:rsidTr="000B4065">
        <w:trPr>
          <w:jc w:val="center"/>
        </w:trPr>
        <w:tc>
          <w:tcPr>
            <w:tcW w:w="852" w:type="pct"/>
          </w:tcPr>
          <w:p w14:paraId="7796D429"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Yes</w:t>
            </w:r>
          </w:p>
        </w:tc>
        <w:tc>
          <w:tcPr>
            <w:tcW w:w="524" w:type="pct"/>
            <w:vAlign w:val="center"/>
          </w:tcPr>
          <w:p w14:paraId="70562E1D"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55(16.6)</w:t>
            </w:r>
          </w:p>
        </w:tc>
        <w:tc>
          <w:tcPr>
            <w:tcW w:w="472" w:type="pct"/>
            <w:vAlign w:val="center"/>
          </w:tcPr>
          <w:p w14:paraId="35340D3D"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61(18.4)</w:t>
            </w:r>
          </w:p>
        </w:tc>
        <w:tc>
          <w:tcPr>
            <w:tcW w:w="524" w:type="pct"/>
            <w:vAlign w:val="center"/>
          </w:tcPr>
          <w:p w14:paraId="28ECBCFF"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116(34.9)</w:t>
            </w:r>
          </w:p>
        </w:tc>
        <w:tc>
          <w:tcPr>
            <w:tcW w:w="652" w:type="pct"/>
          </w:tcPr>
          <w:p w14:paraId="1D1B4254"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6.62(3.91-11.21)</w:t>
            </w:r>
          </w:p>
        </w:tc>
        <w:tc>
          <w:tcPr>
            <w:tcW w:w="465" w:type="pct"/>
          </w:tcPr>
          <w:p w14:paraId="39CC5321"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&lt;0.0001</w:t>
            </w:r>
          </w:p>
        </w:tc>
        <w:tc>
          <w:tcPr>
            <w:tcW w:w="131" w:type="pct"/>
          </w:tcPr>
          <w:p w14:paraId="6E9DDED2"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397A0338"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18DA4899"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091FD37A"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5.22(1.91-14.22)</w:t>
            </w:r>
          </w:p>
        </w:tc>
        <w:tc>
          <w:tcPr>
            <w:tcW w:w="465" w:type="pct"/>
          </w:tcPr>
          <w:p w14:paraId="2500A426"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0.001</w:t>
            </w:r>
          </w:p>
        </w:tc>
      </w:tr>
      <w:tr w:rsidR="00BA136C" w:rsidRPr="00BA136C" w14:paraId="3709F6E2" w14:textId="77777777" w:rsidTr="000B4065">
        <w:trPr>
          <w:jc w:val="center"/>
        </w:trPr>
        <w:tc>
          <w:tcPr>
            <w:tcW w:w="852" w:type="pct"/>
          </w:tcPr>
          <w:p w14:paraId="0EAC6D15"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No</w:t>
            </w:r>
          </w:p>
        </w:tc>
        <w:tc>
          <w:tcPr>
            <w:tcW w:w="524" w:type="pct"/>
            <w:vAlign w:val="center"/>
          </w:tcPr>
          <w:p w14:paraId="07E16D3D"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185(55.7)</w:t>
            </w:r>
          </w:p>
        </w:tc>
        <w:tc>
          <w:tcPr>
            <w:tcW w:w="472" w:type="pct"/>
            <w:vAlign w:val="center"/>
          </w:tcPr>
          <w:p w14:paraId="6E286FE2"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31(9.3)</w:t>
            </w:r>
          </w:p>
        </w:tc>
        <w:tc>
          <w:tcPr>
            <w:tcW w:w="524" w:type="pct"/>
            <w:vAlign w:val="center"/>
          </w:tcPr>
          <w:p w14:paraId="2059302F"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216(65.1)</w:t>
            </w:r>
          </w:p>
        </w:tc>
        <w:tc>
          <w:tcPr>
            <w:tcW w:w="652" w:type="pct"/>
          </w:tcPr>
          <w:p w14:paraId="189A30F3"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w:t>
            </w:r>
          </w:p>
        </w:tc>
        <w:tc>
          <w:tcPr>
            <w:tcW w:w="465" w:type="pct"/>
          </w:tcPr>
          <w:p w14:paraId="6E54A4C1" w14:textId="77777777" w:rsidR="00BA136C" w:rsidRPr="00BA136C" w:rsidRDefault="00BA136C" w:rsidP="00BA136C">
            <w:pPr>
              <w:autoSpaceDE w:val="0"/>
              <w:autoSpaceDN w:val="0"/>
              <w:adjustRightInd w:val="0"/>
              <w:jc w:val="both"/>
              <w:rPr>
                <w:rFonts w:ascii="Arial" w:hAnsi="Arial" w:cs="Arial"/>
                <w:bCs/>
                <w:sz w:val="20"/>
              </w:rPr>
            </w:pPr>
          </w:p>
        </w:tc>
        <w:tc>
          <w:tcPr>
            <w:tcW w:w="131" w:type="pct"/>
          </w:tcPr>
          <w:p w14:paraId="40416F15"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294F52EB"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632CD67D"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4A2D6070"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w:t>
            </w:r>
          </w:p>
        </w:tc>
        <w:tc>
          <w:tcPr>
            <w:tcW w:w="465" w:type="pct"/>
          </w:tcPr>
          <w:p w14:paraId="49D97929"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37103774" w14:textId="77777777" w:rsidTr="000B4065">
        <w:trPr>
          <w:jc w:val="center"/>
        </w:trPr>
        <w:tc>
          <w:tcPr>
            <w:tcW w:w="852" w:type="pct"/>
          </w:tcPr>
          <w:p w14:paraId="1450FF8A"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
                <w:bCs/>
                <w:sz w:val="20"/>
              </w:rPr>
              <w:t>Zone III injury</w:t>
            </w:r>
          </w:p>
        </w:tc>
        <w:tc>
          <w:tcPr>
            <w:tcW w:w="524" w:type="pct"/>
            <w:vAlign w:val="center"/>
          </w:tcPr>
          <w:p w14:paraId="026816E5" w14:textId="77777777" w:rsidR="00BA136C" w:rsidRPr="00BA136C" w:rsidRDefault="00BA136C" w:rsidP="00BA136C">
            <w:pPr>
              <w:autoSpaceDE w:val="0"/>
              <w:autoSpaceDN w:val="0"/>
              <w:adjustRightInd w:val="0"/>
              <w:jc w:val="both"/>
              <w:rPr>
                <w:rFonts w:ascii="Arial" w:hAnsi="Arial" w:cs="Arial"/>
                <w:bCs/>
                <w:sz w:val="20"/>
              </w:rPr>
            </w:pPr>
          </w:p>
        </w:tc>
        <w:tc>
          <w:tcPr>
            <w:tcW w:w="472" w:type="pct"/>
            <w:vAlign w:val="center"/>
          </w:tcPr>
          <w:p w14:paraId="6E4306C9" w14:textId="77777777" w:rsidR="00BA136C" w:rsidRPr="00BA136C" w:rsidRDefault="00BA136C" w:rsidP="00BA136C">
            <w:pPr>
              <w:autoSpaceDE w:val="0"/>
              <w:autoSpaceDN w:val="0"/>
              <w:adjustRightInd w:val="0"/>
              <w:jc w:val="both"/>
              <w:rPr>
                <w:rFonts w:ascii="Arial" w:hAnsi="Arial" w:cs="Arial"/>
                <w:bCs/>
                <w:sz w:val="20"/>
              </w:rPr>
            </w:pPr>
          </w:p>
        </w:tc>
        <w:tc>
          <w:tcPr>
            <w:tcW w:w="524" w:type="pct"/>
            <w:vAlign w:val="center"/>
          </w:tcPr>
          <w:p w14:paraId="1C6844AF" w14:textId="77777777" w:rsidR="00BA136C" w:rsidRPr="00BA136C" w:rsidRDefault="00BA136C" w:rsidP="00BA136C">
            <w:pPr>
              <w:autoSpaceDE w:val="0"/>
              <w:autoSpaceDN w:val="0"/>
              <w:adjustRightInd w:val="0"/>
              <w:jc w:val="both"/>
              <w:rPr>
                <w:rFonts w:ascii="Arial" w:hAnsi="Arial" w:cs="Arial"/>
                <w:bCs/>
                <w:sz w:val="20"/>
              </w:rPr>
            </w:pPr>
          </w:p>
        </w:tc>
        <w:tc>
          <w:tcPr>
            <w:tcW w:w="652" w:type="pct"/>
          </w:tcPr>
          <w:p w14:paraId="671FBB1F" w14:textId="77777777" w:rsidR="00BA136C" w:rsidRPr="00BA136C" w:rsidRDefault="00BA136C" w:rsidP="00BA136C">
            <w:pPr>
              <w:autoSpaceDE w:val="0"/>
              <w:autoSpaceDN w:val="0"/>
              <w:adjustRightInd w:val="0"/>
              <w:jc w:val="both"/>
              <w:rPr>
                <w:rFonts w:ascii="Arial" w:hAnsi="Arial" w:cs="Arial"/>
                <w:bCs/>
                <w:sz w:val="20"/>
              </w:rPr>
            </w:pPr>
          </w:p>
        </w:tc>
        <w:tc>
          <w:tcPr>
            <w:tcW w:w="465" w:type="pct"/>
          </w:tcPr>
          <w:p w14:paraId="475A9464" w14:textId="77777777" w:rsidR="00BA136C" w:rsidRPr="00BA136C" w:rsidRDefault="00BA136C" w:rsidP="00BA136C">
            <w:pPr>
              <w:autoSpaceDE w:val="0"/>
              <w:autoSpaceDN w:val="0"/>
              <w:adjustRightInd w:val="0"/>
              <w:jc w:val="both"/>
              <w:rPr>
                <w:rFonts w:ascii="Arial" w:hAnsi="Arial" w:cs="Arial"/>
                <w:bCs/>
                <w:sz w:val="20"/>
              </w:rPr>
            </w:pPr>
          </w:p>
        </w:tc>
        <w:tc>
          <w:tcPr>
            <w:tcW w:w="131" w:type="pct"/>
          </w:tcPr>
          <w:p w14:paraId="78FB8B07"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65118F6A"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6DB7C9B8"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3EC28D7B" w14:textId="77777777" w:rsidR="00BA136C" w:rsidRPr="00BA136C" w:rsidRDefault="00BA136C" w:rsidP="00BA136C">
            <w:pPr>
              <w:autoSpaceDE w:val="0"/>
              <w:autoSpaceDN w:val="0"/>
              <w:adjustRightInd w:val="0"/>
              <w:jc w:val="both"/>
              <w:rPr>
                <w:rFonts w:ascii="Arial" w:hAnsi="Arial" w:cs="Arial"/>
                <w:bCs/>
                <w:sz w:val="20"/>
              </w:rPr>
            </w:pPr>
          </w:p>
        </w:tc>
        <w:tc>
          <w:tcPr>
            <w:tcW w:w="465" w:type="pct"/>
          </w:tcPr>
          <w:p w14:paraId="48BA886A"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07E5B79C" w14:textId="77777777" w:rsidTr="000B4065">
        <w:trPr>
          <w:jc w:val="center"/>
        </w:trPr>
        <w:tc>
          <w:tcPr>
            <w:tcW w:w="852" w:type="pct"/>
          </w:tcPr>
          <w:p w14:paraId="042C3B08"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Yes</w:t>
            </w:r>
          </w:p>
        </w:tc>
        <w:tc>
          <w:tcPr>
            <w:tcW w:w="524" w:type="pct"/>
            <w:vAlign w:val="center"/>
          </w:tcPr>
          <w:p w14:paraId="2FE145E0"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16(4.8)</w:t>
            </w:r>
          </w:p>
        </w:tc>
        <w:tc>
          <w:tcPr>
            <w:tcW w:w="472" w:type="pct"/>
            <w:vAlign w:val="center"/>
          </w:tcPr>
          <w:p w14:paraId="70425D0B"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31(9.3)</w:t>
            </w:r>
          </w:p>
        </w:tc>
        <w:tc>
          <w:tcPr>
            <w:tcW w:w="524" w:type="pct"/>
            <w:vAlign w:val="center"/>
          </w:tcPr>
          <w:p w14:paraId="3CF85174"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47(14.2)</w:t>
            </w:r>
          </w:p>
        </w:tc>
        <w:tc>
          <w:tcPr>
            <w:tcW w:w="652" w:type="pct"/>
          </w:tcPr>
          <w:p w14:paraId="1D599CB2"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7.11(3.35-13.85)</w:t>
            </w:r>
          </w:p>
        </w:tc>
        <w:tc>
          <w:tcPr>
            <w:tcW w:w="465" w:type="pct"/>
          </w:tcPr>
          <w:p w14:paraId="11DD0C11"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&lt;0.0001</w:t>
            </w:r>
          </w:p>
        </w:tc>
        <w:tc>
          <w:tcPr>
            <w:tcW w:w="131" w:type="pct"/>
          </w:tcPr>
          <w:p w14:paraId="6824B2E1"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62EF3F3F"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0F5A481B"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158CDCB9"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24.94(4.74-131.16)</w:t>
            </w:r>
          </w:p>
        </w:tc>
        <w:tc>
          <w:tcPr>
            <w:tcW w:w="465" w:type="pct"/>
          </w:tcPr>
          <w:p w14:paraId="57FC5F6D"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&lt;0.0001</w:t>
            </w:r>
          </w:p>
        </w:tc>
      </w:tr>
      <w:tr w:rsidR="00BA136C" w:rsidRPr="00BA136C" w14:paraId="247F0DE0" w14:textId="77777777" w:rsidTr="000B4065">
        <w:trPr>
          <w:jc w:val="center"/>
        </w:trPr>
        <w:tc>
          <w:tcPr>
            <w:tcW w:w="852" w:type="pct"/>
          </w:tcPr>
          <w:p w14:paraId="12C19B70"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No</w:t>
            </w:r>
          </w:p>
        </w:tc>
        <w:tc>
          <w:tcPr>
            <w:tcW w:w="524" w:type="pct"/>
            <w:vAlign w:val="center"/>
          </w:tcPr>
          <w:p w14:paraId="2874E145"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224(67.5)</w:t>
            </w:r>
          </w:p>
        </w:tc>
        <w:tc>
          <w:tcPr>
            <w:tcW w:w="472" w:type="pct"/>
            <w:vAlign w:val="center"/>
          </w:tcPr>
          <w:p w14:paraId="26F2D5C8"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61(18.4)</w:t>
            </w:r>
          </w:p>
        </w:tc>
        <w:tc>
          <w:tcPr>
            <w:tcW w:w="524" w:type="pct"/>
            <w:vAlign w:val="center"/>
          </w:tcPr>
          <w:p w14:paraId="4D001898"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285(85.8)</w:t>
            </w:r>
          </w:p>
        </w:tc>
        <w:tc>
          <w:tcPr>
            <w:tcW w:w="652" w:type="pct"/>
          </w:tcPr>
          <w:p w14:paraId="17BC6F3D"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w:t>
            </w:r>
          </w:p>
        </w:tc>
        <w:tc>
          <w:tcPr>
            <w:tcW w:w="465" w:type="pct"/>
          </w:tcPr>
          <w:p w14:paraId="33043FD7" w14:textId="77777777" w:rsidR="00BA136C" w:rsidRPr="00BA136C" w:rsidRDefault="00BA136C" w:rsidP="00BA136C">
            <w:pPr>
              <w:autoSpaceDE w:val="0"/>
              <w:autoSpaceDN w:val="0"/>
              <w:adjustRightInd w:val="0"/>
              <w:jc w:val="both"/>
              <w:rPr>
                <w:rFonts w:ascii="Arial" w:hAnsi="Arial" w:cs="Arial"/>
                <w:bCs/>
                <w:sz w:val="20"/>
              </w:rPr>
            </w:pPr>
          </w:p>
        </w:tc>
        <w:tc>
          <w:tcPr>
            <w:tcW w:w="131" w:type="pct"/>
          </w:tcPr>
          <w:p w14:paraId="4511FC4A"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5E086CE9"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0447122C"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3590C833"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w:t>
            </w:r>
          </w:p>
        </w:tc>
        <w:tc>
          <w:tcPr>
            <w:tcW w:w="465" w:type="pct"/>
          </w:tcPr>
          <w:p w14:paraId="0E5D186F"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63C67697" w14:textId="77777777" w:rsidTr="000B4065">
        <w:trPr>
          <w:jc w:val="center"/>
        </w:trPr>
        <w:tc>
          <w:tcPr>
            <w:tcW w:w="852" w:type="pct"/>
          </w:tcPr>
          <w:p w14:paraId="39442304"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Pots</w:t>
            </w:r>
          </w:p>
        </w:tc>
        <w:tc>
          <w:tcPr>
            <w:tcW w:w="524" w:type="pct"/>
            <w:vAlign w:val="center"/>
          </w:tcPr>
          <w:p w14:paraId="060025BA" w14:textId="77777777" w:rsidR="00BA136C" w:rsidRPr="00BA136C" w:rsidRDefault="00BA136C" w:rsidP="00BA136C">
            <w:pPr>
              <w:autoSpaceDE w:val="0"/>
              <w:autoSpaceDN w:val="0"/>
              <w:adjustRightInd w:val="0"/>
              <w:jc w:val="both"/>
              <w:rPr>
                <w:rFonts w:ascii="Arial" w:hAnsi="Arial" w:cs="Arial"/>
                <w:bCs/>
                <w:sz w:val="20"/>
              </w:rPr>
            </w:pPr>
          </w:p>
        </w:tc>
        <w:tc>
          <w:tcPr>
            <w:tcW w:w="472" w:type="pct"/>
            <w:vAlign w:val="center"/>
          </w:tcPr>
          <w:p w14:paraId="4EB3F8CE" w14:textId="77777777" w:rsidR="00BA136C" w:rsidRPr="00BA136C" w:rsidRDefault="00BA136C" w:rsidP="00BA136C">
            <w:pPr>
              <w:autoSpaceDE w:val="0"/>
              <w:autoSpaceDN w:val="0"/>
              <w:adjustRightInd w:val="0"/>
              <w:jc w:val="both"/>
              <w:rPr>
                <w:rFonts w:ascii="Arial" w:hAnsi="Arial" w:cs="Arial"/>
                <w:bCs/>
                <w:sz w:val="20"/>
              </w:rPr>
            </w:pPr>
          </w:p>
        </w:tc>
        <w:tc>
          <w:tcPr>
            <w:tcW w:w="524" w:type="pct"/>
            <w:vAlign w:val="center"/>
          </w:tcPr>
          <w:p w14:paraId="695CE56E" w14:textId="77777777" w:rsidR="00BA136C" w:rsidRPr="00BA136C" w:rsidRDefault="00BA136C" w:rsidP="00BA136C">
            <w:pPr>
              <w:autoSpaceDE w:val="0"/>
              <w:autoSpaceDN w:val="0"/>
              <w:adjustRightInd w:val="0"/>
              <w:jc w:val="both"/>
              <w:rPr>
                <w:rFonts w:ascii="Arial" w:hAnsi="Arial" w:cs="Arial"/>
                <w:bCs/>
                <w:sz w:val="20"/>
              </w:rPr>
            </w:pPr>
          </w:p>
        </w:tc>
        <w:tc>
          <w:tcPr>
            <w:tcW w:w="652" w:type="pct"/>
          </w:tcPr>
          <w:p w14:paraId="2BDA8AB3" w14:textId="77777777" w:rsidR="00BA136C" w:rsidRPr="00BA136C" w:rsidRDefault="00BA136C" w:rsidP="00BA136C">
            <w:pPr>
              <w:autoSpaceDE w:val="0"/>
              <w:autoSpaceDN w:val="0"/>
              <w:adjustRightInd w:val="0"/>
              <w:jc w:val="both"/>
              <w:rPr>
                <w:rFonts w:ascii="Arial" w:hAnsi="Arial" w:cs="Arial"/>
                <w:bCs/>
                <w:sz w:val="20"/>
              </w:rPr>
            </w:pPr>
          </w:p>
        </w:tc>
        <w:tc>
          <w:tcPr>
            <w:tcW w:w="465" w:type="pct"/>
          </w:tcPr>
          <w:p w14:paraId="7A07B16B" w14:textId="77777777" w:rsidR="00BA136C" w:rsidRPr="00BA136C" w:rsidRDefault="00BA136C" w:rsidP="00BA136C">
            <w:pPr>
              <w:autoSpaceDE w:val="0"/>
              <w:autoSpaceDN w:val="0"/>
              <w:adjustRightInd w:val="0"/>
              <w:jc w:val="both"/>
              <w:rPr>
                <w:rFonts w:ascii="Arial" w:hAnsi="Arial" w:cs="Arial"/>
                <w:bCs/>
                <w:sz w:val="20"/>
              </w:rPr>
            </w:pPr>
          </w:p>
        </w:tc>
        <w:tc>
          <w:tcPr>
            <w:tcW w:w="131" w:type="pct"/>
          </w:tcPr>
          <w:p w14:paraId="142E3F26"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4D395039"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2AC7761F"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410B4DD1" w14:textId="77777777" w:rsidR="00BA136C" w:rsidRPr="00BA136C" w:rsidRDefault="00BA136C" w:rsidP="00BA136C">
            <w:pPr>
              <w:autoSpaceDE w:val="0"/>
              <w:autoSpaceDN w:val="0"/>
              <w:adjustRightInd w:val="0"/>
              <w:jc w:val="both"/>
              <w:rPr>
                <w:rFonts w:ascii="Arial" w:hAnsi="Arial" w:cs="Arial"/>
                <w:bCs/>
                <w:sz w:val="20"/>
              </w:rPr>
            </w:pPr>
          </w:p>
        </w:tc>
        <w:tc>
          <w:tcPr>
            <w:tcW w:w="465" w:type="pct"/>
          </w:tcPr>
          <w:p w14:paraId="69B51A7F"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5387A69C" w14:textId="77777777" w:rsidTr="000B4065">
        <w:trPr>
          <w:jc w:val="center"/>
        </w:trPr>
        <w:tc>
          <w:tcPr>
            <w:tcW w:w="852" w:type="pct"/>
          </w:tcPr>
          <w:p w14:paraId="4FC073BE"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Group I</w:t>
            </w:r>
          </w:p>
        </w:tc>
        <w:tc>
          <w:tcPr>
            <w:tcW w:w="524" w:type="pct"/>
            <w:vAlign w:val="center"/>
          </w:tcPr>
          <w:p w14:paraId="252527A7"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7(2.1)</w:t>
            </w:r>
          </w:p>
        </w:tc>
        <w:tc>
          <w:tcPr>
            <w:tcW w:w="472" w:type="pct"/>
            <w:vAlign w:val="center"/>
          </w:tcPr>
          <w:p w14:paraId="1D6EED2A"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33(9.9)</w:t>
            </w:r>
          </w:p>
        </w:tc>
        <w:tc>
          <w:tcPr>
            <w:tcW w:w="524" w:type="pct"/>
            <w:vAlign w:val="center"/>
          </w:tcPr>
          <w:p w14:paraId="438D2047"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40(12.0)</w:t>
            </w:r>
          </w:p>
        </w:tc>
        <w:tc>
          <w:tcPr>
            <w:tcW w:w="652" w:type="pct"/>
          </w:tcPr>
          <w:p w14:paraId="181C0A3A"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117(23.05-</w:t>
            </w:r>
            <w:r w:rsidRPr="00BA136C">
              <w:rPr>
                <w:rFonts w:ascii="Arial" w:hAnsi="Arial" w:cs="Arial"/>
                <w:bCs/>
                <w:sz w:val="20"/>
              </w:rPr>
              <w:lastRenderedPageBreak/>
              <w:t>602.61)</w:t>
            </w:r>
          </w:p>
        </w:tc>
        <w:tc>
          <w:tcPr>
            <w:tcW w:w="465" w:type="pct"/>
          </w:tcPr>
          <w:p w14:paraId="06C12306"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lastRenderedPageBreak/>
              <w:t>&lt;0.0001</w:t>
            </w:r>
          </w:p>
        </w:tc>
        <w:tc>
          <w:tcPr>
            <w:tcW w:w="131" w:type="pct"/>
          </w:tcPr>
          <w:p w14:paraId="3A694963"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74313B3F"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1FBAC963"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5BCCAB36"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117.46(6.10-</w:t>
            </w:r>
            <w:r w:rsidRPr="00BA136C">
              <w:rPr>
                <w:rFonts w:ascii="Arial" w:hAnsi="Arial" w:cs="Arial"/>
                <w:bCs/>
                <w:sz w:val="20"/>
              </w:rPr>
              <w:lastRenderedPageBreak/>
              <w:t>2260.53)</w:t>
            </w:r>
          </w:p>
        </w:tc>
        <w:tc>
          <w:tcPr>
            <w:tcW w:w="465" w:type="pct"/>
          </w:tcPr>
          <w:p w14:paraId="55D1250F"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lastRenderedPageBreak/>
              <w:t>0.002</w:t>
            </w:r>
          </w:p>
        </w:tc>
      </w:tr>
      <w:tr w:rsidR="00BA136C" w:rsidRPr="00BA136C" w14:paraId="10F81CD1" w14:textId="77777777" w:rsidTr="000B4065">
        <w:trPr>
          <w:jc w:val="center"/>
        </w:trPr>
        <w:tc>
          <w:tcPr>
            <w:tcW w:w="852" w:type="pct"/>
          </w:tcPr>
          <w:p w14:paraId="160F99AC"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Group 2</w:t>
            </w:r>
          </w:p>
        </w:tc>
        <w:tc>
          <w:tcPr>
            <w:tcW w:w="524" w:type="pct"/>
            <w:vAlign w:val="center"/>
          </w:tcPr>
          <w:p w14:paraId="6F871DA5"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36(10.8)</w:t>
            </w:r>
          </w:p>
        </w:tc>
        <w:tc>
          <w:tcPr>
            <w:tcW w:w="472" w:type="pct"/>
            <w:vAlign w:val="center"/>
          </w:tcPr>
          <w:p w14:paraId="2D892BB1"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39(11.7)</w:t>
            </w:r>
          </w:p>
        </w:tc>
        <w:tc>
          <w:tcPr>
            <w:tcW w:w="524" w:type="pct"/>
            <w:vAlign w:val="center"/>
          </w:tcPr>
          <w:p w14:paraId="025DFCBF"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75(22.6)</w:t>
            </w:r>
          </w:p>
        </w:tc>
        <w:tc>
          <w:tcPr>
            <w:tcW w:w="652" w:type="pct"/>
          </w:tcPr>
          <w:p w14:paraId="6AB5DDE3"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27.08(6.14-119.47)</w:t>
            </w:r>
          </w:p>
        </w:tc>
        <w:tc>
          <w:tcPr>
            <w:tcW w:w="465" w:type="pct"/>
          </w:tcPr>
          <w:p w14:paraId="5E0E37A4"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&lt;0.0001</w:t>
            </w:r>
          </w:p>
        </w:tc>
        <w:tc>
          <w:tcPr>
            <w:tcW w:w="131" w:type="pct"/>
          </w:tcPr>
          <w:p w14:paraId="627967D1"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6690A393"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55E038C2"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15EE5C12"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14.43(1.30-159.83)</w:t>
            </w:r>
          </w:p>
        </w:tc>
        <w:tc>
          <w:tcPr>
            <w:tcW w:w="465" w:type="pct"/>
          </w:tcPr>
          <w:p w14:paraId="744EE019"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0.030</w:t>
            </w:r>
          </w:p>
        </w:tc>
      </w:tr>
      <w:tr w:rsidR="00BA136C" w:rsidRPr="00BA136C" w14:paraId="39C4E2FC" w14:textId="77777777" w:rsidTr="000B4065">
        <w:trPr>
          <w:jc w:val="center"/>
        </w:trPr>
        <w:tc>
          <w:tcPr>
            <w:tcW w:w="852" w:type="pct"/>
          </w:tcPr>
          <w:p w14:paraId="1976299D"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Group 3</w:t>
            </w:r>
          </w:p>
        </w:tc>
        <w:tc>
          <w:tcPr>
            <w:tcW w:w="524" w:type="pct"/>
            <w:vAlign w:val="center"/>
          </w:tcPr>
          <w:p w14:paraId="65271B8A"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88(26.5)</w:t>
            </w:r>
          </w:p>
        </w:tc>
        <w:tc>
          <w:tcPr>
            <w:tcW w:w="472" w:type="pct"/>
            <w:vAlign w:val="center"/>
          </w:tcPr>
          <w:p w14:paraId="28585D1E"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17(5.1)</w:t>
            </w:r>
          </w:p>
        </w:tc>
        <w:tc>
          <w:tcPr>
            <w:tcW w:w="524" w:type="pct"/>
            <w:vAlign w:val="center"/>
          </w:tcPr>
          <w:p w14:paraId="60F91586"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105(31.6)</w:t>
            </w:r>
          </w:p>
        </w:tc>
        <w:tc>
          <w:tcPr>
            <w:tcW w:w="652" w:type="pct"/>
          </w:tcPr>
          <w:p w14:paraId="4EBB9669"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4.83(1.07-21.77)</w:t>
            </w:r>
          </w:p>
        </w:tc>
        <w:tc>
          <w:tcPr>
            <w:tcW w:w="465" w:type="pct"/>
          </w:tcPr>
          <w:p w14:paraId="0D862718"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0.040</w:t>
            </w:r>
          </w:p>
        </w:tc>
        <w:tc>
          <w:tcPr>
            <w:tcW w:w="131" w:type="pct"/>
          </w:tcPr>
          <w:p w14:paraId="6E967B3D"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1E02C3DB"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6B20633A"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548B8A86"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4.55(0.57-36.58)</w:t>
            </w:r>
          </w:p>
        </w:tc>
        <w:tc>
          <w:tcPr>
            <w:tcW w:w="465" w:type="pct"/>
          </w:tcPr>
          <w:p w14:paraId="084E2A99"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0.154</w:t>
            </w:r>
          </w:p>
        </w:tc>
      </w:tr>
      <w:tr w:rsidR="00BA136C" w:rsidRPr="00BA136C" w14:paraId="412973FA" w14:textId="77777777" w:rsidTr="000B4065">
        <w:trPr>
          <w:jc w:val="center"/>
        </w:trPr>
        <w:tc>
          <w:tcPr>
            <w:tcW w:w="852" w:type="pct"/>
          </w:tcPr>
          <w:p w14:paraId="5144A840"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Group 4</w:t>
            </w:r>
          </w:p>
        </w:tc>
        <w:tc>
          <w:tcPr>
            <w:tcW w:w="524" w:type="pct"/>
            <w:vAlign w:val="center"/>
          </w:tcPr>
          <w:p w14:paraId="51F77CC2"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59(17.8)</w:t>
            </w:r>
          </w:p>
        </w:tc>
        <w:tc>
          <w:tcPr>
            <w:tcW w:w="472" w:type="pct"/>
            <w:vAlign w:val="center"/>
          </w:tcPr>
          <w:p w14:paraId="1E7A12B1"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1(0.3)</w:t>
            </w:r>
          </w:p>
        </w:tc>
        <w:tc>
          <w:tcPr>
            <w:tcW w:w="524" w:type="pct"/>
            <w:vAlign w:val="center"/>
          </w:tcPr>
          <w:p w14:paraId="4C2BDF93"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60(18.1)</w:t>
            </w:r>
          </w:p>
        </w:tc>
        <w:tc>
          <w:tcPr>
            <w:tcW w:w="652" w:type="pct"/>
          </w:tcPr>
          <w:p w14:paraId="4A2CEAFC"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0.42(0.04-4.81)</w:t>
            </w:r>
          </w:p>
        </w:tc>
        <w:tc>
          <w:tcPr>
            <w:tcW w:w="465" w:type="pct"/>
          </w:tcPr>
          <w:p w14:paraId="383FA48F"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0.489</w:t>
            </w:r>
          </w:p>
        </w:tc>
        <w:tc>
          <w:tcPr>
            <w:tcW w:w="131" w:type="pct"/>
          </w:tcPr>
          <w:p w14:paraId="7C98C1B6"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0B4C5310"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0A1B4EAE"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54A60FB9"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0.79(0.05-13.66)</w:t>
            </w:r>
          </w:p>
        </w:tc>
        <w:tc>
          <w:tcPr>
            <w:tcW w:w="465" w:type="pct"/>
          </w:tcPr>
          <w:p w14:paraId="01B613FD"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0.874</w:t>
            </w:r>
          </w:p>
        </w:tc>
      </w:tr>
      <w:tr w:rsidR="00BA136C" w:rsidRPr="00BA136C" w14:paraId="3C75522B" w14:textId="77777777" w:rsidTr="000B4065">
        <w:trPr>
          <w:jc w:val="center"/>
        </w:trPr>
        <w:tc>
          <w:tcPr>
            <w:tcW w:w="852" w:type="pct"/>
          </w:tcPr>
          <w:p w14:paraId="6E5317F5"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Group 5</w:t>
            </w:r>
          </w:p>
        </w:tc>
        <w:tc>
          <w:tcPr>
            <w:tcW w:w="524" w:type="pct"/>
            <w:vAlign w:val="center"/>
          </w:tcPr>
          <w:p w14:paraId="04CB168E"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50(15.1)</w:t>
            </w:r>
          </w:p>
        </w:tc>
        <w:tc>
          <w:tcPr>
            <w:tcW w:w="472" w:type="pct"/>
            <w:vAlign w:val="center"/>
          </w:tcPr>
          <w:p w14:paraId="7E2D057F"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2(0.6)</w:t>
            </w:r>
          </w:p>
        </w:tc>
        <w:tc>
          <w:tcPr>
            <w:tcW w:w="524" w:type="pct"/>
            <w:vAlign w:val="center"/>
          </w:tcPr>
          <w:p w14:paraId="2038D705"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52(15.7)</w:t>
            </w:r>
          </w:p>
        </w:tc>
        <w:tc>
          <w:tcPr>
            <w:tcW w:w="652" w:type="pct"/>
          </w:tcPr>
          <w:p w14:paraId="3F9D9449"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w:t>
            </w:r>
          </w:p>
        </w:tc>
        <w:tc>
          <w:tcPr>
            <w:tcW w:w="465" w:type="pct"/>
          </w:tcPr>
          <w:p w14:paraId="1B4E9A93" w14:textId="77777777" w:rsidR="00BA136C" w:rsidRPr="00BA136C" w:rsidRDefault="00BA136C" w:rsidP="00BA136C">
            <w:pPr>
              <w:autoSpaceDE w:val="0"/>
              <w:autoSpaceDN w:val="0"/>
              <w:adjustRightInd w:val="0"/>
              <w:jc w:val="both"/>
              <w:rPr>
                <w:rFonts w:ascii="Arial" w:hAnsi="Arial" w:cs="Arial"/>
                <w:bCs/>
                <w:sz w:val="20"/>
              </w:rPr>
            </w:pPr>
          </w:p>
        </w:tc>
        <w:tc>
          <w:tcPr>
            <w:tcW w:w="131" w:type="pct"/>
          </w:tcPr>
          <w:p w14:paraId="318CBC04"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7F15AB48"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7D58F472"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58A6AD07"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w:t>
            </w:r>
          </w:p>
        </w:tc>
        <w:tc>
          <w:tcPr>
            <w:tcW w:w="465" w:type="pct"/>
          </w:tcPr>
          <w:p w14:paraId="0D48C9E0"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025F8D29" w14:textId="77777777" w:rsidTr="000B4065">
        <w:trPr>
          <w:jc w:val="center"/>
        </w:trPr>
        <w:tc>
          <w:tcPr>
            <w:tcW w:w="852" w:type="pct"/>
          </w:tcPr>
          <w:p w14:paraId="7BDE1382"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Contusion</w:t>
            </w:r>
          </w:p>
        </w:tc>
        <w:tc>
          <w:tcPr>
            <w:tcW w:w="524" w:type="pct"/>
            <w:vAlign w:val="center"/>
          </w:tcPr>
          <w:p w14:paraId="119F64E8" w14:textId="77777777" w:rsidR="00BA136C" w:rsidRPr="00BA136C" w:rsidRDefault="00BA136C" w:rsidP="00BA136C">
            <w:pPr>
              <w:autoSpaceDE w:val="0"/>
              <w:autoSpaceDN w:val="0"/>
              <w:adjustRightInd w:val="0"/>
              <w:jc w:val="both"/>
              <w:rPr>
                <w:rFonts w:ascii="Arial" w:hAnsi="Arial" w:cs="Arial"/>
                <w:bCs/>
                <w:sz w:val="20"/>
              </w:rPr>
            </w:pPr>
          </w:p>
        </w:tc>
        <w:tc>
          <w:tcPr>
            <w:tcW w:w="472" w:type="pct"/>
            <w:vAlign w:val="center"/>
          </w:tcPr>
          <w:p w14:paraId="2AEEC35E" w14:textId="77777777" w:rsidR="00BA136C" w:rsidRPr="00BA136C" w:rsidRDefault="00BA136C" w:rsidP="00BA136C">
            <w:pPr>
              <w:autoSpaceDE w:val="0"/>
              <w:autoSpaceDN w:val="0"/>
              <w:adjustRightInd w:val="0"/>
              <w:jc w:val="both"/>
              <w:rPr>
                <w:rFonts w:ascii="Arial" w:hAnsi="Arial" w:cs="Arial"/>
                <w:bCs/>
                <w:sz w:val="20"/>
              </w:rPr>
            </w:pPr>
          </w:p>
        </w:tc>
        <w:tc>
          <w:tcPr>
            <w:tcW w:w="524" w:type="pct"/>
            <w:vAlign w:val="center"/>
          </w:tcPr>
          <w:p w14:paraId="24C9B1A3" w14:textId="77777777" w:rsidR="00BA136C" w:rsidRPr="00BA136C" w:rsidRDefault="00BA136C" w:rsidP="00BA136C">
            <w:pPr>
              <w:autoSpaceDE w:val="0"/>
              <w:autoSpaceDN w:val="0"/>
              <w:adjustRightInd w:val="0"/>
              <w:jc w:val="both"/>
              <w:rPr>
                <w:rFonts w:ascii="Arial" w:hAnsi="Arial" w:cs="Arial"/>
                <w:bCs/>
                <w:sz w:val="20"/>
              </w:rPr>
            </w:pPr>
          </w:p>
        </w:tc>
        <w:tc>
          <w:tcPr>
            <w:tcW w:w="652" w:type="pct"/>
          </w:tcPr>
          <w:p w14:paraId="68B06E70" w14:textId="77777777" w:rsidR="00BA136C" w:rsidRPr="00BA136C" w:rsidRDefault="00BA136C" w:rsidP="00BA136C">
            <w:pPr>
              <w:autoSpaceDE w:val="0"/>
              <w:autoSpaceDN w:val="0"/>
              <w:adjustRightInd w:val="0"/>
              <w:jc w:val="both"/>
              <w:rPr>
                <w:rFonts w:ascii="Arial" w:hAnsi="Arial" w:cs="Arial"/>
                <w:bCs/>
                <w:sz w:val="20"/>
              </w:rPr>
            </w:pPr>
          </w:p>
        </w:tc>
        <w:tc>
          <w:tcPr>
            <w:tcW w:w="465" w:type="pct"/>
          </w:tcPr>
          <w:p w14:paraId="5389AFAE" w14:textId="77777777" w:rsidR="00BA136C" w:rsidRPr="00BA136C" w:rsidRDefault="00BA136C" w:rsidP="00BA136C">
            <w:pPr>
              <w:autoSpaceDE w:val="0"/>
              <w:autoSpaceDN w:val="0"/>
              <w:adjustRightInd w:val="0"/>
              <w:jc w:val="both"/>
              <w:rPr>
                <w:rFonts w:ascii="Arial" w:hAnsi="Arial" w:cs="Arial"/>
                <w:bCs/>
                <w:sz w:val="20"/>
              </w:rPr>
            </w:pPr>
          </w:p>
        </w:tc>
        <w:tc>
          <w:tcPr>
            <w:tcW w:w="131" w:type="pct"/>
          </w:tcPr>
          <w:p w14:paraId="64257CC0"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0D2FCA17"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7D687CE3"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2C8C1AEF" w14:textId="77777777" w:rsidR="00BA136C" w:rsidRPr="00BA136C" w:rsidRDefault="00BA136C" w:rsidP="00BA136C">
            <w:pPr>
              <w:autoSpaceDE w:val="0"/>
              <w:autoSpaceDN w:val="0"/>
              <w:adjustRightInd w:val="0"/>
              <w:jc w:val="both"/>
              <w:rPr>
                <w:rFonts w:ascii="Arial" w:hAnsi="Arial" w:cs="Arial"/>
                <w:bCs/>
                <w:sz w:val="20"/>
              </w:rPr>
            </w:pPr>
          </w:p>
        </w:tc>
        <w:tc>
          <w:tcPr>
            <w:tcW w:w="465" w:type="pct"/>
          </w:tcPr>
          <w:p w14:paraId="15F21014"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05052E13" w14:textId="77777777" w:rsidTr="000B4065">
        <w:trPr>
          <w:jc w:val="center"/>
        </w:trPr>
        <w:tc>
          <w:tcPr>
            <w:tcW w:w="852" w:type="pct"/>
          </w:tcPr>
          <w:p w14:paraId="26B712B9"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No</w:t>
            </w:r>
          </w:p>
        </w:tc>
        <w:tc>
          <w:tcPr>
            <w:tcW w:w="524" w:type="pct"/>
            <w:vAlign w:val="center"/>
          </w:tcPr>
          <w:p w14:paraId="5855F8DB"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95(28.6)</w:t>
            </w:r>
          </w:p>
        </w:tc>
        <w:tc>
          <w:tcPr>
            <w:tcW w:w="472" w:type="pct"/>
            <w:vAlign w:val="center"/>
          </w:tcPr>
          <w:p w14:paraId="7538DC7F"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21(6.3)</w:t>
            </w:r>
          </w:p>
        </w:tc>
        <w:tc>
          <w:tcPr>
            <w:tcW w:w="524" w:type="pct"/>
            <w:vAlign w:val="center"/>
          </w:tcPr>
          <w:p w14:paraId="216FE668"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116(34.9)</w:t>
            </w:r>
          </w:p>
        </w:tc>
        <w:tc>
          <w:tcPr>
            <w:tcW w:w="652" w:type="pct"/>
          </w:tcPr>
          <w:p w14:paraId="5CE6D768"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w:t>
            </w:r>
          </w:p>
        </w:tc>
        <w:tc>
          <w:tcPr>
            <w:tcW w:w="465" w:type="pct"/>
          </w:tcPr>
          <w:p w14:paraId="1EE29064" w14:textId="77777777" w:rsidR="00BA136C" w:rsidRPr="00BA136C" w:rsidRDefault="00BA136C" w:rsidP="00BA136C">
            <w:pPr>
              <w:autoSpaceDE w:val="0"/>
              <w:autoSpaceDN w:val="0"/>
              <w:adjustRightInd w:val="0"/>
              <w:jc w:val="both"/>
              <w:rPr>
                <w:rFonts w:ascii="Arial" w:hAnsi="Arial" w:cs="Arial"/>
                <w:bCs/>
                <w:sz w:val="20"/>
              </w:rPr>
            </w:pPr>
          </w:p>
        </w:tc>
        <w:tc>
          <w:tcPr>
            <w:tcW w:w="131" w:type="pct"/>
          </w:tcPr>
          <w:p w14:paraId="74CA1D79"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08D9A04C"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1FE74879"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06D3FAAA"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w:t>
            </w:r>
          </w:p>
        </w:tc>
        <w:tc>
          <w:tcPr>
            <w:tcW w:w="465" w:type="pct"/>
          </w:tcPr>
          <w:p w14:paraId="0D4401C9"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68E0B6D3" w14:textId="77777777" w:rsidTr="000B4065">
        <w:trPr>
          <w:jc w:val="center"/>
        </w:trPr>
        <w:tc>
          <w:tcPr>
            <w:tcW w:w="852" w:type="pct"/>
          </w:tcPr>
          <w:p w14:paraId="32C54F44"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Yes</w:t>
            </w:r>
          </w:p>
        </w:tc>
        <w:tc>
          <w:tcPr>
            <w:tcW w:w="524" w:type="pct"/>
            <w:vAlign w:val="center"/>
          </w:tcPr>
          <w:p w14:paraId="567EBEAA"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145(43.7)</w:t>
            </w:r>
          </w:p>
        </w:tc>
        <w:tc>
          <w:tcPr>
            <w:tcW w:w="472" w:type="pct"/>
            <w:vAlign w:val="center"/>
          </w:tcPr>
          <w:p w14:paraId="57656D3A"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71(21.4)</w:t>
            </w:r>
          </w:p>
        </w:tc>
        <w:tc>
          <w:tcPr>
            <w:tcW w:w="524" w:type="pct"/>
            <w:vAlign w:val="center"/>
          </w:tcPr>
          <w:p w14:paraId="691C325E"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216(65.1)</w:t>
            </w:r>
          </w:p>
        </w:tc>
        <w:tc>
          <w:tcPr>
            <w:tcW w:w="652" w:type="pct"/>
          </w:tcPr>
          <w:p w14:paraId="79C53A5A"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2.22(1.28-3.84)</w:t>
            </w:r>
          </w:p>
        </w:tc>
        <w:tc>
          <w:tcPr>
            <w:tcW w:w="465" w:type="pct"/>
          </w:tcPr>
          <w:p w14:paraId="1E5C98B7"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0.005</w:t>
            </w:r>
          </w:p>
        </w:tc>
        <w:tc>
          <w:tcPr>
            <w:tcW w:w="131" w:type="pct"/>
          </w:tcPr>
          <w:p w14:paraId="615B6E6F"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0BA87CE2"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59CB946F"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720A5836"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1.04(0.23-4.60)</w:t>
            </w:r>
          </w:p>
        </w:tc>
        <w:tc>
          <w:tcPr>
            <w:tcW w:w="465" w:type="pct"/>
          </w:tcPr>
          <w:p w14:paraId="11E7136B"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0.960</w:t>
            </w:r>
          </w:p>
        </w:tc>
      </w:tr>
      <w:tr w:rsidR="00BA136C" w:rsidRPr="00BA136C" w14:paraId="60C7F96D" w14:textId="77777777" w:rsidTr="000B4065">
        <w:trPr>
          <w:jc w:val="center"/>
        </w:trPr>
        <w:tc>
          <w:tcPr>
            <w:tcW w:w="852" w:type="pct"/>
          </w:tcPr>
          <w:p w14:paraId="0FD2BD62"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Laceration</w:t>
            </w:r>
          </w:p>
        </w:tc>
        <w:tc>
          <w:tcPr>
            <w:tcW w:w="524" w:type="pct"/>
            <w:vAlign w:val="center"/>
          </w:tcPr>
          <w:p w14:paraId="22B80E54" w14:textId="77777777" w:rsidR="00BA136C" w:rsidRPr="00BA136C" w:rsidRDefault="00BA136C" w:rsidP="00BA136C">
            <w:pPr>
              <w:autoSpaceDE w:val="0"/>
              <w:autoSpaceDN w:val="0"/>
              <w:adjustRightInd w:val="0"/>
              <w:jc w:val="both"/>
              <w:rPr>
                <w:rFonts w:ascii="Arial" w:hAnsi="Arial" w:cs="Arial"/>
                <w:bCs/>
                <w:sz w:val="20"/>
              </w:rPr>
            </w:pPr>
          </w:p>
        </w:tc>
        <w:tc>
          <w:tcPr>
            <w:tcW w:w="472" w:type="pct"/>
            <w:vAlign w:val="center"/>
          </w:tcPr>
          <w:p w14:paraId="0A0A6910" w14:textId="77777777" w:rsidR="00BA136C" w:rsidRPr="00BA136C" w:rsidRDefault="00BA136C" w:rsidP="00BA136C">
            <w:pPr>
              <w:autoSpaceDE w:val="0"/>
              <w:autoSpaceDN w:val="0"/>
              <w:adjustRightInd w:val="0"/>
              <w:jc w:val="both"/>
              <w:rPr>
                <w:rFonts w:ascii="Arial" w:hAnsi="Arial" w:cs="Arial"/>
                <w:bCs/>
                <w:sz w:val="20"/>
              </w:rPr>
            </w:pPr>
          </w:p>
        </w:tc>
        <w:tc>
          <w:tcPr>
            <w:tcW w:w="524" w:type="pct"/>
            <w:vAlign w:val="center"/>
          </w:tcPr>
          <w:p w14:paraId="4C6D354C" w14:textId="77777777" w:rsidR="00BA136C" w:rsidRPr="00BA136C" w:rsidRDefault="00BA136C" w:rsidP="00BA136C">
            <w:pPr>
              <w:autoSpaceDE w:val="0"/>
              <w:autoSpaceDN w:val="0"/>
              <w:adjustRightInd w:val="0"/>
              <w:jc w:val="both"/>
              <w:rPr>
                <w:rFonts w:ascii="Arial" w:hAnsi="Arial" w:cs="Arial"/>
                <w:bCs/>
                <w:sz w:val="20"/>
              </w:rPr>
            </w:pPr>
          </w:p>
        </w:tc>
        <w:tc>
          <w:tcPr>
            <w:tcW w:w="652" w:type="pct"/>
          </w:tcPr>
          <w:p w14:paraId="14A27E14" w14:textId="77777777" w:rsidR="00BA136C" w:rsidRPr="00BA136C" w:rsidRDefault="00BA136C" w:rsidP="00BA136C">
            <w:pPr>
              <w:autoSpaceDE w:val="0"/>
              <w:autoSpaceDN w:val="0"/>
              <w:adjustRightInd w:val="0"/>
              <w:jc w:val="both"/>
              <w:rPr>
                <w:rFonts w:ascii="Arial" w:hAnsi="Arial" w:cs="Arial"/>
                <w:bCs/>
                <w:sz w:val="20"/>
              </w:rPr>
            </w:pPr>
          </w:p>
        </w:tc>
        <w:tc>
          <w:tcPr>
            <w:tcW w:w="465" w:type="pct"/>
          </w:tcPr>
          <w:p w14:paraId="38CB7419" w14:textId="77777777" w:rsidR="00BA136C" w:rsidRPr="00BA136C" w:rsidRDefault="00BA136C" w:rsidP="00BA136C">
            <w:pPr>
              <w:autoSpaceDE w:val="0"/>
              <w:autoSpaceDN w:val="0"/>
              <w:adjustRightInd w:val="0"/>
              <w:jc w:val="both"/>
              <w:rPr>
                <w:rFonts w:ascii="Arial" w:hAnsi="Arial" w:cs="Arial"/>
                <w:bCs/>
                <w:sz w:val="20"/>
              </w:rPr>
            </w:pPr>
          </w:p>
        </w:tc>
        <w:tc>
          <w:tcPr>
            <w:tcW w:w="131" w:type="pct"/>
          </w:tcPr>
          <w:p w14:paraId="7031AAB6"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3C6EFAD5"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08999AD1"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07D50AD0" w14:textId="77777777" w:rsidR="00BA136C" w:rsidRPr="00BA136C" w:rsidRDefault="00BA136C" w:rsidP="00BA136C">
            <w:pPr>
              <w:autoSpaceDE w:val="0"/>
              <w:autoSpaceDN w:val="0"/>
              <w:adjustRightInd w:val="0"/>
              <w:jc w:val="both"/>
              <w:rPr>
                <w:rFonts w:ascii="Arial" w:hAnsi="Arial" w:cs="Arial"/>
                <w:bCs/>
                <w:sz w:val="20"/>
              </w:rPr>
            </w:pPr>
          </w:p>
        </w:tc>
        <w:tc>
          <w:tcPr>
            <w:tcW w:w="465" w:type="pct"/>
          </w:tcPr>
          <w:p w14:paraId="130C7A99"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7E5BC32E" w14:textId="77777777" w:rsidTr="000B4065">
        <w:trPr>
          <w:jc w:val="center"/>
        </w:trPr>
        <w:tc>
          <w:tcPr>
            <w:tcW w:w="852" w:type="pct"/>
          </w:tcPr>
          <w:p w14:paraId="72B8AD20"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No</w:t>
            </w:r>
          </w:p>
        </w:tc>
        <w:tc>
          <w:tcPr>
            <w:tcW w:w="524" w:type="pct"/>
            <w:vAlign w:val="center"/>
          </w:tcPr>
          <w:p w14:paraId="31D69F5C"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172(51.8)</w:t>
            </w:r>
          </w:p>
        </w:tc>
        <w:tc>
          <w:tcPr>
            <w:tcW w:w="472" w:type="pct"/>
            <w:vAlign w:val="center"/>
          </w:tcPr>
          <w:p w14:paraId="11AC5448"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64(19.3)</w:t>
            </w:r>
          </w:p>
        </w:tc>
        <w:tc>
          <w:tcPr>
            <w:tcW w:w="524" w:type="pct"/>
            <w:vAlign w:val="center"/>
          </w:tcPr>
          <w:p w14:paraId="1B2A090D"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236(71.1)</w:t>
            </w:r>
          </w:p>
        </w:tc>
        <w:tc>
          <w:tcPr>
            <w:tcW w:w="652" w:type="pct"/>
          </w:tcPr>
          <w:p w14:paraId="36AA08B9"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w:t>
            </w:r>
          </w:p>
        </w:tc>
        <w:tc>
          <w:tcPr>
            <w:tcW w:w="465" w:type="pct"/>
          </w:tcPr>
          <w:p w14:paraId="341D623F" w14:textId="77777777" w:rsidR="00BA136C" w:rsidRPr="00BA136C" w:rsidRDefault="00BA136C" w:rsidP="00BA136C">
            <w:pPr>
              <w:autoSpaceDE w:val="0"/>
              <w:autoSpaceDN w:val="0"/>
              <w:adjustRightInd w:val="0"/>
              <w:jc w:val="both"/>
              <w:rPr>
                <w:rFonts w:ascii="Arial" w:hAnsi="Arial" w:cs="Arial"/>
                <w:bCs/>
                <w:sz w:val="20"/>
              </w:rPr>
            </w:pPr>
          </w:p>
        </w:tc>
        <w:tc>
          <w:tcPr>
            <w:tcW w:w="131" w:type="pct"/>
          </w:tcPr>
          <w:p w14:paraId="664ED7D6"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79BB1B7C"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1A1A4FB9"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7E71206E"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w:t>
            </w:r>
          </w:p>
        </w:tc>
        <w:tc>
          <w:tcPr>
            <w:tcW w:w="465" w:type="pct"/>
          </w:tcPr>
          <w:p w14:paraId="54F60CF4"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4B4BC0DC" w14:textId="77777777" w:rsidTr="000B4065">
        <w:trPr>
          <w:jc w:val="center"/>
        </w:trPr>
        <w:tc>
          <w:tcPr>
            <w:tcW w:w="852" w:type="pct"/>
          </w:tcPr>
          <w:p w14:paraId="215BB40C"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Yes</w:t>
            </w:r>
          </w:p>
        </w:tc>
        <w:tc>
          <w:tcPr>
            <w:tcW w:w="524" w:type="pct"/>
            <w:vAlign w:val="center"/>
          </w:tcPr>
          <w:p w14:paraId="5616FF68"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68(20.5)</w:t>
            </w:r>
          </w:p>
        </w:tc>
        <w:tc>
          <w:tcPr>
            <w:tcW w:w="472" w:type="pct"/>
            <w:vAlign w:val="center"/>
          </w:tcPr>
          <w:p w14:paraId="4B512AD2"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28(8.4)</w:t>
            </w:r>
          </w:p>
        </w:tc>
        <w:tc>
          <w:tcPr>
            <w:tcW w:w="524" w:type="pct"/>
            <w:vAlign w:val="center"/>
          </w:tcPr>
          <w:p w14:paraId="03E4A5AA"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96(28.9)</w:t>
            </w:r>
          </w:p>
        </w:tc>
        <w:tc>
          <w:tcPr>
            <w:tcW w:w="652" w:type="pct"/>
          </w:tcPr>
          <w:p w14:paraId="75B42965"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1.11(0.65-1.87)</w:t>
            </w:r>
          </w:p>
        </w:tc>
        <w:tc>
          <w:tcPr>
            <w:tcW w:w="465" w:type="pct"/>
          </w:tcPr>
          <w:p w14:paraId="1BA50234"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0.705</w:t>
            </w:r>
          </w:p>
        </w:tc>
        <w:tc>
          <w:tcPr>
            <w:tcW w:w="131" w:type="pct"/>
          </w:tcPr>
          <w:p w14:paraId="245237C5"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013240DC"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7FEEE58D"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0AE943D2"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2.33(0.57-9.55)</w:t>
            </w:r>
          </w:p>
        </w:tc>
        <w:tc>
          <w:tcPr>
            <w:tcW w:w="465" w:type="pct"/>
          </w:tcPr>
          <w:p w14:paraId="31DB7607"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0.239</w:t>
            </w:r>
          </w:p>
        </w:tc>
      </w:tr>
    </w:tbl>
    <w:p w14:paraId="34329B5A" w14:textId="77777777" w:rsidR="00BA136C" w:rsidRDefault="00BA136C" w:rsidP="00BA136C">
      <w:pPr>
        <w:autoSpaceDE w:val="0"/>
        <w:autoSpaceDN w:val="0"/>
        <w:adjustRightInd w:val="0"/>
        <w:jc w:val="both"/>
        <w:rPr>
          <w:rFonts w:ascii="Arial" w:hAnsi="Arial" w:cs="Arial"/>
          <w:bCs/>
          <w:szCs w:val="22"/>
        </w:rPr>
      </w:pPr>
    </w:p>
    <w:p w14:paraId="147EA6F6" w14:textId="2DDD0D06" w:rsidR="00BA136C" w:rsidRDefault="000B4065" w:rsidP="00BA136C">
      <w:pPr>
        <w:autoSpaceDE w:val="0"/>
        <w:autoSpaceDN w:val="0"/>
        <w:adjustRightInd w:val="0"/>
        <w:jc w:val="both"/>
        <w:rPr>
          <w:rFonts w:ascii="Arial" w:hAnsi="Arial" w:cs="Arial"/>
          <w:bCs/>
          <w:szCs w:val="22"/>
        </w:rPr>
      </w:pPr>
      <w:r>
        <w:rPr>
          <w:rFonts w:ascii="Arial" w:hAnsi="Arial" w:cs="Arial"/>
          <w:bCs/>
          <w:szCs w:val="22"/>
        </w:rPr>
        <w:t>Table 6-</w:t>
      </w:r>
      <w:r w:rsidR="0075747A">
        <w:rPr>
          <w:rFonts w:ascii="Arial" w:hAnsi="Arial" w:cs="Arial"/>
          <w:bCs/>
          <w:szCs w:val="22"/>
        </w:rPr>
        <w:t xml:space="preserve">  T</w:t>
      </w:r>
      <w:r w:rsidR="0075747A" w:rsidRPr="00BA136C">
        <w:rPr>
          <w:rFonts w:ascii="Arial" w:hAnsi="Arial" w:cs="Arial"/>
          <w:bCs/>
          <w:szCs w:val="22"/>
        </w:rPr>
        <w:t xml:space="preserve">he factors associated with poor visual outcome in children </w:t>
      </w:r>
    </w:p>
    <w:p w14:paraId="59D7E7FC" w14:textId="77777777" w:rsidR="00BA136C" w:rsidRPr="00BA136C" w:rsidRDefault="00BA136C" w:rsidP="00BA136C">
      <w:pPr>
        <w:autoSpaceDE w:val="0"/>
        <w:autoSpaceDN w:val="0"/>
        <w:adjustRightInd w:val="0"/>
        <w:jc w:val="both"/>
        <w:rPr>
          <w:rFonts w:ascii="Arial" w:hAnsi="Arial" w:cs="Arial"/>
          <w:b/>
          <w:bCs/>
          <w:szCs w:val="22"/>
        </w:rPr>
      </w:pPr>
      <w:r w:rsidRPr="00BA136C">
        <w:rPr>
          <w:rFonts w:ascii="Arial" w:hAnsi="Arial" w:cs="Arial"/>
          <w:b/>
          <w:bCs/>
          <w:szCs w:val="22"/>
        </w:rPr>
        <w:t>4.</w:t>
      </w:r>
      <w:r>
        <w:rPr>
          <w:rFonts w:ascii="Arial" w:hAnsi="Arial" w:cs="Arial"/>
          <w:b/>
          <w:bCs/>
          <w:szCs w:val="22"/>
        </w:rPr>
        <w:t xml:space="preserve"> </w:t>
      </w:r>
      <w:r w:rsidRPr="00BA136C">
        <w:rPr>
          <w:rFonts w:ascii="Arial" w:hAnsi="Arial" w:cs="Arial"/>
          <w:b/>
          <w:bCs/>
          <w:szCs w:val="22"/>
        </w:rPr>
        <w:t>DISCUSSION</w:t>
      </w:r>
    </w:p>
    <w:p w14:paraId="4AEB865D" w14:textId="77777777" w:rsidR="00BA136C" w:rsidRDefault="00BA136C" w:rsidP="00BA136C">
      <w:pPr>
        <w:autoSpaceDE w:val="0"/>
        <w:autoSpaceDN w:val="0"/>
        <w:adjustRightInd w:val="0"/>
        <w:jc w:val="both"/>
        <w:rPr>
          <w:rFonts w:ascii="Arial" w:hAnsi="Arial" w:cs="Arial"/>
          <w:bCs/>
          <w:szCs w:val="22"/>
        </w:rPr>
      </w:pPr>
    </w:p>
    <w:p w14:paraId="488E7321" w14:textId="77777777" w:rsidR="00F700B5" w:rsidRPr="00F700B5" w:rsidRDefault="00F700B5" w:rsidP="00F700B5">
      <w:pPr>
        <w:autoSpaceDE w:val="0"/>
        <w:autoSpaceDN w:val="0"/>
        <w:adjustRightInd w:val="0"/>
        <w:jc w:val="both"/>
        <w:rPr>
          <w:rFonts w:ascii="Arial" w:hAnsi="Arial" w:cs="Arial"/>
          <w:bCs/>
          <w:szCs w:val="22"/>
        </w:rPr>
      </w:pPr>
      <w:r w:rsidRPr="00F700B5">
        <w:rPr>
          <w:rFonts w:ascii="Arial" w:hAnsi="Arial" w:cs="Arial"/>
          <w:bCs/>
          <w:szCs w:val="22"/>
        </w:rPr>
        <w:t xml:space="preserve">The prevalence of pediatric closed globe injuries identified in this study was 324/ 962 (33.7%) over five years. The prevalence observed in this study aligns with results in a study conducted in India, which reported a prevalence of 36% (Kant, Kumari and Singh, 2019).However, studies done in Croatia, Tunisia, and Turkey show the prevalence to be high at 84.7%, 76%, and 59.4%, respectively, compared to the current study (Bućan et al., 2017; Kaçer and Kaçer, 2022; Rmili et al., 2025).The low prevalence observed in this study may be due to low economic status which limit access to healthcare system as well as closed globe eye injury does not necessitate immediate seeking of healthcare services. </w:t>
      </w:r>
    </w:p>
    <w:p w14:paraId="1BE38E8F" w14:textId="77777777" w:rsidR="00F700B5" w:rsidRPr="00F700B5" w:rsidRDefault="00F700B5" w:rsidP="00F700B5">
      <w:pPr>
        <w:autoSpaceDE w:val="0"/>
        <w:autoSpaceDN w:val="0"/>
        <w:adjustRightInd w:val="0"/>
        <w:jc w:val="both"/>
        <w:rPr>
          <w:rFonts w:ascii="Arial" w:hAnsi="Arial" w:cs="Arial"/>
          <w:bCs/>
          <w:szCs w:val="22"/>
        </w:rPr>
      </w:pPr>
      <w:r w:rsidRPr="00F700B5">
        <w:rPr>
          <w:rFonts w:ascii="Arial" w:hAnsi="Arial" w:cs="Arial"/>
          <w:bCs/>
          <w:szCs w:val="22"/>
        </w:rPr>
        <w:t>In this study the mean age was 7 years ,with most common involved age group were aged 5-9 years (45.8%) and least in aged below 5years (22.3%), it similar to others studies which show majority of ocular trauma occur below age of 10 years and common age group were 6-10years with less frequent involvement of age below 5years(Shah et al., 2020)(Madan, Joshi and Wadekar, 2020)(Bashir et al., 2024). The reason for this observation can be due to increased physical activities of children of this age group which is accompanied with poor supervision and immature cognition.</w:t>
      </w:r>
    </w:p>
    <w:p w14:paraId="03E0C810" w14:textId="77777777" w:rsidR="00F700B5" w:rsidRPr="00F700B5" w:rsidRDefault="00F700B5" w:rsidP="00F700B5">
      <w:pPr>
        <w:autoSpaceDE w:val="0"/>
        <w:autoSpaceDN w:val="0"/>
        <w:adjustRightInd w:val="0"/>
        <w:jc w:val="both"/>
        <w:rPr>
          <w:rFonts w:ascii="Arial" w:hAnsi="Arial" w:cs="Arial"/>
          <w:bCs/>
          <w:szCs w:val="22"/>
        </w:rPr>
      </w:pPr>
      <w:r w:rsidRPr="00F700B5">
        <w:rPr>
          <w:rFonts w:ascii="Arial" w:hAnsi="Arial" w:cs="Arial"/>
          <w:bCs/>
          <w:szCs w:val="22"/>
        </w:rPr>
        <w:t>In contrary study done in Croatia , show the  age group  10-14 years were common affected by injury(Bućan et al., 2017; On et al., 2017).In this study majority of patient were male(70.2%) which was  2.4 times more often in males compare to female. This finding correlate with other studies which show range of occurrence to men were 2-5times frequently compare to female(El-sebaity et al., 2011; Kadappu et al., 2013; Uzun and Sahin, 2023).A possible reason for these findings could be males are frequently involved than females in outdoor activities, also the risk behavior of male during playing and interacting with their peer group. nevertheless a study done in India show importance given to male over female regarding  treatment in any event of illness or trauma (Singh et al., 2017).This study was in contrast to other studies which  quoted percentages of male were almost similar (1.3times)  to female (Kaçer and Kaçer, 2022; Özcanlı Çay and Uzel, 2023). This may be due to the fact that these studies were conducted in the same geographical location (turkey) with the possibility that children in that country are being exposed to similar risks and treatment option regardless of gender.</w:t>
      </w:r>
    </w:p>
    <w:p w14:paraId="6167C58F" w14:textId="77777777" w:rsidR="00F700B5" w:rsidRPr="00F700B5" w:rsidRDefault="00F700B5" w:rsidP="00F700B5">
      <w:pPr>
        <w:autoSpaceDE w:val="0"/>
        <w:autoSpaceDN w:val="0"/>
        <w:adjustRightInd w:val="0"/>
        <w:jc w:val="both"/>
        <w:rPr>
          <w:rFonts w:ascii="Arial" w:hAnsi="Arial" w:cs="Arial"/>
          <w:bCs/>
          <w:szCs w:val="22"/>
        </w:rPr>
      </w:pPr>
      <w:r w:rsidRPr="00F700B5">
        <w:rPr>
          <w:rFonts w:ascii="Arial" w:hAnsi="Arial" w:cs="Arial"/>
          <w:bCs/>
          <w:szCs w:val="22"/>
        </w:rPr>
        <w:t xml:space="preserve">The current study show that most of ocular trauma occur outdoors/in streets (34.9%) similar to studies by (Wani, 2014; Bućan et al., 2017; Uzun and Sahin, 2023), and child play being the most prevalent mode of injury account for 41.3% similar to studies by (Wani, 2014; Shah et al., 2020; Parija et al., 2023) . Also In the current study both eyes are involved equally no significant difference between right eye (49%) and left eye (48.5%) while 2.5% eyes were involved bilaterally. This is in accordance with most other studies indicating  where ocular trauma had minor role in bilateral visual impairment compare to unilateral involvement (Bućan et al., 2017; On et al., 2017; Parija et al., 2023). This result explains lack of instruction and supervision from care givers when child is in outside environment. . </w:t>
      </w:r>
    </w:p>
    <w:p w14:paraId="6512DE2E" w14:textId="77777777" w:rsidR="00F700B5" w:rsidRPr="00F700B5" w:rsidRDefault="00F700B5" w:rsidP="00F700B5">
      <w:pPr>
        <w:autoSpaceDE w:val="0"/>
        <w:autoSpaceDN w:val="0"/>
        <w:adjustRightInd w:val="0"/>
        <w:jc w:val="both"/>
        <w:rPr>
          <w:rFonts w:ascii="Arial" w:hAnsi="Arial" w:cs="Arial"/>
          <w:bCs/>
          <w:szCs w:val="22"/>
        </w:rPr>
      </w:pPr>
      <w:r w:rsidRPr="00F700B5">
        <w:rPr>
          <w:rFonts w:ascii="Arial" w:hAnsi="Arial" w:cs="Arial"/>
          <w:bCs/>
          <w:szCs w:val="22"/>
        </w:rPr>
        <w:t>Trauma with blunt object and vegetative matter was the most common finding in this study as the main cause 40.4% and 30.7% respectively. In the current study, blunt object mostly involved were stone/rock, balls and toys. This is quite similar to studies done in Cairo (Al Wadeai et al., 2016; Jabeen, Nazir and Kaur, 2024), another study done in India shows blunt objects were common in sports injury(Madan, Joshi and Wadekar, 2020).The availability of blunt object in vicinity of the house could be the reason of these findings.</w:t>
      </w:r>
    </w:p>
    <w:p w14:paraId="1FE285BF" w14:textId="77777777" w:rsidR="00F700B5" w:rsidRPr="00F700B5" w:rsidRDefault="00F700B5" w:rsidP="00F700B5">
      <w:pPr>
        <w:autoSpaceDE w:val="0"/>
        <w:autoSpaceDN w:val="0"/>
        <w:adjustRightInd w:val="0"/>
        <w:jc w:val="both"/>
        <w:rPr>
          <w:rFonts w:ascii="Arial" w:hAnsi="Arial" w:cs="Arial"/>
          <w:bCs/>
          <w:szCs w:val="22"/>
        </w:rPr>
      </w:pPr>
      <w:r w:rsidRPr="00F700B5">
        <w:rPr>
          <w:rFonts w:ascii="Arial" w:hAnsi="Arial" w:cs="Arial"/>
          <w:bCs/>
          <w:szCs w:val="22"/>
        </w:rPr>
        <w:t>The above findings differ from other studies which report vegetative matter/wooden stick to outnumber blunt trauma(Kadappu et al., 2013; Wani, 2014; Kant, Kumari and Singh, 2019; Shah et al., 2020), ,another study done in turkey showed that body part(20.9%) was the main agent of (Özcanlı Çay and Uzel, 2023).This can be explained by the fact that vegetative matter surround residency hence is easily accessible and thought to have no threat hence poor guidance from parent. Moreover a study done in India it show that road traffic accident (46.2%)as the main cause of injury(Rao et al., 2017).</w:t>
      </w:r>
    </w:p>
    <w:p w14:paraId="5031AD9A" w14:textId="77777777" w:rsidR="00F700B5" w:rsidRPr="00F700B5" w:rsidRDefault="00F700B5" w:rsidP="00F700B5">
      <w:pPr>
        <w:autoSpaceDE w:val="0"/>
        <w:autoSpaceDN w:val="0"/>
        <w:adjustRightInd w:val="0"/>
        <w:jc w:val="both"/>
        <w:rPr>
          <w:rFonts w:ascii="Arial" w:hAnsi="Arial" w:cs="Arial"/>
          <w:bCs/>
          <w:szCs w:val="22"/>
        </w:rPr>
      </w:pPr>
      <w:r w:rsidRPr="00F700B5">
        <w:rPr>
          <w:rFonts w:ascii="Arial" w:hAnsi="Arial" w:cs="Arial"/>
          <w:bCs/>
          <w:szCs w:val="22"/>
        </w:rPr>
        <w:lastRenderedPageBreak/>
        <w:t xml:space="preserve">Most of patient in this study presented to hospital more  than 24hours after injury had occurred, where by majority group attended after 72hours (57.8%) while few patient seek care within 24hours (17.2%). This is in concurrence with other studies which show majority presented to hospital after 24hours (Madan, Joshi and Wadekar, 2020; Parija et al., 2023). Delay presentation to hospital could be explained by lack of awareness about severity of ocular injury in population, late recognition of ocular injury, and failure to bring a child to hospital due to residing in remote area or lack of wages. The delay can also be explained by low socioeconomic status as in a study done by(El-sebaity et al., 2011).In contrast other study report high number of attendance within 24hours  range 51%-89% compare to the current study(Wani, 2014; Al Wadeai et al., 2016; On et al., 2017; Kant, Kumari and Singh, 2019; Kaçer and Kaçer, 2022; Uzun and Sahin, 2023). </w:t>
      </w:r>
    </w:p>
    <w:p w14:paraId="1CDDD626" w14:textId="77777777" w:rsidR="00F700B5" w:rsidRPr="00F700B5" w:rsidRDefault="00F700B5" w:rsidP="00F700B5">
      <w:pPr>
        <w:autoSpaceDE w:val="0"/>
        <w:autoSpaceDN w:val="0"/>
        <w:adjustRightInd w:val="0"/>
        <w:jc w:val="both"/>
        <w:rPr>
          <w:rFonts w:ascii="Arial" w:hAnsi="Arial" w:cs="Arial"/>
          <w:bCs/>
          <w:szCs w:val="22"/>
        </w:rPr>
      </w:pPr>
      <w:r w:rsidRPr="00F700B5">
        <w:rPr>
          <w:rFonts w:ascii="Arial" w:hAnsi="Arial" w:cs="Arial"/>
          <w:bCs/>
          <w:szCs w:val="22"/>
        </w:rPr>
        <w:t>In the present study, contusion was the major type of closed injury 65.1% of cases, while zone I (80.4%) was the main zone involved with the predominant tissue involved being cornea (51.7%). This study is similar to study by (Madan, Joshi and Wadekar, 2020; Özcanlı Çay and Uzel, 2023; Rmili et al., 2025) in which contusion was predominant and cornea tissue involvement was significant. In contrast a study done by (Kadappu et al., 2013; Wani, 2014) shows zone II to be prevalent, and a study by (Shah et al., 2020) reports conjunctiva to be mostly involved while lamellar laceration was common in turkey(Uzun and Sahin, 2023).</w:t>
      </w:r>
    </w:p>
    <w:p w14:paraId="056D242F" w14:textId="77777777" w:rsidR="00F700B5" w:rsidRPr="00F700B5" w:rsidRDefault="00F700B5" w:rsidP="00F700B5">
      <w:pPr>
        <w:autoSpaceDE w:val="0"/>
        <w:autoSpaceDN w:val="0"/>
        <w:adjustRightInd w:val="0"/>
        <w:jc w:val="both"/>
        <w:rPr>
          <w:rFonts w:ascii="Arial" w:hAnsi="Arial" w:cs="Arial"/>
          <w:bCs/>
          <w:szCs w:val="22"/>
        </w:rPr>
      </w:pPr>
      <w:r w:rsidRPr="00F700B5">
        <w:rPr>
          <w:rFonts w:ascii="Arial" w:hAnsi="Arial" w:cs="Arial"/>
          <w:bCs/>
          <w:szCs w:val="22"/>
        </w:rPr>
        <w:t>Most of the clinical presentation observed in anterior segment were ocular hypertension (22.9), traumatic cataract (19.9%), subconjunctival hemorrhage and cornea abrasion each 16%, while retina hemorrhage (8.4%) and retinal detachment/tear (6.3%) were seen in posterior segment involvement. Mostly of ocular contusion results to ocular hypertension; hence its presence it correct management is essential as it can result in irreversible optic nerve damage in the long standing. However the current study differ from other studies who report hyphema as main presentation(Puod, Vieversyt and Asselineau, 2018; Kaçer and Kaçer, 2022; Uzun and Sahin, 2023; Rmili et al., 2025) while other literature report on traumatic cataract(Al-Mahdi, Bener and Hashim, 2011; On et al., 2017), cornea abrasion(Madan, Joshi and Wadekar, 2020; Parija et al., 2023), sub-conjunctiva hemorrhage (Özcanlı Çay and Uzel, 2023) and superficial foreign body (Jabeen, Nazir and Kaur, 2024) as the main clinical presentation in their studies. Two studies show involvement of the posterior segment(Al Wadeai et al., 2016; Puod, Vieversyt and Asselineau, 2018).</w:t>
      </w:r>
    </w:p>
    <w:p w14:paraId="4711D147" w14:textId="77777777" w:rsidR="00F700B5" w:rsidRPr="00F700B5" w:rsidRDefault="00F700B5" w:rsidP="00F700B5">
      <w:pPr>
        <w:autoSpaceDE w:val="0"/>
        <w:autoSpaceDN w:val="0"/>
        <w:adjustRightInd w:val="0"/>
        <w:jc w:val="both"/>
        <w:rPr>
          <w:rFonts w:ascii="Arial" w:hAnsi="Arial" w:cs="Arial"/>
          <w:bCs/>
          <w:szCs w:val="22"/>
        </w:rPr>
      </w:pPr>
      <w:r w:rsidRPr="00F700B5">
        <w:rPr>
          <w:rFonts w:ascii="Arial" w:hAnsi="Arial" w:cs="Arial"/>
          <w:bCs/>
          <w:szCs w:val="22"/>
        </w:rPr>
        <w:t>The present study reports 51.2% eyes to have good unaided BCVA which improved to 70.5% at the end of 3month follow-up. Similarly, various previous studies which show good  initial BCVA however was improved better than 6/60 on the final follow up range from 65%-95%(Al-Mahdi, Bener and Hashim, 2011; Kadappu et al., 2013; Madan, Joshi and Wadekar, 2020).However presenting BCVA was worse than 6/60 but show improvement after 6month of follow up (Madan, Joshi and Wadekar, 2020).This can explain the severity of injury after sustained closed injury to be less compare to other form of ocular trauma, and less frequently involved of posterior segment during injury, moreover long  follow up time tend to influence good outcome since it allow healing mechanism to be efficiency.</w:t>
      </w:r>
    </w:p>
    <w:p w14:paraId="11965F19" w14:textId="77777777" w:rsidR="00F700B5" w:rsidRPr="00F700B5" w:rsidRDefault="00F700B5" w:rsidP="00F700B5">
      <w:pPr>
        <w:autoSpaceDE w:val="0"/>
        <w:autoSpaceDN w:val="0"/>
        <w:adjustRightInd w:val="0"/>
        <w:jc w:val="both"/>
        <w:rPr>
          <w:rFonts w:ascii="Arial" w:hAnsi="Arial" w:cs="Arial"/>
          <w:bCs/>
          <w:szCs w:val="22"/>
        </w:rPr>
      </w:pPr>
      <w:r w:rsidRPr="00F700B5">
        <w:rPr>
          <w:rFonts w:ascii="Arial" w:hAnsi="Arial" w:cs="Arial"/>
          <w:bCs/>
          <w:szCs w:val="22"/>
        </w:rPr>
        <w:t>Regarding treatment modality, this observe high number medical treatment (66.6%) compare to surgical treatment. In concurrent the present study ,a study done by(Al-Mahdi, Bener and Hashim, 2011; Kadappu et al., 2013) show medical treatment contribute 79.4% and 84.6% respectively. This can be explained by most of injury were contusion with agent of injury being blunt object and mostly lead to ocular hypertension with zone I involvement.</w:t>
      </w:r>
    </w:p>
    <w:p w14:paraId="50CAEE70" w14:textId="77777777" w:rsidR="00F700B5" w:rsidRPr="00F700B5" w:rsidRDefault="00F700B5" w:rsidP="00F700B5">
      <w:pPr>
        <w:autoSpaceDE w:val="0"/>
        <w:autoSpaceDN w:val="0"/>
        <w:adjustRightInd w:val="0"/>
        <w:jc w:val="both"/>
        <w:rPr>
          <w:rFonts w:ascii="Arial" w:hAnsi="Arial" w:cs="Arial"/>
          <w:bCs/>
          <w:szCs w:val="22"/>
        </w:rPr>
      </w:pPr>
      <w:r w:rsidRPr="00F700B5">
        <w:rPr>
          <w:rFonts w:ascii="Arial" w:hAnsi="Arial" w:cs="Arial"/>
          <w:bCs/>
          <w:szCs w:val="22"/>
        </w:rPr>
        <w:t>The current study also determine prognostic factor, where by it report factor associated with poor final visual outcome to be poor initial BCVA which is 7 times risk to poor final BCVA (p=0.008),vitreous hemorrhage and retinal hemorrhage has less chance of occurrence  however significant p=0.009 and P=0.027 respectively. It also observe zone involvement and pediatric ocular trauma score predict final visual outcome whereby zone II  had 5 times chance while zone II involvement had 25times chance of poor final BCVA with P=0.001 and p&lt;0.0001 respectively. Moreover the lower the POTS category the poor the prognosis as in this study POTS1 and 2 were significant, p=0.002 and 0.03 respectively.</w:t>
      </w:r>
    </w:p>
    <w:p w14:paraId="142A2CE9" w14:textId="77777777" w:rsidR="00F700B5" w:rsidRPr="00F700B5" w:rsidRDefault="00F700B5" w:rsidP="00F700B5">
      <w:pPr>
        <w:autoSpaceDE w:val="0"/>
        <w:autoSpaceDN w:val="0"/>
        <w:adjustRightInd w:val="0"/>
        <w:jc w:val="both"/>
        <w:rPr>
          <w:rFonts w:ascii="Arial" w:hAnsi="Arial" w:cs="Arial"/>
          <w:bCs/>
          <w:szCs w:val="22"/>
        </w:rPr>
      </w:pPr>
      <w:r w:rsidRPr="00F700B5">
        <w:rPr>
          <w:rFonts w:ascii="Arial" w:hAnsi="Arial" w:cs="Arial"/>
          <w:bCs/>
          <w:szCs w:val="22"/>
        </w:rPr>
        <w:t>However other factors like age, delay time on presentation, retinal detachment/tear type of closed globe injury despite their chance of occurrence was not associated with poor visual outcome.</w:t>
      </w:r>
    </w:p>
    <w:p w14:paraId="3109A18A" w14:textId="77777777" w:rsidR="00681230" w:rsidRDefault="00F700B5" w:rsidP="00F700B5">
      <w:pPr>
        <w:autoSpaceDE w:val="0"/>
        <w:autoSpaceDN w:val="0"/>
        <w:adjustRightInd w:val="0"/>
        <w:jc w:val="both"/>
        <w:rPr>
          <w:rFonts w:ascii="Arial" w:hAnsi="Arial" w:cs="Arial"/>
          <w:bCs/>
          <w:szCs w:val="22"/>
        </w:rPr>
      </w:pPr>
      <w:r w:rsidRPr="00F700B5">
        <w:rPr>
          <w:rFonts w:ascii="Arial" w:hAnsi="Arial" w:cs="Arial"/>
          <w:bCs/>
          <w:szCs w:val="22"/>
        </w:rPr>
        <w:t>Various study report similar findings where by initial BCVA, vitreous hemorrhage and POTS1 associated with poor final visual outcome</w:t>
      </w:r>
    </w:p>
    <w:p w14:paraId="5986FC21" w14:textId="77777777" w:rsidR="00BA136C" w:rsidRDefault="00F700B5" w:rsidP="00F700B5">
      <w:pPr>
        <w:autoSpaceDE w:val="0"/>
        <w:autoSpaceDN w:val="0"/>
        <w:adjustRightInd w:val="0"/>
        <w:jc w:val="both"/>
        <w:rPr>
          <w:rFonts w:ascii="Arial" w:hAnsi="Arial" w:cs="Arial"/>
          <w:bCs/>
          <w:szCs w:val="22"/>
        </w:rPr>
      </w:pPr>
      <w:r w:rsidRPr="00F700B5">
        <w:rPr>
          <w:rFonts w:ascii="Arial" w:hAnsi="Arial" w:cs="Arial"/>
          <w:bCs/>
          <w:szCs w:val="22"/>
        </w:rPr>
        <w:t>(Kadappu et al., 2013; On et al., 2017) .However other studies report age below 5 years, indoor injuries, delay presentation &gt;6hours(Parija et al., 2023), endophthalmitis, hyphema, traumatic neuropathy, infectious keratitis and long stay in hospital&gt;7days(Rmili et al., 2025) were significant associated with poor final visual outcome.</w:t>
      </w:r>
    </w:p>
    <w:p w14:paraId="2A836564" w14:textId="77777777" w:rsidR="00BA136C" w:rsidRDefault="00BA136C" w:rsidP="00BA136C">
      <w:pPr>
        <w:autoSpaceDE w:val="0"/>
        <w:autoSpaceDN w:val="0"/>
        <w:adjustRightInd w:val="0"/>
        <w:jc w:val="both"/>
        <w:rPr>
          <w:rFonts w:ascii="Arial" w:hAnsi="Arial" w:cs="Arial"/>
          <w:bCs/>
          <w:szCs w:val="22"/>
        </w:rPr>
      </w:pPr>
    </w:p>
    <w:p w14:paraId="0DD57A48" w14:textId="77777777" w:rsidR="00BA136C" w:rsidRPr="00BA136C" w:rsidRDefault="00BA136C" w:rsidP="00BA136C">
      <w:pPr>
        <w:autoSpaceDE w:val="0"/>
        <w:autoSpaceDN w:val="0"/>
        <w:adjustRightInd w:val="0"/>
        <w:jc w:val="both"/>
        <w:rPr>
          <w:rFonts w:ascii="Arial" w:hAnsi="Arial" w:cs="Arial"/>
          <w:bCs/>
          <w:szCs w:val="22"/>
        </w:rPr>
      </w:pPr>
    </w:p>
    <w:p w14:paraId="51C0E489" w14:textId="77777777" w:rsidR="00E053D0" w:rsidRDefault="00E053D0" w:rsidP="00441B6F">
      <w:pPr>
        <w:pStyle w:val="Body"/>
        <w:spacing w:after="0"/>
        <w:rPr>
          <w:rFonts w:ascii="Arial" w:hAnsi="Arial" w:cs="Arial"/>
        </w:rPr>
      </w:pPr>
    </w:p>
    <w:p w14:paraId="700C4770" w14:textId="77777777" w:rsidR="00790ADA" w:rsidRPr="00FB3A86" w:rsidRDefault="00790ADA" w:rsidP="00441B6F">
      <w:pPr>
        <w:pStyle w:val="Body"/>
        <w:spacing w:after="0"/>
        <w:rPr>
          <w:rFonts w:ascii="Arial" w:hAnsi="Arial" w:cs="Arial"/>
        </w:rPr>
      </w:pPr>
    </w:p>
    <w:p w14:paraId="221D9491" w14:textId="77777777" w:rsidR="00B01FCD" w:rsidRDefault="00907FAB"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63D94256" w14:textId="77777777" w:rsidR="00790ADA" w:rsidRPr="00FB3A86" w:rsidRDefault="00790ADA" w:rsidP="00441B6F">
      <w:pPr>
        <w:pStyle w:val="ConcHead"/>
        <w:spacing w:after="0"/>
        <w:jc w:val="both"/>
        <w:rPr>
          <w:rFonts w:ascii="Arial" w:hAnsi="Arial" w:cs="Arial"/>
        </w:rPr>
      </w:pPr>
    </w:p>
    <w:p w14:paraId="20D2B7E8" w14:textId="77777777" w:rsidR="00790ADA" w:rsidRDefault="00F700B5" w:rsidP="00441B6F">
      <w:pPr>
        <w:pStyle w:val="Body"/>
        <w:spacing w:after="0"/>
        <w:rPr>
          <w:rFonts w:ascii="Arial" w:hAnsi="Arial" w:cs="Arial"/>
        </w:rPr>
      </w:pPr>
      <w:r w:rsidRPr="00F700B5">
        <w:rPr>
          <w:rFonts w:ascii="Arial" w:hAnsi="Arial" w:cs="Arial"/>
        </w:rPr>
        <w:t>The current study shown the burden of ocular trauma In pediatric age group presenting to zonal hospital, it also show most ocular injury occurred in school aged children with age group 5-9years more susceptible with blunt object being common. Male were more prone to ocular injury, child play and self-inflicted were more causative risk factors while street, home and school were the common place for ocular injury. The profound visual loss was associated with poor initial visual acuity, zone involvement POTS 1 and 2 and involvement of posterior segment</w:t>
      </w:r>
    </w:p>
    <w:p w14:paraId="4EE610E1" w14:textId="77777777" w:rsidR="00907FAB" w:rsidRPr="00907FAB" w:rsidRDefault="00907FAB" w:rsidP="00441B6F">
      <w:pPr>
        <w:pStyle w:val="Body"/>
        <w:spacing w:after="0"/>
        <w:rPr>
          <w:rFonts w:ascii="Arial" w:hAnsi="Arial" w:cs="Arial"/>
          <w:b/>
        </w:rPr>
      </w:pPr>
    </w:p>
    <w:p w14:paraId="6B225A28" w14:textId="77777777" w:rsidR="00907FAB" w:rsidRPr="00907FAB" w:rsidRDefault="00907FAB" w:rsidP="00441B6F">
      <w:pPr>
        <w:pStyle w:val="Body"/>
        <w:spacing w:after="0"/>
        <w:rPr>
          <w:rFonts w:ascii="Arial" w:hAnsi="Arial" w:cs="Arial"/>
          <w:b/>
        </w:rPr>
      </w:pPr>
      <w:r>
        <w:rPr>
          <w:rFonts w:ascii="Arial" w:hAnsi="Arial" w:cs="Arial"/>
          <w:b/>
        </w:rPr>
        <w:lastRenderedPageBreak/>
        <w:t>6</w:t>
      </w:r>
      <w:r w:rsidRPr="00907FAB">
        <w:rPr>
          <w:rFonts w:ascii="Arial" w:hAnsi="Arial" w:cs="Arial"/>
          <w:b/>
        </w:rPr>
        <w:t>.</w:t>
      </w:r>
      <w:r>
        <w:rPr>
          <w:rFonts w:ascii="Arial" w:hAnsi="Arial" w:cs="Arial"/>
          <w:b/>
        </w:rPr>
        <w:t xml:space="preserve"> </w:t>
      </w:r>
      <w:r w:rsidRPr="00907FAB">
        <w:rPr>
          <w:rFonts w:ascii="Arial" w:hAnsi="Arial" w:cs="Arial"/>
          <w:b/>
        </w:rPr>
        <w:t>STRENGTH</w:t>
      </w:r>
    </w:p>
    <w:p w14:paraId="1FE9A93E" w14:textId="77777777" w:rsidR="00907FAB" w:rsidRDefault="00907FAB" w:rsidP="00441B6F">
      <w:pPr>
        <w:pStyle w:val="Body"/>
        <w:spacing w:after="0"/>
        <w:rPr>
          <w:rFonts w:ascii="Arial" w:hAnsi="Arial" w:cs="Arial"/>
        </w:rPr>
      </w:pPr>
      <w:r w:rsidRPr="00907FAB">
        <w:rPr>
          <w:rFonts w:ascii="Arial" w:hAnsi="Arial" w:cs="Arial"/>
        </w:rPr>
        <w:t>This study is one of its kind to be done in northern zone Tanzania on closed globe injury among children, where by it able to show 33.7% of ocular trauma was closed globe injury. Clinical characteristics, complication was elicited in this study, together with predictor of poor final visual outcome. Despite it less prevalent it contribute to poor final outcome by 30% hence alert it impact of presence.</w:t>
      </w:r>
    </w:p>
    <w:p w14:paraId="620E7AF9" w14:textId="77777777" w:rsidR="00907FAB" w:rsidRDefault="00907FAB" w:rsidP="00441B6F">
      <w:pPr>
        <w:pStyle w:val="Body"/>
        <w:spacing w:after="0"/>
        <w:rPr>
          <w:rFonts w:ascii="Arial" w:hAnsi="Arial" w:cs="Arial"/>
        </w:rPr>
      </w:pPr>
    </w:p>
    <w:p w14:paraId="60909F49" w14:textId="77777777" w:rsidR="00907FAB" w:rsidRDefault="00907FAB" w:rsidP="00441B6F">
      <w:pPr>
        <w:pStyle w:val="Body"/>
        <w:spacing w:after="0"/>
        <w:rPr>
          <w:rFonts w:ascii="Arial" w:hAnsi="Arial" w:cs="Arial"/>
          <w:b/>
        </w:rPr>
      </w:pPr>
      <w:r>
        <w:rPr>
          <w:rFonts w:ascii="Arial" w:hAnsi="Arial" w:cs="Arial"/>
          <w:b/>
        </w:rPr>
        <w:t>7</w:t>
      </w:r>
      <w:r w:rsidRPr="00907FAB">
        <w:rPr>
          <w:rFonts w:ascii="Arial" w:hAnsi="Arial" w:cs="Arial"/>
          <w:b/>
        </w:rPr>
        <w:t>.</w:t>
      </w:r>
      <w:r>
        <w:rPr>
          <w:rFonts w:ascii="Arial" w:hAnsi="Arial" w:cs="Arial"/>
          <w:b/>
        </w:rPr>
        <w:t xml:space="preserve"> </w:t>
      </w:r>
      <w:r w:rsidRPr="00907FAB">
        <w:rPr>
          <w:rFonts w:ascii="Arial" w:hAnsi="Arial" w:cs="Arial"/>
          <w:b/>
        </w:rPr>
        <w:t>LIMITATION</w:t>
      </w:r>
    </w:p>
    <w:p w14:paraId="273BA4E3" w14:textId="77777777" w:rsidR="00907FAB" w:rsidRPr="00907FAB" w:rsidRDefault="00907FAB" w:rsidP="00441B6F">
      <w:pPr>
        <w:pStyle w:val="Body"/>
        <w:spacing w:after="0"/>
        <w:rPr>
          <w:rFonts w:ascii="Arial" w:hAnsi="Arial" w:cs="Arial"/>
          <w:b/>
        </w:rPr>
      </w:pPr>
    </w:p>
    <w:p w14:paraId="36316B7C" w14:textId="77777777" w:rsidR="00907FAB" w:rsidRPr="00907FAB" w:rsidRDefault="00907FAB" w:rsidP="00907FAB">
      <w:pPr>
        <w:pStyle w:val="Body"/>
        <w:rPr>
          <w:rFonts w:ascii="Arial" w:hAnsi="Arial" w:cs="Arial"/>
        </w:rPr>
      </w:pPr>
      <w:r w:rsidRPr="00907FAB">
        <w:rPr>
          <w:rFonts w:ascii="Arial" w:hAnsi="Arial" w:cs="Arial"/>
        </w:rPr>
        <w:t>The study has limitation as this is retrospective study, Due to retrospective nature of this study data are static, while the epidemiology of ocular damage is dynamic, some of patient information was missing could have underestimate the number of injured eye, treatment bias and analysis of prognostic factors.</w:t>
      </w:r>
    </w:p>
    <w:p w14:paraId="20F557C7" w14:textId="77777777" w:rsidR="00907FAB" w:rsidRPr="00907FAB" w:rsidRDefault="00907FAB" w:rsidP="00907FAB">
      <w:pPr>
        <w:pStyle w:val="Body"/>
        <w:rPr>
          <w:rFonts w:ascii="Arial" w:hAnsi="Arial" w:cs="Arial"/>
        </w:rPr>
      </w:pPr>
      <w:r w:rsidRPr="00907FAB">
        <w:rPr>
          <w:rFonts w:ascii="Arial" w:hAnsi="Arial" w:cs="Arial"/>
        </w:rPr>
        <w:t>Also is a single centered study and has short follow up duration, it difficult to determine the precise number of people at danger because the study only used data from one hospital and could under estimate the final outcome due to short follow up time of 3month. Hence a prospective multi-centric studies with long follow up time are warranted.</w:t>
      </w:r>
    </w:p>
    <w:p w14:paraId="7F353E10" w14:textId="77777777" w:rsidR="00907FAB" w:rsidRPr="00907FAB" w:rsidRDefault="00907FAB" w:rsidP="00907FAB">
      <w:pPr>
        <w:pStyle w:val="Body"/>
        <w:rPr>
          <w:rFonts w:ascii="Arial" w:hAnsi="Arial" w:cs="Arial"/>
        </w:rPr>
      </w:pPr>
      <w:r w:rsidRPr="00907FAB">
        <w:rPr>
          <w:rFonts w:ascii="Arial" w:hAnsi="Arial" w:cs="Arial"/>
        </w:rPr>
        <w:t>Despite these limitations, the study enhanced the understanding of closed globe injury in northern Tanzania and explore factor affecting visual prognosis which is essential in managing patient with ocular injuries.</w:t>
      </w:r>
    </w:p>
    <w:p w14:paraId="45C6AFB5" w14:textId="77777777" w:rsidR="002B685A" w:rsidRDefault="002B685A" w:rsidP="00441B6F">
      <w:pPr>
        <w:pStyle w:val="ReferHead"/>
        <w:spacing w:after="0"/>
        <w:jc w:val="both"/>
        <w:rPr>
          <w:rFonts w:ascii="Arial" w:hAnsi="Arial" w:cs="Arial"/>
          <w:b w:val="0"/>
          <w:caps w:val="0"/>
          <w:sz w:val="20"/>
        </w:rPr>
      </w:pPr>
      <w:bookmarkStart w:id="0" w:name="_GoBack"/>
      <w:bookmarkEnd w:id="0"/>
    </w:p>
    <w:p w14:paraId="724F9090"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sidR="00705129">
        <w:rPr>
          <w:rFonts w:ascii="Arial" w:hAnsi="Arial" w:cs="Arial"/>
          <w:bCs/>
        </w:rPr>
        <w:t xml:space="preserve"> </w:t>
      </w:r>
    </w:p>
    <w:p w14:paraId="7169CE09" w14:textId="77777777" w:rsidR="002B685A" w:rsidRPr="002B685A" w:rsidRDefault="002B685A" w:rsidP="00441B6F">
      <w:pPr>
        <w:pStyle w:val="ReferHead"/>
        <w:spacing w:after="0"/>
        <w:jc w:val="both"/>
        <w:rPr>
          <w:rFonts w:ascii="Arial" w:hAnsi="Arial" w:cs="Arial"/>
          <w:bCs/>
        </w:rPr>
      </w:pPr>
    </w:p>
    <w:p w14:paraId="03121480" w14:textId="77777777" w:rsidR="001A29D8" w:rsidRDefault="000F35C0" w:rsidP="00441B6F">
      <w:pPr>
        <w:pStyle w:val="ReferHead"/>
        <w:spacing w:after="0"/>
        <w:jc w:val="both"/>
        <w:rPr>
          <w:rFonts w:ascii="Arial" w:hAnsi="Arial" w:cs="Arial"/>
          <w:b w:val="0"/>
          <w:caps w:val="0"/>
          <w:sz w:val="20"/>
        </w:rPr>
      </w:pPr>
      <w:r w:rsidRPr="000F35C0">
        <w:rPr>
          <w:rFonts w:ascii="Arial" w:hAnsi="Arial" w:cs="Arial"/>
          <w:b w:val="0"/>
          <w:caps w:val="0"/>
          <w:sz w:val="20"/>
        </w:rPr>
        <w:t>Written and informed consent has been obtained from the relevant authorities in accordance with the international standard.</w:t>
      </w:r>
    </w:p>
    <w:p w14:paraId="67A93542" w14:textId="77777777" w:rsidR="005C784C" w:rsidRDefault="005C784C" w:rsidP="00441B6F">
      <w:pPr>
        <w:pStyle w:val="ReferHead"/>
        <w:spacing w:after="0"/>
        <w:jc w:val="both"/>
        <w:rPr>
          <w:rFonts w:ascii="Arial" w:hAnsi="Arial" w:cs="Arial"/>
          <w:b w:val="0"/>
          <w:caps w:val="0"/>
          <w:sz w:val="20"/>
        </w:rPr>
      </w:pPr>
    </w:p>
    <w:p w14:paraId="616D1F1C" w14:textId="77777777" w:rsidR="005C784C" w:rsidRDefault="00705129" w:rsidP="00441B6F">
      <w:pPr>
        <w:pStyle w:val="ReferHead"/>
        <w:spacing w:after="0"/>
        <w:jc w:val="both"/>
        <w:rPr>
          <w:rFonts w:ascii="Arial" w:hAnsi="Arial" w:cs="Arial"/>
          <w:bCs/>
        </w:rPr>
      </w:pPr>
      <w:r>
        <w:rPr>
          <w:rFonts w:ascii="Arial" w:hAnsi="Arial" w:cs="Arial"/>
          <w:bCs/>
        </w:rPr>
        <w:t xml:space="preserve">Ethical approval </w:t>
      </w:r>
    </w:p>
    <w:p w14:paraId="324F68DD" w14:textId="77777777" w:rsidR="005C784C" w:rsidRPr="002B685A" w:rsidRDefault="005C784C" w:rsidP="00441B6F">
      <w:pPr>
        <w:pStyle w:val="ReferHead"/>
        <w:spacing w:after="0"/>
        <w:jc w:val="both"/>
        <w:rPr>
          <w:rFonts w:ascii="Arial" w:hAnsi="Arial" w:cs="Arial"/>
          <w:bCs/>
        </w:rPr>
      </w:pPr>
    </w:p>
    <w:p w14:paraId="2B76AB25" w14:textId="77777777" w:rsidR="000F35C0" w:rsidRPr="000F35C0" w:rsidRDefault="000F35C0" w:rsidP="000F35C0">
      <w:pPr>
        <w:pStyle w:val="ReferHead"/>
        <w:jc w:val="both"/>
        <w:rPr>
          <w:rFonts w:ascii="Arial" w:hAnsi="Arial" w:cs="Arial"/>
          <w:b w:val="0"/>
          <w:sz w:val="20"/>
        </w:rPr>
      </w:pPr>
      <w:r w:rsidRPr="000F35C0">
        <w:t xml:space="preserve"> </w:t>
      </w:r>
      <w:r w:rsidRPr="000F35C0">
        <w:rPr>
          <w:rFonts w:ascii="Arial" w:hAnsi="Arial" w:cs="Arial"/>
          <w:b w:val="0"/>
          <w:caps w:val="0"/>
          <w:sz w:val="20"/>
        </w:rPr>
        <w:t>Ethical approval was obtained from Kilimanjaro Christian Medical University College Research and Ethics Review Commit</w:t>
      </w:r>
      <w:r>
        <w:rPr>
          <w:rFonts w:ascii="Arial" w:hAnsi="Arial" w:cs="Arial"/>
          <w:b w:val="0"/>
          <w:caps w:val="0"/>
          <w:sz w:val="20"/>
        </w:rPr>
        <w:t>tee (KCMCU-CRERC) with PG No 99</w:t>
      </w:r>
      <w:r w:rsidRPr="000F35C0">
        <w:rPr>
          <w:rFonts w:ascii="Arial" w:hAnsi="Arial" w:cs="Arial"/>
          <w:b w:val="0"/>
          <w:caps w:val="0"/>
          <w:sz w:val="20"/>
        </w:rPr>
        <w:t>/2024.</w:t>
      </w:r>
    </w:p>
    <w:p w14:paraId="02908183" w14:textId="77777777" w:rsidR="00860000" w:rsidRDefault="000F35C0" w:rsidP="000F35C0">
      <w:pPr>
        <w:pStyle w:val="ReferHead"/>
        <w:spacing w:after="0"/>
        <w:jc w:val="both"/>
        <w:rPr>
          <w:rFonts w:ascii="Arial" w:hAnsi="Arial" w:cs="Arial"/>
          <w:b w:val="0"/>
          <w:caps w:val="0"/>
          <w:sz w:val="20"/>
        </w:rPr>
      </w:pPr>
      <w:r>
        <w:rPr>
          <w:rFonts w:ascii="Arial" w:hAnsi="Arial" w:cs="Arial"/>
          <w:b w:val="0"/>
          <w:caps w:val="0"/>
          <w:sz w:val="20"/>
        </w:rPr>
        <w:t>D</w:t>
      </w:r>
      <w:r w:rsidRPr="000F35C0">
        <w:rPr>
          <w:rFonts w:ascii="Arial" w:hAnsi="Arial" w:cs="Arial"/>
          <w:b w:val="0"/>
          <w:caps w:val="0"/>
          <w:sz w:val="20"/>
        </w:rPr>
        <w:t>uring the data collection process, participant’s number was used instead of names, and their information was handled with caution to safeguard confidentiality.</w:t>
      </w:r>
    </w:p>
    <w:p w14:paraId="13851C7F" w14:textId="77777777" w:rsidR="00DD29EF" w:rsidRDefault="00DD29EF" w:rsidP="000F35C0">
      <w:pPr>
        <w:pStyle w:val="ReferHead"/>
        <w:spacing w:after="0"/>
        <w:jc w:val="both"/>
        <w:rPr>
          <w:rFonts w:ascii="Arial" w:hAnsi="Arial" w:cs="Arial"/>
          <w:b w:val="0"/>
          <w:caps w:val="0"/>
          <w:sz w:val="20"/>
        </w:rPr>
      </w:pPr>
    </w:p>
    <w:p w14:paraId="44190A04" w14:textId="77777777" w:rsidR="00DD29EF" w:rsidRDefault="00DD29EF" w:rsidP="000F35C0">
      <w:pPr>
        <w:pStyle w:val="ReferHead"/>
        <w:spacing w:after="0"/>
        <w:jc w:val="both"/>
        <w:rPr>
          <w:rFonts w:ascii="Arial" w:hAnsi="Arial" w:cs="Arial"/>
          <w:b w:val="0"/>
          <w:caps w:val="0"/>
          <w:sz w:val="20"/>
        </w:rPr>
      </w:pPr>
    </w:p>
    <w:p w14:paraId="17F4A5AA" w14:textId="77777777" w:rsidR="00DD29EF" w:rsidRPr="000F35C0" w:rsidRDefault="00DD29EF" w:rsidP="00DD29EF">
      <w:pPr>
        <w:pStyle w:val="Body"/>
        <w:spacing w:after="0"/>
        <w:jc w:val="left"/>
        <w:rPr>
          <w:rFonts w:ascii="Arial" w:hAnsi="Arial" w:cs="Arial"/>
          <w:b/>
        </w:rPr>
      </w:pPr>
      <w:r w:rsidRPr="000F35C0">
        <w:rPr>
          <w:rFonts w:ascii="Arial" w:hAnsi="Arial" w:cs="Arial"/>
          <w:b/>
        </w:rPr>
        <w:t>OPERATIONAL DEFINITION</w:t>
      </w:r>
    </w:p>
    <w:p w14:paraId="1F842EB8" w14:textId="77777777" w:rsidR="00DD29EF" w:rsidRDefault="00DD29EF" w:rsidP="00DD29EF">
      <w:pPr>
        <w:pStyle w:val="Body"/>
        <w:spacing w:after="0"/>
        <w:jc w:val="left"/>
        <w:rPr>
          <w:rFonts w:ascii="Arial" w:hAnsi="Arial" w:cs="Arial"/>
        </w:rPr>
      </w:pPr>
    </w:p>
    <w:p w14:paraId="2D011905" w14:textId="77777777" w:rsidR="00DD29EF" w:rsidRPr="000F35C0" w:rsidRDefault="00DD29EF" w:rsidP="00DD29EF">
      <w:pPr>
        <w:pStyle w:val="Reference"/>
        <w:numPr>
          <w:ilvl w:val="0"/>
          <w:numId w:val="0"/>
        </w:numPr>
        <w:ind w:left="360" w:hanging="360"/>
        <w:rPr>
          <w:rFonts w:ascii="Arial" w:hAnsi="Arial" w:cs="Arial"/>
        </w:rPr>
      </w:pPr>
      <w:r w:rsidRPr="000F35C0">
        <w:rPr>
          <w:rFonts w:ascii="Arial" w:hAnsi="Arial" w:cs="Arial"/>
          <w:b/>
        </w:rPr>
        <w:t>Children</w:t>
      </w:r>
      <w:r w:rsidRPr="000F35C0">
        <w:rPr>
          <w:rFonts w:ascii="Arial" w:hAnsi="Arial" w:cs="Arial"/>
        </w:rPr>
        <w:t xml:space="preserve"> – are all individuals aged 16 years and below</w:t>
      </w:r>
    </w:p>
    <w:p w14:paraId="1E2995EE" w14:textId="77777777" w:rsidR="00DD29EF" w:rsidRPr="000F35C0" w:rsidRDefault="00DD29EF" w:rsidP="00DD29EF">
      <w:pPr>
        <w:pStyle w:val="Reference"/>
        <w:numPr>
          <w:ilvl w:val="0"/>
          <w:numId w:val="0"/>
        </w:numPr>
        <w:ind w:left="360" w:hanging="360"/>
        <w:rPr>
          <w:rFonts w:ascii="Arial" w:hAnsi="Arial" w:cs="Arial"/>
        </w:rPr>
      </w:pPr>
      <w:r w:rsidRPr="000F35C0">
        <w:rPr>
          <w:rFonts w:ascii="Arial" w:hAnsi="Arial" w:cs="Arial"/>
          <w:b/>
        </w:rPr>
        <w:t>Visual outcomes:</w:t>
      </w:r>
      <w:r w:rsidRPr="000F35C0">
        <w:rPr>
          <w:rFonts w:ascii="Arial" w:hAnsi="Arial" w:cs="Arial"/>
        </w:rPr>
        <w:t xml:space="preserve"> are measured in term of visual acuity at 3months</w:t>
      </w:r>
    </w:p>
    <w:p w14:paraId="3C699F62" w14:textId="77777777" w:rsidR="00DD29EF" w:rsidRPr="000F35C0" w:rsidRDefault="00DD29EF" w:rsidP="00DD29EF">
      <w:pPr>
        <w:pStyle w:val="Reference"/>
        <w:numPr>
          <w:ilvl w:val="0"/>
          <w:numId w:val="0"/>
        </w:numPr>
        <w:ind w:left="360"/>
        <w:rPr>
          <w:rFonts w:ascii="Arial" w:hAnsi="Arial" w:cs="Arial"/>
        </w:rPr>
      </w:pPr>
      <w:r w:rsidRPr="000F35C0">
        <w:rPr>
          <w:rFonts w:ascii="Arial" w:hAnsi="Arial" w:cs="Arial"/>
        </w:rPr>
        <w:t>Good visual outcomes: VA ≥ 6/60</w:t>
      </w:r>
    </w:p>
    <w:p w14:paraId="3B1436DD" w14:textId="77777777" w:rsidR="00DD29EF" w:rsidRPr="000F35C0" w:rsidRDefault="00DD29EF" w:rsidP="00DD29EF">
      <w:pPr>
        <w:pStyle w:val="Reference"/>
        <w:numPr>
          <w:ilvl w:val="0"/>
          <w:numId w:val="0"/>
        </w:numPr>
        <w:ind w:left="360"/>
        <w:rPr>
          <w:rFonts w:ascii="Arial" w:hAnsi="Arial" w:cs="Arial"/>
        </w:rPr>
      </w:pPr>
      <w:r w:rsidRPr="000F35C0">
        <w:rPr>
          <w:rFonts w:ascii="Arial" w:hAnsi="Arial" w:cs="Arial"/>
        </w:rPr>
        <w:t>Poor visual outcomes:  VA &lt; 6/60</w:t>
      </w:r>
    </w:p>
    <w:p w14:paraId="118981F9" w14:textId="77777777" w:rsidR="00DD29EF" w:rsidRPr="000F35C0" w:rsidRDefault="00DD29EF" w:rsidP="00DD29EF">
      <w:pPr>
        <w:pStyle w:val="Reference"/>
        <w:numPr>
          <w:ilvl w:val="0"/>
          <w:numId w:val="0"/>
        </w:numPr>
        <w:ind w:left="360" w:hanging="360"/>
        <w:rPr>
          <w:rFonts w:ascii="Arial" w:hAnsi="Arial" w:cs="Arial"/>
        </w:rPr>
      </w:pPr>
      <w:r w:rsidRPr="000F35C0">
        <w:rPr>
          <w:rFonts w:ascii="Arial" w:hAnsi="Arial" w:cs="Arial"/>
          <w:b/>
        </w:rPr>
        <w:t>Pediatric ocular trauma score category</w:t>
      </w:r>
      <w:r w:rsidRPr="000F35C0">
        <w:rPr>
          <w:rFonts w:ascii="Arial" w:hAnsi="Arial" w:cs="Arial"/>
        </w:rPr>
        <w:t xml:space="preserve"> –were grouped into</w:t>
      </w:r>
      <w:r>
        <w:rPr>
          <w:rFonts w:ascii="Arial" w:hAnsi="Arial" w:cs="Arial"/>
        </w:rPr>
        <w:t xml:space="preserve"> five groups with highest point </w:t>
      </w:r>
      <w:r w:rsidRPr="000F35C0">
        <w:rPr>
          <w:rFonts w:ascii="Arial" w:hAnsi="Arial" w:cs="Arial"/>
        </w:rPr>
        <w:t>being good indicator for prognosis.</w:t>
      </w:r>
    </w:p>
    <w:p w14:paraId="634BDE15" w14:textId="77777777" w:rsidR="00DD29EF" w:rsidRPr="000F35C0" w:rsidRDefault="00DD29EF" w:rsidP="00DD29EF">
      <w:pPr>
        <w:pStyle w:val="Reference"/>
        <w:rPr>
          <w:rFonts w:ascii="Arial" w:hAnsi="Arial" w:cs="Arial"/>
        </w:rPr>
      </w:pPr>
      <w:r w:rsidRPr="000F35C0">
        <w:rPr>
          <w:rFonts w:ascii="Arial" w:hAnsi="Arial" w:cs="Arial"/>
        </w:rPr>
        <w:t>Group 1: &lt;45 points</w:t>
      </w:r>
    </w:p>
    <w:p w14:paraId="7093C768" w14:textId="77777777" w:rsidR="00DD29EF" w:rsidRPr="000F35C0" w:rsidRDefault="00DD29EF" w:rsidP="00DD29EF">
      <w:pPr>
        <w:pStyle w:val="Reference"/>
        <w:rPr>
          <w:rFonts w:ascii="Arial" w:hAnsi="Arial" w:cs="Arial"/>
        </w:rPr>
      </w:pPr>
      <w:r w:rsidRPr="000F35C0">
        <w:rPr>
          <w:rFonts w:ascii="Arial" w:hAnsi="Arial" w:cs="Arial"/>
        </w:rPr>
        <w:t>Group 2: 46-64 points</w:t>
      </w:r>
    </w:p>
    <w:p w14:paraId="7055E3AE" w14:textId="77777777" w:rsidR="00DD29EF" w:rsidRPr="000F35C0" w:rsidRDefault="00DD29EF" w:rsidP="00DD29EF">
      <w:pPr>
        <w:pStyle w:val="Reference"/>
        <w:rPr>
          <w:rFonts w:ascii="Arial" w:hAnsi="Arial" w:cs="Arial"/>
        </w:rPr>
      </w:pPr>
      <w:r w:rsidRPr="000F35C0">
        <w:rPr>
          <w:rFonts w:ascii="Arial" w:hAnsi="Arial" w:cs="Arial"/>
        </w:rPr>
        <w:t>Group 3: 65-79 points</w:t>
      </w:r>
    </w:p>
    <w:p w14:paraId="2A0C70A4" w14:textId="77777777" w:rsidR="00DD29EF" w:rsidRPr="000F35C0" w:rsidRDefault="00DD29EF" w:rsidP="00DD29EF">
      <w:pPr>
        <w:pStyle w:val="Reference"/>
        <w:rPr>
          <w:rFonts w:ascii="Arial" w:hAnsi="Arial" w:cs="Arial"/>
        </w:rPr>
      </w:pPr>
      <w:r w:rsidRPr="000F35C0">
        <w:rPr>
          <w:rFonts w:ascii="Arial" w:hAnsi="Arial" w:cs="Arial"/>
        </w:rPr>
        <w:t>Group 4: 80-89 points</w:t>
      </w:r>
    </w:p>
    <w:p w14:paraId="3A4A02BE" w14:textId="77777777" w:rsidR="00DD29EF" w:rsidRPr="000F35C0" w:rsidRDefault="00DD29EF" w:rsidP="00DD29EF">
      <w:pPr>
        <w:pStyle w:val="Reference"/>
        <w:rPr>
          <w:rFonts w:ascii="Arial" w:hAnsi="Arial" w:cs="Arial"/>
        </w:rPr>
      </w:pPr>
      <w:r w:rsidRPr="000F35C0">
        <w:rPr>
          <w:rFonts w:ascii="Arial" w:hAnsi="Arial" w:cs="Arial"/>
        </w:rPr>
        <w:t>Group 5: 90-100 points.</w:t>
      </w:r>
    </w:p>
    <w:p w14:paraId="44581195" w14:textId="77777777" w:rsidR="00DD29EF" w:rsidRPr="000F35C0" w:rsidRDefault="00DD29EF" w:rsidP="00DD29EF">
      <w:pPr>
        <w:pStyle w:val="Reference"/>
        <w:numPr>
          <w:ilvl w:val="0"/>
          <w:numId w:val="0"/>
        </w:numPr>
        <w:rPr>
          <w:rFonts w:ascii="Arial" w:hAnsi="Arial" w:cs="Arial"/>
        </w:rPr>
      </w:pPr>
      <w:r w:rsidRPr="000F35C0">
        <w:rPr>
          <w:rFonts w:ascii="Arial" w:hAnsi="Arial" w:cs="Arial"/>
          <w:b/>
        </w:rPr>
        <w:t>Wound location</w:t>
      </w:r>
      <w:r w:rsidRPr="000F35C0">
        <w:rPr>
          <w:rFonts w:ascii="Arial" w:hAnsi="Arial" w:cs="Arial"/>
        </w:rPr>
        <w:t xml:space="preserve"> - was defined based on three anatomical zones.</w:t>
      </w:r>
    </w:p>
    <w:p w14:paraId="01A763D0" w14:textId="77777777" w:rsidR="00DD29EF" w:rsidRPr="000F35C0" w:rsidRDefault="00DD29EF" w:rsidP="00DD29EF">
      <w:pPr>
        <w:pStyle w:val="Reference"/>
        <w:numPr>
          <w:ilvl w:val="0"/>
          <w:numId w:val="0"/>
        </w:numPr>
        <w:ind w:left="360"/>
        <w:rPr>
          <w:rFonts w:ascii="Arial" w:hAnsi="Arial" w:cs="Arial"/>
        </w:rPr>
      </w:pPr>
      <w:r w:rsidRPr="000F35C0">
        <w:rPr>
          <w:rFonts w:ascii="Arial" w:hAnsi="Arial" w:cs="Arial"/>
        </w:rPr>
        <w:t>Zone I: those confined to limbus and cornea</w:t>
      </w:r>
    </w:p>
    <w:p w14:paraId="0DACDE82" w14:textId="77777777" w:rsidR="00DD29EF" w:rsidRPr="000F35C0" w:rsidRDefault="00DD29EF" w:rsidP="00DD29EF">
      <w:pPr>
        <w:pStyle w:val="Reference"/>
        <w:numPr>
          <w:ilvl w:val="0"/>
          <w:numId w:val="0"/>
        </w:numPr>
        <w:ind w:left="360"/>
        <w:rPr>
          <w:rFonts w:ascii="Arial" w:hAnsi="Arial" w:cs="Arial"/>
        </w:rPr>
      </w:pPr>
      <w:r w:rsidRPr="000F35C0">
        <w:rPr>
          <w:rFonts w:ascii="Arial" w:hAnsi="Arial" w:cs="Arial"/>
        </w:rPr>
        <w:t>Zone II: those located 5mm posterior to the limbus</w:t>
      </w:r>
    </w:p>
    <w:p w14:paraId="3BE0E0B1" w14:textId="77777777" w:rsidR="00DD29EF" w:rsidRDefault="00DD29EF" w:rsidP="00DD29EF">
      <w:pPr>
        <w:pStyle w:val="Reference"/>
        <w:numPr>
          <w:ilvl w:val="0"/>
          <w:numId w:val="0"/>
        </w:numPr>
        <w:spacing w:line="240" w:lineRule="auto"/>
        <w:rPr>
          <w:rFonts w:ascii="Arial" w:hAnsi="Arial" w:cs="Arial"/>
        </w:rPr>
      </w:pPr>
      <w:r>
        <w:rPr>
          <w:rFonts w:ascii="Arial" w:hAnsi="Arial" w:cs="Arial"/>
        </w:rPr>
        <w:t xml:space="preserve">      </w:t>
      </w:r>
      <w:r w:rsidRPr="000F35C0">
        <w:rPr>
          <w:rFonts w:ascii="Arial" w:hAnsi="Arial" w:cs="Arial"/>
        </w:rPr>
        <w:t>Zone III: if the wound extended to the macular and optic nerve posteriorly to zone II</w:t>
      </w:r>
    </w:p>
    <w:p w14:paraId="3D18C5DF" w14:textId="77777777" w:rsidR="00DD29EF" w:rsidRPr="00FB3A86" w:rsidRDefault="00DD29EF" w:rsidP="00DD29EF">
      <w:pPr>
        <w:pStyle w:val="Reference"/>
        <w:numPr>
          <w:ilvl w:val="0"/>
          <w:numId w:val="0"/>
        </w:numPr>
        <w:spacing w:line="240" w:lineRule="auto"/>
        <w:rPr>
          <w:rFonts w:ascii="Arial" w:hAnsi="Arial" w:cs="Arial"/>
        </w:rPr>
      </w:pPr>
    </w:p>
    <w:p w14:paraId="7A6BDCD1" w14:textId="77777777" w:rsidR="00DD29EF" w:rsidRDefault="00DD29EF" w:rsidP="00DD29EF">
      <w:pPr>
        <w:pStyle w:val="DefAcrHead"/>
        <w:spacing w:after="0"/>
        <w:jc w:val="both"/>
        <w:rPr>
          <w:rFonts w:ascii="Arial" w:hAnsi="Arial" w:cs="Arial"/>
        </w:rPr>
      </w:pPr>
      <w:r w:rsidRPr="00FB3A86">
        <w:rPr>
          <w:rFonts w:ascii="Arial" w:hAnsi="Arial" w:cs="Arial"/>
        </w:rPr>
        <w:t>Abbreviations</w:t>
      </w:r>
    </w:p>
    <w:p w14:paraId="170331D8" w14:textId="77777777" w:rsidR="00DD29EF" w:rsidRDefault="00DD29EF" w:rsidP="00DD29EF">
      <w:pPr>
        <w:pStyle w:val="DefAcrHead"/>
        <w:spacing w:after="0"/>
        <w:jc w:val="both"/>
        <w:rPr>
          <w:rFonts w:ascii="Arial" w:hAnsi="Arial" w:cs="Arial"/>
        </w:rPr>
      </w:pPr>
    </w:p>
    <w:p w14:paraId="709BDEF1" w14:textId="77777777" w:rsidR="00DD29EF" w:rsidRPr="000F35C0" w:rsidRDefault="00DD29EF" w:rsidP="00DD29EF">
      <w:pPr>
        <w:pStyle w:val="Body"/>
        <w:rPr>
          <w:rFonts w:ascii="Arial" w:hAnsi="Arial" w:cs="Arial"/>
        </w:rPr>
      </w:pPr>
      <w:r w:rsidRPr="000F35C0">
        <w:rPr>
          <w:rFonts w:ascii="Arial" w:hAnsi="Arial" w:cs="Arial"/>
        </w:rPr>
        <w:t>BCVA          -Best Corrected Visual acuity</w:t>
      </w:r>
    </w:p>
    <w:p w14:paraId="26C4BB96" w14:textId="77777777" w:rsidR="00DD29EF" w:rsidRPr="000F35C0" w:rsidRDefault="00DD29EF" w:rsidP="00DD29EF">
      <w:pPr>
        <w:pStyle w:val="Body"/>
        <w:rPr>
          <w:rFonts w:ascii="Arial" w:hAnsi="Arial" w:cs="Arial"/>
        </w:rPr>
      </w:pPr>
      <w:r w:rsidRPr="000F35C0">
        <w:rPr>
          <w:rFonts w:ascii="Arial" w:hAnsi="Arial" w:cs="Arial"/>
        </w:rPr>
        <w:t>BETT           - Birmingham Eye Trauma Terminology</w:t>
      </w:r>
    </w:p>
    <w:p w14:paraId="645D4308" w14:textId="77777777" w:rsidR="00DD29EF" w:rsidRPr="000F35C0" w:rsidRDefault="00DD29EF" w:rsidP="00DD29EF">
      <w:pPr>
        <w:pStyle w:val="Body"/>
        <w:rPr>
          <w:rFonts w:ascii="Arial" w:hAnsi="Arial" w:cs="Arial"/>
        </w:rPr>
      </w:pPr>
      <w:r w:rsidRPr="000F35C0">
        <w:rPr>
          <w:rFonts w:ascii="Arial" w:hAnsi="Arial" w:cs="Arial"/>
        </w:rPr>
        <w:t>CGI              -Closed globe injury</w:t>
      </w:r>
    </w:p>
    <w:p w14:paraId="68E16611" w14:textId="77777777" w:rsidR="00DD29EF" w:rsidRPr="000F35C0" w:rsidRDefault="00DD29EF" w:rsidP="00DD29EF">
      <w:pPr>
        <w:pStyle w:val="Body"/>
        <w:rPr>
          <w:rFonts w:ascii="Arial" w:hAnsi="Arial" w:cs="Arial"/>
        </w:rPr>
      </w:pPr>
      <w:r w:rsidRPr="000F35C0">
        <w:rPr>
          <w:rFonts w:ascii="Arial" w:hAnsi="Arial" w:cs="Arial"/>
        </w:rPr>
        <w:t>CI                -Confidence interval</w:t>
      </w:r>
    </w:p>
    <w:p w14:paraId="2A15840D" w14:textId="77777777" w:rsidR="00DD29EF" w:rsidRPr="000F35C0" w:rsidRDefault="00DD29EF" w:rsidP="00DD29EF">
      <w:pPr>
        <w:pStyle w:val="Body"/>
        <w:rPr>
          <w:rFonts w:ascii="Arial" w:hAnsi="Arial" w:cs="Arial"/>
        </w:rPr>
      </w:pPr>
      <w:r w:rsidRPr="000F35C0">
        <w:rPr>
          <w:rFonts w:ascii="Arial" w:hAnsi="Arial" w:cs="Arial"/>
        </w:rPr>
        <w:t>EHMS         -Electronic Health Management System</w:t>
      </w:r>
    </w:p>
    <w:p w14:paraId="1677B374" w14:textId="77777777" w:rsidR="00DD29EF" w:rsidRPr="000F35C0" w:rsidRDefault="00DD29EF" w:rsidP="00DD29EF">
      <w:pPr>
        <w:pStyle w:val="Body"/>
        <w:rPr>
          <w:rFonts w:ascii="Arial" w:hAnsi="Arial" w:cs="Arial"/>
        </w:rPr>
      </w:pPr>
      <w:r w:rsidRPr="000F35C0">
        <w:rPr>
          <w:rFonts w:ascii="Arial" w:hAnsi="Arial" w:cs="Arial"/>
        </w:rPr>
        <w:t>IOP              -Intraocular pressure</w:t>
      </w:r>
    </w:p>
    <w:p w14:paraId="092C1C9F" w14:textId="77777777" w:rsidR="00DD29EF" w:rsidRPr="000F35C0" w:rsidRDefault="00DD29EF" w:rsidP="00DD29EF">
      <w:pPr>
        <w:pStyle w:val="Body"/>
        <w:rPr>
          <w:rFonts w:ascii="Arial" w:hAnsi="Arial" w:cs="Arial"/>
        </w:rPr>
      </w:pPr>
      <w:r w:rsidRPr="000F35C0">
        <w:rPr>
          <w:rFonts w:ascii="Arial" w:hAnsi="Arial" w:cs="Arial"/>
        </w:rPr>
        <w:lastRenderedPageBreak/>
        <w:t>KCMC        -Kilimanjaro Christian Medical Centre</w:t>
      </w:r>
    </w:p>
    <w:p w14:paraId="7C52AB11" w14:textId="77777777" w:rsidR="00DD29EF" w:rsidRPr="000F35C0" w:rsidRDefault="00DD29EF" w:rsidP="00DD29EF">
      <w:pPr>
        <w:pStyle w:val="Body"/>
        <w:rPr>
          <w:rFonts w:ascii="Arial" w:hAnsi="Arial" w:cs="Arial"/>
        </w:rPr>
      </w:pPr>
      <w:r w:rsidRPr="000F35C0">
        <w:rPr>
          <w:rFonts w:ascii="Arial" w:hAnsi="Arial" w:cs="Arial"/>
        </w:rPr>
        <w:t>KCMCU    -KCMC University</w:t>
      </w:r>
    </w:p>
    <w:p w14:paraId="0A79AAEF" w14:textId="77777777" w:rsidR="00DD29EF" w:rsidRPr="000F35C0" w:rsidRDefault="00DD29EF" w:rsidP="00DD29EF">
      <w:pPr>
        <w:pStyle w:val="Body"/>
        <w:rPr>
          <w:rFonts w:ascii="Arial" w:hAnsi="Arial" w:cs="Arial"/>
        </w:rPr>
      </w:pPr>
      <w:r w:rsidRPr="000F35C0">
        <w:rPr>
          <w:rFonts w:ascii="Arial" w:hAnsi="Arial" w:cs="Arial"/>
        </w:rPr>
        <w:t>MMED        -Master of Medicine</w:t>
      </w:r>
    </w:p>
    <w:p w14:paraId="789F3AC2" w14:textId="77777777" w:rsidR="00DD29EF" w:rsidRPr="000F35C0" w:rsidRDefault="00DD29EF" w:rsidP="00DD29EF">
      <w:pPr>
        <w:pStyle w:val="Body"/>
        <w:rPr>
          <w:rFonts w:ascii="Arial" w:hAnsi="Arial" w:cs="Arial"/>
        </w:rPr>
      </w:pPr>
      <w:r w:rsidRPr="000F35C0">
        <w:rPr>
          <w:rFonts w:ascii="Arial" w:hAnsi="Arial" w:cs="Arial"/>
        </w:rPr>
        <w:t>NPL            -No perception to light</w:t>
      </w:r>
    </w:p>
    <w:p w14:paraId="0F9E1D90" w14:textId="77777777" w:rsidR="00DD29EF" w:rsidRPr="000F35C0" w:rsidRDefault="00DD29EF" w:rsidP="00DD29EF">
      <w:pPr>
        <w:pStyle w:val="Body"/>
        <w:rPr>
          <w:rFonts w:ascii="Arial" w:hAnsi="Arial" w:cs="Arial"/>
        </w:rPr>
      </w:pPr>
      <w:r w:rsidRPr="000F35C0">
        <w:rPr>
          <w:rFonts w:ascii="Arial" w:hAnsi="Arial" w:cs="Arial"/>
        </w:rPr>
        <w:t>RAPD        - Relative afferent pupillary defect</w:t>
      </w:r>
    </w:p>
    <w:p w14:paraId="3FE0E52B" w14:textId="77777777" w:rsidR="00DD29EF" w:rsidRPr="000F35C0" w:rsidRDefault="00DD29EF" w:rsidP="00DD29EF">
      <w:pPr>
        <w:pStyle w:val="Body"/>
        <w:rPr>
          <w:rFonts w:ascii="Arial" w:hAnsi="Arial" w:cs="Arial"/>
        </w:rPr>
      </w:pPr>
      <w:r w:rsidRPr="000F35C0">
        <w:rPr>
          <w:rFonts w:ascii="Arial" w:hAnsi="Arial" w:cs="Arial"/>
        </w:rPr>
        <w:t>RD              -Retinal detachment</w:t>
      </w:r>
    </w:p>
    <w:p w14:paraId="31C483E1" w14:textId="77777777" w:rsidR="00DD29EF" w:rsidRPr="000F35C0" w:rsidRDefault="00DD29EF" w:rsidP="00DD29EF">
      <w:pPr>
        <w:pStyle w:val="Body"/>
        <w:rPr>
          <w:rFonts w:ascii="Arial" w:hAnsi="Arial" w:cs="Arial"/>
        </w:rPr>
      </w:pPr>
      <w:r w:rsidRPr="000F35C0">
        <w:rPr>
          <w:rFonts w:ascii="Arial" w:hAnsi="Arial" w:cs="Arial"/>
        </w:rPr>
        <w:t>RTA           -Road Traffic Accidents</w:t>
      </w:r>
    </w:p>
    <w:p w14:paraId="5B041FBC" w14:textId="77777777" w:rsidR="00DD29EF" w:rsidRPr="000F35C0" w:rsidRDefault="00DD29EF" w:rsidP="00DD29EF">
      <w:pPr>
        <w:pStyle w:val="Body"/>
        <w:rPr>
          <w:rFonts w:ascii="Arial" w:hAnsi="Arial" w:cs="Arial"/>
        </w:rPr>
      </w:pPr>
      <w:r w:rsidRPr="000F35C0">
        <w:rPr>
          <w:rFonts w:ascii="Arial" w:hAnsi="Arial" w:cs="Arial"/>
        </w:rPr>
        <w:t>SPSS          -Statistical Package for Social Science</w:t>
      </w:r>
    </w:p>
    <w:p w14:paraId="484256B3" w14:textId="77777777" w:rsidR="00DD29EF" w:rsidRPr="000F35C0" w:rsidRDefault="00DD29EF" w:rsidP="00DD29EF">
      <w:pPr>
        <w:pStyle w:val="Body"/>
        <w:rPr>
          <w:rFonts w:ascii="Arial" w:hAnsi="Arial" w:cs="Arial"/>
        </w:rPr>
      </w:pPr>
      <w:r w:rsidRPr="000F35C0">
        <w:rPr>
          <w:rFonts w:ascii="Arial" w:hAnsi="Arial" w:cs="Arial"/>
        </w:rPr>
        <w:t>USA         - United States of America</w:t>
      </w:r>
    </w:p>
    <w:p w14:paraId="3404DDFB" w14:textId="77777777" w:rsidR="00DD29EF" w:rsidRPr="000F35C0" w:rsidRDefault="00DD29EF" w:rsidP="00DD29EF">
      <w:pPr>
        <w:pStyle w:val="Body"/>
        <w:rPr>
          <w:rFonts w:ascii="Arial" w:hAnsi="Arial" w:cs="Arial"/>
        </w:rPr>
      </w:pPr>
      <w:r w:rsidRPr="000F35C0">
        <w:rPr>
          <w:rFonts w:ascii="Arial" w:hAnsi="Arial" w:cs="Arial"/>
        </w:rPr>
        <w:t>VA           -Visual acuity</w:t>
      </w:r>
    </w:p>
    <w:p w14:paraId="39C4AE91" w14:textId="77777777" w:rsidR="00DD29EF" w:rsidRPr="000F35C0" w:rsidRDefault="00DD29EF" w:rsidP="00DD29EF">
      <w:pPr>
        <w:pStyle w:val="Body"/>
        <w:rPr>
          <w:rFonts w:ascii="Arial" w:hAnsi="Arial" w:cs="Arial"/>
        </w:rPr>
      </w:pPr>
      <w:r w:rsidRPr="000F35C0">
        <w:rPr>
          <w:rFonts w:ascii="Arial" w:hAnsi="Arial" w:cs="Arial"/>
        </w:rPr>
        <w:t>VI             -Visual impairment</w:t>
      </w:r>
    </w:p>
    <w:p w14:paraId="4969B5FC" w14:textId="77777777" w:rsidR="00DD29EF" w:rsidRPr="000F35C0" w:rsidRDefault="00DD29EF" w:rsidP="00DD29EF">
      <w:pPr>
        <w:pStyle w:val="Body"/>
        <w:rPr>
          <w:rFonts w:ascii="Arial" w:hAnsi="Arial" w:cs="Arial"/>
        </w:rPr>
      </w:pPr>
      <w:r w:rsidRPr="000F35C0">
        <w:rPr>
          <w:rFonts w:ascii="Arial" w:hAnsi="Arial" w:cs="Arial"/>
        </w:rPr>
        <w:t>VH           -Vitreous hemorrhage</w:t>
      </w:r>
    </w:p>
    <w:p w14:paraId="77775F0F" w14:textId="77777777" w:rsidR="00DD29EF" w:rsidRPr="000F35C0" w:rsidRDefault="00DD29EF" w:rsidP="00DD29EF">
      <w:pPr>
        <w:pStyle w:val="Body"/>
        <w:rPr>
          <w:rFonts w:ascii="Arial" w:hAnsi="Arial" w:cs="Arial"/>
        </w:rPr>
      </w:pPr>
      <w:r w:rsidRPr="000F35C0">
        <w:rPr>
          <w:rFonts w:ascii="Arial" w:hAnsi="Arial" w:cs="Arial"/>
        </w:rPr>
        <w:t>W.H.O      -World Health Organization</w:t>
      </w:r>
    </w:p>
    <w:p w14:paraId="3986AC79" w14:textId="77777777" w:rsidR="00DD29EF" w:rsidRDefault="00DD29EF" w:rsidP="00DD29EF">
      <w:pPr>
        <w:pStyle w:val="Body"/>
        <w:spacing w:after="0"/>
        <w:rPr>
          <w:rFonts w:ascii="Arial" w:hAnsi="Arial" w:cs="Arial"/>
        </w:rPr>
      </w:pPr>
      <w:r w:rsidRPr="000F35C0">
        <w:rPr>
          <w:rFonts w:ascii="Arial" w:hAnsi="Arial" w:cs="Arial"/>
        </w:rPr>
        <w:t>POTS   -Pediatric ocular trauma score</w:t>
      </w:r>
    </w:p>
    <w:p w14:paraId="7E9378B1" w14:textId="77777777" w:rsidR="00DD29EF" w:rsidRDefault="00DD29EF" w:rsidP="00DD29EF">
      <w:pPr>
        <w:pStyle w:val="Body"/>
        <w:spacing w:after="0"/>
        <w:rPr>
          <w:rFonts w:ascii="Arial" w:hAnsi="Arial" w:cs="Arial"/>
        </w:rPr>
      </w:pPr>
    </w:p>
    <w:p w14:paraId="7A8A1D3A" w14:textId="77777777" w:rsidR="00DD29EF" w:rsidRDefault="00DD29EF" w:rsidP="00DD29EF">
      <w:pPr>
        <w:pStyle w:val="Body"/>
        <w:spacing w:after="0"/>
        <w:rPr>
          <w:rFonts w:ascii="Arial" w:hAnsi="Arial" w:cs="Arial"/>
        </w:rPr>
      </w:pPr>
    </w:p>
    <w:p w14:paraId="1F902EE3" w14:textId="77777777" w:rsidR="00DD29EF" w:rsidRDefault="00DD29EF" w:rsidP="00DD29EF">
      <w:pPr>
        <w:pStyle w:val="Body"/>
        <w:spacing w:after="0"/>
        <w:rPr>
          <w:rFonts w:ascii="Arial" w:hAnsi="Arial" w:cs="Arial"/>
        </w:rPr>
      </w:pPr>
    </w:p>
    <w:p w14:paraId="796374D5" w14:textId="77777777" w:rsidR="00DD29EF" w:rsidRDefault="00DD29EF" w:rsidP="00DD29EF">
      <w:pPr>
        <w:pStyle w:val="Body"/>
        <w:spacing w:after="0"/>
        <w:rPr>
          <w:rFonts w:ascii="Arial" w:hAnsi="Arial" w:cs="Arial"/>
        </w:rPr>
      </w:pPr>
    </w:p>
    <w:p w14:paraId="118279F0" w14:textId="77777777" w:rsidR="00DD29EF" w:rsidRDefault="00DD29EF" w:rsidP="000F35C0">
      <w:pPr>
        <w:pStyle w:val="ReferHead"/>
        <w:spacing w:after="0"/>
        <w:jc w:val="both"/>
        <w:rPr>
          <w:rFonts w:ascii="Arial" w:hAnsi="Arial" w:cs="Arial"/>
          <w:b w:val="0"/>
          <w:caps w:val="0"/>
          <w:sz w:val="20"/>
        </w:rPr>
      </w:pPr>
    </w:p>
    <w:p w14:paraId="7CC5349C" w14:textId="77777777" w:rsidR="000F35C0" w:rsidRPr="000F35C0" w:rsidRDefault="000F35C0" w:rsidP="000F35C0">
      <w:pPr>
        <w:pStyle w:val="ReferHead"/>
        <w:spacing w:after="0"/>
        <w:jc w:val="both"/>
        <w:rPr>
          <w:rFonts w:ascii="Arial" w:hAnsi="Arial" w:cs="Arial"/>
          <w:b w:val="0"/>
          <w:sz w:val="20"/>
        </w:rPr>
      </w:pPr>
    </w:p>
    <w:p w14:paraId="34804374" w14:textId="77777777" w:rsidR="00B01FCD" w:rsidRPr="000F35C0" w:rsidRDefault="000F35C0" w:rsidP="00441B6F">
      <w:pPr>
        <w:pStyle w:val="ReferHead"/>
        <w:spacing w:after="0"/>
        <w:jc w:val="both"/>
        <w:rPr>
          <w:rFonts w:ascii="Arial" w:hAnsi="Arial" w:cs="Arial"/>
          <w:szCs w:val="22"/>
        </w:rPr>
      </w:pPr>
      <w:r w:rsidRPr="000F35C0">
        <w:rPr>
          <w:rFonts w:ascii="Arial" w:hAnsi="Arial" w:cs="Arial"/>
          <w:caps w:val="0"/>
          <w:szCs w:val="22"/>
        </w:rPr>
        <w:t>REFERENCES</w:t>
      </w:r>
    </w:p>
    <w:p w14:paraId="37A89095" w14:textId="77777777" w:rsidR="000F35C0" w:rsidRDefault="000F35C0" w:rsidP="000F35C0">
      <w:pPr>
        <w:pStyle w:val="Body"/>
        <w:numPr>
          <w:ilvl w:val="0"/>
          <w:numId w:val="32"/>
        </w:numPr>
      </w:pPr>
      <w:r>
        <w:t>Acar, U. et al. (2011) ‘A new ocular trauma score in pediatric penetrating eye injuries’, Eye, 25(3), pp. 370–374. Available at: https://doi.org/10.1038/eye.2010.211.</w:t>
      </w:r>
    </w:p>
    <w:p w14:paraId="58BF7CFE" w14:textId="77777777" w:rsidR="000F35C0" w:rsidRDefault="000F35C0" w:rsidP="000F35C0">
      <w:pPr>
        <w:pStyle w:val="Body"/>
        <w:numPr>
          <w:ilvl w:val="0"/>
          <w:numId w:val="32"/>
        </w:numPr>
      </w:pPr>
      <w:r>
        <w:t>Al-Mahdi, H.S., Bener, A. and Hashim, S.P. (2011) ‘Clinical pattern of pediatric ocular trauma in fast developing country’, International Emergency Nursing, 19(4), pp. 186–191. Available at: https://doi.org/10.1016/j.ienj.2011.06.008.</w:t>
      </w:r>
    </w:p>
    <w:p w14:paraId="452B0672" w14:textId="77777777" w:rsidR="000F35C0" w:rsidRDefault="000F35C0" w:rsidP="000F35C0">
      <w:pPr>
        <w:pStyle w:val="Body"/>
        <w:numPr>
          <w:ilvl w:val="0"/>
          <w:numId w:val="32"/>
        </w:numPr>
      </w:pPr>
      <w:r>
        <w:t>Alem, K.D. et al. (2019) ‘Profile of ocular trauma in patients presenting to the department of ophthalmology at Hawassa University: Retrospective study’, PLoS ONE, 14(3). Available at: https://doi.org/10.1371/journal.pone.0213893.</w:t>
      </w:r>
    </w:p>
    <w:p w14:paraId="1EA32C04" w14:textId="77777777" w:rsidR="000F35C0" w:rsidRDefault="000F35C0" w:rsidP="000F35C0">
      <w:pPr>
        <w:pStyle w:val="Body"/>
        <w:numPr>
          <w:ilvl w:val="0"/>
          <w:numId w:val="32"/>
        </w:numPr>
      </w:pPr>
      <w:r w:rsidRPr="0075747A">
        <w:rPr>
          <w:lang w:val="es-US"/>
        </w:rPr>
        <w:t xml:space="preserve">Bashir, M.S. et al. </w:t>
      </w:r>
      <w:r>
        <w:t>(2024) ‘Pediatric Ocular Trauma and Pre-hospital First Aid Practices for Children Presenting at Holy Family Hospital , Rawalpindi’, (December).</w:t>
      </w:r>
    </w:p>
    <w:p w14:paraId="74DC5ECE" w14:textId="77777777" w:rsidR="000F35C0" w:rsidRDefault="000F35C0" w:rsidP="000F35C0">
      <w:pPr>
        <w:pStyle w:val="Body"/>
        <w:numPr>
          <w:ilvl w:val="0"/>
          <w:numId w:val="32"/>
        </w:numPr>
      </w:pPr>
      <w:r>
        <w:t>Bućan, K. et al. (2017) ‘Epidemiology of ocular trauma in children requiring hospital admission: A 16-year retrospective cohort study’, Journal of Global Health, 7(1). Available at: https://doi.org/10.7189/jogh.07.010415.</w:t>
      </w:r>
    </w:p>
    <w:p w14:paraId="452DFE5F" w14:textId="77777777" w:rsidR="000F35C0" w:rsidRDefault="000F35C0" w:rsidP="000F35C0">
      <w:pPr>
        <w:pStyle w:val="Body"/>
        <w:numPr>
          <w:ilvl w:val="0"/>
          <w:numId w:val="32"/>
        </w:numPr>
      </w:pPr>
      <w:r>
        <w:t>Dhillon, A. et al. (2020) ‘Prolonged deployed hospital care in the management of military eye injuries’, Eye (Basingstoke), 34(11), pp. 2106–2111. Available at: https://doi.org/10.1038/s41433-020-1070-2.</w:t>
      </w:r>
    </w:p>
    <w:p w14:paraId="10844DF8" w14:textId="77777777" w:rsidR="000F35C0" w:rsidRDefault="000F35C0" w:rsidP="000F35C0">
      <w:pPr>
        <w:pStyle w:val="Body"/>
        <w:numPr>
          <w:ilvl w:val="0"/>
          <w:numId w:val="32"/>
        </w:numPr>
      </w:pPr>
      <w:r>
        <w:t>Duke, R., Lewallen, S. and Courtright, P. (2014) ‘Estimated Prevalence of Monocular Blindness and Monocular Severe Visual Impairment in Children of Cross Rivers State, Nigeria’, Nigerian Journal of Ophthalmology, 22(2), p. 66. Available at: https://doi.org/10.4103/0189-9171.154610.</w:t>
      </w:r>
    </w:p>
    <w:p w14:paraId="3EAFD333" w14:textId="77777777" w:rsidR="000F35C0" w:rsidRDefault="000F35C0" w:rsidP="000F35C0">
      <w:pPr>
        <w:pStyle w:val="Body"/>
        <w:numPr>
          <w:ilvl w:val="0"/>
          <w:numId w:val="32"/>
        </w:numPr>
      </w:pPr>
      <w:r w:rsidRPr="0075747A">
        <w:rPr>
          <w:lang w:val="es-US"/>
        </w:rPr>
        <w:t xml:space="preserve">El-sebaity, D.M. et al. </w:t>
      </w:r>
      <w:r>
        <w:t>(2011) ‘Pediatric eye injuries in upper Egypt Pediatric eye injuries in upper Egypt’, 5467. Available at: https://doi.org/10.2147/OPTH.S24679.</w:t>
      </w:r>
    </w:p>
    <w:p w14:paraId="7A461687" w14:textId="77777777" w:rsidR="000F35C0" w:rsidRDefault="000F35C0" w:rsidP="000F35C0">
      <w:pPr>
        <w:pStyle w:val="Body"/>
        <w:numPr>
          <w:ilvl w:val="0"/>
          <w:numId w:val="32"/>
        </w:numPr>
      </w:pPr>
      <w:r>
        <w:lastRenderedPageBreak/>
        <w:t>Jabeen, A., Nazir, A. and Kaur, A. (2024) ‘Pediatric ocular trauma : insights from a tertiary care hospital in’, pp. 37–43. Available at: https://doi.org/10.4103/djo.djo.</w:t>
      </w:r>
    </w:p>
    <w:p w14:paraId="6DDB326D" w14:textId="77777777" w:rsidR="000F35C0" w:rsidRDefault="000F35C0" w:rsidP="000F35C0">
      <w:pPr>
        <w:pStyle w:val="Body"/>
        <w:numPr>
          <w:ilvl w:val="0"/>
          <w:numId w:val="32"/>
        </w:numPr>
      </w:pPr>
      <w:r>
        <w:t>Kaçer, E.Ö. and Kaçer, İ. (2022) ‘Ocular trauma in the pediatric age group : a systematic review’. Available at: https://doi.org/10.1186/s43054-022-00125-y.</w:t>
      </w:r>
    </w:p>
    <w:p w14:paraId="0D2A6355" w14:textId="77777777" w:rsidR="000F35C0" w:rsidRDefault="000F35C0" w:rsidP="000F35C0">
      <w:pPr>
        <w:pStyle w:val="Body"/>
        <w:numPr>
          <w:ilvl w:val="0"/>
          <w:numId w:val="32"/>
        </w:numPr>
      </w:pPr>
      <w:r>
        <w:t>Kadappu, S. et al. (2013) ‘Original Article Aetiology and outcome of open and closed globe eye injuries in children’, (June 2012), pp. 427–434. Available at: https://doi.org/10.1111/ceo.12034.</w:t>
      </w:r>
    </w:p>
    <w:p w14:paraId="2E315E5D" w14:textId="77777777" w:rsidR="000F35C0" w:rsidRDefault="000F35C0" w:rsidP="000F35C0">
      <w:pPr>
        <w:pStyle w:val="Body"/>
        <w:numPr>
          <w:ilvl w:val="0"/>
          <w:numId w:val="32"/>
        </w:numPr>
      </w:pPr>
      <w:r>
        <w:t>Kant, D., Kumari, J. and Singh, R.K. (2019) ‘SOCIO-DEMOGRAPHIC AND CLINICAL PROFILE OF PEDIATRIC OCULAR TRAUMA : A HOSPITAL BASED PROSPECTIVE STUDY .’, pp. 165–171.</w:t>
      </w:r>
    </w:p>
    <w:p w14:paraId="36FDEF40" w14:textId="77777777" w:rsidR="000F35C0" w:rsidRDefault="000F35C0" w:rsidP="000F35C0">
      <w:pPr>
        <w:pStyle w:val="Body"/>
        <w:numPr>
          <w:ilvl w:val="0"/>
          <w:numId w:val="32"/>
        </w:numPr>
      </w:pPr>
      <w:r>
        <w:t>Li, X., Zarbin, M.A. and Bhagat, N. (2015) ‘Pediatric open globe injury: A review of the literature’, Journal of Emergencies, Trauma and Shock, 8(4), pp. 216–223. Available at: https://doi.org/10.4103/0974-2700.166663.</w:t>
      </w:r>
    </w:p>
    <w:p w14:paraId="46D03F72" w14:textId="77777777" w:rsidR="000F35C0" w:rsidRDefault="000F35C0" w:rsidP="000F35C0">
      <w:pPr>
        <w:pStyle w:val="Body"/>
        <w:numPr>
          <w:ilvl w:val="0"/>
          <w:numId w:val="32"/>
        </w:numPr>
      </w:pPr>
      <w:r>
        <w:t>Madan, A.H., Joshi, R.S. and Wadekar, P.D. (2020) ‘Ocular trauma in pediatric age group at a tertiary eye care center in central Maharashtra, India’, Clinical Ophthalmology, 14, pp. 1003–1009. Available at: https://doi.org/10.2147/OPTH.S244679.</w:t>
      </w:r>
    </w:p>
    <w:p w14:paraId="3E1EC00C" w14:textId="77777777" w:rsidR="000F35C0" w:rsidRDefault="000F35C0" w:rsidP="000F35C0">
      <w:pPr>
        <w:pStyle w:val="Body"/>
        <w:numPr>
          <w:ilvl w:val="0"/>
          <w:numId w:val="32"/>
        </w:numPr>
      </w:pPr>
      <w:r>
        <w:t>Maurya, R.P. et al. (2022) ‘Study of epidemiology, clinical profile, visual outcome and prognostic factors of blunt ocular trauma in a teaching hospital’, Indian Journal of Clinical and Experimental Ophthalmology, 8(4), pp. 458–467. Available at: https://doi.org/10.18231/j.ijceo.2022.094.</w:t>
      </w:r>
    </w:p>
    <w:p w14:paraId="3CBA58B6" w14:textId="77777777" w:rsidR="000F35C0" w:rsidRDefault="000F35C0" w:rsidP="000F35C0">
      <w:pPr>
        <w:pStyle w:val="Body"/>
        <w:numPr>
          <w:ilvl w:val="0"/>
          <w:numId w:val="32"/>
        </w:numPr>
      </w:pPr>
      <w:r>
        <w:t>Mutie, D. and Mwangi, N. (2015) ‘Managing eye injuries’, Community Eye Health Journal, 28(91), pp. 48–49. Available at: https://doi.org/10.1891/9780826185129.0038.</w:t>
      </w:r>
    </w:p>
    <w:p w14:paraId="53EA1B7A" w14:textId="77777777" w:rsidR="000F35C0" w:rsidRDefault="000F35C0" w:rsidP="000F35C0">
      <w:pPr>
        <w:pStyle w:val="Body"/>
        <w:numPr>
          <w:ilvl w:val="0"/>
          <w:numId w:val="32"/>
        </w:numPr>
      </w:pPr>
      <w:r>
        <w:t>On, A.S. et al. (2017) ‘Original Research Article A STUDY ON MODES OF INJURY , MANAGEMENT AND ITS VISUAL OUTCOME IN’, 4(46), pp. 2790–2795. Available at: https://doi.org/10.18410/jebmh/2017/553.</w:t>
      </w:r>
    </w:p>
    <w:p w14:paraId="572CFD99" w14:textId="77777777" w:rsidR="000F35C0" w:rsidRDefault="000F35C0" w:rsidP="000F35C0">
      <w:pPr>
        <w:pStyle w:val="Body"/>
        <w:numPr>
          <w:ilvl w:val="0"/>
          <w:numId w:val="32"/>
        </w:numPr>
      </w:pPr>
      <w:r>
        <w:t>Özcanlı Çay, Ö. and Uzel, M. (2023) ‘Closed globe injuries in children’, Journal of Comprehensive Surgery, 1(4), pp. 82–84. Available at: https://doi.org/10.51271/jocs-0020.</w:t>
      </w:r>
    </w:p>
    <w:p w14:paraId="7409AE18" w14:textId="77777777" w:rsidR="000F35C0" w:rsidRDefault="000F35C0" w:rsidP="000F35C0">
      <w:pPr>
        <w:pStyle w:val="Body"/>
        <w:numPr>
          <w:ilvl w:val="0"/>
          <w:numId w:val="32"/>
        </w:numPr>
      </w:pPr>
      <w:r>
        <w:t>Parija, S. et al. (2023) ‘A study on the clinical profile and visual outcome of pediatric ocular trauma in Eastern India’, Saudi Journal of Ophthalmology, 37(2), pp. 111–119. Available at: https://doi.org/10.4103/sjopt.sjopt_61_22.</w:t>
      </w:r>
    </w:p>
    <w:p w14:paraId="3268D4EB" w14:textId="77777777" w:rsidR="000F35C0" w:rsidRDefault="000F35C0" w:rsidP="000F35C0">
      <w:pPr>
        <w:pStyle w:val="Body"/>
        <w:numPr>
          <w:ilvl w:val="0"/>
          <w:numId w:val="32"/>
        </w:numPr>
      </w:pPr>
      <w:r w:rsidRPr="0075747A">
        <w:rPr>
          <w:lang w:val="es-US"/>
        </w:rPr>
        <w:t xml:space="preserve">Pomerantz, W.J. et al. </w:t>
      </w:r>
      <w:r>
        <w:t>(2012) ‘Falls in children birth to 5 years’, Journal of Trauma and Acute Care Surgery, 73(4), pp. S254–S257. Available at: https://doi.org/10.1097/ta.0b013e31826b017c.</w:t>
      </w:r>
    </w:p>
    <w:p w14:paraId="7ABCFB22" w14:textId="77777777" w:rsidR="000F35C0" w:rsidRDefault="000F35C0" w:rsidP="000F35C0">
      <w:pPr>
        <w:pStyle w:val="Body"/>
        <w:numPr>
          <w:ilvl w:val="0"/>
          <w:numId w:val="32"/>
        </w:numPr>
      </w:pPr>
      <w:r>
        <w:t>Puod, E., Vieversyt, M. and Asselineau, K. (2018) ‘A five-year retrospective study of the epidemiological characteristics and visual outcomes of pediatric ocular trauma’, pp. 1–9. Available at: https://doi.org/10.1186/s12886-018-0676-7.</w:t>
      </w:r>
    </w:p>
    <w:p w14:paraId="3EFB374B" w14:textId="77777777" w:rsidR="000F35C0" w:rsidRDefault="000F35C0" w:rsidP="000F35C0">
      <w:pPr>
        <w:pStyle w:val="Body"/>
        <w:numPr>
          <w:ilvl w:val="0"/>
          <w:numId w:val="32"/>
        </w:numPr>
      </w:pPr>
      <w:r>
        <w:t>Rao, L. et al. (2017) ‘Visual outcome and ocular survival in pediatric ocular trauma’, pp. 234–242.</w:t>
      </w:r>
    </w:p>
    <w:p w14:paraId="46852079" w14:textId="77777777" w:rsidR="000F35C0" w:rsidRDefault="000F35C0" w:rsidP="000F35C0">
      <w:pPr>
        <w:pStyle w:val="Body"/>
        <w:numPr>
          <w:ilvl w:val="0"/>
          <w:numId w:val="32"/>
        </w:numPr>
      </w:pPr>
      <w:r w:rsidRPr="0075747A">
        <w:rPr>
          <w:lang w:val="es-US"/>
        </w:rPr>
        <w:t xml:space="preserve">Rmili, M.F. et al. </w:t>
      </w:r>
      <w:r>
        <w:t xml:space="preserve">(2025) ‘Epidemiology and Visual Outcome of Pediatric Ocular Trauma in a Major Tertiary Eye Center in Tunisia : A 6 </w:t>
      </w:r>
      <w:r>
        <w:rPr>
          <w:rFonts w:ascii="Cambria Math" w:hAnsi="Cambria Math" w:cs="Cambria Math"/>
        </w:rPr>
        <w:t>‑</w:t>
      </w:r>
      <w:r>
        <w:t xml:space="preserve"> Year Retrospective Study</w:t>
      </w:r>
      <w:r>
        <w:rPr>
          <w:rFonts w:cs="Helvetica"/>
        </w:rPr>
        <w:t>’</w:t>
      </w:r>
      <w:r>
        <w:t>. Available at: https://doi.org/10.4103/joco.joco.</w:t>
      </w:r>
    </w:p>
    <w:p w14:paraId="7C3B8ED5" w14:textId="77777777" w:rsidR="000F35C0" w:rsidRDefault="000F35C0" w:rsidP="000F35C0">
      <w:pPr>
        <w:pStyle w:val="Body"/>
        <w:numPr>
          <w:ilvl w:val="0"/>
          <w:numId w:val="32"/>
        </w:numPr>
      </w:pPr>
      <w:r>
        <w:t>Sachedina, S. et al. (2023) ‘TMJ OPEN ACCESS JOURNAL TMJ Profile of Ocular Trauma among Patients attending A Regional Referral Hospital in Tanzania TMJ OPEN ACCESS JOURNAL TMJ’. Available at: https://doi.org/10.4314/tmj.v34i1.590.g320.</w:t>
      </w:r>
    </w:p>
    <w:p w14:paraId="13E36928" w14:textId="77777777" w:rsidR="000F35C0" w:rsidRDefault="000F35C0" w:rsidP="000F35C0">
      <w:pPr>
        <w:pStyle w:val="Body"/>
        <w:numPr>
          <w:ilvl w:val="0"/>
          <w:numId w:val="32"/>
        </w:numPr>
      </w:pPr>
      <w:r>
        <w:t>şentürk,  fevzi (2021) ‘Standardized classification of mechanical ocular injuries, efficacy, and shortfalls’, Beyoglu Eye Journal, 6(3), pp. 236–242. Available at: https://doi.org/10.14744/bej.2021.01488.</w:t>
      </w:r>
    </w:p>
    <w:p w14:paraId="1645ED0A" w14:textId="77777777" w:rsidR="000F35C0" w:rsidRDefault="000F35C0" w:rsidP="000F35C0">
      <w:pPr>
        <w:pStyle w:val="Body"/>
        <w:numPr>
          <w:ilvl w:val="0"/>
          <w:numId w:val="32"/>
        </w:numPr>
      </w:pPr>
      <w:r>
        <w:t>Serdarevic, R. (2015) ‘The Ocular Trauma Score as a Method for the Prognostic Assessment of Visual Acuity in Patients with Close Eye Injuries’, 23(2), pp. 81–85. Available at: https://doi.org/10.5455/aim.2015.23.81-85.</w:t>
      </w:r>
    </w:p>
    <w:p w14:paraId="13A35361" w14:textId="77777777" w:rsidR="000F35C0" w:rsidRDefault="000F35C0" w:rsidP="000F35C0">
      <w:pPr>
        <w:pStyle w:val="Body"/>
        <w:numPr>
          <w:ilvl w:val="0"/>
          <w:numId w:val="32"/>
        </w:numPr>
      </w:pPr>
      <w:r w:rsidRPr="0075747A">
        <w:rPr>
          <w:lang w:val="es-US"/>
        </w:rPr>
        <w:lastRenderedPageBreak/>
        <w:t xml:space="preserve">Shah, M.A. et al. </w:t>
      </w:r>
      <w:r>
        <w:t>(2018) ‘Comparative study of visual outcome between open- and closed-globe injuries following surgical treatment of traumatic cataract in children’, European Journal of Ophthalmology, 28(4), pp. 406–411. Available at: https://doi.org/10.1177/1120672117747021.</w:t>
      </w:r>
    </w:p>
    <w:p w14:paraId="7BC2734C" w14:textId="77777777" w:rsidR="000F35C0" w:rsidRDefault="000F35C0" w:rsidP="000F35C0">
      <w:pPr>
        <w:pStyle w:val="Body"/>
        <w:numPr>
          <w:ilvl w:val="0"/>
          <w:numId w:val="32"/>
        </w:numPr>
      </w:pPr>
      <w:r>
        <w:t>Shah, S. et al. (2020) ‘A prospective cohort study on the epidemiology of ocular trauma associated with closed-globe injuries in pediatric age group’, Indian Journal of Ophthalmology, 68(3), pp. 500–503. Available at: https://doi.org/10.4103/ijo.IJO_463_19.</w:t>
      </w:r>
    </w:p>
    <w:p w14:paraId="6DCE1A40" w14:textId="77777777" w:rsidR="000F35C0" w:rsidRDefault="000F35C0" w:rsidP="000F35C0">
      <w:pPr>
        <w:pStyle w:val="Body"/>
        <w:numPr>
          <w:ilvl w:val="0"/>
          <w:numId w:val="32"/>
        </w:numPr>
      </w:pPr>
      <w:r>
        <w:t>Shah, S. et al. (2022) ‘New model for the prediction of visual outcomes in young children with mechanical ocular conditions and comparison with other models’, Indian Journal of Ophthalmology, 70(8), pp. 3045–3049. Available at: https://doi.org/10.4103/ijo.IJO_3144_21.</w:t>
      </w:r>
    </w:p>
    <w:p w14:paraId="16D1FBF8" w14:textId="77777777" w:rsidR="000F35C0" w:rsidRDefault="000F35C0" w:rsidP="000F35C0">
      <w:pPr>
        <w:pStyle w:val="Body"/>
        <w:numPr>
          <w:ilvl w:val="0"/>
          <w:numId w:val="32"/>
        </w:numPr>
      </w:pPr>
      <w:r>
        <w:t>Singh, S. et al. (2017) ‘Epidemiology, clinical profile and factors, predicting final visual outcome of pediatric ocular trauma in a tertiary eye care center of Central India’, Indian Journal of Ophthalmology, 65(11), pp. 1192–1197. Available at: https://doi.org/10.4103/ijo.IJO_375_17.</w:t>
      </w:r>
    </w:p>
    <w:p w14:paraId="10BC102B" w14:textId="77777777" w:rsidR="000F35C0" w:rsidRDefault="000F35C0" w:rsidP="000F35C0">
      <w:pPr>
        <w:pStyle w:val="Body"/>
        <w:numPr>
          <w:ilvl w:val="0"/>
          <w:numId w:val="32"/>
        </w:numPr>
      </w:pPr>
      <w:r>
        <w:t>Swain, T. and McGwin, G. (2020) ‘The Prevalence of Eye Injury in the United States, Estimates from a Meta-Analysis’, Ophthalmic Epidemiology, 27(3), pp. 186–193. Available at: https://doi.org/10.1080/09286586.2019.1704794.</w:t>
      </w:r>
    </w:p>
    <w:p w14:paraId="19C50882" w14:textId="77777777" w:rsidR="000F35C0" w:rsidRDefault="000F35C0" w:rsidP="000F35C0">
      <w:pPr>
        <w:pStyle w:val="Body"/>
        <w:numPr>
          <w:ilvl w:val="0"/>
          <w:numId w:val="32"/>
        </w:numPr>
      </w:pPr>
      <w:r>
        <w:t>Uzun, A. and Sahin, A.K. (2023) ‘Clinical features and outcomes of pediatric ocular traumas Clinical features and outcomes of pediatric ocular traumas’, (November), pp. 10–15. Available at: https://doi.org/10.4328/ACAM.21750.</w:t>
      </w:r>
    </w:p>
    <w:p w14:paraId="36E41042" w14:textId="77777777" w:rsidR="000F35C0" w:rsidRDefault="000F35C0" w:rsidP="000F35C0">
      <w:pPr>
        <w:pStyle w:val="Body"/>
        <w:numPr>
          <w:ilvl w:val="0"/>
          <w:numId w:val="32"/>
        </w:numPr>
      </w:pPr>
      <w:r w:rsidRPr="0075747A">
        <w:rPr>
          <w:lang w:val="es-US"/>
        </w:rPr>
        <w:t xml:space="preserve">Al Wadeai, E.A.Y. et al. </w:t>
      </w:r>
      <w:r>
        <w:t>(2016) ‘Epidemiological Features of Pediatric Ocular Trauma in Egypt’, Journal of Ophthalmology, 2016. Available at: https://doi.org/10.1155/2016/7874084.</w:t>
      </w:r>
    </w:p>
    <w:p w14:paraId="6650942F" w14:textId="77777777" w:rsidR="000F35C0" w:rsidRDefault="000F35C0" w:rsidP="000F35C0">
      <w:pPr>
        <w:pStyle w:val="Body"/>
        <w:numPr>
          <w:ilvl w:val="0"/>
          <w:numId w:val="32"/>
        </w:numPr>
      </w:pPr>
      <w:r>
        <w:t>Wani, J.S. (2014) ‘Profile of children with ocular trauma’, (May).</w:t>
      </w:r>
    </w:p>
    <w:p w14:paraId="3C51B19B" w14:textId="77777777" w:rsidR="00441B6F" w:rsidRDefault="00441B6F" w:rsidP="000F35C0">
      <w:pPr>
        <w:pStyle w:val="Body"/>
        <w:spacing w:after="0"/>
      </w:pPr>
    </w:p>
    <w:p w14:paraId="3ACA146F" w14:textId="77777777" w:rsidR="00D4578E" w:rsidRDefault="00D4578E" w:rsidP="000F35C0">
      <w:pPr>
        <w:pStyle w:val="Body"/>
        <w:spacing w:after="0"/>
        <w:rPr>
          <w:rFonts w:ascii="Arial" w:hAnsi="Arial" w:cs="Arial"/>
        </w:rPr>
      </w:pPr>
    </w:p>
    <w:p w14:paraId="757EACC1" w14:textId="77777777" w:rsidR="00D4578E" w:rsidRDefault="00D4578E" w:rsidP="000F35C0">
      <w:pPr>
        <w:pStyle w:val="Body"/>
        <w:spacing w:after="0"/>
        <w:rPr>
          <w:rFonts w:ascii="Arial" w:hAnsi="Arial" w:cs="Arial"/>
        </w:rPr>
      </w:pPr>
    </w:p>
    <w:p w14:paraId="17B65E6E" w14:textId="77777777" w:rsidR="00D4578E" w:rsidRDefault="00D4578E" w:rsidP="000F35C0">
      <w:pPr>
        <w:pStyle w:val="Body"/>
        <w:spacing w:after="0"/>
        <w:rPr>
          <w:rFonts w:ascii="Arial" w:hAnsi="Arial" w:cs="Arial"/>
        </w:rPr>
      </w:pPr>
    </w:p>
    <w:p w14:paraId="292A74DB" w14:textId="77777777" w:rsidR="00D4578E" w:rsidRDefault="00D4578E" w:rsidP="000F35C0">
      <w:pPr>
        <w:pStyle w:val="Body"/>
        <w:spacing w:after="0"/>
        <w:rPr>
          <w:rFonts w:ascii="Arial" w:hAnsi="Arial" w:cs="Arial"/>
        </w:rPr>
      </w:pPr>
    </w:p>
    <w:p w14:paraId="5CD1C2BC" w14:textId="77777777" w:rsidR="00D4578E" w:rsidRDefault="00D4578E" w:rsidP="000F35C0">
      <w:pPr>
        <w:pStyle w:val="Body"/>
        <w:spacing w:after="0"/>
        <w:rPr>
          <w:rFonts w:ascii="Arial" w:hAnsi="Arial" w:cs="Arial"/>
        </w:rPr>
      </w:pPr>
    </w:p>
    <w:p w14:paraId="76288394" w14:textId="77777777" w:rsidR="00D4578E" w:rsidRDefault="00D4578E" w:rsidP="000F35C0">
      <w:pPr>
        <w:pStyle w:val="Body"/>
        <w:spacing w:after="0"/>
        <w:rPr>
          <w:rFonts w:ascii="Arial" w:hAnsi="Arial" w:cs="Arial"/>
        </w:rPr>
      </w:pPr>
    </w:p>
    <w:p w14:paraId="0B4CCA71" w14:textId="77777777" w:rsidR="00D4578E" w:rsidRDefault="00D4578E" w:rsidP="000F35C0">
      <w:pPr>
        <w:pStyle w:val="Body"/>
        <w:spacing w:after="0"/>
        <w:rPr>
          <w:rFonts w:ascii="Arial" w:hAnsi="Arial" w:cs="Arial"/>
        </w:rPr>
      </w:pPr>
    </w:p>
    <w:p w14:paraId="1BFF0654" w14:textId="77777777" w:rsidR="00D4578E" w:rsidRPr="00FB3A86" w:rsidRDefault="00D4578E" w:rsidP="000F35C0">
      <w:pPr>
        <w:pStyle w:val="Body"/>
        <w:spacing w:after="0"/>
        <w:rPr>
          <w:rFonts w:ascii="Arial" w:hAnsi="Arial" w:cs="Arial"/>
        </w:rPr>
      </w:pPr>
    </w:p>
    <w:p w14:paraId="71B9B33E" w14:textId="61D7731F" w:rsidR="00B01FCD" w:rsidRPr="00FB3A86" w:rsidRDefault="00B01FCD" w:rsidP="00441B6F">
      <w:pPr>
        <w:pStyle w:val="Appendix"/>
        <w:spacing w:after="0"/>
        <w:jc w:val="both"/>
        <w:rPr>
          <w:rFonts w:ascii="Arial" w:hAnsi="Arial" w:cs="Arial"/>
          <w:b w:val="0"/>
        </w:rPr>
      </w:pPr>
    </w:p>
    <w:sectPr w:rsidR="00B01FCD" w:rsidRPr="00FB3A86" w:rsidSect="00EF2F51">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B063C" w14:textId="77777777" w:rsidR="006B619E" w:rsidRDefault="006B619E" w:rsidP="00C37E61">
      <w:r>
        <w:separator/>
      </w:r>
    </w:p>
  </w:endnote>
  <w:endnote w:type="continuationSeparator" w:id="0">
    <w:p w14:paraId="337DE452" w14:textId="77777777" w:rsidR="006B619E" w:rsidRDefault="006B619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A0EA1" w14:textId="77777777" w:rsidR="00EF2F51" w:rsidRDefault="00EF2F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F33F0" w14:textId="77777777" w:rsidR="00EF2F51" w:rsidRDefault="00EF2F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AC0E6" w14:textId="77777777" w:rsidR="00294383" w:rsidRDefault="00294383">
    <w:pPr>
      <w:pStyle w:val="Footer"/>
      <w:rPr>
        <w:rFonts w:ascii="Arial" w:hAnsi="Arial" w:cs="Arial"/>
        <w:sz w:val="16"/>
      </w:rPr>
    </w:pPr>
  </w:p>
  <w:p w14:paraId="5746FE5C" w14:textId="77777777" w:rsidR="00294383" w:rsidRDefault="00294383"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9990236" w14:textId="77777777" w:rsidR="00294383" w:rsidRDefault="00294383">
    <w:pPr>
      <w:pStyle w:val="Footer"/>
      <w:rPr>
        <w:rFonts w:ascii="Arial" w:hAnsi="Arial" w:cs="Arial"/>
        <w:sz w:val="16"/>
      </w:rPr>
    </w:pPr>
  </w:p>
  <w:p w14:paraId="5DF6B5F2" w14:textId="77777777" w:rsidR="00294383" w:rsidRPr="009E048A" w:rsidRDefault="00294383">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3756E" w14:textId="77777777" w:rsidR="00294383" w:rsidRPr="00C37E61" w:rsidRDefault="0029438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42701" w14:textId="77777777" w:rsidR="006B619E" w:rsidRDefault="006B619E" w:rsidP="00C37E61">
      <w:r>
        <w:separator/>
      </w:r>
    </w:p>
  </w:footnote>
  <w:footnote w:type="continuationSeparator" w:id="0">
    <w:p w14:paraId="21FD841A" w14:textId="77777777" w:rsidR="006B619E" w:rsidRDefault="006B619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AA434" w14:textId="44CFF911" w:rsidR="00EF2F51" w:rsidRDefault="00EF2F51">
    <w:pPr>
      <w:pStyle w:val="Header"/>
    </w:pPr>
    <w:r>
      <w:rPr>
        <w:noProof/>
      </w:rPr>
      <w:pict w14:anchorId="27F388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F9B6F" w14:textId="2BDCB2DD" w:rsidR="00EF2F51" w:rsidRDefault="00EF2F51">
    <w:pPr>
      <w:pStyle w:val="Header"/>
    </w:pPr>
    <w:r>
      <w:rPr>
        <w:noProof/>
      </w:rPr>
      <w:pict w14:anchorId="77FC79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B8E4E" w14:textId="52492A0D" w:rsidR="00294383" w:rsidRPr="00296529" w:rsidRDefault="00EF2F51" w:rsidP="00296529">
    <w:pPr>
      <w:ind w:left="2160"/>
      <w:jc w:val="center"/>
      <w:rPr>
        <w:rFonts w:ascii="Times New Roman" w:eastAsia="Calibri" w:hAnsi="Times New Roman"/>
        <w:i/>
        <w:sz w:val="18"/>
        <w:szCs w:val="22"/>
      </w:rPr>
    </w:pPr>
    <w:r>
      <w:rPr>
        <w:noProof/>
      </w:rPr>
      <w:pict w14:anchorId="09E932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5DF2FD7" w14:textId="77777777" w:rsidR="00294383" w:rsidRPr="00296529" w:rsidRDefault="0029438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E3AF4FD" w14:textId="77777777" w:rsidR="00294383" w:rsidRPr="00296529" w:rsidRDefault="0029438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6D57C5B" w14:textId="77777777" w:rsidR="00294383" w:rsidRPr="00296529" w:rsidRDefault="0029438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7107EDC" w14:textId="77777777" w:rsidR="00294383" w:rsidRDefault="0029438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EDF828E" w14:textId="77777777" w:rsidR="00294383" w:rsidRDefault="0029438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FA06A1D" w14:textId="77777777" w:rsidR="00294383" w:rsidRDefault="0029438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4A40B" w14:textId="08F92448" w:rsidR="00EF2F51" w:rsidRDefault="00EF2F51">
    <w:pPr>
      <w:pStyle w:val="Header"/>
    </w:pPr>
    <w:r>
      <w:rPr>
        <w:noProof/>
      </w:rPr>
      <w:pict w14:anchorId="360C17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C2809" w14:textId="07C2C8A4" w:rsidR="00EF2F51" w:rsidRDefault="00EF2F51">
    <w:pPr>
      <w:pStyle w:val="Header"/>
    </w:pPr>
    <w:r>
      <w:rPr>
        <w:noProof/>
      </w:rPr>
      <w:pict w14:anchorId="22E6B5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5B032" w14:textId="240BCD47" w:rsidR="00EF2F51" w:rsidRDefault="00EF2F51">
    <w:pPr>
      <w:pStyle w:val="Header"/>
    </w:pPr>
    <w:r>
      <w:rPr>
        <w:noProof/>
      </w:rPr>
      <w:pict w14:anchorId="759D06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0F5F01"/>
    <w:multiLevelType w:val="hybridMultilevel"/>
    <w:tmpl w:val="E89A0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5507636"/>
    <w:multiLevelType w:val="hybridMultilevel"/>
    <w:tmpl w:val="1444B93A"/>
    <w:lvl w:ilvl="0" w:tplc="20000001">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9"/>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LUwMLWwNDc1MDYxNjVX0lEKTi0uzszPAykwrAUAlLxKxCwAAAA="/>
  </w:docVars>
  <w:rsids>
    <w:rsidRoot w:val="00AA6219"/>
    <w:rsid w:val="00000F8F"/>
    <w:rsid w:val="00030174"/>
    <w:rsid w:val="0004579C"/>
    <w:rsid w:val="000A47FA"/>
    <w:rsid w:val="000A65D3"/>
    <w:rsid w:val="000B1E33"/>
    <w:rsid w:val="000B4065"/>
    <w:rsid w:val="000D689F"/>
    <w:rsid w:val="000E7B7B"/>
    <w:rsid w:val="000E7D62"/>
    <w:rsid w:val="000F35C0"/>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4383"/>
    <w:rsid w:val="00296529"/>
    <w:rsid w:val="002B27FB"/>
    <w:rsid w:val="002B685A"/>
    <w:rsid w:val="002C2009"/>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4E99"/>
    <w:rsid w:val="004D305E"/>
    <w:rsid w:val="004D4277"/>
    <w:rsid w:val="00502516"/>
    <w:rsid w:val="00505F06"/>
    <w:rsid w:val="00506828"/>
    <w:rsid w:val="0053056E"/>
    <w:rsid w:val="00554FDA"/>
    <w:rsid w:val="00583D8B"/>
    <w:rsid w:val="005C784C"/>
    <w:rsid w:val="005D17F6"/>
    <w:rsid w:val="005E5539"/>
    <w:rsid w:val="00602BF5"/>
    <w:rsid w:val="006119C6"/>
    <w:rsid w:val="00617FDD"/>
    <w:rsid w:val="00633614"/>
    <w:rsid w:val="00633F68"/>
    <w:rsid w:val="00636EB2"/>
    <w:rsid w:val="006375B8"/>
    <w:rsid w:val="00646BB2"/>
    <w:rsid w:val="0066510A"/>
    <w:rsid w:val="00673F9F"/>
    <w:rsid w:val="00681230"/>
    <w:rsid w:val="00686953"/>
    <w:rsid w:val="00687DEA"/>
    <w:rsid w:val="00687E67"/>
    <w:rsid w:val="006967F7"/>
    <w:rsid w:val="006A250C"/>
    <w:rsid w:val="006B21D3"/>
    <w:rsid w:val="006B57D0"/>
    <w:rsid w:val="006B619E"/>
    <w:rsid w:val="006D30FF"/>
    <w:rsid w:val="006D6940"/>
    <w:rsid w:val="006E6C92"/>
    <w:rsid w:val="006F11EC"/>
    <w:rsid w:val="0070082C"/>
    <w:rsid w:val="007010CA"/>
    <w:rsid w:val="00705129"/>
    <w:rsid w:val="007369E6"/>
    <w:rsid w:val="00746E59"/>
    <w:rsid w:val="00754C9A"/>
    <w:rsid w:val="0075599A"/>
    <w:rsid w:val="0075747A"/>
    <w:rsid w:val="007615BA"/>
    <w:rsid w:val="00761D52"/>
    <w:rsid w:val="0077749E"/>
    <w:rsid w:val="00790ADA"/>
    <w:rsid w:val="007A25F3"/>
    <w:rsid w:val="007D2288"/>
    <w:rsid w:val="007E088F"/>
    <w:rsid w:val="007F15B2"/>
    <w:rsid w:val="007F7B32"/>
    <w:rsid w:val="00804BC2"/>
    <w:rsid w:val="0081431A"/>
    <w:rsid w:val="0083216F"/>
    <w:rsid w:val="0085004A"/>
    <w:rsid w:val="00860000"/>
    <w:rsid w:val="00863BD3"/>
    <w:rsid w:val="008641ED"/>
    <w:rsid w:val="00866D66"/>
    <w:rsid w:val="008671C6"/>
    <w:rsid w:val="00875803"/>
    <w:rsid w:val="008B459E"/>
    <w:rsid w:val="008E13AE"/>
    <w:rsid w:val="008E1506"/>
    <w:rsid w:val="008E710C"/>
    <w:rsid w:val="008F69D6"/>
    <w:rsid w:val="00902823"/>
    <w:rsid w:val="00907FAB"/>
    <w:rsid w:val="00915CA6"/>
    <w:rsid w:val="009224C3"/>
    <w:rsid w:val="00927834"/>
    <w:rsid w:val="00943D6A"/>
    <w:rsid w:val="009500A6"/>
    <w:rsid w:val="00957C18"/>
    <w:rsid w:val="009659BA"/>
    <w:rsid w:val="00983040"/>
    <w:rsid w:val="009B3FB9"/>
    <w:rsid w:val="009C2465"/>
    <w:rsid w:val="009D35A0"/>
    <w:rsid w:val="009D7EB7"/>
    <w:rsid w:val="009E048A"/>
    <w:rsid w:val="009E08E9"/>
    <w:rsid w:val="009E3DB9"/>
    <w:rsid w:val="009E6E35"/>
    <w:rsid w:val="009F0EDA"/>
    <w:rsid w:val="00A01552"/>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E7C65"/>
    <w:rsid w:val="00B01FCD"/>
    <w:rsid w:val="00B1776C"/>
    <w:rsid w:val="00B52583"/>
    <w:rsid w:val="00B52896"/>
    <w:rsid w:val="00B759E8"/>
    <w:rsid w:val="00B95236"/>
    <w:rsid w:val="00B96BD9"/>
    <w:rsid w:val="00BA136C"/>
    <w:rsid w:val="00BA1B01"/>
    <w:rsid w:val="00BA2641"/>
    <w:rsid w:val="00BB37AA"/>
    <w:rsid w:val="00BC53A0"/>
    <w:rsid w:val="00BD4BF4"/>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4578E"/>
    <w:rsid w:val="00D74CB0"/>
    <w:rsid w:val="00D8295D"/>
    <w:rsid w:val="00DC2A65"/>
    <w:rsid w:val="00DD29EF"/>
    <w:rsid w:val="00DE15F0"/>
    <w:rsid w:val="00DE5663"/>
    <w:rsid w:val="00DE78AA"/>
    <w:rsid w:val="00E053D0"/>
    <w:rsid w:val="00E15994"/>
    <w:rsid w:val="00E3114E"/>
    <w:rsid w:val="00E31A70"/>
    <w:rsid w:val="00E35B02"/>
    <w:rsid w:val="00E66496"/>
    <w:rsid w:val="00E66B35"/>
    <w:rsid w:val="00E66E10"/>
    <w:rsid w:val="00E769F6"/>
    <w:rsid w:val="00E8407C"/>
    <w:rsid w:val="00E84ABE"/>
    <w:rsid w:val="00E84F3C"/>
    <w:rsid w:val="00EA012C"/>
    <w:rsid w:val="00EC6A55"/>
    <w:rsid w:val="00ED0288"/>
    <w:rsid w:val="00EE52CB"/>
    <w:rsid w:val="00EF2F51"/>
    <w:rsid w:val="00EF581D"/>
    <w:rsid w:val="00EF7FD8"/>
    <w:rsid w:val="00F06F59"/>
    <w:rsid w:val="00F17988"/>
    <w:rsid w:val="00F469F0"/>
    <w:rsid w:val="00F53273"/>
    <w:rsid w:val="00F700B5"/>
    <w:rsid w:val="00F71680"/>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7B555D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BA13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A13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E6C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embeddings/oleObject5.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2"/>
            </a:solidFill>
            <a:ln>
              <a:noFill/>
            </a:ln>
            <a:effectLst/>
          </c:spPr>
          <c:invertIfNegative val="0"/>
          <c:dLbls>
            <c:dLbl>
              <c:idx val="5"/>
              <c:tx>
                <c:rich>
                  <a:bodyPr/>
                  <a:lstStyle/>
                  <a:p>
                    <a:r>
                      <a:rPr lang="en-US"/>
                      <a:t>0</a:t>
                    </a:r>
                    <a:fld id="{7061EFAB-D65E-4C14-8441-3B05963F79F2}"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F1A4-44F3-9F4B-8907A81BB5AB}"/>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Sheet5!$A$2:$A$7</c:f>
              <c:strCache>
                <c:ptCount val="6"/>
                <c:pt idx="0">
                  <c:v>Street</c:v>
                </c:pt>
                <c:pt idx="1">
                  <c:v>Home</c:v>
                </c:pt>
                <c:pt idx="2">
                  <c:v>School</c:v>
                </c:pt>
                <c:pt idx="3">
                  <c:v>Farm</c:v>
                </c:pt>
                <c:pt idx="4">
                  <c:v>Road</c:v>
                </c:pt>
                <c:pt idx="5">
                  <c:v>Hospital</c:v>
                </c:pt>
              </c:strCache>
            </c:strRef>
          </c:cat>
          <c:val>
            <c:numRef>
              <c:f>Sheet5!$C$2:$C$7</c:f>
              <c:numCache>
                <c:formatCode>###0.0</c:formatCode>
                <c:ptCount val="6"/>
                <c:pt idx="0">
                  <c:v>34.939759036144579</c:v>
                </c:pt>
                <c:pt idx="1">
                  <c:v>30.120481927710845</c:v>
                </c:pt>
                <c:pt idx="2">
                  <c:v>21.686746987951807</c:v>
                </c:pt>
                <c:pt idx="3">
                  <c:v>6.927710843373494</c:v>
                </c:pt>
                <c:pt idx="4">
                  <c:v>5.7228915662650603</c:v>
                </c:pt>
                <c:pt idx="5" formatCode="####.0">
                  <c:v>0.60240963855421692</c:v>
                </c:pt>
              </c:numCache>
            </c:numRef>
          </c:val>
          <c:extLst>
            <c:ext xmlns:c16="http://schemas.microsoft.com/office/drawing/2014/chart" uri="{C3380CC4-5D6E-409C-BE32-E72D297353CC}">
              <c16:uniqueId val="{00000000-F22C-440E-B204-28BD25D299F1}"/>
            </c:ext>
          </c:extLst>
        </c:ser>
        <c:dLbls>
          <c:dLblPos val="outEnd"/>
          <c:showLegendKey val="0"/>
          <c:showVal val="1"/>
          <c:showCatName val="0"/>
          <c:showSerName val="0"/>
          <c:showPercent val="0"/>
          <c:showBubbleSize val="0"/>
        </c:dLbls>
        <c:gapWidth val="219"/>
        <c:overlap val="-27"/>
        <c:axId val="438406536"/>
        <c:axId val="438404968"/>
      </c:barChart>
      <c:catAx>
        <c:axId val="438406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8404968"/>
        <c:crosses val="autoZero"/>
        <c:auto val="1"/>
        <c:lblAlgn val="ctr"/>
        <c:lblOffset val="100"/>
        <c:noMultiLvlLbl val="0"/>
      </c:catAx>
      <c:valAx>
        <c:axId val="43840496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84065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0F2-4826-B804-514593CC0C0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0F2-4826-B804-514593CC0C0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0F2-4826-B804-514593CC0C06}"/>
              </c:ext>
            </c:extLst>
          </c:dPt>
          <c:dLbls>
            <c:dLbl>
              <c:idx val="0"/>
              <c:layout>
                <c:manualLayout>
                  <c:x val="0.18510739282589675"/>
                  <c:y val="-0.11754593175853019"/>
                </c:manualLayout>
              </c:layout>
              <c:tx>
                <c:rich>
                  <a:bodyPr/>
                  <a:lstStyle/>
                  <a:p>
                    <a:r>
                      <a:rPr lang="en-US"/>
                      <a:t>91.7%</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0F2-4826-B804-514593CC0C06}"/>
                </c:ext>
              </c:extLst>
            </c:dLbl>
            <c:dLbl>
              <c:idx val="1"/>
              <c:layout>
                <c:manualLayout>
                  <c:x val="-8.3713473315835521E-2"/>
                  <c:y val="3.9645304753572468E-2"/>
                </c:manualLayout>
              </c:layout>
              <c:tx>
                <c:rich>
                  <a:bodyPr/>
                  <a:lstStyle/>
                  <a:p>
                    <a:r>
                      <a:rPr lang="en-US"/>
                      <a:t>7.3%</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0F2-4826-B804-514593CC0C06}"/>
                </c:ext>
              </c:extLst>
            </c:dLbl>
            <c:dLbl>
              <c:idx val="2"/>
              <c:layout>
                <c:manualLayout>
                  <c:x val="7.0955599300087491E-2"/>
                  <c:y val="8.3963983668708074E-3"/>
                </c:manualLayout>
              </c:layout>
              <c:tx>
                <c:rich>
                  <a:bodyPr/>
                  <a:lstStyle/>
                  <a:p>
                    <a:r>
                      <a:rPr lang="en-US"/>
                      <a:t>1.0%</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0F2-4826-B804-514593CC0C06}"/>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Sheet7!$B$3:$B$5</c:f>
              <c:strCache>
                <c:ptCount val="3"/>
                <c:pt idx="0">
                  <c:v>Cornea</c:v>
                </c:pt>
                <c:pt idx="1">
                  <c:v>Sclera</c:v>
                </c:pt>
                <c:pt idx="2">
                  <c:v>Both</c:v>
                </c:pt>
              </c:strCache>
            </c:strRef>
          </c:cat>
          <c:val>
            <c:numRef>
              <c:f>Sheet7!$D$3:$D$5</c:f>
              <c:numCache>
                <c:formatCode>###0.0</c:formatCode>
                <c:ptCount val="3"/>
                <c:pt idx="0">
                  <c:v>26.506024096385545</c:v>
                </c:pt>
                <c:pt idx="1">
                  <c:v>2.1084337349397591</c:v>
                </c:pt>
                <c:pt idx="2" formatCode="####.0">
                  <c:v>0.30120481927710846</c:v>
                </c:pt>
              </c:numCache>
            </c:numRef>
          </c:val>
          <c:extLst>
            <c:ext xmlns:c16="http://schemas.microsoft.com/office/drawing/2014/chart" uri="{C3380CC4-5D6E-409C-BE32-E72D297353CC}">
              <c16:uniqueId val="{00000006-00F2-4826-B804-514593CC0C0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2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86C-4971-8D87-958588813B3B}"/>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F86C-4971-8D87-958588813B3B}"/>
              </c:ext>
            </c:extLst>
          </c:dPt>
          <c:dLbls>
            <c:dLbl>
              <c:idx val="0"/>
              <c:tx>
                <c:rich>
                  <a:bodyPr/>
                  <a:lstStyle/>
                  <a:p>
                    <a:fld id="{1E7CEAD5-35B2-44C7-B41E-34BCD55CC6AB}" type="VALUE">
                      <a:rPr lang="en-US"/>
                      <a:pPr/>
                      <a:t>[VALUE]</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86C-4971-8D87-958588813B3B}"/>
                </c:ext>
              </c:extLst>
            </c:dLbl>
            <c:dLbl>
              <c:idx val="1"/>
              <c:tx>
                <c:rich>
                  <a:bodyPr/>
                  <a:lstStyle/>
                  <a:p>
                    <a:fld id="{BF89D491-BAEF-46F7-B033-84330B95E5A2}" type="VALUE">
                      <a:rPr lang="en-US"/>
                      <a:pPr/>
                      <a:t>[VALUE]</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86C-4971-8D87-958588813B3B}"/>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Sheet1!$B$11:$B$12</c:f>
              <c:strCache>
                <c:ptCount val="2"/>
                <c:pt idx="0">
                  <c:v>Good</c:v>
                </c:pt>
                <c:pt idx="1">
                  <c:v>Poor</c:v>
                </c:pt>
              </c:strCache>
            </c:strRef>
          </c:cat>
          <c:val>
            <c:numRef>
              <c:f>Sheet1!$D$11:$D$12</c:f>
              <c:numCache>
                <c:formatCode>###0.0</c:formatCode>
                <c:ptCount val="2"/>
                <c:pt idx="0">
                  <c:v>70.481927710843379</c:v>
                </c:pt>
                <c:pt idx="1">
                  <c:v>29.518072289156628</c:v>
                </c:pt>
              </c:numCache>
            </c:numRef>
          </c:val>
          <c:extLst>
            <c:ext xmlns:c16="http://schemas.microsoft.com/office/drawing/2014/chart" uri="{C3380CC4-5D6E-409C-BE32-E72D297353CC}">
              <c16:uniqueId val="{00000004-F86C-4971-8D87-958588813B3B}"/>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explosion val="7"/>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F6F-4BD8-A531-8D90F5E24FD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F6F-4BD8-A531-8D90F5E24FDE}"/>
              </c:ext>
            </c:extLst>
          </c:dPt>
          <c:dLbls>
            <c:dLbl>
              <c:idx val="0"/>
              <c:layout>
                <c:manualLayout>
                  <c:x val="-0.23929769031237033"/>
                  <c:y val="-0.12037904946321314"/>
                </c:manualLayout>
              </c:layout>
              <c:tx>
                <c:rich>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5151A06B-7F13-4F53-8A8B-96406B760FA5}" type="VALUE">
                      <a:rPr lang="en-US" sz="1200" b="1">
                        <a:latin typeface="Times New Roman" panose="02020603050405020304" pitchFamily="18" charset="0"/>
                        <a:cs typeface="Times New Roman" panose="02020603050405020304" pitchFamily="18" charset="0"/>
                      </a:rPr>
                      <a:pPr>
                        <a:defRPr sz="1200" b="1">
                          <a:latin typeface="Times New Roman" panose="02020603050405020304" pitchFamily="18" charset="0"/>
                          <a:cs typeface="Times New Roman" panose="02020603050405020304" pitchFamily="18" charset="0"/>
                        </a:defRPr>
                      </a:pPr>
                      <a:t>[VALUE]</a:t>
                    </a:fld>
                    <a:r>
                      <a:rPr lang="en-US" sz="1200" b="1">
                        <a:latin typeface="Times New Roman" panose="02020603050405020304" pitchFamily="18" charset="0"/>
                        <a:cs typeface="Times New Roman" panose="02020603050405020304" pitchFamily="18" charset="0"/>
                      </a:rPr>
                      <a:t>%</a:t>
                    </a: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F6F-4BD8-A531-8D90F5E24FDE}"/>
                </c:ext>
              </c:extLst>
            </c:dLbl>
            <c:dLbl>
              <c:idx val="1"/>
              <c:layout>
                <c:manualLayout>
                  <c:x val="0.18448190821573165"/>
                  <c:y val="-4.6376581871770926E-2"/>
                </c:manualLayout>
              </c:layout>
              <c:tx>
                <c:rich>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C8D3FA42-B60B-4F44-8DC7-9F7B8CD632A6}" type="VALUE">
                      <a:rPr lang="en-US" sz="1200" b="1">
                        <a:latin typeface="Times New Roman" panose="02020603050405020304" pitchFamily="18" charset="0"/>
                        <a:cs typeface="Times New Roman" panose="02020603050405020304" pitchFamily="18" charset="0"/>
                      </a:rPr>
                      <a:pPr>
                        <a:defRPr sz="1200" b="1">
                          <a:latin typeface="Times New Roman" panose="02020603050405020304" pitchFamily="18" charset="0"/>
                          <a:cs typeface="Times New Roman" panose="02020603050405020304" pitchFamily="18" charset="0"/>
                        </a:defRPr>
                      </a:pPr>
                      <a:t>[VALUE]</a:t>
                    </a:fld>
                    <a:r>
                      <a:rPr lang="en-US" sz="1200" b="1">
                        <a:latin typeface="Times New Roman" panose="02020603050405020304" pitchFamily="18" charset="0"/>
                        <a:cs typeface="Times New Roman" panose="02020603050405020304" pitchFamily="18" charset="0"/>
                      </a:rPr>
                      <a:t>%</a:t>
                    </a: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F6F-4BD8-A531-8D90F5E24FD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Sheet1!$B$5:$B$6</c:f>
              <c:strCache>
                <c:ptCount val="2"/>
                <c:pt idx="0">
                  <c:v>Good</c:v>
                </c:pt>
                <c:pt idx="1">
                  <c:v>Poor</c:v>
                </c:pt>
              </c:strCache>
            </c:strRef>
          </c:cat>
          <c:val>
            <c:numRef>
              <c:f>Sheet1!$D$5:$D$6</c:f>
              <c:numCache>
                <c:formatCode>###0.0</c:formatCode>
                <c:ptCount val="2"/>
                <c:pt idx="0">
                  <c:v>51.204819277108435</c:v>
                </c:pt>
                <c:pt idx="1">
                  <c:v>48.795180722891565</c:v>
                </c:pt>
              </c:numCache>
            </c:numRef>
          </c:val>
          <c:extLst>
            <c:ext xmlns:c16="http://schemas.microsoft.com/office/drawing/2014/chart" uri="{C3380CC4-5D6E-409C-BE32-E72D297353CC}">
              <c16:uniqueId val="{00000004-DF6F-4BD8-A531-8D90F5E24FDE}"/>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Sheet9!$B$1</c:f>
              <c:strCache>
                <c:ptCount val="1"/>
                <c:pt idx="0">
                  <c:v>Yes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Sheet9!$A$2:$A$9</c:f>
              <c:strCache>
                <c:ptCount val="8"/>
                <c:pt idx="0">
                  <c:v>Aphakia</c:v>
                </c:pt>
                <c:pt idx="1">
                  <c:v>Cornea Opacity</c:v>
                </c:pt>
                <c:pt idx="2">
                  <c:v>Hypotony</c:v>
                </c:pt>
                <c:pt idx="3">
                  <c:v>Cornea Endothelial staining</c:v>
                </c:pt>
                <c:pt idx="4">
                  <c:v>Pthisis Bulbi</c:v>
                </c:pt>
                <c:pt idx="5">
                  <c:v>Anterior Uveitis</c:v>
                </c:pt>
                <c:pt idx="6">
                  <c:v>Inflammatory Membrane</c:v>
                </c:pt>
                <c:pt idx="7">
                  <c:v>Posterior Capsular Opacity</c:v>
                </c:pt>
              </c:strCache>
            </c:strRef>
          </c:cat>
          <c:val>
            <c:numRef>
              <c:f>Sheet9!$B$2:$B$9</c:f>
              <c:numCache>
                <c:formatCode>General</c:formatCode>
                <c:ptCount val="8"/>
                <c:pt idx="0">
                  <c:v>5.7</c:v>
                </c:pt>
                <c:pt idx="1">
                  <c:v>20.8</c:v>
                </c:pt>
                <c:pt idx="2">
                  <c:v>0.6</c:v>
                </c:pt>
                <c:pt idx="3">
                  <c:v>0.3</c:v>
                </c:pt>
                <c:pt idx="4">
                  <c:v>0.9</c:v>
                </c:pt>
                <c:pt idx="5">
                  <c:v>0.6</c:v>
                </c:pt>
                <c:pt idx="6">
                  <c:v>0.3</c:v>
                </c:pt>
                <c:pt idx="7">
                  <c:v>14.8</c:v>
                </c:pt>
              </c:numCache>
            </c:numRef>
          </c:val>
          <c:smooth val="0"/>
          <c:extLst>
            <c:ext xmlns:c16="http://schemas.microsoft.com/office/drawing/2014/chart" uri="{C3380CC4-5D6E-409C-BE32-E72D297353CC}">
              <c16:uniqueId val="{00000000-A0FA-4811-8026-74DEACF3A107}"/>
            </c:ext>
          </c:extLst>
        </c:ser>
        <c:ser>
          <c:idx val="1"/>
          <c:order val="1"/>
          <c:tx>
            <c:strRef>
              <c:f>Sheet9!$C$1</c:f>
              <c:strCache>
                <c:ptCount val="1"/>
                <c:pt idx="0">
                  <c:v>No</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Sheet9!$A$2:$A$9</c:f>
              <c:strCache>
                <c:ptCount val="8"/>
                <c:pt idx="0">
                  <c:v>Aphakia</c:v>
                </c:pt>
                <c:pt idx="1">
                  <c:v>Cornea Opacity</c:v>
                </c:pt>
                <c:pt idx="2">
                  <c:v>Hypotony</c:v>
                </c:pt>
                <c:pt idx="3">
                  <c:v>Cornea Endothelial staining</c:v>
                </c:pt>
                <c:pt idx="4">
                  <c:v>Pthisis Bulbi</c:v>
                </c:pt>
                <c:pt idx="5">
                  <c:v>Anterior Uveitis</c:v>
                </c:pt>
                <c:pt idx="6">
                  <c:v>Inflammatory Membrane</c:v>
                </c:pt>
                <c:pt idx="7">
                  <c:v>Posterior Capsular Opacity</c:v>
                </c:pt>
              </c:strCache>
            </c:strRef>
          </c:cat>
          <c:val>
            <c:numRef>
              <c:f>Sheet9!$C$2:$C$9</c:f>
              <c:numCache>
                <c:formatCode>General</c:formatCode>
                <c:ptCount val="8"/>
                <c:pt idx="0">
                  <c:v>94.3</c:v>
                </c:pt>
                <c:pt idx="1">
                  <c:v>79.2</c:v>
                </c:pt>
                <c:pt idx="2">
                  <c:v>99.4</c:v>
                </c:pt>
                <c:pt idx="3">
                  <c:v>99.4</c:v>
                </c:pt>
                <c:pt idx="4">
                  <c:v>99.1</c:v>
                </c:pt>
                <c:pt idx="5">
                  <c:v>99.4</c:v>
                </c:pt>
                <c:pt idx="6">
                  <c:v>99.7</c:v>
                </c:pt>
                <c:pt idx="7">
                  <c:v>85.2</c:v>
                </c:pt>
              </c:numCache>
            </c:numRef>
          </c:val>
          <c:smooth val="0"/>
          <c:extLst>
            <c:ext xmlns:c16="http://schemas.microsoft.com/office/drawing/2014/chart" uri="{C3380CC4-5D6E-409C-BE32-E72D297353CC}">
              <c16:uniqueId val="{00000001-A0FA-4811-8026-74DEACF3A107}"/>
            </c:ext>
          </c:extLst>
        </c:ser>
        <c:dLbls>
          <c:dLblPos val="t"/>
          <c:showLegendKey val="0"/>
          <c:showVal val="1"/>
          <c:showCatName val="0"/>
          <c:showSerName val="0"/>
          <c:showPercent val="0"/>
          <c:showBubbleSize val="0"/>
        </c:dLbls>
        <c:marker val="1"/>
        <c:smooth val="0"/>
        <c:axId val="434654240"/>
        <c:axId val="434653064"/>
      </c:lineChart>
      <c:catAx>
        <c:axId val="434654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4653064"/>
        <c:crosses val="autoZero"/>
        <c:auto val="1"/>
        <c:lblAlgn val="ctr"/>
        <c:lblOffset val="100"/>
        <c:noMultiLvlLbl val="0"/>
      </c:catAx>
      <c:valAx>
        <c:axId val="4346530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af-ZA" sz="1200" b="1">
                    <a:latin typeface="Times New Roman" panose="02020603050405020304" pitchFamily="18" charset="0"/>
                    <a:cs typeface="Times New Roman" panose="02020603050405020304" pitchFamily="18" charset="0"/>
                  </a:rPr>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4654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F0281-2B38-4C24-9697-4075260B7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118</TotalTime>
  <Pages>16</Pages>
  <Words>7036</Words>
  <Characters>40107</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47049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30</cp:revision>
  <cp:lastPrinted>1999-07-06T11:00:00Z</cp:lastPrinted>
  <dcterms:created xsi:type="dcterms:W3CDTF">2014-10-25T14:34:00Z</dcterms:created>
  <dcterms:modified xsi:type="dcterms:W3CDTF">2026-02-18T09:43:00Z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c06a192f-1a92-425f-b038-cced2ce2e81d</vt:lpwstr>
  </property>
</Properties>
</file>