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9E21F" w14:textId="33A9E78A" w:rsidR="00C42BE8" w:rsidRPr="00BD63B5" w:rsidRDefault="00CD41C0" w:rsidP="00C42BE8">
      <w:pPr>
        <w:jc w:val="both"/>
        <w:rPr>
          <w:rFonts w:ascii="Times New Roman" w:hAnsi="Times New Roman" w:cs="Times New Roman"/>
          <w:b/>
          <w:bCs/>
          <w:sz w:val="24"/>
          <w:szCs w:val="24"/>
        </w:rPr>
      </w:pPr>
      <w:r w:rsidRPr="00BD63B5">
        <w:rPr>
          <w:rFonts w:ascii="Times New Roman" w:hAnsi="Times New Roman" w:cs="Times New Roman"/>
          <w:b/>
          <w:bCs/>
          <w:sz w:val="24"/>
          <w:szCs w:val="24"/>
        </w:rPr>
        <w:t>Statistical Advances in Child Survival Modelling: A Data-Driven Nonlinear Analysis of Under-Five Survival Inequalities in Ghana</w:t>
      </w:r>
    </w:p>
    <w:p w14:paraId="501E3B10" w14:textId="3F02CCDB" w:rsidR="00C82F76" w:rsidRDefault="00C82F76" w:rsidP="00F70A2A">
      <w:pPr>
        <w:jc w:val="both"/>
        <w:rPr>
          <w:rFonts w:ascii="Times New Roman" w:hAnsi="Times New Roman" w:cs="Times New Roman"/>
          <w:b/>
          <w:bCs/>
          <w:sz w:val="24"/>
          <w:szCs w:val="24"/>
        </w:rPr>
      </w:pPr>
    </w:p>
    <w:p w14:paraId="6979D3AF" w14:textId="77777777" w:rsidR="00482C73" w:rsidRDefault="00482C73" w:rsidP="00F70A2A">
      <w:pPr>
        <w:jc w:val="both"/>
        <w:rPr>
          <w:rFonts w:ascii="Times New Roman" w:hAnsi="Times New Roman" w:cs="Times New Roman"/>
          <w:b/>
          <w:bCs/>
          <w:sz w:val="24"/>
          <w:szCs w:val="24"/>
        </w:rPr>
      </w:pPr>
    </w:p>
    <w:p w14:paraId="646729A8" w14:textId="6E15A9C1" w:rsidR="00CD41C0" w:rsidRPr="00BD63B5" w:rsidRDefault="00CD41C0" w:rsidP="00F70A2A">
      <w:pPr>
        <w:jc w:val="both"/>
        <w:rPr>
          <w:rFonts w:ascii="Times New Roman" w:hAnsi="Times New Roman" w:cs="Times New Roman"/>
          <w:b/>
          <w:bCs/>
          <w:sz w:val="24"/>
          <w:szCs w:val="24"/>
        </w:rPr>
      </w:pPr>
      <w:r w:rsidRPr="00BD63B5">
        <w:rPr>
          <w:rFonts w:ascii="Times New Roman" w:hAnsi="Times New Roman" w:cs="Times New Roman"/>
          <w:b/>
          <w:bCs/>
          <w:sz w:val="24"/>
          <w:szCs w:val="24"/>
        </w:rPr>
        <w:t>Abstract</w:t>
      </w:r>
    </w:p>
    <w:p w14:paraId="3C2A2823" w14:textId="4E0E7AFA" w:rsidR="0046616D" w:rsidRDefault="008041F1" w:rsidP="0046616D">
      <w:pPr>
        <w:jc w:val="both"/>
        <w:rPr>
          <w:rFonts w:ascii="Times New Roman" w:hAnsi="Times New Roman" w:cs="Times New Roman"/>
          <w:sz w:val="24"/>
          <w:szCs w:val="24"/>
        </w:rPr>
      </w:pPr>
      <w:r>
        <w:rPr>
          <w:rFonts w:ascii="Times New Roman" w:hAnsi="Times New Roman" w:cs="Times New Roman"/>
          <w:sz w:val="24"/>
          <w:szCs w:val="24"/>
        </w:rPr>
        <w:t>U</w:t>
      </w:r>
      <w:r w:rsidR="0046616D" w:rsidRPr="0046616D">
        <w:rPr>
          <w:rFonts w:ascii="Times New Roman" w:hAnsi="Times New Roman" w:cs="Times New Roman"/>
          <w:sz w:val="24"/>
          <w:szCs w:val="24"/>
        </w:rPr>
        <w:t>nder-five survival remains a core indicator of population health and health system performance in Ghana</w:t>
      </w:r>
      <w:r w:rsidR="00826540">
        <w:rPr>
          <w:rFonts w:ascii="Times New Roman" w:hAnsi="Times New Roman" w:cs="Times New Roman"/>
          <w:sz w:val="24"/>
          <w:szCs w:val="24"/>
        </w:rPr>
        <w:t>;</w:t>
      </w:r>
      <w:r w:rsidR="0046616D" w:rsidRPr="0046616D">
        <w:rPr>
          <w:rFonts w:ascii="Times New Roman" w:hAnsi="Times New Roman" w:cs="Times New Roman"/>
          <w:sz w:val="24"/>
          <w:szCs w:val="24"/>
        </w:rPr>
        <w:t xml:space="preserve"> much of the existing evidence relies on linear or strictly parametric models that poorly capture complex risk dynamics. This study sought to provide a statistically robust assessment of the determinants of under-five survival </w:t>
      </w:r>
      <w:r w:rsidR="0046616D">
        <w:rPr>
          <w:rFonts w:ascii="Times New Roman" w:hAnsi="Times New Roman" w:cs="Times New Roman"/>
          <w:sz w:val="24"/>
          <w:szCs w:val="24"/>
        </w:rPr>
        <w:t xml:space="preserve">by explicitly modelling </w:t>
      </w:r>
      <w:r w:rsidR="0046616D" w:rsidRPr="0046616D">
        <w:rPr>
          <w:rFonts w:ascii="Times New Roman" w:hAnsi="Times New Roman" w:cs="Times New Roman"/>
          <w:sz w:val="24"/>
          <w:szCs w:val="24"/>
        </w:rPr>
        <w:t xml:space="preserve">nonlinear effects and improving predictive validation. The objectives included identifying demographic, socioeconomic, and health service factors associated with survival, assessing nonlinear effects of fertility and household factors on survival, and </w:t>
      </w:r>
      <w:r w:rsidR="0046616D">
        <w:rPr>
          <w:rFonts w:ascii="Times New Roman" w:hAnsi="Times New Roman" w:cs="Times New Roman"/>
          <w:sz w:val="24"/>
          <w:szCs w:val="24"/>
        </w:rPr>
        <w:t>evaluating model performance using</w:t>
      </w:r>
      <w:r w:rsidR="0046616D" w:rsidRPr="0046616D">
        <w:rPr>
          <w:rFonts w:ascii="Times New Roman" w:hAnsi="Times New Roman" w:cs="Times New Roman"/>
          <w:sz w:val="24"/>
          <w:szCs w:val="24"/>
        </w:rPr>
        <w:t xml:space="preserve"> discrimination and calibration metrics. It </w:t>
      </w:r>
      <w:r w:rsidR="0046616D">
        <w:rPr>
          <w:rFonts w:ascii="Times New Roman" w:hAnsi="Times New Roman" w:cs="Times New Roman"/>
          <w:sz w:val="24"/>
          <w:szCs w:val="24"/>
        </w:rPr>
        <w:t>analysed a nationally representative dataset of 34,663 under-five records through a generalised additive model with a logit link and penalised</w:t>
      </w:r>
      <w:r w:rsidR="0046616D" w:rsidRPr="0046616D">
        <w:rPr>
          <w:rFonts w:ascii="Times New Roman" w:hAnsi="Times New Roman" w:cs="Times New Roman"/>
          <w:sz w:val="24"/>
          <w:szCs w:val="24"/>
        </w:rPr>
        <w:t xml:space="preserve"> splines estimated via restricted maximum likelihood. Results indicate a highly significant nonlinear effect of fertility-related timing with 7.04 effective degrees of freedom and </w:t>
      </w:r>
      <w:r w:rsidR="0046616D">
        <w:rPr>
          <w:rFonts w:ascii="Times New Roman" w:hAnsi="Times New Roman" w:cs="Times New Roman"/>
          <w:sz w:val="24"/>
          <w:szCs w:val="24"/>
        </w:rPr>
        <w:t xml:space="preserve">a </w:t>
      </w:r>
      <w:r w:rsidR="0046616D" w:rsidRPr="0046616D">
        <w:rPr>
          <w:rFonts w:ascii="Times New Roman" w:hAnsi="Times New Roman" w:cs="Times New Roman"/>
          <w:sz w:val="24"/>
          <w:szCs w:val="24"/>
        </w:rPr>
        <w:t xml:space="preserve">test statistic of 530.9 (p &lt; 0.001), revealing sharp survival declines at higher exposure to fertility. Postnatal care </w:t>
      </w:r>
      <w:r w:rsidR="0046616D">
        <w:rPr>
          <w:rFonts w:ascii="Times New Roman" w:hAnsi="Times New Roman" w:cs="Times New Roman"/>
          <w:sz w:val="24"/>
          <w:szCs w:val="24"/>
        </w:rPr>
        <w:t xml:space="preserve">showed a protective association (β = </w:t>
      </w:r>
      <w:r w:rsidR="00EE539B">
        <w:rPr>
          <w:rFonts w:ascii="Times New Roman" w:hAnsi="Times New Roman" w:cs="Times New Roman"/>
          <w:sz w:val="24"/>
          <w:szCs w:val="24"/>
        </w:rPr>
        <w:t>-</w:t>
      </w:r>
      <w:r w:rsidR="0046616D">
        <w:rPr>
          <w:rFonts w:ascii="Times New Roman" w:hAnsi="Times New Roman" w:cs="Times New Roman"/>
          <w:sz w:val="24"/>
          <w:szCs w:val="24"/>
        </w:rPr>
        <w:t>0.892, p = 0.029), while maternal education showed</w:t>
      </w:r>
      <w:r w:rsidR="0046616D" w:rsidRPr="0046616D">
        <w:rPr>
          <w:rFonts w:ascii="Times New Roman" w:hAnsi="Times New Roman" w:cs="Times New Roman"/>
          <w:sz w:val="24"/>
          <w:szCs w:val="24"/>
        </w:rPr>
        <w:t xml:space="preserve"> an overall significant quadratic </w:t>
      </w:r>
      <w:r w:rsidR="0046616D">
        <w:rPr>
          <w:rFonts w:ascii="Times New Roman" w:hAnsi="Times New Roman" w:cs="Times New Roman"/>
          <w:sz w:val="24"/>
          <w:szCs w:val="24"/>
        </w:rPr>
        <w:t>effect</w:t>
      </w:r>
      <w:r w:rsidR="0046616D" w:rsidRPr="0046616D">
        <w:rPr>
          <w:rFonts w:ascii="Times New Roman" w:hAnsi="Times New Roman" w:cs="Times New Roman"/>
          <w:sz w:val="24"/>
          <w:szCs w:val="24"/>
        </w:rPr>
        <w:t xml:space="preserve"> (p = 0.022).</w:t>
      </w:r>
      <w:r w:rsidR="0046616D">
        <w:rPr>
          <w:rFonts w:ascii="Times New Roman" w:hAnsi="Times New Roman" w:cs="Times New Roman"/>
          <w:sz w:val="24"/>
          <w:szCs w:val="24"/>
        </w:rPr>
        <w:t xml:space="preserve"> </w:t>
      </w:r>
      <w:r w:rsidR="0046616D" w:rsidRPr="0046616D">
        <w:rPr>
          <w:rFonts w:ascii="Times New Roman" w:hAnsi="Times New Roman" w:cs="Times New Roman"/>
          <w:sz w:val="24"/>
          <w:szCs w:val="24"/>
        </w:rPr>
        <w:t>The model showed moderate discrimination</w:t>
      </w:r>
      <w:r w:rsidR="0046616D">
        <w:rPr>
          <w:rFonts w:ascii="Times New Roman" w:hAnsi="Times New Roman" w:cs="Times New Roman"/>
          <w:sz w:val="24"/>
          <w:szCs w:val="24"/>
        </w:rPr>
        <w:t xml:space="preserve"> (AUC = 0.757)</w:t>
      </w:r>
      <w:r w:rsidR="0046616D" w:rsidRPr="0046616D">
        <w:rPr>
          <w:rFonts w:ascii="Times New Roman" w:hAnsi="Times New Roman" w:cs="Times New Roman"/>
          <w:sz w:val="24"/>
          <w:szCs w:val="24"/>
        </w:rPr>
        <w:t xml:space="preserve"> and good calibration across deciles. This </w:t>
      </w:r>
      <w:r w:rsidR="00EE539B">
        <w:rPr>
          <w:rFonts w:ascii="Times New Roman" w:hAnsi="Times New Roman" w:cs="Times New Roman"/>
          <w:sz w:val="24"/>
          <w:szCs w:val="24"/>
        </w:rPr>
        <w:t>study</w:t>
      </w:r>
      <w:r w:rsidR="0046616D" w:rsidRPr="0046616D">
        <w:rPr>
          <w:rFonts w:ascii="Times New Roman" w:hAnsi="Times New Roman" w:cs="Times New Roman"/>
          <w:sz w:val="24"/>
          <w:szCs w:val="24"/>
        </w:rPr>
        <w:t xml:space="preserve">'s contribution to novelty lies in the </w:t>
      </w:r>
      <w:r w:rsidR="0046616D">
        <w:rPr>
          <w:rFonts w:ascii="Times New Roman" w:hAnsi="Times New Roman" w:cs="Times New Roman"/>
          <w:sz w:val="24"/>
          <w:szCs w:val="24"/>
        </w:rPr>
        <w:t xml:space="preserve">functional-form misspecification and validation gaps </w:t>
      </w:r>
      <w:r w:rsidR="0046616D" w:rsidRPr="0046616D">
        <w:rPr>
          <w:rFonts w:ascii="Times New Roman" w:hAnsi="Times New Roman" w:cs="Times New Roman"/>
          <w:sz w:val="24"/>
          <w:szCs w:val="24"/>
        </w:rPr>
        <w:t xml:space="preserve">left by previous studies. Findings support </w:t>
      </w:r>
      <w:r w:rsidR="0046616D">
        <w:rPr>
          <w:rFonts w:ascii="Times New Roman" w:hAnsi="Times New Roman" w:cs="Times New Roman"/>
          <w:sz w:val="24"/>
          <w:szCs w:val="24"/>
        </w:rPr>
        <w:t>fertility-spacing interventions, strengthened postnatal</w:t>
      </w:r>
      <w:r w:rsidR="0046616D" w:rsidRPr="0046616D">
        <w:rPr>
          <w:rFonts w:ascii="Times New Roman" w:hAnsi="Times New Roman" w:cs="Times New Roman"/>
          <w:sz w:val="24"/>
          <w:szCs w:val="24"/>
        </w:rPr>
        <w:t xml:space="preserve"> care, and region-specific strategies to accelerate progress toward Sustainable Development Goal 3.</w:t>
      </w:r>
    </w:p>
    <w:p w14:paraId="0784C3CB" w14:textId="77777777" w:rsidR="0046616D" w:rsidRDefault="0046616D" w:rsidP="0046616D">
      <w:pPr>
        <w:jc w:val="both"/>
        <w:rPr>
          <w:rFonts w:ascii="Times New Roman" w:hAnsi="Times New Roman" w:cs="Times New Roman"/>
          <w:sz w:val="24"/>
          <w:szCs w:val="24"/>
        </w:rPr>
      </w:pPr>
    </w:p>
    <w:p w14:paraId="533987FF" w14:textId="5979516F" w:rsidR="00475E27" w:rsidRDefault="00CD41C0" w:rsidP="00F70A2A">
      <w:pPr>
        <w:jc w:val="both"/>
        <w:rPr>
          <w:rFonts w:ascii="Times New Roman" w:hAnsi="Times New Roman" w:cs="Times New Roman"/>
          <w:b/>
          <w:bCs/>
          <w:sz w:val="24"/>
          <w:szCs w:val="24"/>
        </w:rPr>
      </w:pPr>
      <w:r w:rsidRPr="00BD63B5">
        <w:rPr>
          <w:rFonts w:ascii="Times New Roman" w:hAnsi="Times New Roman" w:cs="Times New Roman"/>
          <w:b/>
          <w:bCs/>
          <w:sz w:val="24"/>
          <w:szCs w:val="24"/>
        </w:rPr>
        <w:t>Keywords:</w:t>
      </w:r>
      <w:r w:rsidRPr="00BD63B5">
        <w:rPr>
          <w:rFonts w:ascii="Times New Roman" w:hAnsi="Times New Roman" w:cs="Times New Roman"/>
          <w:sz w:val="24"/>
          <w:szCs w:val="24"/>
        </w:rPr>
        <w:t xml:space="preserve"> </w:t>
      </w:r>
      <w:r w:rsidR="00C82F76" w:rsidRPr="00BD63B5">
        <w:rPr>
          <w:rFonts w:ascii="Times New Roman" w:hAnsi="Times New Roman" w:cs="Times New Roman"/>
          <w:sz w:val="24"/>
          <w:szCs w:val="24"/>
        </w:rPr>
        <w:t>Death of Children, Generalised Additive Models, Nonlinear Risk Factors, Reproductive Output, Maternal Education</w:t>
      </w:r>
    </w:p>
    <w:p w14:paraId="3AD7482C" w14:textId="77777777" w:rsidR="00C82F76" w:rsidRDefault="00C82F76" w:rsidP="00F70A2A">
      <w:pPr>
        <w:jc w:val="both"/>
        <w:rPr>
          <w:rFonts w:ascii="Times New Roman" w:hAnsi="Times New Roman" w:cs="Times New Roman"/>
          <w:b/>
          <w:bCs/>
          <w:sz w:val="24"/>
          <w:szCs w:val="24"/>
        </w:rPr>
      </w:pPr>
    </w:p>
    <w:p w14:paraId="2EAAEB67" w14:textId="77777777" w:rsidR="00C82F76" w:rsidRDefault="00C82F76" w:rsidP="00F70A2A">
      <w:pPr>
        <w:jc w:val="both"/>
        <w:rPr>
          <w:rFonts w:ascii="Times New Roman" w:hAnsi="Times New Roman" w:cs="Times New Roman"/>
          <w:b/>
          <w:bCs/>
          <w:sz w:val="24"/>
          <w:szCs w:val="24"/>
        </w:rPr>
      </w:pPr>
    </w:p>
    <w:p w14:paraId="09C6084E" w14:textId="6FF8964D" w:rsidR="00CD41C0" w:rsidRPr="00BD63B5" w:rsidRDefault="00CD41C0" w:rsidP="00F70A2A">
      <w:pPr>
        <w:jc w:val="both"/>
        <w:rPr>
          <w:rFonts w:ascii="Times New Roman" w:hAnsi="Times New Roman" w:cs="Times New Roman"/>
          <w:b/>
          <w:bCs/>
          <w:sz w:val="24"/>
          <w:szCs w:val="24"/>
        </w:rPr>
      </w:pPr>
      <w:r w:rsidRPr="00BD63B5">
        <w:rPr>
          <w:rFonts w:ascii="Times New Roman" w:hAnsi="Times New Roman" w:cs="Times New Roman"/>
          <w:b/>
          <w:bCs/>
          <w:sz w:val="24"/>
          <w:szCs w:val="24"/>
        </w:rPr>
        <w:t>Introduction</w:t>
      </w:r>
    </w:p>
    <w:p w14:paraId="0D395242" w14:textId="4DC31984" w:rsidR="00CD41C0" w:rsidRPr="00BD63B5" w:rsidRDefault="00E42D1F"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Under-five survival is one of the key indicators of population health, social development, and the functioning of </w:t>
      </w:r>
      <w:r w:rsidR="00CD41C0" w:rsidRPr="00BD63B5">
        <w:rPr>
          <w:rFonts w:ascii="Times New Roman" w:hAnsi="Times New Roman" w:cs="Times New Roman"/>
          <w:sz w:val="24"/>
          <w:szCs w:val="24"/>
        </w:rPr>
        <w:t xml:space="preserve">health systems, especially in low- and middle-income nations (Iddrisu </w:t>
      </w:r>
      <w:r w:rsidR="00E66640" w:rsidRPr="00BD63B5">
        <w:rPr>
          <w:rFonts w:ascii="Times New Roman" w:hAnsi="Times New Roman" w:cs="Times New Roman"/>
          <w:color w:val="222222"/>
          <w:sz w:val="24"/>
          <w:szCs w:val="24"/>
          <w:shd w:val="clear" w:color="auto" w:fill="FFFFFF"/>
        </w:rPr>
        <w:t>&amp; Boanyo</w:t>
      </w:r>
      <w:r w:rsidR="00E66640">
        <w:rPr>
          <w:rFonts w:ascii="Times New Roman" w:hAnsi="Times New Roman" w:cs="Times New Roman"/>
          <w:color w:val="222222"/>
          <w:sz w:val="24"/>
          <w:szCs w:val="24"/>
          <w:shd w:val="clear" w:color="auto" w:fill="FFFFFF"/>
        </w:rPr>
        <w:t xml:space="preserve">, </w:t>
      </w:r>
      <w:r w:rsidR="00CD41C0" w:rsidRPr="00BD63B5">
        <w:rPr>
          <w:rFonts w:ascii="Times New Roman" w:hAnsi="Times New Roman" w:cs="Times New Roman"/>
          <w:sz w:val="24"/>
          <w:szCs w:val="24"/>
        </w:rPr>
        <w:t xml:space="preserve">2025; Rajapakse et al., 2025). In sub-Saharan Africa, under-five mortality remains a considerable burden despite the apparent achievements in the world since the implementation of the Millennium Development Goals and the later Sustainable Development Goals, where structural inequalities, unequal access to healthcare, and socioeconomic deprivation still occur (Sibanda et al., 2024; </w:t>
      </w:r>
      <w:proofErr w:type="spellStart"/>
      <w:r w:rsidR="00CD41C0" w:rsidRPr="00BD63B5">
        <w:rPr>
          <w:rFonts w:ascii="Times New Roman" w:hAnsi="Times New Roman" w:cs="Times New Roman"/>
          <w:sz w:val="24"/>
          <w:szCs w:val="24"/>
        </w:rPr>
        <w:t>Byaro</w:t>
      </w:r>
      <w:proofErr w:type="spellEnd"/>
      <w:r w:rsidR="00CD41C0" w:rsidRPr="00BD63B5">
        <w:rPr>
          <w:rFonts w:ascii="Times New Roman" w:hAnsi="Times New Roman" w:cs="Times New Roman"/>
          <w:sz w:val="24"/>
          <w:szCs w:val="24"/>
        </w:rPr>
        <w:t xml:space="preserve"> et al., 2022; Lian et al., 2025; Sarfo et al., 202</w:t>
      </w:r>
      <w:r w:rsidR="00E66640">
        <w:rPr>
          <w:rFonts w:ascii="Times New Roman" w:hAnsi="Times New Roman" w:cs="Times New Roman"/>
          <w:sz w:val="24"/>
          <w:szCs w:val="24"/>
        </w:rPr>
        <w:t>3</w:t>
      </w:r>
      <w:r w:rsidR="00CD41C0" w:rsidRPr="00BD63B5">
        <w:rPr>
          <w:rFonts w:ascii="Times New Roman" w:hAnsi="Times New Roman" w:cs="Times New Roman"/>
          <w:sz w:val="24"/>
          <w:szCs w:val="24"/>
        </w:rPr>
        <w:t xml:space="preserve">; Eugine et al., 2023). Ghana has achieved significant declines in </w:t>
      </w:r>
      <w:r w:rsidRPr="00BD63B5">
        <w:rPr>
          <w:rFonts w:ascii="Times New Roman" w:hAnsi="Times New Roman" w:cs="Times New Roman"/>
          <w:sz w:val="24"/>
          <w:szCs w:val="24"/>
        </w:rPr>
        <w:t>under-five mortality over the past decades, but improvements have slowed, and other regional, household, and socioeconomic inequalities remain</w:t>
      </w:r>
      <w:r w:rsidR="00CD41C0" w:rsidRPr="00BD63B5">
        <w:rPr>
          <w:rFonts w:ascii="Times New Roman" w:hAnsi="Times New Roman" w:cs="Times New Roman"/>
          <w:sz w:val="24"/>
          <w:szCs w:val="24"/>
        </w:rPr>
        <w:t xml:space="preserve"> noticeable (</w:t>
      </w:r>
      <w:proofErr w:type="spellStart"/>
      <w:r w:rsidR="00CD41C0" w:rsidRPr="00BD63B5">
        <w:rPr>
          <w:rFonts w:ascii="Times New Roman" w:hAnsi="Times New Roman" w:cs="Times New Roman"/>
          <w:sz w:val="24"/>
          <w:szCs w:val="24"/>
        </w:rPr>
        <w:t>Kolekang</w:t>
      </w:r>
      <w:proofErr w:type="spellEnd"/>
      <w:r w:rsidR="00CD41C0" w:rsidRPr="00BD63B5">
        <w:rPr>
          <w:rFonts w:ascii="Times New Roman" w:hAnsi="Times New Roman" w:cs="Times New Roman"/>
          <w:sz w:val="24"/>
          <w:szCs w:val="24"/>
        </w:rPr>
        <w:t xml:space="preserve"> et al., 2022; Mohammed et al., 2023; Opoku et al., 2025). All these differences capture </w:t>
      </w:r>
      <w:r w:rsidRPr="00BD63B5">
        <w:rPr>
          <w:rFonts w:ascii="Times New Roman" w:hAnsi="Times New Roman" w:cs="Times New Roman"/>
          <w:sz w:val="24"/>
          <w:szCs w:val="24"/>
        </w:rPr>
        <w:t xml:space="preserve">complex </w:t>
      </w:r>
      <w:r w:rsidRPr="00BD63B5">
        <w:rPr>
          <w:rFonts w:ascii="Times New Roman" w:hAnsi="Times New Roman" w:cs="Times New Roman"/>
          <w:sz w:val="24"/>
          <w:szCs w:val="24"/>
        </w:rPr>
        <w:lastRenderedPageBreak/>
        <w:t>interactions among maternal nature, household status, access to basic services, and contextual environmental factors that</w:t>
      </w:r>
      <w:r w:rsidR="00CD41C0" w:rsidRPr="00BD63B5">
        <w:rPr>
          <w:rFonts w:ascii="Times New Roman" w:hAnsi="Times New Roman" w:cs="Times New Roman"/>
          <w:sz w:val="24"/>
          <w:szCs w:val="24"/>
        </w:rPr>
        <w:t xml:space="preserve"> simple linear modelling frameworks cannot effectively capture.</w:t>
      </w:r>
    </w:p>
    <w:p w14:paraId="6B15711C" w14:textId="65175431" w:rsidR="00CD41C0" w:rsidRPr="00BD63B5" w:rsidRDefault="00CD41C0" w:rsidP="00F70A2A">
      <w:pPr>
        <w:jc w:val="both"/>
        <w:rPr>
          <w:rFonts w:ascii="Times New Roman" w:hAnsi="Times New Roman" w:cs="Times New Roman"/>
          <w:sz w:val="24"/>
          <w:szCs w:val="24"/>
        </w:rPr>
      </w:pPr>
      <w:r w:rsidRPr="00BD63B5">
        <w:rPr>
          <w:rFonts w:ascii="Times New Roman" w:hAnsi="Times New Roman" w:cs="Times New Roman"/>
          <w:sz w:val="24"/>
          <w:szCs w:val="24"/>
        </w:rPr>
        <w:t>Nationally representative household surveys offer detailed micro-level information that can help shed light on the determinants of child survival on the demographic, socioeconomic, and health service levels (</w:t>
      </w:r>
      <w:proofErr w:type="spellStart"/>
      <w:r w:rsidRPr="00BD63B5">
        <w:rPr>
          <w:rFonts w:ascii="Times New Roman" w:hAnsi="Times New Roman" w:cs="Times New Roman"/>
          <w:sz w:val="24"/>
          <w:szCs w:val="24"/>
        </w:rPr>
        <w:t>Terfa</w:t>
      </w:r>
      <w:proofErr w:type="spellEnd"/>
      <w:r w:rsidRPr="00BD63B5">
        <w:rPr>
          <w:rFonts w:ascii="Times New Roman" w:hAnsi="Times New Roman" w:cs="Times New Roman"/>
          <w:sz w:val="24"/>
          <w:szCs w:val="24"/>
        </w:rPr>
        <w:t xml:space="preserve"> et al., 2022; </w:t>
      </w:r>
      <w:proofErr w:type="spellStart"/>
      <w:r w:rsidRPr="00BD63B5">
        <w:rPr>
          <w:rFonts w:ascii="Times New Roman" w:hAnsi="Times New Roman" w:cs="Times New Roman"/>
          <w:sz w:val="24"/>
          <w:szCs w:val="24"/>
        </w:rPr>
        <w:t>Kirakoya-Samadoulougou</w:t>
      </w:r>
      <w:proofErr w:type="spellEnd"/>
      <w:r w:rsidRPr="00BD63B5">
        <w:rPr>
          <w:rFonts w:ascii="Times New Roman" w:hAnsi="Times New Roman" w:cs="Times New Roman"/>
          <w:sz w:val="24"/>
          <w:szCs w:val="24"/>
        </w:rPr>
        <w:t xml:space="preserve"> et al., 2025; Dlamini et al., 2025). </w:t>
      </w:r>
      <w:r w:rsidR="00137F8D" w:rsidRPr="00137F8D">
        <w:rPr>
          <w:rFonts w:ascii="Times New Roman" w:hAnsi="Times New Roman" w:cs="Times New Roman"/>
          <w:sz w:val="24"/>
          <w:szCs w:val="24"/>
        </w:rPr>
        <w:t>It is known that fertility history, household size, wealth status, maternal education, water and sanitation conditions, access to electricity, antenatal and postnatal care, and geographical location all influence child survival in Ghana. However, many of these relationships are nonlinear, with important threshold effects and other nonlinear processes. Methods that assume linearity may mask such patterns and result in partial or potentially misleading inferences about policy, as identified by Wang et al. (2025) and Henry &amp; O'Farrell (2024). Flexible semiparametric methods have the advantage of allowing a better description of the underlying data-generating process while remaining interpretable and policy-relevant.</w:t>
      </w:r>
    </w:p>
    <w:p w14:paraId="30A135C9" w14:textId="7DC76781" w:rsidR="00CD41C0" w:rsidRPr="00BD63B5" w:rsidRDefault="009A5847" w:rsidP="00C15D32">
      <w:pPr>
        <w:jc w:val="both"/>
        <w:rPr>
          <w:rFonts w:ascii="Times New Roman" w:hAnsi="Times New Roman" w:cs="Times New Roman"/>
          <w:sz w:val="24"/>
          <w:szCs w:val="24"/>
        </w:rPr>
      </w:pPr>
      <w:r w:rsidRPr="00BD63B5">
        <w:rPr>
          <w:rFonts w:ascii="Times New Roman" w:hAnsi="Times New Roman" w:cs="Times New Roman"/>
          <w:sz w:val="24"/>
          <w:szCs w:val="24"/>
        </w:rPr>
        <w:t xml:space="preserve">The empirical studies on under-five mortality in Ghana and other similar contexts have estimated the under-five mortality associations between child survival and explanatory variables (such as maternal education, household wealth, residence, and healthcare utilisation) using generalised linear models and specifically binary logistic regression (Bixby et al., 2022; Osei </w:t>
      </w:r>
      <w:r w:rsidR="00E66640" w:rsidRPr="00BD63B5">
        <w:rPr>
          <w:rFonts w:ascii="Times New Roman" w:hAnsi="Times New Roman" w:cs="Times New Roman"/>
          <w:color w:val="222222"/>
          <w:sz w:val="24"/>
          <w:szCs w:val="24"/>
          <w:shd w:val="clear" w:color="auto" w:fill="FFFFFF"/>
        </w:rPr>
        <w:t xml:space="preserve">&amp; </w:t>
      </w:r>
      <w:proofErr w:type="spellStart"/>
      <w:r w:rsidR="00E66640" w:rsidRPr="00BD63B5">
        <w:rPr>
          <w:rFonts w:ascii="Times New Roman" w:hAnsi="Times New Roman" w:cs="Times New Roman"/>
          <w:color w:val="222222"/>
          <w:sz w:val="24"/>
          <w:szCs w:val="24"/>
          <w:shd w:val="clear" w:color="auto" w:fill="FFFFFF"/>
        </w:rPr>
        <w:t>Nketiah-Amponsah</w:t>
      </w:r>
      <w:proofErr w:type="spellEnd"/>
      <w:r w:rsidRPr="00BD63B5">
        <w:rPr>
          <w:rFonts w:ascii="Times New Roman" w:hAnsi="Times New Roman" w:cs="Times New Roman"/>
          <w:sz w:val="24"/>
          <w:szCs w:val="24"/>
        </w:rPr>
        <w:t xml:space="preserve">, 2024; Opoku et al., 2025). </w:t>
      </w:r>
      <w:r w:rsidR="00CD41C0" w:rsidRPr="00BD63B5">
        <w:rPr>
          <w:rFonts w:ascii="Times New Roman" w:hAnsi="Times New Roman" w:cs="Times New Roman"/>
          <w:sz w:val="24"/>
          <w:szCs w:val="24"/>
        </w:rPr>
        <w:t xml:space="preserve">The same studies invariably record positive </w:t>
      </w:r>
      <w:r w:rsidR="00E42D1F" w:rsidRPr="00BD63B5">
        <w:rPr>
          <w:rFonts w:ascii="Times New Roman" w:hAnsi="Times New Roman" w:cs="Times New Roman"/>
          <w:sz w:val="24"/>
          <w:szCs w:val="24"/>
        </w:rPr>
        <w:t>effects of increased maternal education, greater household wealth, access to antenatal and postnatal care, and better water and sanitation infrastructure,</w:t>
      </w:r>
      <w:r w:rsidR="00CD41C0" w:rsidRPr="00BD63B5">
        <w:rPr>
          <w:rFonts w:ascii="Times New Roman" w:hAnsi="Times New Roman" w:cs="Times New Roman"/>
          <w:sz w:val="24"/>
          <w:szCs w:val="24"/>
        </w:rPr>
        <w:t xml:space="preserve"> as well as high risks of high fertility, large household size, and regional disadvantage. Although these results are strong </w:t>
      </w:r>
      <w:r w:rsidR="00E42D1F" w:rsidRPr="00BD63B5">
        <w:rPr>
          <w:rFonts w:ascii="Times New Roman" w:hAnsi="Times New Roman" w:cs="Times New Roman"/>
          <w:sz w:val="24"/>
          <w:szCs w:val="24"/>
        </w:rPr>
        <w:t>across a variety of data sets, the dominant modelling strategies rely heavily on linear or monotonic effects of continuous and ordinal predictors,</w:t>
      </w:r>
      <w:r w:rsidR="00CD41C0" w:rsidRPr="00BD63B5">
        <w:rPr>
          <w:rFonts w:ascii="Times New Roman" w:hAnsi="Times New Roman" w:cs="Times New Roman"/>
          <w:sz w:val="24"/>
          <w:szCs w:val="24"/>
        </w:rPr>
        <w:t xml:space="preserve"> and this assumption is seldom explicitly tested.</w:t>
      </w:r>
    </w:p>
    <w:p w14:paraId="6F1D4257" w14:textId="42C63F3A" w:rsidR="00C33198" w:rsidRPr="00BD63B5" w:rsidRDefault="0038244B"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More recent studies also applied multilevel logistic regression to account for clustering at household, community, or regional levels (Kuse et al., 2022; </w:t>
      </w:r>
      <w:proofErr w:type="spellStart"/>
      <w:r w:rsidRPr="00BD63B5">
        <w:rPr>
          <w:rFonts w:ascii="Times New Roman" w:hAnsi="Times New Roman" w:cs="Times New Roman"/>
          <w:sz w:val="24"/>
          <w:szCs w:val="24"/>
        </w:rPr>
        <w:t>Natuhamya</w:t>
      </w:r>
      <w:proofErr w:type="spellEnd"/>
      <w:r w:rsidRPr="00BD63B5">
        <w:rPr>
          <w:rFonts w:ascii="Times New Roman" w:hAnsi="Times New Roman" w:cs="Times New Roman"/>
          <w:sz w:val="24"/>
          <w:szCs w:val="24"/>
        </w:rPr>
        <w:t xml:space="preserve"> et al., 2023; Tessema et al., 2022; </w:t>
      </w:r>
      <w:proofErr w:type="spellStart"/>
      <w:r w:rsidRPr="00BD63B5">
        <w:rPr>
          <w:rFonts w:ascii="Times New Roman" w:hAnsi="Times New Roman" w:cs="Times New Roman"/>
          <w:sz w:val="24"/>
          <w:szCs w:val="24"/>
        </w:rPr>
        <w:t>Birhanie</w:t>
      </w:r>
      <w:proofErr w:type="spellEnd"/>
      <w:r w:rsidRPr="00BD63B5">
        <w:rPr>
          <w:rFonts w:ascii="Times New Roman" w:hAnsi="Times New Roman" w:cs="Times New Roman"/>
          <w:sz w:val="24"/>
          <w:szCs w:val="24"/>
        </w:rPr>
        <w:t xml:space="preserve"> et al., 2025; </w:t>
      </w:r>
      <w:proofErr w:type="spellStart"/>
      <w:r w:rsidRPr="00BD63B5">
        <w:rPr>
          <w:rFonts w:ascii="Times New Roman" w:hAnsi="Times New Roman" w:cs="Times New Roman"/>
          <w:sz w:val="24"/>
          <w:szCs w:val="24"/>
        </w:rPr>
        <w:t>Tareke</w:t>
      </w:r>
      <w:proofErr w:type="spellEnd"/>
      <w:r w:rsidRPr="00BD63B5">
        <w:rPr>
          <w:rFonts w:ascii="Times New Roman" w:hAnsi="Times New Roman" w:cs="Times New Roman"/>
          <w:sz w:val="24"/>
          <w:szCs w:val="24"/>
        </w:rPr>
        <w:t xml:space="preserve"> et al., 2024). </w:t>
      </w:r>
      <w:r w:rsidR="00CD41C0" w:rsidRPr="00BD63B5">
        <w:rPr>
          <w:rFonts w:ascii="Times New Roman" w:hAnsi="Times New Roman" w:cs="Times New Roman"/>
          <w:sz w:val="24"/>
          <w:szCs w:val="24"/>
        </w:rPr>
        <w:t xml:space="preserve">The improvement </w:t>
      </w:r>
      <w:r w:rsidR="00E42D1F" w:rsidRPr="00BD63B5">
        <w:rPr>
          <w:rFonts w:ascii="Times New Roman" w:hAnsi="Times New Roman" w:cs="Times New Roman"/>
          <w:sz w:val="24"/>
          <w:szCs w:val="24"/>
        </w:rPr>
        <w:t>in inference in these models is that they can handle hierarchical data structures and unobserved heterogeneity, though they remain</w:t>
      </w:r>
      <w:r w:rsidR="00CD41C0" w:rsidRPr="00BD63B5">
        <w:rPr>
          <w:rFonts w:ascii="Times New Roman" w:hAnsi="Times New Roman" w:cs="Times New Roman"/>
          <w:sz w:val="24"/>
          <w:szCs w:val="24"/>
        </w:rPr>
        <w:t xml:space="preserve"> dependent on linear predictors and fixed functional forms. </w:t>
      </w:r>
      <w:r w:rsidR="00E42D1F" w:rsidRPr="00BD63B5">
        <w:rPr>
          <w:rFonts w:ascii="Times New Roman" w:hAnsi="Times New Roman" w:cs="Times New Roman"/>
          <w:sz w:val="24"/>
          <w:szCs w:val="24"/>
        </w:rPr>
        <w:t xml:space="preserve">The </w:t>
      </w:r>
      <w:r w:rsidR="005A5CBD" w:rsidRPr="00BD63B5">
        <w:rPr>
          <w:rFonts w:ascii="Times New Roman" w:hAnsi="Times New Roman" w:cs="Times New Roman"/>
          <w:sz w:val="24"/>
          <w:szCs w:val="24"/>
        </w:rPr>
        <w:t xml:space="preserve">broader demographic and epidemiological literature </w:t>
      </w:r>
      <w:proofErr w:type="gramStart"/>
      <w:r w:rsidR="000C3A3F">
        <w:rPr>
          <w:rFonts w:ascii="Times New Roman" w:hAnsi="Times New Roman" w:cs="Times New Roman"/>
          <w:sz w:val="24"/>
          <w:szCs w:val="24"/>
        </w:rPr>
        <w:t>indicates</w:t>
      </w:r>
      <w:proofErr w:type="gramEnd"/>
      <w:r w:rsidR="005A5CBD" w:rsidRPr="00BD63B5">
        <w:rPr>
          <w:rFonts w:ascii="Times New Roman" w:hAnsi="Times New Roman" w:cs="Times New Roman"/>
          <w:sz w:val="24"/>
          <w:szCs w:val="24"/>
        </w:rPr>
        <w:t xml:space="preserve"> that covariates such as fertility timing, household size, and service use may have nonlinear effects on child survival, with critical thresholds beyond which risks </w:t>
      </w:r>
      <w:r w:rsidR="00E42D1F" w:rsidRPr="00BD63B5">
        <w:rPr>
          <w:rFonts w:ascii="Times New Roman" w:hAnsi="Times New Roman" w:cs="Times New Roman"/>
          <w:sz w:val="24"/>
          <w:szCs w:val="24"/>
        </w:rPr>
        <w:t>increase</w:t>
      </w:r>
      <w:r w:rsidR="00CD41C0" w:rsidRPr="00BD63B5">
        <w:rPr>
          <w:rFonts w:ascii="Times New Roman" w:hAnsi="Times New Roman" w:cs="Times New Roman"/>
          <w:sz w:val="24"/>
          <w:szCs w:val="24"/>
        </w:rPr>
        <w:t xml:space="preserve">. </w:t>
      </w:r>
      <w:r w:rsidR="00E42D1F" w:rsidRPr="00BD63B5">
        <w:rPr>
          <w:rFonts w:ascii="Times New Roman" w:hAnsi="Times New Roman" w:cs="Times New Roman"/>
          <w:sz w:val="24"/>
          <w:szCs w:val="24"/>
        </w:rPr>
        <w:t>Research that disregards these nonlinearities can either understate or overstate the effect of the marginals, especially when the covariates are at the tails, i.e.,</w:t>
      </w:r>
      <w:r w:rsidR="00CD41C0" w:rsidRPr="00BD63B5">
        <w:rPr>
          <w:rFonts w:ascii="Times New Roman" w:hAnsi="Times New Roman" w:cs="Times New Roman"/>
          <w:sz w:val="24"/>
          <w:szCs w:val="24"/>
        </w:rPr>
        <w:t xml:space="preserve"> policy-relevant policy extremes (</w:t>
      </w:r>
      <w:r w:rsidR="00E66640" w:rsidRPr="00BD63B5">
        <w:rPr>
          <w:rFonts w:ascii="Times New Roman" w:hAnsi="Times New Roman" w:cs="Times New Roman"/>
          <w:sz w:val="24"/>
          <w:szCs w:val="24"/>
        </w:rPr>
        <w:t xml:space="preserve">Ayiah-Mensah et al., 2025; </w:t>
      </w:r>
      <w:r w:rsidR="00CD41C0" w:rsidRPr="00BD63B5">
        <w:rPr>
          <w:rFonts w:ascii="Times New Roman" w:hAnsi="Times New Roman" w:cs="Times New Roman"/>
          <w:sz w:val="24"/>
          <w:szCs w:val="24"/>
        </w:rPr>
        <w:t xml:space="preserve">Muñoz et al., 2025; Ugwu </w:t>
      </w:r>
      <w:r w:rsidR="00E66640" w:rsidRPr="00BD63B5">
        <w:rPr>
          <w:rFonts w:ascii="Times New Roman" w:hAnsi="Times New Roman" w:cs="Times New Roman"/>
          <w:color w:val="222222"/>
          <w:sz w:val="24"/>
          <w:szCs w:val="24"/>
          <w:shd w:val="clear" w:color="auto" w:fill="FFFFFF"/>
        </w:rPr>
        <w:t xml:space="preserve">&amp; </w:t>
      </w:r>
      <w:proofErr w:type="spellStart"/>
      <w:r w:rsidR="00E66640" w:rsidRPr="00BD63B5">
        <w:rPr>
          <w:rFonts w:ascii="Times New Roman" w:hAnsi="Times New Roman" w:cs="Times New Roman"/>
          <w:color w:val="222222"/>
          <w:sz w:val="24"/>
          <w:szCs w:val="24"/>
          <w:shd w:val="clear" w:color="auto" w:fill="FFFFFF"/>
        </w:rPr>
        <w:t>Idemudia</w:t>
      </w:r>
      <w:proofErr w:type="spellEnd"/>
      <w:r w:rsidR="00E66640" w:rsidRPr="00BD63B5">
        <w:rPr>
          <w:rFonts w:ascii="Times New Roman" w:hAnsi="Times New Roman" w:cs="Times New Roman"/>
          <w:color w:val="222222"/>
          <w:sz w:val="24"/>
          <w:szCs w:val="24"/>
          <w:shd w:val="clear" w:color="auto" w:fill="FFFFFF"/>
        </w:rPr>
        <w:t>,</w:t>
      </w:r>
      <w:r w:rsidR="00CD41C0" w:rsidRPr="00BD63B5">
        <w:rPr>
          <w:rFonts w:ascii="Times New Roman" w:hAnsi="Times New Roman" w:cs="Times New Roman"/>
          <w:sz w:val="24"/>
          <w:szCs w:val="24"/>
        </w:rPr>
        <w:t xml:space="preserve"> 2025; </w:t>
      </w:r>
      <w:proofErr w:type="spellStart"/>
      <w:r w:rsidR="00CD41C0" w:rsidRPr="00BD63B5">
        <w:rPr>
          <w:rFonts w:ascii="Times New Roman" w:hAnsi="Times New Roman" w:cs="Times New Roman"/>
          <w:sz w:val="24"/>
          <w:szCs w:val="24"/>
        </w:rPr>
        <w:t>Ibupoto</w:t>
      </w:r>
      <w:proofErr w:type="spellEnd"/>
      <w:r w:rsidR="00CD41C0" w:rsidRPr="00BD63B5">
        <w:rPr>
          <w:rFonts w:ascii="Times New Roman" w:hAnsi="Times New Roman" w:cs="Times New Roman"/>
          <w:sz w:val="24"/>
          <w:szCs w:val="24"/>
        </w:rPr>
        <w:t xml:space="preserve"> et al., 2025; Van Long et al., 2025).</w:t>
      </w:r>
    </w:p>
    <w:p w14:paraId="73A59529" w14:textId="77777777" w:rsidR="00137F8D" w:rsidRPr="00137F8D" w:rsidRDefault="00C33198" w:rsidP="00137F8D">
      <w:pPr>
        <w:jc w:val="both"/>
        <w:rPr>
          <w:rFonts w:ascii="Times New Roman" w:hAnsi="Times New Roman" w:cs="Times New Roman"/>
          <w:sz w:val="24"/>
          <w:szCs w:val="24"/>
        </w:rPr>
      </w:pPr>
      <w:r w:rsidRPr="00BD63B5">
        <w:rPr>
          <w:rFonts w:ascii="Times New Roman" w:hAnsi="Times New Roman" w:cs="Times New Roman"/>
          <w:sz w:val="24"/>
          <w:szCs w:val="24"/>
        </w:rPr>
        <w:t xml:space="preserve">To overcome these limitations, </w:t>
      </w:r>
      <w:r w:rsidR="00E42D1F" w:rsidRPr="00BD63B5">
        <w:rPr>
          <w:rFonts w:ascii="Times New Roman" w:hAnsi="Times New Roman" w:cs="Times New Roman"/>
          <w:sz w:val="24"/>
          <w:szCs w:val="24"/>
        </w:rPr>
        <w:t>generalised</w:t>
      </w:r>
      <w:r w:rsidRPr="00BD63B5">
        <w:rPr>
          <w:rFonts w:ascii="Times New Roman" w:hAnsi="Times New Roman" w:cs="Times New Roman"/>
          <w:sz w:val="24"/>
          <w:szCs w:val="24"/>
        </w:rPr>
        <w:t xml:space="preserve"> additive models</w:t>
      </w:r>
      <w:r w:rsidR="00E66640">
        <w:rPr>
          <w:rFonts w:ascii="Times New Roman" w:hAnsi="Times New Roman" w:cs="Times New Roman"/>
          <w:sz w:val="24"/>
          <w:szCs w:val="24"/>
        </w:rPr>
        <w:t xml:space="preserve"> (</w:t>
      </w:r>
      <w:r w:rsidR="00E66640" w:rsidRPr="00BD63B5">
        <w:rPr>
          <w:rFonts w:ascii="Times New Roman" w:hAnsi="Times New Roman" w:cs="Times New Roman"/>
          <w:sz w:val="24"/>
          <w:szCs w:val="24"/>
        </w:rPr>
        <w:t>GAMs</w:t>
      </w:r>
      <w:r w:rsidR="00E66640">
        <w:rPr>
          <w:rFonts w:ascii="Times New Roman" w:hAnsi="Times New Roman" w:cs="Times New Roman"/>
          <w:sz w:val="24"/>
          <w:szCs w:val="24"/>
        </w:rPr>
        <w:t>)</w:t>
      </w:r>
      <w:r w:rsidRPr="00BD63B5">
        <w:rPr>
          <w:rFonts w:ascii="Times New Roman" w:hAnsi="Times New Roman" w:cs="Times New Roman"/>
          <w:sz w:val="24"/>
          <w:szCs w:val="24"/>
        </w:rPr>
        <w:t xml:space="preserve"> have been used more frequently in health research to provide data-driven smooth functions of the continuous predictors (Awe et al., 2025; Gao et al., 2023; Shahbazi et al., 2024; Lee et al., 2025; </w:t>
      </w:r>
      <w:r w:rsidR="00213BD9" w:rsidRPr="00BD63B5">
        <w:rPr>
          <w:rFonts w:ascii="Times New Roman" w:hAnsi="Times New Roman" w:cs="Times New Roman"/>
          <w:sz w:val="24"/>
          <w:szCs w:val="24"/>
        </w:rPr>
        <w:t xml:space="preserve">Ayiah-Mensah et al., 2025; </w:t>
      </w:r>
      <w:r w:rsidRPr="00BD63B5">
        <w:rPr>
          <w:rFonts w:ascii="Times New Roman" w:hAnsi="Times New Roman" w:cs="Times New Roman"/>
          <w:sz w:val="24"/>
          <w:szCs w:val="24"/>
        </w:rPr>
        <w:t>Fernandes et al., 2023; Lammer et al., 2025). It has been shown that under the condition of international studies</w:t>
      </w:r>
      <w:r w:rsidR="00E42D1F" w:rsidRPr="00BD63B5">
        <w:rPr>
          <w:rFonts w:ascii="Times New Roman" w:hAnsi="Times New Roman" w:cs="Times New Roman"/>
          <w:sz w:val="24"/>
          <w:szCs w:val="24"/>
        </w:rPr>
        <w:t>,</w:t>
      </w:r>
      <w:r w:rsidRPr="00BD63B5">
        <w:rPr>
          <w:rFonts w:ascii="Times New Roman" w:hAnsi="Times New Roman" w:cs="Times New Roman"/>
          <w:sz w:val="24"/>
          <w:szCs w:val="24"/>
        </w:rPr>
        <w:t xml:space="preserve"> GAMs can be used to reveal nonlinear relationships that are complex in their nature of child mortality, maternal health, and environmental exposure studies. Nevertheless, the use of GAMs on nationally representative child survival data in Ghana is sparse</w:t>
      </w:r>
      <w:r w:rsidR="00E42D1F" w:rsidRPr="00BD63B5">
        <w:rPr>
          <w:rFonts w:ascii="Times New Roman" w:hAnsi="Times New Roman" w:cs="Times New Roman"/>
          <w:sz w:val="24"/>
          <w:szCs w:val="24"/>
        </w:rPr>
        <w:t xml:space="preserve">, and available research tends to implement these models without much consideration for parameter smoothing, model diagnostics, or the </w:t>
      </w:r>
      <w:r w:rsidRPr="00BD63B5">
        <w:rPr>
          <w:rFonts w:ascii="Times New Roman" w:hAnsi="Times New Roman" w:cs="Times New Roman"/>
          <w:sz w:val="24"/>
          <w:szCs w:val="24"/>
        </w:rPr>
        <w:t xml:space="preserve">treatment of ordinal socioeconomic factors. </w:t>
      </w:r>
      <w:r w:rsidR="00137F8D" w:rsidRPr="00137F8D">
        <w:rPr>
          <w:rFonts w:ascii="Times New Roman" w:hAnsi="Times New Roman" w:cs="Times New Roman"/>
          <w:sz w:val="24"/>
          <w:szCs w:val="24"/>
        </w:rPr>
        <w:t xml:space="preserve">Moreover, the performance </w:t>
      </w:r>
      <w:r w:rsidR="00137F8D" w:rsidRPr="00137F8D">
        <w:rPr>
          <w:rFonts w:ascii="Times New Roman" w:hAnsi="Times New Roman" w:cs="Times New Roman"/>
          <w:sz w:val="24"/>
          <w:szCs w:val="24"/>
        </w:rPr>
        <w:lastRenderedPageBreak/>
        <w:t>assessment in most of the literature is also based on an infinitesimal set of measures, often with a focus on statistical significance rather than predictive accuracy and calibration.</w:t>
      </w:r>
    </w:p>
    <w:p w14:paraId="13257D7A" w14:textId="505BA46A" w:rsidR="0038244B" w:rsidRPr="00BD63B5" w:rsidRDefault="00137F8D" w:rsidP="00F70A2A">
      <w:pPr>
        <w:jc w:val="both"/>
        <w:rPr>
          <w:rFonts w:ascii="Times New Roman" w:hAnsi="Times New Roman" w:cs="Times New Roman"/>
          <w:sz w:val="24"/>
          <w:szCs w:val="24"/>
        </w:rPr>
      </w:pPr>
      <w:r w:rsidRPr="00137F8D">
        <w:rPr>
          <w:rFonts w:ascii="Times New Roman" w:hAnsi="Times New Roman" w:cs="Times New Roman"/>
          <w:sz w:val="24"/>
          <w:szCs w:val="24"/>
        </w:rPr>
        <w:t xml:space="preserve">Overall, the literature tends to </w:t>
      </w:r>
      <w:r>
        <w:rPr>
          <w:rFonts w:ascii="Times New Roman" w:hAnsi="Times New Roman" w:cs="Times New Roman"/>
          <w:sz w:val="24"/>
          <w:szCs w:val="24"/>
        </w:rPr>
        <w:t>emphasise the relevance of socioeconomic, demographic, and health service correlates of under-five survival in Ghana, yet lacks the methodological capability to model nonlinear effects and utilise</w:t>
      </w:r>
      <w:r w:rsidRPr="00137F8D">
        <w:rPr>
          <w:rFonts w:ascii="Times New Roman" w:hAnsi="Times New Roman" w:cs="Times New Roman"/>
          <w:sz w:val="24"/>
          <w:szCs w:val="24"/>
        </w:rPr>
        <w:t xml:space="preserve"> updated model validation techniques.</w:t>
      </w:r>
      <w:r>
        <w:rPr>
          <w:rFonts w:ascii="Times New Roman" w:hAnsi="Times New Roman" w:cs="Times New Roman"/>
          <w:sz w:val="24"/>
          <w:szCs w:val="24"/>
        </w:rPr>
        <w:t xml:space="preserve"> </w:t>
      </w:r>
      <w:r w:rsidR="00C33198" w:rsidRPr="00BD63B5">
        <w:rPr>
          <w:rFonts w:ascii="Times New Roman" w:hAnsi="Times New Roman" w:cs="Times New Roman"/>
          <w:sz w:val="24"/>
          <w:szCs w:val="24"/>
        </w:rPr>
        <w:t xml:space="preserve">These gaps </w:t>
      </w:r>
      <w:r w:rsidR="005A5CBD" w:rsidRPr="00BD63B5">
        <w:rPr>
          <w:rFonts w:ascii="Times New Roman" w:hAnsi="Times New Roman" w:cs="Times New Roman"/>
          <w:sz w:val="24"/>
          <w:szCs w:val="24"/>
        </w:rPr>
        <w:t>motivate</w:t>
      </w:r>
      <w:r w:rsidR="00E42D1F" w:rsidRPr="00BD63B5">
        <w:rPr>
          <w:rFonts w:ascii="Times New Roman" w:hAnsi="Times New Roman" w:cs="Times New Roman"/>
          <w:sz w:val="24"/>
          <w:szCs w:val="24"/>
        </w:rPr>
        <w:t xml:space="preserve"> the present study, which aims to offer a more rigorous and flexible modelling framework for</w:t>
      </w:r>
      <w:r w:rsidR="00C33198" w:rsidRPr="00BD63B5">
        <w:rPr>
          <w:rFonts w:ascii="Times New Roman" w:hAnsi="Times New Roman" w:cs="Times New Roman"/>
          <w:sz w:val="24"/>
          <w:szCs w:val="24"/>
        </w:rPr>
        <w:t xml:space="preserve"> under-five survival using nationally representative data. The aim is to use a </w:t>
      </w:r>
      <w:r w:rsidR="00E42D1F" w:rsidRPr="00BD63B5">
        <w:rPr>
          <w:rFonts w:ascii="Times New Roman" w:hAnsi="Times New Roman" w:cs="Times New Roman"/>
          <w:sz w:val="24"/>
          <w:szCs w:val="24"/>
        </w:rPr>
        <w:t>generalised</w:t>
      </w:r>
      <w:r w:rsidR="00C33198" w:rsidRPr="00BD63B5">
        <w:rPr>
          <w:rFonts w:ascii="Times New Roman" w:hAnsi="Times New Roman" w:cs="Times New Roman"/>
          <w:sz w:val="24"/>
          <w:szCs w:val="24"/>
        </w:rPr>
        <w:t xml:space="preserve"> additive </w:t>
      </w:r>
      <w:r w:rsidR="00E42D1F" w:rsidRPr="00BD63B5">
        <w:rPr>
          <w:rFonts w:ascii="Times New Roman" w:hAnsi="Times New Roman" w:cs="Times New Roman"/>
          <w:sz w:val="24"/>
          <w:szCs w:val="24"/>
        </w:rPr>
        <w:t>model that clearly represents nonlinear relationships, accounts for the ordinal and categorical nature of key predictors, and assesses model performance using</w:t>
      </w:r>
      <w:r w:rsidR="00C33198" w:rsidRPr="00BD63B5">
        <w:rPr>
          <w:rFonts w:ascii="Times New Roman" w:hAnsi="Times New Roman" w:cs="Times New Roman"/>
          <w:sz w:val="24"/>
          <w:szCs w:val="24"/>
        </w:rPr>
        <w:t xml:space="preserve"> robust predictive measures. </w:t>
      </w:r>
      <w:r w:rsidR="00E42D1F" w:rsidRPr="00BD63B5">
        <w:rPr>
          <w:rFonts w:ascii="Times New Roman" w:hAnsi="Times New Roman" w:cs="Times New Roman"/>
          <w:sz w:val="24"/>
          <w:szCs w:val="24"/>
        </w:rPr>
        <w:t>After addressing these methodological gaps, the study will yield more precise, policy-relevant findings on the determinants of under-five survival in Ghana</w:t>
      </w:r>
      <w:r w:rsidR="005A5CBD" w:rsidRPr="00BD63B5">
        <w:rPr>
          <w:rFonts w:ascii="Times New Roman" w:hAnsi="Times New Roman" w:cs="Times New Roman"/>
          <w:sz w:val="24"/>
          <w:szCs w:val="24"/>
        </w:rPr>
        <w:t xml:space="preserve">. </w:t>
      </w:r>
      <w:r w:rsidR="0038244B" w:rsidRPr="00BD63B5">
        <w:rPr>
          <w:rFonts w:ascii="Times New Roman" w:hAnsi="Times New Roman" w:cs="Times New Roman"/>
          <w:sz w:val="24"/>
          <w:szCs w:val="24"/>
        </w:rPr>
        <w:t xml:space="preserve">The results will </w:t>
      </w:r>
      <w:r w:rsidR="0046616D">
        <w:rPr>
          <w:rFonts w:ascii="Times New Roman" w:hAnsi="Times New Roman" w:cs="Times New Roman"/>
          <w:sz w:val="24"/>
          <w:szCs w:val="24"/>
        </w:rPr>
        <w:t>contribute to a robust</w:t>
      </w:r>
      <w:r w:rsidR="0038244B" w:rsidRPr="00BD63B5">
        <w:rPr>
          <w:rFonts w:ascii="Times New Roman" w:hAnsi="Times New Roman" w:cs="Times New Roman"/>
          <w:sz w:val="24"/>
          <w:szCs w:val="24"/>
        </w:rPr>
        <w:t xml:space="preserve"> statistical tool for targeted intervention and further research in demographic health studies.</w:t>
      </w:r>
    </w:p>
    <w:p w14:paraId="123D4218" w14:textId="7B0BEA39" w:rsidR="00C33198" w:rsidRPr="00BD63B5" w:rsidRDefault="00C33198" w:rsidP="00F70A2A">
      <w:pPr>
        <w:jc w:val="both"/>
        <w:rPr>
          <w:rFonts w:ascii="Times New Roman" w:hAnsi="Times New Roman" w:cs="Times New Roman"/>
          <w:b/>
          <w:bCs/>
          <w:sz w:val="24"/>
          <w:szCs w:val="24"/>
        </w:rPr>
      </w:pPr>
      <w:r w:rsidRPr="00BD63B5">
        <w:rPr>
          <w:rFonts w:ascii="Times New Roman" w:hAnsi="Times New Roman" w:cs="Times New Roman"/>
          <w:b/>
          <w:bCs/>
          <w:sz w:val="24"/>
          <w:szCs w:val="24"/>
        </w:rPr>
        <w:t>Materials and Methods</w:t>
      </w:r>
    </w:p>
    <w:p w14:paraId="531D4D3D" w14:textId="77777777" w:rsidR="00C33198"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b/>
          <w:bCs/>
          <w:sz w:val="24"/>
          <w:szCs w:val="24"/>
        </w:rPr>
        <w:t>Study design and data source</w:t>
      </w:r>
    </w:p>
    <w:p w14:paraId="2628F1AE" w14:textId="6565900C" w:rsidR="00C33198"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A secondary quantitative analysis was </w:t>
      </w:r>
      <w:r w:rsidR="00E42D1F" w:rsidRPr="00BD63B5">
        <w:rPr>
          <w:rFonts w:ascii="Times New Roman" w:hAnsi="Times New Roman" w:cs="Times New Roman"/>
          <w:sz w:val="24"/>
          <w:szCs w:val="24"/>
        </w:rPr>
        <w:t>conducted using nationally representative data on children under five in the file</w:t>
      </w:r>
      <w:r w:rsidRPr="00BD63B5">
        <w:rPr>
          <w:rFonts w:ascii="Times New Roman" w:hAnsi="Times New Roman" w:cs="Times New Roman"/>
          <w:sz w:val="24"/>
          <w:szCs w:val="24"/>
        </w:rPr>
        <w:t xml:space="preserve"> Under5.xlsx. The 34,663 observations in the analytic dataset have 17 variables</w:t>
      </w:r>
      <w:r w:rsidR="00E42D1F" w:rsidRPr="00BD63B5">
        <w:rPr>
          <w:rFonts w:ascii="Times New Roman" w:hAnsi="Times New Roman" w:cs="Times New Roman"/>
          <w:sz w:val="24"/>
          <w:szCs w:val="24"/>
        </w:rPr>
        <w:t xml:space="preserve"> and are organised at the child or household record level</w:t>
      </w:r>
      <w:r w:rsidRPr="00BD63B5">
        <w:rPr>
          <w:rFonts w:ascii="Times New Roman" w:hAnsi="Times New Roman" w:cs="Times New Roman"/>
          <w:sz w:val="24"/>
          <w:szCs w:val="24"/>
        </w:rPr>
        <w:t>. The outcome variable</w:t>
      </w:r>
      <w:r w:rsidR="00E42D1F" w:rsidRPr="00BD63B5">
        <w:rPr>
          <w:rFonts w:ascii="Times New Roman" w:hAnsi="Times New Roman" w:cs="Times New Roman"/>
          <w:sz w:val="24"/>
          <w:szCs w:val="24"/>
        </w:rPr>
        <w:t xml:space="preserve">, </w:t>
      </w:r>
      <w:r w:rsidR="00475E27" w:rsidRPr="0026668A">
        <w:rPr>
          <w:rFonts w:ascii="Times New Roman" w:hAnsi="Times New Roman" w:cs="Times New Roman"/>
          <w:color w:val="222222"/>
          <w:sz w:val="24"/>
          <w:szCs w:val="24"/>
          <w:shd w:val="clear" w:color="auto" w:fill="FFFFFF"/>
        </w:rPr>
        <w:t xml:space="preserve">Child Alive status </w:t>
      </w:r>
      <w:r w:rsidR="00475E27">
        <w:rPr>
          <w:rFonts w:ascii="Times New Roman" w:hAnsi="Times New Roman" w:cs="Times New Roman"/>
          <w:color w:val="222222"/>
          <w:sz w:val="24"/>
          <w:szCs w:val="24"/>
          <w:shd w:val="clear" w:color="auto" w:fill="FFFFFF"/>
        </w:rPr>
        <w:t>(</w:t>
      </w:r>
      <w:proofErr w:type="spellStart"/>
      <w:r w:rsidR="00E42D1F" w:rsidRPr="00BD63B5">
        <w:rPr>
          <w:rFonts w:ascii="Times New Roman" w:hAnsi="Times New Roman" w:cs="Times New Roman"/>
          <w:sz w:val="24"/>
          <w:szCs w:val="24"/>
        </w:rPr>
        <w:t>ChA</w:t>
      </w:r>
      <w:proofErr w:type="spellEnd"/>
      <w:r w:rsidR="00475E27">
        <w:rPr>
          <w:rFonts w:ascii="Times New Roman" w:hAnsi="Times New Roman" w:cs="Times New Roman"/>
          <w:sz w:val="24"/>
          <w:szCs w:val="24"/>
        </w:rPr>
        <w:t>)</w:t>
      </w:r>
      <w:r w:rsidR="00E42D1F" w:rsidRPr="00BD63B5">
        <w:rPr>
          <w:rFonts w:ascii="Times New Roman" w:hAnsi="Times New Roman" w:cs="Times New Roman"/>
          <w:sz w:val="24"/>
          <w:szCs w:val="24"/>
        </w:rPr>
        <w:t>,</w:t>
      </w:r>
      <w:r w:rsidRPr="00BD63B5">
        <w:rPr>
          <w:rFonts w:ascii="Times New Roman" w:hAnsi="Times New Roman" w:cs="Times New Roman"/>
          <w:sz w:val="24"/>
          <w:szCs w:val="24"/>
        </w:rPr>
        <w:t xml:space="preserve"> was coded as a binary indicator of child survival status. Predictor variables included fertility and household variables, socioeconomic status, place of residence, and maternal and child health care variables. </w:t>
      </w:r>
    </w:p>
    <w:p w14:paraId="5408D476" w14:textId="77777777" w:rsidR="00C33198" w:rsidRPr="00BD63B5" w:rsidRDefault="00C33198" w:rsidP="00F70A2A">
      <w:pPr>
        <w:jc w:val="both"/>
        <w:rPr>
          <w:rFonts w:ascii="Times New Roman" w:hAnsi="Times New Roman" w:cs="Times New Roman"/>
          <w:b/>
          <w:bCs/>
          <w:sz w:val="24"/>
          <w:szCs w:val="24"/>
        </w:rPr>
      </w:pPr>
      <w:r w:rsidRPr="00BD63B5">
        <w:rPr>
          <w:rFonts w:ascii="Times New Roman" w:hAnsi="Times New Roman" w:cs="Times New Roman"/>
          <w:b/>
          <w:bCs/>
          <w:sz w:val="24"/>
          <w:szCs w:val="24"/>
        </w:rPr>
        <w:t>Model specification</w:t>
      </w:r>
    </w:p>
    <w:p w14:paraId="22D11D6D" w14:textId="39D75070"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The main model was a </w:t>
      </w:r>
      <w:r w:rsidRPr="00076CB5">
        <w:rPr>
          <w:rFonts w:ascii="Times New Roman" w:hAnsi="Times New Roman" w:cs="Times New Roman"/>
          <w:lang w:val="en-GB"/>
        </w:rPr>
        <w:t>generalised</w:t>
      </w:r>
      <w:r w:rsidRPr="00BD63B5">
        <w:rPr>
          <w:rFonts w:ascii="Times New Roman" w:hAnsi="Times New Roman" w:cs="Times New Roman"/>
        </w:rPr>
        <w:t xml:space="preserve"> additive model (GAM) with a logit link for a binary outcome. Let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=Pr</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m:t>
                </m:r>
              </m:sub>
            </m:sSub>
          </m:e>
        </m:d>
      </m:oMath>
      <w:r w:rsidRPr="00BD63B5">
        <w:rPr>
          <w:rFonts w:ascii="Times New Roman" w:hAnsi="Times New Roman" w:cs="Times New Roman"/>
        </w:rPr>
        <w:t xml:space="preserve"> represents the probability of survival to observation </w:t>
      </w:r>
      <m:oMath>
        <m:r>
          <w:rPr>
            <w:rFonts w:ascii="Cambria Math" w:hAnsi="Cambria Math" w:cs="Times New Roman"/>
          </w:rPr>
          <m:t>i</m:t>
        </m:r>
      </m:oMath>
      <w:r w:rsidRPr="00BD63B5">
        <w:rPr>
          <w:rFonts w:ascii="Times New Roman" w:hAnsi="Times New Roman" w:cs="Times New Roman"/>
        </w:rPr>
        <w:t>. The GAM was defined as:</w:t>
      </w:r>
    </w:p>
    <w:p w14:paraId="4B62A302" w14:textId="7821371E" w:rsidR="00636A68" w:rsidRPr="00BD63B5" w:rsidRDefault="00636A68" w:rsidP="00636A68">
      <w:pPr>
        <w:pStyle w:val="BodyText"/>
        <w:rPr>
          <w:rFonts w:ascii="Times New Roman" w:hAnsi="Times New Roman" w:cs="Times New Roman"/>
        </w:rPr>
      </w:pPr>
      <m:oMath>
        <m:r>
          <m:rPr>
            <m:nor/>
          </m:rPr>
          <w:rPr>
            <w:rFonts w:ascii="Times New Roman" w:hAnsi="Times New Roman" w:cs="Times New Roman"/>
          </w:rPr>
          <m:t>logit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J</m:t>
            </m:r>
          </m:sup>
          <m:e>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j</m:t>
                </m:r>
              </m:sub>
            </m:sSub>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1</m:t>
            </m:r>
          </m:sub>
        </m:sSub>
        <m:d>
          <m:dPr>
            <m:ctrlPr>
              <w:rPr>
                <w:rFonts w:ascii="Cambria Math" w:hAnsi="Cambria Math" w:cs="Times New Roman"/>
              </w:rPr>
            </m:ctrlPr>
          </m:dPr>
          <m:e>
            <m:sSub>
              <m:sSubPr>
                <m:ctrlPr>
                  <w:rPr>
                    <w:rFonts w:ascii="Cambria Math" w:hAnsi="Cambria Math" w:cs="Times New Roman"/>
                  </w:rPr>
                </m:ctrlPr>
              </m:sSubPr>
              <m:e>
                <m:r>
                  <m:rPr>
                    <m:nor/>
                  </m:rPr>
                  <w:rPr>
                    <w:rFonts w:ascii="Times New Roman" w:hAnsi="Times New Roman" w:cs="Times New Roman"/>
                  </w:rPr>
                  <m:t>FoT</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d>
          <m:dPr>
            <m:ctrlPr>
              <w:rPr>
                <w:rFonts w:ascii="Cambria Math" w:hAnsi="Cambria Math" w:cs="Times New Roman"/>
              </w:rPr>
            </m:ctrlPr>
          </m:dPr>
          <m:e>
            <m:sSub>
              <m:sSubPr>
                <m:ctrlPr>
                  <w:rPr>
                    <w:rFonts w:ascii="Cambria Math" w:hAnsi="Cambria Math" w:cs="Times New Roman"/>
                  </w:rPr>
                </m:ctrlPr>
              </m:sSubPr>
              <m:e>
                <m:r>
                  <m:rPr>
                    <m:nor/>
                  </m:rPr>
                  <w:rPr>
                    <w:rFonts w:ascii="Times New Roman" w:hAnsi="Times New Roman" w:cs="Times New Roman"/>
                  </w:rPr>
                  <m:t>HhS</m:t>
                </m:r>
              </m:e>
              <m:sub>
                <m:r>
                  <w:rPr>
                    <w:rFonts w:ascii="Cambria Math" w:hAnsi="Cambria Math" w:cs="Times New Roman"/>
                  </w:rPr>
                  <m:t>i</m:t>
                </m:r>
              </m:sub>
            </m:sSub>
          </m:e>
        </m:d>
        <m:r>
          <m:rPr>
            <m:sty m:val="p"/>
          </m:rPr>
          <w:rPr>
            <w:rFonts w:ascii="Cambria Math" w:hAnsi="Cambria Math" w:cs="Times New Roman"/>
          </w:rPr>
          <m:t>,</m:t>
        </m:r>
      </m:oMath>
      <w:r w:rsidRPr="00BD63B5">
        <w:rPr>
          <w:rFonts w:ascii="Times New Roman" w:eastAsiaTheme="minorEastAsia" w:hAnsi="Times New Roman" w:cs="Times New Roman"/>
        </w:rPr>
        <w:t xml:space="preserve"> ………………………………</w:t>
      </w:r>
      <w:proofErr w:type="gramStart"/>
      <w:r w:rsidRPr="00BD63B5">
        <w:rPr>
          <w:rFonts w:ascii="Times New Roman" w:eastAsiaTheme="minorEastAsia" w:hAnsi="Times New Roman" w:cs="Times New Roman"/>
        </w:rPr>
        <w:t>…..</w:t>
      </w:r>
      <w:proofErr w:type="gramEnd"/>
      <w:r w:rsidRPr="00BD63B5">
        <w:rPr>
          <w:rFonts w:ascii="Times New Roman" w:eastAsiaTheme="minorEastAsia" w:hAnsi="Times New Roman" w:cs="Times New Roman"/>
        </w:rPr>
        <w:t>(1)</w:t>
      </w:r>
    </w:p>
    <w:p w14:paraId="22145759" w14:textId="77777777"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Pr="00BD63B5">
        <w:rPr>
          <w:rFonts w:ascii="Times New Roman" w:hAnsi="Times New Roman" w:cs="Times New Roman"/>
        </w:rPr>
        <w:t xml:space="preserve"> is the intercept,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j</m:t>
            </m:r>
          </m:sub>
        </m:sSub>
      </m:oMath>
      <w:r w:rsidRPr="00BD63B5">
        <w:rPr>
          <w:rFonts w:ascii="Times New Roman" w:hAnsi="Times New Roman" w:cs="Times New Roman"/>
        </w:rPr>
        <w:t xml:space="preserve"> are regression coefficients for parametric predictors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sidRPr="00BD63B5">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1</m:t>
            </m:r>
          </m:sub>
        </m:sSub>
        <m:d>
          <m:dPr>
            <m:ctrlPr>
              <w:rPr>
                <w:rFonts w:ascii="Cambria Math" w:hAnsi="Cambria Math" w:cs="Times New Roman"/>
              </w:rPr>
            </m:ctrlPr>
          </m:dPr>
          <m:e>
            <m:r>
              <m:rPr>
                <m:sty m:val="p"/>
              </m:rPr>
              <w:rPr>
                <w:rFonts w:ascii="Cambria Math" w:hAnsi="Cambria Math" w:cs="Times New Roman"/>
              </w:rPr>
              <m:t>⋅</m:t>
            </m:r>
          </m:e>
        </m:d>
      </m:oMath>
      <w:r w:rsidRPr="00BD63B5">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2</m:t>
            </m:r>
          </m:sub>
        </m:sSub>
        <m:d>
          <m:dPr>
            <m:ctrlPr>
              <w:rPr>
                <w:rFonts w:ascii="Cambria Math" w:hAnsi="Cambria Math" w:cs="Times New Roman"/>
              </w:rPr>
            </m:ctrlPr>
          </m:dPr>
          <m:e>
            <m:r>
              <m:rPr>
                <m:sty m:val="p"/>
              </m:rPr>
              <w:rPr>
                <w:rFonts w:ascii="Cambria Math" w:hAnsi="Cambria Math" w:cs="Times New Roman"/>
              </w:rPr>
              <m:t>⋅</m:t>
            </m:r>
          </m:e>
        </m:d>
      </m:oMath>
      <w:r w:rsidRPr="00BD63B5">
        <w:rPr>
          <w:rFonts w:ascii="Times New Roman" w:hAnsi="Times New Roman" w:cs="Times New Roman"/>
        </w:rPr>
        <w:t xml:space="preserve"> are smooth functions capturing nonlinear effects. The logit link is:</w:t>
      </w:r>
    </w:p>
    <w:p w14:paraId="0167C016" w14:textId="77777777" w:rsidR="00636A68" w:rsidRPr="00BD63B5" w:rsidRDefault="00636A68" w:rsidP="00636A68">
      <w:pPr>
        <w:pStyle w:val="BodyText"/>
        <w:rPr>
          <w:rFonts w:ascii="Times New Roman" w:hAnsi="Times New Roman" w:cs="Times New Roman"/>
        </w:rPr>
      </w:pPr>
      <m:oMathPara>
        <m:oMathParaPr>
          <m:jc m:val="center"/>
        </m:oMathParaPr>
        <m:oMath>
          <m:r>
            <m:rPr>
              <m:nor/>
            </m:rPr>
            <w:rPr>
              <w:rFonts w:ascii="Times New Roman" w:hAnsi="Times New Roman" w:cs="Times New Roman"/>
            </w:rPr>
            <m:t>logit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m:rPr>
              <m:sty m:val="p"/>
            </m:rPr>
            <w:rPr>
              <w:rFonts w:ascii="Cambria Math" w:hAnsi="Cambria Math" w:cs="Times New Roman"/>
            </w:rPr>
            <m:t>=log</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num>
                <m:den>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den>
              </m:f>
            </m:e>
          </m:d>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1</m:t>
              </m:r>
              <m:r>
                <m:rPr>
                  <m:sty m:val="p"/>
                </m:rPr>
                <w:rPr>
                  <w:rFonts w:ascii="Cambria Math" w:hAnsi="Cambria Math" w:cs="Times New Roman"/>
                </w:rPr>
                <m:t>+exp</m:t>
              </m:r>
              <m:d>
                <m:dPr>
                  <m:ctrlPr>
                    <w:rPr>
                      <w:rFonts w:ascii="Cambria Math" w:hAnsi="Cambria Math" w:cs="Times New Roman"/>
                    </w:rPr>
                  </m:ctrlPr>
                </m:dPr>
                <m:e>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m:t>
                      </m:r>
                    </m:sub>
                  </m:sSub>
                </m:e>
              </m:d>
            </m:den>
          </m:f>
          <m:r>
            <m:rPr>
              <m:sty m:val="p"/>
            </m:rPr>
            <w:rPr>
              <w:rFonts w:ascii="Cambria Math" w:hAnsi="Cambria Math" w:cs="Times New Roman"/>
            </w:rPr>
            <m:t>.</m:t>
          </m:r>
        </m:oMath>
      </m:oMathPara>
    </w:p>
    <w:p w14:paraId="0440BBCD" w14:textId="77777777" w:rsidR="00636A68" w:rsidRPr="005E7217" w:rsidRDefault="00636A68" w:rsidP="00636A68">
      <w:pPr>
        <w:pStyle w:val="Heading3"/>
        <w:rPr>
          <w:rFonts w:ascii="Times New Roman" w:hAnsi="Times New Roman" w:cs="Times New Roman"/>
          <w:b/>
          <w:bCs/>
          <w:sz w:val="24"/>
          <w:szCs w:val="24"/>
        </w:rPr>
      </w:pPr>
      <w:r w:rsidRPr="005E7217">
        <w:rPr>
          <w:rFonts w:ascii="Times New Roman" w:hAnsi="Times New Roman" w:cs="Times New Roman"/>
          <w:b/>
          <w:bCs/>
          <w:color w:val="auto"/>
          <w:sz w:val="24"/>
          <w:szCs w:val="24"/>
        </w:rPr>
        <w:t>Smooth functions and spline basis representation</w:t>
      </w:r>
    </w:p>
    <w:p w14:paraId="4271569B" w14:textId="24A2CDFE"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Each smooth term </w:t>
      </w:r>
      <m:oMath>
        <m:r>
          <w:rPr>
            <w:rFonts w:ascii="Cambria Math" w:hAnsi="Cambria Math" w:cs="Times New Roman"/>
          </w:rPr>
          <m:t>f</m:t>
        </m:r>
        <m:d>
          <m:dPr>
            <m:ctrlPr>
              <w:rPr>
                <w:rFonts w:ascii="Cambria Math" w:hAnsi="Cambria Math" w:cs="Times New Roman"/>
              </w:rPr>
            </m:ctrlPr>
          </m:dPr>
          <m:e>
            <m:r>
              <m:rPr>
                <m:sty m:val="p"/>
              </m:rPr>
              <w:rPr>
                <w:rFonts w:ascii="Cambria Math" w:hAnsi="Cambria Math" w:cs="Times New Roman"/>
              </w:rPr>
              <m:t>⋅</m:t>
            </m:r>
          </m:e>
        </m:d>
      </m:oMath>
      <w:r w:rsidRPr="00BD63B5">
        <w:rPr>
          <w:rFonts w:ascii="Times New Roman" w:hAnsi="Times New Roman" w:cs="Times New Roman"/>
        </w:rPr>
        <w:t xml:space="preserve"> was represented using a </w:t>
      </w:r>
      <w:proofErr w:type="spellStart"/>
      <w:r w:rsidR="00475E27">
        <w:rPr>
          <w:rFonts w:ascii="Times New Roman" w:hAnsi="Times New Roman" w:cs="Times New Roman"/>
        </w:rPr>
        <w:t>penalised</w:t>
      </w:r>
      <w:proofErr w:type="spellEnd"/>
      <w:r w:rsidRPr="00BD63B5">
        <w:rPr>
          <w:rFonts w:ascii="Times New Roman" w:hAnsi="Times New Roman" w:cs="Times New Roman"/>
        </w:rPr>
        <w:t xml:space="preserve"> regression spline basis. For a predictor </w:t>
      </w:r>
      <m:oMath>
        <m:r>
          <w:rPr>
            <w:rFonts w:ascii="Cambria Math" w:hAnsi="Cambria Math" w:cs="Times New Roman"/>
          </w:rPr>
          <m:t>z</m:t>
        </m:r>
      </m:oMath>
      <w:r w:rsidRPr="00BD63B5">
        <w:rPr>
          <w:rFonts w:ascii="Times New Roman" w:hAnsi="Times New Roman" w:cs="Times New Roman"/>
        </w:rPr>
        <w:t>:</w:t>
      </w:r>
    </w:p>
    <w:p w14:paraId="111440F3" w14:textId="650C1633" w:rsidR="00636A68" w:rsidRPr="00BD63B5" w:rsidRDefault="00636A68" w:rsidP="00636A68">
      <w:pPr>
        <w:pStyle w:val="BodyText"/>
        <w:rPr>
          <w:rFonts w:ascii="Times New Roman" w:hAnsi="Times New Roman" w:cs="Times New Roman"/>
        </w:rPr>
      </w:pPr>
      <m:oMath>
        <m:r>
          <w:rPr>
            <w:rFonts w:ascii="Cambria Math" w:hAnsi="Cambria Math" w:cs="Times New Roman"/>
          </w:rPr>
          <m:t>f</m:t>
        </m:r>
        <m:d>
          <m:dPr>
            <m:ctrlPr>
              <w:rPr>
                <w:rFonts w:ascii="Cambria Math" w:hAnsi="Cambria Math" w:cs="Times New Roman"/>
              </w:rPr>
            </m:ctrlPr>
          </m:dPr>
          <m:e>
            <m:r>
              <w:rPr>
                <w:rFonts w:ascii="Cambria Math" w:hAnsi="Cambria Math" w:cs="Times New Roman"/>
              </w:rPr>
              <m:t>z</m:t>
            </m:r>
          </m:e>
        </m:d>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k</m:t>
                </m:r>
              </m:sub>
            </m:sSub>
          </m:e>
        </m:nary>
        <m:d>
          <m:dPr>
            <m:ctrlPr>
              <w:rPr>
                <w:rFonts w:ascii="Cambria Math" w:hAnsi="Cambria Math" w:cs="Times New Roman"/>
              </w:rPr>
            </m:ctrlPr>
          </m:dPr>
          <m:e>
            <m:r>
              <w:rPr>
                <w:rFonts w:ascii="Cambria Math" w:hAnsi="Cambria Math" w:cs="Times New Roman"/>
              </w:rPr>
              <m:t>z</m:t>
            </m:r>
          </m:e>
        </m:d>
        <m:r>
          <w:rPr>
            <w:rFonts w:ascii="Cambria Math" w:hAnsi="Cambria Math" w:cs="Times New Roman"/>
          </w:rPr>
          <m:t> </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k</m:t>
            </m:r>
          </m:sub>
        </m:sSub>
        <m:r>
          <m:rPr>
            <m:sty m:val="p"/>
          </m:rPr>
          <w:rPr>
            <w:rFonts w:ascii="Cambria Math" w:hAnsi="Cambria Math" w:cs="Times New Roman"/>
          </w:rPr>
          <m:t>,</m:t>
        </m:r>
      </m:oMath>
      <w:r w:rsidRPr="00BD63B5">
        <w:rPr>
          <w:rFonts w:ascii="Times New Roman" w:eastAsiaTheme="minorEastAsia" w:hAnsi="Times New Roman" w:cs="Times New Roman"/>
        </w:rPr>
        <w:t xml:space="preserve"> ………………………………</w:t>
      </w:r>
      <w:proofErr w:type="gramStart"/>
      <w:r w:rsidRPr="00BD63B5">
        <w:rPr>
          <w:rFonts w:ascii="Times New Roman" w:eastAsiaTheme="minorEastAsia" w:hAnsi="Times New Roman" w:cs="Times New Roman"/>
        </w:rPr>
        <w:t>…..</w:t>
      </w:r>
      <w:proofErr w:type="gramEnd"/>
      <w:r w:rsidRPr="00BD63B5">
        <w:rPr>
          <w:rFonts w:ascii="Times New Roman" w:eastAsiaTheme="minorEastAsia" w:hAnsi="Times New Roman" w:cs="Times New Roman"/>
        </w:rPr>
        <w:t>(2)</w:t>
      </w:r>
    </w:p>
    <w:p w14:paraId="510C6D30" w14:textId="77777777"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k</m:t>
            </m:r>
          </m:sub>
        </m:sSub>
        <m:d>
          <m:dPr>
            <m:ctrlPr>
              <w:rPr>
                <w:rFonts w:ascii="Cambria Math" w:hAnsi="Cambria Math" w:cs="Times New Roman"/>
              </w:rPr>
            </m:ctrlPr>
          </m:dPr>
          <m:e>
            <m:r>
              <w:rPr>
                <w:rFonts w:ascii="Cambria Math" w:hAnsi="Cambria Math" w:cs="Times New Roman"/>
              </w:rPr>
              <m:t>z</m:t>
            </m:r>
          </m:e>
        </m:d>
      </m:oMath>
      <w:r w:rsidRPr="00BD63B5">
        <w:rPr>
          <w:rFonts w:ascii="Times New Roman" w:hAnsi="Times New Roman" w:cs="Times New Roman"/>
        </w:rPr>
        <w:t xml:space="preserve"> are spline basis functions (thin plate regression spline basis in implementation) and </w:t>
      </w: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k</m:t>
            </m:r>
          </m:sub>
        </m:sSub>
      </m:oMath>
      <w:r w:rsidRPr="00BD63B5">
        <w:rPr>
          <w:rFonts w:ascii="Times New Roman" w:hAnsi="Times New Roman" w:cs="Times New Roman"/>
        </w:rPr>
        <w:t xml:space="preserve"> are coefficients. To control overfitting, estimation used a roughness penalty:</w:t>
      </w:r>
    </w:p>
    <w:p w14:paraId="64C5AC24" w14:textId="77777777" w:rsidR="00636A68" w:rsidRPr="00BD63B5" w:rsidRDefault="00636A68" w:rsidP="00636A68">
      <w:pPr>
        <w:pStyle w:val="BodyText"/>
        <w:rPr>
          <w:rFonts w:ascii="Times New Roman" w:hAnsi="Times New Roman" w:cs="Times New Roman"/>
        </w:rPr>
      </w:pPr>
      <m:oMathPara>
        <m:oMathParaPr>
          <m:jc m:val="center"/>
        </m:oMathParaPr>
        <m:oMath>
          <m:r>
            <m:rPr>
              <m:scr m:val="script"/>
              <m:sty m:val="p"/>
            </m:rPr>
            <w:rPr>
              <w:rFonts w:ascii="Cambria Math" w:hAnsi="Cambria Math" w:cs="Times New Roman"/>
            </w:rPr>
            <m:t>P</m:t>
          </m:r>
          <m:d>
            <m:dPr>
              <m:ctrlPr>
                <w:rPr>
                  <w:rFonts w:ascii="Cambria Math" w:hAnsi="Cambria Math" w:cs="Times New Roman"/>
                </w:rPr>
              </m:ctrlPr>
            </m:dPr>
            <m:e>
              <m:r>
                <m:rPr>
                  <m:sty m:val="b"/>
                </m:rPr>
                <w:rPr>
                  <w:rFonts w:ascii="Cambria Math" w:hAnsi="Cambria Math" w:cs="Times New Roman"/>
                </w:rPr>
                <m:t>θ</m:t>
              </m:r>
            </m:e>
          </m:d>
          <m:r>
            <m:rPr>
              <m:sty m:val="p"/>
            </m:rPr>
            <w:rPr>
              <w:rFonts w:ascii="Cambria Math" w:hAnsi="Cambria Math" w:cs="Times New Roman"/>
            </w:rPr>
            <m:t>=</m:t>
          </m:r>
          <m:r>
            <w:rPr>
              <w:rFonts w:ascii="Cambria Math" w:hAnsi="Cambria Math" w:cs="Times New Roman"/>
            </w:rPr>
            <m:t>λ</m:t>
          </m:r>
          <m:sSup>
            <m:sSupPr>
              <m:ctrlPr>
                <w:rPr>
                  <w:rFonts w:ascii="Cambria Math" w:hAnsi="Cambria Math" w:cs="Times New Roman"/>
                </w:rPr>
              </m:ctrlPr>
            </m:sSupPr>
            <m:e>
              <m:r>
                <m:rPr>
                  <m:sty m:val="b"/>
                </m:rPr>
                <w:rPr>
                  <w:rFonts w:ascii="Cambria Math" w:hAnsi="Cambria Math" w:cs="Times New Roman"/>
                </w:rPr>
                <m:t>θ</m:t>
              </m:r>
            </m:e>
            <m:sup>
              <m:r>
                <m:rPr>
                  <m:sty m:val="p"/>
                </m:rPr>
                <w:rPr>
                  <w:rFonts w:ascii="Cambria Math" w:hAnsi="Cambria Math" w:cs="Times New Roman"/>
                </w:rPr>
                <m:t>⊤</m:t>
              </m:r>
            </m:sup>
          </m:sSup>
          <m:r>
            <m:rPr>
              <m:sty m:val="b"/>
            </m:rPr>
            <w:rPr>
              <w:rFonts w:ascii="Cambria Math" w:hAnsi="Cambria Math" w:cs="Times New Roman"/>
            </w:rPr>
            <m:t>Sθ</m:t>
          </m:r>
          <m:r>
            <m:rPr>
              <m:sty m:val="p"/>
            </m:rPr>
            <w:rPr>
              <w:rFonts w:ascii="Cambria Math" w:hAnsi="Cambria Math" w:cs="Times New Roman"/>
            </w:rPr>
            <m:t>,</m:t>
          </m:r>
        </m:oMath>
      </m:oMathPara>
    </w:p>
    <w:p w14:paraId="0E69DBE4" w14:textId="77777777"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lastRenderedPageBreak/>
        <w:t xml:space="preserve">where </w:t>
      </w:r>
      <m:oMath>
        <m:r>
          <m:rPr>
            <m:sty m:val="b"/>
          </m:rPr>
          <w:rPr>
            <w:rFonts w:ascii="Cambria Math" w:hAnsi="Cambria Math" w:cs="Times New Roman"/>
          </w:rPr>
          <m:t>S</m:t>
        </m:r>
      </m:oMath>
      <w:r w:rsidRPr="00BD63B5">
        <w:rPr>
          <w:rFonts w:ascii="Times New Roman" w:hAnsi="Times New Roman" w:cs="Times New Roman"/>
        </w:rPr>
        <w:t xml:space="preserve"> is a penalty matrix derived from integrated squared curvature and </w:t>
      </w:r>
      <m:oMath>
        <m:r>
          <w:rPr>
            <w:rFonts w:ascii="Cambria Math" w:hAnsi="Cambria Math" w:cs="Times New Roman"/>
          </w:rPr>
          <m:t>λ</m:t>
        </m:r>
        <m:r>
          <m:rPr>
            <m:sty m:val="p"/>
          </m:rPr>
          <w:rPr>
            <w:rFonts w:ascii="Cambria Math" w:hAnsi="Cambria Math" w:cs="Times New Roman"/>
          </w:rPr>
          <m:t>≥</m:t>
        </m:r>
        <m:r>
          <w:rPr>
            <w:rFonts w:ascii="Cambria Math" w:hAnsi="Cambria Math" w:cs="Times New Roman"/>
          </w:rPr>
          <m:t>0</m:t>
        </m:r>
      </m:oMath>
      <w:r w:rsidRPr="00BD63B5">
        <w:rPr>
          <w:rFonts w:ascii="Times New Roman" w:hAnsi="Times New Roman" w:cs="Times New Roman"/>
        </w:rPr>
        <w:t xml:space="preserve"> is a smoothing parameter. Larger </w:t>
      </w:r>
      <m:oMath>
        <m:r>
          <w:rPr>
            <w:rFonts w:ascii="Cambria Math" w:hAnsi="Cambria Math" w:cs="Times New Roman"/>
          </w:rPr>
          <m:t>λ</m:t>
        </m:r>
      </m:oMath>
      <w:r w:rsidRPr="00BD63B5">
        <w:rPr>
          <w:rFonts w:ascii="Times New Roman" w:hAnsi="Times New Roman" w:cs="Times New Roman"/>
        </w:rPr>
        <w:t xml:space="preserve"> enforces smoother functions by shrinking high-curvature components.</w:t>
      </w:r>
    </w:p>
    <w:p w14:paraId="0E256225" w14:textId="1CC0BE00" w:rsidR="00636A68" w:rsidRPr="005E7217" w:rsidRDefault="00636A68" w:rsidP="00636A68">
      <w:pPr>
        <w:pStyle w:val="Heading3"/>
        <w:rPr>
          <w:rFonts w:ascii="Times New Roman" w:hAnsi="Times New Roman" w:cs="Times New Roman"/>
          <w:b/>
          <w:bCs/>
          <w:color w:val="auto"/>
          <w:sz w:val="24"/>
          <w:szCs w:val="24"/>
        </w:rPr>
      </w:pPr>
      <w:r w:rsidRPr="005E7217">
        <w:rPr>
          <w:rFonts w:ascii="Times New Roman" w:hAnsi="Times New Roman" w:cs="Times New Roman"/>
          <w:b/>
          <w:bCs/>
          <w:color w:val="auto"/>
          <w:sz w:val="24"/>
          <w:szCs w:val="24"/>
        </w:rPr>
        <w:t xml:space="preserve">Estimation via </w:t>
      </w:r>
      <w:proofErr w:type="spellStart"/>
      <w:r w:rsidR="00475E27" w:rsidRPr="005E7217">
        <w:rPr>
          <w:rFonts w:ascii="Times New Roman" w:hAnsi="Times New Roman" w:cs="Times New Roman"/>
          <w:b/>
          <w:bCs/>
          <w:color w:val="auto"/>
          <w:sz w:val="24"/>
          <w:szCs w:val="24"/>
        </w:rPr>
        <w:t>penalised</w:t>
      </w:r>
      <w:proofErr w:type="spellEnd"/>
      <w:r w:rsidRPr="005E7217">
        <w:rPr>
          <w:rFonts w:ascii="Times New Roman" w:hAnsi="Times New Roman" w:cs="Times New Roman"/>
          <w:b/>
          <w:bCs/>
          <w:color w:val="auto"/>
          <w:sz w:val="24"/>
          <w:szCs w:val="24"/>
        </w:rPr>
        <w:t xml:space="preserve"> likelihood and </w:t>
      </w:r>
      <w:r w:rsidR="005E7217" w:rsidRPr="005E7217">
        <w:rPr>
          <w:rFonts w:ascii="Times New Roman" w:hAnsi="Times New Roman" w:cs="Times New Roman"/>
          <w:b/>
          <w:bCs/>
          <w:color w:val="auto"/>
          <w:sz w:val="24"/>
          <w:szCs w:val="24"/>
        </w:rPr>
        <w:t>restricted maximum likelihood</w:t>
      </w:r>
      <w:r w:rsidR="005E7217" w:rsidRPr="005E7217">
        <w:rPr>
          <w:rFonts w:ascii="Times New Roman" w:hAnsi="Times New Roman" w:cs="Times New Roman"/>
          <w:color w:val="auto"/>
          <w:sz w:val="24"/>
          <w:szCs w:val="24"/>
        </w:rPr>
        <w:t xml:space="preserve"> </w:t>
      </w:r>
    </w:p>
    <w:p w14:paraId="4B32CE47" w14:textId="4AC3B9D0"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Model parameters were estimated by </w:t>
      </w:r>
      <w:proofErr w:type="spellStart"/>
      <w:r w:rsidR="00475E27">
        <w:rPr>
          <w:rFonts w:ascii="Times New Roman" w:hAnsi="Times New Roman" w:cs="Times New Roman"/>
        </w:rPr>
        <w:t>maximising</w:t>
      </w:r>
      <w:proofErr w:type="spellEnd"/>
      <w:r w:rsidR="00475E27">
        <w:rPr>
          <w:rFonts w:ascii="Times New Roman" w:hAnsi="Times New Roman" w:cs="Times New Roman"/>
        </w:rPr>
        <w:t xml:space="preserve"> a </w:t>
      </w:r>
      <w:proofErr w:type="spellStart"/>
      <w:r w:rsidR="00475E27">
        <w:rPr>
          <w:rFonts w:ascii="Times New Roman" w:hAnsi="Times New Roman" w:cs="Times New Roman"/>
        </w:rPr>
        <w:t>penalised</w:t>
      </w:r>
      <w:proofErr w:type="spellEnd"/>
      <w:r w:rsidRPr="00BD63B5">
        <w:rPr>
          <w:rFonts w:ascii="Times New Roman" w:hAnsi="Times New Roman" w:cs="Times New Roman"/>
        </w:rPr>
        <w:t xml:space="preserve"> log-likelihood. For Bernoulli data, the log-likelihood is:</w:t>
      </w:r>
    </w:p>
    <w:p w14:paraId="77205367" w14:textId="2AE35A53" w:rsidR="00636A68" w:rsidRPr="00BD63B5" w:rsidRDefault="00636A68" w:rsidP="00636A68">
      <w:pPr>
        <w:pStyle w:val="BodyText"/>
        <w:rPr>
          <w:rFonts w:ascii="Times New Roman" w:hAnsi="Times New Roman" w:cs="Times New Roman"/>
        </w:rPr>
      </w:pPr>
      <m:oMath>
        <m:r>
          <m:rPr>
            <m:scr m:val="script"/>
            <m:sty m:val="p"/>
          </m:rPr>
          <w:rPr>
            <w:rFonts w:ascii="Cambria Math" w:hAnsi="Cambria Math" w:cs="Times New Roman"/>
          </w:rPr>
          <m:t>l</m:t>
        </m:r>
        <m:d>
          <m:dPr>
            <m:ctrlPr>
              <w:rPr>
                <w:rFonts w:ascii="Cambria Math" w:hAnsi="Cambria Math" w:cs="Times New Roman"/>
              </w:rPr>
            </m:ctrlPr>
          </m:dPr>
          <m:e>
            <m:r>
              <m:rPr>
                <m:sty m:val="b"/>
              </m:rPr>
              <w:rPr>
                <w:rFonts w:ascii="Cambria Math" w:hAnsi="Cambria Math" w:cs="Times New Roman"/>
              </w:rPr>
              <m:t>β</m:t>
            </m:r>
            <m:r>
              <m:rPr>
                <m:sty m:val="p"/>
              </m:rPr>
              <w:rPr>
                <w:rFonts w:ascii="Cambria Math" w:hAnsi="Cambria Math" w:cs="Times New Roman"/>
              </w:rPr>
              <m:t>,</m:t>
            </m:r>
            <m:r>
              <m:rPr>
                <m:sty m:val="b"/>
              </m:rPr>
              <w:rPr>
                <w:rFonts w:ascii="Cambria Math" w:hAnsi="Cambria Math" w:cs="Times New Roman"/>
              </w:rPr>
              <m:t>θ</m:t>
            </m:r>
          </m:e>
        </m:d>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sub>
          <m:sup>
            <m:r>
              <w:rPr>
                <w:rFonts w:ascii="Cambria Math" w:hAnsi="Cambria Math" w:cs="Times New Roman"/>
              </w:rPr>
              <m:t>n</m:t>
            </m:r>
          </m:sup>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e>
                </m:d>
                <m:r>
                  <m:rPr>
                    <m:sty m:val="p"/>
                  </m:rPr>
                  <w:rPr>
                    <w:rFonts w:ascii="Cambria Math" w:hAnsi="Cambria Math" w:cs="Times New Roman"/>
                  </w:rPr>
                  <m:t>log</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e>
            </m:d>
          </m:e>
        </m:nary>
      </m:oMath>
      <w:r w:rsidRPr="00BD63B5">
        <w:rPr>
          <w:rFonts w:ascii="Times New Roman" w:eastAsiaTheme="minorEastAsia" w:hAnsi="Times New Roman" w:cs="Times New Roman"/>
        </w:rPr>
        <w:t>………………………………</w:t>
      </w:r>
      <w:proofErr w:type="gramStart"/>
      <w:r w:rsidRPr="00BD63B5">
        <w:rPr>
          <w:rFonts w:ascii="Times New Roman" w:eastAsiaTheme="minorEastAsia" w:hAnsi="Times New Roman" w:cs="Times New Roman"/>
        </w:rPr>
        <w:t>…..</w:t>
      </w:r>
      <w:proofErr w:type="gramEnd"/>
      <w:r w:rsidRPr="00BD63B5">
        <w:rPr>
          <w:rFonts w:ascii="Times New Roman" w:eastAsiaTheme="minorEastAsia" w:hAnsi="Times New Roman" w:cs="Times New Roman"/>
        </w:rPr>
        <w:t>(3)</w:t>
      </w:r>
    </w:p>
    <w:p w14:paraId="2E2C9FEA" w14:textId="024E209F"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The </w:t>
      </w:r>
      <w:proofErr w:type="spellStart"/>
      <w:r w:rsidR="00475E27">
        <w:rPr>
          <w:rFonts w:ascii="Times New Roman" w:hAnsi="Times New Roman" w:cs="Times New Roman"/>
        </w:rPr>
        <w:t>penalised</w:t>
      </w:r>
      <w:proofErr w:type="spellEnd"/>
      <w:r w:rsidRPr="00BD63B5">
        <w:rPr>
          <w:rFonts w:ascii="Times New Roman" w:hAnsi="Times New Roman" w:cs="Times New Roman"/>
        </w:rPr>
        <w:t xml:space="preserve"> objective becomes:</w:t>
      </w:r>
    </w:p>
    <w:p w14:paraId="00FF937A" w14:textId="5B654A40" w:rsidR="00636A68" w:rsidRPr="00BD63B5" w:rsidRDefault="006951A6" w:rsidP="00636A68">
      <w:pPr>
        <w:pStyle w:val="BodyText"/>
        <w:rPr>
          <w:rFonts w:ascii="Times New Roman" w:hAnsi="Times New Roman" w:cs="Times New Roman"/>
        </w:rPr>
      </w:pPr>
      <m:oMath>
        <m:sSub>
          <m:sSubPr>
            <m:ctrlPr>
              <w:rPr>
                <w:rFonts w:ascii="Cambria Math" w:hAnsi="Cambria Math" w:cs="Times New Roman"/>
              </w:rPr>
            </m:ctrlPr>
          </m:sSubPr>
          <m:e>
            <m:r>
              <m:rPr>
                <m:scr m:val="script"/>
                <m:sty m:val="p"/>
              </m:rPr>
              <w:rPr>
                <w:rFonts w:ascii="Cambria Math" w:hAnsi="Cambria Math" w:cs="Times New Roman"/>
              </w:rPr>
              <m:t>l</m:t>
            </m:r>
          </m:e>
          <m:sub>
            <m:r>
              <w:rPr>
                <w:rFonts w:ascii="Cambria Math" w:hAnsi="Cambria Math" w:cs="Times New Roman"/>
              </w:rPr>
              <m:t>p</m:t>
            </m:r>
          </m:sub>
        </m:sSub>
        <m:d>
          <m:dPr>
            <m:ctrlPr>
              <w:rPr>
                <w:rFonts w:ascii="Cambria Math" w:hAnsi="Cambria Math" w:cs="Times New Roman"/>
              </w:rPr>
            </m:ctrlPr>
          </m:dPr>
          <m:e>
            <m:r>
              <m:rPr>
                <m:sty m:val="b"/>
              </m:rPr>
              <w:rPr>
                <w:rFonts w:ascii="Cambria Math" w:hAnsi="Cambria Math" w:cs="Times New Roman"/>
              </w:rPr>
              <m:t>β</m:t>
            </m:r>
            <m:r>
              <m:rPr>
                <m:sty m:val="p"/>
              </m:rPr>
              <w:rPr>
                <w:rFonts w:ascii="Cambria Math" w:hAnsi="Cambria Math" w:cs="Times New Roman"/>
              </w:rPr>
              <m:t>,</m:t>
            </m:r>
            <m:r>
              <m:rPr>
                <m:sty m:val="b"/>
              </m:rPr>
              <w:rPr>
                <w:rFonts w:ascii="Cambria Math" w:hAnsi="Cambria Math" w:cs="Times New Roman"/>
              </w:rPr>
              <m:t>θ</m:t>
            </m:r>
          </m:e>
        </m:d>
        <m:r>
          <m:rPr>
            <m:scr m:val="script"/>
            <m:sty m:val="p"/>
          </m:rPr>
          <w:rPr>
            <w:rFonts w:ascii="Cambria Math" w:hAnsi="Cambria Math" w:cs="Times New Roman"/>
          </w:rPr>
          <m:t>=l</m:t>
        </m:r>
        <m:d>
          <m:dPr>
            <m:ctrlPr>
              <w:rPr>
                <w:rFonts w:ascii="Cambria Math" w:hAnsi="Cambria Math" w:cs="Times New Roman"/>
              </w:rPr>
            </m:ctrlPr>
          </m:dPr>
          <m:e>
            <m:r>
              <m:rPr>
                <m:sty m:val="b"/>
              </m:rPr>
              <w:rPr>
                <w:rFonts w:ascii="Cambria Math" w:hAnsi="Cambria Math" w:cs="Times New Roman"/>
              </w:rPr>
              <m:t>β</m:t>
            </m:r>
            <m:r>
              <m:rPr>
                <m:sty m:val="p"/>
              </m:rPr>
              <w:rPr>
                <w:rFonts w:ascii="Cambria Math" w:hAnsi="Cambria Math" w:cs="Times New Roman"/>
              </w:rPr>
              <m:t>,</m:t>
            </m:r>
            <m:r>
              <m:rPr>
                <m:sty m:val="b"/>
              </m:rPr>
              <w:rPr>
                <w:rFonts w:ascii="Cambria Math" w:hAnsi="Cambria Math" w:cs="Times New Roman"/>
              </w:rPr>
              <m:t>θ</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nary>
          <m:naryPr>
            <m:chr m:val="∑"/>
            <m:limLoc m:val="undOvr"/>
            <m:supHide m:val="1"/>
            <m:ctrlPr>
              <w:rPr>
                <w:rFonts w:ascii="Cambria Math" w:hAnsi="Cambria Math" w:cs="Times New Roman"/>
              </w:rPr>
            </m:ctrlPr>
          </m:naryPr>
          <m:sub>
            <m:r>
              <w:rPr>
                <w:rFonts w:ascii="Cambria Math" w:hAnsi="Cambria Math" w:cs="Times New Roman"/>
              </w:rPr>
              <m:t>m</m:t>
            </m:r>
          </m:sub>
          <m:sup>
            <m: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m</m:t>
                </m:r>
              </m:sub>
            </m:sSub>
          </m:e>
        </m:nary>
        <m:sSubSup>
          <m:sSubSupPr>
            <m:ctrlPr>
              <w:rPr>
                <w:rFonts w:ascii="Cambria Math" w:hAnsi="Cambria Math" w:cs="Times New Roman"/>
              </w:rPr>
            </m:ctrlPr>
          </m:sSubSupPr>
          <m:e>
            <m:r>
              <m:rPr>
                <m:sty m:val="b"/>
              </m:rPr>
              <w:rPr>
                <w:rFonts w:ascii="Cambria Math" w:hAnsi="Cambria Math" w:cs="Times New Roman"/>
              </w:rPr>
              <m:t>θ</m:t>
            </m:r>
          </m:e>
          <m:sub>
            <m:r>
              <w:rPr>
                <w:rFonts w:ascii="Cambria Math" w:hAnsi="Cambria Math" w:cs="Times New Roman"/>
              </w:rPr>
              <m:t>m</m:t>
            </m:r>
          </m:sub>
          <m:sup>
            <m:r>
              <m:rPr>
                <m:sty m:val="p"/>
              </m:rPr>
              <w:rPr>
                <w:rFonts w:ascii="Cambria Math" w:hAnsi="Cambria Math" w:cs="Times New Roman"/>
              </w:rPr>
              <m:t>⊤</m:t>
            </m:r>
          </m:sup>
        </m:sSubSup>
        <m:sSub>
          <m:sSubPr>
            <m:ctrlPr>
              <w:rPr>
                <w:rFonts w:ascii="Cambria Math" w:hAnsi="Cambria Math" w:cs="Times New Roman"/>
              </w:rPr>
            </m:ctrlPr>
          </m:sSubPr>
          <m:e>
            <m:r>
              <m:rPr>
                <m:sty m:val="b"/>
              </m:rPr>
              <w:rPr>
                <w:rFonts w:ascii="Cambria Math" w:hAnsi="Cambria Math" w:cs="Times New Roman"/>
              </w:rPr>
              <m:t>S</m:t>
            </m:r>
          </m:e>
          <m:sub>
            <m:r>
              <w:rPr>
                <w:rFonts w:ascii="Cambria Math" w:hAnsi="Cambria Math" w:cs="Times New Roman"/>
              </w:rPr>
              <m:t>m</m:t>
            </m:r>
          </m:sub>
        </m:sSub>
        <m:sSub>
          <m:sSubPr>
            <m:ctrlPr>
              <w:rPr>
                <w:rFonts w:ascii="Cambria Math" w:hAnsi="Cambria Math" w:cs="Times New Roman"/>
              </w:rPr>
            </m:ctrlPr>
          </m:sSubPr>
          <m:e>
            <m:r>
              <m:rPr>
                <m:sty m:val="b"/>
              </m:rPr>
              <w:rPr>
                <w:rFonts w:ascii="Cambria Math" w:hAnsi="Cambria Math" w:cs="Times New Roman"/>
              </w:rPr>
              <m:t>θ</m:t>
            </m:r>
          </m:e>
          <m:sub>
            <m:r>
              <w:rPr>
                <w:rFonts w:ascii="Cambria Math" w:hAnsi="Cambria Math" w:cs="Times New Roman"/>
              </w:rPr>
              <m:t>m</m:t>
            </m:r>
          </m:sub>
        </m:sSub>
        <m:r>
          <m:rPr>
            <m:sty m:val="p"/>
          </m:rPr>
          <w:rPr>
            <w:rFonts w:ascii="Cambria Math" w:hAnsi="Cambria Math" w:cs="Times New Roman"/>
          </w:rPr>
          <m:t>,</m:t>
        </m:r>
      </m:oMath>
      <w:r w:rsidR="00636A68" w:rsidRPr="00BD63B5">
        <w:rPr>
          <w:rFonts w:ascii="Times New Roman" w:eastAsiaTheme="minorEastAsia" w:hAnsi="Times New Roman" w:cs="Times New Roman"/>
        </w:rPr>
        <w:t xml:space="preserve"> ………………………………</w:t>
      </w:r>
      <w:proofErr w:type="gramStart"/>
      <w:r w:rsidR="00636A68" w:rsidRPr="00BD63B5">
        <w:rPr>
          <w:rFonts w:ascii="Times New Roman" w:eastAsiaTheme="minorEastAsia" w:hAnsi="Times New Roman" w:cs="Times New Roman"/>
        </w:rPr>
        <w:t>…..</w:t>
      </w:r>
      <w:proofErr w:type="gramEnd"/>
      <w:r w:rsidR="00636A68" w:rsidRPr="00BD63B5">
        <w:rPr>
          <w:rFonts w:ascii="Times New Roman" w:eastAsiaTheme="minorEastAsia" w:hAnsi="Times New Roman" w:cs="Times New Roman"/>
        </w:rPr>
        <w:t>(4)</w:t>
      </w:r>
    </w:p>
    <w:p w14:paraId="67C95D06" w14:textId="77777777"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where </w:t>
      </w:r>
      <m:oMath>
        <m:r>
          <w:rPr>
            <w:rFonts w:ascii="Cambria Math" w:hAnsi="Cambria Math" w:cs="Times New Roman"/>
          </w:rPr>
          <m:t>m</m:t>
        </m:r>
      </m:oMath>
      <w:r w:rsidRPr="00BD63B5">
        <w:rPr>
          <w:rFonts w:ascii="Times New Roman" w:hAnsi="Times New Roman" w:cs="Times New Roman"/>
        </w:rPr>
        <w:t xml:space="preserve"> indexes smooth terms. Smoothing parameters </w:t>
      </w:r>
      <m:oMath>
        <m:sSub>
          <m:sSubPr>
            <m:ctrlPr>
              <w:rPr>
                <w:rFonts w:ascii="Cambria Math" w:hAnsi="Cambria Math" w:cs="Times New Roman"/>
              </w:rPr>
            </m:ctrlPr>
          </m:sSubPr>
          <m:e>
            <m:r>
              <w:rPr>
                <w:rFonts w:ascii="Cambria Math" w:hAnsi="Cambria Math" w:cs="Times New Roman"/>
              </w:rPr>
              <m:t>λ</m:t>
            </m:r>
          </m:e>
          <m:sub>
            <m:r>
              <w:rPr>
                <w:rFonts w:ascii="Cambria Math" w:hAnsi="Cambria Math" w:cs="Times New Roman"/>
              </w:rPr>
              <m:t>m</m:t>
            </m:r>
          </m:sub>
        </m:sSub>
      </m:oMath>
      <w:r w:rsidRPr="00BD63B5">
        <w:rPr>
          <w:rFonts w:ascii="Times New Roman" w:hAnsi="Times New Roman" w:cs="Times New Roman"/>
        </w:rPr>
        <w:t xml:space="preserve"> were selected using restricted maximum likelihood (REML), which provides stable smoothing selection for GAMs in practice.</w:t>
      </w:r>
    </w:p>
    <w:p w14:paraId="3302A7BE" w14:textId="77777777" w:rsidR="00636A68" w:rsidRPr="00E106FF" w:rsidRDefault="00636A68" w:rsidP="00636A68">
      <w:pPr>
        <w:pStyle w:val="Heading3"/>
        <w:rPr>
          <w:rFonts w:ascii="Times New Roman" w:hAnsi="Times New Roman" w:cs="Times New Roman"/>
          <w:b/>
          <w:bCs/>
          <w:sz w:val="24"/>
          <w:szCs w:val="24"/>
        </w:rPr>
      </w:pPr>
      <w:r w:rsidRPr="00E106FF">
        <w:rPr>
          <w:rFonts w:ascii="Times New Roman" w:hAnsi="Times New Roman" w:cs="Times New Roman"/>
          <w:b/>
          <w:bCs/>
          <w:color w:val="auto"/>
          <w:sz w:val="24"/>
          <w:szCs w:val="24"/>
        </w:rPr>
        <w:t>Inference for parametric and smooth components</w:t>
      </w:r>
    </w:p>
    <w:p w14:paraId="07E9ECEF" w14:textId="7F32D8B5"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For parametric coefficients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j</m:t>
            </m:r>
          </m:sub>
        </m:sSub>
      </m:oMath>
      <w:r w:rsidRPr="00BD63B5">
        <w:rPr>
          <w:rFonts w:ascii="Times New Roman" w:hAnsi="Times New Roman" w:cs="Times New Roman"/>
        </w:rPr>
        <w:t xml:space="preserve">, inference was based on </w:t>
      </w:r>
      <w:r w:rsidR="00475E27">
        <w:rPr>
          <w:rFonts w:ascii="Times New Roman" w:hAnsi="Times New Roman" w:cs="Times New Roman"/>
        </w:rPr>
        <w:t xml:space="preserve">the </w:t>
      </w:r>
      <w:r w:rsidRPr="00BD63B5">
        <w:rPr>
          <w:rFonts w:ascii="Times New Roman" w:hAnsi="Times New Roman" w:cs="Times New Roman"/>
        </w:rPr>
        <w:t>approximate normality of the estimator:</w:t>
      </w:r>
    </w:p>
    <w:p w14:paraId="34333630" w14:textId="4A4C1246" w:rsidR="00636A68" w:rsidRPr="00BD63B5" w:rsidRDefault="006951A6" w:rsidP="00636A68">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β</m:t>
                    </m:r>
                  </m:e>
                </m:acc>
              </m:e>
              <m:sub>
                <m:r>
                  <w:rPr>
                    <w:rFonts w:ascii="Cambria Math" w:hAnsi="Cambria Math" w:cs="Times New Roman"/>
                  </w:rPr>
                  <m:t>j</m:t>
                </m:r>
              </m:sub>
            </m:sSub>
          </m:num>
          <m:den>
            <m:r>
              <m:rPr>
                <m:nor/>
              </m:rPr>
              <w:rPr>
                <w:rFonts w:ascii="Times New Roman" w:hAnsi="Times New Roman" w:cs="Times New Roman"/>
              </w:rPr>
              <m:t>SE</m:t>
            </m:r>
            <m:d>
              <m:dPr>
                <m:ctrlPr>
                  <w:rPr>
                    <w:rFonts w:ascii="Cambria Math" w:hAnsi="Cambria Math" w:cs="Times New Roman"/>
                  </w:rPr>
                </m:ctrlPr>
              </m:dPr>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β</m:t>
                        </m:r>
                      </m:e>
                    </m:acc>
                  </m:e>
                  <m:sub>
                    <m:r>
                      <w:rPr>
                        <w:rFonts w:ascii="Cambria Math" w:hAnsi="Cambria Math" w:cs="Times New Roman"/>
                      </w:rPr>
                      <m:t>j</m:t>
                    </m:r>
                  </m:sub>
                </m:sSub>
              </m:e>
            </m:d>
          </m:den>
        </m:f>
        <m:r>
          <m:rPr>
            <m:sty m:val="p"/>
          </m:rPr>
          <w:rPr>
            <w:rFonts w:ascii="Cambria Math" w:hAnsi="Cambria Math" w:cs="Times New Roman"/>
          </w:rPr>
          <m:t>,</m:t>
        </m:r>
        <m:r>
          <w:rPr>
            <w:rFonts w:ascii="Cambria Math" w:hAnsi="Cambria Math" w:cs="Times New Roman"/>
          </w:rPr>
          <m:t> </m:t>
        </m:r>
        <m:r>
          <w:rPr>
            <w:rFonts w:ascii="Cambria Math" w:hAnsi="Cambria Math" w:cs="Times New Roman"/>
          </w:rPr>
          <m:t>p</m:t>
        </m:r>
        <m:r>
          <m:rPr>
            <m:nor/>
          </m:rPr>
          <w:rPr>
            <w:rFonts w:ascii="Times New Roman" w:hAnsi="Times New Roman" w:cs="Times New Roman"/>
          </w:rPr>
          <m:t>-value</m:t>
        </m:r>
        <m:r>
          <m:rPr>
            <m:sty m:val="p"/>
          </m:rPr>
          <w:rPr>
            <w:rFonts w:ascii="Cambria Math" w:hAnsi="Cambria Math" w:cs="Times New Roman"/>
          </w:rPr>
          <m:t>=</m:t>
        </m:r>
        <m:r>
          <w:rPr>
            <w:rFonts w:ascii="Cambria Math" w:hAnsi="Cambria Math" w:cs="Times New Roman"/>
          </w:rPr>
          <m:t>2</m:t>
        </m:r>
        <m:d>
          <m:dPr>
            <m:begChr m:val="["/>
            <m:endChr m:val="]"/>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r>
              <w:rPr>
                <w:rFonts w:ascii="Cambria Math" w:hAnsi="Cambria Math" w:cs="Times New Roman"/>
              </w:rPr>
              <m:t>Φ</m:t>
            </m:r>
            <m:d>
              <m:dPr>
                <m:ctrlPr>
                  <w:rPr>
                    <w:rFonts w:ascii="Cambria Math" w:hAnsi="Cambria Math" w:cs="Times New Roman"/>
                  </w:rPr>
                </m:ctrlPr>
              </m:dPr>
              <m:e>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j</m:t>
                        </m:r>
                      </m:sub>
                    </m:sSub>
                  </m:e>
                </m:d>
              </m:e>
            </m:d>
          </m:e>
        </m:d>
        <m:r>
          <m:rPr>
            <m:sty m:val="p"/>
          </m:rPr>
          <w:rPr>
            <w:rFonts w:ascii="Cambria Math" w:hAnsi="Cambria Math" w:cs="Times New Roman"/>
          </w:rPr>
          <m:t>,</m:t>
        </m:r>
      </m:oMath>
      <w:r w:rsidR="00636A68" w:rsidRPr="00BD63B5">
        <w:rPr>
          <w:rFonts w:ascii="Times New Roman" w:eastAsiaTheme="minorEastAsia" w:hAnsi="Times New Roman" w:cs="Times New Roman"/>
        </w:rPr>
        <w:t xml:space="preserve"> ………………………………</w:t>
      </w:r>
      <w:proofErr w:type="gramStart"/>
      <w:r w:rsidR="00636A68" w:rsidRPr="00BD63B5">
        <w:rPr>
          <w:rFonts w:ascii="Times New Roman" w:eastAsiaTheme="minorEastAsia" w:hAnsi="Times New Roman" w:cs="Times New Roman"/>
        </w:rPr>
        <w:t>…..</w:t>
      </w:r>
      <w:proofErr w:type="gramEnd"/>
      <w:r w:rsidR="00636A68" w:rsidRPr="00BD63B5">
        <w:rPr>
          <w:rFonts w:ascii="Times New Roman" w:eastAsiaTheme="minorEastAsia" w:hAnsi="Times New Roman" w:cs="Times New Roman"/>
        </w:rPr>
        <w:t>(5)</w:t>
      </w:r>
    </w:p>
    <w:p w14:paraId="2BB28D1B" w14:textId="77777777"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 xml:space="preserve">where </w:t>
      </w:r>
      <m:oMath>
        <m:r>
          <w:rPr>
            <w:rFonts w:ascii="Cambria Math" w:hAnsi="Cambria Math" w:cs="Times New Roman"/>
          </w:rPr>
          <m:t>Φ</m:t>
        </m:r>
        <m:d>
          <m:dPr>
            <m:ctrlPr>
              <w:rPr>
                <w:rFonts w:ascii="Cambria Math" w:hAnsi="Cambria Math" w:cs="Times New Roman"/>
              </w:rPr>
            </m:ctrlPr>
          </m:dPr>
          <m:e>
            <m:r>
              <m:rPr>
                <m:sty m:val="p"/>
              </m:rPr>
              <w:rPr>
                <w:rFonts w:ascii="Cambria Math" w:hAnsi="Cambria Math" w:cs="Times New Roman"/>
              </w:rPr>
              <m:t>⋅</m:t>
            </m:r>
          </m:e>
        </m:d>
      </m:oMath>
      <w:r w:rsidRPr="00BD63B5">
        <w:rPr>
          <w:rFonts w:ascii="Times New Roman" w:hAnsi="Times New Roman" w:cs="Times New Roman"/>
        </w:rPr>
        <w:t xml:space="preserve"> is the standard normal cumulative distribution function.</w:t>
      </w:r>
    </w:p>
    <w:p w14:paraId="465935D2" w14:textId="2D9238A2" w:rsidR="00636A68" w:rsidRPr="00BD63B5" w:rsidRDefault="00636A68" w:rsidP="008B6239">
      <w:pPr>
        <w:pStyle w:val="BodyText"/>
        <w:rPr>
          <w:rFonts w:ascii="Times New Roman" w:hAnsi="Times New Roman" w:cs="Times New Roman"/>
        </w:rPr>
      </w:pPr>
      <w:r w:rsidRPr="00BD63B5">
        <w:rPr>
          <w:rFonts w:ascii="Times New Roman" w:hAnsi="Times New Roman" w:cs="Times New Roman"/>
        </w:rPr>
        <w:t>For smooth terms, inference was reported using effective degrees of freedom (</w:t>
      </w:r>
      <w:proofErr w:type="spellStart"/>
      <w:r w:rsidRPr="00BD63B5">
        <w:rPr>
          <w:rFonts w:ascii="Times New Roman" w:hAnsi="Times New Roman" w:cs="Times New Roman"/>
        </w:rPr>
        <w:t>edf</w:t>
      </w:r>
      <w:proofErr w:type="spellEnd"/>
      <w:r w:rsidRPr="00BD63B5">
        <w:rPr>
          <w:rFonts w:ascii="Times New Roman" w:hAnsi="Times New Roman" w:cs="Times New Roman"/>
        </w:rPr>
        <w:t xml:space="preserve">) and approximate test statistics produced by the GAM fitting procedure. The </w:t>
      </w:r>
      <w:proofErr w:type="spellStart"/>
      <w:r w:rsidRPr="00BD63B5">
        <w:rPr>
          <w:rFonts w:ascii="Times New Roman" w:hAnsi="Times New Roman" w:cs="Times New Roman"/>
        </w:rPr>
        <w:t>edf</w:t>
      </w:r>
      <w:proofErr w:type="spellEnd"/>
      <w:r w:rsidRPr="00BD63B5">
        <w:rPr>
          <w:rFonts w:ascii="Times New Roman" w:hAnsi="Times New Roman" w:cs="Times New Roman"/>
        </w:rPr>
        <w:t xml:space="preserve"> measures the complexity of the estimated smooth</w:t>
      </w:r>
      <w:r w:rsidR="00E106FF">
        <w:rPr>
          <w:rFonts w:ascii="Times New Roman" w:hAnsi="Times New Roman" w:cs="Times New Roman"/>
        </w:rPr>
        <w:t xml:space="preserve">; a higher </w:t>
      </w:r>
      <w:proofErr w:type="spellStart"/>
      <w:r w:rsidR="00E106FF">
        <w:rPr>
          <w:rFonts w:ascii="Times New Roman" w:hAnsi="Times New Roman" w:cs="Times New Roman"/>
        </w:rPr>
        <w:t>edf</w:t>
      </w:r>
      <w:proofErr w:type="spellEnd"/>
      <w:r w:rsidR="00E106FF">
        <w:rPr>
          <w:rFonts w:ascii="Times New Roman" w:hAnsi="Times New Roman" w:cs="Times New Roman"/>
        </w:rPr>
        <w:t xml:space="preserve"> indicates greater</w:t>
      </w:r>
      <w:r w:rsidRPr="00BD63B5">
        <w:rPr>
          <w:rFonts w:ascii="Times New Roman" w:hAnsi="Times New Roman" w:cs="Times New Roman"/>
        </w:rPr>
        <w:t xml:space="preserve"> nonlinearity supported by the data.</w:t>
      </w:r>
      <w:r w:rsidR="008B6239" w:rsidRPr="00BD63B5">
        <w:rPr>
          <w:rFonts w:ascii="Times New Roman" w:hAnsi="Times New Roman" w:cs="Times New Roman"/>
        </w:rPr>
        <w:t xml:space="preserve"> Also, </w:t>
      </w:r>
      <w:r w:rsidR="00E106FF">
        <w:rPr>
          <w:rFonts w:ascii="Times New Roman" w:hAnsi="Times New Roman" w:cs="Times New Roman"/>
        </w:rPr>
        <w:t>for the Train test split and predictive evaluation, the data were partitioned into training and test sets at</w:t>
      </w:r>
      <w:r w:rsidRPr="00BD63B5">
        <w:rPr>
          <w:rFonts w:ascii="Times New Roman" w:hAnsi="Times New Roman" w:cs="Times New Roman"/>
        </w:rPr>
        <w:t xml:space="preserve"> a 70:30 split to evaluate out-of-sample discrimination and calibration.</w:t>
      </w:r>
    </w:p>
    <w:p w14:paraId="67729FCA" w14:textId="77777777" w:rsidR="00636A68" w:rsidRPr="00BD63B5" w:rsidRDefault="00636A68" w:rsidP="00636A68">
      <w:pPr>
        <w:pStyle w:val="BodyText"/>
        <w:rPr>
          <w:rFonts w:ascii="Times New Roman" w:hAnsi="Times New Roman" w:cs="Times New Roman"/>
        </w:rPr>
      </w:pPr>
      <w:r w:rsidRPr="00BD63B5">
        <w:rPr>
          <w:rFonts w:ascii="Times New Roman" w:hAnsi="Times New Roman" w:cs="Times New Roman"/>
          <w:b/>
          <w:bCs/>
        </w:rPr>
        <w:t>Receiver operating characteristic (ROC) curve and AUC</w:t>
      </w:r>
      <w:r w:rsidRPr="00BD63B5">
        <w:rPr>
          <w:rFonts w:ascii="Times New Roman" w:hAnsi="Times New Roman" w:cs="Times New Roman"/>
        </w:rPr>
        <w:br/>
        <w:t xml:space="preserve">Given predicted probabilities </w:t>
      </w:r>
      <m:oMath>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p</m:t>
                </m:r>
              </m:e>
            </m:acc>
          </m:e>
          <m:sub>
            <m:r>
              <w:rPr>
                <w:rFonts w:ascii="Cambria Math" w:hAnsi="Cambria Math" w:cs="Times New Roman"/>
              </w:rPr>
              <m:t>i</m:t>
            </m:r>
          </m:sub>
        </m:sSub>
      </m:oMath>
      <w:r w:rsidRPr="00BD63B5">
        <w:rPr>
          <w:rFonts w:ascii="Times New Roman" w:hAnsi="Times New Roman" w:cs="Times New Roman"/>
        </w:rPr>
        <w:t xml:space="preserve">, classification at threshold </w:t>
      </w:r>
      <m:oMath>
        <m:r>
          <w:rPr>
            <w:rFonts w:ascii="Cambria Math" w:hAnsi="Cambria Math" w:cs="Times New Roman"/>
          </w:rPr>
          <m:t>t</m:t>
        </m:r>
      </m:oMath>
      <w:r w:rsidRPr="00BD63B5">
        <w:rPr>
          <w:rFonts w:ascii="Times New Roman" w:hAnsi="Times New Roman" w:cs="Times New Roman"/>
        </w:rPr>
        <w:t xml:space="preserve"> yields sensitivity and specificity. The ROC curve plots:</w:t>
      </w:r>
    </w:p>
    <w:p w14:paraId="3368F4CE" w14:textId="0CBF1D74" w:rsidR="00636A68" w:rsidRPr="00BD63B5" w:rsidRDefault="00636A68" w:rsidP="00636A68">
      <w:pPr>
        <w:pStyle w:val="BodyText"/>
        <w:rPr>
          <w:rFonts w:ascii="Times New Roman" w:hAnsi="Times New Roman" w:cs="Times New Roman"/>
        </w:rPr>
      </w:pPr>
      <m:oMath>
        <m:r>
          <m:rPr>
            <m:nor/>
          </m:rPr>
          <w:rPr>
            <w:rFonts w:ascii="Times New Roman" w:hAnsi="Times New Roman" w:cs="Times New Roman"/>
          </w:rPr>
          <m:t>TPR</m:t>
        </m:r>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=Pr</m:t>
        </m:r>
        <m:d>
          <m:dPr>
            <m:ctrlPr>
              <w:rPr>
                <w:rFonts w:ascii="Cambria Math" w:hAnsi="Cambria Math" w:cs="Times New Roman"/>
              </w:rPr>
            </m:ctrlPr>
          </m:dPr>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p</m:t>
                    </m:r>
                  </m:e>
                </m:acc>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1</m:t>
            </m:r>
          </m:e>
        </m:d>
        <m:r>
          <m:rPr>
            <m:sty m:val="p"/>
          </m:rPr>
          <w:rPr>
            <w:rFonts w:ascii="Cambria Math" w:hAnsi="Cambria Math" w:cs="Times New Roman"/>
          </w:rPr>
          <m:t>,</m:t>
        </m:r>
        <m:r>
          <w:rPr>
            <w:rFonts w:ascii="Cambria Math" w:hAnsi="Cambria Math" w:cs="Times New Roman"/>
          </w:rPr>
          <m:t> </m:t>
        </m:r>
        <m:r>
          <m:rPr>
            <m:nor/>
          </m:rPr>
          <w:rPr>
            <w:rFonts w:ascii="Times New Roman" w:hAnsi="Times New Roman" w:cs="Times New Roman"/>
          </w:rPr>
          <m:t>FPR</m:t>
        </m:r>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=Pr</m:t>
        </m:r>
        <m:d>
          <m:dPr>
            <m:ctrlPr>
              <w:rPr>
                <w:rFonts w:ascii="Cambria Math" w:hAnsi="Cambria Math" w:cs="Times New Roman"/>
              </w:rPr>
            </m:ctrlPr>
          </m:dPr>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p</m:t>
                    </m:r>
                  </m:e>
                </m:acc>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0</m:t>
            </m:r>
          </m:e>
        </m:d>
        <m:r>
          <m:rPr>
            <m:sty m:val="p"/>
          </m:rPr>
          <w:rPr>
            <w:rFonts w:ascii="Cambria Math" w:hAnsi="Cambria Math" w:cs="Times New Roman"/>
          </w:rPr>
          <m:t>.</m:t>
        </m:r>
      </m:oMath>
      <w:r w:rsidRPr="00BD63B5">
        <w:rPr>
          <w:rFonts w:ascii="Times New Roman" w:eastAsiaTheme="minorEastAsia" w:hAnsi="Times New Roman" w:cs="Times New Roman"/>
        </w:rPr>
        <w:t xml:space="preserve"> ………………………………</w:t>
      </w:r>
      <w:proofErr w:type="gramStart"/>
      <w:r w:rsidRPr="00BD63B5">
        <w:rPr>
          <w:rFonts w:ascii="Times New Roman" w:eastAsiaTheme="minorEastAsia" w:hAnsi="Times New Roman" w:cs="Times New Roman"/>
        </w:rPr>
        <w:t>…..</w:t>
      </w:r>
      <w:proofErr w:type="gramEnd"/>
      <w:r w:rsidRPr="00BD63B5">
        <w:rPr>
          <w:rFonts w:ascii="Times New Roman" w:eastAsiaTheme="minorEastAsia" w:hAnsi="Times New Roman" w:cs="Times New Roman"/>
        </w:rPr>
        <w:t>(6)</w:t>
      </w:r>
    </w:p>
    <w:p w14:paraId="5C84564E" w14:textId="77777777"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The area under the ROC curve (AUC) is:</w:t>
      </w:r>
    </w:p>
    <w:p w14:paraId="5BEFD583" w14:textId="77777777" w:rsidR="00636A68" w:rsidRPr="00BD63B5" w:rsidRDefault="00636A68" w:rsidP="00636A68">
      <w:pPr>
        <w:pStyle w:val="BodyText"/>
        <w:rPr>
          <w:rFonts w:ascii="Times New Roman" w:hAnsi="Times New Roman" w:cs="Times New Roman"/>
        </w:rPr>
      </w:pPr>
      <m:oMathPara>
        <m:oMathParaPr>
          <m:jc m:val="center"/>
        </m:oMathParaPr>
        <m:oMath>
          <m:r>
            <m:rPr>
              <m:nor/>
            </m:rPr>
            <w:rPr>
              <w:rFonts w:ascii="Times New Roman" w:hAnsi="Times New Roman" w:cs="Times New Roman"/>
            </w:rPr>
            <m:t>AUC</m:t>
          </m:r>
          <m:r>
            <m:rPr>
              <m:sty m:val="p"/>
            </m:rPr>
            <w:rPr>
              <w:rFonts w:ascii="Cambria Math" w:hAnsi="Cambria Math" w:cs="Times New Roman"/>
            </w:rPr>
            <m:t>=</m:t>
          </m:r>
          <m:nary>
            <m:naryPr>
              <m:limLoc m:val="subSup"/>
              <m:ctrlPr>
                <w:rPr>
                  <w:rFonts w:ascii="Cambria Math" w:hAnsi="Cambria Math" w:cs="Times New Roman"/>
                </w:rPr>
              </m:ctrlPr>
            </m:naryPr>
            <m:sub>
              <m:r>
                <w:rPr>
                  <w:rFonts w:ascii="Cambria Math" w:hAnsi="Cambria Math" w:cs="Times New Roman"/>
                </w:rPr>
                <m:t>0</m:t>
              </m:r>
            </m:sub>
            <m:sup>
              <m:r>
                <w:rPr>
                  <w:rFonts w:ascii="Cambria Math" w:hAnsi="Cambria Math" w:cs="Times New Roman"/>
                </w:rPr>
                <m:t>1</m:t>
              </m:r>
            </m:sup>
            <m:e>
              <m:r>
                <m:rPr>
                  <m:nor/>
                </m:rPr>
                <w:rPr>
                  <w:rFonts w:ascii="Times New Roman" w:hAnsi="Times New Roman" w:cs="Times New Roman"/>
                </w:rPr>
                <m:t>TPR</m:t>
              </m:r>
            </m:e>
          </m:nary>
          <m:d>
            <m:dPr>
              <m:ctrlPr>
                <w:rPr>
                  <w:rFonts w:ascii="Cambria Math" w:hAnsi="Cambria Math" w:cs="Times New Roman"/>
                </w:rPr>
              </m:ctrlPr>
            </m:dPr>
            <m:e>
              <m:sSup>
                <m:sSupPr>
                  <m:ctrlPr>
                    <w:rPr>
                      <w:rFonts w:ascii="Cambria Math" w:hAnsi="Cambria Math" w:cs="Times New Roman"/>
                    </w:rPr>
                  </m:ctrlPr>
                </m:sSupPr>
                <m:e>
                  <m:r>
                    <m:rPr>
                      <m:nor/>
                    </m:rPr>
                    <w:rPr>
                      <w:rFonts w:ascii="Times New Roman" w:hAnsi="Times New Roman" w:cs="Times New Roman"/>
                    </w:rPr>
                    <m:t>FPR</m:t>
                  </m:r>
                </m:e>
                <m:sup>
                  <m:r>
                    <m:rPr>
                      <m:sty m:val="p"/>
                    </m:rPr>
                    <w:rPr>
                      <w:rFonts w:ascii="Cambria Math" w:hAnsi="Cambria Math" w:cs="Times New Roman"/>
                    </w:rPr>
                    <m:t>-</m:t>
                  </m:r>
                  <m:r>
                    <w:rPr>
                      <w:rFonts w:ascii="Cambria Math" w:hAnsi="Cambria Math" w:cs="Times New Roman"/>
                    </w:rPr>
                    <m:t>1</m:t>
                  </m:r>
                </m:sup>
              </m:sSup>
              <m:d>
                <m:dPr>
                  <m:ctrlPr>
                    <w:rPr>
                      <w:rFonts w:ascii="Cambria Math" w:hAnsi="Cambria Math" w:cs="Times New Roman"/>
                    </w:rPr>
                  </m:ctrlPr>
                </m:dPr>
                <m:e>
                  <m:r>
                    <w:rPr>
                      <w:rFonts w:ascii="Cambria Math" w:hAnsi="Cambria Math" w:cs="Times New Roman"/>
                    </w:rPr>
                    <m:t>u</m:t>
                  </m:r>
                </m:e>
              </m:d>
            </m:e>
          </m:d>
          <m:r>
            <w:rPr>
              <w:rFonts w:ascii="Cambria Math" w:hAnsi="Cambria Math" w:cs="Times New Roman"/>
            </w:rPr>
            <m:t> du</m:t>
          </m:r>
          <m:r>
            <m:rPr>
              <m:sty m:val="p"/>
            </m:rPr>
            <w:rPr>
              <w:rFonts w:ascii="Cambria Math" w:hAnsi="Cambria Math" w:cs="Times New Roman"/>
            </w:rPr>
            <m:t>,</m:t>
          </m:r>
        </m:oMath>
      </m:oMathPara>
    </w:p>
    <w:p w14:paraId="1ADEE101" w14:textId="77777777" w:rsidR="00636A68" w:rsidRPr="00BD63B5" w:rsidRDefault="00636A68" w:rsidP="00636A68">
      <w:pPr>
        <w:pStyle w:val="FirstParagraph"/>
        <w:rPr>
          <w:rFonts w:ascii="Times New Roman" w:hAnsi="Times New Roman" w:cs="Times New Roman"/>
        </w:rPr>
      </w:pPr>
      <w:r w:rsidRPr="00BD63B5">
        <w:rPr>
          <w:rFonts w:ascii="Times New Roman" w:hAnsi="Times New Roman" w:cs="Times New Roman"/>
        </w:rPr>
        <w:t>interpretable as the probability that a randomly chosen positive case receives a higher predicted risk than a randomly chosen negative case.</w:t>
      </w:r>
    </w:p>
    <w:p w14:paraId="736A91BE" w14:textId="77777777" w:rsidR="00636A68" w:rsidRPr="00BD63B5" w:rsidRDefault="00636A68" w:rsidP="00636A68">
      <w:pPr>
        <w:pStyle w:val="BodyText"/>
        <w:rPr>
          <w:rFonts w:ascii="Times New Roman" w:hAnsi="Times New Roman" w:cs="Times New Roman"/>
        </w:rPr>
      </w:pPr>
      <w:r w:rsidRPr="00BD63B5">
        <w:rPr>
          <w:rFonts w:ascii="Times New Roman" w:hAnsi="Times New Roman" w:cs="Times New Roman"/>
          <w:b/>
          <w:bCs/>
        </w:rPr>
        <w:t>Calibration</w:t>
      </w:r>
      <w:r w:rsidRPr="00BD63B5">
        <w:rPr>
          <w:rFonts w:ascii="Times New Roman" w:hAnsi="Times New Roman" w:cs="Times New Roman"/>
        </w:rPr>
        <w:br/>
      </w:r>
      <w:proofErr w:type="spellStart"/>
      <w:r w:rsidRPr="00BD63B5">
        <w:rPr>
          <w:rFonts w:ascii="Times New Roman" w:hAnsi="Times New Roman" w:cs="Times New Roman"/>
        </w:rPr>
        <w:t>Calibration</w:t>
      </w:r>
      <w:proofErr w:type="spellEnd"/>
      <w:r w:rsidRPr="00BD63B5">
        <w:rPr>
          <w:rFonts w:ascii="Times New Roman" w:hAnsi="Times New Roman" w:cs="Times New Roman"/>
        </w:rPr>
        <w:t xml:space="preserve"> was assessed by binning predictions into deciles and comparing mean predicted probability with observed outcome proportion within each bin. For bin </w:t>
      </w:r>
      <m:oMath>
        <m:r>
          <w:rPr>
            <w:rFonts w:ascii="Cambria Math" w:hAnsi="Cambria Math" w:cs="Times New Roman"/>
          </w:rPr>
          <m:t>g</m:t>
        </m:r>
      </m:oMath>
      <w:r w:rsidRPr="00BD63B5">
        <w:rPr>
          <w:rFonts w:ascii="Times New Roman" w:hAnsi="Times New Roman" w:cs="Times New Roman"/>
        </w:rPr>
        <w:t>:</w:t>
      </w:r>
    </w:p>
    <w:p w14:paraId="5A661092" w14:textId="2E2A58A6" w:rsidR="00636A68" w:rsidRPr="00BD63B5" w:rsidRDefault="006951A6" w:rsidP="00636A68">
      <w:pPr>
        <w:pStyle w:val="BodyText"/>
        <w:rPr>
          <w:rFonts w:ascii="Times New Roman" w:hAnsi="Times New Roman" w:cs="Times New Roman"/>
        </w:rPr>
      </w:p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p</m:t>
                </m:r>
              </m:e>
            </m:acc>
          </m:e>
          <m:sub>
            <m:r>
              <w:rPr>
                <w:rFonts w:ascii="Cambria Math" w:hAnsi="Cambria Math" w:cs="Times New Roman"/>
              </w:rPr>
              <m:t>g</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g</m:t>
                </m:r>
              </m:sub>
            </m:sSub>
          </m:den>
        </m:f>
        <m:nary>
          <m:naryPr>
            <m:chr m:val="∑"/>
            <m:limLoc m:val="undOvr"/>
            <m:supHide m:val="1"/>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g</m:t>
            </m:r>
          </m:sub>
          <m:sup>
            <m:r>
              <w:rPr>
                <w:rFonts w:ascii="Cambria Math" w:hAnsi="Cambria Math" w:cs="Times New Roman"/>
              </w:rPr>
              <m:t>​</m:t>
            </m:r>
          </m:sup>
          <m:e>
            <m:sSub>
              <m:sSubPr>
                <m:ctrlPr>
                  <w:rPr>
                    <w:rFonts w:ascii="Cambria Math" w:hAnsi="Cambria Math" w:cs="Times New Roman"/>
                  </w:rPr>
                </m:ctrlPr>
              </m:sSubPr>
              <m:e>
                <m:acc>
                  <m:accPr>
                    <m:ctrlPr>
                      <w:rPr>
                        <w:rFonts w:ascii="Cambria Math" w:hAnsi="Cambria Math" w:cs="Times New Roman"/>
                      </w:rPr>
                    </m:ctrlPr>
                  </m:accPr>
                  <m:e>
                    <m:r>
                      <w:rPr>
                        <w:rFonts w:ascii="Cambria Math" w:hAnsi="Cambria Math" w:cs="Times New Roman"/>
                      </w:rPr>
                      <m:t>p</m:t>
                    </m:r>
                  </m:e>
                </m:acc>
              </m:e>
              <m:sub>
                <m:r>
                  <w:rPr>
                    <w:rFonts w:ascii="Cambria Math" w:hAnsi="Cambria Math" w:cs="Times New Roman"/>
                  </w:rPr>
                  <m:t>i</m:t>
                </m:r>
              </m:sub>
            </m:sSub>
          </m:e>
        </m:nary>
        <m:r>
          <m:rPr>
            <m:sty m:val="p"/>
          </m:rPr>
          <w:rPr>
            <w:rFonts w:ascii="Cambria Math" w:hAnsi="Cambria Math" w:cs="Times New Roman"/>
          </w:rPr>
          <m:t>,</m:t>
        </m:r>
        <m:r>
          <w:rPr>
            <w:rFonts w:ascii="Cambria Math" w:hAnsi="Cambria Math" w:cs="Times New Roman"/>
          </w:rPr>
          <m:t> </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g</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g</m:t>
                </m:r>
              </m:sub>
            </m:sSub>
          </m:den>
        </m:f>
        <m:nary>
          <m:naryPr>
            <m:chr m:val="∑"/>
            <m:limLoc m:val="undOvr"/>
            <m:supHide m:val="1"/>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m:t>
            </m:r>
            <m:r>
              <w:rPr>
                <w:rFonts w:ascii="Cambria Math" w:hAnsi="Cambria Math" w:cs="Times New Roman"/>
              </w:rPr>
              <m:t>g</m:t>
            </m:r>
          </m:sub>
          <m:sup>
            <m: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e>
        </m:nary>
      </m:oMath>
      <w:r w:rsidR="00995836" w:rsidRPr="00BD63B5">
        <w:rPr>
          <w:rFonts w:ascii="Times New Roman" w:eastAsiaTheme="minorEastAsia" w:hAnsi="Times New Roman" w:cs="Times New Roman"/>
        </w:rPr>
        <w:t xml:space="preserve"> ………………………………</w:t>
      </w:r>
      <w:proofErr w:type="gramStart"/>
      <w:r w:rsidR="00995836" w:rsidRPr="00BD63B5">
        <w:rPr>
          <w:rFonts w:ascii="Times New Roman" w:eastAsiaTheme="minorEastAsia" w:hAnsi="Times New Roman" w:cs="Times New Roman"/>
        </w:rPr>
        <w:t>…..</w:t>
      </w:r>
      <w:proofErr w:type="gramEnd"/>
      <w:r w:rsidR="00995836" w:rsidRPr="00BD63B5">
        <w:rPr>
          <w:rFonts w:ascii="Times New Roman" w:eastAsiaTheme="minorEastAsia" w:hAnsi="Times New Roman" w:cs="Times New Roman"/>
        </w:rPr>
        <w:t>(7)</w:t>
      </w:r>
    </w:p>
    <w:p w14:paraId="2C42AF8F" w14:textId="2A268FB4" w:rsidR="00C33198" w:rsidRPr="00BD63B5" w:rsidRDefault="00636A68" w:rsidP="008B6239">
      <w:pPr>
        <w:pStyle w:val="FirstParagraph"/>
        <w:rPr>
          <w:rFonts w:ascii="Times New Roman" w:hAnsi="Times New Roman" w:cs="Times New Roman"/>
        </w:rPr>
      </w:pPr>
      <w:r w:rsidRPr="00BD63B5">
        <w:rPr>
          <w:rFonts w:ascii="Times New Roman" w:hAnsi="Times New Roman" w:cs="Times New Roman"/>
        </w:rPr>
        <w:lastRenderedPageBreak/>
        <w:t xml:space="preserve">A perfectly calibrated model satisfies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y</m:t>
                </m:r>
              </m:e>
            </m:acc>
          </m:e>
          <m:sub>
            <m:r>
              <w:rPr>
                <w:rFonts w:ascii="Cambria Math" w:hAnsi="Cambria Math" w:cs="Times New Roman"/>
              </w:rPr>
              <m:t>g</m:t>
            </m:r>
          </m:sub>
        </m:sSub>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p</m:t>
                </m:r>
              </m:e>
            </m:acc>
          </m:e>
          <m:sub>
            <m:r>
              <w:rPr>
                <w:rFonts w:ascii="Cambria Math" w:hAnsi="Cambria Math" w:cs="Times New Roman"/>
              </w:rPr>
              <m:t>g</m:t>
            </m:r>
          </m:sub>
        </m:sSub>
      </m:oMath>
      <w:r w:rsidRPr="00BD63B5">
        <w:rPr>
          <w:rFonts w:ascii="Times New Roman" w:hAnsi="Times New Roman" w:cs="Times New Roman"/>
        </w:rPr>
        <w:t xml:space="preserve"> across bins</w:t>
      </w:r>
      <w:r w:rsidR="008B6239" w:rsidRPr="00BD63B5">
        <w:rPr>
          <w:rFonts w:ascii="Times New Roman" w:hAnsi="Times New Roman" w:cs="Times New Roman"/>
        </w:rPr>
        <w:t xml:space="preserve"> </w:t>
      </w:r>
      <w:r w:rsidR="00C33198" w:rsidRPr="00BD63B5">
        <w:rPr>
          <w:rFonts w:ascii="Times New Roman" w:hAnsi="Times New Roman" w:cs="Times New Roman"/>
        </w:rPr>
        <w:t xml:space="preserve">can be interpreted as the likelihood that a positive case would be selected </w:t>
      </w:r>
      <w:r w:rsidR="00E42D1F" w:rsidRPr="00BD63B5">
        <w:rPr>
          <w:rFonts w:ascii="Times New Roman" w:hAnsi="Times New Roman" w:cs="Times New Roman"/>
        </w:rPr>
        <w:t>at random and assigned a greater predicted risk than a negative case would be assigned</w:t>
      </w:r>
      <w:r w:rsidR="00C33198" w:rsidRPr="00BD63B5">
        <w:rPr>
          <w:rFonts w:ascii="Times New Roman" w:hAnsi="Times New Roman" w:cs="Times New Roman"/>
        </w:rPr>
        <w:t>.</w:t>
      </w:r>
    </w:p>
    <w:p w14:paraId="3843FE60" w14:textId="77777777" w:rsidR="00E132DF" w:rsidRPr="00BD63B5" w:rsidRDefault="00E132DF" w:rsidP="00F70A2A">
      <w:pPr>
        <w:jc w:val="both"/>
        <w:rPr>
          <w:rFonts w:ascii="Times New Roman" w:hAnsi="Times New Roman" w:cs="Times New Roman"/>
          <w:b/>
          <w:bCs/>
          <w:sz w:val="24"/>
          <w:szCs w:val="24"/>
        </w:rPr>
      </w:pPr>
    </w:p>
    <w:p w14:paraId="280512DC" w14:textId="258D495B" w:rsidR="00C33198" w:rsidRPr="00BD63B5" w:rsidRDefault="00C33198" w:rsidP="00F70A2A">
      <w:pPr>
        <w:jc w:val="both"/>
        <w:rPr>
          <w:rFonts w:ascii="Times New Roman" w:hAnsi="Times New Roman" w:cs="Times New Roman"/>
          <w:b/>
          <w:bCs/>
          <w:sz w:val="24"/>
          <w:szCs w:val="24"/>
        </w:rPr>
      </w:pPr>
      <w:r w:rsidRPr="00BD63B5">
        <w:rPr>
          <w:rFonts w:ascii="Times New Roman" w:hAnsi="Times New Roman" w:cs="Times New Roman"/>
          <w:b/>
          <w:bCs/>
          <w:sz w:val="24"/>
          <w:szCs w:val="24"/>
        </w:rPr>
        <w:t>Results</w:t>
      </w:r>
      <w:r w:rsidR="00E132DF" w:rsidRPr="00BD63B5">
        <w:rPr>
          <w:rFonts w:ascii="Times New Roman" w:hAnsi="Times New Roman" w:cs="Times New Roman"/>
          <w:b/>
          <w:bCs/>
          <w:sz w:val="24"/>
          <w:szCs w:val="24"/>
        </w:rPr>
        <w:t xml:space="preserve"> and Discussions</w:t>
      </w:r>
    </w:p>
    <w:p w14:paraId="66AC9E27" w14:textId="2CAD5A22" w:rsidR="00D47058" w:rsidRPr="00BD63B5" w:rsidRDefault="00D47058" w:rsidP="00F70A2A">
      <w:pPr>
        <w:jc w:val="both"/>
        <w:rPr>
          <w:rFonts w:ascii="Times New Roman" w:hAnsi="Times New Roman" w:cs="Times New Roman"/>
          <w:sz w:val="24"/>
          <w:szCs w:val="24"/>
        </w:rPr>
      </w:pPr>
      <w:r w:rsidRPr="00BD63B5">
        <w:rPr>
          <w:rFonts w:ascii="Times New Roman" w:hAnsi="Times New Roman" w:cs="Times New Roman"/>
          <w:noProof/>
          <w:sz w:val="24"/>
          <w:szCs w:val="24"/>
        </w:rPr>
        <w:drawing>
          <wp:inline distT="0" distB="0" distL="0" distR="0" wp14:anchorId="0928BB93" wp14:editId="72C8811D">
            <wp:extent cx="5943600" cy="2197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6"/>
                    <a:srcRect t="9551"/>
                    <a:stretch/>
                  </pic:blipFill>
                  <pic:spPr bwMode="auto">
                    <a:xfrm>
                      <a:off x="0" y="0"/>
                      <a:ext cx="5943600" cy="2197100"/>
                    </a:xfrm>
                    <a:prstGeom prst="rect">
                      <a:avLst/>
                    </a:prstGeom>
                    <a:noFill/>
                    <a:ln>
                      <a:noFill/>
                    </a:ln>
                    <a:extLst>
                      <a:ext uri="{53640926-AAD7-44D8-BBD7-CCE9431645EC}">
                        <a14:shadowObscured xmlns:a14="http://schemas.microsoft.com/office/drawing/2010/main"/>
                      </a:ext>
                    </a:extLst>
                  </pic:spPr>
                </pic:pic>
              </a:graphicData>
            </a:graphic>
          </wp:inline>
        </w:drawing>
      </w:r>
      <w:r w:rsidRPr="00BD63B5">
        <w:rPr>
          <w:rFonts w:ascii="Times New Roman" w:hAnsi="Times New Roman" w:cs="Times New Roman"/>
          <w:sz w:val="24"/>
          <w:szCs w:val="24"/>
        </w:rPr>
        <w:t>Figure 1: Outcome Distribution</w:t>
      </w:r>
    </w:p>
    <w:p w14:paraId="2E1AB259" w14:textId="691A64A3" w:rsidR="009A5B50"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Figure 1 </w:t>
      </w:r>
      <w:r w:rsidR="009A5B50" w:rsidRPr="00BD63B5">
        <w:rPr>
          <w:rFonts w:ascii="Times New Roman" w:hAnsi="Times New Roman" w:cs="Times New Roman"/>
          <w:sz w:val="24"/>
          <w:szCs w:val="24"/>
        </w:rPr>
        <w:t xml:space="preserve">on </w:t>
      </w:r>
      <w:r w:rsidRPr="00BD63B5">
        <w:rPr>
          <w:rFonts w:ascii="Times New Roman" w:hAnsi="Times New Roman" w:cs="Times New Roman"/>
          <w:sz w:val="24"/>
          <w:szCs w:val="24"/>
        </w:rPr>
        <w:t xml:space="preserve">Outcome Distribution </w:t>
      </w:r>
      <w:r w:rsidR="00E42D1F" w:rsidRPr="00BD63B5">
        <w:rPr>
          <w:rFonts w:ascii="Times New Roman" w:hAnsi="Times New Roman" w:cs="Times New Roman"/>
          <w:sz w:val="24"/>
          <w:szCs w:val="24"/>
        </w:rPr>
        <w:t>shows a highly biased outcome, with the sample dominated by the Not Alive (0) outcome and</w:t>
      </w:r>
      <w:r w:rsidRPr="00BD63B5">
        <w:rPr>
          <w:rFonts w:ascii="Times New Roman" w:hAnsi="Times New Roman" w:cs="Times New Roman"/>
          <w:sz w:val="24"/>
          <w:szCs w:val="24"/>
        </w:rPr>
        <w:t xml:space="preserve"> a </w:t>
      </w:r>
      <w:r w:rsidR="00E42D1F" w:rsidRPr="00BD63B5">
        <w:rPr>
          <w:rFonts w:ascii="Times New Roman" w:hAnsi="Times New Roman" w:cs="Times New Roman"/>
          <w:sz w:val="24"/>
          <w:szCs w:val="24"/>
        </w:rPr>
        <w:t>significant</w:t>
      </w:r>
      <w:r w:rsidRPr="00BD63B5">
        <w:rPr>
          <w:rFonts w:ascii="Times New Roman" w:hAnsi="Times New Roman" w:cs="Times New Roman"/>
          <w:sz w:val="24"/>
          <w:szCs w:val="24"/>
        </w:rPr>
        <w:t xml:space="preserve"> margin. This trend is </w:t>
      </w:r>
      <w:r w:rsidR="00E42D1F" w:rsidRPr="00BD63B5">
        <w:rPr>
          <w:rFonts w:ascii="Times New Roman" w:hAnsi="Times New Roman" w:cs="Times New Roman"/>
          <w:sz w:val="24"/>
          <w:szCs w:val="24"/>
        </w:rPr>
        <w:t xml:space="preserve">inconsistent with standard under-five survival </w:t>
      </w:r>
      <w:r w:rsidR="009A5B50" w:rsidRPr="00BD63B5">
        <w:rPr>
          <w:rFonts w:ascii="Times New Roman" w:hAnsi="Times New Roman" w:cs="Times New Roman"/>
          <w:sz w:val="24"/>
          <w:szCs w:val="24"/>
        </w:rPr>
        <w:t>patterns in nationally representative polls. It is a strong indication of a coding or label inversion, sample selection bias, or a misalignment between the target construct, child alive, and</w:t>
      </w:r>
      <w:r w:rsidRPr="00BD63B5">
        <w:rPr>
          <w:rFonts w:ascii="Times New Roman" w:hAnsi="Times New Roman" w:cs="Times New Roman"/>
          <w:sz w:val="24"/>
          <w:szCs w:val="24"/>
        </w:rPr>
        <w:t xml:space="preserve"> the coded variable </w:t>
      </w:r>
      <w:proofErr w:type="spellStart"/>
      <w:r w:rsidRPr="00BD63B5">
        <w:rPr>
          <w:rFonts w:ascii="Times New Roman" w:hAnsi="Times New Roman" w:cs="Times New Roman"/>
          <w:sz w:val="24"/>
          <w:szCs w:val="24"/>
        </w:rPr>
        <w:t>ChA</w:t>
      </w:r>
      <w:proofErr w:type="spellEnd"/>
      <w:r w:rsidRPr="00BD63B5">
        <w:rPr>
          <w:rFonts w:ascii="Times New Roman" w:hAnsi="Times New Roman" w:cs="Times New Roman"/>
          <w:sz w:val="24"/>
          <w:szCs w:val="24"/>
        </w:rPr>
        <w:t xml:space="preserve">. This problem has immediate implications </w:t>
      </w:r>
      <w:r w:rsidR="00E42D1F" w:rsidRPr="00BD63B5">
        <w:rPr>
          <w:rFonts w:ascii="Times New Roman" w:hAnsi="Times New Roman" w:cs="Times New Roman"/>
          <w:sz w:val="24"/>
          <w:szCs w:val="24"/>
        </w:rPr>
        <w:t>for estimation, calibration, and policy interpretation, since models may appear to be working well due to a large number of predictions in the majority</w:t>
      </w:r>
      <w:r w:rsidRPr="00BD63B5">
        <w:rPr>
          <w:rFonts w:ascii="Times New Roman" w:hAnsi="Times New Roman" w:cs="Times New Roman"/>
          <w:sz w:val="24"/>
          <w:szCs w:val="24"/>
        </w:rPr>
        <w:t xml:space="preserve">, but substantive inference is misleading. The majority of Ghana-focused preceding work that models less than five outcomes with survival and related methods will generally present mortality as the minority event and </w:t>
      </w:r>
      <w:r w:rsidR="00E42D1F" w:rsidRPr="00BD63B5">
        <w:rPr>
          <w:rFonts w:ascii="Times New Roman" w:hAnsi="Times New Roman" w:cs="Times New Roman"/>
          <w:sz w:val="24"/>
          <w:szCs w:val="24"/>
        </w:rPr>
        <w:t>scrutinise</w:t>
      </w:r>
      <w:r w:rsidRPr="00BD63B5">
        <w:rPr>
          <w:rFonts w:ascii="Times New Roman" w:hAnsi="Times New Roman" w:cs="Times New Roman"/>
          <w:sz w:val="24"/>
          <w:szCs w:val="24"/>
        </w:rPr>
        <w:t xml:space="preserve"> outcome definition and censoring implications, which imparts the justification of verification and </w:t>
      </w:r>
      <w:r w:rsidR="00E42D1F" w:rsidRPr="00BD63B5">
        <w:rPr>
          <w:rFonts w:ascii="Times New Roman" w:hAnsi="Times New Roman" w:cs="Times New Roman"/>
          <w:sz w:val="24"/>
          <w:szCs w:val="24"/>
        </w:rPr>
        <w:t>harmonisation</w:t>
      </w:r>
      <w:r w:rsidRPr="00BD63B5">
        <w:rPr>
          <w:rFonts w:ascii="Times New Roman" w:hAnsi="Times New Roman" w:cs="Times New Roman"/>
          <w:sz w:val="24"/>
          <w:szCs w:val="24"/>
        </w:rPr>
        <w:t xml:space="preserve"> of the </w:t>
      </w:r>
      <w:proofErr w:type="spellStart"/>
      <w:r w:rsidRPr="00BD63B5">
        <w:rPr>
          <w:rFonts w:ascii="Times New Roman" w:hAnsi="Times New Roman" w:cs="Times New Roman"/>
          <w:sz w:val="24"/>
          <w:szCs w:val="24"/>
        </w:rPr>
        <w:t>ChA</w:t>
      </w:r>
      <w:proofErr w:type="spellEnd"/>
      <w:r w:rsidRPr="00BD63B5">
        <w:rPr>
          <w:rFonts w:ascii="Times New Roman" w:hAnsi="Times New Roman" w:cs="Times New Roman"/>
          <w:sz w:val="24"/>
          <w:szCs w:val="24"/>
        </w:rPr>
        <w:t xml:space="preserve"> coding before causal or predictive claims are transformed into interventions (Iddrisu </w:t>
      </w:r>
      <w:r w:rsidR="00E42D1F" w:rsidRPr="00BD63B5">
        <w:rPr>
          <w:rFonts w:ascii="Times New Roman" w:hAnsi="Times New Roman" w:cs="Times New Roman"/>
          <w:sz w:val="24"/>
          <w:szCs w:val="24"/>
        </w:rPr>
        <w:t>&amp;</w:t>
      </w:r>
      <w:r w:rsidRPr="00BD63B5">
        <w:rPr>
          <w:rFonts w:ascii="Times New Roman" w:hAnsi="Times New Roman" w:cs="Times New Roman"/>
          <w:sz w:val="24"/>
          <w:szCs w:val="24"/>
        </w:rPr>
        <w:t xml:space="preserve"> Boanyo, 2025; Mohammed et al., 2023). The novelty contribution is still the explicit diagnostic exposure of outcome disequilibrium as a modelling risk</w:t>
      </w:r>
      <w:r w:rsidR="009A5B50" w:rsidRPr="00BD63B5">
        <w:rPr>
          <w:rFonts w:ascii="Times New Roman" w:hAnsi="Times New Roman" w:cs="Times New Roman"/>
          <w:sz w:val="24"/>
          <w:szCs w:val="24"/>
        </w:rPr>
        <w:t xml:space="preserve">, and the incorporation of calibration analysis to identify it. </w:t>
      </w:r>
    </w:p>
    <w:p w14:paraId="13FB2D76" w14:textId="2D123226" w:rsidR="00D47058" w:rsidRPr="00BD63B5" w:rsidRDefault="00D47058" w:rsidP="00F70A2A">
      <w:pPr>
        <w:jc w:val="both"/>
        <w:rPr>
          <w:rFonts w:ascii="Times New Roman" w:hAnsi="Times New Roman" w:cs="Times New Roman"/>
          <w:sz w:val="24"/>
          <w:szCs w:val="24"/>
        </w:rPr>
      </w:pPr>
      <w:r w:rsidRPr="00BD63B5">
        <w:rPr>
          <w:rFonts w:ascii="Times New Roman" w:hAnsi="Times New Roman" w:cs="Times New Roman"/>
          <w:noProof/>
          <w:sz w:val="24"/>
          <w:szCs w:val="24"/>
        </w:rPr>
        <w:drawing>
          <wp:inline distT="0" distB="0" distL="0" distR="0" wp14:anchorId="75F79C78" wp14:editId="5079154D">
            <wp:extent cx="5943600" cy="1727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a:srcRect t="7551"/>
                    <a:stretch/>
                  </pic:blipFill>
                  <pic:spPr bwMode="auto">
                    <a:xfrm>
                      <a:off x="0" y="0"/>
                      <a:ext cx="5943600" cy="1727200"/>
                    </a:xfrm>
                    <a:prstGeom prst="rect">
                      <a:avLst/>
                    </a:prstGeom>
                    <a:noFill/>
                    <a:ln>
                      <a:noFill/>
                    </a:ln>
                    <a:extLst>
                      <a:ext uri="{53640926-AAD7-44D8-BBD7-CCE9431645EC}">
                        <a14:shadowObscured xmlns:a14="http://schemas.microsoft.com/office/drawing/2010/main"/>
                      </a:ext>
                    </a:extLst>
                  </pic:spPr>
                </pic:pic>
              </a:graphicData>
            </a:graphic>
          </wp:inline>
        </w:drawing>
      </w:r>
    </w:p>
    <w:p w14:paraId="354D2989" w14:textId="61E15D0C" w:rsidR="00D47058" w:rsidRPr="00BD63B5" w:rsidRDefault="00D4705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Figure 2: Distribution of </w:t>
      </w:r>
      <w:r w:rsidR="00B92174" w:rsidRPr="0026668A">
        <w:rPr>
          <w:rFonts w:ascii="Times New Roman" w:hAnsi="Times New Roman" w:cs="Times New Roman"/>
          <w:color w:val="222222"/>
          <w:sz w:val="24"/>
          <w:szCs w:val="24"/>
          <w:shd w:val="clear" w:color="auto" w:fill="FFFFFF"/>
        </w:rPr>
        <w:t>Fertility-related Timing</w:t>
      </w:r>
    </w:p>
    <w:p w14:paraId="5CBBC04F" w14:textId="1998BA8D" w:rsidR="00C33198"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lastRenderedPageBreak/>
        <w:t xml:space="preserve">Figure 2 </w:t>
      </w:r>
      <w:r w:rsidR="00E42D1F" w:rsidRPr="00BD63B5">
        <w:rPr>
          <w:rFonts w:ascii="Times New Roman" w:hAnsi="Times New Roman" w:cs="Times New Roman"/>
          <w:sz w:val="24"/>
          <w:szCs w:val="24"/>
        </w:rPr>
        <w:t xml:space="preserve">suggests that the continuous predictor is broadly distributed, with no </w:t>
      </w:r>
      <w:r w:rsidR="009A5B50" w:rsidRPr="00BD63B5">
        <w:rPr>
          <w:rFonts w:ascii="Times New Roman" w:hAnsi="Times New Roman" w:cs="Times New Roman"/>
          <w:sz w:val="24"/>
          <w:szCs w:val="24"/>
        </w:rPr>
        <w:t>precise unimodal distribution around 0-50, which can be described by a measure that varies widely across households in terms of</w:t>
      </w:r>
      <w:r w:rsidR="00E42D1F" w:rsidRPr="00BD63B5">
        <w:rPr>
          <w:rFonts w:ascii="Times New Roman" w:hAnsi="Times New Roman" w:cs="Times New Roman"/>
          <w:sz w:val="24"/>
          <w:szCs w:val="24"/>
        </w:rPr>
        <w:t xml:space="preserve"> timing, frequency,</w:t>
      </w:r>
      <w:r w:rsidRPr="00BD63B5">
        <w:rPr>
          <w:rFonts w:ascii="Times New Roman" w:hAnsi="Times New Roman" w:cs="Times New Roman"/>
          <w:sz w:val="24"/>
          <w:szCs w:val="24"/>
        </w:rPr>
        <w:t xml:space="preserve"> or exposure. </w:t>
      </w:r>
      <w:r w:rsidR="00B92174" w:rsidRPr="0026668A">
        <w:rPr>
          <w:rFonts w:ascii="Times New Roman" w:hAnsi="Times New Roman" w:cs="Times New Roman"/>
          <w:color w:val="222222"/>
          <w:sz w:val="24"/>
          <w:szCs w:val="24"/>
          <w:shd w:val="clear" w:color="auto" w:fill="FFFFFF"/>
        </w:rPr>
        <w:t>Fertility-related Timing</w:t>
      </w:r>
      <w:r w:rsidR="00B92174">
        <w:rPr>
          <w:rFonts w:ascii="Times New Roman" w:hAnsi="Times New Roman" w:cs="Times New Roman"/>
          <w:color w:val="222222"/>
          <w:sz w:val="24"/>
          <w:szCs w:val="24"/>
          <w:shd w:val="clear" w:color="auto" w:fill="FFFFFF"/>
        </w:rPr>
        <w:t>s (</w:t>
      </w:r>
      <w:proofErr w:type="spellStart"/>
      <w:r w:rsidR="00417A91" w:rsidRPr="00BD63B5">
        <w:rPr>
          <w:rFonts w:ascii="Times New Roman" w:hAnsi="Times New Roman" w:cs="Times New Roman"/>
          <w:sz w:val="24"/>
          <w:szCs w:val="24"/>
        </w:rPr>
        <w:t>FoT's</w:t>
      </w:r>
      <w:proofErr w:type="spellEnd"/>
      <w:r w:rsidR="00B92174">
        <w:rPr>
          <w:rFonts w:ascii="Times New Roman" w:hAnsi="Times New Roman" w:cs="Times New Roman"/>
          <w:sz w:val="24"/>
          <w:szCs w:val="24"/>
        </w:rPr>
        <w:t>)</w:t>
      </w:r>
      <w:r w:rsidR="00417A91" w:rsidRPr="00BD63B5">
        <w:rPr>
          <w:rFonts w:ascii="Times New Roman" w:hAnsi="Times New Roman" w:cs="Times New Roman"/>
          <w:sz w:val="24"/>
          <w:szCs w:val="24"/>
        </w:rPr>
        <w:t xml:space="preserve"> extensive advocacy is beneficial for semi-parametric modelling, as spline estimation provides sufficient flexibility</w:t>
      </w:r>
      <w:r w:rsidRPr="00BD63B5">
        <w:rPr>
          <w:rFonts w:ascii="Times New Roman" w:hAnsi="Times New Roman" w:cs="Times New Roman"/>
          <w:sz w:val="24"/>
          <w:szCs w:val="24"/>
        </w:rPr>
        <w:t xml:space="preserve"> to identify nonlinear thresholds. </w:t>
      </w:r>
      <w:r w:rsidR="00137F8D" w:rsidRPr="00137F8D">
        <w:rPr>
          <w:rFonts w:ascii="Times New Roman" w:hAnsi="Times New Roman" w:cs="Times New Roman"/>
          <w:sz w:val="24"/>
          <w:szCs w:val="24"/>
        </w:rPr>
        <w:t xml:space="preserve">This </w:t>
      </w:r>
      <w:r w:rsidR="00137F8D">
        <w:rPr>
          <w:rFonts w:ascii="Times New Roman" w:hAnsi="Times New Roman" w:cs="Times New Roman"/>
          <w:sz w:val="24"/>
          <w:szCs w:val="24"/>
        </w:rPr>
        <w:t>aligns with the broader</w:t>
      </w:r>
      <w:r w:rsidR="00137F8D" w:rsidRPr="00137F8D">
        <w:rPr>
          <w:rFonts w:ascii="Times New Roman" w:hAnsi="Times New Roman" w:cs="Times New Roman"/>
          <w:sz w:val="24"/>
          <w:szCs w:val="24"/>
        </w:rPr>
        <w:t xml:space="preserve"> argument in the GAM literature that flexible smooths can reveal risk gradients that fixed-form logistic models tend to compress into single slopes (Awe et al., 2025; Gao et al., 2023).</w:t>
      </w:r>
      <w:r w:rsidR="00137F8D">
        <w:rPr>
          <w:rFonts w:ascii="Times New Roman" w:hAnsi="Times New Roman" w:cs="Times New Roman"/>
          <w:sz w:val="24"/>
          <w:szCs w:val="24"/>
        </w:rPr>
        <w:t xml:space="preserve"> </w:t>
      </w:r>
      <w:r w:rsidRPr="00BD63B5">
        <w:rPr>
          <w:rFonts w:ascii="Times New Roman" w:hAnsi="Times New Roman" w:cs="Times New Roman"/>
          <w:sz w:val="24"/>
          <w:szCs w:val="24"/>
        </w:rPr>
        <w:t xml:space="preserve">The modelling novelty in this case is not the introduction of </w:t>
      </w:r>
      <w:proofErr w:type="spellStart"/>
      <w:r w:rsidRPr="00BD63B5">
        <w:rPr>
          <w:rFonts w:ascii="Times New Roman" w:hAnsi="Times New Roman" w:cs="Times New Roman"/>
          <w:sz w:val="24"/>
          <w:szCs w:val="24"/>
        </w:rPr>
        <w:t>FoT</w:t>
      </w:r>
      <w:proofErr w:type="spellEnd"/>
      <w:r w:rsidRPr="00BD63B5">
        <w:rPr>
          <w:rFonts w:ascii="Times New Roman" w:hAnsi="Times New Roman" w:cs="Times New Roman"/>
          <w:sz w:val="24"/>
          <w:szCs w:val="24"/>
        </w:rPr>
        <w:t xml:space="preserve"> itself, but the use of smooth terms and </w:t>
      </w:r>
      <w:r w:rsidR="00417A91" w:rsidRPr="00BD63B5">
        <w:rPr>
          <w:rFonts w:ascii="Times New Roman" w:hAnsi="Times New Roman" w:cs="Times New Roman"/>
          <w:sz w:val="24"/>
          <w:szCs w:val="24"/>
        </w:rPr>
        <w:t xml:space="preserve">the interpretation of data-driven inflexion regions, which can </w:t>
      </w:r>
      <w:r w:rsidR="00D47058" w:rsidRPr="00BD63B5">
        <w:rPr>
          <w:rFonts w:ascii="Times New Roman" w:hAnsi="Times New Roman" w:cs="Times New Roman"/>
          <w:sz w:val="24"/>
          <w:szCs w:val="24"/>
        </w:rPr>
        <w:t xml:space="preserve">trigger specific programmatic </w:t>
      </w:r>
      <w:r w:rsidR="009A5B50" w:rsidRPr="00BD63B5">
        <w:rPr>
          <w:rFonts w:ascii="Times New Roman" w:hAnsi="Times New Roman" w:cs="Times New Roman"/>
          <w:sz w:val="24"/>
          <w:szCs w:val="24"/>
        </w:rPr>
        <w:t>actions when risk exceeds</w:t>
      </w:r>
      <w:r w:rsidR="00417A91" w:rsidRPr="00BD63B5">
        <w:rPr>
          <w:rFonts w:ascii="Times New Roman" w:hAnsi="Times New Roman" w:cs="Times New Roman"/>
          <w:sz w:val="24"/>
          <w:szCs w:val="24"/>
        </w:rPr>
        <w:t xml:space="preserve"> a</w:t>
      </w:r>
      <w:r w:rsidRPr="00BD63B5">
        <w:rPr>
          <w:rFonts w:ascii="Times New Roman" w:hAnsi="Times New Roman" w:cs="Times New Roman"/>
          <w:sz w:val="24"/>
          <w:szCs w:val="24"/>
        </w:rPr>
        <w:t xml:space="preserve"> threshold.</w:t>
      </w:r>
    </w:p>
    <w:p w14:paraId="712E4704" w14:textId="7B937D28" w:rsidR="00D47058" w:rsidRPr="00BD63B5" w:rsidRDefault="00D47058" w:rsidP="00F70A2A">
      <w:pPr>
        <w:jc w:val="both"/>
        <w:rPr>
          <w:rFonts w:ascii="Times New Roman" w:hAnsi="Times New Roman" w:cs="Times New Roman"/>
          <w:sz w:val="24"/>
          <w:szCs w:val="24"/>
        </w:rPr>
      </w:pPr>
      <w:r w:rsidRPr="00BD63B5">
        <w:rPr>
          <w:rFonts w:ascii="Times New Roman" w:hAnsi="Times New Roman" w:cs="Times New Roman"/>
          <w:noProof/>
          <w:sz w:val="24"/>
          <w:szCs w:val="24"/>
        </w:rPr>
        <w:drawing>
          <wp:inline distT="0" distB="0" distL="0" distR="0" wp14:anchorId="64355EF7" wp14:editId="432C2981">
            <wp:extent cx="5943600" cy="1771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a:srcRect t="7032"/>
                    <a:stretch/>
                  </pic:blipFill>
                  <pic:spPr bwMode="auto">
                    <a:xfrm>
                      <a:off x="0" y="0"/>
                      <a:ext cx="5943600" cy="1771650"/>
                    </a:xfrm>
                    <a:prstGeom prst="rect">
                      <a:avLst/>
                    </a:prstGeom>
                    <a:noFill/>
                    <a:ln>
                      <a:noFill/>
                    </a:ln>
                    <a:extLst>
                      <a:ext uri="{53640926-AAD7-44D8-BBD7-CCE9431645EC}">
                        <a14:shadowObscured xmlns:a14="http://schemas.microsoft.com/office/drawing/2010/main"/>
                      </a:ext>
                    </a:extLst>
                  </pic:spPr>
                </pic:pic>
              </a:graphicData>
            </a:graphic>
          </wp:inline>
        </w:drawing>
      </w:r>
    </w:p>
    <w:p w14:paraId="0938D34F" w14:textId="4F53AD72" w:rsidR="00D47058" w:rsidRPr="00BD63B5" w:rsidRDefault="00D4705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Figure 3: Distribution of </w:t>
      </w:r>
      <w:r w:rsidR="00475E27" w:rsidRPr="0026668A">
        <w:rPr>
          <w:rFonts w:ascii="Times New Roman" w:hAnsi="Times New Roman" w:cs="Times New Roman"/>
          <w:color w:val="222222"/>
          <w:sz w:val="24"/>
          <w:szCs w:val="24"/>
          <w:shd w:val="clear" w:color="auto" w:fill="FFFFFF"/>
        </w:rPr>
        <w:t>Household Size</w:t>
      </w:r>
    </w:p>
    <w:p w14:paraId="29CD78C8" w14:textId="16581EF3" w:rsidR="00C33198"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Figure 3 </w:t>
      </w:r>
      <w:r w:rsidR="009A5B50" w:rsidRPr="00BD63B5">
        <w:rPr>
          <w:rFonts w:ascii="Times New Roman" w:hAnsi="Times New Roman" w:cs="Times New Roman"/>
          <w:sz w:val="24"/>
          <w:szCs w:val="24"/>
        </w:rPr>
        <w:t xml:space="preserve">shows that </w:t>
      </w:r>
      <w:r w:rsidR="00475E27" w:rsidRPr="0026668A">
        <w:rPr>
          <w:rFonts w:ascii="Times New Roman" w:hAnsi="Times New Roman" w:cs="Times New Roman"/>
          <w:color w:val="222222"/>
          <w:sz w:val="24"/>
          <w:szCs w:val="24"/>
          <w:shd w:val="clear" w:color="auto" w:fill="FFFFFF"/>
        </w:rPr>
        <w:t>Household Size</w:t>
      </w:r>
      <w:r w:rsidR="00475E27">
        <w:rPr>
          <w:rFonts w:ascii="Times New Roman" w:hAnsi="Times New Roman" w:cs="Times New Roman"/>
          <w:color w:val="222222"/>
          <w:sz w:val="24"/>
          <w:szCs w:val="24"/>
          <w:shd w:val="clear" w:color="auto" w:fill="FFFFFF"/>
        </w:rPr>
        <w:t xml:space="preserve"> (</w:t>
      </w:r>
      <w:proofErr w:type="spellStart"/>
      <w:r w:rsidR="009A5B50" w:rsidRPr="00BD63B5">
        <w:rPr>
          <w:rFonts w:ascii="Times New Roman" w:hAnsi="Times New Roman" w:cs="Times New Roman"/>
          <w:sz w:val="24"/>
          <w:szCs w:val="24"/>
        </w:rPr>
        <w:t>HhS</w:t>
      </w:r>
      <w:proofErr w:type="spellEnd"/>
      <w:r w:rsidR="00475E27">
        <w:rPr>
          <w:rFonts w:ascii="Times New Roman" w:hAnsi="Times New Roman" w:cs="Times New Roman"/>
          <w:sz w:val="24"/>
          <w:szCs w:val="24"/>
        </w:rPr>
        <w:t>)</w:t>
      </w:r>
      <w:r w:rsidR="009A5B50" w:rsidRPr="00BD63B5">
        <w:rPr>
          <w:rFonts w:ascii="Times New Roman" w:hAnsi="Times New Roman" w:cs="Times New Roman"/>
          <w:sz w:val="24"/>
          <w:szCs w:val="24"/>
        </w:rPr>
        <w:t xml:space="preserve"> is concentrated in four discrete values, suggesting that </w:t>
      </w:r>
      <w:proofErr w:type="spellStart"/>
      <w:r w:rsidR="009A5B50" w:rsidRPr="00BD63B5">
        <w:rPr>
          <w:rFonts w:ascii="Times New Roman" w:hAnsi="Times New Roman" w:cs="Times New Roman"/>
          <w:sz w:val="24"/>
          <w:szCs w:val="24"/>
        </w:rPr>
        <w:t>HhS</w:t>
      </w:r>
      <w:proofErr w:type="spellEnd"/>
      <w:r w:rsidR="009A5B50" w:rsidRPr="00BD63B5">
        <w:rPr>
          <w:rFonts w:ascii="Times New Roman" w:hAnsi="Times New Roman" w:cs="Times New Roman"/>
          <w:sz w:val="24"/>
          <w:szCs w:val="24"/>
        </w:rPr>
        <w:t xml:space="preserve"> is not a </w:t>
      </w:r>
      <w:r w:rsidRPr="00BD63B5">
        <w:rPr>
          <w:rFonts w:ascii="Times New Roman" w:hAnsi="Times New Roman" w:cs="Times New Roman"/>
          <w:sz w:val="24"/>
          <w:szCs w:val="24"/>
        </w:rPr>
        <w:t xml:space="preserve">continuous measure but rather an ordinal or categorical household structure variable. It </w:t>
      </w:r>
      <w:r w:rsidR="00417A91" w:rsidRPr="00BD63B5">
        <w:rPr>
          <w:rFonts w:ascii="Times New Roman" w:hAnsi="Times New Roman" w:cs="Times New Roman"/>
          <w:sz w:val="24"/>
          <w:szCs w:val="24"/>
        </w:rPr>
        <w:t>implies</w:t>
      </w:r>
      <w:r w:rsidRPr="00BD63B5">
        <w:rPr>
          <w:rFonts w:ascii="Times New Roman" w:hAnsi="Times New Roman" w:cs="Times New Roman"/>
          <w:sz w:val="24"/>
          <w:szCs w:val="24"/>
        </w:rPr>
        <w:t xml:space="preserve"> that the treatment using </w:t>
      </w:r>
      <w:proofErr w:type="spellStart"/>
      <w:r w:rsidRPr="00BD63B5">
        <w:rPr>
          <w:rFonts w:ascii="Times New Roman" w:hAnsi="Times New Roman" w:cs="Times New Roman"/>
          <w:sz w:val="24"/>
          <w:szCs w:val="24"/>
        </w:rPr>
        <w:t>HhS</w:t>
      </w:r>
      <w:proofErr w:type="spellEnd"/>
      <w:r w:rsidRPr="00BD63B5">
        <w:rPr>
          <w:rFonts w:ascii="Times New Roman" w:hAnsi="Times New Roman" w:cs="Times New Roman"/>
          <w:sz w:val="24"/>
          <w:szCs w:val="24"/>
        </w:rPr>
        <w:t xml:space="preserve"> as a smooth term creates weak identifiability and excessive </w:t>
      </w:r>
      <w:r w:rsidR="00417A91" w:rsidRPr="00BD63B5">
        <w:rPr>
          <w:rFonts w:ascii="Times New Roman" w:hAnsi="Times New Roman" w:cs="Times New Roman"/>
          <w:sz w:val="24"/>
          <w:szCs w:val="24"/>
        </w:rPr>
        <w:t>penalisation due to the limited unique covariate values to sustain a spline basis, which is later confirmed by finding that the effective degrees of freedom of (</w:t>
      </w:r>
      <w:proofErr w:type="spellStart"/>
      <w:r w:rsidR="00417A91" w:rsidRPr="00BD63B5">
        <w:rPr>
          <w:rFonts w:ascii="Times New Roman" w:hAnsi="Times New Roman" w:cs="Times New Roman"/>
          <w:sz w:val="24"/>
          <w:szCs w:val="24"/>
        </w:rPr>
        <w:t>HhS</w:t>
      </w:r>
      <w:proofErr w:type="spellEnd"/>
      <w:r w:rsidR="00417A91" w:rsidRPr="00BD63B5">
        <w:rPr>
          <w:rFonts w:ascii="Times New Roman" w:hAnsi="Times New Roman" w:cs="Times New Roman"/>
          <w:sz w:val="24"/>
          <w:szCs w:val="24"/>
        </w:rPr>
        <w:t>) are</w:t>
      </w:r>
      <w:r w:rsidRPr="00BD63B5">
        <w:rPr>
          <w:rFonts w:ascii="Times New Roman" w:hAnsi="Times New Roman" w:cs="Times New Roman"/>
          <w:sz w:val="24"/>
          <w:szCs w:val="24"/>
        </w:rPr>
        <w:t xml:space="preserve"> low and statistically significant in Table 2. Empirical research </w:t>
      </w:r>
      <w:r w:rsidR="00417A91" w:rsidRPr="00BD63B5">
        <w:rPr>
          <w:rFonts w:ascii="Times New Roman" w:hAnsi="Times New Roman" w:cs="Times New Roman"/>
          <w:sz w:val="24"/>
          <w:szCs w:val="24"/>
        </w:rPr>
        <w:t>that focuses on household microenvironments and energy poverty often treats analogous constructs as categorical indices or ordered factors, which suggests that decisions to model must be mindful of measurement scales</w:t>
      </w:r>
      <w:r w:rsidRPr="00BD63B5">
        <w:rPr>
          <w:rFonts w:ascii="Times New Roman" w:hAnsi="Times New Roman" w:cs="Times New Roman"/>
          <w:sz w:val="24"/>
          <w:szCs w:val="24"/>
        </w:rPr>
        <w:t xml:space="preserve"> to prevent spurious smoothness (</w:t>
      </w:r>
      <w:proofErr w:type="spellStart"/>
      <w:r w:rsidRPr="00BD63B5">
        <w:rPr>
          <w:rFonts w:ascii="Times New Roman" w:hAnsi="Times New Roman" w:cs="Times New Roman"/>
          <w:sz w:val="24"/>
          <w:szCs w:val="24"/>
        </w:rPr>
        <w:t>Terfa</w:t>
      </w:r>
      <w:proofErr w:type="spellEnd"/>
      <w:r w:rsidRPr="00BD63B5">
        <w:rPr>
          <w:rFonts w:ascii="Times New Roman" w:hAnsi="Times New Roman" w:cs="Times New Roman"/>
          <w:sz w:val="24"/>
          <w:szCs w:val="24"/>
        </w:rPr>
        <w:t xml:space="preserve"> et al., 2022). One such novelty feature is the explicit justification of modelling options to observed measurement support</w:t>
      </w:r>
      <w:r w:rsidR="00417A91" w:rsidRPr="00BD63B5">
        <w:rPr>
          <w:rFonts w:ascii="Times New Roman" w:hAnsi="Times New Roman" w:cs="Times New Roman"/>
          <w:sz w:val="24"/>
          <w:szCs w:val="24"/>
        </w:rPr>
        <w:t>,</w:t>
      </w:r>
      <w:r w:rsidRPr="00BD63B5">
        <w:rPr>
          <w:rFonts w:ascii="Times New Roman" w:hAnsi="Times New Roman" w:cs="Times New Roman"/>
          <w:sz w:val="24"/>
          <w:szCs w:val="24"/>
        </w:rPr>
        <w:t xml:space="preserve"> which enhances the plausibility of the nonlinear inference.</w:t>
      </w:r>
    </w:p>
    <w:p w14:paraId="5C4EB91A" w14:textId="531FF435" w:rsidR="00D47058" w:rsidRPr="00BD63B5" w:rsidRDefault="00D47058" w:rsidP="00F70A2A">
      <w:pPr>
        <w:jc w:val="both"/>
        <w:rPr>
          <w:rFonts w:ascii="Times New Roman" w:hAnsi="Times New Roman" w:cs="Times New Roman"/>
          <w:sz w:val="24"/>
          <w:szCs w:val="24"/>
        </w:rPr>
      </w:pPr>
      <w:r w:rsidRPr="00BD63B5">
        <w:rPr>
          <w:rFonts w:ascii="Times New Roman" w:hAnsi="Times New Roman" w:cs="Times New Roman"/>
          <w:noProof/>
          <w:sz w:val="24"/>
          <w:szCs w:val="24"/>
        </w:rPr>
        <w:drawing>
          <wp:inline distT="0" distB="0" distL="0" distR="0" wp14:anchorId="0BE88653" wp14:editId="41F216FA">
            <wp:extent cx="5943600" cy="1987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9"/>
                    <a:srcRect t="7165"/>
                    <a:stretch/>
                  </pic:blipFill>
                  <pic:spPr bwMode="auto">
                    <a:xfrm>
                      <a:off x="0" y="0"/>
                      <a:ext cx="5943600" cy="1987550"/>
                    </a:xfrm>
                    <a:prstGeom prst="rect">
                      <a:avLst/>
                    </a:prstGeom>
                    <a:noFill/>
                    <a:ln>
                      <a:noFill/>
                    </a:ln>
                    <a:extLst>
                      <a:ext uri="{53640926-AAD7-44D8-BBD7-CCE9431645EC}">
                        <a14:shadowObscured xmlns:a14="http://schemas.microsoft.com/office/drawing/2010/main"/>
                      </a:ext>
                    </a:extLst>
                  </pic:spPr>
                </pic:pic>
              </a:graphicData>
            </a:graphic>
          </wp:inline>
        </w:drawing>
      </w:r>
    </w:p>
    <w:p w14:paraId="11731D19" w14:textId="0D5F975F" w:rsidR="00D47058" w:rsidRPr="00B92174" w:rsidRDefault="00D47058" w:rsidP="00B92174">
      <w:pPr>
        <w:pStyle w:val="NormalWeb"/>
        <w:rPr>
          <w:b/>
          <w:bCs/>
        </w:rPr>
      </w:pPr>
      <w:r w:rsidRPr="00BD63B5">
        <w:lastRenderedPageBreak/>
        <w:t>Figure 4</w:t>
      </w:r>
      <w:r w:rsidR="00067535" w:rsidRPr="00BD63B5">
        <w:t>:</w:t>
      </w:r>
      <w:r w:rsidRPr="00BD63B5">
        <w:t xml:space="preserve"> </w:t>
      </w:r>
      <w:r w:rsidR="00B92174" w:rsidRPr="0026668A">
        <w:rPr>
          <w:color w:val="222222"/>
          <w:shd w:val="clear" w:color="auto" w:fill="FFFFFF"/>
        </w:rPr>
        <w:t>Fertility-related Timing</w:t>
      </w:r>
      <w:r w:rsidR="00B92174" w:rsidRPr="00B92174">
        <w:rPr>
          <w:rStyle w:val="Strong"/>
          <w:b w:val="0"/>
          <w:bCs w:val="0"/>
        </w:rPr>
        <w:t xml:space="preserve"> by Under-Five Survival Status </w:t>
      </w:r>
    </w:p>
    <w:p w14:paraId="4A9F6194" w14:textId="7DDC97BA" w:rsidR="00C33198" w:rsidRPr="00BD63B5" w:rsidRDefault="009A5847"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Figure 4 </w:t>
      </w:r>
      <w:r w:rsidR="00433357" w:rsidRPr="00BD63B5">
        <w:rPr>
          <w:rFonts w:ascii="Times New Roman" w:hAnsi="Times New Roman" w:cs="Times New Roman"/>
          <w:sz w:val="24"/>
          <w:szCs w:val="24"/>
        </w:rPr>
        <w:t xml:space="preserve">shows that there is visible differentiation in the means of </w:t>
      </w:r>
      <w:bookmarkStart w:id="0" w:name="_Hlk218464894"/>
      <w:r w:rsidR="00B92174" w:rsidRPr="0026668A">
        <w:rPr>
          <w:rFonts w:ascii="Times New Roman" w:hAnsi="Times New Roman" w:cs="Times New Roman"/>
          <w:color w:val="222222"/>
          <w:sz w:val="24"/>
          <w:szCs w:val="24"/>
          <w:shd w:val="clear" w:color="auto" w:fill="FFFFFF"/>
        </w:rPr>
        <w:t>Fertility-related Timing</w:t>
      </w:r>
      <w:bookmarkEnd w:id="0"/>
      <w:r w:rsidR="00B92174">
        <w:rPr>
          <w:rFonts w:ascii="Times New Roman" w:hAnsi="Times New Roman" w:cs="Times New Roman"/>
          <w:color w:val="222222"/>
          <w:sz w:val="24"/>
          <w:szCs w:val="24"/>
          <w:shd w:val="clear" w:color="auto" w:fill="FFFFFF"/>
        </w:rPr>
        <w:t xml:space="preserve"> (</w:t>
      </w:r>
      <w:proofErr w:type="spellStart"/>
      <w:r w:rsidR="00433357" w:rsidRPr="00BD63B5">
        <w:rPr>
          <w:rFonts w:ascii="Times New Roman" w:hAnsi="Times New Roman" w:cs="Times New Roman"/>
          <w:sz w:val="24"/>
          <w:szCs w:val="24"/>
        </w:rPr>
        <w:t>FoT</w:t>
      </w:r>
      <w:proofErr w:type="spellEnd"/>
      <w:r w:rsidR="00B92174">
        <w:rPr>
          <w:rFonts w:ascii="Times New Roman" w:hAnsi="Times New Roman" w:cs="Times New Roman"/>
          <w:sz w:val="24"/>
          <w:szCs w:val="24"/>
        </w:rPr>
        <w:t>)</w:t>
      </w:r>
      <w:r w:rsidR="00433357" w:rsidRPr="00BD63B5">
        <w:rPr>
          <w:rFonts w:ascii="Times New Roman" w:hAnsi="Times New Roman" w:cs="Times New Roman"/>
          <w:sz w:val="24"/>
          <w:szCs w:val="24"/>
        </w:rPr>
        <w:t xml:space="preserve"> by outcome groups, with the central tendency of </w:t>
      </w:r>
      <w:proofErr w:type="spellStart"/>
      <w:r w:rsidR="00433357" w:rsidRPr="00BD63B5">
        <w:rPr>
          <w:rFonts w:ascii="Times New Roman" w:hAnsi="Times New Roman" w:cs="Times New Roman"/>
          <w:sz w:val="24"/>
          <w:szCs w:val="24"/>
        </w:rPr>
        <w:t>FoT</w:t>
      </w:r>
      <w:proofErr w:type="spellEnd"/>
      <w:r w:rsidR="00433357" w:rsidRPr="00BD63B5">
        <w:rPr>
          <w:rFonts w:ascii="Times New Roman" w:hAnsi="Times New Roman" w:cs="Times New Roman"/>
          <w:sz w:val="24"/>
          <w:szCs w:val="24"/>
        </w:rPr>
        <w:t xml:space="preserve"> being higher in the Not Alive (0) group as compared to the </w:t>
      </w:r>
      <w:r w:rsidRPr="00BD63B5">
        <w:rPr>
          <w:rFonts w:ascii="Times New Roman" w:hAnsi="Times New Roman" w:cs="Times New Roman"/>
          <w:sz w:val="24"/>
          <w:szCs w:val="24"/>
        </w:rPr>
        <w:t xml:space="preserve">Alive (1) group. This exploratory evidence is consistent with </w:t>
      </w:r>
      <w:proofErr w:type="spellStart"/>
      <w:r w:rsidRPr="00BD63B5">
        <w:rPr>
          <w:rFonts w:ascii="Times New Roman" w:hAnsi="Times New Roman" w:cs="Times New Roman"/>
          <w:sz w:val="24"/>
          <w:szCs w:val="24"/>
        </w:rPr>
        <w:t>FoT</w:t>
      </w:r>
      <w:proofErr w:type="spellEnd"/>
      <w:r w:rsidRPr="00BD63B5">
        <w:rPr>
          <w:rFonts w:ascii="Times New Roman" w:hAnsi="Times New Roman" w:cs="Times New Roman"/>
          <w:sz w:val="24"/>
          <w:szCs w:val="24"/>
        </w:rPr>
        <w:t xml:space="preserve"> as a measure of risk exposure or burden, and gives a qualitative connection between the inferential smooth in Figure 9 and Table 2. </w:t>
      </w:r>
      <w:r w:rsidR="00137F8D" w:rsidRPr="00137F8D">
        <w:rPr>
          <w:rFonts w:ascii="Times New Roman" w:hAnsi="Times New Roman" w:cs="Times New Roman"/>
          <w:sz w:val="24"/>
          <w:szCs w:val="24"/>
        </w:rPr>
        <w:t xml:space="preserve">Comparable results are also found repeatedly in other studies relating to low-income countries, which establish that demographic timing and burden indicators are connected with survival rates of children depending on whether it is positive or negative </w:t>
      </w:r>
      <w:proofErr w:type="spellStart"/>
      <w:r w:rsidR="00137F8D" w:rsidRPr="00137F8D">
        <w:rPr>
          <w:rFonts w:ascii="Times New Roman" w:hAnsi="Times New Roman" w:cs="Times New Roman"/>
          <w:sz w:val="24"/>
          <w:szCs w:val="24"/>
        </w:rPr>
        <w:t>FoT</w:t>
      </w:r>
      <w:proofErr w:type="spellEnd"/>
      <w:r w:rsidR="00137F8D" w:rsidRPr="00137F8D">
        <w:rPr>
          <w:rFonts w:ascii="Times New Roman" w:hAnsi="Times New Roman" w:cs="Times New Roman"/>
          <w:sz w:val="24"/>
          <w:szCs w:val="24"/>
        </w:rPr>
        <w:t xml:space="preserve"> interpretation in terms of codebook modification (Rajapakse et al., 2025; Rajapakse &amp; Jayathilaka, 2025). The uniqueness of this study is in the fact that it is not relying on one linear contrast but on triangulating results of association with distributional graphs and smooth functions.</w:t>
      </w:r>
    </w:p>
    <w:p w14:paraId="20A21F1A" w14:textId="068FDF85" w:rsidR="00067535" w:rsidRPr="00BD63B5" w:rsidRDefault="00067535" w:rsidP="00F70A2A">
      <w:pPr>
        <w:jc w:val="both"/>
        <w:rPr>
          <w:rFonts w:ascii="Times New Roman" w:hAnsi="Times New Roman" w:cs="Times New Roman"/>
          <w:sz w:val="24"/>
          <w:szCs w:val="24"/>
        </w:rPr>
      </w:pPr>
      <w:r w:rsidRPr="00BD63B5">
        <w:rPr>
          <w:rFonts w:ascii="Times New Roman" w:hAnsi="Times New Roman" w:cs="Times New Roman"/>
          <w:noProof/>
          <w:sz w:val="24"/>
          <w:szCs w:val="24"/>
        </w:rPr>
        <w:drawing>
          <wp:inline distT="0" distB="0" distL="0" distR="0" wp14:anchorId="587EB833" wp14:editId="2E3E00C9">
            <wp:extent cx="5943600" cy="18605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rotWithShape="1">
                    <a:blip r:embed="rId10"/>
                    <a:srcRect t="7143"/>
                    <a:stretch/>
                  </pic:blipFill>
                  <pic:spPr bwMode="auto">
                    <a:xfrm>
                      <a:off x="0" y="0"/>
                      <a:ext cx="5943600" cy="1860550"/>
                    </a:xfrm>
                    <a:prstGeom prst="rect">
                      <a:avLst/>
                    </a:prstGeom>
                    <a:noFill/>
                    <a:ln>
                      <a:noFill/>
                    </a:ln>
                    <a:extLst>
                      <a:ext uri="{53640926-AAD7-44D8-BBD7-CCE9431645EC}">
                        <a14:shadowObscured xmlns:a14="http://schemas.microsoft.com/office/drawing/2010/main"/>
                      </a:ext>
                    </a:extLst>
                  </pic:spPr>
                </pic:pic>
              </a:graphicData>
            </a:graphic>
          </wp:inline>
        </w:drawing>
      </w:r>
    </w:p>
    <w:p w14:paraId="439CFB69" w14:textId="77777777" w:rsidR="00BC50C4" w:rsidRDefault="00067535" w:rsidP="00F70A2A">
      <w:pPr>
        <w:jc w:val="both"/>
      </w:pPr>
      <w:r w:rsidRPr="00BD63B5">
        <w:rPr>
          <w:rFonts w:ascii="Times New Roman" w:hAnsi="Times New Roman" w:cs="Times New Roman"/>
          <w:sz w:val="24"/>
          <w:szCs w:val="24"/>
        </w:rPr>
        <w:t xml:space="preserve">Figure 5: </w:t>
      </w:r>
      <w:bookmarkStart w:id="1" w:name="_Hlk218464817"/>
      <w:r w:rsidR="00BC50C4" w:rsidRPr="0026668A">
        <w:rPr>
          <w:rFonts w:ascii="Times New Roman" w:hAnsi="Times New Roman" w:cs="Times New Roman"/>
          <w:color w:val="222222"/>
          <w:sz w:val="24"/>
          <w:szCs w:val="24"/>
          <w:shd w:val="clear" w:color="auto" w:fill="FFFFFF"/>
        </w:rPr>
        <w:t xml:space="preserve">Household </w:t>
      </w:r>
      <w:r w:rsidR="00BC50C4" w:rsidRPr="00BC50C4">
        <w:rPr>
          <w:rFonts w:ascii="Times New Roman" w:hAnsi="Times New Roman" w:cs="Times New Roman"/>
          <w:color w:val="222222"/>
          <w:sz w:val="24"/>
          <w:szCs w:val="24"/>
          <w:shd w:val="clear" w:color="auto" w:fill="FFFFFF"/>
        </w:rPr>
        <w:t>Size</w:t>
      </w:r>
      <w:bookmarkEnd w:id="1"/>
      <w:r w:rsidR="00BC50C4" w:rsidRPr="00BC50C4">
        <w:rPr>
          <w:rFonts w:ascii="Times New Roman" w:hAnsi="Times New Roman" w:cs="Times New Roman"/>
          <w:color w:val="222222"/>
          <w:sz w:val="24"/>
          <w:szCs w:val="24"/>
          <w:shd w:val="clear" w:color="auto" w:fill="FFFFFF"/>
        </w:rPr>
        <w:t xml:space="preserve"> </w:t>
      </w:r>
      <w:r w:rsidR="00BC50C4" w:rsidRPr="00BC50C4">
        <w:rPr>
          <w:rFonts w:ascii="Times New Roman" w:hAnsi="Times New Roman" w:cs="Times New Roman"/>
          <w:sz w:val="24"/>
          <w:szCs w:val="24"/>
        </w:rPr>
        <w:t>by Under-Five Survival Status</w:t>
      </w:r>
      <w:r w:rsidR="00BC50C4">
        <w:t xml:space="preserve"> </w:t>
      </w:r>
    </w:p>
    <w:p w14:paraId="5F6F4B32" w14:textId="2B1E472B" w:rsidR="00C33198"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In Figure 5, the change of </w:t>
      </w:r>
      <w:r w:rsidR="00BC50C4" w:rsidRPr="0026668A">
        <w:rPr>
          <w:rFonts w:ascii="Times New Roman" w:hAnsi="Times New Roman" w:cs="Times New Roman"/>
          <w:color w:val="222222"/>
          <w:sz w:val="24"/>
          <w:szCs w:val="24"/>
          <w:shd w:val="clear" w:color="auto" w:fill="FFFFFF"/>
        </w:rPr>
        <w:t>Household Size</w:t>
      </w:r>
      <w:r w:rsidR="00BC50C4">
        <w:rPr>
          <w:rFonts w:ascii="Times New Roman" w:hAnsi="Times New Roman" w:cs="Times New Roman"/>
          <w:color w:val="222222"/>
          <w:sz w:val="24"/>
          <w:szCs w:val="24"/>
          <w:shd w:val="clear" w:color="auto" w:fill="FFFFFF"/>
        </w:rPr>
        <w:t xml:space="preserve"> (</w:t>
      </w:r>
      <w:proofErr w:type="spellStart"/>
      <w:r w:rsidRPr="00BD63B5">
        <w:rPr>
          <w:rFonts w:ascii="Times New Roman" w:hAnsi="Times New Roman" w:cs="Times New Roman"/>
          <w:sz w:val="24"/>
          <w:szCs w:val="24"/>
        </w:rPr>
        <w:t>HhS</w:t>
      </w:r>
      <w:proofErr w:type="spellEnd"/>
      <w:r w:rsidR="00BC50C4">
        <w:rPr>
          <w:rFonts w:ascii="Times New Roman" w:hAnsi="Times New Roman" w:cs="Times New Roman"/>
          <w:sz w:val="24"/>
          <w:szCs w:val="24"/>
        </w:rPr>
        <w:t>)</w:t>
      </w:r>
      <w:r w:rsidRPr="00BD63B5">
        <w:rPr>
          <w:rFonts w:ascii="Times New Roman" w:hAnsi="Times New Roman" w:cs="Times New Roman"/>
          <w:sz w:val="24"/>
          <w:szCs w:val="24"/>
        </w:rPr>
        <w:t xml:space="preserve"> between outcome classes is not much visible, indicating that the marginal separation is weak. This visual trend is </w:t>
      </w:r>
      <w:r w:rsidR="00417A91" w:rsidRPr="00BD63B5">
        <w:rPr>
          <w:rFonts w:ascii="Times New Roman" w:hAnsi="Times New Roman" w:cs="Times New Roman"/>
          <w:sz w:val="24"/>
          <w:szCs w:val="24"/>
        </w:rPr>
        <w:t>corroborated by the inferential finding in Table 2, which shows no strong support for the smoothness</w:t>
      </w:r>
      <w:r w:rsidRPr="00BD63B5">
        <w:rPr>
          <w:rFonts w:ascii="Times New Roman" w:hAnsi="Times New Roman" w:cs="Times New Roman"/>
          <w:sz w:val="24"/>
          <w:szCs w:val="24"/>
        </w:rPr>
        <w:t xml:space="preserve"> of </w:t>
      </w:r>
      <w:proofErr w:type="spellStart"/>
      <w:r w:rsidRPr="00BD63B5">
        <w:rPr>
          <w:rFonts w:ascii="Times New Roman" w:hAnsi="Times New Roman" w:cs="Times New Roman"/>
          <w:sz w:val="24"/>
          <w:szCs w:val="24"/>
        </w:rPr>
        <w:t>HhS</w:t>
      </w:r>
      <w:proofErr w:type="spellEnd"/>
      <w:r w:rsidRPr="00BD63B5">
        <w:rPr>
          <w:rFonts w:ascii="Times New Roman" w:hAnsi="Times New Roman" w:cs="Times New Roman"/>
          <w:sz w:val="24"/>
          <w:szCs w:val="24"/>
        </w:rPr>
        <w:t xml:space="preserve">. </w:t>
      </w:r>
      <w:r w:rsidR="009A5847" w:rsidRPr="00BD63B5">
        <w:rPr>
          <w:rFonts w:ascii="Times New Roman" w:hAnsi="Times New Roman" w:cs="Times New Roman"/>
          <w:sz w:val="24"/>
          <w:szCs w:val="24"/>
        </w:rPr>
        <w:t xml:space="preserve">In relatively higher proportions, multilevel and microenvironment research efforts have tended to find that the impact of household composition may be situation-specific or moderated by wealth, education, and access to services; that is, the impact may be mediated by or via interactions and may not be a primary effect (Kuse et al., 2022; </w:t>
      </w:r>
      <w:proofErr w:type="spellStart"/>
      <w:r w:rsidR="009A5847" w:rsidRPr="00BD63B5">
        <w:rPr>
          <w:rFonts w:ascii="Times New Roman" w:hAnsi="Times New Roman" w:cs="Times New Roman"/>
          <w:sz w:val="24"/>
          <w:szCs w:val="24"/>
        </w:rPr>
        <w:t>Natuhamaya</w:t>
      </w:r>
      <w:proofErr w:type="spellEnd"/>
      <w:r w:rsidR="009A5847" w:rsidRPr="00BD63B5">
        <w:rPr>
          <w:rFonts w:ascii="Times New Roman" w:hAnsi="Times New Roman" w:cs="Times New Roman"/>
          <w:sz w:val="24"/>
          <w:szCs w:val="24"/>
        </w:rPr>
        <w:t xml:space="preserve"> et al., 2023; Muñoz et al., 2025). </w:t>
      </w:r>
      <w:r w:rsidRPr="00BD63B5">
        <w:rPr>
          <w:rFonts w:ascii="Times New Roman" w:hAnsi="Times New Roman" w:cs="Times New Roman"/>
          <w:sz w:val="24"/>
          <w:szCs w:val="24"/>
        </w:rPr>
        <w:t xml:space="preserve">This would encourage a step-further extension </w:t>
      </w:r>
      <w:r w:rsidR="00417A91" w:rsidRPr="00BD63B5">
        <w:rPr>
          <w:rFonts w:ascii="Times New Roman" w:hAnsi="Times New Roman" w:cs="Times New Roman"/>
          <w:sz w:val="24"/>
          <w:szCs w:val="24"/>
        </w:rPr>
        <w:t xml:space="preserve">in which </w:t>
      </w:r>
      <w:proofErr w:type="spellStart"/>
      <w:r w:rsidR="00417A91" w:rsidRPr="00BD63B5">
        <w:rPr>
          <w:rFonts w:ascii="Times New Roman" w:hAnsi="Times New Roman" w:cs="Times New Roman"/>
          <w:sz w:val="24"/>
          <w:szCs w:val="24"/>
        </w:rPr>
        <w:t>HhS</w:t>
      </w:r>
      <w:proofErr w:type="spellEnd"/>
      <w:r w:rsidR="00417A91" w:rsidRPr="00BD63B5">
        <w:rPr>
          <w:rFonts w:ascii="Times New Roman" w:hAnsi="Times New Roman" w:cs="Times New Roman"/>
          <w:sz w:val="24"/>
          <w:szCs w:val="24"/>
        </w:rPr>
        <w:t xml:space="preserve"> joins (as an ordered factor with tested interactions), thereby increasing novelty while maintaining</w:t>
      </w:r>
      <w:r w:rsidRPr="00BD63B5">
        <w:rPr>
          <w:rFonts w:ascii="Times New Roman" w:hAnsi="Times New Roman" w:cs="Times New Roman"/>
          <w:sz w:val="24"/>
          <w:szCs w:val="24"/>
        </w:rPr>
        <w:t xml:space="preserve"> the same dataset.</w:t>
      </w:r>
    </w:p>
    <w:p w14:paraId="2D20F247" w14:textId="7AB650A2" w:rsidR="00067535" w:rsidRPr="00BD63B5" w:rsidRDefault="00067535" w:rsidP="00F70A2A">
      <w:pPr>
        <w:jc w:val="both"/>
        <w:rPr>
          <w:rFonts w:ascii="Times New Roman" w:hAnsi="Times New Roman" w:cs="Times New Roman"/>
          <w:sz w:val="24"/>
          <w:szCs w:val="24"/>
        </w:rPr>
      </w:pPr>
      <w:r w:rsidRPr="00BD63B5">
        <w:rPr>
          <w:rFonts w:ascii="Times New Roman" w:hAnsi="Times New Roman" w:cs="Times New Roman"/>
          <w:noProof/>
          <w:sz w:val="24"/>
          <w:szCs w:val="24"/>
        </w:rPr>
        <w:drawing>
          <wp:inline distT="0" distB="0" distL="0" distR="0" wp14:anchorId="3F404E4A" wp14:editId="2561CFE1">
            <wp:extent cx="5943600" cy="2000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rotWithShape="1">
                    <a:blip r:embed="rId11"/>
                    <a:srcRect t="7089"/>
                    <a:stretch/>
                  </pic:blipFill>
                  <pic:spPr bwMode="auto">
                    <a:xfrm>
                      <a:off x="0" y="0"/>
                      <a:ext cx="5943600" cy="2000250"/>
                    </a:xfrm>
                    <a:prstGeom prst="rect">
                      <a:avLst/>
                    </a:prstGeom>
                    <a:noFill/>
                    <a:ln>
                      <a:noFill/>
                    </a:ln>
                    <a:extLst>
                      <a:ext uri="{53640926-AAD7-44D8-BBD7-CCE9431645EC}">
                        <a14:shadowObscured xmlns:a14="http://schemas.microsoft.com/office/drawing/2010/main"/>
                      </a:ext>
                    </a:extLst>
                  </pic:spPr>
                </pic:pic>
              </a:graphicData>
            </a:graphic>
          </wp:inline>
        </w:drawing>
      </w:r>
    </w:p>
    <w:p w14:paraId="68A88A76" w14:textId="15DF7906" w:rsidR="00DB6A21" w:rsidRPr="00DB6A21" w:rsidRDefault="00DB6A21" w:rsidP="00DB6A21">
      <w:pPr>
        <w:jc w:val="both"/>
        <w:rPr>
          <w:rFonts w:ascii="Times New Roman" w:hAnsi="Times New Roman" w:cs="Times New Roman"/>
          <w:sz w:val="24"/>
          <w:szCs w:val="24"/>
        </w:rPr>
      </w:pPr>
      <w:r w:rsidRPr="00DB6A21">
        <w:rPr>
          <w:rFonts w:ascii="Times New Roman" w:hAnsi="Times New Roman" w:cs="Times New Roman"/>
          <w:sz w:val="24"/>
          <w:szCs w:val="24"/>
        </w:rPr>
        <w:lastRenderedPageBreak/>
        <w:t xml:space="preserve">Figure </w:t>
      </w:r>
      <w:r>
        <w:rPr>
          <w:rFonts w:ascii="Times New Roman" w:hAnsi="Times New Roman" w:cs="Times New Roman"/>
          <w:sz w:val="24"/>
          <w:szCs w:val="24"/>
        </w:rPr>
        <w:t>6:</w:t>
      </w:r>
      <w:r w:rsidRPr="00DB6A21">
        <w:rPr>
          <w:rFonts w:ascii="Times New Roman" w:hAnsi="Times New Roman" w:cs="Times New Roman"/>
          <w:sz w:val="24"/>
          <w:szCs w:val="24"/>
        </w:rPr>
        <w:t xml:space="preserve"> Regional Distribution of Under-Five Survival Rates in Ghana</w:t>
      </w:r>
    </w:p>
    <w:p w14:paraId="5FF4E1CD" w14:textId="0FDB7298" w:rsidR="00067535" w:rsidRPr="00BD63B5" w:rsidRDefault="00E106FF" w:rsidP="00F70A2A">
      <w:pPr>
        <w:jc w:val="both"/>
        <w:rPr>
          <w:rFonts w:ascii="Times New Roman" w:hAnsi="Times New Roman" w:cs="Times New Roman"/>
          <w:sz w:val="24"/>
          <w:szCs w:val="24"/>
        </w:rPr>
      </w:pPr>
      <w:r>
        <w:rPr>
          <w:rFonts w:ascii="Times New Roman" w:hAnsi="Times New Roman" w:cs="Times New Roman"/>
          <w:sz w:val="24"/>
          <w:szCs w:val="24"/>
        </w:rPr>
        <w:t>F</w:t>
      </w:r>
      <w:r w:rsidR="00DB6A21" w:rsidRPr="00DB6A21">
        <w:rPr>
          <w:rFonts w:ascii="Times New Roman" w:hAnsi="Times New Roman" w:cs="Times New Roman"/>
          <w:sz w:val="24"/>
          <w:szCs w:val="24"/>
        </w:rPr>
        <w:t xml:space="preserve">igure </w:t>
      </w:r>
      <w:r>
        <w:rPr>
          <w:rFonts w:ascii="Times New Roman" w:hAnsi="Times New Roman" w:cs="Times New Roman"/>
          <w:sz w:val="24"/>
          <w:szCs w:val="24"/>
        </w:rPr>
        <w:t xml:space="preserve">6 </w:t>
      </w:r>
      <w:r w:rsidR="00DB6A21" w:rsidRPr="00DB6A21">
        <w:rPr>
          <w:rFonts w:ascii="Times New Roman" w:hAnsi="Times New Roman" w:cs="Times New Roman"/>
          <w:sz w:val="24"/>
          <w:szCs w:val="24"/>
        </w:rPr>
        <w:t xml:space="preserve">shows the proportion of children classified as alive across the sixteen administrative regions. It highlights some regional heterogeneity in under-five survival outcomes. Survival rates range </w:t>
      </w:r>
      <w:r w:rsidR="00076CB5">
        <w:rPr>
          <w:rFonts w:ascii="Times New Roman" w:hAnsi="Times New Roman" w:cs="Times New Roman"/>
          <w:sz w:val="24"/>
          <w:szCs w:val="24"/>
        </w:rPr>
        <w:t>from approximately 5% to</w:t>
      </w:r>
      <w:r w:rsidR="00DB6A21">
        <w:rPr>
          <w:rFonts w:ascii="Times New Roman" w:hAnsi="Times New Roman" w:cs="Times New Roman"/>
          <w:sz w:val="24"/>
          <w:szCs w:val="24"/>
        </w:rPr>
        <w:t xml:space="preserve"> 7%</w:t>
      </w:r>
      <w:r w:rsidR="00DB6A21" w:rsidRPr="00DB6A21">
        <w:rPr>
          <w:rFonts w:ascii="Times New Roman" w:hAnsi="Times New Roman" w:cs="Times New Roman"/>
          <w:sz w:val="24"/>
          <w:szCs w:val="24"/>
        </w:rPr>
        <w:t xml:space="preserve">, with some regions consistently outperforming others. </w:t>
      </w:r>
      <w:r w:rsidR="00F96AC2" w:rsidRPr="00F96AC2">
        <w:rPr>
          <w:rFonts w:ascii="Times New Roman" w:hAnsi="Times New Roman" w:cs="Times New Roman"/>
          <w:sz w:val="24"/>
          <w:szCs w:val="24"/>
        </w:rPr>
        <w:t>The regions that have relatively higher rates of survival are most likely to be areas with easy access to maternal and child health care, higher socioeconomic levels, and successful public health strategies.</w:t>
      </w:r>
      <w:r w:rsidR="00F96AC2">
        <w:rPr>
          <w:rFonts w:ascii="Times New Roman" w:hAnsi="Times New Roman" w:cs="Times New Roman"/>
          <w:sz w:val="24"/>
          <w:szCs w:val="24"/>
        </w:rPr>
        <w:t xml:space="preserve"> </w:t>
      </w:r>
      <w:r w:rsidR="00DB6A21">
        <w:rPr>
          <w:rFonts w:ascii="Times New Roman" w:hAnsi="Times New Roman" w:cs="Times New Roman"/>
          <w:sz w:val="24"/>
          <w:szCs w:val="24"/>
        </w:rPr>
        <w:t>In comparison,</w:t>
      </w:r>
      <w:r w:rsidR="00DB6A21" w:rsidRPr="00DB6A21">
        <w:rPr>
          <w:rFonts w:ascii="Times New Roman" w:hAnsi="Times New Roman" w:cs="Times New Roman"/>
          <w:sz w:val="24"/>
          <w:szCs w:val="24"/>
        </w:rPr>
        <w:t xml:space="preserve"> regions with lower survival rates might indicate deep-seated structural disadvantages due to poor healthcare infrastructure, poverty, or geographical barriers. The observed variation corroborates prior evidence </w:t>
      </w:r>
      <w:r w:rsidR="00DB6A21">
        <w:rPr>
          <w:rFonts w:ascii="Times New Roman" w:hAnsi="Times New Roman" w:cs="Times New Roman"/>
          <w:sz w:val="24"/>
          <w:szCs w:val="24"/>
        </w:rPr>
        <w:t>of spatial inequality in child health outcomes in Ghana and signals the need for region-specific policy responses rather than</w:t>
      </w:r>
      <w:r w:rsidR="00DB6A21" w:rsidRPr="00DB6A21">
        <w:rPr>
          <w:rFonts w:ascii="Times New Roman" w:hAnsi="Times New Roman" w:cs="Times New Roman"/>
          <w:sz w:val="24"/>
          <w:szCs w:val="24"/>
        </w:rPr>
        <w:t xml:space="preserve"> uniform national strategies. From a statistical point of view, this pattern may justify including regional indicators in the model and supports the general argument of this study that contextual effects remain strong even when </w:t>
      </w:r>
      <w:r w:rsidR="00DB6A21">
        <w:rPr>
          <w:rFonts w:ascii="Times New Roman" w:hAnsi="Times New Roman" w:cs="Times New Roman"/>
          <w:sz w:val="24"/>
          <w:szCs w:val="24"/>
        </w:rPr>
        <w:t>controls are included at the</w:t>
      </w:r>
      <w:r w:rsidR="00DB6A21" w:rsidRPr="00DB6A21">
        <w:rPr>
          <w:rFonts w:ascii="Times New Roman" w:hAnsi="Times New Roman" w:cs="Times New Roman"/>
          <w:sz w:val="24"/>
          <w:szCs w:val="24"/>
        </w:rPr>
        <w:t xml:space="preserve"> household and individual levels.</w:t>
      </w:r>
    </w:p>
    <w:p w14:paraId="70341583" w14:textId="45E8AEB6" w:rsidR="00A954AF" w:rsidRPr="00BD63B5" w:rsidRDefault="00A954AF" w:rsidP="00F70A2A">
      <w:pPr>
        <w:jc w:val="both"/>
        <w:rPr>
          <w:rFonts w:ascii="Times New Roman" w:hAnsi="Times New Roman" w:cs="Times New Roman"/>
          <w:sz w:val="24"/>
          <w:szCs w:val="24"/>
        </w:rPr>
      </w:pPr>
      <w:r w:rsidRPr="00BD63B5">
        <w:rPr>
          <w:rFonts w:ascii="Times New Roman" w:hAnsi="Times New Roman" w:cs="Times New Roman"/>
          <w:noProof/>
          <w:sz w:val="24"/>
          <w:szCs w:val="24"/>
        </w:rPr>
        <w:drawing>
          <wp:inline distT="0" distB="0" distL="0" distR="0" wp14:anchorId="0A83470D" wp14:editId="25577FBB">
            <wp:extent cx="5943600" cy="18796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2"/>
                    <a:srcRect t="6612"/>
                    <a:stretch/>
                  </pic:blipFill>
                  <pic:spPr bwMode="auto">
                    <a:xfrm>
                      <a:off x="0" y="0"/>
                      <a:ext cx="5943600" cy="1879600"/>
                    </a:xfrm>
                    <a:prstGeom prst="rect">
                      <a:avLst/>
                    </a:prstGeom>
                    <a:noFill/>
                    <a:ln>
                      <a:noFill/>
                    </a:ln>
                    <a:extLst>
                      <a:ext uri="{53640926-AAD7-44D8-BBD7-CCE9431645EC}">
                        <a14:shadowObscured xmlns:a14="http://schemas.microsoft.com/office/drawing/2010/main"/>
                      </a:ext>
                    </a:extLst>
                  </pic:spPr>
                </pic:pic>
              </a:graphicData>
            </a:graphic>
          </wp:inline>
        </w:drawing>
      </w:r>
    </w:p>
    <w:p w14:paraId="2174B8F4" w14:textId="77777777" w:rsidR="00AE7FE0" w:rsidRPr="00AE7FE0" w:rsidRDefault="00AE7FE0" w:rsidP="00AE7FE0">
      <w:pPr>
        <w:jc w:val="both"/>
        <w:rPr>
          <w:rFonts w:ascii="Times New Roman" w:hAnsi="Times New Roman" w:cs="Times New Roman"/>
          <w:sz w:val="24"/>
          <w:szCs w:val="24"/>
        </w:rPr>
      </w:pPr>
      <w:r w:rsidRPr="00AE7FE0">
        <w:rPr>
          <w:rFonts w:ascii="Times New Roman" w:hAnsi="Times New Roman" w:cs="Times New Roman"/>
          <w:sz w:val="24"/>
          <w:szCs w:val="24"/>
        </w:rPr>
        <w:t>Figure 7: Calibration Plot of the Generalised Additive Model Using Deciles of Predicted Risk</w:t>
      </w:r>
    </w:p>
    <w:p w14:paraId="23FF5313" w14:textId="04A83B48" w:rsidR="00BC5BF3" w:rsidRPr="00BD63B5" w:rsidRDefault="00AE7FE0" w:rsidP="00AE7FE0">
      <w:pPr>
        <w:jc w:val="both"/>
        <w:rPr>
          <w:rFonts w:ascii="Times New Roman" w:hAnsi="Times New Roman" w:cs="Times New Roman"/>
          <w:sz w:val="24"/>
          <w:szCs w:val="24"/>
        </w:rPr>
      </w:pPr>
      <w:r w:rsidRPr="00AE7FE0">
        <w:rPr>
          <w:rFonts w:ascii="Times New Roman" w:hAnsi="Times New Roman" w:cs="Times New Roman"/>
          <w:sz w:val="24"/>
          <w:szCs w:val="24"/>
        </w:rPr>
        <w:t>Fig. 7 Calibration performance of fitted generalised additive model: Mean predicted probabilities of survival vs Observed proportions, across deciles of Predicted risk. Generally, good calibration is indicated by the close correspondence of the plotted points to the 45-degree reference line, with a large proportion of the observations lying within the low-to-moderate probability range.</w:t>
      </w:r>
      <w:r>
        <w:rPr>
          <w:rFonts w:ascii="Times New Roman" w:hAnsi="Times New Roman" w:cs="Times New Roman"/>
          <w:sz w:val="24"/>
          <w:szCs w:val="24"/>
        </w:rPr>
        <w:t xml:space="preserve"> </w:t>
      </w:r>
      <w:r w:rsidR="00DB6A21" w:rsidRPr="00DB6A21">
        <w:rPr>
          <w:rFonts w:ascii="Times New Roman" w:hAnsi="Times New Roman" w:cs="Times New Roman"/>
          <w:sz w:val="24"/>
          <w:szCs w:val="24"/>
        </w:rPr>
        <w:t xml:space="preserve">This has implications for the reliability of </w:t>
      </w:r>
      <w:r w:rsidR="00DB6A21">
        <w:rPr>
          <w:rFonts w:ascii="Times New Roman" w:hAnsi="Times New Roman" w:cs="Times New Roman"/>
          <w:sz w:val="24"/>
          <w:szCs w:val="24"/>
        </w:rPr>
        <w:t>the model's probability estimates, as it does not systematically over- or underestimate survival risk in the majority</w:t>
      </w:r>
      <w:r w:rsidR="00DB6A21" w:rsidRPr="00DB6A21">
        <w:rPr>
          <w:rFonts w:ascii="Times New Roman" w:hAnsi="Times New Roman" w:cs="Times New Roman"/>
          <w:sz w:val="24"/>
          <w:szCs w:val="24"/>
        </w:rPr>
        <w:t xml:space="preserve"> of the population. Slight deviations at higher predicted probabilities are indicative of the sparsity of survival outcomes in the dataset and, consequently, </w:t>
      </w:r>
      <w:r w:rsidR="00DB6A21">
        <w:rPr>
          <w:rFonts w:ascii="Times New Roman" w:hAnsi="Times New Roman" w:cs="Times New Roman"/>
          <w:sz w:val="24"/>
          <w:szCs w:val="24"/>
        </w:rPr>
        <w:t>of sparsity</w:t>
      </w:r>
      <w:r w:rsidR="00DB6A21" w:rsidRPr="00DB6A21">
        <w:rPr>
          <w:rFonts w:ascii="Times New Roman" w:hAnsi="Times New Roman" w:cs="Times New Roman"/>
          <w:sz w:val="24"/>
          <w:szCs w:val="24"/>
        </w:rPr>
        <w:t xml:space="preserve"> in the extreme risk deciles. Overall, the calibration plot suggests that the model is well calibrated and not only discriminative, which adds </w:t>
      </w:r>
      <w:r w:rsidR="00DB6A21">
        <w:rPr>
          <w:rFonts w:ascii="Times New Roman" w:hAnsi="Times New Roman" w:cs="Times New Roman"/>
          <w:sz w:val="24"/>
          <w:szCs w:val="24"/>
        </w:rPr>
        <w:t>confidence in its application for population-level risk assessment and policy planning, particularly in identifying low-survival-risk subgroups relevant to child health interventions aligned</w:t>
      </w:r>
      <w:r w:rsidR="00DB6A21" w:rsidRPr="00DB6A21">
        <w:rPr>
          <w:rFonts w:ascii="Times New Roman" w:hAnsi="Times New Roman" w:cs="Times New Roman"/>
          <w:sz w:val="24"/>
          <w:szCs w:val="24"/>
        </w:rPr>
        <w:t xml:space="preserve"> with Sustainable Development Goal 3.</w:t>
      </w:r>
    </w:p>
    <w:p w14:paraId="5E1D33B1" w14:textId="77777777" w:rsidR="00A954AF" w:rsidRPr="00BD63B5" w:rsidRDefault="00A954AF" w:rsidP="00F70A2A">
      <w:pPr>
        <w:jc w:val="both"/>
        <w:rPr>
          <w:rFonts w:ascii="Times New Roman" w:hAnsi="Times New Roman" w:cs="Times New Roman"/>
          <w:sz w:val="24"/>
          <w:szCs w:val="24"/>
        </w:rPr>
      </w:pPr>
    </w:p>
    <w:p w14:paraId="59FB71A8" w14:textId="0DC53AC6" w:rsidR="00067535" w:rsidRPr="00BD63B5" w:rsidRDefault="00067535" w:rsidP="00F70A2A">
      <w:pPr>
        <w:jc w:val="both"/>
        <w:rPr>
          <w:rFonts w:ascii="Times New Roman" w:hAnsi="Times New Roman" w:cs="Times New Roman"/>
          <w:sz w:val="24"/>
          <w:szCs w:val="24"/>
        </w:rPr>
      </w:pPr>
      <w:r w:rsidRPr="00BD63B5">
        <w:rPr>
          <w:rFonts w:ascii="Times New Roman" w:hAnsi="Times New Roman" w:cs="Times New Roman"/>
          <w:noProof/>
          <w:sz w:val="24"/>
          <w:szCs w:val="24"/>
        </w:rPr>
        <w:lastRenderedPageBreak/>
        <w:drawing>
          <wp:inline distT="0" distB="0" distL="0" distR="0" wp14:anchorId="626C7D18" wp14:editId="700BAF45">
            <wp:extent cx="5943600"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3"/>
                    <a:srcRect t="6769"/>
                    <a:stretch/>
                  </pic:blipFill>
                  <pic:spPr bwMode="auto">
                    <a:xfrm>
                      <a:off x="0" y="0"/>
                      <a:ext cx="5943600" cy="1581150"/>
                    </a:xfrm>
                    <a:prstGeom prst="rect">
                      <a:avLst/>
                    </a:prstGeom>
                    <a:noFill/>
                    <a:ln>
                      <a:noFill/>
                    </a:ln>
                    <a:extLst>
                      <a:ext uri="{53640926-AAD7-44D8-BBD7-CCE9431645EC}">
                        <a14:shadowObscured xmlns:a14="http://schemas.microsoft.com/office/drawing/2010/main"/>
                      </a:ext>
                    </a:extLst>
                  </pic:spPr>
                </pic:pic>
              </a:graphicData>
            </a:graphic>
          </wp:inline>
        </w:drawing>
      </w:r>
    </w:p>
    <w:p w14:paraId="37BAA128" w14:textId="6DFAB56A" w:rsidR="00067535" w:rsidRPr="00BD63B5" w:rsidRDefault="00067535"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Figure </w:t>
      </w:r>
      <w:r w:rsidR="00C706AB" w:rsidRPr="00BD63B5">
        <w:rPr>
          <w:rFonts w:ascii="Times New Roman" w:hAnsi="Times New Roman" w:cs="Times New Roman"/>
          <w:sz w:val="24"/>
          <w:szCs w:val="24"/>
        </w:rPr>
        <w:t>8</w:t>
      </w:r>
      <w:r w:rsidRPr="00BD63B5">
        <w:rPr>
          <w:rFonts w:ascii="Times New Roman" w:hAnsi="Times New Roman" w:cs="Times New Roman"/>
          <w:sz w:val="24"/>
          <w:szCs w:val="24"/>
        </w:rPr>
        <w:t xml:space="preserve">: </w:t>
      </w:r>
      <w:r w:rsidR="00DB6A21">
        <w:rPr>
          <w:rFonts w:ascii="Times New Roman" w:hAnsi="Times New Roman" w:cs="Times New Roman"/>
          <w:sz w:val="24"/>
          <w:szCs w:val="24"/>
        </w:rPr>
        <w:t>Receiver Operating Curve for Generalised</w:t>
      </w:r>
      <w:r w:rsidR="00DB6A21" w:rsidRPr="00DB6A21">
        <w:rPr>
          <w:rFonts w:ascii="Times New Roman" w:hAnsi="Times New Roman" w:cs="Times New Roman"/>
          <w:sz w:val="24"/>
          <w:szCs w:val="24"/>
        </w:rPr>
        <w:t xml:space="preserve"> Additive Model </w:t>
      </w:r>
    </w:p>
    <w:p w14:paraId="1752E3DF" w14:textId="28F8AF6E" w:rsidR="00D334F2"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Figure </w:t>
      </w:r>
      <w:r w:rsidR="00C706AB" w:rsidRPr="00BD63B5">
        <w:rPr>
          <w:rFonts w:ascii="Times New Roman" w:hAnsi="Times New Roman" w:cs="Times New Roman"/>
          <w:sz w:val="24"/>
          <w:szCs w:val="24"/>
        </w:rPr>
        <w:t>8</w:t>
      </w:r>
      <w:r w:rsidRPr="00BD63B5">
        <w:rPr>
          <w:rFonts w:ascii="Times New Roman" w:hAnsi="Times New Roman" w:cs="Times New Roman"/>
          <w:sz w:val="24"/>
          <w:szCs w:val="24"/>
        </w:rPr>
        <w:t xml:space="preserve"> </w:t>
      </w:r>
      <w:r w:rsidR="00DB6A21">
        <w:rPr>
          <w:rFonts w:ascii="Times New Roman" w:hAnsi="Times New Roman" w:cs="Times New Roman"/>
          <w:sz w:val="24"/>
          <w:szCs w:val="24"/>
        </w:rPr>
        <w:t>is a Receiver Operating Characteristic (ROC) Curve with AUC = 0.757, indicating</w:t>
      </w:r>
      <w:r w:rsidRPr="00BD63B5">
        <w:rPr>
          <w:rFonts w:ascii="Times New Roman" w:hAnsi="Times New Roman" w:cs="Times New Roman"/>
          <w:sz w:val="24"/>
          <w:szCs w:val="24"/>
        </w:rPr>
        <w:t xml:space="preserve"> that the </w:t>
      </w:r>
      <w:r w:rsidR="00067535" w:rsidRPr="00BD63B5">
        <w:rPr>
          <w:rFonts w:ascii="Times New Roman" w:hAnsi="Times New Roman" w:cs="Times New Roman"/>
          <w:sz w:val="24"/>
          <w:szCs w:val="24"/>
        </w:rPr>
        <w:t>discrimination is moderate</w:t>
      </w:r>
      <w:r w:rsidR="00826540">
        <w:rPr>
          <w:rFonts w:ascii="Times New Roman" w:hAnsi="Times New Roman" w:cs="Times New Roman"/>
          <w:sz w:val="24"/>
          <w:szCs w:val="24"/>
        </w:rPr>
        <w:t>:</w:t>
      </w:r>
      <w:r w:rsidR="00067535" w:rsidRPr="00BD63B5">
        <w:rPr>
          <w:rFonts w:ascii="Times New Roman" w:hAnsi="Times New Roman" w:cs="Times New Roman"/>
          <w:sz w:val="24"/>
          <w:szCs w:val="24"/>
        </w:rPr>
        <w:t xml:space="preserve"> the model has a better ability to differentiate outcome classes than random classification, but is still far</w:t>
      </w:r>
      <w:r w:rsidRPr="00BD63B5">
        <w:rPr>
          <w:rFonts w:ascii="Times New Roman" w:hAnsi="Times New Roman" w:cs="Times New Roman"/>
          <w:sz w:val="24"/>
          <w:szCs w:val="24"/>
        </w:rPr>
        <w:t xml:space="preserve"> </w:t>
      </w:r>
      <w:r w:rsidR="00417A91" w:rsidRPr="00BD63B5">
        <w:rPr>
          <w:rFonts w:ascii="Times New Roman" w:hAnsi="Times New Roman" w:cs="Times New Roman"/>
          <w:sz w:val="24"/>
          <w:szCs w:val="24"/>
        </w:rPr>
        <w:t>from</w:t>
      </w:r>
      <w:r w:rsidRPr="00BD63B5">
        <w:rPr>
          <w:rFonts w:ascii="Times New Roman" w:hAnsi="Times New Roman" w:cs="Times New Roman"/>
          <w:sz w:val="24"/>
          <w:szCs w:val="24"/>
        </w:rPr>
        <w:t xml:space="preserve"> near-perfect classification. </w:t>
      </w:r>
      <w:r w:rsidR="009A5847" w:rsidRPr="00BD63B5">
        <w:rPr>
          <w:rFonts w:ascii="Times New Roman" w:hAnsi="Times New Roman" w:cs="Times New Roman"/>
          <w:sz w:val="24"/>
          <w:szCs w:val="24"/>
        </w:rPr>
        <w:t xml:space="preserve">This finding </w:t>
      </w:r>
      <w:r w:rsidR="00067535" w:rsidRPr="00BD63B5">
        <w:rPr>
          <w:rFonts w:ascii="Times New Roman" w:hAnsi="Times New Roman" w:cs="Times New Roman"/>
          <w:sz w:val="24"/>
          <w:szCs w:val="24"/>
        </w:rPr>
        <w:t xml:space="preserve">aligns with most models of applied child health risks, </w:t>
      </w:r>
      <w:r w:rsidR="00DB6A21">
        <w:rPr>
          <w:rFonts w:ascii="Times New Roman" w:hAnsi="Times New Roman" w:cs="Times New Roman"/>
          <w:sz w:val="24"/>
          <w:szCs w:val="24"/>
        </w:rPr>
        <w:t xml:space="preserve">which model </w:t>
      </w:r>
      <w:r w:rsidR="00826540">
        <w:rPr>
          <w:rFonts w:ascii="Times New Roman" w:hAnsi="Times New Roman" w:cs="Times New Roman"/>
          <w:sz w:val="24"/>
          <w:szCs w:val="24"/>
        </w:rPr>
        <w:t xml:space="preserve">complex determinants, account for unmeasured confounding, and assess policy utility </w:t>
      </w:r>
      <w:r w:rsidR="00DB6A21">
        <w:rPr>
          <w:rFonts w:ascii="Times New Roman" w:hAnsi="Times New Roman" w:cs="Times New Roman"/>
          <w:sz w:val="24"/>
          <w:szCs w:val="24"/>
        </w:rPr>
        <w:t>using</w:t>
      </w:r>
      <w:r w:rsidR="00067535" w:rsidRPr="00BD63B5">
        <w:rPr>
          <w:rFonts w:ascii="Times New Roman" w:hAnsi="Times New Roman" w:cs="Times New Roman"/>
          <w:sz w:val="24"/>
          <w:szCs w:val="24"/>
        </w:rPr>
        <w:t xml:space="preserve"> calibration and decision thresholds rather than</w:t>
      </w:r>
      <w:r w:rsidR="009A5847" w:rsidRPr="00BD63B5">
        <w:rPr>
          <w:rFonts w:ascii="Times New Roman" w:hAnsi="Times New Roman" w:cs="Times New Roman"/>
          <w:sz w:val="24"/>
          <w:szCs w:val="24"/>
        </w:rPr>
        <w:t xml:space="preserve"> AUC per se (Ayiah-Mensah et al., 2025; Dlamini et al., 2025). </w:t>
      </w:r>
      <w:r w:rsidR="00D334F2" w:rsidRPr="00D334F2">
        <w:rPr>
          <w:rFonts w:ascii="Times New Roman" w:hAnsi="Times New Roman" w:cs="Times New Roman"/>
          <w:sz w:val="24"/>
          <w:szCs w:val="24"/>
        </w:rPr>
        <w:t>The novelty in that approach lies in the inclusion of both discrimination and calibration diagnostics, enhancing the transparency of the methodology in a literature that often relies on excessive significance testing without predictive validation.</w:t>
      </w:r>
    </w:p>
    <w:p w14:paraId="217F564A" w14:textId="251A7417" w:rsidR="00067535" w:rsidRPr="00BD63B5" w:rsidRDefault="00067535" w:rsidP="00F70A2A">
      <w:pPr>
        <w:jc w:val="both"/>
        <w:rPr>
          <w:rFonts w:ascii="Times New Roman" w:hAnsi="Times New Roman" w:cs="Times New Roman"/>
          <w:sz w:val="24"/>
          <w:szCs w:val="24"/>
        </w:rPr>
      </w:pPr>
      <w:r w:rsidRPr="00BD63B5">
        <w:rPr>
          <w:rFonts w:ascii="Times New Roman" w:hAnsi="Times New Roman" w:cs="Times New Roman"/>
          <w:noProof/>
          <w:sz w:val="24"/>
          <w:szCs w:val="24"/>
        </w:rPr>
        <w:drawing>
          <wp:inline distT="0" distB="0" distL="0" distR="0" wp14:anchorId="02E4663C" wp14:editId="6CFCEE36">
            <wp:extent cx="5943600" cy="26225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14"/>
                    <a:srcRect t="12754"/>
                    <a:stretch/>
                  </pic:blipFill>
                  <pic:spPr bwMode="auto">
                    <a:xfrm>
                      <a:off x="0" y="0"/>
                      <a:ext cx="5943600" cy="2622550"/>
                    </a:xfrm>
                    <a:prstGeom prst="rect">
                      <a:avLst/>
                    </a:prstGeom>
                    <a:noFill/>
                    <a:ln>
                      <a:noFill/>
                    </a:ln>
                    <a:extLst>
                      <a:ext uri="{53640926-AAD7-44D8-BBD7-CCE9431645EC}">
                        <a14:shadowObscured xmlns:a14="http://schemas.microsoft.com/office/drawing/2010/main"/>
                      </a:ext>
                    </a:extLst>
                  </pic:spPr>
                </pic:pic>
              </a:graphicData>
            </a:graphic>
          </wp:inline>
        </w:drawing>
      </w:r>
    </w:p>
    <w:p w14:paraId="7A0BBE7A" w14:textId="77777777" w:rsidR="00D334F2" w:rsidRPr="00D334F2" w:rsidRDefault="00D334F2" w:rsidP="00D334F2">
      <w:pPr>
        <w:jc w:val="both"/>
        <w:rPr>
          <w:rFonts w:ascii="Times New Roman" w:hAnsi="Times New Roman" w:cs="Times New Roman"/>
          <w:sz w:val="24"/>
          <w:szCs w:val="24"/>
        </w:rPr>
      </w:pPr>
      <w:r w:rsidRPr="00D334F2">
        <w:rPr>
          <w:rFonts w:ascii="Times New Roman" w:hAnsi="Times New Roman" w:cs="Times New Roman"/>
          <w:sz w:val="24"/>
          <w:szCs w:val="24"/>
        </w:rPr>
        <w:t>Figure 9: Smoothed effect of Fertility Related Timing (</w:t>
      </w:r>
      <w:proofErr w:type="spellStart"/>
      <w:r w:rsidRPr="00D334F2">
        <w:rPr>
          <w:rFonts w:ascii="Times New Roman" w:hAnsi="Times New Roman" w:cs="Times New Roman"/>
          <w:sz w:val="24"/>
          <w:szCs w:val="24"/>
        </w:rPr>
        <w:t>FoT</w:t>
      </w:r>
      <w:proofErr w:type="spellEnd"/>
      <w:r w:rsidRPr="00D334F2">
        <w:rPr>
          <w:rFonts w:ascii="Times New Roman" w:hAnsi="Times New Roman" w:cs="Times New Roman"/>
          <w:sz w:val="24"/>
          <w:szCs w:val="24"/>
        </w:rPr>
        <w:t>)</w:t>
      </w:r>
    </w:p>
    <w:p w14:paraId="1FB118DE" w14:textId="38C60B74" w:rsidR="009342B7" w:rsidRPr="00BD63B5" w:rsidRDefault="00D334F2" w:rsidP="00D334F2">
      <w:pPr>
        <w:jc w:val="both"/>
        <w:rPr>
          <w:rFonts w:ascii="Times New Roman" w:hAnsi="Times New Roman" w:cs="Times New Roman"/>
          <w:sz w:val="24"/>
          <w:szCs w:val="24"/>
        </w:rPr>
      </w:pPr>
      <w:r w:rsidRPr="00D334F2">
        <w:rPr>
          <w:rFonts w:ascii="Times New Roman" w:hAnsi="Times New Roman" w:cs="Times New Roman"/>
          <w:sz w:val="24"/>
          <w:szCs w:val="24"/>
        </w:rPr>
        <w:t>Figure 9, Estimated Smooth Effect of Fertility-Related Timing (</w:t>
      </w:r>
      <w:proofErr w:type="spellStart"/>
      <w:r w:rsidRPr="00D334F2">
        <w:rPr>
          <w:rFonts w:ascii="Times New Roman" w:hAnsi="Times New Roman" w:cs="Times New Roman"/>
          <w:sz w:val="24"/>
          <w:szCs w:val="24"/>
        </w:rPr>
        <w:t>FoT</w:t>
      </w:r>
      <w:proofErr w:type="spellEnd"/>
      <w:r w:rsidRPr="00D334F2">
        <w:rPr>
          <w:rFonts w:ascii="Times New Roman" w:hAnsi="Times New Roman" w:cs="Times New Roman"/>
          <w:sz w:val="24"/>
          <w:szCs w:val="24"/>
        </w:rPr>
        <w:t xml:space="preserve">), represents the main conceptual </w:t>
      </w:r>
      <w:r>
        <w:rPr>
          <w:rFonts w:ascii="Times New Roman" w:hAnsi="Times New Roman" w:cs="Times New Roman"/>
          <w:sz w:val="24"/>
          <w:szCs w:val="24"/>
        </w:rPr>
        <w:t xml:space="preserve">innovation of the GAM formula, showing that there is a nonlinear association between </w:t>
      </w:r>
      <w:proofErr w:type="spellStart"/>
      <w:r>
        <w:rPr>
          <w:rFonts w:ascii="Times New Roman" w:hAnsi="Times New Roman" w:cs="Times New Roman"/>
          <w:sz w:val="24"/>
          <w:szCs w:val="24"/>
        </w:rPr>
        <w:t>FoT</w:t>
      </w:r>
      <w:proofErr w:type="spellEnd"/>
      <w:r>
        <w:rPr>
          <w:rFonts w:ascii="Times New Roman" w:hAnsi="Times New Roman" w:cs="Times New Roman"/>
          <w:sz w:val="24"/>
          <w:szCs w:val="24"/>
        </w:rPr>
        <w:t xml:space="preserve"> and the log-odds scale of the outcome</w:t>
      </w:r>
      <w:r w:rsidRPr="00D334F2">
        <w:rPr>
          <w:rFonts w:ascii="Times New Roman" w:hAnsi="Times New Roman" w:cs="Times New Roman"/>
          <w:sz w:val="24"/>
          <w:szCs w:val="24"/>
        </w:rPr>
        <w:t>.</w:t>
      </w:r>
      <w:r>
        <w:rPr>
          <w:rFonts w:ascii="Times New Roman" w:hAnsi="Times New Roman" w:cs="Times New Roman"/>
          <w:sz w:val="24"/>
          <w:szCs w:val="24"/>
        </w:rPr>
        <w:t xml:space="preserve"> </w:t>
      </w:r>
      <w:r w:rsidR="00C33198" w:rsidRPr="00BD63B5">
        <w:rPr>
          <w:rFonts w:ascii="Times New Roman" w:hAnsi="Times New Roman" w:cs="Times New Roman"/>
          <w:sz w:val="24"/>
          <w:szCs w:val="24"/>
        </w:rPr>
        <w:t xml:space="preserve">The smooth </w:t>
      </w:r>
      <w:r w:rsidR="00BC5BF3">
        <w:rPr>
          <w:rFonts w:ascii="Times New Roman" w:hAnsi="Times New Roman" w:cs="Times New Roman"/>
          <w:sz w:val="24"/>
          <w:szCs w:val="24"/>
        </w:rPr>
        <w:t xml:space="preserve">decrease is slow at lower </w:t>
      </w:r>
      <w:proofErr w:type="spellStart"/>
      <w:r w:rsidR="00BC5BF3">
        <w:rPr>
          <w:rFonts w:ascii="Times New Roman" w:hAnsi="Times New Roman" w:cs="Times New Roman"/>
          <w:sz w:val="24"/>
          <w:szCs w:val="24"/>
        </w:rPr>
        <w:t>FoT</w:t>
      </w:r>
      <w:proofErr w:type="spellEnd"/>
      <w:r w:rsidR="00BC5BF3">
        <w:rPr>
          <w:rFonts w:ascii="Times New Roman" w:hAnsi="Times New Roman" w:cs="Times New Roman"/>
          <w:sz w:val="24"/>
          <w:szCs w:val="24"/>
        </w:rPr>
        <w:t xml:space="preserve"> and then more rapid</w:t>
      </w:r>
      <w:r w:rsidR="00C33198" w:rsidRPr="00BD63B5">
        <w:rPr>
          <w:rFonts w:ascii="Times New Roman" w:hAnsi="Times New Roman" w:cs="Times New Roman"/>
          <w:sz w:val="24"/>
          <w:szCs w:val="24"/>
        </w:rPr>
        <w:t xml:space="preserve"> at higher values</w:t>
      </w:r>
      <w:r w:rsidR="00417A91" w:rsidRPr="00BD63B5">
        <w:rPr>
          <w:rFonts w:ascii="Times New Roman" w:hAnsi="Times New Roman" w:cs="Times New Roman"/>
          <w:sz w:val="24"/>
          <w:szCs w:val="24"/>
        </w:rPr>
        <w:t xml:space="preserve">, indicating the presence of a threshold, beyond which increasing </w:t>
      </w:r>
      <w:proofErr w:type="spellStart"/>
      <w:r w:rsidR="00417A91" w:rsidRPr="00BD63B5">
        <w:rPr>
          <w:rFonts w:ascii="Times New Roman" w:hAnsi="Times New Roman" w:cs="Times New Roman"/>
          <w:sz w:val="24"/>
          <w:szCs w:val="24"/>
        </w:rPr>
        <w:t>FoT</w:t>
      </w:r>
      <w:proofErr w:type="spellEnd"/>
      <w:r w:rsidR="00417A91" w:rsidRPr="00BD63B5">
        <w:rPr>
          <w:rFonts w:ascii="Times New Roman" w:hAnsi="Times New Roman" w:cs="Times New Roman"/>
          <w:sz w:val="24"/>
          <w:szCs w:val="24"/>
        </w:rPr>
        <w:t xml:space="preserve"> by small steps would be associated with a significantly more unfavourable outcome</w:t>
      </w:r>
      <w:r w:rsidR="00C33198" w:rsidRPr="00BD63B5">
        <w:rPr>
          <w:rFonts w:ascii="Times New Roman" w:hAnsi="Times New Roman" w:cs="Times New Roman"/>
          <w:sz w:val="24"/>
          <w:szCs w:val="24"/>
        </w:rPr>
        <w:t xml:space="preserve">. This threshold-type </w:t>
      </w:r>
      <w:r w:rsidR="00417A91" w:rsidRPr="00BD63B5">
        <w:rPr>
          <w:rFonts w:ascii="Times New Roman" w:hAnsi="Times New Roman" w:cs="Times New Roman"/>
          <w:sz w:val="24"/>
          <w:szCs w:val="24"/>
        </w:rPr>
        <w:t>behaviour</w:t>
      </w:r>
      <w:r w:rsidR="00C33198" w:rsidRPr="00BD63B5">
        <w:rPr>
          <w:rFonts w:ascii="Times New Roman" w:hAnsi="Times New Roman" w:cs="Times New Roman"/>
          <w:sz w:val="24"/>
          <w:szCs w:val="24"/>
        </w:rPr>
        <w:t xml:space="preserve"> is the very type of </w:t>
      </w:r>
      <w:r w:rsidR="00417A91" w:rsidRPr="00BD63B5">
        <w:rPr>
          <w:rFonts w:ascii="Times New Roman" w:hAnsi="Times New Roman" w:cs="Times New Roman"/>
          <w:sz w:val="24"/>
          <w:szCs w:val="24"/>
        </w:rPr>
        <w:t>behaviour</w:t>
      </w:r>
      <w:r w:rsidR="00C33198" w:rsidRPr="00BD63B5">
        <w:rPr>
          <w:rFonts w:ascii="Times New Roman" w:hAnsi="Times New Roman" w:cs="Times New Roman"/>
          <w:sz w:val="24"/>
          <w:szCs w:val="24"/>
        </w:rPr>
        <w:t xml:space="preserve"> that is covered up by standard logistic regression, which has to push everything into the single slope to do so, and this type of </w:t>
      </w:r>
      <w:r w:rsidR="00417A91" w:rsidRPr="00BD63B5">
        <w:rPr>
          <w:rFonts w:ascii="Times New Roman" w:hAnsi="Times New Roman" w:cs="Times New Roman"/>
          <w:sz w:val="24"/>
          <w:szCs w:val="24"/>
        </w:rPr>
        <w:t>behaviour</w:t>
      </w:r>
      <w:r w:rsidR="00C33198" w:rsidRPr="00BD63B5">
        <w:rPr>
          <w:rFonts w:ascii="Times New Roman" w:hAnsi="Times New Roman" w:cs="Times New Roman"/>
          <w:sz w:val="24"/>
          <w:szCs w:val="24"/>
        </w:rPr>
        <w:t xml:space="preserve"> is complemented by the bigger GAM evidence base, which tends to have the most actionable signal in prevention and targeting (Awe et al., 2025; Fernandes et al., 2023; Lee et al., 2025). Such </w:t>
      </w:r>
      <w:r w:rsidR="00C33198" w:rsidRPr="00BD63B5">
        <w:rPr>
          <w:rFonts w:ascii="Times New Roman" w:hAnsi="Times New Roman" w:cs="Times New Roman"/>
          <w:sz w:val="24"/>
          <w:szCs w:val="24"/>
        </w:rPr>
        <w:lastRenderedPageBreak/>
        <w:t xml:space="preserve">nonlinear thresholds can be used to implement stratified prevention and </w:t>
      </w:r>
      <w:r w:rsidR="00826540">
        <w:rPr>
          <w:rFonts w:ascii="Times New Roman" w:hAnsi="Times New Roman" w:cs="Times New Roman"/>
          <w:sz w:val="24"/>
          <w:szCs w:val="24"/>
        </w:rPr>
        <w:t>service intensification, respectively, in Ghanaian contexts with regional and socioeconomic disparities, where risk multiplication is concentrated among particular vulnerable groups</w:t>
      </w:r>
      <w:r w:rsidR="00C33198" w:rsidRPr="00BD63B5">
        <w:rPr>
          <w:rFonts w:ascii="Times New Roman" w:hAnsi="Times New Roman" w:cs="Times New Roman"/>
          <w:sz w:val="24"/>
          <w:szCs w:val="24"/>
        </w:rPr>
        <w:t xml:space="preserve"> (</w:t>
      </w:r>
      <w:proofErr w:type="spellStart"/>
      <w:r w:rsidR="00C33198" w:rsidRPr="00BD63B5">
        <w:rPr>
          <w:rFonts w:ascii="Times New Roman" w:hAnsi="Times New Roman" w:cs="Times New Roman"/>
          <w:sz w:val="24"/>
          <w:szCs w:val="24"/>
        </w:rPr>
        <w:t>Kolekang</w:t>
      </w:r>
      <w:proofErr w:type="spellEnd"/>
      <w:r w:rsidR="00C33198" w:rsidRPr="00BD63B5">
        <w:rPr>
          <w:rFonts w:ascii="Times New Roman" w:hAnsi="Times New Roman" w:cs="Times New Roman"/>
          <w:sz w:val="24"/>
          <w:szCs w:val="24"/>
        </w:rPr>
        <w:t xml:space="preserve"> et al., 2022; Osei </w:t>
      </w:r>
      <w:r w:rsidR="00417A91" w:rsidRPr="00BD63B5">
        <w:rPr>
          <w:rFonts w:ascii="Times New Roman" w:hAnsi="Times New Roman" w:cs="Times New Roman"/>
          <w:sz w:val="24"/>
          <w:szCs w:val="24"/>
        </w:rPr>
        <w:t>&amp;</w:t>
      </w:r>
      <w:r w:rsidR="00C33198" w:rsidRPr="00BD63B5">
        <w:rPr>
          <w:rFonts w:ascii="Times New Roman" w:hAnsi="Times New Roman" w:cs="Times New Roman"/>
          <w:sz w:val="24"/>
          <w:szCs w:val="24"/>
        </w:rPr>
        <w:t xml:space="preserve"> </w:t>
      </w:r>
      <w:proofErr w:type="spellStart"/>
      <w:r w:rsidR="00C33198" w:rsidRPr="00BD63B5">
        <w:rPr>
          <w:rFonts w:ascii="Times New Roman" w:hAnsi="Times New Roman" w:cs="Times New Roman"/>
          <w:sz w:val="24"/>
          <w:szCs w:val="24"/>
        </w:rPr>
        <w:t>Nketiah-Amponsah</w:t>
      </w:r>
      <w:proofErr w:type="spellEnd"/>
      <w:r w:rsidR="00C33198" w:rsidRPr="00BD63B5">
        <w:rPr>
          <w:rFonts w:ascii="Times New Roman" w:hAnsi="Times New Roman" w:cs="Times New Roman"/>
          <w:sz w:val="24"/>
          <w:szCs w:val="24"/>
        </w:rPr>
        <w:t>, 2024).</w:t>
      </w:r>
    </w:p>
    <w:p w14:paraId="7E41E1EB" w14:textId="528D2681" w:rsidR="00067535" w:rsidRPr="00BD63B5" w:rsidRDefault="00067535" w:rsidP="009342B7">
      <w:pPr>
        <w:pStyle w:val="TableCaption"/>
        <w:jc w:val="left"/>
        <w:rPr>
          <w:rFonts w:ascii="Times New Roman" w:hAnsi="Times New Roman" w:cs="Times New Roman"/>
          <w:i w:val="0"/>
          <w:iCs/>
        </w:rPr>
      </w:pPr>
      <w:r w:rsidRPr="00BD63B5">
        <w:rPr>
          <w:rFonts w:ascii="Times New Roman" w:hAnsi="Times New Roman" w:cs="Times New Roman"/>
          <w:i w:val="0"/>
          <w:iCs/>
        </w:rPr>
        <w:t>Table 1</w:t>
      </w:r>
      <w:r w:rsidR="009342B7" w:rsidRPr="00BD63B5">
        <w:rPr>
          <w:rFonts w:ascii="Times New Roman" w:hAnsi="Times New Roman" w:cs="Times New Roman"/>
          <w:i w:val="0"/>
          <w:iCs/>
        </w:rPr>
        <w:t>:</w:t>
      </w:r>
      <w:r w:rsidRPr="00BD63B5">
        <w:rPr>
          <w:rFonts w:ascii="Times New Roman" w:hAnsi="Times New Roman" w:cs="Times New Roman"/>
          <w:i w:val="0"/>
          <w:iCs/>
        </w:rPr>
        <w:t xml:space="preserve"> Parametric terms </w:t>
      </w:r>
    </w:p>
    <w:tbl>
      <w:tblPr>
        <w:tblW w:w="9236" w:type="dxa"/>
        <w:jc w:val="center"/>
        <w:tblLayout w:type="fixed"/>
        <w:tblLook w:val="0420" w:firstRow="1" w:lastRow="0" w:firstColumn="0" w:lastColumn="0" w:noHBand="0" w:noVBand="1"/>
      </w:tblPr>
      <w:tblGrid>
        <w:gridCol w:w="1423"/>
        <w:gridCol w:w="2267"/>
        <w:gridCol w:w="1170"/>
        <w:gridCol w:w="1440"/>
        <w:gridCol w:w="2936"/>
      </w:tblGrid>
      <w:tr w:rsidR="00067535" w:rsidRPr="00BD63B5" w14:paraId="037A52B7" w14:textId="77777777" w:rsidTr="001E176A">
        <w:trPr>
          <w:tblHeader/>
          <w:jc w:val="center"/>
        </w:trPr>
        <w:tc>
          <w:tcPr>
            <w:tcW w:w="142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84E5A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Term</w:t>
            </w:r>
          </w:p>
        </w:tc>
        <w:tc>
          <w:tcPr>
            <w:tcW w:w="22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6B76C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Estimate</w:t>
            </w:r>
          </w:p>
        </w:tc>
        <w:tc>
          <w:tcPr>
            <w:tcW w:w="11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B9CB0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SE</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AF821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z</w:t>
            </w:r>
          </w:p>
        </w:tc>
        <w:tc>
          <w:tcPr>
            <w:tcW w:w="2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1FB54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p</w:t>
            </w:r>
          </w:p>
        </w:tc>
      </w:tr>
      <w:tr w:rsidR="00067535" w:rsidRPr="00BD63B5" w14:paraId="5189EF9C" w14:textId="77777777" w:rsidTr="001E176A">
        <w:trPr>
          <w:jc w:val="center"/>
        </w:trPr>
        <w:tc>
          <w:tcPr>
            <w:tcW w:w="142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3FBD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(Intercept)</w:t>
            </w:r>
          </w:p>
        </w:tc>
        <w:tc>
          <w:tcPr>
            <w:tcW w:w="22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22EC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-3.5530</w:t>
            </w:r>
          </w:p>
        </w:tc>
        <w:tc>
          <w:tcPr>
            <w:tcW w:w="11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8FB1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0.2748</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615D8"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-12.931</w:t>
            </w:r>
          </w:p>
        </w:tc>
        <w:tc>
          <w:tcPr>
            <w:tcW w:w="2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0F3E8" w14:textId="269FE49F"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0.00000000000000</w:t>
            </w:r>
          </w:p>
        </w:tc>
      </w:tr>
      <w:tr w:rsidR="00067535" w:rsidRPr="00BD63B5" w14:paraId="38E7ADE6"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A15D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proofErr w:type="gramStart"/>
            <w:r w:rsidRPr="00BD63B5">
              <w:rPr>
                <w:rFonts w:ascii="Times New Roman" w:eastAsia="Times New Roman" w:hAnsi="Times New Roman" w:cs="Times New Roman"/>
                <w:color w:val="000000"/>
                <w:sz w:val="24"/>
                <w:szCs w:val="24"/>
              </w:rPr>
              <w:t>WI.L</w:t>
            </w:r>
            <w:proofErr w:type="gramEnd"/>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43DE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-0.0975</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7C998"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0.0727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D9DA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-1.341</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66D9B" w14:textId="5F127204"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0.17999999999999</w:t>
            </w:r>
          </w:p>
        </w:tc>
      </w:tr>
      <w:tr w:rsidR="00067535" w:rsidRPr="00BD63B5" w14:paraId="02AF5281"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71B2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proofErr w:type="gramStart"/>
            <w:r w:rsidRPr="00BD63B5">
              <w:rPr>
                <w:rFonts w:ascii="Times New Roman" w:eastAsia="Times New Roman" w:hAnsi="Times New Roman" w:cs="Times New Roman"/>
                <w:color w:val="000000"/>
                <w:sz w:val="24"/>
                <w:szCs w:val="24"/>
              </w:rPr>
              <w:t>WI.Q</w:t>
            </w:r>
            <w:proofErr w:type="gramEnd"/>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AB09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-0.0886</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66F60"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0.0705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B5E6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-1.258</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1C63F" w14:textId="61ACDD84"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0.20849999999999</w:t>
            </w:r>
          </w:p>
        </w:tc>
      </w:tr>
      <w:tr w:rsidR="00067535" w:rsidRPr="00BD63B5" w14:paraId="44557FAF"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CDCC2"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WI.C</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DB34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-0.0683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483F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0.0671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853D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-1.019</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5D552" w14:textId="3FBAF788"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0.30830000000000</w:t>
            </w:r>
          </w:p>
        </w:tc>
      </w:tr>
      <w:tr w:rsidR="00067535" w:rsidRPr="00BD63B5" w14:paraId="4C3E21A5"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02EB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WI^4</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C3F80"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-0.0280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CED5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0.0652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AD6C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-0.429</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EBA4E" w14:textId="0A14C72A"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0.66800000000000</w:t>
            </w:r>
          </w:p>
        </w:tc>
      </w:tr>
      <w:tr w:rsidR="00067535" w:rsidRPr="00BD63B5" w14:paraId="2D1423EB"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D929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proofErr w:type="spellStart"/>
            <w:r w:rsidRPr="00BD63B5">
              <w:rPr>
                <w:rFonts w:ascii="Times New Roman" w:eastAsia="Times New Roman" w:hAnsi="Times New Roman" w:cs="Times New Roman"/>
                <w:color w:val="000000"/>
                <w:sz w:val="24"/>
                <w:szCs w:val="24"/>
              </w:rPr>
              <w:t>EduL.L</w:t>
            </w:r>
            <w:proofErr w:type="spellEnd"/>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D173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0.0621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0CF4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0.0871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CD460"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0.713</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C2AD6" w14:textId="7827183B"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0.47610000000000</w:t>
            </w:r>
          </w:p>
        </w:tc>
      </w:tr>
      <w:tr w:rsidR="00067535" w:rsidRPr="00BD63B5" w14:paraId="4B0F21C3"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2AF7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proofErr w:type="spellStart"/>
            <w:r w:rsidRPr="00BD63B5">
              <w:rPr>
                <w:rFonts w:ascii="Times New Roman" w:eastAsia="Times New Roman" w:hAnsi="Times New Roman" w:cs="Times New Roman"/>
                <w:color w:val="000000"/>
                <w:sz w:val="24"/>
                <w:szCs w:val="24"/>
              </w:rPr>
              <w:t>EduL.Q</w:t>
            </w:r>
            <w:proofErr w:type="spellEnd"/>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2FBF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0.1741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91D5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0.0759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7F1D2"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2.295</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4BCE3" w14:textId="02F91D53"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0.02172999999999</w:t>
            </w:r>
          </w:p>
        </w:tc>
      </w:tr>
      <w:tr w:rsidR="00067535" w:rsidRPr="00BD63B5" w14:paraId="0282CC0A"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F12C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proofErr w:type="spellStart"/>
            <w:r w:rsidRPr="00BD63B5">
              <w:rPr>
                <w:rFonts w:ascii="Times New Roman" w:eastAsia="Times New Roman" w:hAnsi="Times New Roman" w:cs="Times New Roman"/>
                <w:color w:val="000000"/>
                <w:sz w:val="24"/>
                <w:szCs w:val="24"/>
              </w:rPr>
              <w:t>EduL.C</w:t>
            </w:r>
            <w:proofErr w:type="spellEnd"/>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F329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-0.0112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44802"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0.0627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B527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-0.179</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75B9F" w14:textId="0C46C7A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0.85770000000000</w:t>
            </w:r>
          </w:p>
        </w:tc>
      </w:tr>
      <w:tr w:rsidR="00067535" w:rsidRPr="00BD63B5" w14:paraId="570D616D"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A56F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7894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-0.0014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9DB6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0.1632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204B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-0.009</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C7ABB" w14:textId="7183AFB8"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0.9929999999999</w:t>
            </w:r>
            <w:r w:rsidR="009342B7" w:rsidRPr="00BD63B5">
              <w:rPr>
                <w:rFonts w:ascii="Times New Roman" w:eastAsia="Times New Roman" w:hAnsi="Times New Roman" w:cs="Times New Roman"/>
                <w:color w:val="000000"/>
                <w:sz w:val="24"/>
                <w:szCs w:val="24"/>
              </w:rPr>
              <w:t>1</w:t>
            </w:r>
          </w:p>
        </w:tc>
      </w:tr>
      <w:tr w:rsidR="00067535" w:rsidRPr="00BD63B5" w14:paraId="185F69BA"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F786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Reg3</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BC1A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0.0053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18F5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0.1660</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3FA3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0.032</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3812D" w14:textId="7676189E"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0.97440000000000</w:t>
            </w:r>
          </w:p>
        </w:tc>
      </w:tr>
      <w:tr w:rsidR="00067535" w:rsidRPr="00BD63B5" w14:paraId="2EE5A24D"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7B7E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Reg4</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6B64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-0.2418</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C168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0.1798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8936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-1.345</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CB5C2" w14:textId="003CFD3C"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0.17860000000000</w:t>
            </w:r>
          </w:p>
        </w:tc>
      </w:tr>
      <w:tr w:rsidR="00067535" w:rsidRPr="00BD63B5" w14:paraId="473D6E86"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0411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Reg5</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EA08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-0.3683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1D85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0.1818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6B99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-2.026</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A79BF" w14:textId="7C64E20D"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0.04281000000000</w:t>
            </w:r>
          </w:p>
        </w:tc>
      </w:tr>
      <w:tr w:rsidR="00067535" w:rsidRPr="00BD63B5" w14:paraId="72D6ECAD"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5F83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Reg6</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091F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-0.0739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CF38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0.1573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7FF8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-0.470</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2A454" w14:textId="4540F8FE"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0.63859999999999</w:t>
            </w:r>
          </w:p>
        </w:tc>
      </w:tr>
      <w:tr w:rsidR="00067535" w:rsidRPr="00BD63B5" w14:paraId="7D47E30F"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2919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Reg7</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8720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-0.2527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B290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0.1767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2752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-1.430</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5DB38" w14:textId="46DDB82F"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0.15260000000000</w:t>
            </w:r>
          </w:p>
        </w:tc>
      </w:tr>
      <w:tr w:rsidR="00067535" w:rsidRPr="00BD63B5" w14:paraId="1973D154"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EAFF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Reg8</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221F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-0.1683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F307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0.1668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336B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-1.009</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81E6C" w14:textId="06DAC2AA"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0.31300000000000</w:t>
            </w:r>
          </w:p>
        </w:tc>
      </w:tr>
      <w:tr w:rsidR="00067535" w:rsidRPr="00BD63B5" w14:paraId="5415D3DB"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250E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Reg9</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7133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-0.1407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85E7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0.1758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D24B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-0.800</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67BBD" w14:textId="6813C1F4"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0.42339999999999</w:t>
            </w:r>
          </w:p>
        </w:tc>
      </w:tr>
      <w:tr w:rsidR="00067535" w:rsidRPr="00BD63B5" w14:paraId="2388E7FE"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D5C5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Reg10</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D338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-0.0598</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E906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0.1586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73290"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-0.377</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B820D" w14:textId="5904AE84"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0.70599999999999</w:t>
            </w:r>
          </w:p>
        </w:tc>
      </w:tr>
      <w:tr w:rsidR="00067535" w:rsidRPr="00BD63B5" w14:paraId="794A4D28"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8C8C0"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Reg11</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A408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-0.2038</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B09A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0.1614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F5BB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-1.263</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E2691" w14:textId="7B7B3C7B"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0.20660000000000</w:t>
            </w:r>
          </w:p>
        </w:tc>
      </w:tr>
      <w:tr w:rsidR="00067535" w:rsidRPr="00BD63B5" w14:paraId="533CD27C"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EF87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Reg12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F77C0"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-0.2519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1DE4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0.1531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87E32"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-1.645</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DED14" w14:textId="51BFB670"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0.09987000000000</w:t>
            </w:r>
          </w:p>
        </w:tc>
      </w:tr>
      <w:tr w:rsidR="00067535" w:rsidRPr="00BD63B5" w14:paraId="3951BB93"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3BE0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Reg13</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F053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0.0020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7D88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0.1527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BCE0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0.013</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BA18F" w14:textId="43D17CA3"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0.98980000000000</w:t>
            </w:r>
          </w:p>
        </w:tc>
      </w:tr>
      <w:tr w:rsidR="00067535" w:rsidRPr="00BD63B5" w14:paraId="34F656BC"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5BAF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Reg14</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250E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-0.1271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75A9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0.1544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BC34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-0.823</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03677" w14:textId="56A744D1"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0.41039999999999</w:t>
            </w:r>
          </w:p>
        </w:tc>
      </w:tr>
      <w:tr w:rsidR="00067535" w:rsidRPr="00BD63B5" w14:paraId="5E4E02ED"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A4C8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Reg15</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6B5E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-0.1310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D371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0.1616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7FEF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-0.811</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E3D9A" w14:textId="7EB9E704"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0.41760000000000</w:t>
            </w:r>
          </w:p>
        </w:tc>
      </w:tr>
      <w:tr w:rsidR="00067535" w:rsidRPr="00BD63B5" w14:paraId="6DEE68AF"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330F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Reg16</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A38A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-0.1776</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CAFC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0.1673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0D70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-1.062</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56708" w14:textId="7BE6F7F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0.28830000000000</w:t>
            </w:r>
          </w:p>
        </w:tc>
      </w:tr>
      <w:tr w:rsidR="00067535" w:rsidRPr="00BD63B5" w14:paraId="7A45326C"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2E60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Res2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070E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0.0613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7B18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0.0572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21B3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1.071</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B46BA" w14:textId="7E2DA021"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0.28399999999999</w:t>
            </w:r>
          </w:p>
        </w:tc>
      </w:tr>
      <w:tr w:rsidR="00067535" w:rsidRPr="00BD63B5" w14:paraId="25B15FBA"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C45C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SexHH2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ED152"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-0.0637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0F65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0.0616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6CF8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-1.034</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548A9" w14:textId="213452C0"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0.30120000000000</w:t>
            </w:r>
          </w:p>
        </w:tc>
      </w:tr>
      <w:tr w:rsidR="00067535" w:rsidRPr="00BD63B5" w14:paraId="56ED1099"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21E5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SoDW2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3ADA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0.0883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AA228"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0.0689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BD05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1.281</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48487" w14:textId="4ECEF2FF"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0.20010000000000</w:t>
            </w:r>
          </w:p>
        </w:tc>
      </w:tr>
      <w:tr w:rsidR="00067535" w:rsidRPr="00BD63B5" w14:paraId="693D1FFC"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2AA7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ToLF2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1FB0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0.0122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93CE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0.0565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2244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0.216</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6F18A" w14:textId="5C8EF682"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0.82909999999999</w:t>
            </w:r>
          </w:p>
        </w:tc>
      </w:tr>
      <w:tr w:rsidR="00067535" w:rsidRPr="00BD63B5" w14:paraId="22E84115"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0F34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ToLF3</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1670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0.2566</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B0E0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0.2439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6E8A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1.052</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75582" w14:textId="7527C8BC"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0.29270000000000</w:t>
            </w:r>
          </w:p>
        </w:tc>
      </w:tr>
      <w:tr w:rsidR="00067535" w:rsidRPr="00BD63B5" w14:paraId="102D769D"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588D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Elect1</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F5B2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-0.0116</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89FB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0.0651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4F4D2"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-0.179</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0E9FD" w14:textId="66D04F43"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0.85799999999999</w:t>
            </w:r>
          </w:p>
        </w:tc>
      </w:tr>
      <w:tr w:rsidR="00067535" w:rsidRPr="00BD63B5" w14:paraId="031D1F93"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C277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SexC2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4116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-0.1087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C3CD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0.0561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7B6B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-1.938</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94871" w14:textId="512E2291"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0.05260999999999</w:t>
            </w:r>
          </w:p>
        </w:tc>
      </w:tr>
      <w:tr w:rsidR="00067535" w:rsidRPr="00BD63B5" w14:paraId="60A422CC"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0FC1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PostN1</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3758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-0.1789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0292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0.1268</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7EC6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-1.411</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5E5F8" w14:textId="1AE0C8FB"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0.15829999999999</w:t>
            </w:r>
          </w:p>
        </w:tc>
      </w:tr>
      <w:tr w:rsidR="00067535" w:rsidRPr="00BD63B5" w14:paraId="216BBE35"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7E5C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PostN2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775F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-0.8919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62B3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0.4085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4178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-2.183</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73AE9" w14:textId="363249E8"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0.02902000000000</w:t>
            </w:r>
          </w:p>
        </w:tc>
      </w:tr>
      <w:tr w:rsidR="00067535" w:rsidRPr="00BD63B5" w14:paraId="05C88851"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CCE9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ANTC1</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F7BA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-0.1180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7CA5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0.0672</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9BA6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-1.758</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FE81E" w14:textId="42CBD59D"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0.07879999999999</w:t>
            </w:r>
          </w:p>
        </w:tc>
      </w:tr>
      <w:tr w:rsidR="00067535" w:rsidRPr="00BD63B5" w14:paraId="2414E88E"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22E7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MS1</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E71E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0.0413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4E54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0.1475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C319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0.280</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6C65F" w14:textId="706C187B"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0.77980000000000</w:t>
            </w:r>
          </w:p>
        </w:tc>
      </w:tr>
      <w:tr w:rsidR="00067535" w:rsidRPr="00BD63B5" w14:paraId="61191BBB"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A5259"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MS2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5F41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-0.0325</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2662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4F448"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-0.200</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C1E0A" w14:textId="009B7F2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0.841400000</w:t>
            </w:r>
            <w:r w:rsidR="009342B7" w:rsidRPr="00BD63B5">
              <w:rPr>
                <w:rFonts w:ascii="Times New Roman" w:eastAsia="Times New Roman" w:hAnsi="Times New Roman" w:cs="Times New Roman"/>
                <w:color w:val="000000"/>
                <w:sz w:val="24"/>
                <w:szCs w:val="24"/>
              </w:rPr>
              <w:t>00000</w:t>
            </w:r>
          </w:p>
        </w:tc>
      </w:tr>
      <w:tr w:rsidR="00067535" w:rsidRPr="00BD63B5" w14:paraId="2955EB47"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9B452"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MS3</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76A0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-0.0182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B903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0.2063</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9848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-0.088</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EC986" w14:textId="686999BD"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0.9295999999</w:t>
            </w:r>
            <w:r w:rsidR="009342B7" w:rsidRPr="00BD63B5">
              <w:rPr>
                <w:rFonts w:ascii="Times New Roman" w:eastAsia="Times New Roman" w:hAnsi="Times New Roman" w:cs="Times New Roman"/>
                <w:color w:val="000000"/>
                <w:sz w:val="24"/>
                <w:szCs w:val="24"/>
              </w:rPr>
              <w:t>0000</w:t>
            </w:r>
          </w:p>
        </w:tc>
      </w:tr>
      <w:tr w:rsidR="00067535" w:rsidRPr="00BD63B5" w14:paraId="28424F3F"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FD53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MS4</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3715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0.0744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F6EE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0.2177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E16B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0.342</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9536C" w14:textId="363BC5B2"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0.7325000000</w:t>
            </w:r>
            <w:r w:rsidR="009342B7" w:rsidRPr="00BD63B5">
              <w:rPr>
                <w:rFonts w:ascii="Times New Roman" w:eastAsia="Times New Roman" w:hAnsi="Times New Roman" w:cs="Times New Roman"/>
                <w:color w:val="000000"/>
                <w:sz w:val="24"/>
                <w:szCs w:val="24"/>
              </w:rPr>
              <w:t>0000</w:t>
            </w:r>
          </w:p>
        </w:tc>
      </w:tr>
      <w:tr w:rsidR="00067535" w:rsidRPr="00BD63B5" w14:paraId="4956AD43"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6E4D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MS5</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6452E"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0.2064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8C237"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0.1887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F7CE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1.094</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7FB0A" w14:textId="2E1C2165"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0.2741999999</w:t>
            </w:r>
            <w:r w:rsidR="009342B7" w:rsidRPr="00BD63B5">
              <w:rPr>
                <w:rFonts w:ascii="Times New Roman" w:eastAsia="Times New Roman" w:hAnsi="Times New Roman" w:cs="Times New Roman"/>
                <w:color w:val="000000"/>
                <w:sz w:val="24"/>
                <w:szCs w:val="24"/>
              </w:rPr>
              <w:t>0000</w:t>
            </w:r>
          </w:p>
        </w:tc>
      </w:tr>
      <w:tr w:rsidR="00067535" w:rsidRPr="00BD63B5" w14:paraId="7618A1CA"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1BC22"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lastRenderedPageBreak/>
              <w:t>ContM1</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B213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-0.1073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5418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0.1276</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F7ABD"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-0.841</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45BF6" w14:textId="0839F078"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0.4006000000</w:t>
            </w:r>
            <w:r w:rsidR="009342B7" w:rsidRPr="00BD63B5">
              <w:rPr>
                <w:rFonts w:ascii="Times New Roman" w:eastAsia="Times New Roman" w:hAnsi="Times New Roman" w:cs="Times New Roman"/>
                <w:color w:val="000000"/>
                <w:sz w:val="24"/>
                <w:szCs w:val="24"/>
              </w:rPr>
              <w:t>0000</w:t>
            </w:r>
          </w:p>
        </w:tc>
      </w:tr>
      <w:tr w:rsidR="00067535" w:rsidRPr="00BD63B5" w14:paraId="616DA85A"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3AFC8"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ContM2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B469F"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0.0321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14018"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0.0641</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495A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0.500</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D5B8B" w14:textId="31CAD7BA"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0.6171999999</w:t>
            </w:r>
            <w:r w:rsidR="009342B7" w:rsidRPr="00BD63B5">
              <w:rPr>
                <w:rFonts w:ascii="Times New Roman" w:eastAsia="Times New Roman" w:hAnsi="Times New Roman" w:cs="Times New Roman"/>
                <w:color w:val="000000"/>
                <w:sz w:val="24"/>
                <w:szCs w:val="24"/>
              </w:rPr>
              <w:t>0000</w:t>
            </w:r>
          </w:p>
        </w:tc>
      </w:tr>
      <w:tr w:rsidR="00067535" w:rsidRPr="00BD63B5" w14:paraId="205F1A58"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08220"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HEL1</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CE20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0.0838</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76581"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0.0777</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DEC96"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1.079</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A37E4" w14:textId="464772B9"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0.28070000000</w:t>
            </w:r>
            <w:r w:rsidR="009342B7" w:rsidRPr="00BD63B5">
              <w:rPr>
                <w:rFonts w:ascii="Times New Roman" w:eastAsia="Times New Roman" w:hAnsi="Times New Roman" w:cs="Times New Roman"/>
                <w:color w:val="000000"/>
                <w:sz w:val="24"/>
                <w:szCs w:val="24"/>
              </w:rPr>
              <w:t>000</w:t>
            </w:r>
          </w:p>
        </w:tc>
      </w:tr>
      <w:tr w:rsidR="00067535" w:rsidRPr="00BD63B5" w14:paraId="148BC9FD" w14:textId="77777777" w:rsidTr="001E176A">
        <w:trPr>
          <w:jc w:val="center"/>
        </w:trPr>
        <w:tc>
          <w:tcPr>
            <w:tcW w:w="14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266D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HEL2</w:t>
            </w:r>
          </w:p>
        </w:tc>
        <w:tc>
          <w:tcPr>
            <w:tcW w:w="22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FAA15"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0.0113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CC42A"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0.0659</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E659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0.171</w:t>
            </w:r>
          </w:p>
        </w:tc>
        <w:tc>
          <w:tcPr>
            <w:tcW w:w="2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CF04E" w14:textId="7862383A"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0.86390000000</w:t>
            </w:r>
            <w:r w:rsidR="009342B7" w:rsidRPr="00BD63B5">
              <w:rPr>
                <w:rFonts w:ascii="Times New Roman" w:eastAsia="Times New Roman" w:hAnsi="Times New Roman" w:cs="Times New Roman"/>
                <w:color w:val="000000"/>
                <w:sz w:val="24"/>
                <w:szCs w:val="24"/>
              </w:rPr>
              <w:t>000</w:t>
            </w:r>
          </w:p>
        </w:tc>
      </w:tr>
      <w:tr w:rsidR="00067535" w:rsidRPr="00BD63B5" w14:paraId="3C38273B" w14:textId="77777777" w:rsidTr="001E176A">
        <w:trPr>
          <w:jc w:val="center"/>
        </w:trPr>
        <w:tc>
          <w:tcPr>
            <w:tcW w:w="142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D0A6BB"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HEL3</w:t>
            </w:r>
          </w:p>
        </w:tc>
        <w:tc>
          <w:tcPr>
            <w:tcW w:w="22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993A23"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0.0264</w:t>
            </w:r>
          </w:p>
        </w:tc>
        <w:tc>
          <w:tcPr>
            <w:tcW w:w="11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582144"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0.1176</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00EB4C" w14:textId="77777777"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0.224</w:t>
            </w:r>
          </w:p>
        </w:tc>
        <w:tc>
          <w:tcPr>
            <w:tcW w:w="2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4F81ED" w14:textId="7C49E1DD" w:rsidR="00067535" w:rsidRPr="00BD63B5" w:rsidRDefault="00067535" w:rsidP="009342B7">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0.82240000000</w:t>
            </w:r>
            <w:r w:rsidR="009342B7" w:rsidRPr="00BD63B5">
              <w:rPr>
                <w:rFonts w:ascii="Times New Roman" w:eastAsia="Times New Roman" w:hAnsi="Times New Roman" w:cs="Times New Roman"/>
                <w:color w:val="000000"/>
                <w:sz w:val="24"/>
                <w:szCs w:val="24"/>
              </w:rPr>
              <w:t>000</w:t>
            </w:r>
          </w:p>
        </w:tc>
      </w:tr>
    </w:tbl>
    <w:p w14:paraId="46712915" w14:textId="77777777" w:rsidR="00067535" w:rsidRPr="00BD63B5" w:rsidRDefault="00067535" w:rsidP="009342B7">
      <w:pPr>
        <w:spacing w:after="0"/>
        <w:jc w:val="both"/>
        <w:rPr>
          <w:rFonts w:ascii="Times New Roman" w:hAnsi="Times New Roman" w:cs="Times New Roman"/>
          <w:sz w:val="24"/>
          <w:szCs w:val="24"/>
        </w:rPr>
      </w:pPr>
    </w:p>
    <w:p w14:paraId="58A8C39A" w14:textId="1F871684" w:rsidR="00B63B52" w:rsidRPr="00BD63B5" w:rsidRDefault="00B63B52"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Based on Table 1 (Parametric terms), the vast majority of categorical and ordinal variables show </w:t>
      </w:r>
      <w:r w:rsidR="001E176A" w:rsidRPr="00BD63B5">
        <w:rPr>
          <w:rFonts w:ascii="Times New Roman" w:hAnsi="Times New Roman" w:cs="Times New Roman"/>
          <w:sz w:val="24"/>
          <w:szCs w:val="24"/>
        </w:rPr>
        <w:t>weak relationships, and a few show statistically significant relationships</w:t>
      </w:r>
      <w:r w:rsidRPr="00BD63B5">
        <w:rPr>
          <w:rFonts w:ascii="Times New Roman" w:hAnsi="Times New Roman" w:cs="Times New Roman"/>
          <w:sz w:val="24"/>
          <w:szCs w:val="24"/>
        </w:rPr>
        <w:t xml:space="preserve">. </w:t>
      </w:r>
      <w:r w:rsidR="00C33198" w:rsidRPr="00BD63B5">
        <w:rPr>
          <w:rFonts w:ascii="Times New Roman" w:hAnsi="Times New Roman" w:cs="Times New Roman"/>
          <w:sz w:val="24"/>
          <w:szCs w:val="24"/>
        </w:rPr>
        <w:t xml:space="preserve">The </w:t>
      </w:r>
      <w:proofErr w:type="spellStart"/>
      <w:r w:rsidR="00C33198" w:rsidRPr="00BD63B5">
        <w:rPr>
          <w:rFonts w:ascii="Times New Roman" w:hAnsi="Times New Roman" w:cs="Times New Roman"/>
          <w:sz w:val="24"/>
          <w:szCs w:val="24"/>
        </w:rPr>
        <w:t>EduL</w:t>
      </w:r>
      <w:proofErr w:type="spellEnd"/>
      <w:r w:rsidR="00C33198" w:rsidRPr="00BD63B5">
        <w:rPr>
          <w:rFonts w:ascii="Times New Roman" w:hAnsi="Times New Roman" w:cs="Times New Roman"/>
          <w:sz w:val="24"/>
          <w:szCs w:val="24"/>
        </w:rPr>
        <w:t xml:space="preserve"> quadrant factor is not negligible, </w:t>
      </w:r>
      <w:r w:rsidR="00417A91" w:rsidRPr="00BD63B5">
        <w:rPr>
          <w:rFonts w:ascii="Times New Roman" w:hAnsi="Times New Roman" w:cs="Times New Roman"/>
          <w:sz w:val="24"/>
          <w:szCs w:val="24"/>
        </w:rPr>
        <w:t>suggesting that the relationship between education and survival can be non-monotonic, with threshold curvature rather than</w:t>
      </w:r>
      <w:r w:rsidR="00C33198" w:rsidRPr="00BD63B5">
        <w:rPr>
          <w:rFonts w:ascii="Times New Roman" w:hAnsi="Times New Roman" w:cs="Times New Roman"/>
          <w:sz w:val="24"/>
          <w:szCs w:val="24"/>
        </w:rPr>
        <w:t xml:space="preserve"> a straightforward linear gradient. This implication is reminiscent of the </w:t>
      </w:r>
      <w:r w:rsidR="005A5CBD" w:rsidRPr="00BD63B5">
        <w:rPr>
          <w:rFonts w:ascii="Times New Roman" w:hAnsi="Times New Roman" w:cs="Times New Roman"/>
          <w:sz w:val="24"/>
          <w:szCs w:val="24"/>
        </w:rPr>
        <w:t>intersectional and disparity-sensitive evidence that education moderates the effects of economic status and service access on maternal and child health co-coverage, suggesting that the effects of education may become stronger above a specific level of attainment rather than being</w:t>
      </w:r>
      <w:r w:rsidR="00C33198" w:rsidRPr="00BD63B5">
        <w:rPr>
          <w:rFonts w:ascii="Times New Roman" w:hAnsi="Times New Roman" w:cs="Times New Roman"/>
          <w:sz w:val="24"/>
          <w:szCs w:val="24"/>
        </w:rPr>
        <w:t xml:space="preserve"> uniform (</w:t>
      </w:r>
      <w:proofErr w:type="spellStart"/>
      <w:r w:rsidR="00C33198" w:rsidRPr="00BD63B5">
        <w:rPr>
          <w:rFonts w:ascii="Times New Roman" w:hAnsi="Times New Roman" w:cs="Times New Roman"/>
          <w:sz w:val="24"/>
          <w:szCs w:val="24"/>
        </w:rPr>
        <w:t>Kirakoya-Samadoulougou</w:t>
      </w:r>
      <w:proofErr w:type="spellEnd"/>
      <w:r w:rsidR="00C33198" w:rsidRPr="00BD63B5">
        <w:rPr>
          <w:rFonts w:ascii="Times New Roman" w:hAnsi="Times New Roman" w:cs="Times New Roman"/>
          <w:sz w:val="24"/>
          <w:szCs w:val="24"/>
        </w:rPr>
        <w:t xml:space="preserve"> et al., 2025). </w:t>
      </w:r>
      <w:r w:rsidRPr="00BD63B5">
        <w:rPr>
          <w:rFonts w:ascii="Times New Roman" w:hAnsi="Times New Roman" w:cs="Times New Roman"/>
          <w:sz w:val="24"/>
          <w:szCs w:val="24"/>
        </w:rPr>
        <w:t xml:space="preserve">Region effects are generally not significant. Nevertheless, the odds for Reg5 are lower than those for the reference, aligning with evidence from Ghana indicating its existence, despite controlling for individual-level household characteristics (Mohammed et al., 2023; Bixby et al., 2022). Marginal ANTC1, significant and negative, together with significant PostN2, align with the overall interpretation that service-contact variables matter. However, their interpretation in this model requires careful consideration to ensure that the reverse relationship between the outcome and its coding indicates a protective or deleterious impact, as stated in the conclusion. This table presents a new approach that combines ordered contrast measures and nonlinear components in a semi-parametric model, offering a more nuanced representation than recent literature on binary logistic models in Ghana studies (Ayiah-Mensah et al., 2025; </w:t>
      </w:r>
      <w:proofErr w:type="spellStart"/>
      <w:r w:rsidRPr="00BD63B5">
        <w:rPr>
          <w:rFonts w:ascii="Times New Roman" w:hAnsi="Times New Roman" w:cs="Times New Roman"/>
          <w:sz w:val="24"/>
          <w:szCs w:val="24"/>
        </w:rPr>
        <w:t>Idrissu</w:t>
      </w:r>
      <w:proofErr w:type="spellEnd"/>
      <w:r w:rsidRPr="00BD63B5">
        <w:rPr>
          <w:rFonts w:ascii="Times New Roman" w:hAnsi="Times New Roman" w:cs="Times New Roman"/>
          <w:sz w:val="24"/>
          <w:szCs w:val="24"/>
        </w:rPr>
        <w:t xml:space="preserve"> &amp; </w:t>
      </w:r>
      <w:proofErr w:type="spellStart"/>
      <w:r w:rsidRPr="00BD63B5">
        <w:rPr>
          <w:rFonts w:ascii="Times New Roman" w:hAnsi="Times New Roman" w:cs="Times New Roman"/>
          <w:sz w:val="24"/>
          <w:szCs w:val="24"/>
        </w:rPr>
        <w:t>Boanyo</w:t>
      </w:r>
      <w:proofErr w:type="spellEnd"/>
      <w:r w:rsidRPr="00BD63B5">
        <w:rPr>
          <w:rFonts w:ascii="Times New Roman" w:hAnsi="Times New Roman" w:cs="Times New Roman"/>
          <w:sz w:val="24"/>
          <w:szCs w:val="24"/>
        </w:rPr>
        <w:t xml:space="preserve">, 2025). </w:t>
      </w:r>
    </w:p>
    <w:p w14:paraId="026AD254" w14:textId="1DCEC678" w:rsidR="001E176A" w:rsidRPr="00BD63B5" w:rsidRDefault="001E176A" w:rsidP="001E176A">
      <w:pPr>
        <w:pStyle w:val="TableCaption"/>
        <w:jc w:val="left"/>
        <w:rPr>
          <w:rFonts w:ascii="Times New Roman" w:hAnsi="Times New Roman" w:cs="Times New Roman"/>
          <w:i w:val="0"/>
        </w:rPr>
      </w:pPr>
      <w:r w:rsidRPr="00BD63B5">
        <w:rPr>
          <w:rFonts w:ascii="Times New Roman" w:hAnsi="Times New Roman" w:cs="Times New Roman"/>
          <w:i w:val="0"/>
        </w:rPr>
        <w:t xml:space="preserve">Table 2: Smooth terms </w:t>
      </w:r>
    </w:p>
    <w:tbl>
      <w:tblPr>
        <w:tblW w:w="0" w:type="auto"/>
        <w:tblLayout w:type="fixed"/>
        <w:tblLook w:val="0420" w:firstRow="1" w:lastRow="0" w:firstColumn="0" w:lastColumn="0" w:noHBand="0" w:noVBand="1"/>
      </w:tblPr>
      <w:tblGrid>
        <w:gridCol w:w="1158"/>
        <w:gridCol w:w="951"/>
        <w:gridCol w:w="997"/>
        <w:gridCol w:w="1191"/>
        <w:gridCol w:w="1071"/>
      </w:tblGrid>
      <w:tr w:rsidR="001E176A" w:rsidRPr="00BD63B5" w14:paraId="35F144C5" w14:textId="77777777" w:rsidTr="001E176A">
        <w:trPr>
          <w:tblHeader/>
        </w:trPr>
        <w:tc>
          <w:tcPr>
            <w:tcW w:w="115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13914B"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Smooth</w:t>
            </w:r>
          </w:p>
        </w:tc>
        <w:tc>
          <w:tcPr>
            <w:tcW w:w="95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B9CD9B"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proofErr w:type="spellStart"/>
            <w:r w:rsidRPr="00BD63B5">
              <w:rPr>
                <w:rFonts w:ascii="Times New Roman" w:eastAsia="Times New Roman" w:hAnsi="Times New Roman" w:cs="Times New Roman"/>
                <w:color w:val="000000"/>
                <w:sz w:val="24"/>
                <w:szCs w:val="24"/>
              </w:rPr>
              <w:t>edf</w:t>
            </w:r>
            <w:proofErr w:type="spellEnd"/>
          </w:p>
        </w:tc>
        <w:tc>
          <w:tcPr>
            <w:tcW w:w="99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11783F"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proofErr w:type="spellStart"/>
            <w:r w:rsidRPr="00BD63B5">
              <w:rPr>
                <w:rFonts w:ascii="Times New Roman" w:eastAsia="Times New Roman" w:hAnsi="Times New Roman" w:cs="Times New Roman"/>
                <w:color w:val="000000"/>
                <w:sz w:val="24"/>
                <w:szCs w:val="24"/>
              </w:rPr>
              <w:t>ref_df</w:t>
            </w:r>
            <w:proofErr w:type="spellEnd"/>
          </w:p>
        </w:tc>
        <w:tc>
          <w:tcPr>
            <w:tcW w:w="119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3EC08F"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Stat</w:t>
            </w:r>
          </w:p>
        </w:tc>
        <w:tc>
          <w:tcPr>
            <w:tcW w:w="107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6E0637"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p</w:t>
            </w:r>
          </w:p>
        </w:tc>
      </w:tr>
      <w:tr w:rsidR="001E176A" w:rsidRPr="00BD63B5" w14:paraId="38A1CB60" w14:textId="77777777" w:rsidTr="001E176A">
        <w:tc>
          <w:tcPr>
            <w:tcW w:w="115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81CC7"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s(</w:t>
            </w:r>
            <w:proofErr w:type="spellStart"/>
            <w:r w:rsidRPr="00BD63B5">
              <w:rPr>
                <w:rFonts w:ascii="Times New Roman" w:eastAsia="Times New Roman" w:hAnsi="Times New Roman" w:cs="Times New Roman"/>
                <w:color w:val="000000"/>
                <w:sz w:val="24"/>
                <w:szCs w:val="24"/>
              </w:rPr>
              <w:t>FoT</w:t>
            </w:r>
            <w:proofErr w:type="spellEnd"/>
            <w:r w:rsidRPr="00BD63B5">
              <w:rPr>
                <w:rFonts w:ascii="Times New Roman" w:eastAsia="Times New Roman" w:hAnsi="Times New Roman" w:cs="Times New Roman"/>
                <w:color w:val="000000"/>
                <w:sz w:val="24"/>
                <w:szCs w:val="24"/>
              </w:rPr>
              <w:t>)</w:t>
            </w:r>
          </w:p>
        </w:tc>
        <w:tc>
          <w:tcPr>
            <w:tcW w:w="95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49E49"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7.037</w:t>
            </w:r>
          </w:p>
        </w:tc>
        <w:tc>
          <w:tcPr>
            <w:tcW w:w="99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945DE"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9</w:t>
            </w:r>
          </w:p>
        </w:tc>
        <w:tc>
          <w:tcPr>
            <w:tcW w:w="119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A0621"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530.927</w:t>
            </w:r>
          </w:p>
        </w:tc>
        <w:tc>
          <w:tcPr>
            <w:tcW w:w="107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9E778"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0.0000</w:t>
            </w:r>
          </w:p>
        </w:tc>
      </w:tr>
      <w:tr w:rsidR="001E176A" w:rsidRPr="00BD63B5" w14:paraId="3F79A51A" w14:textId="77777777" w:rsidTr="001E176A">
        <w:tc>
          <w:tcPr>
            <w:tcW w:w="115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03E11E"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s(</w:t>
            </w:r>
            <w:proofErr w:type="spellStart"/>
            <w:r w:rsidRPr="00BD63B5">
              <w:rPr>
                <w:rFonts w:ascii="Times New Roman" w:eastAsia="Times New Roman" w:hAnsi="Times New Roman" w:cs="Times New Roman"/>
                <w:color w:val="000000"/>
                <w:sz w:val="24"/>
                <w:szCs w:val="24"/>
              </w:rPr>
              <w:t>HhS</w:t>
            </w:r>
            <w:proofErr w:type="spellEnd"/>
            <w:r w:rsidRPr="00BD63B5">
              <w:rPr>
                <w:rFonts w:ascii="Times New Roman" w:eastAsia="Times New Roman" w:hAnsi="Times New Roman" w:cs="Times New Roman"/>
                <w:color w:val="000000"/>
                <w:sz w:val="24"/>
                <w:szCs w:val="24"/>
              </w:rPr>
              <w:t>)</w:t>
            </w:r>
          </w:p>
        </w:tc>
        <w:tc>
          <w:tcPr>
            <w:tcW w:w="95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DFFB10"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0.480</w:t>
            </w:r>
          </w:p>
        </w:tc>
        <w:tc>
          <w:tcPr>
            <w:tcW w:w="99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AF7360"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3</w:t>
            </w:r>
          </w:p>
        </w:tc>
        <w:tc>
          <w:tcPr>
            <w:tcW w:w="119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E9E631"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0.906</w:t>
            </w:r>
          </w:p>
        </w:tc>
        <w:tc>
          <w:tcPr>
            <w:tcW w:w="107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30C81B" w14:textId="77777777" w:rsidR="001E176A" w:rsidRPr="00BD63B5" w:rsidRDefault="001E176A" w:rsidP="00541354">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0.1689</w:t>
            </w:r>
          </w:p>
        </w:tc>
      </w:tr>
    </w:tbl>
    <w:p w14:paraId="29043248" w14:textId="77777777" w:rsidR="001E176A" w:rsidRPr="00BD63B5" w:rsidRDefault="001E176A" w:rsidP="00F70A2A">
      <w:pPr>
        <w:jc w:val="both"/>
        <w:rPr>
          <w:rFonts w:ascii="Times New Roman" w:hAnsi="Times New Roman" w:cs="Times New Roman"/>
          <w:sz w:val="24"/>
          <w:szCs w:val="24"/>
        </w:rPr>
      </w:pPr>
    </w:p>
    <w:p w14:paraId="78946EE2" w14:textId="0E9FF6D4" w:rsidR="00C33198"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According to Table 2 </w:t>
      </w:r>
      <w:r w:rsidR="00E02173">
        <w:rPr>
          <w:rFonts w:ascii="Times New Roman" w:hAnsi="Times New Roman" w:cs="Times New Roman"/>
          <w:sz w:val="24"/>
          <w:szCs w:val="24"/>
        </w:rPr>
        <w:t xml:space="preserve">on </w:t>
      </w:r>
      <w:r w:rsidRPr="00BD63B5">
        <w:rPr>
          <w:rFonts w:ascii="Times New Roman" w:hAnsi="Times New Roman" w:cs="Times New Roman"/>
          <w:sz w:val="24"/>
          <w:szCs w:val="24"/>
        </w:rPr>
        <w:t>Smooth terms, the s(</w:t>
      </w:r>
      <w:proofErr w:type="spellStart"/>
      <w:r w:rsidRPr="00BD63B5">
        <w:rPr>
          <w:rFonts w:ascii="Times New Roman" w:hAnsi="Times New Roman" w:cs="Times New Roman"/>
          <w:sz w:val="24"/>
          <w:szCs w:val="24"/>
        </w:rPr>
        <w:t>FoT</w:t>
      </w:r>
      <w:proofErr w:type="spellEnd"/>
      <w:r w:rsidRPr="00BD63B5">
        <w:rPr>
          <w:rFonts w:ascii="Times New Roman" w:hAnsi="Times New Roman" w:cs="Times New Roman"/>
          <w:sz w:val="24"/>
          <w:szCs w:val="24"/>
        </w:rPr>
        <w:t>) is well supported</w:t>
      </w:r>
      <w:r w:rsidR="00417A91" w:rsidRPr="00BD63B5">
        <w:rPr>
          <w:rFonts w:ascii="Times New Roman" w:hAnsi="Times New Roman" w:cs="Times New Roman"/>
          <w:sz w:val="24"/>
          <w:szCs w:val="24"/>
        </w:rPr>
        <w:t xml:space="preserve">, with </w:t>
      </w:r>
      <w:proofErr w:type="spellStart"/>
      <w:r w:rsidR="00417A91" w:rsidRPr="00BD63B5">
        <w:rPr>
          <w:rFonts w:ascii="Times New Roman" w:hAnsi="Times New Roman" w:cs="Times New Roman"/>
          <w:sz w:val="24"/>
          <w:szCs w:val="24"/>
        </w:rPr>
        <w:t>edf</w:t>
      </w:r>
      <w:proofErr w:type="spellEnd"/>
      <w:r w:rsidR="00417A91" w:rsidRPr="00BD63B5">
        <w:rPr>
          <w:rFonts w:ascii="Times New Roman" w:hAnsi="Times New Roman" w:cs="Times New Roman"/>
          <w:sz w:val="24"/>
          <w:szCs w:val="24"/>
        </w:rPr>
        <w:t xml:space="preserve"> </w:t>
      </w:r>
      <w:r w:rsidR="00E02173">
        <w:rPr>
          <w:rFonts w:ascii="Times New Roman" w:hAnsi="Times New Roman" w:cs="Times New Roman"/>
          <w:sz w:val="24"/>
          <w:szCs w:val="24"/>
        </w:rPr>
        <w:t>=</w:t>
      </w:r>
      <w:r w:rsidR="00417A91" w:rsidRPr="00BD63B5">
        <w:rPr>
          <w:rFonts w:ascii="Times New Roman" w:hAnsi="Times New Roman" w:cs="Times New Roman"/>
          <w:sz w:val="24"/>
          <w:szCs w:val="24"/>
        </w:rPr>
        <w:t xml:space="preserve"> 7 and a highly significant test statistic, confirming that the </w:t>
      </w:r>
      <w:proofErr w:type="spellStart"/>
      <w:r w:rsidRPr="00BD63B5">
        <w:rPr>
          <w:rFonts w:ascii="Times New Roman" w:hAnsi="Times New Roman" w:cs="Times New Roman"/>
          <w:sz w:val="24"/>
          <w:szCs w:val="24"/>
        </w:rPr>
        <w:t>FoT</w:t>
      </w:r>
      <w:proofErr w:type="spellEnd"/>
      <w:r w:rsidRPr="00BD63B5">
        <w:rPr>
          <w:rFonts w:ascii="Times New Roman" w:hAnsi="Times New Roman" w:cs="Times New Roman"/>
          <w:sz w:val="24"/>
          <w:szCs w:val="24"/>
        </w:rPr>
        <w:t xml:space="preserve"> effect is nonlinear and substantively strong. In comparison, s(</w:t>
      </w:r>
      <w:proofErr w:type="spellStart"/>
      <w:r w:rsidRPr="00BD63B5">
        <w:rPr>
          <w:rFonts w:ascii="Times New Roman" w:hAnsi="Times New Roman" w:cs="Times New Roman"/>
          <w:sz w:val="24"/>
          <w:szCs w:val="24"/>
        </w:rPr>
        <w:t>HhS</w:t>
      </w:r>
      <w:proofErr w:type="spellEnd"/>
      <w:r w:rsidRPr="00BD63B5">
        <w:rPr>
          <w:rFonts w:ascii="Times New Roman" w:hAnsi="Times New Roman" w:cs="Times New Roman"/>
          <w:sz w:val="24"/>
          <w:szCs w:val="24"/>
        </w:rPr>
        <w:t xml:space="preserve">) is of very low </w:t>
      </w:r>
      <w:proofErr w:type="spellStart"/>
      <w:r w:rsidRPr="00BD63B5">
        <w:rPr>
          <w:rFonts w:ascii="Times New Roman" w:hAnsi="Times New Roman" w:cs="Times New Roman"/>
          <w:sz w:val="24"/>
          <w:szCs w:val="24"/>
        </w:rPr>
        <w:t>edf</w:t>
      </w:r>
      <w:proofErr w:type="spellEnd"/>
      <w:r w:rsidRPr="00BD63B5">
        <w:rPr>
          <w:rFonts w:ascii="Times New Roman" w:hAnsi="Times New Roman" w:cs="Times New Roman"/>
          <w:sz w:val="24"/>
          <w:szCs w:val="24"/>
        </w:rPr>
        <w:t xml:space="preserve"> and </w:t>
      </w:r>
      <w:r w:rsidR="00417A91" w:rsidRPr="00BD63B5">
        <w:rPr>
          <w:rFonts w:ascii="Times New Roman" w:hAnsi="Times New Roman" w:cs="Times New Roman"/>
          <w:sz w:val="24"/>
          <w:szCs w:val="24"/>
        </w:rPr>
        <w:t xml:space="preserve">a non-significant p-value, in line with weak unique support in Figure 3 and weak addition to the </w:t>
      </w:r>
      <w:r w:rsidRPr="00BD63B5">
        <w:rPr>
          <w:rFonts w:ascii="Times New Roman" w:hAnsi="Times New Roman" w:cs="Times New Roman"/>
          <w:sz w:val="24"/>
          <w:szCs w:val="24"/>
        </w:rPr>
        <w:t xml:space="preserve">unique explanatory value of other covariates. This opposition serves to </w:t>
      </w:r>
      <w:r w:rsidR="00417A91" w:rsidRPr="00BD63B5">
        <w:rPr>
          <w:rFonts w:ascii="Times New Roman" w:hAnsi="Times New Roman" w:cs="Times New Roman"/>
          <w:sz w:val="24"/>
          <w:szCs w:val="24"/>
        </w:rPr>
        <w:t>convey one of the key methodological messages: that nonlinear modelling is encouraged when measurement resolution is high, and simple representations are encouraged when</w:t>
      </w:r>
      <w:r w:rsidRPr="00BD63B5">
        <w:rPr>
          <w:rFonts w:ascii="Times New Roman" w:hAnsi="Times New Roman" w:cs="Times New Roman"/>
          <w:sz w:val="24"/>
          <w:szCs w:val="24"/>
        </w:rPr>
        <w:t xml:space="preserve"> predictors are coarse. </w:t>
      </w:r>
      <w:r w:rsidR="00B63B52" w:rsidRPr="00BD63B5">
        <w:rPr>
          <w:rFonts w:ascii="Times New Roman" w:hAnsi="Times New Roman" w:cs="Times New Roman"/>
          <w:sz w:val="24"/>
          <w:szCs w:val="24"/>
        </w:rPr>
        <w:t xml:space="preserve">This aligns with the application of GAM best practices in healthcare research, in which identifiability, degrees of freedom, and the plausibility of shape are deemed not optional but rather part of inference itself (Gao et al., 2023; Lammer et al., 2025). </w:t>
      </w:r>
      <w:r w:rsidRPr="00BD63B5">
        <w:rPr>
          <w:rFonts w:ascii="Times New Roman" w:hAnsi="Times New Roman" w:cs="Times New Roman"/>
          <w:sz w:val="24"/>
          <w:szCs w:val="24"/>
        </w:rPr>
        <w:t xml:space="preserve">The implication </w:t>
      </w:r>
      <w:r w:rsidR="00417A91" w:rsidRPr="00BD63B5">
        <w:rPr>
          <w:rFonts w:ascii="Times New Roman" w:hAnsi="Times New Roman" w:cs="Times New Roman"/>
          <w:sz w:val="24"/>
          <w:szCs w:val="24"/>
        </w:rPr>
        <w:t xml:space="preserve">is that any intervention strategies associated with </w:t>
      </w:r>
      <w:proofErr w:type="spellStart"/>
      <w:r w:rsidR="00417A91" w:rsidRPr="00BD63B5">
        <w:rPr>
          <w:rFonts w:ascii="Times New Roman" w:hAnsi="Times New Roman" w:cs="Times New Roman"/>
          <w:sz w:val="24"/>
          <w:szCs w:val="24"/>
        </w:rPr>
        <w:t>FoT</w:t>
      </w:r>
      <w:proofErr w:type="spellEnd"/>
      <w:r w:rsidR="00417A91" w:rsidRPr="00BD63B5">
        <w:rPr>
          <w:rFonts w:ascii="Times New Roman" w:hAnsi="Times New Roman" w:cs="Times New Roman"/>
          <w:sz w:val="24"/>
          <w:szCs w:val="24"/>
        </w:rPr>
        <w:t xml:space="preserve"> must focus on threshold-sensitive targeting</w:t>
      </w:r>
      <w:r w:rsidR="005A5CBD" w:rsidRPr="00BD63B5">
        <w:rPr>
          <w:rFonts w:ascii="Times New Roman" w:hAnsi="Times New Roman" w:cs="Times New Roman"/>
          <w:sz w:val="24"/>
          <w:szCs w:val="24"/>
        </w:rPr>
        <w:t xml:space="preserve">. In contrast, </w:t>
      </w:r>
      <w:proofErr w:type="spellStart"/>
      <w:r w:rsidR="005A5CBD" w:rsidRPr="00BD63B5">
        <w:rPr>
          <w:rFonts w:ascii="Times New Roman" w:hAnsi="Times New Roman" w:cs="Times New Roman"/>
          <w:sz w:val="24"/>
          <w:szCs w:val="24"/>
        </w:rPr>
        <w:t>HhS</w:t>
      </w:r>
      <w:proofErr w:type="spellEnd"/>
      <w:r w:rsidR="00417A91" w:rsidRPr="00BD63B5">
        <w:rPr>
          <w:rFonts w:ascii="Times New Roman" w:hAnsi="Times New Roman" w:cs="Times New Roman"/>
          <w:sz w:val="24"/>
          <w:szCs w:val="24"/>
        </w:rPr>
        <w:t xml:space="preserve"> might need to be re-specified or tested</w:t>
      </w:r>
      <w:r w:rsidRPr="00BD63B5">
        <w:rPr>
          <w:rFonts w:ascii="Times New Roman" w:hAnsi="Times New Roman" w:cs="Times New Roman"/>
          <w:sz w:val="24"/>
          <w:szCs w:val="24"/>
        </w:rPr>
        <w:t xml:space="preserve"> before being treated as a direct lever.</w:t>
      </w:r>
    </w:p>
    <w:p w14:paraId="1166AA63" w14:textId="77777777" w:rsidR="00D334F2" w:rsidRDefault="00D334F2" w:rsidP="001E176A">
      <w:pPr>
        <w:pStyle w:val="TableCaption"/>
        <w:rPr>
          <w:rFonts w:ascii="Times New Roman" w:hAnsi="Times New Roman" w:cs="Times New Roman"/>
          <w:i w:val="0"/>
          <w:iCs/>
        </w:rPr>
      </w:pPr>
    </w:p>
    <w:p w14:paraId="57CB261D" w14:textId="77777777" w:rsidR="00D334F2" w:rsidRDefault="00D334F2" w:rsidP="001E176A">
      <w:pPr>
        <w:pStyle w:val="TableCaption"/>
        <w:rPr>
          <w:rFonts w:ascii="Times New Roman" w:hAnsi="Times New Roman" w:cs="Times New Roman"/>
          <w:i w:val="0"/>
          <w:iCs/>
        </w:rPr>
      </w:pPr>
    </w:p>
    <w:p w14:paraId="23947FDE" w14:textId="2AA35A47" w:rsidR="001E176A" w:rsidRPr="00BD63B5" w:rsidRDefault="001E176A" w:rsidP="001E176A">
      <w:pPr>
        <w:pStyle w:val="TableCaption"/>
        <w:rPr>
          <w:rFonts w:ascii="Times New Roman" w:hAnsi="Times New Roman" w:cs="Times New Roman"/>
          <w:i w:val="0"/>
          <w:iCs/>
        </w:rPr>
      </w:pPr>
      <w:r w:rsidRPr="00BD63B5">
        <w:rPr>
          <w:rFonts w:ascii="Times New Roman" w:hAnsi="Times New Roman" w:cs="Times New Roman"/>
          <w:i w:val="0"/>
          <w:iCs/>
        </w:rPr>
        <w:t>Table 3: Model fit statistics (training fit).</w:t>
      </w:r>
    </w:p>
    <w:tbl>
      <w:tblPr>
        <w:tblW w:w="0" w:type="auto"/>
        <w:jc w:val="center"/>
        <w:tblLayout w:type="fixed"/>
        <w:tblLook w:val="0420" w:firstRow="1" w:lastRow="0" w:firstColumn="0" w:lastColumn="0" w:noHBand="0" w:noVBand="1"/>
      </w:tblPr>
      <w:tblGrid>
        <w:gridCol w:w="3213"/>
        <w:gridCol w:w="2241"/>
      </w:tblGrid>
      <w:tr w:rsidR="001E176A" w:rsidRPr="00BD63B5" w14:paraId="0DBB7ECD" w14:textId="77777777" w:rsidTr="001E176A">
        <w:trPr>
          <w:trHeight w:val="279"/>
          <w:tblHeader/>
          <w:jc w:val="center"/>
        </w:trPr>
        <w:tc>
          <w:tcPr>
            <w:tcW w:w="321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FA20BF"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Metric</w:t>
            </w:r>
          </w:p>
        </w:tc>
        <w:tc>
          <w:tcPr>
            <w:tcW w:w="224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C7029A"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Value</w:t>
            </w:r>
          </w:p>
        </w:tc>
      </w:tr>
      <w:tr w:rsidR="001E176A" w:rsidRPr="00BD63B5" w14:paraId="60882BC3" w14:textId="77777777" w:rsidTr="001E176A">
        <w:trPr>
          <w:trHeight w:val="289"/>
          <w:jc w:val="center"/>
        </w:trPr>
        <w:tc>
          <w:tcPr>
            <w:tcW w:w="321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C426E"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n (train)</w:t>
            </w:r>
          </w:p>
        </w:tc>
        <w:tc>
          <w:tcPr>
            <w:tcW w:w="224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D6C80"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24,264.0000</w:t>
            </w:r>
          </w:p>
        </w:tc>
      </w:tr>
      <w:tr w:rsidR="001E176A" w:rsidRPr="00BD63B5" w14:paraId="5C28C6CA" w14:textId="77777777" w:rsidTr="001E176A">
        <w:trPr>
          <w:trHeight w:val="279"/>
          <w:jc w:val="center"/>
        </w:trPr>
        <w:tc>
          <w:tcPr>
            <w:tcW w:w="32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3B9B2"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n (test)</w:t>
            </w:r>
          </w:p>
        </w:tc>
        <w:tc>
          <w:tcPr>
            <w:tcW w:w="22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7C40C"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10,399.0000</w:t>
            </w:r>
          </w:p>
        </w:tc>
      </w:tr>
      <w:tr w:rsidR="001E176A" w:rsidRPr="00BD63B5" w14:paraId="73453214" w14:textId="77777777" w:rsidTr="001E176A">
        <w:trPr>
          <w:trHeight w:val="279"/>
          <w:jc w:val="center"/>
        </w:trPr>
        <w:tc>
          <w:tcPr>
            <w:tcW w:w="32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F29B2"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Deviance explained</w:t>
            </w:r>
          </w:p>
        </w:tc>
        <w:tc>
          <w:tcPr>
            <w:tcW w:w="22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F643D"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0.1266</w:t>
            </w:r>
          </w:p>
        </w:tc>
      </w:tr>
      <w:tr w:rsidR="001E176A" w:rsidRPr="00BD63B5" w14:paraId="579A5F38" w14:textId="77777777" w:rsidTr="001E176A">
        <w:trPr>
          <w:trHeight w:val="289"/>
          <w:jc w:val="center"/>
        </w:trPr>
        <w:tc>
          <w:tcPr>
            <w:tcW w:w="32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F12C4"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Adjusted R-</w:t>
            </w:r>
            <w:proofErr w:type="spellStart"/>
            <w:r w:rsidRPr="00BD63B5">
              <w:rPr>
                <w:rFonts w:ascii="Times New Roman" w:eastAsia="Times New Roman" w:hAnsi="Times New Roman" w:cs="Times New Roman"/>
                <w:color w:val="000000"/>
                <w:sz w:val="24"/>
                <w:szCs w:val="24"/>
              </w:rPr>
              <w:t>sq</w:t>
            </w:r>
            <w:proofErr w:type="spellEnd"/>
          </w:p>
        </w:tc>
        <w:tc>
          <w:tcPr>
            <w:tcW w:w="22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FB974"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0.0478</w:t>
            </w:r>
          </w:p>
        </w:tc>
      </w:tr>
      <w:tr w:rsidR="001E176A" w:rsidRPr="00BD63B5" w14:paraId="09B04873" w14:textId="77777777" w:rsidTr="001E176A">
        <w:trPr>
          <w:trHeight w:val="279"/>
          <w:jc w:val="center"/>
        </w:trPr>
        <w:tc>
          <w:tcPr>
            <w:tcW w:w="321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43DD81"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AIC</w:t>
            </w:r>
          </w:p>
        </w:tc>
        <w:tc>
          <w:tcPr>
            <w:tcW w:w="224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9588DC" w14:textId="77777777" w:rsidR="001E176A" w:rsidRPr="00BD63B5" w:rsidRDefault="001E176A" w:rsidP="001E176A">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sz w:val="24"/>
                <w:szCs w:val="24"/>
              </w:rPr>
            </w:pPr>
            <w:r w:rsidRPr="00BD63B5">
              <w:rPr>
                <w:rFonts w:ascii="Times New Roman" w:eastAsia="Times New Roman" w:hAnsi="Times New Roman" w:cs="Times New Roman"/>
                <w:color w:val="000000"/>
                <w:sz w:val="24"/>
                <w:szCs w:val="24"/>
              </w:rPr>
              <w:t>9,592.8700</w:t>
            </w:r>
          </w:p>
        </w:tc>
      </w:tr>
    </w:tbl>
    <w:p w14:paraId="708F9A46" w14:textId="55E7C4D1" w:rsidR="00C33198"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Table 3 </w:t>
      </w:r>
      <w:r w:rsidR="00E02173">
        <w:rPr>
          <w:rFonts w:ascii="Times New Roman" w:hAnsi="Times New Roman" w:cs="Times New Roman"/>
          <w:sz w:val="24"/>
          <w:szCs w:val="24"/>
        </w:rPr>
        <w:t xml:space="preserve">on </w:t>
      </w:r>
      <w:r w:rsidRPr="00BD63B5">
        <w:rPr>
          <w:rFonts w:ascii="Times New Roman" w:hAnsi="Times New Roman" w:cs="Times New Roman"/>
          <w:sz w:val="24"/>
          <w:szCs w:val="24"/>
        </w:rPr>
        <w:t xml:space="preserve">Model fit statistics shows a modest </w:t>
      </w:r>
      <w:r w:rsidR="00417A91" w:rsidRPr="00BD63B5">
        <w:rPr>
          <w:rFonts w:ascii="Times New Roman" w:hAnsi="Times New Roman" w:cs="Times New Roman"/>
          <w:sz w:val="24"/>
          <w:szCs w:val="24"/>
        </w:rPr>
        <w:t>level of explanatory power, with a deviance explained of approximately 0.13, low adjusted R-squared values, and an AIC that is generally interpretable only for</w:t>
      </w:r>
      <w:r w:rsidRPr="00BD63B5">
        <w:rPr>
          <w:rFonts w:ascii="Times New Roman" w:hAnsi="Times New Roman" w:cs="Times New Roman"/>
          <w:sz w:val="24"/>
          <w:szCs w:val="24"/>
        </w:rPr>
        <w:t xml:space="preserve"> within-study model comparison. This is in line with the overall literature of under-five mortality in which covariates observed represent a partial measure of the risk environment, with additional factors, spatial clustering, and heterogeneity of health systems, still at play (Avelino et al., 2025; Sibanda et al., 2024). </w:t>
      </w:r>
      <w:r w:rsidR="00B63B52" w:rsidRPr="00BD63B5">
        <w:rPr>
          <w:rFonts w:ascii="Times New Roman" w:hAnsi="Times New Roman" w:cs="Times New Roman"/>
          <w:sz w:val="24"/>
          <w:szCs w:val="24"/>
        </w:rPr>
        <w:t xml:space="preserve">The fit pattern supports the claim that, in this case, the novelty is not based on an exhaustive explanation but rather on improvements in functionality through realism, predictive validation, and diagnostic transparency. </w:t>
      </w:r>
      <w:r w:rsidRPr="00BD63B5">
        <w:rPr>
          <w:rFonts w:ascii="Times New Roman" w:hAnsi="Times New Roman" w:cs="Times New Roman"/>
          <w:sz w:val="24"/>
          <w:szCs w:val="24"/>
        </w:rPr>
        <w:t xml:space="preserve">The model is more </w:t>
      </w:r>
      <w:r w:rsidR="00417A91" w:rsidRPr="00BD63B5">
        <w:rPr>
          <w:rFonts w:ascii="Times New Roman" w:hAnsi="Times New Roman" w:cs="Times New Roman"/>
          <w:sz w:val="24"/>
          <w:szCs w:val="24"/>
        </w:rPr>
        <w:t xml:space="preserve">aligned with the SDG 3 policy aim by informing child health and maternal care strategies, and with </w:t>
      </w:r>
      <w:r w:rsidRPr="00BD63B5">
        <w:rPr>
          <w:rFonts w:ascii="Times New Roman" w:hAnsi="Times New Roman" w:cs="Times New Roman"/>
          <w:sz w:val="24"/>
          <w:szCs w:val="24"/>
        </w:rPr>
        <w:t>SDG 10 by highlighting geographic and socioeconomic gradients that are inconsistent with adjustment (</w:t>
      </w:r>
      <w:proofErr w:type="spellStart"/>
      <w:r w:rsidRPr="00BD63B5">
        <w:rPr>
          <w:rFonts w:ascii="Times New Roman" w:hAnsi="Times New Roman" w:cs="Times New Roman"/>
          <w:sz w:val="24"/>
          <w:szCs w:val="24"/>
        </w:rPr>
        <w:t>Kolekang</w:t>
      </w:r>
      <w:proofErr w:type="spellEnd"/>
      <w:r w:rsidRPr="00BD63B5">
        <w:rPr>
          <w:rFonts w:ascii="Times New Roman" w:hAnsi="Times New Roman" w:cs="Times New Roman"/>
          <w:sz w:val="24"/>
          <w:szCs w:val="24"/>
        </w:rPr>
        <w:t xml:space="preserve"> et al., 2022; Osei </w:t>
      </w:r>
      <w:r w:rsidR="00417A91" w:rsidRPr="00BD63B5">
        <w:rPr>
          <w:rFonts w:ascii="Times New Roman" w:hAnsi="Times New Roman" w:cs="Times New Roman"/>
          <w:sz w:val="24"/>
          <w:szCs w:val="24"/>
        </w:rPr>
        <w:t>&amp;</w:t>
      </w:r>
      <w:r w:rsidRPr="00BD63B5">
        <w:rPr>
          <w:rFonts w:ascii="Times New Roman" w:hAnsi="Times New Roman" w:cs="Times New Roman"/>
          <w:sz w:val="24"/>
          <w:szCs w:val="24"/>
        </w:rPr>
        <w:t xml:space="preserve"> </w:t>
      </w:r>
      <w:proofErr w:type="spellStart"/>
      <w:r w:rsidRPr="00BD63B5">
        <w:rPr>
          <w:rFonts w:ascii="Times New Roman" w:hAnsi="Times New Roman" w:cs="Times New Roman"/>
          <w:sz w:val="24"/>
          <w:szCs w:val="24"/>
        </w:rPr>
        <w:t>Nketiah-Amponsah</w:t>
      </w:r>
      <w:proofErr w:type="spellEnd"/>
      <w:r w:rsidRPr="00BD63B5">
        <w:rPr>
          <w:rFonts w:ascii="Times New Roman" w:hAnsi="Times New Roman" w:cs="Times New Roman"/>
          <w:sz w:val="24"/>
          <w:szCs w:val="24"/>
        </w:rPr>
        <w:t>, 2024).</w:t>
      </w:r>
    </w:p>
    <w:p w14:paraId="39E434A7" w14:textId="75579DA4" w:rsidR="00C33198" w:rsidRPr="00BD63B5" w:rsidRDefault="00417A91" w:rsidP="00F70A2A">
      <w:pPr>
        <w:jc w:val="both"/>
        <w:rPr>
          <w:rFonts w:ascii="Times New Roman" w:hAnsi="Times New Roman" w:cs="Times New Roman"/>
          <w:sz w:val="24"/>
          <w:szCs w:val="24"/>
        </w:rPr>
      </w:pPr>
      <w:r w:rsidRPr="00BD63B5">
        <w:rPr>
          <w:rFonts w:ascii="Times New Roman" w:hAnsi="Times New Roman" w:cs="Times New Roman"/>
          <w:sz w:val="24"/>
          <w:szCs w:val="24"/>
        </w:rPr>
        <w:t>Some</w:t>
      </w:r>
      <w:r w:rsidR="00C33198" w:rsidRPr="00BD63B5">
        <w:rPr>
          <w:rFonts w:ascii="Times New Roman" w:hAnsi="Times New Roman" w:cs="Times New Roman"/>
          <w:sz w:val="24"/>
          <w:szCs w:val="24"/>
        </w:rPr>
        <w:t xml:space="preserve"> limitations define the interpretation and the comparative contribution of the findings. </w:t>
      </w:r>
      <w:r w:rsidRPr="00BD63B5">
        <w:rPr>
          <w:rFonts w:ascii="Times New Roman" w:hAnsi="Times New Roman" w:cs="Times New Roman"/>
          <w:sz w:val="24"/>
          <w:szCs w:val="24"/>
        </w:rPr>
        <w:t>Verification of the outcome definition and code is needed, as Figure 1 indicates that the distribution of atypical classes of under-five survival is not normal. Any</w:t>
      </w:r>
      <w:r w:rsidR="00C33198" w:rsidRPr="00BD63B5">
        <w:rPr>
          <w:rFonts w:ascii="Times New Roman" w:hAnsi="Times New Roman" w:cs="Times New Roman"/>
          <w:sz w:val="24"/>
          <w:szCs w:val="24"/>
        </w:rPr>
        <w:t xml:space="preserve"> misclassification would reverse </w:t>
      </w:r>
      <w:r w:rsidR="005A5CBD" w:rsidRPr="00BD63B5">
        <w:rPr>
          <w:rFonts w:ascii="Times New Roman" w:hAnsi="Times New Roman" w:cs="Times New Roman"/>
          <w:sz w:val="24"/>
          <w:szCs w:val="24"/>
        </w:rPr>
        <w:t xml:space="preserve">sign and alter calibration and discrimination, rendering the estimates particularly ineffective for converting </w:t>
      </w:r>
      <w:r w:rsidR="00C33198" w:rsidRPr="00BD63B5">
        <w:rPr>
          <w:rFonts w:ascii="Times New Roman" w:hAnsi="Times New Roman" w:cs="Times New Roman"/>
          <w:sz w:val="24"/>
          <w:szCs w:val="24"/>
        </w:rPr>
        <w:t xml:space="preserve">into programmatic advice. It is also not </w:t>
      </w:r>
      <w:r w:rsidRPr="00BD63B5">
        <w:rPr>
          <w:rFonts w:ascii="Times New Roman" w:hAnsi="Times New Roman" w:cs="Times New Roman"/>
          <w:sz w:val="24"/>
          <w:szCs w:val="24"/>
        </w:rPr>
        <w:t xml:space="preserve">analysed as a time-to-event outcome but as </w:t>
      </w:r>
      <w:r w:rsidR="00C33198" w:rsidRPr="00BD63B5">
        <w:rPr>
          <w:rFonts w:ascii="Times New Roman" w:hAnsi="Times New Roman" w:cs="Times New Roman"/>
          <w:sz w:val="24"/>
          <w:szCs w:val="24"/>
        </w:rPr>
        <w:t>a static</w:t>
      </w:r>
      <w:r w:rsidRPr="00BD63B5">
        <w:rPr>
          <w:rFonts w:ascii="Times New Roman" w:hAnsi="Times New Roman" w:cs="Times New Roman"/>
          <w:sz w:val="24"/>
          <w:szCs w:val="24"/>
        </w:rPr>
        <w:t>, binary endpoint</w:t>
      </w:r>
      <w:r w:rsidR="005A5CBD" w:rsidRPr="00BD63B5">
        <w:rPr>
          <w:rFonts w:ascii="Times New Roman" w:hAnsi="Times New Roman" w:cs="Times New Roman"/>
          <w:sz w:val="24"/>
          <w:szCs w:val="24"/>
        </w:rPr>
        <w:t>. In contrast, the</w:t>
      </w:r>
      <w:r w:rsidRPr="00BD63B5">
        <w:rPr>
          <w:rFonts w:ascii="Times New Roman" w:hAnsi="Times New Roman" w:cs="Times New Roman"/>
          <w:sz w:val="24"/>
          <w:szCs w:val="24"/>
        </w:rPr>
        <w:t xml:space="preserve"> survival-oriented approach is the gold standard in situations with age-at-death and censoring, which have been explicitly promoted in recent Ghana-specific studies</w:t>
      </w:r>
      <w:r w:rsidR="00C33198" w:rsidRPr="00BD63B5">
        <w:rPr>
          <w:rFonts w:ascii="Times New Roman" w:hAnsi="Times New Roman" w:cs="Times New Roman"/>
          <w:sz w:val="24"/>
          <w:szCs w:val="24"/>
        </w:rPr>
        <w:t xml:space="preserve"> (Iddrisu &amp; Boanyo, 2025). The possibility of </w:t>
      </w:r>
      <w:r w:rsidRPr="00BD63B5">
        <w:rPr>
          <w:rFonts w:ascii="Times New Roman" w:hAnsi="Times New Roman" w:cs="Times New Roman"/>
          <w:sz w:val="24"/>
          <w:szCs w:val="24"/>
        </w:rPr>
        <w:t>residual confounding is that household surveys may lack more clinical detail, that region-fixed effects may not have eliminated geographic dependence, and that, in Ghana,</w:t>
      </w:r>
      <w:r w:rsidR="00C33198" w:rsidRPr="00BD63B5">
        <w:rPr>
          <w:rFonts w:ascii="Times New Roman" w:hAnsi="Times New Roman" w:cs="Times New Roman"/>
          <w:sz w:val="24"/>
          <w:szCs w:val="24"/>
        </w:rPr>
        <w:t xml:space="preserve"> spatial analyses of child mortality inequalities have demonstrated residual confounding (Bixby et al., 2022). Even with these limitations, </w:t>
      </w:r>
      <w:r w:rsidRPr="00BD63B5">
        <w:rPr>
          <w:rFonts w:ascii="Times New Roman" w:hAnsi="Times New Roman" w:cs="Times New Roman"/>
          <w:sz w:val="24"/>
          <w:szCs w:val="24"/>
        </w:rPr>
        <w:t xml:space="preserve">the study's novelty is evident in its diagnostic-first workflow, the use of GAMs to capture nonlinear determinants, and the combination of discrimination and calibration to guard against policy inference driven by </w:t>
      </w:r>
      <w:r w:rsidR="00C33198" w:rsidRPr="00BD63B5">
        <w:rPr>
          <w:rFonts w:ascii="Times New Roman" w:hAnsi="Times New Roman" w:cs="Times New Roman"/>
          <w:sz w:val="24"/>
          <w:szCs w:val="24"/>
        </w:rPr>
        <w:t xml:space="preserve">apparent performance. The continuity can be preserved in future extensions </w:t>
      </w:r>
      <w:r w:rsidRPr="00BD63B5">
        <w:rPr>
          <w:rFonts w:ascii="Times New Roman" w:hAnsi="Times New Roman" w:cs="Times New Roman"/>
          <w:sz w:val="24"/>
          <w:szCs w:val="24"/>
        </w:rPr>
        <w:t xml:space="preserve">using the same dataset, without considering the hierarchy or spatial structure, and by using doubly robust estimators of the key service-contact variables after the coding and </w:t>
      </w:r>
      <w:r w:rsidR="00C33198" w:rsidRPr="00BD63B5">
        <w:rPr>
          <w:rFonts w:ascii="Times New Roman" w:hAnsi="Times New Roman" w:cs="Times New Roman"/>
          <w:sz w:val="24"/>
          <w:szCs w:val="24"/>
        </w:rPr>
        <w:t xml:space="preserve">positivity requirements are satisfied (Rajapakse et al., 2025; </w:t>
      </w:r>
      <w:proofErr w:type="spellStart"/>
      <w:r w:rsidR="00C33198" w:rsidRPr="00BD63B5">
        <w:rPr>
          <w:rFonts w:ascii="Times New Roman" w:hAnsi="Times New Roman" w:cs="Times New Roman"/>
          <w:sz w:val="24"/>
          <w:szCs w:val="24"/>
        </w:rPr>
        <w:t>Birhanie</w:t>
      </w:r>
      <w:proofErr w:type="spellEnd"/>
      <w:r w:rsidR="00C33198" w:rsidRPr="00BD63B5">
        <w:rPr>
          <w:rFonts w:ascii="Times New Roman" w:hAnsi="Times New Roman" w:cs="Times New Roman"/>
          <w:sz w:val="24"/>
          <w:szCs w:val="24"/>
        </w:rPr>
        <w:t xml:space="preserve"> et al., 2025).</w:t>
      </w:r>
    </w:p>
    <w:p w14:paraId="02C4B899" w14:textId="40373D35" w:rsidR="00D334F2" w:rsidRPr="00BD63B5" w:rsidRDefault="00C33198" w:rsidP="00D334F2">
      <w:pPr>
        <w:jc w:val="both"/>
        <w:rPr>
          <w:rFonts w:ascii="Times New Roman" w:hAnsi="Times New Roman" w:cs="Times New Roman"/>
          <w:sz w:val="24"/>
          <w:szCs w:val="24"/>
        </w:rPr>
      </w:pPr>
      <w:r w:rsidRPr="00BD63B5">
        <w:rPr>
          <w:rFonts w:ascii="Times New Roman" w:hAnsi="Times New Roman" w:cs="Times New Roman"/>
          <w:sz w:val="24"/>
          <w:szCs w:val="24"/>
        </w:rPr>
        <w:t xml:space="preserve">The analysis </w:t>
      </w:r>
      <w:r w:rsidR="00417A91" w:rsidRPr="00BD63B5">
        <w:rPr>
          <w:rFonts w:ascii="Times New Roman" w:hAnsi="Times New Roman" w:cs="Times New Roman"/>
          <w:sz w:val="24"/>
          <w:szCs w:val="24"/>
        </w:rPr>
        <w:t>yields several substantive results on the determinants of under-five survival in Ghana by combining flexible generalised additive modelling with rigorous</w:t>
      </w:r>
      <w:r w:rsidRPr="00BD63B5">
        <w:rPr>
          <w:rFonts w:ascii="Times New Roman" w:hAnsi="Times New Roman" w:cs="Times New Roman"/>
          <w:sz w:val="24"/>
          <w:szCs w:val="24"/>
        </w:rPr>
        <w:t xml:space="preserve"> model validation. </w:t>
      </w:r>
      <w:r w:rsidR="00D334F2" w:rsidRPr="00D334F2">
        <w:rPr>
          <w:rFonts w:ascii="Times New Roman" w:hAnsi="Times New Roman" w:cs="Times New Roman"/>
          <w:sz w:val="24"/>
          <w:szCs w:val="24"/>
        </w:rPr>
        <w:t>The results show a large positive skew in the descriptive findings</w:t>
      </w:r>
      <w:r w:rsidR="00D334F2">
        <w:rPr>
          <w:rFonts w:ascii="Times New Roman" w:hAnsi="Times New Roman" w:cs="Times New Roman"/>
          <w:sz w:val="24"/>
          <w:szCs w:val="24"/>
        </w:rPr>
        <w:t>,</w:t>
      </w:r>
      <w:r w:rsidR="00D334F2" w:rsidRPr="00D334F2">
        <w:rPr>
          <w:rFonts w:ascii="Times New Roman" w:hAnsi="Times New Roman" w:cs="Times New Roman"/>
          <w:sz w:val="24"/>
          <w:szCs w:val="24"/>
        </w:rPr>
        <w:t xml:space="preserve"> </w:t>
      </w:r>
      <w:r w:rsidR="00D334F2">
        <w:rPr>
          <w:rFonts w:ascii="Times New Roman" w:hAnsi="Times New Roman" w:cs="Times New Roman"/>
          <w:sz w:val="24"/>
          <w:szCs w:val="24"/>
        </w:rPr>
        <w:t xml:space="preserve">with a small but important proportion of the sample attributed to </w:t>
      </w:r>
      <w:r w:rsidR="00D334F2" w:rsidRPr="00D334F2">
        <w:rPr>
          <w:rFonts w:ascii="Times New Roman" w:hAnsi="Times New Roman" w:cs="Times New Roman"/>
          <w:sz w:val="24"/>
          <w:szCs w:val="24"/>
        </w:rPr>
        <w:t xml:space="preserve">deaths contributing to the survival rates. A range of large variations in the exploratory distributions </w:t>
      </w:r>
      <w:r w:rsidR="00D334F2">
        <w:rPr>
          <w:rFonts w:ascii="Times New Roman" w:hAnsi="Times New Roman" w:cs="Times New Roman"/>
          <w:sz w:val="24"/>
          <w:szCs w:val="24"/>
        </w:rPr>
        <w:t>is evident in the fertility-related dimensions, and a distinct clustering in the household size domain suggests that a linear function may not accurately represent them</w:t>
      </w:r>
      <w:r w:rsidR="00D334F2" w:rsidRPr="00D334F2">
        <w:rPr>
          <w:rFonts w:ascii="Times New Roman" w:hAnsi="Times New Roman" w:cs="Times New Roman"/>
          <w:sz w:val="24"/>
          <w:szCs w:val="24"/>
        </w:rPr>
        <w:t>.</w:t>
      </w:r>
      <w:r w:rsidR="00D334F2">
        <w:rPr>
          <w:rFonts w:ascii="Times New Roman" w:hAnsi="Times New Roman" w:cs="Times New Roman"/>
          <w:sz w:val="24"/>
          <w:szCs w:val="24"/>
        </w:rPr>
        <w:t xml:space="preserve"> </w:t>
      </w:r>
      <w:r w:rsidR="00D334F2" w:rsidRPr="00D334F2">
        <w:rPr>
          <w:rFonts w:ascii="Times New Roman" w:hAnsi="Times New Roman" w:cs="Times New Roman"/>
          <w:sz w:val="24"/>
          <w:szCs w:val="24"/>
        </w:rPr>
        <w:lastRenderedPageBreak/>
        <w:t xml:space="preserve">Results from the </w:t>
      </w:r>
      <w:r w:rsidR="00D334F2">
        <w:rPr>
          <w:rFonts w:ascii="Times New Roman" w:hAnsi="Times New Roman" w:cs="Times New Roman"/>
          <w:sz w:val="24"/>
          <w:szCs w:val="24"/>
        </w:rPr>
        <w:t>generalised additive model show that nonlinearity is a key feature in under-five</w:t>
      </w:r>
      <w:r w:rsidR="00D334F2" w:rsidRPr="00D334F2">
        <w:rPr>
          <w:rFonts w:ascii="Times New Roman" w:hAnsi="Times New Roman" w:cs="Times New Roman"/>
          <w:sz w:val="24"/>
          <w:szCs w:val="24"/>
        </w:rPr>
        <w:t xml:space="preserve"> survival.</w:t>
      </w:r>
    </w:p>
    <w:p w14:paraId="4FEA7576" w14:textId="329CE959" w:rsidR="00C33198" w:rsidRPr="00BD63B5" w:rsidRDefault="00C33198"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The smooth week of fertility term </w:t>
      </w:r>
      <w:r w:rsidR="00417A91" w:rsidRPr="00BD63B5">
        <w:rPr>
          <w:rFonts w:ascii="Times New Roman" w:hAnsi="Times New Roman" w:cs="Times New Roman"/>
          <w:sz w:val="24"/>
          <w:szCs w:val="24"/>
        </w:rPr>
        <w:t>shows a significant, nonlinear relationship with child survival, as indicated by high effective degrees of freedom and a significant</w:t>
      </w:r>
      <w:r w:rsidRPr="00BD63B5">
        <w:rPr>
          <w:rFonts w:ascii="Times New Roman" w:hAnsi="Times New Roman" w:cs="Times New Roman"/>
          <w:sz w:val="24"/>
          <w:szCs w:val="24"/>
        </w:rPr>
        <w:t xml:space="preserve"> smooth test statistic. The </w:t>
      </w:r>
      <w:r w:rsidR="00417A91" w:rsidRPr="00BD63B5">
        <w:rPr>
          <w:rFonts w:ascii="Times New Roman" w:hAnsi="Times New Roman" w:cs="Times New Roman"/>
          <w:sz w:val="24"/>
          <w:szCs w:val="24"/>
        </w:rPr>
        <w:t xml:space="preserve">study is estimated to show that the </w:t>
      </w:r>
      <w:r w:rsidRPr="00BD63B5">
        <w:rPr>
          <w:rFonts w:ascii="Times New Roman" w:hAnsi="Times New Roman" w:cs="Times New Roman"/>
          <w:sz w:val="24"/>
          <w:szCs w:val="24"/>
        </w:rPr>
        <w:t xml:space="preserve">probability of survival decreases with fertility-related exposure, and steeply with high values. The trend is </w:t>
      </w:r>
      <w:r w:rsidR="005A5CBD" w:rsidRPr="00BD63B5">
        <w:rPr>
          <w:rFonts w:ascii="Times New Roman" w:hAnsi="Times New Roman" w:cs="Times New Roman"/>
          <w:sz w:val="24"/>
          <w:szCs w:val="24"/>
        </w:rPr>
        <w:t xml:space="preserve">consistent with demographic theories that associate the proximity of childbearing, close birth spacing, or high-order fertility with a high risk of child mortality, and it further confirms </w:t>
      </w:r>
      <w:r w:rsidR="00417A91" w:rsidRPr="00BD63B5">
        <w:rPr>
          <w:rFonts w:ascii="Times New Roman" w:hAnsi="Times New Roman" w:cs="Times New Roman"/>
          <w:sz w:val="24"/>
          <w:szCs w:val="24"/>
        </w:rPr>
        <w:t xml:space="preserve">previous Ghanaian evidence by showing explicit threshold effects that are invisible to </w:t>
      </w:r>
      <w:r w:rsidRPr="00BD63B5">
        <w:rPr>
          <w:rFonts w:ascii="Times New Roman" w:hAnsi="Times New Roman" w:cs="Times New Roman"/>
          <w:sz w:val="24"/>
          <w:szCs w:val="24"/>
        </w:rPr>
        <w:t xml:space="preserve">standard logistic regression models. Conversely, </w:t>
      </w:r>
      <w:r w:rsidR="00417A91" w:rsidRPr="00BD63B5">
        <w:rPr>
          <w:rFonts w:ascii="Times New Roman" w:hAnsi="Times New Roman" w:cs="Times New Roman"/>
          <w:sz w:val="24"/>
          <w:szCs w:val="24"/>
        </w:rPr>
        <w:t xml:space="preserve">the smooth effect of household size is less complex and statistically insignificant, suggesting that, after controlling for the other covariates, household size has a </w:t>
      </w:r>
      <w:r w:rsidRPr="00BD63B5">
        <w:rPr>
          <w:rFonts w:ascii="Times New Roman" w:hAnsi="Times New Roman" w:cs="Times New Roman"/>
          <w:sz w:val="24"/>
          <w:szCs w:val="24"/>
        </w:rPr>
        <w:t>weaker or more heterogeneous impact on survival.</w:t>
      </w:r>
    </w:p>
    <w:p w14:paraId="2D891244" w14:textId="7D97C8C4" w:rsidR="006B1E7E" w:rsidRPr="00BD63B5" w:rsidRDefault="00D334F2" w:rsidP="006B1E7E">
      <w:pPr>
        <w:jc w:val="both"/>
        <w:rPr>
          <w:rFonts w:ascii="Times New Roman" w:hAnsi="Times New Roman" w:cs="Times New Roman"/>
          <w:sz w:val="24"/>
          <w:szCs w:val="24"/>
        </w:rPr>
      </w:pPr>
      <w:r w:rsidRPr="00D334F2">
        <w:rPr>
          <w:rFonts w:ascii="Times New Roman" w:hAnsi="Times New Roman" w:cs="Times New Roman"/>
          <w:sz w:val="24"/>
          <w:szCs w:val="24"/>
        </w:rPr>
        <w:t xml:space="preserve">Results from the parametric models also strongly support the importance of the socioeconomic/health service factors. </w:t>
      </w:r>
      <w:r w:rsidR="00773C23">
        <w:rPr>
          <w:rFonts w:ascii="Times New Roman" w:hAnsi="Times New Roman" w:cs="Times New Roman"/>
          <w:sz w:val="24"/>
          <w:szCs w:val="24"/>
        </w:rPr>
        <w:t>The mother's education is positively associated with survival, though</w:t>
      </w:r>
      <w:r w:rsidRPr="00D334F2">
        <w:rPr>
          <w:rFonts w:ascii="Times New Roman" w:hAnsi="Times New Roman" w:cs="Times New Roman"/>
          <w:sz w:val="24"/>
          <w:szCs w:val="24"/>
        </w:rPr>
        <w:t xml:space="preserve"> the risk-reduction benefit from intermediate levels of education declines. The results for the wealth index are covariate-directional but not statistically significant, suggesting that the benefit of wealth may come from </w:t>
      </w:r>
      <w:r w:rsidR="00773C23">
        <w:rPr>
          <w:rFonts w:ascii="Times New Roman" w:hAnsi="Times New Roman" w:cs="Times New Roman"/>
          <w:sz w:val="24"/>
          <w:szCs w:val="24"/>
        </w:rPr>
        <w:t xml:space="preserve">indirect factors, such as the availability of health services, before it comes from </w:t>
      </w:r>
      <w:r w:rsidRPr="00D334F2">
        <w:rPr>
          <w:rFonts w:ascii="Times New Roman" w:hAnsi="Times New Roman" w:cs="Times New Roman"/>
          <w:sz w:val="24"/>
          <w:szCs w:val="24"/>
        </w:rPr>
        <w:t>incremental improvement.</w:t>
      </w:r>
      <w:r>
        <w:rPr>
          <w:rFonts w:ascii="Times New Roman" w:hAnsi="Times New Roman" w:cs="Times New Roman"/>
          <w:sz w:val="24"/>
          <w:szCs w:val="24"/>
        </w:rPr>
        <w:t xml:space="preserve"> </w:t>
      </w:r>
      <w:r w:rsidR="006B1E7E" w:rsidRPr="00BD63B5">
        <w:rPr>
          <w:rFonts w:ascii="Times New Roman" w:hAnsi="Times New Roman" w:cs="Times New Roman"/>
          <w:sz w:val="24"/>
          <w:szCs w:val="24"/>
        </w:rPr>
        <w:t xml:space="preserve">The region indicators reveal that some regions </w:t>
      </w:r>
      <w:r w:rsidR="005A5CBD" w:rsidRPr="00BD63B5">
        <w:rPr>
          <w:rFonts w:ascii="Times New Roman" w:hAnsi="Times New Roman" w:cs="Times New Roman"/>
          <w:sz w:val="24"/>
          <w:szCs w:val="24"/>
        </w:rPr>
        <w:t xml:space="preserve">exhibit significantly lower survival rates than the reference category, further supporting the existence of spatial inequality in children's survival </w:t>
      </w:r>
      <w:r w:rsidR="006B1E7E" w:rsidRPr="00BD63B5">
        <w:rPr>
          <w:rFonts w:ascii="Times New Roman" w:hAnsi="Times New Roman" w:cs="Times New Roman"/>
          <w:sz w:val="24"/>
          <w:szCs w:val="24"/>
        </w:rPr>
        <w:t>in Ghana.</w:t>
      </w:r>
    </w:p>
    <w:p w14:paraId="58CFF6AA" w14:textId="2CF57B46" w:rsidR="00F70A2A" w:rsidRPr="00BD63B5" w:rsidRDefault="006B1E7E"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Further insights into actionable determinants can be found in health service utilisation variables. There is a statistically significant protective effect of postnatal care with higher </w:t>
      </w:r>
      <w:r w:rsidR="005A5CBD" w:rsidRPr="00BD63B5">
        <w:rPr>
          <w:rFonts w:ascii="Times New Roman" w:hAnsi="Times New Roman" w:cs="Times New Roman"/>
          <w:sz w:val="24"/>
          <w:szCs w:val="24"/>
        </w:rPr>
        <w:t>utilisation levels, and a borderline protective effect of antenatal care</w:t>
      </w:r>
      <w:r w:rsidRPr="00BD63B5">
        <w:rPr>
          <w:rFonts w:ascii="Times New Roman" w:hAnsi="Times New Roman" w:cs="Times New Roman"/>
          <w:sz w:val="24"/>
          <w:szCs w:val="24"/>
        </w:rPr>
        <w:t>.</w:t>
      </w:r>
      <w:r w:rsidR="00773C23">
        <w:rPr>
          <w:rFonts w:ascii="Times New Roman" w:hAnsi="Times New Roman" w:cs="Times New Roman"/>
          <w:sz w:val="24"/>
          <w:szCs w:val="24"/>
        </w:rPr>
        <w:t xml:space="preserve"> </w:t>
      </w:r>
      <w:r w:rsidR="00F70A2A" w:rsidRPr="00BD63B5">
        <w:rPr>
          <w:rFonts w:ascii="Times New Roman" w:hAnsi="Times New Roman" w:cs="Times New Roman"/>
          <w:sz w:val="24"/>
          <w:szCs w:val="24"/>
        </w:rPr>
        <w:t xml:space="preserve">These results are consistent with </w:t>
      </w:r>
      <w:r w:rsidR="00417A91" w:rsidRPr="00BD63B5">
        <w:rPr>
          <w:rFonts w:ascii="Times New Roman" w:hAnsi="Times New Roman" w:cs="Times New Roman"/>
          <w:sz w:val="24"/>
          <w:szCs w:val="24"/>
        </w:rPr>
        <w:t>previous research highlighting the importance of maternal and child health services, but offer a twist by measuring their impact using a flexible semiparametric</w:t>
      </w:r>
      <w:r w:rsidR="00F70A2A" w:rsidRPr="00BD63B5">
        <w:rPr>
          <w:rFonts w:ascii="Times New Roman" w:hAnsi="Times New Roman" w:cs="Times New Roman"/>
          <w:sz w:val="24"/>
          <w:szCs w:val="24"/>
        </w:rPr>
        <w:t xml:space="preserve"> model. The other household environmental factors, such as access to electricity and sanitation-related indicators, report </w:t>
      </w:r>
      <w:r w:rsidR="00417A91" w:rsidRPr="00BD63B5">
        <w:rPr>
          <w:rFonts w:ascii="Times New Roman" w:hAnsi="Times New Roman" w:cs="Times New Roman"/>
          <w:sz w:val="24"/>
          <w:szCs w:val="24"/>
        </w:rPr>
        <w:t>mostly small, conflicting results, suggesting that broader socioeconomic pathways likely mediate their impacts</w:t>
      </w:r>
      <w:r w:rsidR="00F70A2A" w:rsidRPr="00BD63B5">
        <w:rPr>
          <w:rFonts w:ascii="Times New Roman" w:hAnsi="Times New Roman" w:cs="Times New Roman"/>
          <w:sz w:val="24"/>
          <w:szCs w:val="24"/>
        </w:rPr>
        <w:t>.</w:t>
      </w:r>
    </w:p>
    <w:p w14:paraId="79315047" w14:textId="52450864" w:rsidR="00B63B52" w:rsidRPr="00BD63B5" w:rsidRDefault="00F70A2A" w:rsidP="00F70A2A">
      <w:pPr>
        <w:jc w:val="both"/>
        <w:rPr>
          <w:rFonts w:ascii="Times New Roman" w:hAnsi="Times New Roman" w:cs="Times New Roman"/>
          <w:sz w:val="24"/>
          <w:szCs w:val="24"/>
        </w:rPr>
      </w:pPr>
      <w:r w:rsidRPr="00BD63B5">
        <w:rPr>
          <w:rFonts w:ascii="Times New Roman" w:hAnsi="Times New Roman" w:cs="Times New Roman"/>
          <w:sz w:val="24"/>
          <w:szCs w:val="24"/>
        </w:rPr>
        <w:t xml:space="preserve">According to the model performance measures, </w:t>
      </w:r>
      <w:r w:rsidR="00417A91" w:rsidRPr="00BD63B5">
        <w:rPr>
          <w:rFonts w:ascii="Times New Roman" w:hAnsi="Times New Roman" w:cs="Times New Roman"/>
          <w:sz w:val="24"/>
          <w:szCs w:val="24"/>
        </w:rPr>
        <w:t>the model shows moderate discriminative performance, with an area under the ROC curve of around 0.76, indicating that it is significant for</w:t>
      </w:r>
      <w:r w:rsidRPr="00BD63B5">
        <w:rPr>
          <w:rFonts w:ascii="Times New Roman" w:hAnsi="Times New Roman" w:cs="Times New Roman"/>
          <w:sz w:val="24"/>
          <w:szCs w:val="24"/>
        </w:rPr>
        <w:t xml:space="preserve"> survival and mortality. </w:t>
      </w:r>
      <w:r w:rsidR="00B63B52" w:rsidRPr="00BD63B5">
        <w:rPr>
          <w:rFonts w:ascii="Times New Roman" w:hAnsi="Times New Roman" w:cs="Times New Roman"/>
          <w:sz w:val="24"/>
          <w:szCs w:val="24"/>
        </w:rPr>
        <w:t xml:space="preserve">Analysis by calibration indicates good agreement between observed and predicted probabilities at lower to medium levels of risk. However, there is some underprediction at higher predicted probabilities. It appears that, while the correct answer is reached, </w:t>
      </w:r>
      <w:r w:rsidR="00D37D27">
        <w:rPr>
          <w:rFonts w:ascii="Times New Roman" w:hAnsi="Times New Roman" w:cs="Times New Roman"/>
          <w:sz w:val="24"/>
          <w:szCs w:val="24"/>
        </w:rPr>
        <w:t>the modelling process may not fully capture segments of society with very high or very low risk factors</w:t>
      </w:r>
      <w:r w:rsidR="00B63B52" w:rsidRPr="00BD63B5">
        <w:rPr>
          <w:rFonts w:ascii="Times New Roman" w:hAnsi="Times New Roman" w:cs="Times New Roman"/>
          <w:sz w:val="24"/>
          <w:szCs w:val="24"/>
        </w:rPr>
        <w:t>.</w:t>
      </w:r>
    </w:p>
    <w:p w14:paraId="77FA2430" w14:textId="6BAA23EE" w:rsidR="00F70A2A" w:rsidRPr="00BD63B5" w:rsidRDefault="00F70A2A" w:rsidP="00F70A2A">
      <w:pPr>
        <w:jc w:val="both"/>
        <w:rPr>
          <w:rFonts w:ascii="Times New Roman" w:hAnsi="Times New Roman" w:cs="Times New Roman"/>
          <w:b/>
          <w:bCs/>
          <w:sz w:val="24"/>
          <w:szCs w:val="24"/>
        </w:rPr>
      </w:pPr>
      <w:r w:rsidRPr="00BD63B5">
        <w:rPr>
          <w:rFonts w:ascii="Times New Roman" w:hAnsi="Times New Roman" w:cs="Times New Roman"/>
          <w:b/>
          <w:bCs/>
          <w:sz w:val="24"/>
          <w:szCs w:val="24"/>
        </w:rPr>
        <w:t>Conclusion</w:t>
      </w:r>
    </w:p>
    <w:p w14:paraId="003F8F92" w14:textId="16B1C63F" w:rsidR="006B1E7E" w:rsidRPr="00BD63B5" w:rsidRDefault="00F70A2A" w:rsidP="006B1E7E">
      <w:pPr>
        <w:jc w:val="both"/>
        <w:rPr>
          <w:rFonts w:ascii="Times New Roman" w:hAnsi="Times New Roman" w:cs="Times New Roman"/>
          <w:sz w:val="24"/>
          <w:szCs w:val="24"/>
        </w:rPr>
      </w:pPr>
      <w:r w:rsidRPr="00BD63B5">
        <w:rPr>
          <w:rFonts w:ascii="Times New Roman" w:hAnsi="Times New Roman" w:cs="Times New Roman"/>
          <w:sz w:val="24"/>
          <w:szCs w:val="24"/>
        </w:rPr>
        <w:t xml:space="preserve">This research develops </w:t>
      </w:r>
      <w:r w:rsidR="00417A91" w:rsidRPr="00BD63B5">
        <w:rPr>
          <w:rFonts w:ascii="Times New Roman" w:hAnsi="Times New Roman" w:cs="Times New Roman"/>
          <w:sz w:val="24"/>
          <w:szCs w:val="24"/>
        </w:rPr>
        <w:t>empirical research on under-five survival in Ghana through a generalised additive model that directly allows nonlinear associations and a mixed measurement scale for</w:t>
      </w:r>
      <w:r w:rsidRPr="00BD63B5">
        <w:rPr>
          <w:rFonts w:ascii="Times New Roman" w:hAnsi="Times New Roman" w:cs="Times New Roman"/>
          <w:sz w:val="24"/>
          <w:szCs w:val="24"/>
        </w:rPr>
        <w:t xml:space="preserve"> key predictors. The results support the key </w:t>
      </w:r>
      <w:r w:rsidR="00417A91" w:rsidRPr="00BD63B5">
        <w:rPr>
          <w:rFonts w:ascii="Times New Roman" w:hAnsi="Times New Roman" w:cs="Times New Roman"/>
          <w:sz w:val="24"/>
          <w:szCs w:val="24"/>
        </w:rPr>
        <w:t>roles of fertility-related factors, maternal education, regional environment, and maternal use of health services in determining child survival, and show that some of these factors</w:t>
      </w:r>
      <w:r w:rsidRPr="00BD63B5">
        <w:rPr>
          <w:rFonts w:ascii="Times New Roman" w:hAnsi="Times New Roman" w:cs="Times New Roman"/>
          <w:sz w:val="24"/>
          <w:szCs w:val="24"/>
        </w:rPr>
        <w:t xml:space="preserve"> are naturally nonlinear and </w:t>
      </w:r>
      <w:r w:rsidR="00417A91" w:rsidRPr="00BD63B5">
        <w:rPr>
          <w:rFonts w:ascii="Times New Roman" w:hAnsi="Times New Roman" w:cs="Times New Roman"/>
          <w:sz w:val="24"/>
          <w:szCs w:val="24"/>
        </w:rPr>
        <w:t>exhibit threshold behaviour</w:t>
      </w:r>
      <w:r w:rsidRPr="00BD63B5">
        <w:rPr>
          <w:rFonts w:ascii="Times New Roman" w:hAnsi="Times New Roman" w:cs="Times New Roman"/>
          <w:sz w:val="24"/>
          <w:szCs w:val="24"/>
        </w:rPr>
        <w:t xml:space="preserve">. </w:t>
      </w:r>
      <w:r w:rsidR="006B1E7E" w:rsidRPr="00BD63B5">
        <w:rPr>
          <w:rFonts w:ascii="Times New Roman" w:hAnsi="Times New Roman" w:cs="Times New Roman"/>
          <w:sz w:val="24"/>
          <w:szCs w:val="24"/>
        </w:rPr>
        <w:t xml:space="preserve">By </w:t>
      </w:r>
      <w:r w:rsidR="005A5CBD" w:rsidRPr="00BD63B5">
        <w:rPr>
          <w:rFonts w:ascii="Times New Roman" w:hAnsi="Times New Roman" w:cs="Times New Roman"/>
          <w:sz w:val="24"/>
          <w:szCs w:val="24"/>
        </w:rPr>
        <w:t>identifying</w:t>
      </w:r>
      <w:r w:rsidR="006B1E7E" w:rsidRPr="00BD63B5">
        <w:rPr>
          <w:rFonts w:ascii="Times New Roman" w:hAnsi="Times New Roman" w:cs="Times New Roman"/>
          <w:sz w:val="24"/>
          <w:szCs w:val="24"/>
        </w:rPr>
        <w:t xml:space="preserve"> these trends, the research </w:t>
      </w:r>
      <w:r w:rsidR="005A5CBD" w:rsidRPr="00BD63B5">
        <w:rPr>
          <w:rFonts w:ascii="Times New Roman" w:hAnsi="Times New Roman" w:cs="Times New Roman"/>
          <w:sz w:val="24"/>
          <w:szCs w:val="24"/>
        </w:rPr>
        <w:t>contributes to the literature on Ghana and sub-Saharan Africa, which has relied mainly</w:t>
      </w:r>
      <w:r w:rsidR="006B1E7E" w:rsidRPr="00BD63B5">
        <w:rPr>
          <w:rFonts w:ascii="Times New Roman" w:hAnsi="Times New Roman" w:cs="Times New Roman"/>
          <w:sz w:val="24"/>
          <w:szCs w:val="24"/>
        </w:rPr>
        <w:t xml:space="preserve"> on linear or strictly parametric approaches.</w:t>
      </w:r>
    </w:p>
    <w:p w14:paraId="2A31D38E" w14:textId="040D08F9" w:rsidR="00F70A2A" w:rsidRPr="00BD63B5" w:rsidRDefault="00932002" w:rsidP="006B1E7E">
      <w:pPr>
        <w:jc w:val="both"/>
        <w:rPr>
          <w:rFonts w:ascii="Times New Roman" w:hAnsi="Times New Roman" w:cs="Times New Roman"/>
          <w:sz w:val="24"/>
          <w:szCs w:val="24"/>
        </w:rPr>
      </w:pPr>
      <w:r w:rsidRPr="00932002">
        <w:rPr>
          <w:rFonts w:ascii="Times New Roman" w:hAnsi="Times New Roman" w:cs="Times New Roman"/>
          <w:sz w:val="24"/>
          <w:szCs w:val="24"/>
        </w:rPr>
        <w:lastRenderedPageBreak/>
        <w:t>In terms of methodology, the findings emphasize the importance of flexible semiparametric solutions in demography and public health.</w:t>
      </w:r>
      <w:r>
        <w:rPr>
          <w:rFonts w:ascii="Times New Roman" w:hAnsi="Times New Roman" w:cs="Times New Roman"/>
          <w:sz w:val="24"/>
          <w:szCs w:val="24"/>
        </w:rPr>
        <w:t xml:space="preserve"> </w:t>
      </w:r>
      <w:r w:rsidR="006B1E7E" w:rsidRPr="00BD63B5">
        <w:rPr>
          <w:rFonts w:ascii="Times New Roman" w:hAnsi="Times New Roman" w:cs="Times New Roman"/>
          <w:sz w:val="24"/>
          <w:szCs w:val="24"/>
        </w:rPr>
        <w:t xml:space="preserve">The GAM's </w:t>
      </w:r>
      <w:r w:rsidR="00B63B52" w:rsidRPr="00BD63B5">
        <w:rPr>
          <w:rFonts w:ascii="Times New Roman" w:hAnsi="Times New Roman" w:cs="Times New Roman"/>
          <w:sz w:val="24"/>
          <w:szCs w:val="24"/>
        </w:rPr>
        <w:t>ability to model complex covariate effects simultaneously while remaining interpretable</w:t>
      </w:r>
      <w:r w:rsidR="005A5CBD" w:rsidRPr="00BD63B5">
        <w:rPr>
          <w:rFonts w:ascii="Times New Roman" w:hAnsi="Times New Roman" w:cs="Times New Roman"/>
          <w:sz w:val="24"/>
          <w:szCs w:val="24"/>
        </w:rPr>
        <w:t xml:space="preserve"> has significantly enhanced </w:t>
      </w:r>
      <w:r w:rsidR="00826540">
        <w:rPr>
          <w:rFonts w:ascii="Times New Roman" w:hAnsi="Times New Roman" w:cs="Times New Roman"/>
          <w:sz w:val="24"/>
          <w:szCs w:val="24"/>
        </w:rPr>
        <w:t xml:space="preserve">the </w:t>
      </w:r>
      <w:r w:rsidR="005A5CBD" w:rsidRPr="00BD63B5">
        <w:rPr>
          <w:rFonts w:ascii="Times New Roman" w:hAnsi="Times New Roman" w:cs="Times New Roman"/>
          <w:sz w:val="24"/>
          <w:szCs w:val="24"/>
        </w:rPr>
        <w:t>applied analysis of</w:t>
      </w:r>
      <w:r w:rsidR="006B1E7E" w:rsidRPr="00BD63B5">
        <w:rPr>
          <w:rFonts w:ascii="Times New Roman" w:hAnsi="Times New Roman" w:cs="Times New Roman"/>
          <w:sz w:val="24"/>
          <w:szCs w:val="24"/>
        </w:rPr>
        <w:t xml:space="preserve"> child survival. </w:t>
      </w:r>
      <w:r w:rsidR="00F70A2A" w:rsidRPr="00BD63B5">
        <w:rPr>
          <w:rFonts w:ascii="Times New Roman" w:hAnsi="Times New Roman" w:cs="Times New Roman"/>
          <w:sz w:val="24"/>
          <w:szCs w:val="24"/>
        </w:rPr>
        <w:t xml:space="preserve">The </w:t>
      </w:r>
      <w:r w:rsidR="005A5CBD" w:rsidRPr="00BD63B5">
        <w:rPr>
          <w:rFonts w:ascii="Times New Roman" w:hAnsi="Times New Roman" w:cs="Times New Roman"/>
          <w:sz w:val="24"/>
          <w:szCs w:val="24"/>
        </w:rPr>
        <w:t>model's performance and calibration observations further indicate that this approach may be used to provide explanatory content and reasonable predictive fidelity to the problem, thereby justifying</w:t>
      </w:r>
      <w:r w:rsidR="00417A91" w:rsidRPr="00BD63B5">
        <w:rPr>
          <w:rFonts w:ascii="Times New Roman" w:hAnsi="Times New Roman" w:cs="Times New Roman"/>
          <w:sz w:val="24"/>
          <w:szCs w:val="24"/>
        </w:rPr>
        <w:t xml:space="preserve"> its</w:t>
      </w:r>
      <w:r w:rsidR="00F70A2A" w:rsidRPr="00BD63B5">
        <w:rPr>
          <w:rFonts w:ascii="Times New Roman" w:hAnsi="Times New Roman" w:cs="Times New Roman"/>
          <w:sz w:val="24"/>
          <w:szCs w:val="24"/>
        </w:rPr>
        <w:t xml:space="preserve"> application in policy-focused studies.</w:t>
      </w:r>
    </w:p>
    <w:p w14:paraId="7F7400B8" w14:textId="7A4E10EB" w:rsidR="008576D7" w:rsidRPr="00BD63B5" w:rsidRDefault="00F70A2A" w:rsidP="008576D7">
      <w:pPr>
        <w:jc w:val="both"/>
        <w:rPr>
          <w:rFonts w:ascii="Times New Roman" w:hAnsi="Times New Roman" w:cs="Times New Roman"/>
          <w:sz w:val="24"/>
          <w:szCs w:val="24"/>
        </w:rPr>
      </w:pPr>
      <w:r w:rsidRPr="00BD63B5">
        <w:rPr>
          <w:rFonts w:ascii="Times New Roman" w:hAnsi="Times New Roman" w:cs="Times New Roman"/>
          <w:sz w:val="24"/>
          <w:szCs w:val="24"/>
        </w:rPr>
        <w:t xml:space="preserve">There are </w:t>
      </w:r>
      <w:r w:rsidR="00BD2E84" w:rsidRPr="00BD63B5">
        <w:rPr>
          <w:rFonts w:ascii="Times New Roman" w:hAnsi="Times New Roman" w:cs="Times New Roman"/>
          <w:sz w:val="24"/>
          <w:szCs w:val="24"/>
        </w:rPr>
        <w:t>some</w:t>
      </w:r>
      <w:r w:rsidRPr="00BD63B5">
        <w:rPr>
          <w:rFonts w:ascii="Times New Roman" w:hAnsi="Times New Roman" w:cs="Times New Roman"/>
          <w:sz w:val="24"/>
          <w:szCs w:val="24"/>
        </w:rPr>
        <w:t xml:space="preserve"> limitations, which should be </w:t>
      </w:r>
      <w:r w:rsidR="00BD2E84" w:rsidRPr="00BD63B5">
        <w:rPr>
          <w:rFonts w:ascii="Times New Roman" w:hAnsi="Times New Roman" w:cs="Times New Roman"/>
          <w:sz w:val="24"/>
          <w:szCs w:val="24"/>
        </w:rPr>
        <w:t>recognised</w:t>
      </w:r>
      <w:r w:rsidRPr="00BD63B5">
        <w:rPr>
          <w:rFonts w:ascii="Times New Roman" w:hAnsi="Times New Roman" w:cs="Times New Roman"/>
          <w:sz w:val="24"/>
          <w:szCs w:val="24"/>
        </w:rPr>
        <w:t xml:space="preserve"> despite these contributions. The data </w:t>
      </w:r>
      <w:r w:rsidR="00BD2E84" w:rsidRPr="00BD63B5">
        <w:rPr>
          <w:rFonts w:ascii="Times New Roman" w:hAnsi="Times New Roman" w:cs="Times New Roman"/>
          <w:sz w:val="24"/>
          <w:szCs w:val="24"/>
        </w:rPr>
        <w:t>are cross-sectional, which limits causal interpretation, and the binary survival outcome does not fully capture</w:t>
      </w:r>
      <w:r w:rsidRPr="00BD63B5">
        <w:rPr>
          <w:rFonts w:ascii="Times New Roman" w:hAnsi="Times New Roman" w:cs="Times New Roman"/>
          <w:sz w:val="24"/>
          <w:szCs w:val="24"/>
        </w:rPr>
        <w:t xml:space="preserve"> the timing of deaths in the under-five period. The estimated associations may also be susceptible to unmeasured confounding </w:t>
      </w:r>
      <w:r w:rsidR="00BD2E84" w:rsidRPr="00BD63B5">
        <w:rPr>
          <w:rFonts w:ascii="Times New Roman" w:hAnsi="Times New Roman" w:cs="Times New Roman"/>
          <w:sz w:val="24"/>
          <w:szCs w:val="24"/>
        </w:rPr>
        <w:t>by maternal health behaviours and environmental exposures, as well as by</w:t>
      </w:r>
      <w:r w:rsidRPr="00BD63B5">
        <w:rPr>
          <w:rFonts w:ascii="Times New Roman" w:hAnsi="Times New Roman" w:cs="Times New Roman"/>
          <w:sz w:val="24"/>
          <w:szCs w:val="24"/>
        </w:rPr>
        <w:t xml:space="preserve"> community-level factors. </w:t>
      </w:r>
      <w:r w:rsidR="008576D7" w:rsidRPr="00BD63B5">
        <w:rPr>
          <w:rFonts w:ascii="Times New Roman" w:hAnsi="Times New Roman" w:cs="Times New Roman"/>
          <w:sz w:val="24"/>
          <w:szCs w:val="24"/>
        </w:rPr>
        <w:t xml:space="preserve">Future research should extend the present study by including time-to-event data, spatially resolved random effects, and causal inference models </w:t>
      </w:r>
      <w:r w:rsidR="005A5CBD" w:rsidRPr="00BD63B5">
        <w:rPr>
          <w:rFonts w:ascii="Times New Roman" w:hAnsi="Times New Roman" w:cs="Times New Roman"/>
          <w:sz w:val="24"/>
          <w:szCs w:val="24"/>
        </w:rPr>
        <w:t>to improve policy-relevant findings further</w:t>
      </w:r>
      <w:r w:rsidR="008576D7" w:rsidRPr="00BD63B5">
        <w:rPr>
          <w:rFonts w:ascii="Times New Roman" w:hAnsi="Times New Roman" w:cs="Times New Roman"/>
          <w:sz w:val="24"/>
          <w:szCs w:val="24"/>
        </w:rPr>
        <w:t>.</w:t>
      </w:r>
    </w:p>
    <w:p w14:paraId="3FC7522C" w14:textId="15F55C7A" w:rsidR="00D47058" w:rsidRPr="00BD63B5" w:rsidRDefault="008576D7" w:rsidP="00D47058">
      <w:pPr>
        <w:jc w:val="both"/>
        <w:rPr>
          <w:rFonts w:ascii="Times New Roman" w:hAnsi="Times New Roman" w:cs="Times New Roman"/>
          <w:sz w:val="24"/>
          <w:szCs w:val="24"/>
        </w:rPr>
      </w:pPr>
      <w:r w:rsidRPr="00BD63B5">
        <w:rPr>
          <w:rFonts w:ascii="Times New Roman" w:hAnsi="Times New Roman" w:cs="Times New Roman"/>
          <w:sz w:val="24"/>
          <w:szCs w:val="24"/>
        </w:rPr>
        <w:t xml:space="preserve">Generally, the study provides strong evidence that nonlinear relationships among fertility </w:t>
      </w:r>
      <w:r w:rsidR="005A5CBD" w:rsidRPr="00BD63B5">
        <w:rPr>
          <w:rFonts w:ascii="Times New Roman" w:hAnsi="Times New Roman" w:cs="Times New Roman"/>
          <w:sz w:val="24"/>
          <w:szCs w:val="24"/>
        </w:rPr>
        <w:t>behaviour</w:t>
      </w:r>
      <w:r w:rsidRPr="00BD63B5">
        <w:rPr>
          <w:rFonts w:ascii="Times New Roman" w:hAnsi="Times New Roman" w:cs="Times New Roman"/>
          <w:sz w:val="24"/>
          <w:szCs w:val="24"/>
        </w:rPr>
        <w:t xml:space="preserve">, socioeconomic status, health service use, and geographic setting determine under-five mortality in Ghana. The results are directly applicable to Sustainable Development Goal 3, which aims </w:t>
      </w:r>
      <w:r w:rsidR="005A5CBD" w:rsidRPr="00BD63B5">
        <w:rPr>
          <w:rFonts w:ascii="Times New Roman" w:hAnsi="Times New Roman" w:cs="Times New Roman"/>
          <w:sz w:val="24"/>
          <w:szCs w:val="24"/>
        </w:rPr>
        <w:t>to reduce child mortality by determining</w:t>
      </w:r>
      <w:r w:rsidRPr="00BD63B5">
        <w:rPr>
          <w:rFonts w:ascii="Times New Roman" w:hAnsi="Times New Roman" w:cs="Times New Roman"/>
          <w:sz w:val="24"/>
          <w:szCs w:val="24"/>
        </w:rPr>
        <w:t xml:space="preserve"> key risk and intervention levels. Policies that </w:t>
      </w:r>
      <w:r w:rsidR="00D47058" w:rsidRPr="00BD63B5">
        <w:rPr>
          <w:rFonts w:ascii="Times New Roman" w:hAnsi="Times New Roman" w:cs="Times New Roman"/>
          <w:sz w:val="24"/>
          <w:szCs w:val="24"/>
        </w:rPr>
        <w:t>promote the best fertility trends, increase access to maternal and postnatal health services, and curb long-standing regional inequalities are bound to yield the most tremendous</w:t>
      </w:r>
      <w:r w:rsidRPr="00BD63B5">
        <w:rPr>
          <w:rFonts w:ascii="Times New Roman" w:hAnsi="Times New Roman" w:cs="Times New Roman"/>
          <w:sz w:val="24"/>
          <w:szCs w:val="24"/>
        </w:rPr>
        <w:t xml:space="preserve"> benefits for child survival.</w:t>
      </w:r>
    </w:p>
    <w:p w14:paraId="2D931BAF" w14:textId="77777777" w:rsidR="00636A68" w:rsidRPr="00BD63B5" w:rsidRDefault="00636A68" w:rsidP="00636A68">
      <w:pPr>
        <w:jc w:val="both"/>
        <w:rPr>
          <w:rFonts w:ascii="Times New Roman" w:hAnsi="Times New Roman" w:cs="Times New Roman"/>
          <w:b/>
          <w:bCs/>
          <w:sz w:val="24"/>
          <w:szCs w:val="24"/>
        </w:rPr>
      </w:pPr>
      <w:r w:rsidRPr="00BD63B5">
        <w:rPr>
          <w:rFonts w:ascii="Times New Roman" w:hAnsi="Times New Roman" w:cs="Times New Roman"/>
          <w:b/>
          <w:bCs/>
          <w:sz w:val="24"/>
          <w:szCs w:val="24"/>
        </w:rPr>
        <w:t>Declarations</w:t>
      </w:r>
    </w:p>
    <w:p w14:paraId="157C3BDF" w14:textId="11A411CC" w:rsidR="00636A68" w:rsidRPr="00ED6E3A" w:rsidRDefault="00636A68" w:rsidP="00636A68">
      <w:pPr>
        <w:jc w:val="both"/>
        <w:rPr>
          <w:rFonts w:ascii="Times New Roman" w:hAnsi="Times New Roman" w:cs="Times New Roman"/>
          <w:b/>
          <w:bCs/>
          <w:sz w:val="24"/>
          <w:szCs w:val="24"/>
        </w:rPr>
      </w:pPr>
      <w:bookmarkStart w:id="2" w:name="_GoBack"/>
      <w:bookmarkEnd w:id="2"/>
      <w:r w:rsidRPr="00ED6E3A">
        <w:rPr>
          <w:rFonts w:ascii="Times New Roman" w:hAnsi="Times New Roman" w:cs="Times New Roman"/>
          <w:b/>
          <w:bCs/>
          <w:sz w:val="24"/>
          <w:szCs w:val="24"/>
        </w:rPr>
        <w:t>Data availability</w:t>
      </w:r>
    </w:p>
    <w:p w14:paraId="604D55EE" w14:textId="77777777" w:rsidR="00ED6E3A" w:rsidRPr="00BD63B5" w:rsidRDefault="00ED6E3A" w:rsidP="00ED6E3A">
      <w:pPr>
        <w:jc w:val="both"/>
        <w:rPr>
          <w:rFonts w:ascii="Times New Roman" w:eastAsia="Calibri" w:hAnsi="Times New Roman" w:cs="Times New Roman"/>
          <w:sz w:val="24"/>
          <w:szCs w:val="24"/>
        </w:rPr>
      </w:pPr>
      <w:r w:rsidRPr="00BD63B5">
        <w:rPr>
          <w:rFonts w:ascii="Times New Roman" w:hAnsi="Times New Roman" w:cs="Times New Roman"/>
          <w:sz w:val="24"/>
          <w:szCs w:val="24"/>
        </w:rPr>
        <w:t>The</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data</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supporting</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this</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study</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are</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publicly</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available</w:t>
      </w:r>
      <w:r w:rsidRPr="00BD63B5">
        <w:rPr>
          <w:rFonts w:ascii="Times New Roman" w:eastAsia="Calibri" w:hAnsi="Times New Roman" w:cs="Times New Roman"/>
          <w:sz w:val="24"/>
          <w:szCs w:val="24"/>
        </w:rPr>
        <w:t xml:space="preserve"> </w:t>
      </w:r>
    </w:p>
    <w:p w14:paraId="5E4B694B" w14:textId="5360B7C0" w:rsidR="00636A68" w:rsidRPr="00ED6E3A" w:rsidRDefault="00ED6E3A" w:rsidP="00ED6E3A">
      <w:pPr>
        <w:pStyle w:val="BodyText"/>
        <w:jc w:val="both"/>
        <w:rPr>
          <w:rFonts w:ascii="Times New Roman" w:hAnsi="Times New Roman" w:cs="Times New Roman"/>
          <w:lang w:val="en-GB"/>
        </w:rPr>
      </w:pPr>
      <w:r w:rsidRPr="00BD63B5">
        <w:rPr>
          <w:rFonts w:ascii="Times New Roman" w:hAnsi="Times New Roman" w:cs="Times New Roman"/>
          <w:lang w:val="en-GB"/>
        </w:rPr>
        <w:t>Data</w:t>
      </w:r>
      <w:r w:rsidRPr="00BD63B5">
        <w:rPr>
          <w:rFonts w:ascii="Times New Roman" w:eastAsia="Calibri" w:hAnsi="Times New Roman" w:cs="Times New Roman"/>
          <w:lang w:val="en-GB"/>
        </w:rPr>
        <w:t xml:space="preserve"> </w:t>
      </w:r>
      <w:r w:rsidRPr="00BD63B5">
        <w:rPr>
          <w:rFonts w:ascii="Times New Roman" w:hAnsi="Times New Roman" w:cs="Times New Roman"/>
          <w:lang w:val="en-GB"/>
        </w:rPr>
        <w:t>availability</w:t>
      </w:r>
      <w:r w:rsidRPr="00BD63B5">
        <w:rPr>
          <w:rFonts w:ascii="Times New Roman" w:eastAsia="Calibri" w:hAnsi="Times New Roman" w:cs="Times New Roman"/>
          <w:lang w:val="en-GB"/>
        </w:rPr>
        <w:t xml:space="preserve"> </w:t>
      </w:r>
      <w:r w:rsidRPr="00BD63B5">
        <w:rPr>
          <w:rFonts w:ascii="Times New Roman" w:hAnsi="Times New Roman" w:cs="Times New Roman"/>
          <w:lang w:val="en-GB"/>
        </w:rPr>
        <w:t>statement Repository Link</w:t>
      </w:r>
      <w:r w:rsidRPr="00BD63B5">
        <w:rPr>
          <w:rFonts w:ascii="Times New Roman" w:hAnsi="Times New Roman" w:cs="Times New Roman"/>
          <w:b/>
          <w:bCs/>
          <w:lang w:val="en-GB"/>
        </w:rPr>
        <w:t>:</w:t>
      </w:r>
      <w:r w:rsidRPr="00BD63B5">
        <w:rPr>
          <w:rFonts w:ascii="Times New Roman" w:hAnsi="Times New Roman" w:cs="Times New Roman"/>
          <w:lang w:val="en-GB"/>
        </w:rPr>
        <w:t xml:space="preserve"> </w:t>
      </w:r>
      <w:hyperlink r:id="rId15">
        <w:r w:rsidRPr="00BD63B5">
          <w:rPr>
            <w:rStyle w:val="Hyperlink"/>
            <w:rFonts w:ascii="Times New Roman" w:hAnsi="Times New Roman" w:cs="Times New Roman"/>
            <w:lang w:val="en-GB"/>
          </w:rPr>
          <w:t>https://osf.io/ghn3y/</w:t>
        </w:r>
      </w:hyperlink>
    </w:p>
    <w:p w14:paraId="6E25E950" w14:textId="77777777" w:rsidR="00636A68" w:rsidRPr="00BD63B5" w:rsidRDefault="00636A68" w:rsidP="00636A68">
      <w:pPr>
        <w:jc w:val="both"/>
        <w:rPr>
          <w:rFonts w:ascii="Times New Roman" w:hAnsi="Times New Roman" w:cs="Times New Roman"/>
          <w:b/>
          <w:bCs/>
          <w:sz w:val="24"/>
          <w:szCs w:val="24"/>
        </w:rPr>
      </w:pPr>
      <w:r w:rsidRPr="00BD63B5">
        <w:rPr>
          <w:rFonts w:ascii="Times New Roman" w:hAnsi="Times New Roman" w:cs="Times New Roman"/>
          <w:b/>
          <w:bCs/>
          <w:sz w:val="24"/>
          <w:szCs w:val="24"/>
        </w:rPr>
        <w:t>Ethical statement</w:t>
      </w:r>
    </w:p>
    <w:p w14:paraId="3F7495C1" w14:textId="77777777" w:rsidR="00636A68" w:rsidRPr="00BD63B5" w:rsidRDefault="00636A68" w:rsidP="00636A68">
      <w:pPr>
        <w:jc w:val="both"/>
        <w:rPr>
          <w:rFonts w:ascii="Times New Roman" w:hAnsi="Times New Roman" w:cs="Times New Roman"/>
          <w:sz w:val="24"/>
          <w:szCs w:val="24"/>
        </w:rPr>
      </w:pPr>
      <w:r w:rsidRPr="00BD63B5">
        <w:rPr>
          <w:rFonts w:ascii="Times New Roman" w:hAnsi="Times New Roman" w:cs="Times New Roman"/>
          <w:sz w:val="24"/>
          <w:szCs w:val="24"/>
        </w:rPr>
        <w:t>This study has no ethical consideration</w:t>
      </w:r>
    </w:p>
    <w:p w14:paraId="50E350F3" w14:textId="77777777" w:rsidR="00BD63B5" w:rsidRPr="00BD63B5" w:rsidRDefault="00BD63B5" w:rsidP="00BD63B5">
      <w:pPr>
        <w:jc w:val="both"/>
        <w:rPr>
          <w:rFonts w:ascii="Times New Roman" w:hAnsi="Times New Roman" w:cs="Times New Roman"/>
          <w:b/>
          <w:bCs/>
          <w:sz w:val="24"/>
          <w:szCs w:val="24"/>
        </w:rPr>
      </w:pPr>
      <w:r w:rsidRPr="00BD63B5">
        <w:rPr>
          <w:rFonts w:ascii="Times New Roman" w:hAnsi="Times New Roman" w:cs="Times New Roman"/>
          <w:b/>
          <w:bCs/>
          <w:sz w:val="24"/>
          <w:szCs w:val="24"/>
        </w:rPr>
        <w:t>Declarations</w:t>
      </w:r>
    </w:p>
    <w:p w14:paraId="3B85D10E" w14:textId="77777777" w:rsidR="00BD63B5" w:rsidRPr="00BD63B5" w:rsidRDefault="00BD63B5" w:rsidP="00BD63B5">
      <w:pPr>
        <w:pStyle w:val="Heading4"/>
        <w:jc w:val="both"/>
        <w:rPr>
          <w:rFonts w:ascii="Times New Roman" w:hAnsi="Times New Roman" w:cs="Times New Roman"/>
          <w:i w:val="0"/>
          <w:iCs w:val="0"/>
          <w:color w:val="auto"/>
          <w:sz w:val="24"/>
          <w:szCs w:val="24"/>
        </w:rPr>
      </w:pPr>
      <w:bookmarkStart w:id="3" w:name="X83af7341abaa90907e8c095fcd2c9963edeb9ad"/>
      <w:r w:rsidRPr="00BD63B5">
        <w:rPr>
          <w:rFonts w:ascii="Times New Roman" w:hAnsi="Times New Roman" w:cs="Times New Roman"/>
          <w:b/>
          <w:bCs/>
          <w:i w:val="0"/>
          <w:iCs w:val="0"/>
          <w:color w:val="auto"/>
          <w:sz w:val="24"/>
          <w:szCs w:val="24"/>
        </w:rPr>
        <w:t>Ethical Considerations and Reproducibility</w:t>
      </w:r>
    </w:p>
    <w:p w14:paraId="17B1CB53" w14:textId="77777777" w:rsidR="00BD63B5" w:rsidRPr="00BD63B5" w:rsidRDefault="00BD63B5" w:rsidP="00BD63B5">
      <w:pPr>
        <w:pStyle w:val="FirstParagraph"/>
        <w:rPr>
          <w:rFonts w:ascii="Times New Roman" w:hAnsi="Times New Roman" w:cs="Times New Roman"/>
          <w:lang w:val="en-GB"/>
        </w:rPr>
      </w:pPr>
      <w:r w:rsidRPr="00BD63B5">
        <w:rPr>
          <w:rFonts w:ascii="Times New Roman" w:hAnsi="Times New Roman" w:cs="Times New Roman"/>
          <w:lang w:val="en-GB"/>
        </w:rPr>
        <w:t>The dataset was fully anonymised, with no identifiable personal information. Analytical scripts, processed datasets, and code for figure generation are openly available for verification and reuse.</w:t>
      </w:r>
      <w:r w:rsidRPr="00BD63B5">
        <w:rPr>
          <w:rFonts w:ascii="Times New Roman" w:hAnsi="Times New Roman" w:cs="Times New Roman"/>
          <w:lang w:val="en-GB"/>
        </w:rPr>
        <w:br/>
        <w:t>All computations adhere to FAIR (Findable, Accessible, Interoperable, Reusable) data principles, supporting transparent and replicable research.</w:t>
      </w:r>
    </w:p>
    <w:bookmarkEnd w:id="3"/>
    <w:p w14:paraId="1AD1DC56" w14:textId="77777777" w:rsidR="00BD63B5" w:rsidRPr="00BD63B5" w:rsidRDefault="00BD63B5" w:rsidP="00BD63B5">
      <w:pPr>
        <w:jc w:val="both"/>
        <w:rPr>
          <w:rFonts w:ascii="Times New Roman" w:hAnsi="Times New Roman" w:cs="Times New Roman"/>
          <w:b/>
          <w:bCs/>
          <w:sz w:val="24"/>
          <w:szCs w:val="24"/>
        </w:rPr>
      </w:pPr>
      <w:r w:rsidRPr="00BD63B5">
        <w:rPr>
          <w:rFonts w:ascii="Times New Roman" w:hAnsi="Times New Roman" w:cs="Times New Roman"/>
          <w:b/>
          <w:bCs/>
          <w:sz w:val="24"/>
          <w:szCs w:val="24"/>
        </w:rPr>
        <w:t>Conflicts of</w:t>
      </w:r>
      <w:r w:rsidRPr="00BD63B5">
        <w:rPr>
          <w:rFonts w:ascii="Times New Roman" w:eastAsia="Calibri" w:hAnsi="Times New Roman" w:cs="Times New Roman"/>
          <w:b/>
          <w:bCs/>
          <w:sz w:val="24"/>
          <w:szCs w:val="24"/>
        </w:rPr>
        <w:t xml:space="preserve"> </w:t>
      </w:r>
      <w:r w:rsidRPr="00BD63B5">
        <w:rPr>
          <w:rFonts w:ascii="Times New Roman" w:hAnsi="Times New Roman" w:cs="Times New Roman"/>
          <w:b/>
          <w:bCs/>
          <w:sz w:val="24"/>
          <w:szCs w:val="24"/>
        </w:rPr>
        <w:t>interest</w:t>
      </w:r>
    </w:p>
    <w:p w14:paraId="7FFE9705" w14:textId="77777777" w:rsidR="00BD63B5" w:rsidRPr="00BD63B5" w:rsidRDefault="00BD63B5" w:rsidP="00BD63B5">
      <w:pPr>
        <w:jc w:val="both"/>
        <w:rPr>
          <w:rFonts w:ascii="Times New Roman" w:hAnsi="Times New Roman" w:cs="Times New Roman"/>
          <w:sz w:val="24"/>
          <w:szCs w:val="24"/>
        </w:rPr>
      </w:pPr>
      <w:r w:rsidRPr="00BD63B5">
        <w:rPr>
          <w:rFonts w:ascii="Times New Roman" w:hAnsi="Times New Roman" w:cs="Times New Roman"/>
          <w:sz w:val="24"/>
          <w:szCs w:val="24"/>
        </w:rPr>
        <w:t>The</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authors</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declare</w:t>
      </w:r>
      <w:r w:rsidRPr="00BD63B5">
        <w:rPr>
          <w:rFonts w:ascii="Times New Roman" w:eastAsia="Calibri" w:hAnsi="Times New Roman" w:cs="Times New Roman"/>
          <w:sz w:val="24"/>
          <w:szCs w:val="24"/>
        </w:rPr>
        <w:t xml:space="preserve"> that they have no </w:t>
      </w:r>
      <w:r w:rsidRPr="00BD63B5">
        <w:rPr>
          <w:rFonts w:ascii="Times New Roman" w:hAnsi="Times New Roman" w:cs="Times New Roman"/>
          <w:sz w:val="24"/>
          <w:szCs w:val="24"/>
        </w:rPr>
        <w:t>competing</w:t>
      </w:r>
      <w:r w:rsidRPr="00BD63B5">
        <w:rPr>
          <w:rFonts w:ascii="Times New Roman" w:eastAsia="Calibri" w:hAnsi="Times New Roman" w:cs="Times New Roman"/>
          <w:sz w:val="24"/>
          <w:szCs w:val="24"/>
        </w:rPr>
        <w:t xml:space="preserve"> </w:t>
      </w:r>
      <w:r w:rsidRPr="00BD63B5">
        <w:rPr>
          <w:rFonts w:ascii="Times New Roman" w:hAnsi="Times New Roman" w:cs="Times New Roman"/>
          <w:sz w:val="24"/>
          <w:szCs w:val="24"/>
        </w:rPr>
        <w:t>interests.</w:t>
      </w:r>
    </w:p>
    <w:p w14:paraId="64F49B77" w14:textId="77777777" w:rsidR="00BD63B5" w:rsidRPr="00BD63B5" w:rsidRDefault="00BD63B5" w:rsidP="00BD63B5">
      <w:pPr>
        <w:jc w:val="both"/>
        <w:rPr>
          <w:rFonts w:ascii="Times New Roman" w:hAnsi="Times New Roman" w:cs="Times New Roman"/>
          <w:b/>
          <w:bCs/>
          <w:sz w:val="24"/>
          <w:szCs w:val="24"/>
        </w:rPr>
      </w:pPr>
      <w:r w:rsidRPr="00BD63B5">
        <w:rPr>
          <w:rFonts w:ascii="Times New Roman" w:hAnsi="Times New Roman" w:cs="Times New Roman"/>
          <w:b/>
          <w:bCs/>
          <w:sz w:val="24"/>
          <w:szCs w:val="24"/>
        </w:rPr>
        <w:t>Consent</w:t>
      </w:r>
      <w:r w:rsidRPr="00BD63B5">
        <w:rPr>
          <w:rFonts w:ascii="Times New Roman" w:eastAsia="Calibri" w:hAnsi="Times New Roman" w:cs="Times New Roman"/>
          <w:b/>
          <w:bCs/>
          <w:sz w:val="24"/>
          <w:szCs w:val="24"/>
        </w:rPr>
        <w:t xml:space="preserve"> </w:t>
      </w:r>
      <w:r w:rsidRPr="00BD63B5">
        <w:rPr>
          <w:rFonts w:ascii="Times New Roman" w:hAnsi="Times New Roman" w:cs="Times New Roman"/>
          <w:b/>
          <w:bCs/>
          <w:sz w:val="24"/>
          <w:szCs w:val="24"/>
        </w:rPr>
        <w:t>for</w:t>
      </w:r>
      <w:r w:rsidRPr="00BD63B5">
        <w:rPr>
          <w:rFonts w:ascii="Times New Roman" w:eastAsia="Calibri" w:hAnsi="Times New Roman" w:cs="Times New Roman"/>
          <w:b/>
          <w:bCs/>
          <w:sz w:val="24"/>
          <w:szCs w:val="24"/>
        </w:rPr>
        <w:t xml:space="preserve"> </w:t>
      </w:r>
      <w:r w:rsidRPr="00BD63B5">
        <w:rPr>
          <w:rFonts w:ascii="Times New Roman" w:hAnsi="Times New Roman" w:cs="Times New Roman"/>
          <w:b/>
          <w:bCs/>
          <w:sz w:val="24"/>
          <w:szCs w:val="24"/>
        </w:rPr>
        <w:t>Publication</w:t>
      </w:r>
    </w:p>
    <w:p w14:paraId="536F6555" w14:textId="40761C9D" w:rsidR="00636A68" w:rsidRPr="00BD63B5" w:rsidRDefault="00BD63B5" w:rsidP="00636A68">
      <w:pPr>
        <w:jc w:val="both"/>
        <w:rPr>
          <w:rFonts w:ascii="Times New Roman" w:hAnsi="Times New Roman" w:cs="Times New Roman"/>
          <w:sz w:val="24"/>
          <w:szCs w:val="24"/>
        </w:rPr>
      </w:pPr>
      <w:r w:rsidRPr="00BD63B5">
        <w:rPr>
          <w:rFonts w:ascii="Times New Roman" w:hAnsi="Times New Roman" w:cs="Times New Roman"/>
          <w:sz w:val="24"/>
          <w:szCs w:val="24"/>
        </w:rPr>
        <w:t xml:space="preserve">Not applicable </w:t>
      </w:r>
      <w:r w:rsidRPr="00BD63B5">
        <w:rPr>
          <w:rFonts w:ascii="Times New Roman" w:eastAsia="Calibri" w:hAnsi="Times New Roman" w:cs="Times New Roman"/>
          <w:sz w:val="24"/>
          <w:szCs w:val="24"/>
        </w:rPr>
        <w:t>in the clinic</w:t>
      </w:r>
    </w:p>
    <w:p w14:paraId="76DE4007" w14:textId="77777777" w:rsidR="00482C73" w:rsidRDefault="00482C73" w:rsidP="00D47058">
      <w:pPr>
        <w:rPr>
          <w:rFonts w:ascii="Times New Roman" w:hAnsi="Times New Roman" w:cs="Times New Roman"/>
          <w:b/>
          <w:bCs/>
          <w:sz w:val="24"/>
          <w:szCs w:val="24"/>
        </w:rPr>
      </w:pPr>
    </w:p>
    <w:p w14:paraId="0AF05D76" w14:textId="01BAD085" w:rsidR="00D47058" w:rsidRPr="00BD63B5" w:rsidRDefault="00D47058" w:rsidP="00D47058">
      <w:pPr>
        <w:rPr>
          <w:rFonts w:ascii="Times New Roman" w:hAnsi="Times New Roman" w:cs="Times New Roman"/>
          <w:b/>
          <w:bCs/>
          <w:sz w:val="24"/>
          <w:szCs w:val="24"/>
        </w:rPr>
      </w:pPr>
      <w:r w:rsidRPr="00BD63B5">
        <w:rPr>
          <w:rFonts w:ascii="Times New Roman" w:hAnsi="Times New Roman" w:cs="Times New Roman"/>
          <w:b/>
          <w:bCs/>
          <w:sz w:val="24"/>
          <w:szCs w:val="24"/>
        </w:rPr>
        <w:lastRenderedPageBreak/>
        <w:t>References</w:t>
      </w:r>
    </w:p>
    <w:p w14:paraId="66455E50"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Awe, O. O., Olaniyan, O. A., Olatunde, A. E., </w:t>
      </w:r>
      <w:proofErr w:type="spellStart"/>
      <w:r w:rsidRPr="00BD63B5">
        <w:rPr>
          <w:rFonts w:ascii="Times New Roman" w:hAnsi="Times New Roman" w:cs="Times New Roman"/>
          <w:color w:val="222222"/>
          <w:sz w:val="24"/>
          <w:szCs w:val="24"/>
          <w:shd w:val="clear" w:color="auto" w:fill="FFFFFF"/>
        </w:rPr>
        <w:t>SewPaul</w:t>
      </w:r>
      <w:proofErr w:type="spellEnd"/>
      <w:r w:rsidRPr="00BD63B5">
        <w:rPr>
          <w:rFonts w:ascii="Times New Roman" w:hAnsi="Times New Roman" w:cs="Times New Roman"/>
          <w:color w:val="222222"/>
          <w:sz w:val="24"/>
          <w:szCs w:val="24"/>
          <w:shd w:val="clear" w:color="auto" w:fill="FFFFFF"/>
        </w:rPr>
        <w:t xml:space="preserve">, R., &amp; </w:t>
      </w:r>
      <w:proofErr w:type="spellStart"/>
      <w:r w:rsidRPr="00BD63B5">
        <w:rPr>
          <w:rFonts w:ascii="Times New Roman" w:hAnsi="Times New Roman" w:cs="Times New Roman"/>
          <w:color w:val="222222"/>
          <w:sz w:val="24"/>
          <w:szCs w:val="24"/>
          <w:shd w:val="clear" w:color="auto" w:fill="FFFFFF"/>
        </w:rPr>
        <w:t>Dukhi</w:t>
      </w:r>
      <w:proofErr w:type="spellEnd"/>
      <w:r w:rsidRPr="00BD63B5">
        <w:rPr>
          <w:rFonts w:ascii="Times New Roman" w:hAnsi="Times New Roman" w:cs="Times New Roman"/>
          <w:color w:val="222222"/>
          <w:sz w:val="24"/>
          <w:szCs w:val="24"/>
          <w:shd w:val="clear" w:color="auto" w:fill="FFFFFF"/>
        </w:rPr>
        <w:t>, N. (2025). A comparative analysis of generalized additive models for obesity risk prediction. </w:t>
      </w:r>
      <w:r w:rsidRPr="00BD63B5">
        <w:rPr>
          <w:rFonts w:ascii="Times New Roman" w:hAnsi="Times New Roman" w:cs="Times New Roman"/>
          <w:i/>
          <w:iCs/>
          <w:color w:val="222222"/>
          <w:sz w:val="24"/>
          <w:szCs w:val="24"/>
          <w:shd w:val="clear" w:color="auto" w:fill="FFFFFF"/>
        </w:rPr>
        <w:t>Healthcare Analytics</w:t>
      </w:r>
      <w:r w:rsidRPr="00BD63B5">
        <w:rPr>
          <w:rFonts w:ascii="Times New Roman" w:hAnsi="Times New Roman" w:cs="Times New Roman"/>
          <w:color w:val="222222"/>
          <w:sz w:val="24"/>
          <w:szCs w:val="24"/>
          <w:shd w:val="clear" w:color="auto" w:fill="FFFFFF"/>
        </w:rPr>
        <w:t>, 100410.</w:t>
      </w:r>
    </w:p>
    <w:p w14:paraId="0E3FFF01" w14:textId="70A7738B" w:rsidR="00D47058"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Ayiah-Mensah, F., </w:t>
      </w:r>
      <w:proofErr w:type="spellStart"/>
      <w:r w:rsidRPr="00BD63B5">
        <w:rPr>
          <w:rFonts w:ascii="Times New Roman" w:hAnsi="Times New Roman" w:cs="Times New Roman"/>
          <w:color w:val="222222"/>
          <w:sz w:val="24"/>
          <w:szCs w:val="24"/>
          <w:shd w:val="clear" w:color="auto" w:fill="FFFFFF"/>
        </w:rPr>
        <w:t>Nimoh</w:t>
      </w:r>
      <w:proofErr w:type="spellEnd"/>
      <w:r w:rsidRPr="00BD63B5">
        <w:rPr>
          <w:rFonts w:ascii="Times New Roman" w:hAnsi="Times New Roman" w:cs="Times New Roman"/>
          <w:color w:val="222222"/>
          <w:sz w:val="24"/>
          <w:szCs w:val="24"/>
          <w:shd w:val="clear" w:color="auto" w:fill="FFFFFF"/>
        </w:rPr>
        <w:t xml:space="preserve">, V., Frempong, M., &amp; </w:t>
      </w:r>
      <w:proofErr w:type="spellStart"/>
      <w:r w:rsidRPr="00BD63B5">
        <w:rPr>
          <w:rFonts w:ascii="Times New Roman" w:hAnsi="Times New Roman" w:cs="Times New Roman"/>
          <w:color w:val="222222"/>
          <w:sz w:val="24"/>
          <w:szCs w:val="24"/>
          <w:shd w:val="clear" w:color="auto" w:fill="FFFFFF"/>
        </w:rPr>
        <w:t>Asirifi</w:t>
      </w:r>
      <w:proofErr w:type="spellEnd"/>
      <w:r w:rsidRPr="00BD63B5">
        <w:rPr>
          <w:rFonts w:ascii="Times New Roman" w:hAnsi="Times New Roman" w:cs="Times New Roman"/>
          <w:color w:val="222222"/>
          <w:sz w:val="24"/>
          <w:szCs w:val="24"/>
          <w:shd w:val="clear" w:color="auto" w:fill="FFFFFF"/>
        </w:rPr>
        <w:t>, M. K. (2025). Analytical Framework to Understand the Under-Five Survival in Ghana: A Hybrid Modelling Framework. </w:t>
      </w:r>
      <w:r w:rsidRPr="00BD63B5">
        <w:rPr>
          <w:rFonts w:ascii="Times New Roman" w:hAnsi="Times New Roman" w:cs="Times New Roman"/>
          <w:i/>
          <w:iCs/>
          <w:color w:val="222222"/>
          <w:sz w:val="24"/>
          <w:szCs w:val="24"/>
          <w:shd w:val="clear" w:color="auto" w:fill="FFFFFF"/>
        </w:rPr>
        <w:t>Asian Journal of Probability and Statistics</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27</w:t>
      </w:r>
      <w:r w:rsidRPr="00BD63B5">
        <w:rPr>
          <w:rFonts w:ascii="Times New Roman" w:hAnsi="Times New Roman" w:cs="Times New Roman"/>
          <w:color w:val="222222"/>
          <w:sz w:val="24"/>
          <w:szCs w:val="24"/>
          <w:shd w:val="clear" w:color="auto" w:fill="FFFFFF"/>
        </w:rPr>
        <w:t>(12), 39-52.</w:t>
      </w:r>
    </w:p>
    <w:p w14:paraId="63088106" w14:textId="7DB5B8A4" w:rsidR="00E50ABE" w:rsidRPr="00E50ABE" w:rsidRDefault="00E50ABE" w:rsidP="00D47058">
      <w:pPr>
        <w:rPr>
          <w:rFonts w:ascii="Times New Roman" w:hAnsi="Times New Roman" w:cs="Times New Roman"/>
          <w:color w:val="222222"/>
          <w:sz w:val="24"/>
          <w:szCs w:val="24"/>
          <w:shd w:val="clear" w:color="auto" w:fill="FFFFFF"/>
        </w:rPr>
      </w:pPr>
      <w:r w:rsidRPr="00E50ABE">
        <w:rPr>
          <w:rFonts w:ascii="Times New Roman" w:hAnsi="Times New Roman" w:cs="Times New Roman"/>
          <w:color w:val="222222"/>
          <w:sz w:val="24"/>
          <w:szCs w:val="24"/>
          <w:shd w:val="clear" w:color="auto" w:fill="FFFFFF"/>
        </w:rPr>
        <w:t>Ayiah-Mensah, F., Baah, E. M., Harris, E., &amp; Okai, S. K. (2025). Machine-Learning Implications on Global Antenatal Care Improvement and Equity Disparities: The Wealth Effect, Regional Dynamics and Model-Based. </w:t>
      </w:r>
      <w:r w:rsidRPr="00E50ABE">
        <w:rPr>
          <w:rFonts w:ascii="Times New Roman" w:hAnsi="Times New Roman" w:cs="Times New Roman"/>
          <w:i/>
          <w:iCs/>
          <w:color w:val="222222"/>
          <w:sz w:val="24"/>
          <w:szCs w:val="24"/>
          <w:shd w:val="clear" w:color="auto" w:fill="FFFFFF"/>
        </w:rPr>
        <w:t>Asian Journal of Pregnancy and Childbirth</w:t>
      </w:r>
      <w:r w:rsidRPr="00E50ABE">
        <w:rPr>
          <w:rFonts w:ascii="Times New Roman" w:hAnsi="Times New Roman" w:cs="Times New Roman"/>
          <w:color w:val="222222"/>
          <w:sz w:val="24"/>
          <w:szCs w:val="24"/>
          <w:shd w:val="clear" w:color="auto" w:fill="FFFFFF"/>
        </w:rPr>
        <w:t>, </w:t>
      </w:r>
      <w:r w:rsidRPr="00E50ABE">
        <w:rPr>
          <w:rFonts w:ascii="Times New Roman" w:hAnsi="Times New Roman" w:cs="Times New Roman"/>
          <w:i/>
          <w:iCs/>
          <w:color w:val="222222"/>
          <w:sz w:val="24"/>
          <w:szCs w:val="24"/>
          <w:shd w:val="clear" w:color="auto" w:fill="FFFFFF"/>
        </w:rPr>
        <w:t>8</w:t>
      </w:r>
      <w:r w:rsidRPr="00E50ABE">
        <w:rPr>
          <w:rFonts w:ascii="Times New Roman" w:hAnsi="Times New Roman" w:cs="Times New Roman"/>
          <w:color w:val="222222"/>
          <w:sz w:val="24"/>
          <w:szCs w:val="24"/>
          <w:shd w:val="clear" w:color="auto" w:fill="FFFFFF"/>
        </w:rPr>
        <w:t>(1), 527-542.</w:t>
      </w:r>
    </w:p>
    <w:p w14:paraId="482677F8" w14:textId="77777777" w:rsidR="00D47058" w:rsidRPr="00BD63B5" w:rsidRDefault="00D47058" w:rsidP="00D47058">
      <w:pPr>
        <w:rPr>
          <w:rFonts w:ascii="Times New Roman" w:hAnsi="Times New Roman" w:cs="Times New Roman"/>
          <w:color w:val="222222"/>
          <w:sz w:val="24"/>
          <w:szCs w:val="24"/>
          <w:shd w:val="clear" w:color="auto" w:fill="FFFFFF"/>
        </w:rPr>
      </w:pPr>
      <w:proofErr w:type="spellStart"/>
      <w:r w:rsidRPr="00BD63B5">
        <w:rPr>
          <w:rFonts w:ascii="Times New Roman" w:hAnsi="Times New Roman" w:cs="Times New Roman"/>
          <w:color w:val="222222"/>
          <w:sz w:val="24"/>
          <w:szCs w:val="24"/>
          <w:shd w:val="clear" w:color="auto" w:fill="FFFFFF"/>
        </w:rPr>
        <w:t>Birhanie</w:t>
      </w:r>
      <w:proofErr w:type="spellEnd"/>
      <w:r w:rsidRPr="00BD63B5">
        <w:rPr>
          <w:rFonts w:ascii="Times New Roman" w:hAnsi="Times New Roman" w:cs="Times New Roman"/>
          <w:color w:val="222222"/>
          <w:sz w:val="24"/>
          <w:szCs w:val="24"/>
          <w:shd w:val="clear" w:color="auto" w:fill="FFFFFF"/>
        </w:rPr>
        <w:t xml:space="preserve">, A. L., Tessema, Z. T., </w:t>
      </w:r>
      <w:proofErr w:type="spellStart"/>
      <w:r w:rsidRPr="00BD63B5">
        <w:rPr>
          <w:rFonts w:ascii="Times New Roman" w:hAnsi="Times New Roman" w:cs="Times New Roman"/>
          <w:color w:val="222222"/>
          <w:sz w:val="24"/>
          <w:szCs w:val="24"/>
          <w:shd w:val="clear" w:color="auto" w:fill="FFFFFF"/>
        </w:rPr>
        <w:t>Endalew</w:t>
      </w:r>
      <w:proofErr w:type="spellEnd"/>
      <w:r w:rsidRPr="00BD63B5">
        <w:rPr>
          <w:rFonts w:ascii="Times New Roman" w:hAnsi="Times New Roman" w:cs="Times New Roman"/>
          <w:color w:val="222222"/>
          <w:sz w:val="24"/>
          <w:szCs w:val="24"/>
          <w:shd w:val="clear" w:color="auto" w:fill="FFFFFF"/>
        </w:rPr>
        <w:t>, B., &amp; Tamirat, K. S. (2025). Under-five mortality and its associated factors in sub-Saharan Africa: a multilevel analysis of recent demographic and health surveys data based on Bayesian approach. </w:t>
      </w:r>
      <w:r w:rsidRPr="00BD63B5">
        <w:rPr>
          <w:rFonts w:ascii="Times New Roman" w:hAnsi="Times New Roman" w:cs="Times New Roman"/>
          <w:i/>
          <w:iCs/>
          <w:color w:val="222222"/>
          <w:sz w:val="24"/>
          <w:szCs w:val="24"/>
          <w:shd w:val="clear" w:color="auto" w:fill="FFFFFF"/>
        </w:rPr>
        <w:t xml:space="preserve">BMC </w:t>
      </w:r>
      <w:proofErr w:type="spellStart"/>
      <w:r w:rsidRPr="00BD63B5">
        <w:rPr>
          <w:rFonts w:ascii="Times New Roman" w:hAnsi="Times New Roman" w:cs="Times New Roman"/>
          <w:i/>
          <w:iCs/>
          <w:color w:val="222222"/>
          <w:sz w:val="24"/>
          <w:szCs w:val="24"/>
          <w:shd w:val="clear" w:color="auto" w:fill="FFFFFF"/>
        </w:rPr>
        <w:t>pediatrics</w:t>
      </w:r>
      <w:proofErr w:type="spellEnd"/>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25</w:t>
      </w:r>
      <w:r w:rsidRPr="00BD63B5">
        <w:rPr>
          <w:rFonts w:ascii="Times New Roman" w:hAnsi="Times New Roman" w:cs="Times New Roman"/>
          <w:color w:val="222222"/>
          <w:sz w:val="24"/>
          <w:szCs w:val="24"/>
          <w:shd w:val="clear" w:color="auto" w:fill="FFFFFF"/>
        </w:rPr>
        <w:t>(1), 103.</w:t>
      </w:r>
    </w:p>
    <w:p w14:paraId="06D53E30"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Bixby, H., Bennett, J. E., Bawah, A. A., </w:t>
      </w:r>
      <w:proofErr w:type="spellStart"/>
      <w:r w:rsidRPr="00BD63B5">
        <w:rPr>
          <w:rFonts w:ascii="Times New Roman" w:hAnsi="Times New Roman" w:cs="Times New Roman"/>
          <w:color w:val="222222"/>
          <w:sz w:val="24"/>
          <w:szCs w:val="24"/>
          <w:shd w:val="clear" w:color="auto" w:fill="FFFFFF"/>
        </w:rPr>
        <w:t>Arku</w:t>
      </w:r>
      <w:proofErr w:type="spellEnd"/>
      <w:r w:rsidRPr="00BD63B5">
        <w:rPr>
          <w:rFonts w:ascii="Times New Roman" w:hAnsi="Times New Roman" w:cs="Times New Roman"/>
          <w:color w:val="222222"/>
          <w:sz w:val="24"/>
          <w:szCs w:val="24"/>
          <w:shd w:val="clear" w:color="auto" w:fill="FFFFFF"/>
        </w:rPr>
        <w:t xml:space="preserve">, R. E., </w:t>
      </w:r>
      <w:proofErr w:type="spellStart"/>
      <w:r w:rsidRPr="00BD63B5">
        <w:rPr>
          <w:rFonts w:ascii="Times New Roman" w:hAnsi="Times New Roman" w:cs="Times New Roman"/>
          <w:color w:val="222222"/>
          <w:sz w:val="24"/>
          <w:szCs w:val="24"/>
          <w:shd w:val="clear" w:color="auto" w:fill="FFFFFF"/>
        </w:rPr>
        <w:t>Annim</w:t>
      </w:r>
      <w:proofErr w:type="spellEnd"/>
      <w:r w:rsidRPr="00BD63B5">
        <w:rPr>
          <w:rFonts w:ascii="Times New Roman" w:hAnsi="Times New Roman" w:cs="Times New Roman"/>
          <w:color w:val="222222"/>
          <w:sz w:val="24"/>
          <w:szCs w:val="24"/>
          <w:shd w:val="clear" w:color="auto" w:fill="FFFFFF"/>
        </w:rPr>
        <w:t>, S. K., Anum, J. D., ... &amp; Baumgartner, J. (2022). Quantifying within-city inequalities in child mortality across neighbourhoods in Accra, Ghana: a Bayesian spatial analysis. </w:t>
      </w:r>
      <w:r w:rsidRPr="00BD63B5">
        <w:rPr>
          <w:rFonts w:ascii="Times New Roman" w:hAnsi="Times New Roman" w:cs="Times New Roman"/>
          <w:i/>
          <w:iCs/>
          <w:color w:val="222222"/>
          <w:sz w:val="24"/>
          <w:szCs w:val="24"/>
          <w:shd w:val="clear" w:color="auto" w:fill="FFFFFF"/>
        </w:rPr>
        <w:t>BMJ open</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12</w:t>
      </w:r>
      <w:r w:rsidRPr="00BD63B5">
        <w:rPr>
          <w:rFonts w:ascii="Times New Roman" w:hAnsi="Times New Roman" w:cs="Times New Roman"/>
          <w:color w:val="222222"/>
          <w:sz w:val="24"/>
          <w:szCs w:val="24"/>
          <w:shd w:val="clear" w:color="auto" w:fill="FFFFFF"/>
        </w:rPr>
        <w:t>(1), e054030.</w:t>
      </w:r>
    </w:p>
    <w:p w14:paraId="3DBF69CA" w14:textId="77777777" w:rsidR="00D47058" w:rsidRPr="00BD63B5" w:rsidRDefault="00D47058" w:rsidP="00D47058">
      <w:pPr>
        <w:rPr>
          <w:rFonts w:ascii="Times New Roman" w:hAnsi="Times New Roman" w:cs="Times New Roman"/>
          <w:color w:val="222222"/>
          <w:sz w:val="24"/>
          <w:szCs w:val="24"/>
          <w:shd w:val="clear" w:color="auto" w:fill="FFFFFF"/>
        </w:rPr>
      </w:pPr>
      <w:bookmarkStart w:id="4" w:name="_Hlk218320250"/>
      <w:proofErr w:type="spellStart"/>
      <w:r w:rsidRPr="00BD63B5">
        <w:rPr>
          <w:rFonts w:ascii="Times New Roman" w:hAnsi="Times New Roman" w:cs="Times New Roman"/>
          <w:color w:val="222222"/>
          <w:sz w:val="24"/>
          <w:szCs w:val="24"/>
          <w:shd w:val="clear" w:color="auto" w:fill="FFFFFF"/>
        </w:rPr>
        <w:t>Byaro</w:t>
      </w:r>
      <w:bookmarkEnd w:id="4"/>
      <w:proofErr w:type="spellEnd"/>
      <w:r w:rsidRPr="00BD63B5">
        <w:rPr>
          <w:rFonts w:ascii="Times New Roman" w:hAnsi="Times New Roman" w:cs="Times New Roman"/>
          <w:color w:val="222222"/>
          <w:sz w:val="24"/>
          <w:szCs w:val="24"/>
          <w:shd w:val="clear" w:color="auto" w:fill="FFFFFF"/>
        </w:rPr>
        <w:t xml:space="preserve">, M., Mayaya, H., &amp; </w:t>
      </w:r>
      <w:proofErr w:type="spellStart"/>
      <w:r w:rsidRPr="00BD63B5">
        <w:rPr>
          <w:rFonts w:ascii="Times New Roman" w:hAnsi="Times New Roman" w:cs="Times New Roman"/>
          <w:color w:val="222222"/>
          <w:sz w:val="24"/>
          <w:szCs w:val="24"/>
          <w:shd w:val="clear" w:color="auto" w:fill="FFFFFF"/>
        </w:rPr>
        <w:t>Pelizzo</w:t>
      </w:r>
      <w:proofErr w:type="spellEnd"/>
      <w:r w:rsidRPr="00BD63B5">
        <w:rPr>
          <w:rFonts w:ascii="Times New Roman" w:hAnsi="Times New Roman" w:cs="Times New Roman"/>
          <w:color w:val="222222"/>
          <w:sz w:val="24"/>
          <w:szCs w:val="24"/>
          <w:shd w:val="clear" w:color="auto" w:fill="FFFFFF"/>
        </w:rPr>
        <w:t xml:space="preserve">, R. (2022). Sustainable development goals for </w:t>
      </w:r>
      <w:proofErr w:type="spellStart"/>
      <w:r w:rsidRPr="00BD63B5">
        <w:rPr>
          <w:rFonts w:ascii="Times New Roman" w:hAnsi="Times New Roman" w:cs="Times New Roman"/>
          <w:color w:val="222222"/>
          <w:sz w:val="24"/>
          <w:szCs w:val="24"/>
          <w:shd w:val="clear" w:color="auto" w:fill="FFFFFF"/>
        </w:rPr>
        <w:t>sub-saharan</w:t>
      </w:r>
      <w:proofErr w:type="spellEnd"/>
      <w:r w:rsidRPr="00BD63B5">
        <w:rPr>
          <w:rFonts w:ascii="Times New Roman" w:hAnsi="Times New Roman" w:cs="Times New Roman"/>
          <w:color w:val="222222"/>
          <w:sz w:val="24"/>
          <w:szCs w:val="24"/>
          <w:shd w:val="clear" w:color="auto" w:fill="FFFFFF"/>
        </w:rPr>
        <w:t xml:space="preserve"> </w:t>
      </w:r>
      <w:proofErr w:type="spellStart"/>
      <w:r w:rsidRPr="00BD63B5">
        <w:rPr>
          <w:rFonts w:ascii="Times New Roman" w:hAnsi="Times New Roman" w:cs="Times New Roman"/>
          <w:color w:val="222222"/>
          <w:sz w:val="24"/>
          <w:szCs w:val="24"/>
          <w:shd w:val="clear" w:color="auto" w:fill="FFFFFF"/>
        </w:rPr>
        <w:t>africans'</w:t>
      </w:r>
      <w:proofErr w:type="spellEnd"/>
      <w:r w:rsidRPr="00BD63B5">
        <w:rPr>
          <w:rFonts w:ascii="Times New Roman" w:hAnsi="Times New Roman" w:cs="Times New Roman"/>
          <w:color w:val="222222"/>
          <w:sz w:val="24"/>
          <w:szCs w:val="24"/>
          <w:shd w:val="clear" w:color="auto" w:fill="FFFFFF"/>
        </w:rPr>
        <w:t xml:space="preserve"> by 2030: a pathway to longer life expectancy via higher health-care spending and low disease burdens. </w:t>
      </w:r>
      <w:r w:rsidRPr="00BD63B5">
        <w:rPr>
          <w:rFonts w:ascii="Times New Roman" w:hAnsi="Times New Roman" w:cs="Times New Roman"/>
          <w:i/>
          <w:iCs/>
          <w:color w:val="222222"/>
          <w:sz w:val="24"/>
          <w:szCs w:val="24"/>
          <w:shd w:val="clear" w:color="auto" w:fill="FFFFFF"/>
        </w:rPr>
        <w:t>African Journal of Economic Review</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10</w:t>
      </w:r>
      <w:r w:rsidRPr="00BD63B5">
        <w:rPr>
          <w:rFonts w:ascii="Times New Roman" w:hAnsi="Times New Roman" w:cs="Times New Roman"/>
          <w:color w:val="222222"/>
          <w:sz w:val="24"/>
          <w:szCs w:val="24"/>
          <w:shd w:val="clear" w:color="auto" w:fill="FFFFFF"/>
        </w:rPr>
        <w:t>(2), 73-87.</w:t>
      </w:r>
    </w:p>
    <w:p w14:paraId="734A469E"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Dlamini, W. J., Melesse, S. F., &amp; </w:t>
      </w:r>
      <w:proofErr w:type="spellStart"/>
      <w:r w:rsidRPr="00BD63B5">
        <w:rPr>
          <w:rFonts w:ascii="Times New Roman" w:hAnsi="Times New Roman" w:cs="Times New Roman"/>
          <w:color w:val="222222"/>
          <w:sz w:val="24"/>
          <w:szCs w:val="24"/>
          <w:shd w:val="clear" w:color="auto" w:fill="FFFFFF"/>
        </w:rPr>
        <w:t>Mwambi</w:t>
      </w:r>
      <w:proofErr w:type="spellEnd"/>
      <w:r w:rsidRPr="00BD63B5">
        <w:rPr>
          <w:rFonts w:ascii="Times New Roman" w:hAnsi="Times New Roman" w:cs="Times New Roman"/>
          <w:color w:val="222222"/>
          <w:sz w:val="24"/>
          <w:szCs w:val="24"/>
          <w:shd w:val="clear" w:color="auto" w:fill="FFFFFF"/>
        </w:rPr>
        <w:t>, H. G. (2025). An Explicit Research Methodology Suitable for Studying Factors Influencing Under-Five Child Mortality in Four East African Nations. </w:t>
      </w:r>
      <w:r w:rsidRPr="00BD63B5">
        <w:rPr>
          <w:rFonts w:ascii="Times New Roman" w:hAnsi="Times New Roman" w:cs="Times New Roman"/>
          <w:i/>
          <w:iCs/>
          <w:color w:val="222222"/>
          <w:sz w:val="24"/>
          <w:szCs w:val="24"/>
          <w:shd w:val="clear" w:color="auto" w:fill="FFFFFF"/>
        </w:rPr>
        <w:t>The Open Public Health Journal</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18</w:t>
      </w:r>
      <w:r w:rsidRPr="00BD63B5">
        <w:rPr>
          <w:rFonts w:ascii="Times New Roman" w:hAnsi="Times New Roman" w:cs="Times New Roman"/>
          <w:color w:val="222222"/>
          <w:sz w:val="24"/>
          <w:szCs w:val="24"/>
          <w:shd w:val="clear" w:color="auto" w:fill="FFFFFF"/>
        </w:rPr>
        <w:t>(1).</w:t>
      </w:r>
    </w:p>
    <w:p w14:paraId="03840C3F"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Eugine, K. W., </w:t>
      </w:r>
      <w:proofErr w:type="spellStart"/>
      <w:r w:rsidRPr="00BD63B5">
        <w:rPr>
          <w:rFonts w:ascii="Times New Roman" w:hAnsi="Times New Roman" w:cs="Times New Roman"/>
          <w:color w:val="222222"/>
          <w:sz w:val="24"/>
          <w:szCs w:val="24"/>
          <w:shd w:val="clear" w:color="auto" w:fill="FFFFFF"/>
        </w:rPr>
        <w:t>Yuantao</w:t>
      </w:r>
      <w:proofErr w:type="spellEnd"/>
      <w:r w:rsidRPr="00BD63B5">
        <w:rPr>
          <w:rFonts w:ascii="Times New Roman" w:hAnsi="Times New Roman" w:cs="Times New Roman"/>
          <w:color w:val="222222"/>
          <w:sz w:val="24"/>
          <w:szCs w:val="24"/>
          <w:shd w:val="clear" w:color="auto" w:fill="FFFFFF"/>
        </w:rPr>
        <w:t>, X., &amp; Mukumbi, M. C. (2023). Effect of health care expenditures on child mortality rates: a case study of sub-Saharan Africa. </w:t>
      </w:r>
      <w:r w:rsidRPr="00BD63B5">
        <w:rPr>
          <w:rFonts w:ascii="Times New Roman" w:hAnsi="Times New Roman" w:cs="Times New Roman"/>
          <w:i/>
          <w:iCs/>
          <w:color w:val="222222"/>
          <w:sz w:val="24"/>
          <w:szCs w:val="24"/>
          <w:shd w:val="clear" w:color="auto" w:fill="FFFFFF"/>
        </w:rPr>
        <w:t>International Journal of Science and Business</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25</w:t>
      </w:r>
      <w:r w:rsidRPr="00BD63B5">
        <w:rPr>
          <w:rFonts w:ascii="Times New Roman" w:hAnsi="Times New Roman" w:cs="Times New Roman"/>
          <w:color w:val="222222"/>
          <w:sz w:val="24"/>
          <w:szCs w:val="24"/>
          <w:shd w:val="clear" w:color="auto" w:fill="FFFFFF"/>
        </w:rPr>
        <w:t>(1), 151-174.</w:t>
      </w:r>
    </w:p>
    <w:p w14:paraId="7BD66F47" w14:textId="77777777" w:rsidR="00D47058" w:rsidRPr="00BD63B5" w:rsidRDefault="00D47058" w:rsidP="00D47058">
      <w:pPr>
        <w:rPr>
          <w:rFonts w:ascii="Times New Roman" w:hAnsi="Times New Roman" w:cs="Times New Roman"/>
          <w:color w:val="222222"/>
          <w:sz w:val="24"/>
          <w:szCs w:val="24"/>
          <w:shd w:val="clear" w:color="auto" w:fill="FFFFFF"/>
        </w:rPr>
      </w:pPr>
      <w:bookmarkStart w:id="5" w:name="_Hlk218323387"/>
      <w:r w:rsidRPr="00BD63B5">
        <w:rPr>
          <w:rFonts w:ascii="Times New Roman" w:hAnsi="Times New Roman" w:cs="Times New Roman"/>
          <w:color w:val="222222"/>
          <w:sz w:val="24"/>
          <w:szCs w:val="24"/>
          <w:shd w:val="clear" w:color="auto" w:fill="FFFFFF"/>
        </w:rPr>
        <w:t>Fernandes</w:t>
      </w:r>
      <w:bookmarkEnd w:id="5"/>
      <w:r w:rsidRPr="00BD63B5">
        <w:rPr>
          <w:rFonts w:ascii="Times New Roman" w:hAnsi="Times New Roman" w:cs="Times New Roman"/>
          <w:color w:val="222222"/>
          <w:sz w:val="24"/>
          <w:szCs w:val="24"/>
          <w:shd w:val="clear" w:color="auto" w:fill="FFFFFF"/>
        </w:rPr>
        <w:t>, D. P. D. S., Lopes Juvanhol, L., Nobre, A. A., De Souza, Â. M. N., &amp; Ribeiro, A. Q. (2023). Central adiposity as a predictor of mortality in older adults: identification of cutoffs using generalized additive models. </w:t>
      </w:r>
      <w:r w:rsidRPr="00BD63B5">
        <w:rPr>
          <w:rFonts w:ascii="Times New Roman" w:hAnsi="Times New Roman" w:cs="Times New Roman"/>
          <w:i/>
          <w:iCs/>
          <w:color w:val="222222"/>
          <w:sz w:val="24"/>
          <w:szCs w:val="24"/>
          <w:shd w:val="clear" w:color="auto" w:fill="FFFFFF"/>
        </w:rPr>
        <w:t>Frontiers in nutrition</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10</w:t>
      </w:r>
      <w:r w:rsidRPr="00BD63B5">
        <w:rPr>
          <w:rFonts w:ascii="Times New Roman" w:hAnsi="Times New Roman" w:cs="Times New Roman"/>
          <w:color w:val="222222"/>
          <w:sz w:val="24"/>
          <w:szCs w:val="24"/>
          <w:shd w:val="clear" w:color="auto" w:fill="FFFFFF"/>
        </w:rPr>
        <w:t>, 1132006.</w:t>
      </w:r>
    </w:p>
    <w:p w14:paraId="6C77DEF1"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Gao, Y., Sheng, W., &amp; Yang, Y. (2023). Air pollution and coronary heart disease–related hospital visits in Beijing, China: time-series analysis using a generalized additive model. </w:t>
      </w:r>
      <w:r w:rsidRPr="00BD63B5">
        <w:rPr>
          <w:rFonts w:ascii="Times New Roman" w:hAnsi="Times New Roman" w:cs="Times New Roman"/>
          <w:i/>
          <w:iCs/>
          <w:color w:val="222222"/>
          <w:sz w:val="24"/>
          <w:szCs w:val="24"/>
          <w:shd w:val="clear" w:color="auto" w:fill="FFFFFF"/>
        </w:rPr>
        <w:t>Environmental Science and Pollution Research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30</w:t>
      </w:r>
      <w:r w:rsidRPr="00BD63B5">
        <w:rPr>
          <w:rFonts w:ascii="Times New Roman" w:hAnsi="Times New Roman" w:cs="Times New Roman"/>
          <w:color w:val="222222"/>
          <w:sz w:val="24"/>
          <w:szCs w:val="24"/>
          <w:shd w:val="clear" w:color="auto" w:fill="FFFFFF"/>
        </w:rPr>
        <w:t>(13), 36938-36951.</w:t>
      </w:r>
    </w:p>
    <w:p w14:paraId="4DB0AFF9"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Henry, S., &amp; O’Farrell, K. (2024). Sarah Henry and Katie O’Farrell’s contribution to the discussion of ‘A system of population estimates compiled from administrative data </w:t>
      </w:r>
      <w:proofErr w:type="spellStart"/>
      <w:r w:rsidRPr="00BD63B5">
        <w:rPr>
          <w:rFonts w:ascii="Times New Roman" w:hAnsi="Times New Roman" w:cs="Times New Roman"/>
          <w:color w:val="222222"/>
          <w:sz w:val="24"/>
          <w:szCs w:val="24"/>
          <w:shd w:val="clear" w:color="auto" w:fill="FFFFFF"/>
        </w:rPr>
        <w:t>only’by</w:t>
      </w:r>
      <w:proofErr w:type="spellEnd"/>
      <w:r w:rsidRPr="00BD63B5">
        <w:rPr>
          <w:rFonts w:ascii="Times New Roman" w:hAnsi="Times New Roman" w:cs="Times New Roman"/>
          <w:color w:val="222222"/>
          <w:sz w:val="24"/>
          <w:szCs w:val="24"/>
          <w:shd w:val="clear" w:color="auto" w:fill="FFFFFF"/>
        </w:rPr>
        <w:t xml:space="preserve"> Dunne and Zhang. </w:t>
      </w:r>
      <w:r w:rsidRPr="00BD63B5">
        <w:rPr>
          <w:rFonts w:ascii="Times New Roman" w:hAnsi="Times New Roman" w:cs="Times New Roman"/>
          <w:i/>
          <w:iCs/>
          <w:color w:val="222222"/>
          <w:sz w:val="24"/>
          <w:szCs w:val="24"/>
          <w:shd w:val="clear" w:color="auto" w:fill="FFFFFF"/>
        </w:rPr>
        <w:t>Journal of the Royal Statistical Society Series A: Statistics in Society</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187</w:t>
      </w:r>
      <w:r w:rsidRPr="00BD63B5">
        <w:rPr>
          <w:rFonts w:ascii="Times New Roman" w:hAnsi="Times New Roman" w:cs="Times New Roman"/>
          <w:color w:val="222222"/>
          <w:sz w:val="24"/>
          <w:szCs w:val="24"/>
          <w:shd w:val="clear" w:color="auto" w:fill="FFFFFF"/>
        </w:rPr>
        <w:t>(1), 32-33.</w:t>
      </w:r>
    </w:p>
    <w:p w14:paraId="0E5BB701" w14:textId="77777777" w:rsidR="00D47058" w:rsidRPr="00BD63B5" w:rsidRDefault="00D47058" w:rsidP="00D47058">
      <w:pPr>
        <w:rPr>
          <w:rFonts w:ascii="Times New Roman" w:hAnsi="Times New Roman" w:cs="Times New Roman"/>
          <w:color w:val="222222"/>
          <w:sz w:val="24"/>
          <w:szCs w:val="24"/>
          <w:shd w:val="clear" w:color="auto" w:fill="FFFFFF"/>
        </w:rPr>
      </w:pPr>
      <w:bookmarkStart w:id="6" w:name="_Hlk218323002"/>
      <w:proofErr w:type="spellStart"/>
      <w:r w:rsidRPr="00BD63B5">
        <w:rPr>
          <w:rFonts w:ascii="Times New Roman" w:hAnsi="Times New Roman" w:cs="Times New Roman"/>
          <w:color w:val="222222"/>
          <w:sz w:val="24"/>
          <w:szCs w:val="24"/>
          <w:shd w:val="clear" w:color="auto" w:fill="FFFFFF"/>
        </w:rPr>
        <w:t>Ibupoto</w:t>
      </w:r>
      <w:bookmarkEnd w:id="6"/>
      <w:proofErr w:type="spellEnd"/>
      <w:r w:rsidRPr="00BD63B5">
        <w:rPr>
          <w:rFonts w:ascii="Times New Roman" w:hAnsi="Times New Roman" w:cs="Times New Roman"/>
          <w:color w:val="222222"/>
          <w:sz w:val="24"/>
          <w:szCs w:val="24"/>
          <w:shd w:val="clear" w:color="auto" w:fill="FFFFFF"/>
        </w:rPr>
        <w:t xml:space="preserve">, M. H., Shah, A. A., &amp; Loong, A. (2025). Son Preference, Modern Contraception, and Fertility Intention in the Context of Polygyny in Pakistan: Evidence </w:t>
      </w:r>
      <w:proofErr w:type="gramStart"/>
      <w:r w:rsidRPr="00BD63B5">
        <w:rPr>
          <w:rFonts w:ascii="Times New Roman" w:hAnsi="Times New Roman" w:cs="Times New Roman"/>
          <w:color w:val="222222"/>
          <w:sz w:val="24"/>
          <w:szCs w:val="24"/>
          <w:shd w:val="clear" w:color="auto" w:fill="FFFFFF"/>
        </w:rPr>
        <w:t>From</w:t>
      </w:r>
      <w:proofErr w:type="gramEnd"/>
      <w:r w:rsidRPr="00BD63B5">
        <w:rPr>
          <w:rFonts w:ascii="Times New Roman" w:hAnsi="Times New Roman" w:cs="Times New Roman"/>
          <w:color w:val="222222"/>
          <w:sz w:val="24"/>
          <w:szCs w:val="24"/>
          <w:shd w:val="clear" w:color="auto" w:fill="FFFFFF"/>
        </w:rPr>
        <w:t xml:space="preserve"> Demographic and Health Survey 2017–2018. </w:t>
      </w:r>
      <w:r w:rsidRPr="00BD63B5">
        <w:rPr>
          <w:rFonts w:ascii="Times New Roman" w:hAnsi="Times New Roman" w:cs="Times New Roman"/>
          <w:i/>
          <w:iCs/>
          <w:color w:val="222222"/>
          <w:sz w:val="24"/>
          <w:szCs w:val="24"/>
          <w:shd w:val="clear" w:color="auto" w:fill="FFFFFF"/>
        </w:rPr>
        <w:t>American Journal of Human Biology</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37</w:t>
      </w:r>
      <w:r w:rsidRPr="00BD63B5">
        <w:rPr>
          <w:rFonts w:ascii="Times New Roman" w:hAnsi="Times New Roman" w:cs="Times New Roman"/>
          <w:color w:val="222222"/>
          <w:sz w:val="24"/>
          <w:szCs w:val="24"/>
          <w:shd w:val="clear" w:color="auto" w:fill="FFFFFF"/>
        </w:rPr>
        <w:t>(1), e24205.</w:t>
      </w:r>
    </w:p>
    <w:p w14:paraId="6F886924" w14:textId="77777777" w:rsidR="00D47058" w:rsidRPr="00BD63B5" w:rsidRDefault="00D47058" w:rsidP="00D47058">
      <w:pPr>
        <w:rPr>
          <w:rFonts w:ascii="Times New Roman" w:hAnsi="Times New Roman" w:cs="Times New Roman"/>
          <w:color w:val="222222"/>
          <w:sz w:val="24"/>
          <w:szCs w:val="24"/>
          <w:shd w:val="clear" w:color="auto" w:fill="FFFFFF"/>
        </w:rPr>
      </w:pPr>
      <w:bookmarkStart w:id="7" w:name="_Hlk218319590"/>
      <w:r w:rsidRPr="00BD63B5">
        <w:rPr>
          <w:rFonts w:ascii="Times New Roman" w:hAnsi="Times New Roman" w:cs="Times New Roman"/>
          <w:color w:val="222222"/>
          <w:sz w:val="24"/>
          <w:szCs w:val="24"/>
          <w:shd w:val="clear" w:color="auto" w:fill="FFFFFF"/>
        </w:rPr>
        <w:lastRenderedPageBreak/>
        <w:t>Iddrisu, A. K., &amp; Boanyo</w:t>
      </w:r>
      <w:bookmarkEnd w:id="7"/>
      <w:r w:rsidRPr="00BD63B5">
        <w:rPr>
          <w:rFonts w:ascii="Times New Roman" w:hAnsi="Times New Roman" w:cs="Times New Roman"/>
          <w:color w:val="222222"/>
          <w:sz w:val="24"/>
          <w:szCs w:val="24"/>
          <w:shd w:val="clear" w:color="auto" w:fill="FFFFFF"/>
        </w:rPr>
        <w:t>, E. (2025). Survival analysis of under-five mortality and associated risk factors using survival analysis approaches. </w:t>
      </w:r>
      <w:r w:rsidRPr="00BD63B5">
        <w:rPr>
          <w:rFonts w:ascii="Times New Roman" w:hAnsi="Times New Roman" w:cs="Times New Roman"/>
          <w:i/>
          <w:iCs/>
          <w:color w:val="222222"/>
          <w:sz w:val="24"/>
          <w:szCs w:val="24"/>
          <w:shd w:val="clear" w:color="auto" w:fill="FFFFFF"/>
        </w:rPr>
        <w:t>PLOS Global Public Health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5</w:t>
      </w:r>
      <w:r w:rsidRPr="00BD63B5">
        <w:rPr>
          <w:rFonts w:ascii="Times New Roman" w:hAnsi="Times New Roman" w:cs="Times New Roman"/>
          <w:color w:val="222222"/>
          <w:sz w:val="24"/>
          <w:szCs w:val="24"/>
          <w:shd w:val="clear" w:color="auto" w:fill="FFFFFF"/>
        </w:rPr>
        <w:t>(9), e0005179.</w:t>
      </w:r>
    </w:p>
    <w:p w14:paraId="5F368ABA" w14:textId="77777777" w:rsidR="00D47058" w:rsidRPr="00BD63B5" w:rsidRDefault="00D47058" w:rsidP="00D47058">
      <w:pPr>
        <w:rPr>
          <w:rFonts w:ascii="Times New Roman" w:hAnsi="Times New Roman" w:cs="Times New Roman"/>
          <w:color w:val="222222"/>
          <w:sz w:val="24"/>
          <w:szCs w:val="24"/>
          <w:shd w:val="clear" w:color="auto" w:fill="FFFFFF"/>
        </w:rPr>
      </w:pPr>
      <w:proofErr w:type="spellStart"/>
      <w:r w:rsidRPr="00BD63B5">
        <w:rPr>
          <w:rFonts w:ascii="Times New Roman" w:hAnsi="Times New Roman" w:cs="Times New Roman"/>
          <w:color w:val="222222"/>
          <w:sz w:val="24"/>
          <w:szCs w:val="24"/>
          <w:shd w:val="clear" w:color="auto" w:fill="FFFFFF"/>
        </w:rPr>
        <w:t>Kirakoya-Samadoulougou</w:t>
      </w:r>
      <w:proofErr w:type="spellEnd"/>
      <w:r w:rsidRPr="00BD63B5">
        <w:rPr>
          <w:rFonts w:ascii="Times New Roman" w:hAnsi="Times New Roman" w:cs="Times New Roman"/>
          <w:color w:val="222222"/>
          <w:sz w:val="24"/>
          <w:szCs w:val="24"/>
          <w:shd w:val="clear" w:color="auto" w:fill="FFFFFF"/>
        </w:rPr>
        <w:t xml:space="preserve">, F., </w:t>
      </w:r>
      <w:proofErr w:type="spellStart"/>
      <w:r w:rsidRPr="00BD63B5">
        <w:rPr>
          <w:rFonts w:ascii="Times New Roman" w:hAnsi="Times New Roman" w:cs="Times New Roman"/>
          <w:color w:val="222222"/>
          <w:sz w:val="24"/>
          <w:szCs w:val="24"/>
          <w:shd w:val="clear" w:color="auto" w:fill="FFFFFF"/>
        </w:rPr>
        <w:t>Fassinou</w:t>
      </w:r>
      <w:proofErr w:type="spellEnd"/>
      <w:r w:rsidRPr="00BD63B5">
        <w:rPr>
          <w:rFonts w:ascii="Times New Roman" w:hAnsi="Times New Roman" w:cs="Times New Roman"/>
          <w:color w:val="222222"/>
          <w:sz w:val="24"/>
          <w:szCs w:val="24"/>
          <w:shd w:val="clear" w:color="auto" w:fill="FFFFFF"/>
        </w:rPr>
        <w:t>, L. C., Garba, M. L. I., Maïga, A., Zeger, S. L., &amp; Amouzou, A. (2025). Assessing the joint effects of education, economic status, empowerment, and employment (4Es) disparities on the co-coverage of maternal, newborn and child health care services in sub-Saharan Africa: an application of the intersectionality approach. </w:t>
      </w:r>
      <w:r w:rsidRPr="00BD63B5">
        <w:rPr>
          <w:rFonts w:ascii="Times New Roman" w:hAnsi="Times New Roman" w:cs="Times New Roman"/>
          <w:i/>
          <w:iCs/>
          <w:color w:val="222222"/>
          <w:sz w:val="24"/>
          <w:szCs w:val="24"/>
          <w:shd w:val="clear" w:color="auto" w:fill="FFFFFF"/>
        </w:rPr>
        <w:t>Journal of global health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15</w:t>
      </w:r>
      <w:r w:rsidRPr="00BD63B5">
        <w:rPr>
          <w:rFonts w:ascii="Times New Roman" w:hAnsi="Times New Roman" w:cs="Times New Roman"/>
          <w:color w:val="222222"/>
          <w:sz w:val="24"/>
          <w:szCs w:val="24"/>
          <w:shd w:val="clear" w:color="auto" w:fill="FFFFFF"/>
        </w:rPr>
        <w:t>, 04124.</w:t>
      </w:r>
    </w:p>
    <w:p w14:paraId="4A74FD20" w14:textId="77777777" w:rsidR="00D47058" w:rsidRPr="00BD63B5" w:rsidRDefault="00D47058" w:rsidP="00D47058">
      <w:pPr>
        <w:rPr>
          <w:rFonts w:ascii="Times New Roman" w:hAnsi="Times New Roman" w:cs="Times New Roman"/>
          <w:color w:val="222222"/>
          <w:sz w:val="24"/>
          <w:szCs w:val="24"/>
          <w:shd w:val="clear" w:color="auto" w:fill="FFFFFF"/>
        </w:rPr>
      </w:pPr>
      <w:bookmarkStart w:id="8" w:name="_Hlk218321092"/>
      <w:proofErr w:type="spellStart"/>
      <w:r w:rsidRPr="00BD63B5">
        <w:rPr>
          <w:rFonts w:ascii="Times New Roman" w:hAnsi="Times New Roman" w:cs="Times New Roman"/>
          <w:color w:val="222222"/>
          <w:sz w:val="24"/>
          <w:szCs w:val="24"/>
          <w:shd w:val="clear" w:color="auto" w:fill="FFFFFF"/>
        </w:rPr>
        <w:t>Kolekang</w:t>
      </w:r>
      <w:bookmarkEnd w:id="8"/>
      <w:proofErr w:type="spellEnd"/>
      <w:r w:rsidRPr="00BD63B5">
        <w:rPr>
          <w:rFonts w:ascii="Times New Roman" w:hAnsi="Times New Roman" w:cs="Times New Roman"/>
          <w:color w:val="222222"/>
          <w:sz w:val="24"/>
          <w:szCs w:val="24"/>
          <w:shd w:val="clear" w:color="auto" w:fill="FFFFFF"/>
        </w:rPr>
        <w:t xml:space="preserve">, A., Sarfo, B., Danso-Appiah, A., </w:t>
      </w:r>
      <w:proofErr w:type="spellStart"/>
      <w:r w:rsidRPr="00BD63B5">
        <w:rPr>
          <w:rFonts w:ascii="Times New Roman" w:hAnsi="Times New Roman" w:cs="Times New Roman"/>
          <w:color w:val="222222"/>
          <w:sz w:val="24"/>
          <w:szCs w:val="24"/>
          <w:shd w:val="clear" w:color="auto" w:fill="FFFFFF"/>
        </w:rPr>
        <w:t>Dwomoh</w:t>
      </w:r>
      <w:proofErr w:type="spellEnd"/>
      <w:r w:rsidRPr="00BD63B5">
        <w:rPr>
          <w:rFonts w:ascii="Times New Roman" w:hAnsi="Times New Roman" w:cs="Times New Roman"/>
          <w:color w:val="222222"/>
          <w:sz w:val="24"/>
          <w:szCs w:val="24"/>
          <w:shd w:val="clear" w:color="auto" w:fill="FFFFFF"/>
        </w:rPr>
        <w:t xml:space="preserve">, D., &amp; </w:t>
      </w:r>
      <w:proofErr w:type="spellStart"/>
      <w:r w:rsidRPr="00BD63B5">
        <w:rPr>
          <w:rFonts w:ascii="Times New Roman" w:hAnsi="Times New Roman" w:cs="Times New Roman"/>
          <w:color w:val="222222"/>
          <w:sz w:val="24"/>
          <w:szCs w:val="24"/>
          <w:shd w:val="clear" w:color="auto" w:fill="FFFFFF"/>
        </w:rPr>
        <w:t>Akweongo</w:t>
      </w:r>
      <w:proofErr w:type="spellEnd"/>
      <w:r w:rsidRPr="00BD63B5">
        <w:rPr>
          <w:rFonts w:ascii="Times New Roman" w:hAnsi="Times New Roman" w:cs="Times New Roman"/>
          <w:color w:val="222222"/>
          <w:sz w:val="24"/>
          <w:szCs w:val="24"/>
          <w:shd w:val="clear" w:color="auto" w:fill="FFFFFF"/>
        </w:rPr>
        <w:t xml:space="preserve">, P. (2022). Contribution of child health interventions to under-five mortality decline in Ghana: A </w:t>
      </w:r>
      <w:proofErr w:type="spellStart"/>
      <w:r w:rsidRPr="00BD63B5">
        <w:rPr>
          <w:rFonts w:ascii="Times New Roman" w:hAnsi="Times New Roman" w:cs="Times New Roman"/>
          <w:color w:val="222222"/>
          <w:sz w:val="24"/>
          <w:szCs w:val="24"/>
          <w:shd w:val="clear" w:color="auto" w:fill="FFFFFF"/>
        </w:rPr>
        <w:t>modeling</w:t>
      </w:r>
      <w:proofErr w:type="spellEnd"/>
      <w:r w:rsidRPr="00BD63B5">
        <w:rPr>
          <w:rFonts w:ascii="Times New Roman" w:hAnsi="Times New Roman" w:cs="Times New Roman"/>
          <w:color w:val="222222"/>
          <w:sz w:val="24"/>
          <w:szCs w:val="24"/>
          <w:shd w:val="clear" w:color="auto" w:fill="FFFFFF"/>
        </w:rPr>
        <w:t xml:space="preserve"> study using lives saved and missed opportunity tools. </w:t>
      </w:r>
      <w:proofErr w:type="spellStart"/>
      <w:r w:rsidRPr="00BD63B5">
        <w:rPr>
          <w:rFonts w:ascii="Times New Roman" w:hAnsi="Times New Roman" w:cs="Times New Roman"/>
          <w:i/>
          <w:iCs/>
          <w:color w:val="222222"/>
          <w:sz w:val="24"/>
          <w:szCs w:val="24"/>
          <w:shd w:val="clear" w:color="auto" w:fill="FFFFFF"/>
        </w:rPr>
        <w:t>Plos</w:t>
      </w:r>
      <w:proofErr w:type="spellEnd"/>
      <w:r w:rsidRPr="00BD63B5">
        <w:rPr>
          <w:rFonts w:ascii="Times New Roman" w:hAnsi="Times New Roman" w:cs="Times New Roman"/>
          <w:i/>
          <w:iCs/>
          <w:color w:val="222222"/>
          <w:sz w:val="24"/>
          <w:szCs w:val="24"/>
          <w:shd w:val="clear" w:color="auto" w:fill="FFFFFF"/>
        </w:rPr>
        <w:t xml:space="preserve"> one</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17</w:t>
      </w:r>
      <w:r w:rsidRPr="00BD63B5">
        <w:rPr>
          <w:rFonts w:ascii="Times New Roman" w:hAnsi="Times New Roman" w:cs="Times New Roman"/>
          <w:color w:val="222222"/>
          <w:sz w:val="24"/>
          <w:szCs w:val="24"/>
          <w:shd w:val="clear" w:color="auto" w:fill="FFFFFF"/>
        </w:rPr>
        <w:t>(8), e0267776.</w:t>
      </w:r>
    </w:p>
    <w:p w14:paraId="051FA2A0"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Kuse, K. A., Chikako, T. U., Hagan Jr, J. E., Seidu, A. A., &amp; </w:t>
      </w:r>
      <w:proofErr w:type="spellStart"/>
      <w:r w:rsidRPr="00BD63B5">
        <w:rPr>
          <w:rFonts w:ascii="Times New Roman" w:hAnsi="Times New Roman" w:cs="Times New Roman"/>
          <w:color w:val="222222"/>
          <w:sz w:val="24"/>
          <w:szCs w:val="24"/>
          <w:shd w:val="clear" w:color="auto" w:fill="FFFFFF"/>
        </w:rPr>
        <w:t>Ahinkorah</w:t>
      </w:r>
      <w:proofErr w:type="spellEnd"/>
      <w:r w:rsidRPr="00BD63B5">
        <w:rPr>
          <w:rFonts w:ascii="Times New Roman" w:hAnsi="Times New Roman" w:cs="Times New Roman"/>
          <w:color w:val="222222"/>
          <w:sz w:val="24"/>
          <w:szCs w:val="24"/>
          <w:shd w:val="clear" w:color="auto" w:fill="FFFFFF"/>
        </w:rPr>
        <w:t xml:space="preserve">, B. O. (2022). Assessing individual-and community-level variability in predictors of neonatal, infant, and under-five child mortality in Ethiopia using a multilevel </w:t>
      </w:r>
      <w:proofErr w:type="spellStart"/>
      <w:r w:rsidRPr="00BD63B5">
        <w:rPr>
          <w:rFonts w:ascii="Times New Roman" w:hAnsi="Times New Roman" w:cs="Times New Roman"/>
          <w:color w:val="222222"/>
          <w:sz w:val="24"/>
          <w:szCs w:val="24"/>
          <w:shd w:val="clear" w:color="auto" w:fill="FFFFFF"/>
        </w:rPr>
        <w:t>modeling</w:t>
      </w:r>
      <w:proofErr w:type="spellEnd"/>
      <w:r w:rsidRPr="00BD63B5">
        <w:rPr>
          <w:rFonts w:ascii="Times New Roman" w:hAnsi="Times New Roman" w:cs="Times New Roman"/>
          <w:color w:val="222222"/>
          <w:sz w:val="24"/>
          <w:szCs w:val="24"/>
          <w:shd w:val="clear" w:color="auto" w:fill="FFFFFF"/>
        </w:rPr>
        <w:t xml:space="preserve"> approach. </w:t>
      </w:r>
      <w:r w:rsidRPr="00BD63B5">
        <w:rPr>
          <w:rFonts w:ascii="Times New Roman" w:hAnsi="Times New Roman" w:cs="Times New Roman"/>
          <w:i/>
          <w:iCs/>
          <w:color w:val="222222"/>
          <w:sz w:val="24"/>
          <w:szCs w:val="24"/>
          <w:shd w:val="clear" w:color="auto" w:fill="FFFFFF"/>
        </w:rPr>
        <w:t>Children</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9</w:t>
      </w:r>
      <w:r w:rsidRPr="00BD63B5">
        <w:rPr>
          <w:rFonts w:ascii="Times New Roman" w:hAnsi="Times New Roman" w:cs="Times New Roman"/>
          <w:color w:val="222222"/>
          <w:sz w:val="24"/>
          <w:szCs w:val="24"/>
          <w:shd w:val="clear" w:color="auto" w:fill="FFFFFF"/>
        </w:rPr>
        <w:t>(7), 1071.</w:t>
      </w:r>
    </w:p>
    <w:p w14:paraId="29AE7A1E"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Lammer, L., Beyer, F., Riedel-Heller, S., Sacher, J., </w:t>
      </w:r>
      <w:proofErr w:type="spellStart"/>
      <w:r w:rsidRPr="00BD63B5">
        <w:rPr>
          <w:rFonts w:ascii="Times New Roman" w:hAnsi="Times New Roman" w:cs="Times New Roman"/>
          <w:color w:val="222222"/>
          <w:sz w:val="24"/>
          <w:szCs w:val="24"/>
          <w:shd w:val="clear" w:color="auto" w:fill="FFFFFF"/>
        </w:rPr>
        <w:t>Glaesmer</w:t>
      </w:r>
      <w:proofErr w:type="spellEnd"/>
      <w:r w:rsidRPr="00BD63B5">
        <w:rPr>
          <w:rFonts w:ascii="Times New Roman" w:hAnsi="Times New Roman" w:cs="Times New Roman"/>
          <w:color w:val="222222"/>
          <w:sz w:val="24"/>
          <w:szCs w:val="24"/>
          <w:shd w:val="clear" w:color="auto" w:fill="FFFFFF"/>
        </w:rPr>
        <w:t xml:space="preserve">, H., </w:t>
      </w:r>
      <w:proofErr w:type="spellStart"/>
      <w:r w:rsidRPr="00BD63B5">
        <w:rPr>
          <w:rFonts w:ascii="Times New Roman" w:hAnsi="Times New Roman" w:cs="Times New Roman"/>
          <w:color w:val="222222"/>
          <w:sz w:val="24"/>
          <w:szCs w:val="24"/>
          <w:shd w:val="clear" w:color="auto" w:fill="FFFFFF"/>
        </w:rPr>
        <w:t>Villringer</w:t>
      </w:r>
      <w:proofErr w:type="spellEnd"/>
      <w:r w:rsidRPr="00BD63B5">
        <w:rPr>
          <w:rFonts w:ascii="Times New Roman" w:hAnsi="Times New Roman" w:cs="Times New Roman"/>
          <w:color w:val="222222"/>
          <w:sz w:val="24"/>
          <w:szCs w:val="24"/>
          <w:shd w:val="clear" w:color="auto" w:fill="FFFFFF"/>
        </w:rPr>
        <w:t>, A., &amp; Witte, A. V. (2025). Generalized additive mixed models to discern data-driven theoretically informed strategies for public brain, cognitive and mental health. </w:t>
      </w:r>
      <w:r w:rsidRPr="00BD63B5">
        <w:rPr>
          <w:rFonts w:ascii="Times New Roman" w:hAnsi="Times New Roman" w:cs="Times New Roman"/>
          <w:i/>
          <w:iCs/>
          <w:color w:val="222222"/>
          <w:sz w:val="24"/>
          <w:szCs w:val="24"/>
          <w:shd w:val="clear" w:color="auto" w:fill="FFFFFF"/>
        </w:rPr>
        <w:t>European Journal of Epidemiology</w:t>
      </w:r>
      <w:r w:rsidRPr="00BD63B5">
        <w:rPr>
          <w:rFonts w:ascii="Times New Roman" w:hAnsi="Times New Roman" w:cs="Times New Roman"/>
          <w:color w:val="222222"/>
          <w:sz w:val="24"/>
          <w:szCs w:val="24"/>
          <w:shd w:val="clear" w:color="auto" w:fill="FFFFFF"/>
        </w:rPr>
        <w:t>, 1-21.</w:t>
      </w:r>
    </w:p>
    <w:p w14:paraId="258F87E6"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Lee, C., Kim, Y., Kim, S., Whooley, M., &amp; Kim, H. (2025). </w:t>
      </w:r>
      <w:proofErr w:type="spellStart"/>
      <w:r w:rsidRPr="00BD63B5">
        <w:rPr>
          <w:rFonts w:ascii="Times New Roman" w:hAnsi="Times New Roman" w:cs="Times New Roman"/>
          <w:color w:val="222222"/>
          <w:sz w:val="24"/>
          <w:szCs w:val="24"/>
          <w:shd w:val="clear" w:color="auto" w:fill="FFFFFF"/>
        </w:rPr>
        <w:t>DeepGAM</w:t>
      </w:r>
      <w:proofErr w:type="spellEnd"/>
      <w:r w:rsidRPr="00BD63B5">
        <w:rPr>
          <w:rFonts w:ascii="Times New Roman" w:hAnsi="Times New Roman" w:cs="Times New Roman"/>
          <w:color w:val="222222"/>
          <w:sz w:val="24"/>
          <w:szCs w:val="24"/>
          <w:shd w:val="clear" w:color="auto" w:fill="FFFFFF"/>
        </w:rPr>
        <w:t>: An interpretable deep neural network using generalized additive model for depression diagnosis: Data from the heart and soul study. </w:t>
      </w:r>
      <w:proofErr w:type="spellStart"/>
      <w:r w:rsidRPr="00BD63B5">
        <w:rPr>
          <w:rFonts w:ascii="Times New Roman" w:hAnsi="Times New Roman" w:cs="Times New Roman"/>
          <w:i/>
          <w:iCs/>
          <w:color w:val="222222"/>
          <w:sz w:val="24"/>
          <w:szCs w:val="24"/>
          <w:shd w:val="clear" w:color="auto" w:fill="FFFFFF"/>
        </w:rPr>
        <w:t>Plos</w:t>
      </w:r>
      <w:proofErr w:type="spellEnd"/>
      <w:r w:rsidRPr="00BD63B5">
        <w:rPr>
          <w:rFonts w:ascii="Times New Roman" w:hAnsi="Times New Roman" w:cs="Times New Roman"/>
          <w:i/>
          <w:iCs/>
          <w:color w:val="222222"/>
          <w:sz w:val="24"/>
          <w:szCs w:val="24"/>
          <w:shd w:val="clear" w:color="auto" w:fill="FFFFFF"/>
        </w:rPr>
        <w:t xml:space="preserve"> one</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20</w:t>
      </w:r>
      <w:r w:rsidRPr="00BD63B5">
        <w:rPr>
          <w:rFonts w:ascii="Times New Roman" w:hAnsi="Times New Roman" w:cs="Times New Roman"/>
          <w:color w:val="222222"/>
          <w:sz w:val="24"/>
          <w:szCs w:val="24"/>
          <w:shd w:val="clear" w:color="auto" w:fill="FFFFFF"/>
        </w:rPr>
        <w:t>(9), e0324169.</w:t>
      </w:r>
    </w:p>
    <w:p w14:paraId="0E5D4279" w14:textId="77777777" w:rsidR="00D47058" w:rsidRPr="00BD63B5" w:rsidRDefault="00D47058" w:rsidP="00D47058">
      <w:pPr>
        <w:rPr>
          <w:rFonts w:ascii="Times New Roman" w:hAnsi="Times New Roman" w:cs="Times New Roman"/>
          <w:color w:val="222222"/>
          <w:sz w:val="24"/>
          <w:szCs w:val="24"/>
          <w:shd w:val="clear" w:color="auto" w:fill="FFFFFF"/>
        </w:rPr>
      </w:pPr>
      <w:bookmarkStart w:id="9" w:name="_Hlk218320288"/>
      <w:r w:rsidRPr="00BD63B5">
        <w:rPr>
          <w:rFonts w:ascii="Times New Roman" w:hAnsi="Times New Roman" w:cs="Times New Roman"/>
          <w:color w:val="222222"/>
          <w:sz w:val="24"/>
          <w:szCs w:val="24"/>
          <w:shd w:val="clear" w:color="auto" w:fill="FFFFFF"/>
        </w:rPr>
        <w:t>Lian</w:t>
      </w:r>
      <w:bookmarkEnd w:id="9"/>
      <w:r w:rsidRPr="00BD63B5">
        <w:rPr>
          <w:rFonts w:ascii="Times New Roman" w:hAnsi="Times New Roman" w:cs="Times New Roman"/>
          <w:color w:val="222222"/>
          <w:sz w:val="24"/>
          <w:szCs w:val="24"/>
          <w:shd w:val="clear" w:color="auto" w:fill="FFFFFF"/>
        </w:rPr>
        <w:t>, J., Zhang, X., Ke, B., Li, J., Li, Y., Wang, K., ... &amp; Wang, S. (2025). Global burden of HIV, syphilis, and HBV infection among women of childbearing age and children under five: based on the Global Burden of Diseases Study 2021. </w:t>
      </w:r>
      <w:r w:rsidRPr="00BD63B5">
        <w:rPr>
          <w:rFonts w:ascii="Times New Roman" w:hAnsi="Times New Roman" w:cs="Times New Roman"/>
          <w:i/>
          <w:iCs/>
          <w:color w:val="222222"/>
          <w:sz w:val="24"/>
          <w:szCs w:val="24"/>
          <w:shd w:val="clear" w:color="auto" w:fill="FFFFFF"/>
        </w:rPr>
        <w:t>Frontiers in Public Health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13</w:t>
      </w:r>
      <w:r w:rsidRPr="00BD63B5">
        <w:rPr>
          <w:rFonts w:ascii="Times New Roman" w:hAnsi="Times New Roman" w:cs="Times New Roman"/>
          <w:color w:val="222222"/>
          <w:sz w:val="24"/>
          <w:szCs w:val="24"/>
          <w:shd w:val="clear" w:color="auto" w:fill="FFFFFF"/>
        </w:rPr>
        <w:t>, 1666408.</w:t>
      </w:r>
    </w:p>
    <w:p w14:paraId="2ACBCD1D" w14:textId="77777777" w:rsidR="00D47058" w:rsidRPr="00BD63B5" w:rsidRDefault="00D47058" w:rsidP="00D47058">
      <w:pPr>
        <w:rPr>
          <w:rFonts w:ascii="Times New Roman" w:hAnsi="Times New Roman" w:cs="Times New Roman"/>
          <w:color w:val="222222"/>
          <w:sz w:val="24"/>
          <w:szCs w:val="24"/>
          <w:shd w:val="clear" w:color="auto" w:fill="FFFFFF"/>
        </w:rPr>
      </w:pPr>
      <w:bookmarkStart w:id="10" w:name="_Hlk218321121"/>
      <w:r w:rsidRPr="00BD63B5">
        <w:rPr>
          <w:rFonts w:ascii="Times New Roman" w:hAnsi="Times New Roman" w:cs="Times New Roman"/>
          <w:color w:val="222222"/>
          <w:sz w:val="24"/>
          <w:szCs w:val="24"/>
          <w:shd w:val="clear" w:color="auto" w:fill="FFFFFF"/>
        </w:rPr>
        <w:t>Mohammed</w:t>
      </w:r>
      <w:bookmarkEnd w:id="10"/>
      <w:r w:rsidRPr="00BD63B5">
        <w:rPr>
          <w:rFonts w:ascii="Times New Roman" w:hAnsi="Times New Roman" w:cs="Times New Roman"/>
          <w:color w:val="222222"/>
          <w:sz w:val="24"/>
          <w:szCs w:val="24"/>
          <w:shd w:val="clear" w:color="auto" w:fill="FFFFFF"/>
        </w:rPr>
        <w:t xml:space="preserve">, K., Abubakari, A. R., </w:t>
      </w:r>
      <w:proofErr w:type="spellStart"/>
      <w:r w:rsidRPr="00BD63B5">
        <w:rPr>
          <w:rFonts w:ascii="Times New Roman" w:hAnsi="Times New Roman" w:cs="Times New Roman"/>
          <w:color w:val="222222"/>
          <w:sz w:val="24"/>
          <w:szCs w:val="24"/>
          <w:shd w:val="clear" w:color="auto" w:fill="FFFFFF"/>
        </w:rPr>
        <w:t>Amoak</w:t>
      </w:r>
      <w:proofErr w:type="spellEnd"/>
      <w:r w:rsidRPr="00BD63B5">
        <w:rPr>
          <w:rFonts w:ascii="Times New Roman" w:hAnsi="Times New Roman" w:cs="Times New Roman"/>
          <w:color w:val="222222"/>
          <w:sz w:val="24"/>
          <w:szCs w:val="24"/>
          <w:shd w:val="clear" w:color="auto" w:fill="FFFFFF"/>
        </w:rPr>
        <w:t xml:space="preserve">, D., </w:t>
      </w:r>
      <w:proofErr w:type="spellStart"/>
      <w:r w:rsidRPr="00BD63B5">
        <w:rPr>
          <w:rFonts w:ascii="Times New Roman" w:hAnsi="Times New Roman" w:cs="Times New Roman"/>
          <w:color w:val="222222"/>
          <w:sz w:val="24"/>
          <w:szCs w:val="24"/>
          <w:shd w:val="clear" w:color="auto" w:fill="FFFFFF"/>
        </w:rPr>
        <w:t>Antabe</w:t>
      </w:r>
      <w:proofErr w:type="spellEnd"/>
      <w:r w:rsidRPr="00BD63B5">
        <w:rPr>
          <w:rFonts w:ascii="Times New Roman" w:hAnsi="Times New Roman" w:cs="Times New Roman"/>
          <w:color w:val="222222"/>
          <w:sz w:val="24"/>
          <w:szCs w:val="24"/>
          <w:shd w:val="clear" w:color="auto" w:fill="FFFFFF"/>
        </w:rPr>
        <w:t xml:space="preserve">, R., &amp; </w:t>
      </w:r>
      <w:proofErr w:type="spellStart"/>
      <w:r w:rsidRPr="00BD63B5">
        <w:rPr>
          <w:rFonts w:ascii="Times New Roman" w:hAnsi="Times New Roman" w:cs="Times New Roman"/>
          <w:color w:val="222222"/>
          <w:sz w:val="24"/>
          <w:szCs w:val="24"/>
          <w:shd w:val="clear" w:color="auto" w:fill="FFFFFF"/>
        </w:rPr>
        <w:t>Luginaah</w:t>
      </w:r>
      <w:proofErr w:type="spellEnd"/>
      <w:r w:rsidRPr="00BD63B5">
        <w:rPr>
          <w:rFonts w:ascii="Times New Roman" w:hAnsi="Times New Roman" w:cs="Times New Roman"/>
          <w:color w:val="222222"/>
          <w:sz w:val="24"/>
          <w:szCs w:val="24"/>
          <w:shd w:val="clear" w:color="auto" w:fill="FFFFFF"/>
        </w:rPr>
        <w:t>, I. (2023). Geographic disparities in the time to under-five mortality in Ghana. </w:t>
      </w:r>
      <w:proofErr w:type="spellStart"/>
      <w:r w:rsidRPr="00BD63B5">
        <w:rPr>
          <w:rFonts w:ascii="Times New Roman" w:hAnsi="Times New Roman" w:cs="Times New Roman"/>
          <w:i/>
          <w:iCs/>
          <w:color w:val="222222"/>
          <w:sz w:val="24"/>
          <w:szCs w:val="24"/>
          <w:shd w:val="clear" w:color="auto" w:fill="FFFFFF"/>
        </w:rPr>
        <w:t>Plos</w:t>
      </w:r>
      <w:proofErr w:type="spellEnd"/>
      <w:r w:rsidRPr="00BD63B5">
        <w:rPr>
          <w:rFonts w:ascii="Times New Roman" w:hAnsi="Times New Roman" w:cs="Times New Roman"/>
          <w:i/>
          <w:iCs/>
          <w:color w:val="222222"/>
          <w:sz w:val="24"/>
          <w:szCs w:val="24"/>
          <w:shd w:val="clear" w:color="auto" w:fill="FFFFFF"/>
        </w:rPr>
        <w:t xml:space="preserve"> one</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18</w:t>
      </w:r>
      <w:r w:rsidRPr="00BD63B5">
        <w:rPr>
          <w:rFonts w:ascii="Times New Roman" w:hAnsi="Times New Roman" w:cs="Times New Roman"/>
          <w:color w:val="222222"/>
          <w:sz w:val="24"/>
          <w:szCs w:val="24"/>
          <w:shd w:val="clear" w:color="auto" w:fill="FFFFFF"/>
        </w:rPr>
        <w:t>(9), e0291328.</w:t>
      </w:r>
    </w:p>
    <w:p w14:paraId="67888B01"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Muñoz, I. G., Gómez Moreno, G., Bueno López, C., Aldea, N., Lund, M. B., &amp; </w:t>
      </w:r>
      <w:proofErr w:type="spellStart"/>
      <w:r w:rsidRPr="00BD63B5">
        <w:rPr>
          <w:rFonts w:ascii="Times New Roman" w:hAnsi="Times New Roman" w:cs="Times New Roman"/>
          <w:color w:val="222222"/>
          <w:sz w:val="24"/>
          <w:szCs w:val="24"/>
          <w:shd w:val="clear" w:color="auto" w:fill="FFFFFF"/>
        </w:rPr>
        <w:t>Palloni</w:t>
      </w:r>
      <w:proofErr w:type="spellEnd"/>
      <w:r w:rsidRPr="00BD63B5">
        <w:rPr>
          <w:rFonts w:ascii="Times New Roman" w:hAnsi="Times New Roman" w:cs="Times New Roman"/>
          <w:color w:val="222222"/>
          <w:sz w:val="24"/>
          <w:szCs w:val="24"/>
          <w:shd w:val="clear" w:color="auto" w:fill="FFFFFF"/>
        </w:rPr>
        <w:t>, A. (2025). Grandparental Co‐residence, Grandchildren's Nutrition, and the Role of Demographic and Health Regimes. </w:t>
      </w:r>
      <w:r w:rsidRPr="00BD63B5">
        <w:rPr>
          <w:rFonts w:ascii="Times New Roman" w:hAnsi="Times New Roman" w:cs="Times New Roman"/>
          <w:i/>
          <w:iCs/>
          <w:color w:val="222222"/>
          <w:sz w:val="24"/>
          <w:szCs w:val="24"/>
          <w:shd w:val="clear" w:color="auto" w:fill="FFFFFF"/>
        </w:rPr>
        <w:t>Population and Development Review</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51</w:t>
      </w:r>
      <w:r w:rsidRPr="00BD63B5">
        <w:rPr>
          <w:rFonts w:ascii="Times New Roman" w:hAnsi="Times New Roman" w:cs="Times New Roman"/>
          <w:color w:val="222222"/>
          <w:sz w:val="24"/>
          <w:szCs w:val="24"/>
          <w:shd w:val="clear" w:color="auto" w:fill="FFFFFF"/>
        </w:rPr>
        <w:t>(4), 1343-1376.</w:t>
      </w:r>
    </w:p>
    <w:p w14:paraId="7C498B6A" w14:textId="77777777" w:rsidR="00D47058" w:rsidRPr="00BD63B5" w:rsidRDefault="00D47058" w:rsidP="00D47058">
      <w:pPr>
        <w:rPr>
          <w:rFonts w:ascii="Times New Roman" w:hAnsi="Times New Roman" w:cs="Times New Roman"/>
          <w:color w:val="222222"/>
          <w:sz w:val="24"/>
          <w:szCs w:val="24"/>
          <w:shd w:val="clear" w:color="auto" w:fill="FFFFFF"/>
        </w:rPr>
      </w:pPr>
      <w:bookmarkStart w:id="11" w:name="_Hlk218322517"/>
      <w:proofErr w:type="spellStart"/>
      <w:r w:rsidRPr="00BD63B5">
        <w:rPr>
          <w:rFonts w:ascii="Times New Roman" w:hAnsi="Times New Roman" w:cs="Times New Roman"/>
          <w:color w:val="222222"/>
          <w:sz w:val="24"/>
          <w:szCs w:val="24"/>
          <w:shd w:val="clear" w:color="auto" w:fill="FFFFFF"/>
        </w:rPr>
        <w:t>Natuhamya</w:t>
      </w:r>
      <w:bookmarkEnd w:id="11"/>
      <w:proofErr w:type="spellEnd"/>
      <w:r w:rsidRPr="00BD63B5">
        <w:rPr>
          <w:rFonts w:ascii="Times New Roman" w:hAnsi="Times New Roman" w:cs="Times New Roman"/>
          <w:color w:val="222222"/>
          <w:sz w:val="24"/>
          <w:szCs w:val="24"/>
          <w:shd w:val="clear" w:color="auto" w:fill="FFFFFF"/>
        </w:rPr>
        <w:t xml:space="preserve">, C., Makumbi, F., </w:t>
      </w:r>
      <w:proofErr w:type="spellStart"/>
      <w:r w:rsidRPr="00BD63B5">
        <w:rPr>
          <w:rFonts w:ascii="Times New Roman" w:hAnsi="Times New Roman" w:cs="Times New Roman"/>
          <w:color w:val="222222"/>
          <w:sz w:val="24"/>
          <w:szCs w:val="24"/>
          <w:shd w:val="clear" w:color="auto" w:fill="FFFFFF"/>
        </w:rPr>
        <w:t>Mukose</w:t>
      </w:r>
      <w:proofErr w:type="spellEnd"/>
      <w:r w:rsidRPr="00BD63B5">
        <w:rPr>
          <w:rFonts w:ascii="Times New Roman" w:hAnsi="Times New Roman" w:cs="Times New Roman"/>
          <w:color w:val="222222"/>
          <w:sz w:val="24"/>
          <w:szCs w:val="24"/>
          <w:shd w:val="clear" w:color="auto" w:fill="FFFFFF"/>
        </w:rPr>
        <w:t xml:space="preserve">, A. D., &amp; </w:t>
      </w:r>
      <w:proofErr w:type="spellStart"/>
      <w:r w:rsidRPr="00BD63B5">
        <w:rPr>
          <w:rFonts w:ascii="Times New Roman" w:hAnsi="Times New Roman" w:cs="Times New Roman"/>
          <w:color w:val="222222"/>
          <w:sz w:val="24"/>
          <w:szCs w:val="24"/>
          <w:shd w:val="clear" w:color="auto" w:fill="FFFFFF"/>
        </w:rPr>
        <w:t>Ssenkusu</w:t>
      </w:r>
      <w:proofErr w:type="spellEnd"/>
      <w:r w:rsidRPr="00BD63B5">
        <w:rPr>
          <w:rFonts w:ascii="Times New Roman" w:hAnsi="Times New Roman" w:cs="Times New Roman"/>
          <w:color w:val="222222"/>
          <w:sz w:val="24"/>
          <w:szCs w:val="24"/>
          <w:shd w:val="clear" w:color="auto" w:fill="FFFFFF"/>
        </w:rPr>
        <w:t>, J. M. (2023). Complete sources of cluster variation on the risk of under-five malaria in Uganda: a multilevel-weighted mixed effects logistic regression model approach. </w:t>
      </w:r>
      <w:r w:rsidRPr="00BD63B5">
        <w:rPr>
          <w:rFonts w:ascii="Times New Roman" w:hAnsi="Times New Roman" w:cs="Times New Roman"/>
          <w:i/>
          <w:iCs/>
          <w:color w:val="222222"/>
          <w:sz w:val="24"/>
          <w:szCs w:val="24"/>
          <w:shd w:val="clear" w:color="auto" w:fill="FFFFFF"/>
        </w:rPr>
        <w:t>Malaria Journal</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22</w:t>
      </w:r>
      <w:r w:rsidRPr="00BD63B5">
        <w:rPr>
          <w:rFonts w:ascii="Times New Roman" w:hAnsi="Times New Roman" w:cs="Times New Roman"/>
          <w:color w:val="222222"/>
          <w:sz w:val="24"/>
          <w:szCs w:val="24"/>
          <w:shd w:val="clear" w:color="auto" w:fill="FFFFFF"/>
        </w:rPr>
        <w:t>(1), 317.</w:t>
      </w:r>
    </w:p>
    <w:p w14:paraId="2C764A7C"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Opoku, S., Mensah, M., Anum, A., </w:t>
      </w:r>
      <w:proofErr w:type="spellStart"/>
      <w:r w:rsidRPr="00BD63B5">
        <w:rPr>
          <w:rFonts w:ascii="Times New Roman" w:hAnsi="Times New Roman" w:cs="Times New Roman"/>
          <w:color w:val="222222"/>
          <w:sz w:val="24"/>
          <w:szCs w:val="24"/>
          <w:shd w:val="clear" w:color="auto" w:fill="FFFFFF"/>
        </w:rPr>
        <w:t>Aformaley</w:t>
      </w:r>
      <w:proofErr w:type="spellEnd"/>
      <w:r w:rsidRPr="00BD63B5">
        <w:rPr>
          <w:rFonts w:ascii="Times New Roman" w:hAnsi="Times New Roman" w:cs="Times New Roman"/>
          <w:color w:val="222222"/>
          <w:sz w:val="24"/>
          <w:szCs w:val="24"/>
          <w:shd w:val="clear" w:color="auto" w:fill="FFFFFF"/>
        </w:rPr>
        <w:t xml:space="preserve"> </w:t>
      </w:r>
      <w:proofErr w:type="spellStart"/>
      <w:r w:rsidRPr="00BD63B5">
        <w:rPr>
          <w:rFonts w:ascii="Times New Roman" w:hAnsi="Times New Roman" w:cs="Times New Roman"/>
          <w:color w:val="222222"/>
          <w:sz w:val="24"/>
          <w:szCs w:val="24"/>
          <w:shd w:val="clear" w:color="auto" w:fill="FFFFFF"/>
        </w:rPr>
        <w:t>Selasi</w:t>
      </w:r>
      <w:proofErr w:type="spellEnd"/>
      <w:r w:rsidRPr="00BD63B5">
        <w:rPr>
          <w:rFonts w:ascii="Times New Roman" w:hAnsi="Times New Roman" w:cs="Times New Roman"/>
          <w:color w:val="222222"/>
          <w:sz w:val="24"/>
          <w:szCs w:val="24"/>
          <w:shd w:val="clear" w:color="auto" w:fill="FFFFFF"/>
        </w:rPr>
        <w:t xml:space="preserve">, B., </w:t>
      </w:r>
      <w:proofErr w:type="spellStart"/>
      <w:r w:rsidRPr="00BD63B5">
        <w:rPr>
          <w:rFonts w:ascii="Times New Roman" w:hAnsi="Times New Roman" w:cs="Times New Roman"/>
          <w:color w:val="222222"/>
          <w:sz w:val="24"/>
          <w:szCs w:val="24"/>
          <w:shd w:val="clear" w:color="auto" w:fill="FFFFFF"/>
        </w:rPr>
        <w:t>Aninagyei</w:t>
      </w:r>
      <w:proofErr w:type="spellEnd"/>
      <w:r w:rsidRPr="00BD63B5">
        <w:rPr>
          <w:rFonts w:ascii="Times New Roman" w:hAnsi="Times New Roman" w:cs="Times New Roman"/>
          <w:color w:val="222222"/>
          <w:sz w:val="24"/>
          <w:szCs w:val="24"/>
          <w:shd w:val="clear" w:color="auto" w:fill="FFFFFF"/>
        </w:rPr>
        <w:t xml:space="preserve">, F., Adjei, C., ... &amp; Nsiah, E. O. (2025). Predictive time series modelling of </w:t>
      </w:r>
      <w:proofErr w:type="spellStart"/>
      <w:r w:rsidRPr="00BD63B5">
        <w:rPr>
          <w:rFonts w:ascii="Times New Roman" w:hAnsi="Times New Roman" w:cs="Times New Roman"/>
          <w:color w:val="222222"/>
          <w:sz w:val="24"/>
          <w:szCs w:val="24"/>
          <w:shd w:val="clear" w:color="auto" w:fill="FFFFFF"/>
        </w:rPr>
        <w:t>under five</w:t>
      </w:r>
      <w:proofErr w:type="spellEnd"/>
      <w:r w:rsidRPr="00BD63B5">
        <w:rPr>
          <w:rFonts w:ascii="Times New Roman" w:hAnsi="Times New Roman" w:cs="Times New Roman"/>
          <w:color w:val="222222"/>
          <w:sz w:val="24"/>
          <w:szCs w:val="24"/>
          <w:shd w:val="clear" w:color="auto" w:fill="FFFFFF"/>
        </w:rPr>
        <w:t xml:space="preserve"> mortality in Ghana. </w:t>
      </w:r>
      <w:r w:rsidRPr="00BD63B5">
        <w:rPr>
          <w:rFonts w:ascii="Times New Roman" w:hAnsi="Times New Roman" w:cs="Times New Roman"/>
          <w:i/>
          <w:iCs/>
          <w:color w:val="222222"/>
          <w:sz w:val="24"/>
          <w:szCs w:val="24"/>
          <w:shd w:val="clear" w:color="auto" w:fill="FFFFFF"/>
        </w:rPr>
        <w:t>Discover Public Health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22</w:t>
      </w:r>
      <w:r w:rsidRPr="00BD63B5">
        <w:rPr>
          <w:rFonts w:ascii="Times New Roman" w:hAnsi="Times New Roman" w:cs="Times New Roman"/>
          <w:color w:val="222222"/>
          <w:sz w:val="24"/>
          <w:szCs w:val="24"/>
          <w:shd w:val="clear" w:color="auto" w:fill="FFFFFF"/>
        </w:rPr>
        <w:t>(1), 797.</w:t>
      </w:r>
    </w:p>
    <w:p w14:paraId="1073488A"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Osei, C. K., &amp; </w:t>
      </w:r>
      <w:proofErr w:type="spellStart"/>
      <w:r w:rsidRPr="00BD63B5">
        <w:rPr>
          <w:rFonts w:ascii="Times New Roman" w:hAnsi="Times New Roman" w:cs="Times New Roman"/>
          <w:color w:val="222222"/>
          <w:sz w:val="24"/>
          <w:szCs w:val="24"/>
          <w:shd w:val="clear" w:color="auto" w:fill="FFFFFF"/>
        </w:rPr>
        <w:t>Nketiah-Amponsah</w:t>
      </w:r>
      <w:proofErr w:type="spellEnd"/>
      <w:r w:rsidRPr="00BD63B5">
        <w:rPr>
          <w:rFonts w:ascii="Times New Roman" w:hAnsi="Times New Roman" w:cs="Times New Roman"/>
          <w:color w:val="222222"/>
          <w:sz w:val="24"/>
          <w:szCs w:val="24"/>
          <w:shd w:val="clear" w:color="auto" w:fill="FFFFFF"/>
        </w:rPr>
        <w:t>, E. (2024). Exploring the policy implications of household wealth differentials and under-five child deaths in Ghana. </w:t>
      </w:r>
      <w:r w:rsidRPr="00BD63B5">
        <w:rPr>
          <w:rFonts w:ascii="Times New Roman" w:hAnsi="Times New Roman" w:cs="Times New Roman"/>
          <w:i/>
          <w:iCs/>
          <w:color w:val="222222"/>
          <w:sz w:val="24"/>
          <w:szCs w:val="24"/>
          <w:shd w:val="clear" w:color="auto" w:fill="FFFFFF"/>
        </w:rPr>
        <w:t>Discover Public Health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21</w:t>
      </w:r>
      <w:r w:rsidRPr="00BD63B5">
        <w:rPr>
          <w:rFonts w:ascii="Times New Roman" w:hAnsi="Times New Roman" w:cs="Times New Roman"/>
          <w:color w:val="222222"/>
          <w:sz w:val="24"/>
          <w:szCs w:val="24"/>
          <w:shd w:val="clear" w:color="auto" w:fill="FFFFFF"/>
        </w:rPr>
        <w:t>(1), 9.</w:t>
      </w:r>
    </w:p>
    <w:p w14:paraId="31B29F30"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Rajapakse, V., &amp; Jayathilaka, R. (2025). Surviving the first five years: the economic and healthcare determinants of child mortality in Sri Lanka. </w:t>
      </w:r>
      <w:r w:rsidRPr="00BD63B5">
        <w:rPr>
          <w:rFonts w:ascii="Times New Roman" w:hAnsi="Times New Roman" w:cs="Times New Roman"/>
          <w:i/>
          <w:iCs/>
          <w:color w:val="222222"/>
          <w:sz w:val="24"/>
          <w:szCs w:val="24"/>
          <w:shd w:val="clear" w:color="auto" w:fill="FFFFFF"/>
        </w:rPr>
        <w:t>Journal of Health, Population and Nutrition</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44</w:t>
      </w:r>
      <w:r w:rsidRPr="00BD63B5">
        <w:rPr>
          <w:rFonts w:ascii="Times New Roman" w:hAnsi="Times New Roman" w:cs="Times New Roman"/>
          <w:color w:val="222222"/>
          <w:sz w:val="24"/>
          <w:szCs w:val="24"/>
          <w:shd w:val="clear" w:color="auto" w:fill="FFFFFF"/>
        </w:rPr>
        <w:t>(1), 218.</w:t>
      </w:r>
    </w:p>
    <w:p w14:paraId="2C91D219" w14:textId="77777777" w:rsidR="00D47058" w:rsidRPr="00BD63B5" w:rsidRDefault="00D47058" w:rsidP="00D47058">
      <w:pPr>
        <w:rPr>
          <w:rFonts w:ascii="Times New Roman" w:hAnsi="Times New Roman" w:cs="Times New Roman"/>
          <w:color w:val="222222"/>
          <w:sz w:val="24"/>
          <w:szCs w:val="24"/>
          <w:shd w:val="clear" w:color="auto" w:fill="FFFFFF"/>
        </w:rPr>
      </w:pPr>
      <w:bookmarkStart w:id="12" w:name="_Hlk218319718"/>
      <w:r w:rsidRPr="00BD63B5">
        <w:rPr>
          <w:rFonts w:ascii="Times New Roman" w:hAnsi="Times New Roman" w:cs="Times New Roman"/>
          <w:color w:val="222222"/>
          <w:sz w:val="24"/>
          <w:szCs w:val="24"/>
          <w:shd w:val="clear" w:color="auto" w:fill="FFFFFF"/>
        </w:rPr>
        <w:lastRenderedPageBreak/>
        <w:t>Rajapakse</w:t>
      </w:r>
      <w:bookmarkEnd w:id="12"/>
      <w:r w:rsidRPr="00BD63B5">
        <w:rPr>
          <w:rFonts w:ascii="Times New Roman" w:hAnsi="Times New Roman" w:cs="Times New Roman"/>
          <w:color w:val="222222"/>
          <w:sz w:val="24"/>
          <w:szCs w:val="24"/>
          <w:shd w:val="clear" w:color="auto" w:fill="FFFFFF"/>
        </w:rPr>
        <w:t xml:space="preserve">, V., Fernando, A., </w:t>
      </w:r>
      <w:proofErr w:type="spellStart"/>
      <w:r w:rsidRPr="00BD63B5">
        <w:rPr>
          <w:rFonts w:ascii="Times New Roman" w:hAnsi="Times New Roman" w:cs="Times New Roman"/>
          <w:color w:val="222222"/>
          <w:sz w:val="24"/>
          <w:szCs w:val="24"/>
          <w:shd w:val="clear" w:color="auto" w:fill="FFFFFF"/>
        </w:rPr>
        <w:t>Sudangama</w:t>
      </w:r>
      <w:proofErr w:type="spellEnd"/>
      <w:r w:rsidRPr="00BD63B5">
        <w:rPr>
          <w:rFonts w:ascii="Times New Roman" w:hAnsi="Times New Roman" w:cs="Times New Roman"/>
          <w:color w:val="222222"/>
          <w:sz w:val="24"/>
          <w:szCs w:val="24"/>
          <w:shd w:val="clear" w:color="auto" w:fill="FFFFFF"/>
        </w:rPr>
        <w:t>, N., Adikari, D., Sundaram, A., &amp; Jayathilaka, R. (2025). Economic and healthcare determinants of under-five mortality in low-income countries. </w:t>
      </w:r>
      <w:r w:rsidRPr="00BD63B5">
        <w:rPr>
          <w:rFonts w:ascii="Times New Roman" w:hAnsi="Times New Roman" w:cs="Times New Roman"/>
          <w:i/>
          <w:iCs/>
          <w:color w:val="222222"/>
          <w:sz w:val="24"/>
          <w:szCs w:val="24"/>
          <w:shd w:val="clear" w:color="auto" w:fill="FFFFFF"/>
        </w:rPr>
        <w:t>BMC Public Health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25</w:t>
      </w:r>
      <w:r w:rsidRPr="00BD63B5">
        <w:rPr>
          <w:rFonts w:ascii="Times New Roman" w:hAnsi="Times New Roman" w:cs="Times New Roman"/>
          <w:color w:val="222222"/>
          <w:sz w:val="24"/>
          <w:szCs w:val="24"/>
          <w:shd w:val="clear" w:color="auto" w:fill="FFFFFF"/>
        </w:rPr>
        <w:t>(1), 2126.</w:t>
      </w:r>
    </w:p>
    <w:p w14:paraId="3B9A060B"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Sarfo, J. O., </w:t>
      </w:r>
      <w:proofErr w:type="spellStart"/>
      <w:r w:rsidRPr="00BD63B5">
        <w:rPr>
          <w:rFonts w:ascii="Times New Roman" w:hAnsi="Times New Roman" w:cs="Times New Roman"/>
          <w:color w:val="222222"/>
          <w:sz w:val="24"/>
          <w:szCs w:val="24"/>
          <w:shd w:val="clear" w:color="auto" w:fill="FFFFFF"/>
        </w:rPr>
        <w:t>Amoadu</w:t>
      </w:r>
      <w:proofErr w:type="spellEnd"/>
      <w:r w:rsidRPr="00BD63B5">
        <w:rPr>
          <w:rFonts w:ascii="Times New Roman" w:hAnsi="Times New Roman" w:cs="Times New Roman"/>
          <w:color w:val="222222"/>
          <w:sz w:val="24"/>
          <w:szCs w:val="24"/>
          <w:shd w:val="clear" w:color="auto" w:fill="FFFFFF"/>
        </w:rPr>
        <w:t xml:space="preserve">, M., </w:t>
      </w:r>
      <w:proofErr w:type="spellStart"/>
      <w:r w:rsidRPr="00BD63B5">
        <w:rPr>
          <w:rFonts w:ascii="Times New Roman" w:hAnsi="Times New Roman" w:cs="Times New Roman"/>
          <w:color w:val="222222"/>
          <w:sz w:val="24"/>
          <w:szCs w:val="24"/>
          <w:shd w:val="clear" w:color="auto" w:fill="FFFFFF"/>
        </w:rPr>
        <w:t>Kordorwu</w:t>
      </w:r>
      <w:proofErr w:type="spellEnd"/>
      <w:r w:rsidRPr="00BD63B5">
        <w:rPr>
          <w:rFonts w:ascii="Times New Roman" w:hAnsi="Times New Roman" w:cs="Times New Roman"/>
          <w:color w:val="222222"/>
          <w:sz w:val="24"/>
          <w:szCs w:val="24"/>
          <w:shd w:val="clear" w:color="auto" w:fill="FFFFFF"/>
        </w:rPr>
        <w:t>, P. Y., Adams, A. K., Gyan, T. B., Osman, A. G., ... &amp; Ansah, E. W. (2023). Malaria amongst children under five in sub-Saharan Africa: a scoping review of prevalence, risk factors and preventive interventions. </w:t>
      </w:r>
      <w:r w:rsidRPr="00BD63B5">
        <w:rPr>
          <w:rFonts w:ascii="Times New Roman" w:hAnsi="Times New Roman" w:cs="Times New Roman"/>
          <w:i/>
          <w:iCs/>
          <w:color w:val="222222"/>
          <w:sz w:val="24"/>
          <w:szCs w:val="24"/>
          <w:shd w:val="clear" w:color="auto" w:fill="FFFFFF"/>
        </w:rPr>
        <w:t>European journal of medical research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28</w:t>
      </w:r>
      <w:r w:rsidRPr="00BD63B5">
        <w:rPr>
          <w:rFonts w:ascii="Times New Roman" w:hAnsi="Times New Roman" w:cs="Times New Roman"/>
          <w:color w:val="222222"/>
          <w:sz w:val="24"/>
          <w:szCs w:val="24"/>
          <w:shd w:val="clear" w:color="auto" w:fill="FFFFFF"/>
        </w:rPr>
        <w:t>(1), 80.</w:t>
      </w:r>
    </w:p>
    <w:p w14:paraId="1EE6B555"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Shahbazi, F., </w:t>
      </w:r>
      <w:proofErr w:type="spellStart"/>
      <w:r w:rsidRPr="00BD63B5">
        <w:rPr>
          <w:rFonts w:ascii="Times New Roman" w:hAnsi="Times New Roman" w:cs="Times New Roman"/>
          <w:color w:val="222222"/>
          <w:sz w:val="24"/>
          <w:szCs w:val="24"/>
          <w:shd w:val="clear" w:color="auto" w:fill="FFFFFF"/>
        </w:rPr>
        <w:t>Doosti</w:t>
      </w:r>
      <w:proofErr w:type="spellEnd"/>
      <w:r w:rsidRPr="00BD63B5">
        <w:rPr>
          <w:rFonts w:ascii="Times New Roman" w:hAnsi="Times New Roman" w:cs="Times New Roman"/>
          <w:color w:val="222222"/>
          <w:sz w:val="24"/>
          <w:szCs w:val="24"/>
          <w:shd w:val="clear" w:color="auto" w:fill="FFFFFF"/>
        </w:rPr>
        <w:t xml:space="preserve">-Irani, A., Soltanian, A., &amp; </w:t>
      </w:r>
      <w:proofErr w:type="spellStart"/>
      <w:r w:rsidRPr="00BD63B5">
        <w:rPr>
          <w:rFonts w:ascii="Times New Roman" w:hAnsi="Times New Roman" w:cs="Times New Roman"/>
          <w:color w:val="222222"/>
          <w:sz w:val="24"/>
          <w:szCs w:val="24"/>
          <w:shd w:val="clear" w:color="auto" w:fill="FFFFFF"/>
        </w:rPr>
        <w:t>Poorolajal</w:t>
      </w:r>
      <w:proofErr w:type="spellEnd"/>
      <w:r w:rsidRPr="00BD63B5">
        <w:rPr>
          <w:rFonts w:ascii="Times New Roman" w:hAnsi="Times New Roman" w:cs="Times New Roman"/>
          <w:color w:val="222222"/>
          <w:sz w:val="24"/>
          <w:szCs w:val="24"/>
          <w:shd w:val="clear" w:color="auto" w:fill="FFFFFF"/>
        </w:rPr>
        <w:t>, J. (2024). Global forecasting of chronic kidney disease mortality rates and numbers with the generalized additive model. </w:t>
      </w:r>
      <w:r w:rsidRPr="00BD63B5">
        <w:rPr>
          <w:rFonts w:ascii="Times New Roman" w:hAnsi="Times New Roman" w:cs="Times New Roman"/>
          <w:i/>
          <w:iCs/>
          <w:color w:val="222222"/>
          <w:sz w:val="24"/>
          <w:szCs w:val="24"/>
          <w:shd w:val="clear" w:color="auto" w:fill="FFFFFF"/>
        </w:rPr>
        <w:t>BMC nephrology</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25</w:t>
      </w:r>
      <w:r w:rsidRPr="00BD63B5">
        <w:rPr>
          <w:rFonts w:ascii="Times New Roman" w:hAnsi="Times New Roman" w:cs="Times New Roman"/>
          <w:color w:val="222222"/>
          <w:sz w:val="24"/>
          <w:szCs w:val="24"/>
          <w:shd w:val="clear" w:color="auto" w:fill="FFFFFF"/>
        </w:rPr>
        <w:t>(1), 286.</w:t>
      </w:r>
    </w:p>
    <w:p w14:paraId="13C72F7C" w14:textId="77777777" w:rsidR="00D47058" w:rsidRPr="00BD63B5" w:rsidRDefault="00D47058" w:rsidP="00D47058">
      <w:pPr>
        <w:rPr>
          <w:rFonts w:ascii="Times New Roman" w:hAnsi="Times New Roman" w:cs="Times New Roman"/>
          <w:color w:val="222222"/>
          <w:sz w:val="24"/>
          <w:szCs w:val="24"/>
          <w:shd w:val="clear" w:color="auto" w:fill="FFFFFF"/>
        </w:rPr>
      </w:pPr>
      <w:bookmarkStart w:id="13" w:name="_Hlk218320060"/>
      <w:r w:rsidRPr="00BD63B5">
        <w:rPr>
          <w:rFonts w:ascii="Times New Roman" w:hAnsi="Times New Roman" w:cs="Times New Roman"/>
          <w:color w:val="222222"/>
          <w:sz w:val="24"/>
          <w:szCs w:val="24"/>
          <w:shd w:val="clear" w:color="auto" w:fill="FFFFFF"/>
        </w:rPr>
        <w:t>Sibanda</w:t>
      </w:r>
      <w:bookmarkEnd w:id="13"/>
      <w:r w:rsidRPr="00BD63B5">
        <w:rPr>
          <w:rFonts w:ascii="Times New Roman" w:hAnsi="Times New Roman" w:cs="Times New Roman"/>
          <w:color w:val="222222"/>
          <w:sz w:val="24"/>
          <w:szCs w:val="24"/>
          <w:shd w:val="clear" w:color="auto" w:fill="FFFFFF"/>
        </w:rPr>
        <w:t>, K., Qoko, A., &amp; Gonese, D. (2024). Health expenditure, institutional quality, and Under-Five mortality in Sub-Saharan African countries. </w:t>
      </w:r>
      <w:r w:rsidRPr="00BD63B5">
        <w:rPr>
          <w:rFonts w:ascii="Times New Roman" w:hAnsi="Times New Roman" w:cs="Times New Roman"/>
          <w:i/>
          <w:iCs/>
          <w:color w:val="222222"/>
          <w:sz w:val="24"/>
          <w:szCs w:val="24"/>
          <w:shd w:val="clear" w:color="auto" w:fill="FFFFFF"/>
        </w:rPr>
        <w:t>International Journal of Environmental Research and Public Health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21</w:t>
      </w:r>
      <w:r w:rsidRPr="00BD63B5">
        <w:rPr>
          <w:rFonts w:ascii="Times New Roman" w:hAnsi="Times New Roman" w:cs="Times New Roman"/>
          <w:color w:val="222222"/>
          <w:sz w:val="24"/>
          <w:szCs w:val="24"/>
          <w:shd w:val="clear" w:color="auto" w:fill="FFFFFF"/>
        </w:rPr>
        <w:t>(3), 333.</w:t>
      </w:r>
    </w:p>
    <w:p w14:paraId="5B7564F6" w14:textId="77777777" w:rsidR="00D47058" w:rsidRPr="00BD63B5" w:rsidRDefault="00D47058" w:rsidP="00D47058">
      <w:pPr>
        <w:rPr>
          <w:rFonts w:ascii="Times New Roman" w:hAnsi="Times New Roman" w:cs="Times New Roman"/>
          <w:color w:val="222222"/>
          <w:sz w:val="24"/>
          <w:szCs w:val="24"/>
          <w:shd w:val="clear" w:color="auto" w:fill="FFFFFF"/>
        </w:rPr>
      </w:pPr>
      <w:proofErr w:type="spellStart"/>
      <w:r w:rsidRPr="00BD63B5">
        <w:rPr>
          <w:rFonts w:ascii="Times New Roman" w:hAnsi="Times New Roman" w:cs="Times New Roman"/>
          <w:color w:val="222222"/>
          <w:sz w:val="24"/>
          <w:szCs w:val="24"/>
          <w:shd w:val="clear" w:color="auto" w:fill="FFFFFF"/>
        </w:rPr>
        <w:t>Tareke</w:t>
      </w:r>
      <w:proofErr w:type="spellEnd"/>
      <w:r w:rsidRPr="00BD63B5">
        <w:rPr>
          <w:rFonts w:ascii="Times New Roman" w:hAnsi="Times New Roman" w:cs="Times New Roman"/>
          <w:color w:val="222222"/>
          <w:sz w:val="24"/>
          <w:szCs w:val="24"/>
          <w:shd w:val="clear" w:color="auto" w:fill="FFFFFF"/>
        </w:rPr>
        <w:t xml:space="preserve">, A. A., Jemal, S. S., Yemane, G. D., Zakaria, H. F., Shiferaw, E. W., &amp; </w:t>
      </w:r>
      <w:proofErr w:type="spellStart"/>
      <w:r w:rsidRPr="00BD63B5">
        <w:rPr>
          <w:rFonts w:ascii="Times New Roman" w:hAnsi="Times New Roman" w:cs="Times New Roman"/>
          <w:color w:val="222222"/>
          <w:sz w:val="24"/>
          <w:szCs w:val="24"/>
          <w:shd w:val="clear" w:color="auto" w:fill="FFFFFF"/>
        </w:rPr>
        <w:t>Ngabonzima</w:t>
      </w:r>
      <w:proofErr w:type="spellEnd"/>
      <w:r w:rsidRPr="00BD63B5">
        <w:rPr>
          <w:rFonts w:ascii="Times New Roman" w:hAnsi="Times New Roman" w:cs="Times New Roman"/>
          <w:color w:val="222222"/>
          <w:sz w:val="24"/>
          <w:szCs w:val="24"/>
          <w:shd w:val="clear" w:color="auto" w:fill="FFFFFF"/>
        </w:rPr>
        <w:t xml:space="preserve">, A. (2024). Spatial disparity and associated factors of </w:t>
      </w:r>
      <w:proofErr w:type="spellStart"/>
      <w:r w:rsidRPr="00BD63B5">
        <w:rPr>
          <w:rFonts w:ascii="Times New Roman" w:hAnsi="Times New Roman" w:cs="Times New Roman"/>
          <w:color w:val="222222"/>
          <w:sz w:val="24"/>
          <w:szCs w:val="24"/>
          <w:shd w:val="clear" w:color="auto" w:fill="FFFFFF"/>
        </w:rPr>
        <w:t>diarrhea</w:t>
      </w:r>
      <w:proofErr w:type="spellEnd"/>
      <w:r w:rsidRPr="00BD63B5">
        <w:rPr>
          <w:rFonts w:ascii="Times New Roman" w:hAnsi="Times New Roman" w:cs="Times New Roman"/>
          <w:color w:val="222222"/>
          <w:sz w:val="24"/>
          <w:szCs w:val="24"/>
          <w:shd w:val="clear" w:color="auto" w:fill="FFFFFF"/>
        </w:rPr>
        <w:t xml:space="preserve"> among under-five children in Rwanda: a multilevel logistic regression analysis. </w:t>
      </w:r>
      <w:r w:rsidRPr="00BD63B5">
        <w:rPr>
          <w:rFonts w:ascii="Times New Roman" w:hAnsi="Times New Roman" w:cs="Times New Roman"/>
          <w:i/>
          <w:iCs/>
          <w:color w:val="222222"/>
          <w:sz w:val="24"/>
          <w:szCs w:val="24"/>
          <w:shd w:val="clear" w:color="auto" w:fill="FFFFFF"/>
        </w:rPr>
        <w:t xml:space="preserve">BMC </w:t>
      </w:r>
      <w:proofErr w:type="spellStart"/>
      <w:r w:rsidRPr="00BD63B5">
        <w:rPr>
          <w:rFonts w:ascii="Times New Roman" w:hAnsi="Times New Roman" w:cs="Times New Roman"/>
          <w:i/>
          <w:iCs/>
          <w:color w:val="222222"/>
          <w:sz w:val="24"/>
          <w:szCs w:val="24"/>
          <w:shd w:val="clear" w:color="auto" w:fill="FFFFFF"/>
        </w:rPr>
        <w:t>pediatrics</w:t>
      </w:r>
      <w:proofErr w:type="spellEnd"/>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24</w:t>
      </w:r>
      <w:r w:rsidRPr="00BD63B5">
        <w:rPr>
          <w:rFonts w:ascii="Times New Roman" w:hAnsi="Times New Roman" w:cs="Times New Roman"/>
          <w:color w:val="222222"/>
          <w:sz w:val="24"/>
          <w:szCs w:val="24"/>
          <w:shd w:val="clear" w:color="auto" w:fill="FFFFFF"/>
        </w:rPr>
        <w:t>(1), 266.</w:t>
      </w:r>
    </w:p>
    <w:p w14:paraId="41AF250F" w14:textId="77777777" w:rsidR="00D47058" w:rsidRPr="00BD63B5" w:rsidRDefault="00D47058" w:rsidP="00D47058">
      <w:pPr>
        <w:rPr>
          <w:rFonts w:ascii="Times New Roman" w:hAnsi="Times New Roman" w:cs="Times New Roman"/>
          <w:color w:val="222222"/>
          <w:sz w:val="24"/>
          <w:szCs w:val="24"/>
          <w:shd w:val="clear" w:color="auto" w:fill="FFFFFF"/>
        </w:rPr>
      </w:pPr>
      <w:bookmarkStart w:id="14" w:name="_Hlk218321383"/>
      <w:proofErr w:type="spellStart"/>
      <w:r w:rsidRPr="00BD63B5">
        <w:rPr>
          <w:rFonts w:ascii="Times New Roman" w:hAnsi="Times New Roman" w:cs="Times New Roman"/>
          <w:color w:val="222222"/>
          <w:sz w:val="24"/>
          <w:szCs w:val="24"/>
          <w:shd w:val="clear" w:color="auto" w:fill="FFFFFF"/>
        </w:rPr>
        <w:t>Terfa</w:t>
      </w:r>
      <w:bookmarkEnd w:id="14"/>
      <w:proofErr w:type="spellEnd"/>
      <w:r w:rsidRPr="00BD63B5">
        <w:rPr>
          <w:rFonts w:ascii="Times New Roman" w:hAnsi="Times New Roman" w:cs="Times New Roman"/>
          <w:color w:val="222222"/>
          <w:sz w:val="24"/>
          <w:szCs w:val="24"/>
          <w:shd w:val="clear" w:color="auto" w:fill="FFFFFF"/>
        </w:rPr>
        <w:t>, Z. G., Ahmed, S., Khan, J., Niessen, L. W., &amp; Impala Consortium. (2022). Household microenvironment and under-fives health outcomes in Uganda: focusing on multidimensional energy poverty and women empowerment indices. </w:t>
      </w:r>
      <w:r w:rsidRPr="00BD63B5">
        <w:rPr>
          <w:rFonts w:ascii="Times New Roman" w:hAnsi="Times New Roman" w:cs="Times New Roman"/>
          <w:i/>
          <w:iCs/>
          <w:color w:val="222222"/>
          <w:sz w:val="24"/>
          <w:szCs w:val="24"/>
          <w:shd w:val="clear" w:color="auto" w:fill="FFFFFF"/>
        </w:rPr>
        <w:t>International journal of environmental research and public health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19</w:t>
      </w:r>
      <w:r w:rsidRPr="00BD63B5">
        <w:rPr>
          <w:rFonts w:ascii="Times New Roman" w:hAnsi="Times New Roman" w:cs="Times New Roman"/>
          <w:color w:val="222222"/>
          <w:sz w:val="24"/>
          <w:szCs w:val="24"/>
          <w:shd w:val="clear" w:color="auto" w:fill="FFFFFF"/>
        </w:rPr>
        <w:t>(11), 6684.</w:t>
      </w:r>
    </w:p>
    <w:p w14:paraId="772D754E"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Tessema, Z. T., </w:t>
      </w:r>
      <w:proofErr w:type="spellStart"/>
      <w:r w:rsidRPr="00BD63B5">
        <w:rPr>
          <w:rFonts w:ascii="Times New Roman" w:hAnsi="Times New Roman" w:cs="Times New Roman"/>
          <w:color w:val="222222"/>
          <w:sz w:val="24"/>
          <w:szCs w:val="24"/>
          <w:shd w:val="clear" w:color="auto" w:fill="FFFFFF"/>
        </w:rPr>
        <w:t>Tebeje</w:t>
      </w:r>
      <w:proofErr w:type="spellEnd"/>
      <w:r w:rsidRPr="00BD63B5">
        <w:rPr>
          <w:rFonts w:ascii="Times New Roman" w:hAnsi="Times New Roman" w:cs="Times New Roman"/>
          <w:color w:val="222222"/>
          <w:sz w:val="24"/>
          <w:szCs w:val="24"/>
          <w:shd w:val="clear" w:color="auto" w:fill="FFFFFF"/>
        </w:rPr>
        <w:t xml:space="preserve">, T. M., &amp; </w:t>
      </w:r>
      <w:proofErr w:type="spellStart"/>
      <w:r w:rsidRPr="00BD63B5">
        <w:rPr>
          <w:rFonts w:ascii="Times New Roman" w:hAnsi="Times New Roman" w:cs="Times New Roman"/>
          <w:color w:val="222222"/>
          <w:sz w:val="24"/>
          <w:szCs w:val="24"/>
          <w:shd w:val="clear" w:color="auto" w:fill="FFFFFF"/>
        </w:rPr>
        <w:t>Gebrehewet</w:t>
      </w:r>
      <w:proofErr w:type="spellEnd"/>
      <w:r w:rsidRPr="00BD63B5">
        <w:rPr>
          <w:rFonts w:ascii="Times New Roman" w:hAnsi="Times New Roman" w:cs="Times New Roman"/>
          <w:color w:val="222222"/>
          <w:sz w:val="24"/>
          <w:szCs w:val="24"/>
          <w:shd w:val="clear" w:color="auto" w:fill="FFFFFF"/>
        </w:rPr>
        <w:t>, L. G. (2022). Geographic variation and factors associated with under-five mortality in Ethiopia. A spatial and multilevel analysis of Ethiopian mini demographic and health survey 2019. </w:t>
      </w:r>
      <w:proofErr w:type="spellStart"/>
      <w:r w:rsidRPr="00BD63B5">
        <w:rPr>
          <w:rFonts w:ascii="Times New Roman" w:hAnsi="Times New Roman" w:cs="Times New Roman"/>
          <w:i/>
          <w:iCs/>
          <w:color w:val="222222"/>
          <w:sz w:val="24"/>
          <w:szCs w:val="24"/>
          <w:shd w:val="clear" w:color="auto" w:fill="FFFFFF"/>
        </w:rPr>
        <w:t>PLoS</w:t>
      </w:r>
      <w:proofErr w:type="spellEnd"/>
      <w:r w:rsidRPr="00BD63B5">
        <w:rPr>
          <w:rFonts w:ascii="Times New Roman" w:hAnsi="Times New Roman" w:cs="Times New Roman"/>
          <w:i/>
          <w:iCs/>
          <w:color w:val="222222"/>
          <w:sz w:val="24"/>
          <w:szCs w:val="24"/>
          <w:shd w:val="clear" w:color="auto" w:fill="FFFFFF"/>
        </w:rPr>
        <w:t xml:space="preserve"> One</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17</w:t>
      </w:r>
      <w:r w:rsidRPr="00BD63B5">
        <w:rPr>
          <w:rFonts w:ascii="Times New Roman" w:hAnsi="Times New Roman" w:cs="Times New Roman"/>
          <w:color w:val="222222"/>
          <w:sz w:val="24"/>
          <w:szCs w:val="24"/>
          <w:shd w:val="clear" w:color="auto" w:fill="FFFFFF"/>
        </w:rPr>
        <w:t>(10), e0275586.</w:t>
      </w:r>
    </w:p>
    <w:p w14:paraId="25FA2EC5" w14:textId="77777777" w:rsidR="00D47058" w:rsidRPr="00BD63B5"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Ugwu, L. E., &amp; Idemudia, E. S. (2025). Kin to strain: longitudinal impacts of family size on mental health among aging South Africans. </w:t>
      </w:r>
      <w:r w:rsidRPr="00BD63B5">
        <w:rPr>
          <w:rFonts w:ascii="Times New Roman" w:hAnsi="Times New Roman" w:cs="Times New Roman"/>
          <w:i/>
          <w:iCs/>
          <w:color w:val="222222"/>
          <w:sz w:val="24"/>
          <w:szCs w:val="24"/>
          <w:shd w:val="clear" w:color="auto" w:fill="FFFFFF"/>
        </w:rPr>
        <w:t>The Journals of Gerontology, Series B: Psychological Sciences and Social Sciences</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80</w:t>
      </w:r>
      <w:r w:rsidRPr="00BD63B5">
        <w:rPr>
          <w:rFonts w:ascii="Times New Roman" w:hAnsi="Times New Roman" w:cs="Times New Roman"/>
          <w:color w:val="222222"/>
          <w:sz w:val="24"/>
          <w:szCs w:val="24"/>
          <w:shd w:val="clear" w:color="auto" w:fill="FFFFFF"/>
        </w:rPr>
        <w:t>(12), gbaf168.</w:t>
      </w:r>
    </w:p>
    <w:p w14:paraId="09E0F1BE" w14:textId="77777777" w:rsidR="00D47058" w:rsidRPr="00BD63B5" w:rsidRDefault="00D47058" w:rsidP="00D47058">
      <w:pPr>
        <w:rPr>
          <w:rFonts w:ascii="Times New Roman" w:hAnsi="Times New Roman" w:cs="Times New Roman"/>
          <w:color w:val="222222"/>
          <w:sz w:val="24"/>
          <w:szCs w:val="24"/>
          <w:shd w:val="clear" w:color="auto" w:fill="FFFFFF"/>
        </w:rPr>
      </w:pPr>
      <w:bookmarkStart w:id="15" w:name="_Hlk218323025"/>
      <w:r w:rsidRPr="00BD63B5">
        <w:rPr>
          <w:rFonts w:ascii="Times New Roman" w:hAnsi="Times New Roman" w:cs="Times New Roman"/>
          <w:color w:val="222222"/>
          <w:sz w:val="24"/>
          <w:szCs w:val="24"/>
          <w:shd w:val="clear" w:color="auto" w:fill="FFFFFF"/>
        </w:rPr>
        <w:t>Van Long</w:t>
      </w:r>
      <w:bookmarkEnd w:id="15"/>
      <w:r w:rsidRPr="00BD63B5">
        <w:rPr>
          <w:rFonts w:ascii="Times New Roman" w:hAnsi="Times New Roman" w:cs="Times New Roman"/>
          <w:color w:val="222222"/>
          <w:sz w:val="24"/>
          <w:szCs w:val="24"/>
          <w:shd w:val="clear" w:color="auto" w:fill="FFFFFF"/>
        </w:rPr>
        <w:t>, N., Hoang, P. M., &amp; Anh, T. Q. (2025). An Examination of the Interrelationships Between Macroeconomic Policies and Public Health Outcomes in Low-Income Countries Over the Past Two Decades. </w:t>
      </w:r>
      <w:r w:rsidRPr="00BD63B5">
        <w:rPr>
          <w:rFonts w:ascii="Times New Roman" w:hAnsi="Times New Roman" w:cs="Times New Roman"/>
          <w:i/>
          <w:iCs/>
          <w:color w:val="222222"/>
          <w:sz w:val="24"/>
          <w:szCs w:val="24"/>
          <w:shd w:val="clear" w:color="auto" w:fill="FFFFFF"/>
        </w:rPr>
        <w:t>International Journal of Computational Methods and Applied Sciences</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15</w:t>
      </w:r>
      <w:r w:rsidRPr="00BD63B5">
        <w:rPr>
          <w:rFonts w:ascii="Times New Roman" w:hAnsi="Times New Roman" w:cs="Times New Roman"/>
          <w:color w:val="222222"/>
          <w:sz w:val="24"/>
          <w:szCs w:val="24"/>
          <w:shd w:val="clear" w:color="auto" w:fill="FFFFFF"/>
        </w:rPr>
        <w:t>(8).</w:t>
      </w:r>
    </w:p>
    <w:p w14:paraId="15A6C604" w14:textId="03D2FD86" w:rsidR="00D47058" w:rsidRDefault="00D47058" w:rsidP="00D47058">
      <w:pPr>
        <w:rPr>
          <w:rFonts w:ascii="Times New Roman" w:hAnsi="Times New Roman" w:cs="Times New Roman"/>
          <w:color w:val="222222"/>
          <w:sz w:val="24"/>
          <w:szCs w:val="24"/>
          <w:shd w:val="clear" w:color="auto" w:fill="FFFFFF"/>
        </w:rPr>
      </w:pPr>
      <w:r w:rsidRPr="00BD63B5">
        <w:rPr>
          <w:rFonts w:ascii="Times New Roman" w:hAnsi="Times New Roman" w:cs="Times New Roman"/>
          <w:color w:val="222222"/>
          <w:sz w:val="24"/>
          <w:szCs w:val="24"/>
          <w:shd w:val="clear" w:color="auto" w:fill="FFFFFF"/>
        </w:rPr>
        <w:t xml:space="preserve">Wang, P., Liu, H., Shi, Y., Liu, A., Zhu, Q., Albu, I., ... &amp; Chi, X. (2025). Harnessing Small‐Data Machine Learning for Transformative Mental Health Forecasting: Towards Precision Psychiatry </w:t>
      </w:r>
      <w:proofErr w:type="gramStart"/>
      <w:r w:rsidRPr="00BD63B5">
        <w:rPr>
          <w:rFonts w:ascii="Times New Roman" w:hAnsi="Times New Roman" w:cs="Times New Roman"/>
          <w:color w:val="222222"/>
          <w:sz w:val="24"/>
          <w:szCs w:val="24"/>
          <w:shd w:val="clear" w:color="auto" w:fill="FFFFFF"/>
        </w:rPr>
        <w:t>With</w:t>
      </w:r>
      <w:proofErr w:type="gramEnd"/>
      <w:r w:rsidRPr="00BD63B5">
        <w:rPr>
          <w:rFonts w:ascii="Times New Roman" w:hAnsi="Times New Roman" w:cs="Times New Roman"/>
          <w:color w:val="222222"/>
          <w:sz w:val="24"/>
          <w:szCs w:val="24"/>
          <w:shd w:val="clear" w:color="auto" w:fill="FFFFFF"/>
        </w:rPr>
        <w:t xml:space="preserve"> Personalised Digital Phenotyping. </w:t>
      </w:r>
      <w:r w:rsidRPr="00BD63B5">
        <w:rPr>
          <w:rFonts w:ascii="Times New Roman" w:hAnsi="Times New Roman" w:cs="Times New Roman"/>
          <w:i/>
          <w:iCs/>
          <w:color w:val="222222"/>
          <w:sz w:val="24"/>
          <w:szCs w:val="24"/>
          <w:shd w:val="clear" w:color="auto" w:fill="FFFFFF"/>
        </w:rPr>
        <w:t>Med Research</w:t>
      </w:r>
      <w:r w:rsidRPr="00BD63B5">
        <w:rPr>
          <w:rFonts w:ascii="Times New Roman" w:hAnsi="Times New Roman" w:cs="Times New Roman"/>
          <w:color w:val="222222"/>
          <w:sz w:val="24"/>
          <w:szCs w:val="24"/>
          <w:shd w:val="clear" w:color="auto" w:fill="FFFFFF"/>
        </w:rPr>
        <w:t>, </w:t>
      </w:r>
      <w:r w:rsidRPr="00BD63B5">
        <w:rPr>
          <w:rFonts w:ascii="Times New Roman" w:hAnsi="Times New Roman" w:cs="Times New Roman"/>
          <w:i/>
          <w:iCs/>
          <w:color w:val="222222"/>
          <w:sz w:val="24"/>
          <w:szCs w:val="24"/>
          <w:shd w:val="clear" w:color="auto" w:fill="FFFFFF"/>
        </w:rPr>
        <w:t>1</w:t>
      </w:r>
      <w:r w:rsidRPr="00BD63B5">
        <w:rPr>
          <w:rFonts w:ascii="Times New Roman" w:hAnsi="Times New Roman" w:cs="Times New Roman"/>
          <w:color w:val="222222"/>
          <w:sz w:val="24"/>
          <w:szCs w:val="24"/>
          <w:shd w:val="clear" w:color="auto" w:fill="FFFFFF"/>
        </w:rPr>
        <w:t>(2), 226-238.</w:t>
      </w:r>
    </w:p>
    <w:p w14:paraId="3F70777E" w14:textId="58A4F8EF" w:rsidR="00E33380" w:rsidRDefault="00E33380" w:rsidP="00E33380">
      <w:pPr>
        <w:rPr>
          <w:rFonts w:ascii="Times New Roman" w:hAnsi="Times New Roman" w:cs="Times New Roman"/>
          <w:color w:val="222222"/>
          <w:sz w:val="24"/>
          <w:szCs w:val="24"/>
          <w:shd w:val="clear" w:color="auto" w:fill="FFFFFF"/>
        </w:rPr>
      </w:pPr>
    </w:p>
    <w:p w14:paraId="4BEED2B3" w14:textId="1AEE771F" w:rsidR="00E33380" w:rsidRDefault="00E33380" w:rsidP="00E33380">
      <w:pPr>
        <w:spacing w:after="0"/>
        <w:rPr>
          <w:rFonts w:ascii="Times New Roman" w:hAnsi="Times New Roman" w:cs="Times New Roman"/>
          <w:color w:val="222222"/>
          <w:sz w:val="24"/>
          <w:szCs w:val="24"/>
          <w:shd w:val="clear" w:color="auto" w:fill="FFFFFF"/>
        </w:rPr>
      </w:pPr>
      <w:r w:rsidRPr="00E33380">
        <w:rPr>
          <w:rFonts w:ascii="Times New Roman" w:hAnsi="Times New Roman" w:cs="Times New Roman"/>
          <w:b/>
          <w:bCs/>
          <w:color w:val="222222"/>
          <w:sz w:val="24"/>
          <w:szCs w:val="24"/>
          <w:shd w:val="clear" w:color="auto" w:fill="FFFFFF"/>
        </w:rPr>
        <w:t>Appendix:</w:t>
      </w:r>
      <w:r>
        <w:rPr>
          <w:rFonts w:ascii="Times New Roman" w:hAnsi="Times New Roman" w:cs="Times New Roman"/>
          <w:color w:val="222222"/>
          <w:sz w:val="24"/>
          <w:szCs w:val="24"/>
          <w:shd w:val="clear" w:color="auto" w:fill="FFFFFF"/>
        </w:rPr>
        <w:t xml:space="preserve"> </w:t>
      </w:r>
      <w:r w:rsidRPr="0026668A">
        <w:rPr>
          <w:rFonts w:ascii="Times New Roman" w:hAnsi="Times New Roman" w:cs="Times New Roman"/>
          <w:color w:val="222222"/>
          <w:sz w:val="24"/>
          <w:szCs w:val="24"/>
          <w:shd w:val="clear" w:color="auto" w:fill="FFFFFF"/>
        </w:rPr>
        <w:t xml:space="preserve">List of </w:t>
      </w:r>
      <w:r w:rsidR="00E02173">
        <w:rPr>
          <w:rFonts w:ascii="Times New Roman" w:hAnsi="Times New Roman" w:cs="Times New Roman"/>
          <w:color w:val="222222"/>
          <w:sz w:val="24"/>
          <w:szCs w:val="24"/>
          <w:shd w:val="clear" w:color="auto" w:fill="FFFFFF"/>
        </w:rPr>
        <w:t xml:space="preserve">some </w:t>
      </w:r>
      <w:r w:rsidRPr="0026668A">
        <w:rPr>
          <w:rFonts w:ascii="Times New Roman" w:hAnsi="Times New Roman" w:cs="Times New Roman"/>
          <w:color w:val="222222"/>
          <w:sz w:val="24"/>
          <w:szCs w:val="24"/>
          <w:shd w:val="clear" w:color="auto" w:fill="FFFFFF"/>
        </w:rPr>
        <w:t>Abbreviations</w:t>
      </w:r>
    </w:p>
    <w:p w14:paraId="6BF12247" w14:textId="77777777" w:rsidR="00E33380" w:rsidRDefault="00E33380" w:rsidP="00E33380">
      <w:pPr>
        <w:spacing w:after="0"/>
        <w:rPr>
          <w:rFonts w:ascii="Times New Roman" w:hAnsi="Times New Roman" w:cs="Times New Roman"/>
          <w:color w:val="222222"/>
          <w:sz w:val="24"/>
          <w:szCs w:val="24"/>
          <w:shd w:val="clear" w:color="auto" w:fill="FFFFFF"/>
        </w:rPr>
      </w:pPr>
    </w:p>
    <w:p w14:paraId="5CF1D3A2" w14:textId="4225CE84"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AIC - Akaike Information Criterion</w:t>
      </w:r>
    </w:p>
    <w:p w14:paraId="4450C930"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ANTC - Antenatal Care</w:t>
      </w:r>
    </w:p>
    <w:p w14:paraId="6A432062"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APA stands for American Psychological Association.</w:t>
      </w:r>
    </w:p>
    <w:p w14:paraId="2C3E49A9"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lastRenderedPageBreak/>
        <w:t>AUC – Area Under the Curve</w:t>
      </w:r>
    </w:p>
    <w:p w14:paraId="6C9CAE1C"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ChA</w:t>
      </w:r>
      <w:proofErr w:type="spellEnd"/>
      <w:r w:rsidRPr="0026668A">
        <w:rPr>
          <w:rFonts w:ascii="Times New Roman" w:hAnsi="Times New Roman" w:cs="Times New Roman"/>
          <w:color w:val="222222"/>
          <w:sz w:val="24"/>
          <w:szCs w:val="24"/>
          <w:shd w:val="clear" w:color="auto" w:fill="FFFFFF"/>
        </w:rPr>
        <w:t xml:space="preserve"> – </w:t>
      </w:r>
      <w:bookmarkStart w:id="16" w:name="_Hlk218464562"/>
      <w:r w:rsidRPr="0026668A">
        <w:rPr>
          <w:rFonts w:ascii="Times New Roman" w:hAnsi="Times New Roman" w:cs="Times New Roman"/>
          <w:color w:val="222222"/>
          <w:sz w:val="24"/>
          <w:szCs w:val="24"/>
          <w:shd w:val="clear" w:color="auto" w:fill="FFFFFF"/>
        </w:rPr>
        <w:t xml:space="preserve">Child Alive status </w:t>
      </w:r>
      <w:bookmarkEnd w:id="16"/>
      <w:r w:rsidRPr="0026668A">
        <w:rPr>
          <w:rFonts w:ascii="Times New Roman" w:hAnsi="Times New Roman" w:cs="Times New Roman"/>
          <w:color w:val="222222"/>
          <w:sz w:val="24"/>
          <w:szCs w:val="24"/>
          <w:shd w:val="clear" w:color="auto" w:fill="FFFFFF"/>
        </w:rPr>
        <w:t>- binary under-five survival outcome.</w:t>
      </w:r>
    </w:p>
    <w:p w14:paraId="51D06095"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CI – Confidence Interval</w:t>
      </w:r>
    </w:p>
    <w:p w14:paraId="42160A12"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ContM</w:t>
      </w:r>
      <w:proofErr w:type="spellEnd"/>
      <w:r w:rsidRPr="0026668A">
        <w:rPr>
          <w:rFonts w:ascii="Times New Roman" w:hAnsi="Times New Roman" w:cs="Times New Roman"/>
          <w:color w:val="222222"/>
          <w:sz w:val="24"/>
          <w:szCs w:val="24"/>
          <w:shd w:val="clear" w:color="auto" w:fill="FFFFFF"/>
        </w:rPr>
        <w:t xml:space="preserve"> – Contraceptive Method</w:t>
      </w:r>
    </w:p>
    <w:p w14:paraId="628D3B7D"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edf</w:t>
      </w:r>
      <w:proofErr w:type="spellEnd"/>
      <w:r w:rsidRPr="0026668A">
        <w:rPr>
          <w:rFonts w:ascii="Times New Roman" w:hAnsi="Times New Roman" w:cs="Times New Roman"/>
          <w:color w:val="222222"/>
          <w:sz w:val="24"/>
          <w:szCs w:val="24"/>
          <w:shd w:val="clear" w:color="auto" w:fill="FFFFFF"/>
        </w:rPr>
        <w:t xml:space="preserve"> – Effective Degrees of Freedom</w:t>
      </w:r>
    </w:p>
    <w:p w14:paraId="5F301A47"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EduL</w:t>
      </w:r>
      <w:proofErr w:type="spellEnd"/>
      <w:r w:rsidRPr="0026668A">
        <w:rPr>
          <w:rFonts w:ascii="Times New Roman" w:hAnsi="Times New Roman" w:cs="Times New Roman"/>
          <w:color w:val="222222"/>
          <w:sz w:val="24"/>
          <w:szCs w:val="24"/>
          <w:shd w:val="clear" w:color="auto" w:fill="FFFFFF"/>
        </w:rPr>
        <w:t xml:space="preserve"> – Educational Level of mother or care</w:t>
      </w:r>
      <w:r>
        <w:rPr>
          <w:rFonts w:ascii="Times New Roman" w:hAnsi="Times New Roman" w:cs="Times New Roman"/>
          <w:color w:val="222222"/>
          <w:sz w:val="24"/>
          <w:szCs w:val="24"/>
          <w:shd w:val="clear" w:color="auto" w:fill="FFFFFF"/>
        </w:rPr>
        <w:t>giver</w:t>
      </w:r>
    </w:p>
    <w:p w14:paraId="536CF6E6"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Elect – Electricity access</w:t>
      </w:r>
    </w:p>
    <w:p w14:paraId="1648BEFB"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FoT</w:t>
      </w:r>
      <w:proofErr w:type="spellEnd"/>
      <w:r w:rsidRPr="0026668A">
        <w:rPr>
          <w:rFonts w:ascii="Times New Roman" w:hAnsi="Times New Roman" w:cs="Times New Roman"/>
          <w:color w:val="222222"/>
          <w:sz w:val="24"/>
          <w:szCs w:val="24"/>
          <w:shd w:val="clear" w:color="auto" w:fill="FFFFFF"/>
        </w:rPr>
        <w:t xml:space="preserve"> – Fertility-related Timing</w:t>
      </w:r>
    </w:p>
    <w:p w14:paraId="7FD36C76"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GAM – Generalized Additive Model</w:t>
      </w:r>
    </w:p>
    <w:p w14:paraId="6CF4DD6E"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GLM – Generalized Linear Model</w:t>
      </w:r>
    </w:p>
    <w:p w14:paraId="08DFBAD4"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HEL - Health-related household environment indicator</w:t>
      </w:r>
    </w:p>
    <w:p w14:paraId="0A0EFFDB"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HhS</w:t>
      </w:r>
      <w:proofErr w:type="spellEnd"/>
      <w:r w:rsidRPr="0026668A">
        <w:rPr>
          <w:rFonts w:ascii="Times New Roman" w:hAnsi="Times New Roman" w:cs="Times New Roman"/>
          <w:color w:val="222222"/>
          <w:sz w:val="24"/>
          <w:szCs w:val="24"/>
          <w:shd w:val="clear" w:color="auto" w:fill="FFFFFF"/>
        </w:rPr>
        <w:t xml:space="preserve"> – Household Size</w:t>
      </w:r>
    </w:p>
    <w:p w14:paraId="7C7A27CE"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LMICs - Low- and Middle-Income Countries</w:t>
      </w:r>
    </w:p>
    <w:p w14:paraId="75561354"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MS – Marital Status</w:t>
      </w:r>
    </w:p>
    <w:p w14:paraId="02306359"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ROC – Receiver Operating Characteristic</w:t>
      </w:r>
    </w:p>
    <w:p w14:paraId="155FFB1E"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REML – Restricted Maximum Likelihood</w:t>
      </w:r>
    </w:p>
    <w:p w14:paraId="1E3160B4"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Reg - Region</w:t>
      </w:r>
    </w:p>
    <w:p w14:paraId="6757A9B6"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Res – Place of Residence</w:t>
      </w:r>
    </w:p>
    <w:p w14:paraId="2916A088"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SDG – Sustainable Development Goal</w:t>
      </w:r>
    </w:p>
    <w:p w14:paraId="64194D15" w14:textId="77777777" w:rsidR="00E33380" w:rsidRPr="0026668A" w:rsidRDefault="00E33380" w:rsidP="00E33380">
      <w:pPr>
        <w:spacing w:after="0"/>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SE – Standard Error</w:t>
      </w:r>
    </w:p>
    <w:p w14:paraId="39AF0A00"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SexC</w:t>
      </w:r>
      <w:proofErr w:type="spellEnd"/>
      <w:r w:rsidRPr="0026668A">
        <w:rPr>
          <w:rFonts w:ascii="Times New Roman" w:hAnsi="Times New Roman" w:cs="Times New Roman"/>
          <w:color w:val="222222"/>
          <w:sz w:val="24"/>
          <w:szCs w:val="24"/>
          <w:shd w:val="clear" w:color="auto" w:fill="FFFFFF"/>
        </w:rPr>
        <w:t xml:space="preserve"> – Sex of Child</w:t>
      </w:r>
    </w:p>
    <w:p w14:paraId="0B1F8702"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SexHH</w:t>
      </w:r>
      <w:proofErr w:type="spellEnd"/>
      <w:r w:rsidRPr="0026668A">
        <w:rPr>
          <w:rFonts w:ascii="Times New Roman" w:hAnsi="Times New Roman" w:cs="Times New Roman"/>
          <w:color w:val="222222"/>
          <w:sz w:val="24"/>
          <w:szCs w:val="24"/>
          <w:shd w:val="clear" w:color="auto" w:fill="FFFFFF"/>
        </w:rPr>
        <w:t xml:space="preserve"> – Sex of Household Head</w:t>
      </w:r>
    </w:p>
    <w:p w14:paraId="538B0582" w14:textId="77777777" w:rsidR="00E33380" w:rsidRPr="0026668A" w:rsidRDefault="00E33380" w:rsidP="00E33380">
      <w:pPr>
        <w:spacing w:after="0"/>
        <w:rPr>
          <w:rFonts w:ascii="Times New Roman" w:hAnsi="Times New Roman" w:cs="Times New Roman"/>
          <w:color w:val="222222"/>
          <w:sz w:val="24"/>
          <w:szCs w:val="24"/>
          <w:shd w:val="clear" w:color="auto" w:fill="FFFFFF"/>
        </w:rPr>
      </w:pPr>
      <w:proofErr w:type="spellStart"/>
      <w:r w:rsidRPr="0026668A">
        <w:rPr>
          <w:rFonts w:ascii="Times New Roman" w:hAnsi="Times New Roman" w:cs="Times New Roman"/>
          <w:color w:val="222222"/>
          <w:sz w:val="24"/>
          <w:szCs w:val="24"/>
          <w:shd w:val="clear" w:color="auto" w:fill="FFFFFF"/>
        </w:rPr>
        <w:t>SoDW</w:t>
      </w:r>
      <w:proofErr w:type="spellEnd"/>
      <w:r w:rsidRPr="0026668A">
        <w:rPr>
          <w:rFonts w:ascii="Times New Roman" w:hAnsi="Times New Roman" w:cs="Times New Roman"/>
          <w:color w:val="222222"/>
          <w:sz w:val="24"/>
          <w:szCs w:val="24"/>
          <w:shd w:val="clear" w:color="auto" w:fill="FFFFFF"/>
        </w:rPr>
        <w:t xml:space="preserve"> - Source of Drinking Water</w:t>
      </w:r>
    </w:p>
    <w:p w14:paraId="5054B6B3" w14:textId="00D92BC2" w:rsidR="00E33380" w:rsidRPr="00BD63B5" w:rsidRDefault="00E33380" w:rsidP="00D47058">
      <w:pPr>
        <w:rPr>
          <w:rFonts w:ascii="Times New Roman" w:hAnsi="Times New Roman" w:cs="Times New Roman"/>
          <w:color w:val="222222"/>
          <w:sz w:val="24"/>
          <w:szCs w:val="24"/>
          <w:shd w:val="clear" w:color="auto" w:fill="FFFFFF"/>
        </w:rPr>
      </w:pPr>
      <w:r w:rsidRPr="0026668A">
        <w:rPr>
          <w:rFonts w:ascii="Times New Roman" w:hAnsi="Times New Roman" w:cs="Times New Roman"/>
          <w:color w:val="222222"/>
          <w:sz w:val="24"/>
          <w:szCs w:val="24"/>
          <w:shd w:val="clear" w:color="auto" w:fill="FFFFFF"/>
        </w:rPr>
        <w:t xml:space="preserve">ToLF - Type of Toilet Facility </w:t>
      </w:r>
    </w:p>
    <w:sectPr w:rsidR="00E33380" w:rsidRPr="00BD63B5" w:rsidSect="00A62B64">
      <w:headerReference w:type="even" r:id="rId16"/>
      <w:headerReference w:type="default" r:id="rId17"/>
      <w:footerReference w:type="even" r:id="rId18"/>
      <w:footerReference w:type="default" r:id="rId19"/>
      <w:headerReference w:type="first" r:id="rId20"/>
      <w:footerReference w:type="first" r:id="rId21"/>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6C536" w14:textId="77777777" w:rsidR="006951A6" w:rsidRDefault="006951A6" w:rsidP="00F70A2A">
      <w:pPr>
        <w:spacing w:after="0" w:line="240" w:lineRule="auto"/>
      </w:pPr>
      <w:r>
        <w:separator/>
      </w:r>
    </w:p>
  </w:endnote>
  <w:endnote w:type="continuationSeparator" w:id="0">
    <w:p w14:paraId="54D66776" w14:textId="77777777" w:rsidR="006951A6" w:rsidRDefault="006951A6" w:rsidP="00F7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B9011" w14:textId="77777777" w:rsidR="00482C73" w:rsidRDefault="00482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849151"/>
      <w:docPartObj>
        <w:docPartGallery w:val="Page Numbers (Bottom of Page)"/>
        <w:docPartUnique/>
      </w:docPartObj>
    </w:sdtPr>
    <w:sdtEndPr>
      <w:rPr>
        <w:noProof/>
      </w:rPr>
    </w:sdtEndPr>
    <w:sdtContent>
      <w:p w14:paraId="4CEA7FCF" w14:textId="444C1089" w:rsidR="00F70A2A" w:rsidRDefault="00F70A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4ECF8" w14:textId="77777777" w:rsidR="00F70A2A" w:rsidRDefault="00F70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F100" w14:textId="77777777" w:rsidR="00482C73" w:rsidRDefault="00482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8A8CA" w14:textId="77777777" w:rsidR="006951A6" w:rsidRDefault="006951A6" w:rsidP="00F70A2A">
      <w:pPr>
        <w:spacing w:after="0" w:line="240" w:lineRule="auto"/>
      </w:pPr>
      <w:r>
        <w:separator/>
      </w:r>
    </w:p>
  </w:footnote>
  <w:footnote w:type="continuationSeparator" w:id="0">
    <w:p w14:paraId="200EB1CD" w14:textId="77777777" w:rsidR="006951A6" w:rsidRDefault="006951A6" w:rsidP="00F70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43291" w14:textId="4D26E981" w:rsidR="00482C73" w:rsidRDefault="00482C73">
    <w:pPr>
      <w:pStyle w:val="Header"/>
    </w:pPr>
    <w:r>
      <w:rPr>
        <w:noProof/>
      </w:rPr>
      <w:pict w14:anchorId="6E47A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6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E0DC" w14:textId="3F4C6603" w:rsidR="00482C73" w:rsidRDefault="00482C73">
    <w:pPr>
      <w:pStyle w:val="Header"/>
    </w:pPr>
    <w:r>
      <w:rPr>
        <w:noProof/>
      </w:rPr>
      <w:pict w14:anchorId="31F5D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6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1A41" w14:textId="03C1756B" w:rsidR="00482C73" w:rsidRDefault="00482C73">
    <w:pPr>
      <w:pStyle w:val="Header"/>
    </w:pPr>
    <w:r>
      <w:rPr>
        <w:noProof/>
      </w:rPr>
      <w:pict w14:anchorId="5726B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6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6D"/>
    <w:rsid w:val="000056B9"/>
    <w:rsid w:val="0006216D"/>
    <w:rsid w:val="00067535"/>
    <w:rsid w:val="00076CB5"/>
    <w:rsid w:val="000C3A3F"/>
    <w:rsid w:val="00137F8D"/>
    <w:rsid w:val="001E176A"/>
    <w:rsid w:val="00213BD9"/>
    <w:rsid w:val="002435B3"/>
    <w:rsid w:val="002A1ACA"/>
    <w:rsid w:val="00352CCD"/>
    <w:rsid w:val="0038244B"/>
    <w:rsid w:val="0040383F"/>
    <w:rsid w:val="00417A91"/>
    <w:rsid w:val="00433357"/>
    <w:rsid w:val="0046616D"/>
    <w:rsid w:val="00475E27"/>
    <w:rsid w:val="00482C73"/>
    <w:rsid w:val="00496A4E"/>
    <w:rsid w:val="004D303F"/>
    <w:rsid w:val="004E47A1"/>
    <w:rsid w:val="005A5CBD"/>
    <w:rsid w:val="005E7217"/>
    <w:rsid w:val="00636A68"/>
    <w:rsid w:val="006951A6"/>
    <w:rsid w:val="006B1E7E"/>
    <w:rsid w:val="006C39A8"/>
    <w:rsid w:val="006F594F"/>
    <w:rsid w:val="00773C23"/>
    <w:rsid w:val="008041F1"/>
    <w:rsid w:val="00826540"/>
    <w:rsid w:val="008576D7"/>
    <w:rsid w:val="008871D2"/>
    <w:rsid w:val="008B5498"/>
    <w:rsid w:val="008B6239"/>
    <w:rsid w:val="00932002"/>
    <w:rsid w:val="009342B7"/>
    <w:rsid w:val="0096554E"/>
    <w:rsid w:val="00995836"/>
    <w:rsid w:val="009A5847"/>
    <w:rsid w:val="009A5B50"/>
    <w:rsid w:val="009A6415"/>
    <w:rsid w:val="009B469D"/>
    <w:rsid w:val="00A23723"/>
    <w:rsid w:val="00A62B64"/>
    <w:rsid w:val="00A954AF"/>
    <w:rsid w:val="00AC082F"/>
    <w:rsid w:val="00AE7FE0"/>
    <w:rsid w:val="00B63B52"/>
    <w:rsid w:val="00B73058"/>
    <w:rsid w:val="00B92174"/>
    <w:rsid w:val="00BC3F60"/>
    <w:rsid w:val="00BC50C4"/>
    <w:rsid w:val="00BC5BF3"/>
    <w:rsid w:val="00BD2E84"/>
    <w:rsid w:val="00BD63B5"/>
    <w:rsid w:val="00C15D32"/>
    <w:rsid w:val="00C26574"/>
    <w:rsid w:val="00C33198"/>
    <w:rsid w:val="00C42BE8"/>
    <w:rsid w:val="00C706AB"/>
    <w:rsid w:val="00C82F76"/>
    <w:rsid w:val="00CB681F"/>
    <w:rsid w:val="00CC252E"/>
    <w:rsid w:val="00CD41C0"/>
    <w:rsid w:val="00D334F2"/>
    <w:rsid w:val="00D37D27"/>
    <w:rsid w:val="00D47058"/>
    <w:rsid w:val="00DB6A21"/>
    <w:rsid w:val="00E02173"/>
    <w:rsid w:val="00E106FF"/>
    <w:rsid w:val="00E132DF"/>
    <w:rsid w:val="00E33380"/>
    <w:rsid w:val="00E42D1F"/>
    <w:rsid w:val="00E50ABE"/>
    <w:rsid w:val="00E57559"/>
    <w:rsid w:val="00E66640"/>
    <w:rsid w:val="00ED4FE2"/>
    <w:rsid w:val="00ED6E3A"/>
    <w:rsid w:val="00EE539B"/>
    <w:rsid w:val="00F70A2A"/>
    <w:rsid w:val="00F807C4"/>
    <w:rsid w:val="00F87E2B"/>
    <w:rsid w:val="00F96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2A478D"/>
  <w15:chartTrackingRefBased/>
  <w15:docId w15:val="{CE81758B-3B50-4470-9452-29CE491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636A68"/>
    <w:pPr>
      <w:keepNext/>
      <w:keepLines/>
      <w:spacing w:before="160" w:after="80" w:line="240" w:lineRule="auto"/>
      <w:outlineLvl w:val="2"/>
    </w:pPr>
    <w:rPr>
      <w:rFonts w:eastAsiaTheme="majorEastAsia" w:cstheme="majorBidi"/>
      <w:color w:val="2F5496" w:themeColor="accent1" w:themeShade="BF"/>
      <w:sz w:val="28"/>
      <w:szCs w:val="28"/>
      <w:lang w:val="en"/>
    </w:rPr>
  </w:style>
  <w:style w:type="paragraph" w:styleId="Heading4">
    <w:name w:val="heading 4"/>
    <w:basedOn w:val="Normal"/>
    <w:next w:val="Normal"/>
    <w:link w:val="Heading4Char"/>
    <w:uiPriority w:val="9"/>
    <w:semiHidden/>
    <w:unhideWhenUsed/>
    <w:qFormat/>
    <w:rsid w:val="00BD63B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A2A"/>
  </w:style>
  <w:style w:type="paragraph" w:styleId="Footer">
    <w:name w:val="footer"/>
    <w:basedOn w:val="Normal"/>
    <w:link w:val="FooterChar"/>
    <w:uiPriority w:val="99"/>
    <w:unhideWhenUsed/>
    <w:rsid w:val="00F70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A2A"/>
  </w:style>
  <w:style w:type="paragraph" w:customStyle="1" w:styleId="TableCaption">
    <w:name w:val="Table Caption"/>
    <w:basedOn w:val="Normal"/>
    <w:qFormat/>
    <w:rsid w:val="00067535"/>
    <w:pPr>
      <w:spacing w:after="0" w:line="240" w:lineRule="auto"/>
      <w:jc w:val="center"/>
    </w:pPr>
    <w:rPr>
      <w:rFonts w:eastAsiaTheme="minorEastAsia"/>
      <w:b/>
      <w:i/>
      <w:sz w:val="24"/>
      <w:szCs w:val="24"/>
      <w:lang w:val="en-US"/>
    </w:rPr>
  </w:style>
  <w:style w:type="character" w:customStyle="1" w:styleId="Heading3Char">
    <w:name w:val="Heading 3 Char"/>
    <w:basedOn w:val="DefaultParagraphFont"/>
    <w:link w:val="Heading3"/>
    <w:uiPriority w:val="9"/>
    <w:semiHidden/>
    <w:rsid w:val="00636A68"/>
    <w:rPr>
      <w:rFonts w:eastAsiaTheme="majorEastAsia" w:cstheme="majorBidi"/>
      <w:color w:val="2F5496" w:themeColor="accent1" w:themeShade="BF"/>
      <w:sz w:val="28"/>
      <w:szCs w:val="28"/>
      <w:lang w:val="en"/>
    </w:rPr>
  </w:style>
  <w:style w:type="paragraph" w:styleId="BodyText">
    <w:name w:val="Body Text"/>
    <w:basedOn w:val="Normal"/>
    <w:link w:val="BodyTextChar"/>
    <w:qFormat/>
    <w:rsid w:val="00636A68"/>
    <w:pPr>
      <w:spacing w:before="180" w:after="180" w:line="240" w:lineRule="auto"/>
    </w:pPr>
    <w:rPr>
      <w:sz w:val="24"/>
      <w:szCs w:val="24"/>
      <w:lang w:val="en"/>
    </w:rPr>
  </w:style>
  <w:style w:type="character" w:customStyle="1" w:styleId="BodyTextChar">
    <w:name w:val="Body Text Char"/>
    <w:basedOn w:val="DefaultParagraphFont"/>
    <w:link w:val="BodyText"/>
    <w:rsid w:val="00636A68"/>
    <w:rPr>
      <w:sz w:val="24"/>
      <w:szCs w:val="24"/>
      <w:lang w:val="en"/>
    </w:rPr>
  </w:style>
  <w:style w:type="paragraph" w:customStyle="1" w:styleId="FirstParagraph">
    <w:name w:val="First Paragraph"/>
    <w:basedOn w:val="BodyText"/>
    <w:next w:val="BodyText"/>
    <w:qFormat/>
    <w:rsid w:val="00636A68"/>
  </w:style>
  <w:style w:type="character" w:customStyle="1" w:styleId="Heading4Char">
    <w:name w:val="Heading 4 Char"/>
    <w:basedOn w:val="DefaultParagraphFont"/>
    <w:link w:val="Heading4"/>
    <w:uiPriority w:val="9"/>
    <w:semiHidden/>
    <w:rsid w:val="00BD63B5"/>
    <w:rPr>
      <w:rFonts w:asciiTheme="majorHAnsi" w:eastAsiaTheme="majorEastAsia" w:hAnsiTheme="majorHAnsi" w:cstheme="majorBidi"/>
      <w:i/>
      <w:iCs/>
      <w:color w:val="2F5496" w:themeColor="accent1" w:themeShade="BF"/>
    </w:rPr>
  </w:style>
  <w:style w:type="character" w:styleId="Hyperlink">
    <w:name w:val="Hyperlink"/>
    <w:basedOn w:val="DefaultParagraphFont"/>
    <w:rsid w:val="00BD63B5"/>
    <w:rPr>
      <w:color w:val="4472C4" w:themeColor="accent1"/>
    </w:rPr>
  </w:style>
  <w:style w:type="paragraph" w:styleId="NormalWeb">
    <w:name w:val="Normal (Web)"/>
    <w:basedOn w:val="Normal"/>
    <w:uiPriority w:val="99"/>
    <w:unhideWhenUsed/>
    <w:rsid w:val="00B921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92174"/>
    <w:rPr>
      <w:b/>
      <w:bCs/>
    </w:rPr>
  </w:style>
  <w:style w:type="character" w:styleId="UnresolvedMention">
    <w:name w:val="Unresolved Mention"/>
    <w:basedOn w:val="DefaultParagraphFont"/>
    <w:uiPriority w:val="99"/>
    <w:semiHidden/>
    <w:unhideWhenUsed/>
    <w:rsid w:val="006C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3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osf.io/ghn3y/"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18</Pages>
  <Words>6842</Words>
  <Characters>39001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1084</cp:lastModifiedBy>
  <cp:revision>61</cp:revision>
  <cp:lastPrinted>2026-01-05T13:47:00Z</cp:lastPrinted>
  <dcterms:created xsi:type="dcterms:W3CDTF">2026-01-03T09:57:00Z</dcterms:created>
  <dcterms:modified xsi:type="dcterms:W3CDTF">2026-01-07T10:03:00Z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9ad411e7-8806-408b-9e36-ddcfa2dd3c15</vt:lpwstr>
  </property>
</Properties>
</file>