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E7D1C" w14:textId="48FC752B" w:rsidR="000265BA" w:rsidRDefault="00332D97">
      <w:pPr>
        <w:spacing w:line="24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A PROSPECTIVE STUDY ON POLYPHARMACY IN TERTIARY CARE TEACHING HOSPITAL</w:t>
      </w:r>
    </w:p>
    <w:p w14:paraId="41A8408F" w14:textId="7EA27CBE" w:rsidR="00831334" w:rsidRDefault="00831334">
      <w:pPr>
        <w:spacing w:line="240" w:lineRule="auto"/>
        <w:jc w:val="both"/>
        <w:rPr>
          <w:rFonts w:ascii="Times New Roman" w:hAnsi="Times New Roman" w:cs="Times New Roman"/>
          <w:b/>
          <w:bCs/>
          <w:lang w:val="en-US"/>
        </w:rPr>
      </w:pPr>
    </w:p>
    <w:p w14:paraId="3A9872B8" w14:textId="77777777" w:rsidR="00BF38F6" w:rsidRDefault="00BF38F6">
      <w:pPr>
        <w:spacing w:line="240" w:lineRule="auto"/>
        <w:jc w:val="both"/>
        <w:rPr>
          <w:rFonts w:ascii="Times New Roman" w:hAnsi="Times New Roman" w:cs="Times New Roman"/>
          <w:b/>
          <w:bCs/>
          <w:lang w:val="en-US"/>
        </w:rPr>
      </w:pPr>
      <w:bookmarkStart w:id="0" w:name="_GoBack"/>
      <w:bookmarkEnd w:id="0"/>
    </w:p>
    <w:p w14:paraId="0E6F857E" w14:textId="712ACF0C" w:rsidR="00831334" w:rsidRDefault="00831334">
      <w:pPr>
        <w:spacing w:line="240" w:lineRule="auto"/>
        <w:jc w:val="both"/>
        <w:rPr>
          <w:rFonts w:ascii="Times New Roman" w:hAnsi="Times New Roman" w:cs="Times New Roman"/>
          <w:b/>
          <w:bCs/>
          <w:lang w:val="en-US"/>
        </w:rPr>
      </w:pPr>
      <w:r>
        <w:rPr>
          <w:rFonts w:ascii="Times New Roman" w:hAnsi="Times New Roman" w:cs="Times New Roman"/>
          <w:b/>
          <w:bCs/>
          <w:lang w:val="en-US"/>
        </w:rPr>
        <w:t>ABSTRACT</w:t>
      </w:r>
    </w:p>
    <w:p w14:paraId="74525F47" w14:textId="6EC17341" w:rsidR="000265BA" w:rsidRDefault="00332D97">
      <w:pPr>
        <w:spacing w:line="240" w:lineRule="auto"/>
        <w:jc w:val="both"/>
        <w:rPr>
          <w:rFonts w:ascii="Times New Roman" w:hAnsi="Times New Roman" w:cs="Times New Roman"/>
          <w:lang w:val="en-US"/>
        </w:rPr>
      </w:pPr>
      <w:r>
        <w:rPr>
          <w:rFonts w:ascii="Times New Roman" w:hAnsi="Times New Roman" w:cs="Times New Roman"/>
          <w:b/>
          <w:bCs/>
          <w:lang w:val="en-US"/>
        </w:rPr>
        <w:t>Background:</w:t>
      </w:r>
      <w:r>
        <w:rPr>
          <w:rFonts w:ascii="Times New Roman" w:hAnsi="Times New Roman" w:cs="Times New Roman"/>
          <w:lang w:val="en-US"/>
        </w:rPr>
        <w:t xml:space="preserve"> Polypharmacy, the concurrent use of multiple medications, is increasingly prevalent among middle-aged and geriatric populations due to the rise in chronic comorbid conditions. This study aimed to evaluate the prevalence and patterns of polypharmacy, identify associated comorbidities, assess related risk factors, and estimate survival rates using validated clinical scales in a tertiary care hospital setting. </w:t>
      </w:r>
      <w:r>
        <w:rPr>
          <w:rFonts w:ascii="Times New Roman" w:hAnsi="Times New Roman" w:cs="Times New Roman"/>
          <w:b/>
          <w:bCs/>
          <w:lang w:val="en-US"/>
        </w:rPr>
        <w:t>Aims and Objectives</w:t>
      </w:r>
      <w:r>
        <w:rPr>
          <w:rFonts w:ascii="Times New Roman" w:hAnsi="Times New Roman" w:cs="Times New Roman"/>
          <w:lang w:val="en-US"/>
        </w:rPr>
        <w:t>: To assess the burden of comorbid illnesses among middle-aged and elderly patients. To study the association between comorbidities and polypharmacy. To identify risk factors contributing to polypharmacy. To promote awareness regarding comorbidity-driven polypharmacy. To evaluate survival outcomes using the Charlson Comorbidity Index (CCI) and Comorbid Polypharmacy Scale (CPS</w:t>
      </w:r>
      <w:r>
        <w:rPr>
          <w:rFonts w:ascii="Times New Roman" w:hAnsi="Times New Roman" w:cs="Times New Roman"/>
          <w:b/>
          <w:bCs/>
          <w:lang w:val="en-US"/>
        </w:rPr>
        <w:t>). Materials and Methods</w:t>
      </w:r>
      <w:r>
        <w:rPr>
          <w:rFonts w:ascii="Times New Roman" w:hAnsi="Times New Roman" w:cs="Times New Roman"/>
          <w:lang w:val="en-US"/>
        </w:rPr>
        <w:t xml:space="preserve">: A prospective observational study was conducted over six months (November 2024–April 2025) in the departments of General Medicine, Surgery, Respiratory Medicine, and Orthopedics at Sri Balaji Medical College Hospital, Tirupati. Of 320 screened patients, 72 met the inclusion criteria. Demographic, clinical, and prescription data were collected and analyzed. The number and types of drugs, associated comorbidities, and scores from CCI and CPS were used to evaluate the extent and impact of polypharmacy. </w:t>
      </w:r>
      <w:r>
        <w:rPr>
          <w:rFonts w:ascii="Times New Roman" w:hAnsi="Times New Roman" w:cs="Times New Roman"/>
          <w:b/>
          <w:bCs/>
          <w:lang w:val="en-US"/>
        </w:rPr>
        <w:t>Results:</w:t>
      </w:r>
      <w:r>
        <w:rPr>
          <w:rFonts w:ascii="Times New Roman" w:hAnsi="Times New Roman" w:cs="Times New Roman"/>
          <w:lang w:val="en-US"/>
        </w:rPr>
        <w:t xml:space="preserve"> Among the 72 subjects, 61% were male and the majority (37%) were aged between 60–69 years. Hypertension (89%) and diabetes (67%) were the most common comorbidities. Most patients (67%) had three comorbidities, and 32% were taking six different medications. The most commonly prescribed drug classes were anti-hypertensives (89%) and anti-diabetics (74%). Using the Charlson Comorbidity Index, most patients fell under moderate mortality risk (score 3: 25.4%), with estimated survival rates decreasing as scores increased. Based on the Comorbid Polypharmacy Scale, 79% of patients experienced moderate polypharmacy (score 8–14), while 18% had mild and 3% had severe polypharmacy</w:t>
      </w:r>
      <w:r>
        <w:rPr>
          <w:rFonts w:ascii="Times New Roman" w:hAnsi="Times New Roman" w:cs="Times New Roman"/>
          <w:b/>
          <w:bCs/>
          <w:lang w:val="en-US"/>
        </w:rPr>
        <w:t>. Conclusion</w:t>
      </w:r>
      <w:r>
        <w:rPr>
          <w:rFonts w:ascii="Times New Roman" w:hAnsi="Times New Roman" w:cs="Times New Roman"/>
          <w:lang w:val="en-US"/>
        </w:rPr>
        <w:t>: The study revealed a high prevalence of polypharmacy, particularly among males aged 60–69 years. Hypertension and diabetes were the leading comorbidities. Most patients were under moderate polypharmacy with moderate mortality risk. These findings underscore the need for regular medication reviews, especially in elderly patients with chronic conditions, to mitigate adverse effects and optimize therapeutic outcomes.</w:t>
      </w:r>
    </w:p>
    <w:p w14:paraId="171E2B45" w14:textId="77777777" w:rsidR="000265BA" w:rsidRDefault="00332D97">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INTRODUCTION:</w:t>
      </w:r>
    </w:p>
    <w:p w14:paraId="7B6EAEEF" w14:textId="77777777" w:rsidR="000265BA" w:rsidRDefault="00332D97">
      <w:pPr>
        <w:spacing w:line="240" w:lineRule="auto"/>
        <w:jc w:val="both"/>
        <w:rPr>
          <w:rFonts w:ascii="Times New Roman" w:eastAsia="SimSun" w:hAnsi="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Polypharmacy is defined by the World Health Organization (WHO) as "the administration of many drugs at the same time or the administration of an excessive number of drugs"</w:t>
      </w:r>
      <w:r>
        <w:rPr>
          <w:rFonts w:ascii="Times New Roman" w:eastAsia="SimSun" w:hAnsi="Times New Roman" w:cs="Times New Roman"/>
          <w:color w:val="000000"/>
          <w:kern w:val="0"/>
          <w:sz w:val="24"/>
          <w:szCs w:val="24"/>
          <w:vertAlign w:val="superscript"/>
          <w:lang w:val="en-US" w:eastAsia="zh-CN"/>
        </w:rPr>
        <w:t xml:space="preserve"> [1].</w:t>
      </w:r>
      <w:r>
        <w:rPr>
          <w:rFonts w:ascii="Times New Roman" w:eastAsia="SimSun" w:hAnsi="Times New Roman" w:cs="Times New Roman"/>
          <w:color w:val="000000"/>
          <w:kern w:val="0"/>
          <w:sz w:val="24"/>
          <w:szCs w:val="24"/>
          <w:lang w:val="en-US" w:eastAsia="zh-CN"/>
        </w:rPr>
        <w:t xml:space="preserve"> </w:t>
      </w:r>
      <w:r>
        <w:rPr>
          <w:rFonts w:ascii="Times New Roman" w:eastAsia="SimSun" w:hAnsi="Times New Roman"/>
          <w:color w:val="000000"/>
          <w:kern w:val="0"/>
          <w:sz w:val="24"/>
          <w:szCs w:val="24"/>
          <w:lang w:val="en-US" w:eastAsia="zh-CN"/>
        </w:rPr>
        <w:t>Polypharmacy refers to the use of multiple medications, typically five or more. Though definitions vary, it often implies unnecessary or excessive drug use. Common among older adults, polypharmacy is linked to risks like falls, frailty, and death. Careful medication management is essential to minimize associated health complications</w:t>
      </w:r>
      <w:r>
        <w:rPr>
          <w:rFonts w:ascii="Times New Roman" w:eastAsia="SimSun" w:hAnsi="Times New Roman"/>
          <w:color w:val="000000"/>
          <w:kern w:val="0"/>
          <w:sz w:val="24"/>
          <w:szCs w:val="24"/>
          <w:vertAlign w:val="superscript"/>
          <w:lang w:val="en-US" w:eastAsia="zh-CN"/>
        </w:rPr>
        <w:t xml:space="preserve"> [2]</w:t>
      </w:r>
      <w:r>
        <w:rPr>
          <w:rFonts w:ascii="Times New Roman" w:eastAsia="SimSun" w:hAnsi="Times New Roman"/>
          <w:color w:val="000000"/>
          <w:kern w:val="0"/>
          <w:sz w:val="24"/>
          <w:szCs w:val="24"/>
          <w:lang w:val="en-US" w:eastAsia="zh-CN"/>
        </w:rPr>
        <w:t>. Although polypharmacy is often seen as problematic, research shows that with proper management and appropriate prescribing, it can reduce hospitalizations. Clinicians must distinguish between harmful over prescribing and necessary, goal-oriented medication use for complex patients</w:t>
      </w:r>
      <w:r>
        <w:rPr>
          <w:rFonts w:ascii="Times New Roman" w:eastAsia="SimSun" w:hAnsi="Times New Roman"/>
          <w:color w:val="000000"/>
          <w:kern w:val="0"/>
          <w:sz w:val="24"/>
          <w:szCs w:val="24"/>
          <w:vertAlign w:val="superscript"/>
          <w:lang w:val="en-US" w:eastAsia="zh-CN"/>
        </w:rPr>
        <w:t xml:space="preserve"> [3]</w:t>
      </w:r>
      <w:r>
        <w:rPr>
          <w:rFonts w:ascii="Times New Roman" w:eastAsia="SimSun" w:hAnsi="Times New Roman"/>
          <w:color w:val="000000"/>
          <w:kern w:val="0"/>
          <w:sz w:val="24"/>
          <w:szCs w:val="24"/>
          <w:lang w:val="en-US" w:eastAsia="zh-CN"/>
        </w:rPr>
        <w:t>.</w:t>
      </w:r>
    </w:p>
    <w:p w14:paraId="603A01DB" w14:textId="77777777" w:rsidR="000265BA" w:rsidRDefault="00332D97">
      <w:pPr>
        <w:spacing w:line="240" w:lineRule="auto"/>
        <w:ind w:firstLineChars="200" w:firstLine="480"/>
        <w:jc w:val="both"/>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 xml:space="preserve">Although the term "polypharmacy" is often used broadly to describe various forms of excessive, unnecessary, or inappropriate medication use, different types of polypharmacy can have distinct implications for patients and the healthcare system. The understanding of polypharmacy varies based on its definition, which influences the </w:t>
      </w:r>
      <w:r>
        <w:rPr>
          <w:rFonts w:ascii="Times New Roman" w:eastAsia="SimSun" w:hAnsi="Times New Roman" w:cs="Times New Roman"/>
          <w:color w:val="000000"/>
          <w:kern w:val="0"/>
          <w:sz w:val="24"/>
          <w:szCs w:val="24"/>
          <w:lang w:val="en-US" w:eastAsia="zh-CN"/>
        </w:rPr>
        <w:lastRenderedPageBreak/>
        <w:t xml:space="preserve">patient's </w:t>
      </w:r>
      <w:proofErr w:type="gramStart"/>
      <w:r>
        <w:rPr>
          <w:rFonts w:ascii="Times New Roman" w:eastAsia="SimSun" w:hAnsi="Times New Roman" w:cs="Times New Roman"/>
          <w:color w:val="000000"/>
          <w:kern w:val="0"/>
          <w:sz w:val="24"/>
          <w:szCs w:val="24"/>
          <w:lang w:val="en-US" w:eastAsia="zh-CN"/>
        </w:rPr>
        <w:t>experience</w:t>
      </w:r>
      <w:r>
        <w:rPr>
          <w:rFonts w:ascii="Times New Roman" w:eastAsia="SimSun" w:hAnsi="Times New Roman" w:cs="Times New Roman"/>
          <w:color w:val="000000"/>
          <w:kern w:val="0"/>
          <w:sz w:val="24"/>
          <w:szCs w:val="24"/>
          <w:vertAlign w:val="superscript"/>
          <w:lang w:val="en-US" w:eastAsia="zh-CN"/>
        </w:rPr>
        <w:t>[</w:t>
      </w:r>
      <w:proofErr w:type="gramEnd"/>
      <w:r>
        <w:rPr>
          <w:rFonts w:ascii="Times New Roman" w:eastAsia="SimSun" w:hAnsi="Times New Roman" w:cs="Times New Roman"/>
          <w:color w:val="000000"/>
          <w:kern w:val="0"/>
          <w:sz w:val="24"/>
          <w:szCs w:val="24"/>
          <w:vertAlign w:val="superscript"/>
          <w:lang w:val="en-US" w:eastAsia="zh-CN"/>
        </w:rPr>
        <w:t>4]</w:t>
      </w:r>
      <w:r>
        <w:rPr>
          <w:rFonts w:ascii="Times New Roman" w:eastAsia="SimSun" w:hAnsi="Times New Roman" w:cs="Times New Roman"/>
          <w:color w:val="000000"/>
          <w:kern w:val="0"/>
          <w:sz w:val="24"/>
          <w:szCs w:val="24"/>
          <w:lang w:val="en-US" w:eastAsia="zh-CN"/>
        </w:rPr>
        <w:t>.</w:t>
      </w:r>
      <w:r>
        <w:rPr>
          <w:rFonts w:ascii="Times New Roman" w:eastAsia="SimSun" w:hAnsi="Times New Roman"/>
          <w:color w:val="000000"/>
          <w:kern w:val="0"/>
          <w:sz w:val="24"/>
          <w:szCs w:val="24"/>
          <w:lang w:val="en-US" w:eastAsia="zh-CN"/>
        </w:rPr>
        <w:t xml:space="preserve">Older adults, due to rising chronic and degenerative diseases, are the primary medication users. Around 85% over age 60 experience limited drug effectiveness, leading to the recognition of polypharmacy as a geriatric </w:t>
      </w:r>
      <w:proofErr w:type="gramStart"/>
      <w:r>
        <w:rPr>
          <w:rFonts w:ascii="Times New Roman" w:eastAsia="SimSun" w:hAnsi="Times New Roman"/>
          <w:color w:val="000000"/>
          <w:kern w:val="0"/>
          <w:sz w:val="24"/>
          <w:szCs w:val="24"/>
          <w:lang w:val="en-US" w:eastAsia="zh-CN"/>
        </w:rPr>
        <w:t>syndrome</w:t>
      </w:r>
      <w:r>
        <w:rPr>
          <w:rFonts w:ascii="Times New Roman" w:eastAsia="SimSun" w:hAnsi="Times New Roman"/>
          <w:color w:val="000000"/>
          <w:kern w:val="0"/>
          <w:sz w:val="24"/>
          <w:szCs w:val="24"/>
          <w:vertAlign w:val="superscript"/>
          <w:lang w:val="en-US" w:eastAsia="zh-CN"/>
        </w:rPr>
        <w:t>[</w:t>
      </w:r>
      <w:proofErr w:type="gramEnd"/>
      <w:r>
        <w:rPr>
          <w:rFonts w:ascii="Times New Roman" w:eastAsia="SimSun" w:hAnsi="Times New Roman"/>
          <w:color w:val="000000"/>
          <w:kern w:val="0"/>
          <w:sz w:val="24"/>
          <w:szCs w:val="24"/>
          <w:vertAlign w:val="superscript"/>
          <w:lang w:val="en-US" w:eastAsia="zh-CN"/>
        </w:rPr>
        <w:t>5]</w:t>
      </w:r>
      <w:r>
        <w:rPr>
          <w:rFonts w:ascii="Times New Roman" w:eastAsia="SimSun" w:hAnsi="Times New Roman"/>
          <w:color w:val="000000"/>
          <w:kern w:val="0"/>
          <w:sz w:val="24"/>
          <w:szCs w:val="24"/>
          <w:lang w:val="en-US" w:eastAsia="zh-CN"/>
        </w:rPr>
        <w:t>.</w:t>
      </w:r>
    </w:p>
    <w:p w14:paraId="2C66124A" w14:textId="77777777" w:rsidR="000265BA" w:rsidRDefault="00332D97">
      <w:pPr>
        <w:spacing w:line="240" w:lineRule="auto"/>
        <w:ind w:firstLineChars="200" w:firstLine="480"/>
        <w:jc w:val="both"/>
        <w:rPr>
          <w:rFonts w:ascii="Times New Roman" w:eastAsia="SimSun" w:hAnsi="Times New Roman"/>
          <w:color w:val="000000"/>
          <w:kern w:val="0"/>
          <w:sz w:val="24"/>
          <w:szCs w:val="24"/>
          <w:lang w:val="en-US" w:eastAsia="zh-CN"/>
        </w:rPr>
      </w:pPr>
      <w:r>
        <w:rPr>
          <w:rFonts w:ascii="Times New Roman" w:eastAsia="SimSun" w:hAnsi="Times New Roman"/>
          <w:color w:val="000000"/>
          <w:kern w:val="0"/>
          <w:sz w:val="24"/>
          <w:szCs w:val="24"/>
          <w:lang w:val="en-US" w:eastAsia="zh-CN"/>
        </w:rPr>
        <w:t xml:space="preserve">Polypharmacy types include inappropriate polypharmacy (unnecessary or outdated medications) and appropriate polypharmacy (medications tailored to therapeutic goals). It’s classified by quantity: minor (2–4 drugs), major (5+), hyper (10+), and by class, such as same-class polypharmacy, involving multiple drugs from the same category, like two </w:t>
      </w:r>
      <w:proofErr w:type="gramStart"/>
      <w:r>
        <w:rPr>
          <w:rFonts w:ascii="Times New Roman" w:eastAsia="SimSun" w:hAnsi="Times New Roman"/>
          <w:color w:val="000000"/>
          <w:kern w:val="0"/>
          <w:sz w:val="24"/>
          <w:szCs w:val="24"/>
          <w:lang w:val="en-US" w:eastAsia="zh-CN"/>
        </w:rPr>
        <w:t>SSRIs</w:t>
      </w:r>
      <w:r>
        <w:rPr>
          <w:rFonts w:ascii="Times New Roman" w:eastAsia="SimSun" w:hAnsi="Times New Roman"/>
          <w:color w:val="000000"/>
          <w:kern w:val="0"/>
          <w:sz w:val="24"/>
          <w:szCs w:val="24"/>
          <w:vertAlign w:val="superscript"/>
          <w:lang w:val="en-US" w:eastAsia="zh-CN"/>
        </w:rPr>
        <w:t>[</w:t>
      </w:r>
      <w:proofErr w:type="gramEnd"/>
      <w:r>
        <w:rPr>
          <w:rFonts w:ascii="Times New Roman" w:eastAsia="SimSun" w:hAnsi="Times New Roman"/>
          <w:color w:val="000000"/>
          <w:kern w:val="0"/>
          <w:sz w:val="24"/>
          <w:szCs w:val="24"/>
          <w:vertAlign w:val="superscript"/>
          <w:lang w:val="en-US" w:eastAsia="zh-CN"/>
        </w:rPr>
        <w:t xml:space="preserve">6] </w:t>
      </w:r>
      <w:r>
        <w:rPr>
          <w:rFonts w:ascii="Times New Roman" w:eastAsia="SimSun" w:hAnsi="Times New Roman"/>
          <w:color w:val="000000"/>
          <w:kern w:val="0"/>
          <w:sz w:val="24"/>
          <w:szCs w:val="24"/>
          <w:lang w:val="en-US" w:eastAsia="zh-CN"/>
        </w:rPr>
        <w:t>.</w:t>
      </w:r>
    </w:p>
    <w:p w14:paraId="62D871A7" w14:textId="77777777" w:rsidR="000265BA" w:rsidRDefault="00332D97">
      <w:pPr>
        <w:spacing w:line="240" w:lineRule="auto"/>
        <w:jc w:val="both"/>
        <w:rPr>
          <w:rFonts w:ascii="Times New Roman" w:eastAsia="SimSun" w:hAnsi="Times New Roman"/>
          <w:color w:val="000000"/>
          <w:kern w:val="0"/>
          <w:sz w:val="24"/>
          <w:szCs w:val="24"/>
          <w:lang w:val="en-US" w:eastAsia="zh-CN"/>
        </w:rPr>
      </w:pPr>
      <w:r>
        <w:rPr>
          <w:rFonts w:ascii="Times New Roman" w:eastAsia="SimSun" w:hAnsi="Times New Roman"/>
          <w:color w:val="000000"/>
          <w:kern w:val="0"/>
          <w:sz w:val="24"/>
          <w:szCs w:val="24"/>
          <w:lang w:val="en-US" w:eastAsia="zh-CN"/>
        </w:rPr>
        <w:t xml:space="preserve">  </w:t>
      </w:r>
      <w:r>
        <w:rPr>
          <w:rFonts w:ascii="Times New Roman" w:eastAsia="SimSun" w:hAnsi="Times New Roman"/>
          <w:color w:val="000000"/>
          <w:kern w:val="0"/>
          <w:sz w:val="24"/>
          <w:szCs w:val="24"/>
          <w:lang w:val="en-US" w:eastAsia="zh-CN"/>
        </w:rPr>
        <w:tab/>
        <w:t xml:space="preserve"> Polypharmacy, typically defined as the use of five or more medications, is linked to various adverse outcomes in older adults. It increases healthcare costs and the risk of adverse drug events, drug interactions, and medication non-adherence. These can lead to hospitalizations, treatment failure, and disease progression. Polypharmacy is also associated with functional decline, falls, urinary incontinence, and poor nutritional status, all of which reduce quality of life. Each additional medication heightens these risks. Regular medication reviews are essential to minimize harm and ensure safe, effective treatment in older adults dealing with multiple chronic conditions</w:t>
      </w:r>
      <w:r>
        <w:rPr>
          <w:rFonts w:ascii="Times New Roman" w:eastAsia="SimSun" w:hAnsi="Times New Roman"/>
          <w:color w:val="000000"/>
          <w:kern w:val="0"/>
          <w:sz w:val="24"/>
          <w:szCs w:val="24"/>
          <w:vertAlign w:val="superscript"/>
          <w:lang w:val="en-US" w:eastAsia="zh-CN"/>
        </w:rPr>
        <w:t xml:space="preserve"> [7]</w:t>
      </w:r>
      <w:r>
        <w:rPr>
          <w:rFonts w:ascii="Times New Roman" w:eastAsia="SimSun" w:hAnsi="Times New Roman"/>
          <w:color w:val="000000"/>
          <w:kern w:val="0"/>
          <w:sz w:val="24"/>
          <w:szCs w:val="24"/>
          <w:lang w:val="en-US" w:eastAsia="zh-CN"/>
        </w:rPr>
        <w:t>. Polypharmacy can negatively affect cognitive function, with research indicating that an increased number of medications is a significant risk factor. As the number of prescribed drugs rises, so does the likelihood of cognitive decline, particularly in older adults. Careful medication management is essential to minimize these potential adverse effects</w:t>
      </w:r>
      <w:r>
        <w:rPr>
          <w:rFonts w:ascii="Times New Roman" w:eastAsia="SimSun" w:hAnsi="Times New Roman"/>
          <w:color w:val="000000"/>
          <w:kern w:val="0"/>
          <w:sz w:val="24"/>
          <w:szCs w:val="24"/>
          <w:vertAlign w:val="superscript"/>
          <w:lang w:val="en-US" w:eastAsia="zh-CN"/>
        </w:rPr>
        <w:t xml:space="preserve"> [8]</w:t>
      </w:r>
      <w:r>
        <w:rPr>
          <w:rFonts w:ascii="Times New Roman" w:eastAsia="SimSun" w:hAnsi="Times New Roman"/>
          <w:color w:val="000000"/>
          <w:kern w:val="0"/>
          <w:sz w:val="24"/>
          <w:szCs w:val="24"/>
          <w:lang w:val="en-US" w:eastAsia="zh-CN"/>
        </w:rPr>
        <w:t xml:space="preserve">. The causes of polypharmacy is arises from complex health conditions, multiple prescribers, and inadequate medication review or </w:t>
      </w:r>
      <w:proofErr w:type="gramStart"/>
      <w:r>
        <w:rPr>
          <w:rFonts w:ascii="Times New Roman" w:eastAsia="SimSun" w:hAnsi="Times New Roman"/>
          <w:color w:val="000000"/>
          <w:kern w:val="0"/>
          <w:sz w:val="24"/>
          <w:szCs w:val="24"/>
          <w:lang w:val="en-US" w:eastAsia="zh-CN"/>
        </w:rPr>
        <w:t>coordination</w:t>
      </w:r>
      <w:r>
        <w:rPr>
          <w:rFonts w:ascii="Times New Roman" w:eastAsia="SimSun" w:hAnsi="Times New Roman"/>
          <w:color w:val="000000"/>
          <w:kern w:val="0"/>
          <w:sz w:val="24"/>
          <w:szCs w:val="24"/>
          <w:vertAlign w:val="superscript"/>
          <w:lang w:val="en-US" w:eastAsia="zh-CN"/>
        </w:rPr>
        <w:t>[</w:t>
      </w:r>
      <w:proofErr w:type="gramEnd"/>
      <w:r>
        <w:rPr>
          <w:rFonts w:ascii="Times New Roman" w:eastAsia="SimSun" w:hAnsi="Times New Roman"/>
          <w:color w:val="000000"/>
          <w:kern w:val="0"/>
          <w:sz w:val="24"/>
          <w:szCs w:val="24"/>
          <w:vertAlign w:val="superscript"/>
          <w:lang w:val="en-US" w:eastAsia="zh-CN"/>
        </w:rPr>
        <w:t>9]</w:t>
      </w:r>
      <w:r>
        <w:rPr>
          <w:rFonts w:ascii="Times New Roman" w:eastAsia="SimSun" w:hAnsi="Times New Roman"/>
          <w:color w:val="000000"/>
          <w:kern w:val="0"/>
          <w:sz w:val="24"/>
          <w:szCs w:val="24"/>
          <w:lang w:val="en-US" w:eastAsia="zh-CN"/>
        </w:rPr>
        <w:t>,Lack of shared decision-making can lead to treatment misalignment and non-adherence due to patient preferences</w:t>
      </w:r>
      <w:r>
        <w:rPr>
          <w:rFonts w:ascii="Times New Roman" w:eastAsia="SimSun" w:hAnsi="Times New Roman"/>
          <w:color w:val="000000"/>
          <w:kern w:val="0"/>
          <w:sz w:val="24"/>
          <w:szCs w:val="24"/>
          <w:vertAlign w:val="superscript"/>
          <w:lang w:val="en-US" w:eastAsia="zh-CN"/>
        </w:rPr>
        <w:t>[10]</w:t>
      </w:r>
      <w:r>
        <w:rPr>
          <w:rFonts w:ascii="Times New Roman" w:eastAsia="SimSun" w:hAnsi="Times New Roman"/>
          <w:color w:val="000000"/>
          <w:kern w:val="0"/>
          <w:sz w:val="24"/>
          <w:szCs w:val="24"/>
          <w:lang w:val="en-US" w:eastAsia="zh-CN"/>
        </w:rPr>
        <w:t>, Comorbidity is the presence of additional diseases alongside a primary condition, commonly termed multiple or multi-morbidity</w:t>
      </w:r>
      <w:r>
        <w:rPr>
          <w:rFonts w:ascii="Times New Roman" w:eastAsia="SimSun" w:hAnsi="Times New Roman"/>
          <w:color w:val="000000"/>
          <w:kern w:val="0"/>
          <w:sz w:val="24"/>
          <w:szCs w:val="24"/>
          <w:vertAlign w:val="superscript"/>
          <w:lang w:val="en-US" w:eastAsia="zh-CN"/>
        </w:rPr>
        <w:t xml:space="preserve">[11] </w:t>
      </w:r>
      <w:r>
        <w:rPr>
          <w:rFonts w:ascii="Times New Roman" w:eastAsia="SimSun" w:hAnsi="Times New Roman"/>
          <w:color w:val="000000"/>
          <w:kern w:val="0"/>
          <w:sz w:val="24"/>
          <w:szCs w:val="24"/>
          <w:lang w:val="en-US" w:eastAsia="zh-CN"/>
        </w:rPr>
        <w:t>.</w:t>
      </w:r>
    </w:p>
    <w:p w14:paraId="248D0C88" w14:textId="77777777" w:rsidR="000265BA" w:rsidRDefault="00332D97">
      <w:pPr>
        <w:spacing w:line="240" w:lineRule="auto"/>
        <w:jc w:val="both"/>
        <w:rPr>
          <w:rFonts w:ascii="Times New Roman" w:eastAsia="SimSun" w:hAnsi="Times New Roman"/>
          <w:color w:val="000000"/>
          <w:kern w:val="0"/>
          <w:sz w:val="24"/>
          <w:szCs w:val="24"/>
          <w:lang w:val="en-US" w:eastAsia="zh-CN"/>
        </w:rPr>
      </w:pPr>
      <w:r>
        <w:rPr>
          <w:rFonts w:ascii="Times New Roman" w:eastAsia="SimSun" w:hAnsi="Times New Roman"/>
          <w:color w:val="000000"/>
          <w:kern w:val="0"/>
          <w:sz w:val="24"/>
          <w:szCs w:val="24"/>
          <w:lang w:val="en-US" w:eastAsia="zh-CN"/>
        </w:rPr>
        <w:t xml:space="preserve">The Comorbidity-Polypharmacy Score (CPS) quantifies comorbidities and medications to assess patient health severity across four defined categories </w:t>
      </w:r>
      <w:proofErr w:type="spellStart"/>
      <w:r>
        <w:rPr>
          <w:rFonts w:ascii="Times New Roman" w:eastAsia="SimSun" w:hAnsi="Times New Roman"/>
          <w:color w:val="000000"/>
          <w:kern w:val="0"/>
          <w:sz w:val="24"/>
          <w:szCs w:val="24"/>
          <w:lang w:val="en-US" w:eastAsia="zh-CN"/>
        </w:rPr>
        <w:t>I.e</w:t>
      </w:r>
      <w:proofErr w:type="spellEnd"/>
      <w:r>
        <w:rPr>
          <w:rFonts w:ascii="Times New Roman" w:eastAsia="SimSun" w:hAnsi="Times New Roman"/>
          <w:color w:val="000000"/>
          <w:kern w:val="0"/>
          <w:sz w:val="24"/>
          <w:szCs w:val="24"/>
          <w:lang w:val="en-US" w:eastAsia="zh-CN"/>
        </w:rPr>
        <w:t xml:space="preserve"> mild (0-7</w:t>
      </w:r>
      <w:proofErr w:type="gramStart"/>
      <w:r>
        <w:rPr>
          <w:rFonts w:ascii="Times New Roman" w:eastAsia="SimSun" w:hAnsi="Times New Roman"/>
          <w:color w:val="000000"/>
          <w:kern w:val="0"/>
          <w:sz w:val="24"/>
          <w:szCs w:val="24"/>
          <w:lang w:val="en-US" w:eastAsia="zh-CN"/>
        </w:rPr>
        <w:t>),Moderate</w:t>
      </w:r>
      <w:proofErr w:type="gramEnd"/>
      <w:r>
        <w:rPr>
          <w:rFonts w:ascii="Times New Roman" w:eastAsia="SimSun" w:hAnsi="Times New Roman"/>
          <w:color w:val="000000"/>
          <w:kern w:val="0"/>
          <w:sz w:val="24"/>
          <w:szCs w:val="24"/>
          <w:lang w:val="en-US" w:eastAsia="zh-CN"/>
        </w:rPr>
        <w:t>(8-14),severe(15-21),Morbid(&gt; or equal to 22)</w:t>
      </w:r>
      <w:r>
        <w:rPr>
          <w:rFonts w:ascii="Times New Roman" w:eastAsia="SimSun" w:hAnsi="Times New Roman"/>
          <w:color w:val="000000"/>
          <w:kern w:val="0"/>
          <w:sz w:val="24"/>
          <w:szCs w:val="24"/>
          <w:vertAlign w:val="superscript"/>
          <w:lang w:val="en-US" w:eastAsia="zh-CN"/>
        </w:rPr>
        <w:t>[12]</w:t>
      </w:r>
      <w:r>
        <w:rPr>
          <w:rFonts w:ascii="Times New Roman" w:eastAsia="SimSun" w:hAnsi="Times New Roman"/>
          <w:color w:val="000000"/>
          <w:kern w:val="0"/>
          <w:sz w:val="24"/>
          <w:szCs w:val="24"/>
          <w:lang w:val="en-US" w:eastAsia="zh-CN"/>
        </w:rPr>
        <w:t>.</w:t>
      </w:r>
    </w:p>
    <w:p w14:paraId="5226705B" w14:textId="77777777" w:rsidR="000265BA" w:rsidRDefault="00332D97">
      <w:pPr>
        <w:spacing w:line="240" w:lineRule="auto"/>
        <w:jc w:val="both"/>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The Charlson Comorbidity Index (CCI) is a widely used tool in clinical research to account for comorbidities. It includes 19 conditions linked to increased mortality risk, each assigned weights based on relative risk. Developed in 1987, the CCI remains influential, with over 28,000 citations as of August 2021</w:t>
      </w:r>
      <w:r>
        <w:rPr>
          <w:rFonts w:ascii="Times New Roman" w:eastAsia="SimSun" w:hAnsi="Times New Roman" w:cs="Times New Roman"/>
          <w:color w:val="000000"/>
          <w:kern w:val="0"/>
          <w:sz w:val="24"/>
          <w:szCs w:val="24"/>
          <w:vertAlign w:val="superscript"/>
          <w:lang w:val="en-US" w:eastAsia="zh-CN"/>
        </w:rPr>
        <w:t>[13]</w:t>
      </w:r>
      <w:r>
        <w:rPr>
          <w:rFonts w:ascii="Times New Roman" w:eastAsia="SimSun" w:hAnsi="Times New Roman" w:cs="Times New Roman"/>
          <w:color w:val="000000"/>
          <w:kern w:val="0"/>
          <w:sz w:val="24"/>
          <w:szCs w:val="24"/>
          <w:lang w:val="en-US" w:eastAsia="zh-CN"/>
        </w:rPr>
        <w:t>.</w:t>
      </w:r>
    </w:p>
    <w:p w14:paraId="27B140AE" w14:textId="77777777" w:rsidR="000265BA" w:rsidRDefault="00332D97">
      <w:pPr>
        <w:spacing w:line="240" w:lineRule="auto"/>
        <w:jc w:val="both"/>
        <w:rPr>
          <w:rFonts w:ascii="Times New Roman" w:eastAsia="SimSun" w:hAnsi="Times New Roman" w:cs="Times New Roman"/>
          <w:b/>
          <w:bCs/>
          <w:color w:val="000000"/>
          <w:kern w:val="0"/>
          <w:sz w:val="24"/>
          <w:szCs w:val="24"/>
          <w:lang w:val="en-US" w:eastAsia="zh-CN"/>
        </w:rPr>
      </w:pPr>
      <w:r>
        <w:rPr>
          <w:rFonts w:ascii="Times New Roman" w:eastAsia="SimSun" w:hAnsi="Times New Roman" w:cs="Times New Roman"/>
          <w:b/>
          <w:bCs/>
          <w:color w:val="000000"/>
          <w:kern w:val="0"/>
          <w:sz w:val="24"/>
          <w:szCs w:val="24"/>
          <w:lang w:val="en-US" w:eastAsia="zh-CN"/>
        </w:rPr>
        <w:t xml:space="preserve">MATERIALS AND </w:t>
      </w:r>
      <w:proofErr w:type="gramStart"/>
      <w:r>
        <w:rPr>
          <w:rFonts w:ascii="Times New Roman" w:eastAsia="SimSun" w:hAnsi="Times New Roman" w:cs="Times New Roman"/>
          <w:b/>
          <w:bCs/>
          <w:color w:val="000000"/>
          <w:kern w:val="0"/>
          <w:sz w:val="24"/>
          <w:szCs w:val="24"/>
          <w:lang w:val="en-US" w:eastAsia="zh-CN"/>
        </w:rPr>
        <w:t>METHODS :</w:t>
      </w:r>
      <w:proofErr w:type="gramEnd"/>
    </w:p>
    <w:p w14:paraId="560B2315" w14:textId="77777777" w:rsidR="000265BA" w:rsidRDefault="00332D97">
      <w:pPr>
        <w:spacing w:line="240" w:lineRule="auto"/>
        <w:ind w:firstLineChars="100" w:firstLine="240"/>
        <w:jc w:val="both"/>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 xml:space="preserve">It is a Prospective observational study and The study was conducted in departments of Sri </w:t>
      </w:r>
      <w:proofErr w:type="spellStart"/>
      <w:r>
        <w:rPr>
          <w:rFonts w:ascii="Times New Roman" w:eastAsia="SimSun" w:hAnsi="Times New Roman" w:cs="Times New Roman"/>
          <w:color w:val="000000"/>
          <w:kern w:val="0"/>
          <w:sz w:val="24"/>
          <w:szCs w:val="24"/>
          <w:lang w:val="en-US" w:eastAsia="zh-CN"/>
        </w:rPr>
        <w:t>balaji</w:t>
      </w:r>
      <w:proofErr w:type="spellEnd"/>
      <w:r>
        <w:rPr>
          <w:rFonts w:ascii="Times New Roman" w:eastAsia="SimSun" w:hAnsi="Times New Roman" w:cs="Times New Roman"/>
          <w:color w:val="000000"/>
          <w:kern w:val="0"/>
          <w:sz w:val="24"/>
          <w:szCs w:val="24"/>
          <w:lang w:val="en-US" w:eastAsia="zh-CN"/>
        </w:rPr>
        <w:t xml:space="preserve"> medical care </w:t>
      </w:r>
      <w:proofErr w:type="gramStart"/>
      <w:r>
        <w:rPr>
          <w:rFonts w:ascii="Times New Roman" w:eastAsia="SimSun" w:hAnsi="Times New Roman" w:cs="Times New Roman"/>
          <w:color w:val="000000"/>
          <w:kern w:val="0"/>
          <w:sz w:val="24"/>
          <w:szCs w:val="24"/>
          <w:lang w:val="en-US" w:eastAsia="zh-CN"/>
        </w:rPr>
        <w:t>hospital(</w:t>
      </w:r>
      <w:proofErr w:type="gramEnd"/>
      <w:r>
        <w:rPr>
          <w:rFonts w:ascii="Times New Roman" w:eastAsia="SimSun" w:hAnsi="Times New Roman" w:cs="Times New Roman"/>
          <w:color w:val="000000"/>
          <w:kern w:val="0"/>
          <w:sz w:val="24"/>
          <w:szCs w:val="24"/>
          <w:lang w:val="en-US" w:eastAsia="zh-CN"/>
        </w:rPr>
        <w:t xml:space="preserve">SBMHC), </w:t>
      </w:r>
      <w:proofErr w:type="spellStart"/>
      <w:r>
        <w:rPr>
          <w:rFonts w:ascii="Times New Roman" w:eastAsia="SimSun" w:hAnsi="Times New Roman" w:cs="Times New Roman"/>
          <w:color w:val="000000"/>
          <w:kern w:val="0"/>
          <w:sz w:val="24"/>
          <w:szCs w:val="24"/>
          <w:lang w:val="en-US" w:eastAsia="zh-CN"/>
        </w:rPr>
        <w:t>Renigunta</w:t>
      </w:r>
      <w:proofErr w:type="spellEnd"/>
      <w:r>
        <w:rPr>
          <w:rFonts w:ascii="Times New Roman" w:eastAsia="SimSun" w:hAnsi="Times New Roman" w:cs="Times New Roman"/>
          <w:color w:val="000000"/>
          <w:kern w:val="0"/>
          <w:sz w:val="24"/>
          <w:szCs w:val="24"/>
          <w:lang w:val="en-US" w:eastAsia="zh-CN"/>
        </w:rPr>
        <w:t>, Tirupati .The study was carried out on middle aged and geriatric patients (Above 40 age group) of either sex for a period of 6 months from December2024 to May 2025.</w:t>
      </w:r>
    </w:p>
    <w:p w14:paraId="044DCE99" w14:textId="77777777" w:rsidR="000265BA" w:rsidRDefault="00332D97">
      <w:pPr>
        <w:spacing w:line="240" w:lineRule="auto"/>
        <w:ind w:firstLineChars="200" w:firstLine="480"/>
        <w:jc w:val="both"/>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 xml:space="preserve">A total of 72 subjects of all departments were enrolled in the study after evaluating for inclusion and exclusion criteria. The purpose of the study was explained and written informed consent was obtained from all the </w:t>
      </w:r>
      <w:proofErr w:type="gramStart"/>
      <w:r>
        <w:rPr>
          <w:rFonts w:ascii="Times New Roman" w:eastAsia="SimSun" w:hAnsi="Times New Roman" w:cs="Times New Roman"/>
          <w:color w:val="000000"/>
          <w:kern w:val="0"/>
          <w:sz w:val="24"/>
          <w:szCs w:val="24"/>
          <w:lang w:val="en-US" w:eastAsia="zh-CN"/>
        </w:rPr>
        <w:t>participants .Middle</w:t>
      </w:r>
      <w:proofErr w:type="gramEnd"/>
      <w:r>
        <w:rPr>
          <w:rFonts w:ascii="Times New Roman" w:eastAsia="SimSun" w:hAnsi="Times New Roman" w:cs="Times New Roman"/>
          <w:color w:val="000000"/>
          <w:kern w:val="0"/>
          <w:sz w:val="24"/>
          <w:szCs w:val="24"/>
          <w:lang w:val="en-US" w:eastAsia="zh-CN"/>
        </w:rPr>
        <w:t xml:space="preserve"> Age and geriatrics (Above 40 years age group) with co-morbid illness associated with </w:t>
      </w:r>
      <w:proofErr w:type="spellStart"/>
      <w:r>
        <w:rPr>
          <w:rFonts w:ascii="Times New Roman" w:eastAsia="SimSun" w:hAnsi="Times New Roman" w:cs="Times New Roman"/>
          <w:color w:val="000000"/>
          <w:kern w:val="0"/>
          <w:sz w:val="24"/>
          <w:szCs w:val="24"/>
          <w:lang w:val="en-US" w:eastAsia="zh-CN"/>
        </w:rPr>
        <w:t>polypharmacy,Patients</w:t>
      </w:r>
      <w:proofErr w:type="spellEnd"/>
      <w:r>
        <w:rPr>
          <w:rFonts w:ascii="Times New Roman" w:eastAsia="SimSun" w:hAnsi="Times New Roman" w:cs="Times New Roman"/>
          <w:color w:val="000000"/>
          <w:kern w:val="0"/>
          <w:sz w:val="24"/>
          <w:szCs w:val="24"/>
          <w:lang w:val="en-US" w:eastAsia="zh-CN"/>
        </w:rPr>
        <w:t xml:space="preserve"> prescribed greater than 1 or equal to 1 medication in Chronic comorbid condition are included in the study. Patients who are not willing to participate in this study, Middle age and geriatrics without co morbidities, The patients who are receiving acute treatment in co morbid condition, Middle age and Geriatric patients who are receiving chemotherapy were excluded in the study. For the collection of the </w:t>
      </w:r>
      <w:r>
        <w:rPr>
          <w:rFonts w:ascii="Times New Roman" w:eastAsia="SimSun" w:hAnsi="Times New Roman" w:cs="Times New Roman"/>
          <w:color w:val="000000"/>
          <w:kern w:val="0"/>
          <w:sz w:val="24"/>
          <w:szCs w:val="24"/>
          <w:lang w:val="en-US" w:eastAsia="zh-CN"/>
        </w:rPr>
        <w:lastRenderedPageBreak/>
        <w:t>data, the case record files of all the patients admitted in the departments were thoroughly reviewed each day during the study period.</w:t>
      </w:r>
    </w:p>
    <w:p w14:paraId="37FB81A0" w14:textId="77777777" w:rsidR="000265BA" w:rsidRDefault="00332D97">
      <w:pPr>
        <w:spacing w:line="240" w:lineRule="auto"/>
        <w:ind w:firstLineChars="100" w:firstLine="240"/>
        <w:jc w:val="both"/>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 xml:space="preserve">The information recorded included the demographic details of the patients, co-morbid illness, details about medications being </w:t>
      </w:r>
      <w:proofErr w:type="spellStart"/>
      <w:proofErr w:type="gramStart"/>
      <w:r>
        <w:rPr>
          <w:rFonts w:ascii="Times New Roman" w:eastAsia="SimSun" w:hAnsi="Times New Roman" w:cs="Times New Roman"/>
          <w:color w:val="000000"/>
          <w:kern w:val="0"/>
          <w:sz w:val="24"/>
          <w:szCs w:val="24"/>
          <w:lang w:val="en-US" w:eastAsia="zh-CN"/>
        </w:rPr>
        <w:t>used.The</w:t>
      </w:r>
      <w:proofErr w:type="spellEnd"/>
      <w:proofErr w:type="gramEnd"/>
      <w:r>
        <w:rPr>
          <w:rFonts w:ascii="Times New Roman" w:eastAsia="SimSun" w:hAnsi="Times New Roman" w:cs="Times New Roman"/>
          <w:color w:val="000000"/>
          <w:kern w:val="0"/>
          <w:sz w:val="24"/>
          <w:szCs w:val="24"/>
          <w:lang w:val="en-US" w:eastAsia="zh-CN"/>
        </w:rPr>
        <w:t xml:space="preserve"> co-morbid condition associated with polypharmacy were assessed by using </w:t>
      </w:r>
      <w:proofErr w:type="spellStart"/>
      <w:r>
        <w:rPr>
          <w:rFonts w:ascii="Times New Roman" w:eastAsia="SimSun" w:hAnsi="Times New Roman" w:cs="Times New Roman"/>
          <w:color w:val="000000"/>
          <w:kern w:val="0"/>
          <w:sz w:val="24"/>
          <w:szCs w:val="24"/>
          <w:lang w:val="en-US" w:eastAsia="zh-CN"/>
        </w:rPr>
        <w:t>charlson</w:t>
      </w:r>
      <w:proofErr w:type="spellEnd"/>
      <w:r>
        <w:rPr>
          <w:rFonts w:ascii="Times New Roman" w:eastAsia="SimSun" w:hAnsi="Times New Roman" w:cs="Times New Roman"/>
          <w:color w:val="000000"/>
          <w:kern w:val="0"/>
          <w:sz w:val="24"/>
          <w:szCs w:val="24"/>
          <w:lang w:val="en-US" w:eastAsia="zh-CN"/>
        </w:rPr>
        <w:t xml:space="preserve"> co-morbid index and co-morbid polypharmacy score. The data were stored in the Microsoft excel and were analyzed by using the mean ± standard deviation.</w:t>
      </w:r>
    </w:p>
    <w:p w14:paraId="46A899E3" w14:textId="77777777" w:rsidR="000265BA" w:rsidRDefault="00332D97">
      <w:pPr>
        <w:spacing w:line="240" w:lineRule="auto"/>
        <w:jc w:val="both"/>
        <w:rPr>
          <w:rFonts w:ascii="Times New Roman" w:eastAsia="SimSun" w:hAnsi="Times New Roman" w:cs="Times New Roman"/>
          <w:b/>
          <w:bCs/>
          <w:color w:val="000000"/>
          <w:kern w:val="0"/>
          <w:sz w:val="24"/>
          <w:szCs w:val="24"/>
          <w:lang w:val="en-US" w:eastAsia="zh-CN"/>
        </w:rPr>
      </w:pPr>
      <w:proofErr w:type="gramStart"/>
      <w:r>
        <w:rPr>
          <w:rFonts w:ascii="Times New Roman" w:eastAsia="SimSun" w:hAnsi="Times New Roman" w:cs="Times New Roman"/>
          <w:b/>
          <w:bCs/>
          <w:color w:val="000000"/>
          <w:kern w:val="0"/>
          <w:sz w:val="24"/>
          <w:szCs w:val="24"/>
          <w:lang w:val="en-US" w:eastAsia="zh-CN"/>
        </w:rPr>
        <w:t>RESULTS :</w:t>
      </w:r>
      <w:proofErr w:type="gramEnd"/>
    </w:p>
    <w:p w14:paraId="4D246D3C" w14:textId="77777777" w:rsidR="000265BA" w:rsidRDefault="00332D97">
      <w:pPr>
        <w:spacing w:line="240" w:lineRule="auto"/>
        <w:ind w:firstLine="240"/>
        <w:jc w:val="both"/>
        <w:rPr>
          <w:rFonts w:ascii="Times New Roman" w:eastAsia="SimSun" w:hAnsi="Times New Roman" w:cs="Times New Roman"/>
          <w:color w:val="000000"/>
          <w:kern w:val="0"/>
          <w:sz w:val="24"/>
          <w:szCs w:val="24"/>
          <w:lang w:val="en-US" w:eastAsia="zh-CN"/>
        </w:rPr>
      </w:pPr>
      <w:r>
        <w:rPr>
          <w:rFonts w:ascii="Times New Roman" w:hAnsi="Times New Roman" w:cs="Times New Roman"/>
          <w:sz w:val="24"/>
          <w:szCs w:val="24"/>
        </w:rPr>
        <w:t>The demographic details and characteristics of the patients indicate a male predominance, with 44 out of 72 subjects (61%) being male and 28 (39%) females. The most common age group was 60–69 years, comprising 27 patients (37%), followed by the 50–59 age group with 17 patients (24%). The 40–49 and 70–79 age groups each had 14% of the patients (10 subjects), while those above 80 years accounted for 6% (4 subjects). Regarding the number of medications used, polypharmacy was prevalent, with 32% (23 subjects) taking 6 medications, 28% (20 subjects) taking 5 medications, and 21% (15 subjects) taking 7 medications. Additionally, 8% (6 subjects) took 8 medications, 6% (4 subjects) took 4 medications, 3% (2 subjects) took 9 medications, and 1% (1 subject each) took either 10 or 12 medications. In terms of comorbidities, most patients had three comorbid conditions (48 subjects), followed by two (14 subjects), four (9 subjects), and five (1 subject</w:t>
      </w:r>
      <w:r>
        <w:rPr>
          <w:rFonts w:ascii="Times New Roman" w:eastAsia="Times New Roman" w:hAnsi="Times New Roman" w:cs="Times New Roman"/>
          <w:b/>
          <w:sz w:val="24"/>
          <w:szCs w:val="24"/>
        </w:rPr>
        <w:t>).</w:t>
      </w:r>
      <w:r>
        <w:rPr>
          <w:rFonts w:ascii="Times New Roman" w:eastAsia="SimSun" w:hAnsi="Times New Roman" w:cs="Times New Roman"/>
          <w:color w:val="000000"/>
          <w:kern w:val="0"/>
          <w:sz w:val="24"/>
          <w:szCs w:val="24"/>
          <w:lang w:val="en-US" w:eastAsia="zh-CN"/>
        </w:rPr>
        <w:t xml:space="preserve"> </w:t>
      </w:r>
      <w:r>
        <w:rPr>
          <w:rFonts w:ascii="Times New Roman" w:hAnsi="Times New Roman" w:cs="Times New Roman"/>
        </w:rPr>
        <w:t>The patient demographics show a male predominance (61%) and a peak age range of 60-69 years (36%). Polypharmacy is common, with 32% taking 6 medications. Most patients have 3 comorbidities (48)</w:t>
      </w:r>
      <w:r>
        <w:rPr>
          <w:rFonts w:ascii="Times New Roman" w:eastAsia="SimSun" w:hAnsi="Times New Roman" w:cs="Times New Roman"/>
          <w:color w:val="000000"/>
          <w:kern w:val="0"/>
          <w:sz w:val="24"/>
          <w:szCs w:val="24"/>
          <w:lang w:val="en-US" w:eastAsia="zh-CN"/>
        </w:rPr>
        <w:t xml:space="preserve"> [Table 1].</w:t>
      </w:r>
    </w:p>
    <w:p w14:paraId="097F737D" w14:textId="77777777" w:rsidR="000265BA" w:rsidRDefault="00332D97">
      <w:pPr>
        <w:spacing w:line="240" w:lineRule="auto"/>
        <w:ind w:firstLine="240"/>
        <w:jc w:val="center"/>
        <w:rPr>
          <w:rFonts w:ascii="Times New Roman" w:eastAsia="SimSun" w:hAnsi="Times New Roman" w:cs="Times New Roman"/>
          <w:b/>
          <w:bCs/>
          <w:i/>
          <w:iCs/>
          <w:color w:val="000000"/>
          <w:kern w:val="0"/>
          <w:sz w:val="24"/>
          <w:szCs w:val="24"/>
          <w:lang w:val="en-US" w:eastAsia="zh-CN"/>
        </w:rPr>
      </w:pPr>
      <w:r>
        <w:rPr>
          <w:rFonts w:ascii="Times New Roman" w:hAnsi="Times New Roman" w:cs="Times New Roman"/>
          <w:b/>
          <w:bCs/>
          <w:i/>
          <w:iCs/>
        </w:rPr>
        <w:t>Table 1.  Demographic Details and Characteristics of Patients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80"/>
        <w:gridCol w:w="2173"/>
        <w:gridCol w:w="3023"/>
        <w:gridCol w:w="2146"/>
      </w:tblGrid>
      <w:tr w:rsidR="000265BA" w14:paraId="441FB820" w14:textId="77777777">
        <w:tc>
          <w:tcPr>
            <w:tcW w:w="1180" w:type="dxa"/>
          </w:tcPr>
          <w:p w14:paraId="797E29F8" w14:textId="77777777" w:rsidR="000265BA" w:rsidRDefault="00332D97">
            <w:pPr>
              <w:spacing w:after="0"/>
              <w:ind w:right="423"/>
              <w:jc w:val="center"/>
              <w:rPr>
                <w:rFonts w:ascii="Times New Roman" w:hAnsi="Times New Roman" w:cs="Times New Roman"/>
                <w:b/>
                <w:bCs/>
              </w:rPr>
            </w:pPr>
            <w:r>
              <w:rPr>
                <w:rFonts w:ascii="Times New Roman" w:hAnsi="Times New Roman" w:cs="Times New Roman"/>
                <w:b/>
                <w:bCs/>
              </w:rPr>
              <w:t>S.NO</w:t>
            </w:r>
          </w:p>
        </w:tc>
        <w:tc>
          <w:tcPr>
            <w:tcW w:w="2173" w:type="dxa"/>
          </w:tcPr>
          <w:p w14:paraId="781D0BB2" w14:textId="77777777" w:rsidR="000265BA" w:rsidRDefault="00332D97">
            <w:pPr>
              <w:spacing w:after="0"/>
              <w:ind w:right="423"/>
              <w:jc w:val="center"/>
              <w:rPr>
                <w:rFonts w:ascii="Times New Roman" w:hAnsi="Times New Roman" w:cs="Times New Roman"/>
                <w:b/>
                <w:bCs/>
              </w:rPr>
            </w:pPr>
            <w:r>
              <w:rPr>
                <w:rFonts w:ascii="Times New Roman" w:hAnsi="Times New Roman" w:cs="Times New Roman"/>
                <w:b/>
                <w:bCs/>
              </w:rPr>
              <w:t>DETAILS</w:t>
            </w:r>
          </w:p>
        </w:tc>
        <w:tc>
          <w:tcPr>
            <w:tcW w:w="3023" w:type="dxa"/>
          </w:tcPr>
          <w:p w14:paraId="0D56AE91" w14:textId="77777777" w:rsidR="000265BA" w:rsidRDefault="00332D97">
            <w:pPr>
              <w:spacing w:after="0"/>
              <w:ind w:right="423"/>
              <w:jc w:val="center"/>
              <w:rPr>
                <w:rFonts w:ascii="Times New Roman" w:hAnsi="Times New Roman" w:cs="Times New Roman"/>
                <w:b/>
                <w:bCs/>
              </w:rPr>
            </w:pPr>
            <w:r>
              <w:rPr>
                <w:rFonts w:ascii="Times New Roman" w:hAnsi="Times New Roman" w:cs="Times New Roman"/>
                <w:b/>
                <w:bCs/>
              </w:rPr>
              <w:t>CHARACTERISTICS</w:t>
            </w:r>
          </w:p>
        </w:tc>
        <w:tc>
          <w:tcPr>
            <w:tcW w:w="2146" w:type="dxa"/>
          </w:tcPr>
          <w:p w14:paraId="5173B0BD" w14:textId="77777777" w:rsidR="000265BA" w:rsidRDefault="00332D97">
            <w:pPr>
              <w:spacing w:after="0"/>
              <w:ind w:right="423"/>
              <w:jc w:val="center"/>
              <w:rPr>
                <w:rFonts w:ascii="Times New Roman" w:hAnsi="Times New Roman" w:cs="Times New Roman"/>
                <w:b/>
                <w:bCs/>
              </w:rPr>
            </w:pPr>
            <w:r>
              <w:rPr>
                <w:rFonts w:ascii="Times New Roman" w:hAnsi="Times New Roman" w:cs="Times New Roman"/>
                <w:b/>
                <w:bCs/>
              </w:rPr>
              <w:t>NO. OF</w:t>
            </w:r>
          </w:p>
          <w:p w14:paraId="5E50281D" w14:textId="77777777" w:rsidR="000265BA" w:rsidRDefault="00332D97">
            <w:pPr>
              <w:spacing w:after="0"/>
              <w:ind w:right="423"/>
              <w:jc w:val="center"/>
              <w:rPr>
                <w:rFonts w:ascii="Times New Roman" w:hAnsi="Times New Roman" w:cs="Times New Roman"/>
                <w:b/>
                <w:bCs/>
              </w:rPr>
            </w:pPr>
            <w:r>
              <w:rPr>
                <w:rFonts w:ascii="Times New Roman" w:hAnsi="Times New Roman" w:cs="Times New Roman"/>
                <w:b/>
                <w:bCs/>
              </w:rPr>
              <w:t>SUBJECTS (%)</w:t>
            </w:r>
          </w:p>
        </w:tc>
      </w:tr>
      <w:tr w:rsidR="000265BA" w14:paraId="7F37D396" w14:textId="77777777">
        <w:tc>
          <w:tcPr>
            <w:tcW w:w="1180" w:type="dxa"/>
          </w:tcPr>
          <w:p w14:paraId="0FE78A6E" w14:textId="77777777" w:rsidR="000265BA" w:rsidRDefault="00332D97">
            <w:pPr>
              <w:spacing w:after="0"/>
              <w:ind w:right="423"/>
              <w:jc w:val="center"/>
              <w:rPr>
                <w:rFonts w:ascii="Times New Roman" w:hAnsi="Times New Roman" w:cs="Times New Roman"/>
                <w:sz w:val="24"/>
                <w:szCs w:val="24"/>
              </w:rPr>
            </w:pPr>
            <w:r>
              <w:rPr>
                <w:rFonts w:ascii="Times New Roman" w:hAnsi="Times New Roman" w:cs="Times New Roman"/>
                <w:sz w:val="24"/>
                <w:szCs w:val="24"/>
              </w:rPr>
              <w:t>1.</w:t>
            </w:r>
          </w:p>
        </w:tc>
        <w:tc>
          <w:tcPr>
            <w:tcW w:w="2173" w:type="dxa"/>
          </w:tcPr>
          <w:p w14:paraId="40B65987" w14:textId="77777777" w:rsidR="000265BA" w:rsidRDefault="00332D97">
            <w:pPr>
              <w:spacing w:after="0"/>
              <w:ind w:right="423"/>
              <w:jc w:val="center"/>
              <w:rPr>
                <w:rFonts w:ascii="Times New Roman" w:hAnsi="Times New Roman" w:cs="Times New Roman"/>
                <w:sz w:val="24"/>
                <w:szCs w:val="24"/>
              </w:rPr>
            </w:pPr>
            <w:r>
              <w:rPr>
                <w:rFonts w:ascii="Times New Roman" w:hAnsi="Times New Roman" w:cs="Times New Roman"/>
                <w:sz w:val="24"/>
                <w:szCs w:val="24"/>
              </w:rPr>
              <w:t>GENDER</w:t>
            </w:r>
          </w:p>
        </w:tc>
        <w:tc>
          <w:tcPr>
            <w:tcW w:w="3023" w:type="dxa"/>
          </w:tcPr>
          <w:p w14:paraId="2E957965" w14:textId="77777777" w:rsidR="000265BA" w:rsidRDefault="00332D97">
            <w:pPr>
              <w:spacing w:after="0"/>
              <w:ind w:right="423"/>
              <w:jc w:val="center"/>
              <w:rPr>
                <w:rFonts w:ascii="Times New Roman" w:hAnsi="Times New Roman" w:cs="Times New Roman"/>
                <w:sz w:val="24"/>
                <w:szCs w:val="24"/>
              </w:rPr>
            </w:pPr>
            <w:r>
              <w:rPr>
                <w:rFonts w:ascii="Times New Roman" w:hAnsi="Times New Roman" w:cs="Times New Roman"/>
                <w:sz w:val="24"/>
                <w:szCs w:val="24"/>
              </w:rPr>
              <w:t>MALE</w:t>
            </w:r>
          </w:p>
          <w:p w14:paraId="375EDA01" w14:textId="77777777" w:rsidR="000265BA" w:rsidRDefault="00332D97">
            <w:pPr>
              <w:spacing w:after="0"/>
              <w:ind w:right="423"/>
              <w:jc w:val="center"/>
              <w:rPr>
                <w:rFonts w:ascii="Times New Roman" w:hAnsi="Times New Roman" w:cs="Times New Roman"/>
                <w:sz w:val="24"/>
                <w:szCs w:val="24"/>
              </w:rPr>
            </w:pPr>
            <w:r>
              <w:rPr>
                <w:rFonts w:ascii="Times New Roman" w:hAnsi="Times New Roman" w:cs="Times New Roman"/>
                <w:sz w:val="24"/>
                <w:szCs w:val="24"/>
              </w:rPr>
              <w:t>FEMALE</w:t>
            </w:r>
          </w:p>
        </w:tc>
        <w:tc>
          <w:tcPr>
            <w:tcW w:w="2146" w:type="dxa"/>
          </w:tcPr>
          <w:p w14:paraId="4CDE28B0" w14:textId="77777777" w:rsidR="000265BA" w:rsidRDefault="00332D97">
            <w:pPr>
              <w:spacing w:after="0"/>
              <w:ind w:right="423"/>
              <w:jc w:val="center"/>
              <w:rPr>
                <w:rFonts w:ascii="Times New Roman" w:hAnsi="Times New Roman" w:cs="Times New Roman"/>
                <w:sz w:val="24"/>
                <w:szCs w:val="24"/>
              </w:rPr>
            </w:pPr>
            <w:r>
              <w:rPr>
                <w:rFonts w:ascii="Times New Roman" w:hAnsi="Times New Roman" w:cs="Times New Roman"/>
                <w:sz w:val="24"/>
                <w:szCs w:val="24"/>
              </w:rPr>
              <w:t>44(61%)</w:t>
            </w:r>
          </w:p>
          <w:p w14:paraId="01CBB6FE" w14:textId="77777777" w:rsidR="000265BA" w:rsidRDefault="00332D97">
            <w:pPr>
              <w:spacing w:after="0"/>
              <w:ind w:right="423"/>
              <w:jc w:val="center"/>
              <w:rPr>
                <w:rFonts w:ascii="Times New Roman" w:hAnsi="Times New Roman" w:cs="Times New Roman"/>
                <w:sz w:val="24"/>
                <w:szCs w:val="24"/>
              </w:rPr>
            </w:pPr>
            <w:r>
              <w:rPr>
                <w:rFonts w:ascii="Times New Roman" w:hAnsi="Times New Roman" w:cs="Times New Roman"/>
                <w:sz w:val="24"/>
                <w:szCs w:val="24"/>
              </w:rPr>
              <w:t>28(39%)</w:t>
            </w:r>
          </w:p>
        </w:tc>
      </w:tr>
      <w:tr w:rsidR="000265BA" w14:paraId="1FFD34BA" w14:textId="77777777">
        <w:tc>
          <w:tcPr>
            <w:tcW w:w="1180" w:type="dxa"/>
          </w:tcPr>
          <w:p w14:paraId="1BBD0CDF" w14:textId="77777777" w:rsidR="000265BA" w:rsidRDefault="00332D97">
            <w:pPr>
              <w:spacing w:after="0"/>
              <w:ind w:right="423"/>
              <w:jc w:val="center"/>
              <w:rPr>
                <w:rFonts w:ascii="Times New Roman" w:hAnsi="Times New Roman" w:cs="Times New Roman"/>
                <w:sz w:val="24"/>
                <w:szCs w:val="24"/>
              </w:rPr>
            </w:pPr>
            <w:r>
              <w:rPr>
                <w:rFonts w:ascii="Times New Roman" w:hAnsi="Times New Roman" w:cs="Times New Roman"/>
                <w:sz w:val="24"/>
                <w:szCs w:val="24"/>
              </w:rPr>
              <w:t>2.</w:t>
            </w:r>
          </w:p>
        </w:tc>
        <w:tc>
          <w:tcPr>
            <w:tcW w:w="2173" w:type="dxa"/>
          </w:tcPr>
          <w:p w14:paraId="3EA3764B" w14:textId="77777777" w:rsidR="000265BA" w:rsidRDefault="00332D97">
            <w:pPr>
              <w:spacing w:after="0"/>
              <w:ind w:right="423"/>
              <w:jc w:val="center"/>
              <w:rPr>
                <w:rFonts w:ascii="Times New Roman" w:hAnsi="Times New Roman" w:cs="Times New Roman"/>
                <w:sz w:val="24"/>
                <w:szCs w:val="24"/>
              </w:rPr>
            </w:pPr>
            <w:r>
              <w:rPr>
                <w:rFonts w:ascii="Times New Roman" w:hAnsi="Times New Roman" w:cs="Times New Roman"/>
                <w:sz w:val="24"/>
                <w:szCs w:val="24"/>
              </w:rPr>
              <w:t>AGE</w:t>
            </w:r>
          </w:p>
        </w:tc>
        <w:tc>
          <w:tcPr>
            <w:tcW w:w="3023" w:type="dxa"/>
          </w:tcPr>
          <w:p w14:paraId="1FFDE654" w14:textId="77777777" w:rsidR="000265BA" w:rsidRDefault="00332D97">
            <w:pPr>
              <w:spacing w:after="0"/>
              <w:ind w:right="423"/>
              <w:jc w:val="center"/>
              <w:rPr>
                <w:rFonts w:ascii="Times New Roman" w:hAnsi="Times New Roman" w:cs="Times New Roman"/>
                <w:sz w:val="24"/>
                <w:szCs w:val="24"/>
              </w:rPr>
            </w:pPr>
            <w:r>
              <w:rPr>
                <w:rFonts w:ascii="Times New Roman" w:hAnsi="Times New Roman" w:cs="Times New Roman"/>
                <w:sz w:val="24"/>
                <w:szCs w:val="24"/>
              </w:rPr>
              <w:t>40-49AGE GROUP</w:t>
            </w:r>
          </w:p>
          <w:p w14:paraId="6A79D824" w14:textId="77777777" w:rsidR="000265BA" w:rsidRDefault="00332D97">
            <w:pPr>
              <w:spacing w:after="0"/>
              <w:ind w:right="423"/>
              <w:jc w:val="center"/>
              <w:rPr>
                <w:rFonts w:ascii="Times New Roman" w:hAnsi="Times New Roman" w:cs="Times New Roman"/>
                <w:sz w:val="24"/>
                <w:szCs w:val="24"/>
              </w:rPr>
            </w:pPr>
            <w:r>
              <w:rPr>
                <w:rFonts w:ascii="Times New Roman" w:hAnsi="Times New Roman" w:cs="Times New Roman"/>
                <w:sz w:val="24"/>
                <w:szCs w:val="24"/>
              </w:rPr>
              <w:t>50-59 AGE GROUP</w:t>
            </w:r>
          </w:p>
          <w:p w14:paraId="5F65BCAF" w14:textId="77777777" w:rsidR="000265BA" w:rsidRDefault="00332D97">
            <w:pPr>
              <w:spacing w:after="0"/>
              <w:ind w:right="423"/>
              <w:jc w:val="center"/>
              <w:rPr>
                <w:rFonts w:ascii="Times New Roman" w:hAnsi="Times New Roman" w:cs="Times New Roman"/>
                <w:sz w:val="24"/>
                <w:szCs w:val="24"/>
              </w:rPr>
            </w:pPr>
            <w:r>
              <w:rPr>
                <w:rFonts w:ascii="Times New Roman" w:hAnsi="Times New Roman" w:cs="Times New Roman"/>
                <w:sz w:val="24"/>
                <w:szCs w:val="24"/>
              </w:rPr>
              <w:t>60-69 AGE GROUP</w:t>
            </w:r>
          </w:p>
          <w:p w14:paraId="5D047D15" w14:textId="77777777" w:rsidR="000265BA" w:rsidRDefault="00332D97">
            <w:pPr>
              <w:spacing w:after="0"/>
              <w:ind w:right="423"/>
              <w:jc w:val="center"/>
              <w:rPr>
                <w:rFonts w:ascii="Times New Roman" w:hAnsi="Times New Roman" w:cs="Times New Roman"/>
                <w:sz w:val="24"/>
                <w:szCs w:val="24"/>
              </w:rPr>
            </w:pPr>
            <w:r>
              <w:rPr>
                <w:rFonts w:ascii="Times New Roman" w:hAnsi="Times New Roman" w:cs="Times New Roman"/>
                <w:sz w:val="24"/>
                <w:szCs w:val="24"/>
              </w:rPr>
              <w:t>70-79 AGE GROUP</w:t>
            </w:r>
          </w:p>
          <w:p w14:paraId="103F83F8" w14:textId="77777777" w:rsidR="000265BA" w:rsidRDefault="00332D97">
            <w:pPr>
              <w:spacing w:after="0"/>
              <w:ind w:right="423"/>
              <w:jc w:val="center"/>
              <w:rPr>
                <w:rFonts w:ascii="Times New Roman" w:hAnsi="Times New Roman" w:cs="Times New Roman"/>
                <w:sz w:val="24"/>
                <w:szCs w:val="24"/>
              </w:rPr>
            </w:pPr>
            <w:r>
              <w:rPr>
                <w:rFonts w:ascii="Times New Roman" w:hAnsi="Times New Roman" w:cs="Times New Roman"/>
                <w:sz w:val="24"/>
                <w:szCs w:val="24"/>
              </w:rPr>
              <w:t>&gt;_80 AGE GROUP</w:t>
            </w:r>
          </w:p>
        </w:tc>
        <w:tc>
          <w:tcPr>
            <w:tcW w:w="2146" w:type="dxa"/>
          </w:tcPr>
          <w:p w14:paraId="6FB685CD" w14:textId="77777777" w:rsidR="000265BA" w:rsidRDefault="00332D97">
            <w:pPr>
              <w:spacing w:after="0"/>
              <w:ind w:right="423"/>
              <w:jc w:val="center"/>
              <w:rPr>
                <w:rFonts w:ascii="Times New Roman" w:hAnsi="Times New Roman" w:cs="Times New Roman"/>
                <w:sz w:val="24"/>
                <w:szCs w:val="24"/>
              </w:rPr>
            </w:pPr>
            <w:r>
              <w:rPr>
                <w:rFonts w:ascii="Times New Roman" w:hAnsi="Times New Roman" w:cs="Times New Roman"/>
                <w:sz w:val="24"/>
                <w:szCs w:val="24"/>
              </w:rPr>
              <w:t>14(19%)</w:t>
            </w:r>
          </w:p>
          <w:p w14:paraId="4837F8F7" w14:textId="77777777" w:rsidR="000265BA" w:rsidRDefault="00332D97">
            <w:pPr>
              <w:spacing w:after="0"/>
              <w:ind w:right="423"/>
              <w:jc w:val="center"/>
              <w:rPr>
                <w:rFonts w:ascii="Times New Roman" w:hAnsi="Times New Roman" w:cs="Times New Roman"/>
                <w:sz w:val="24"/>
                <w:szCs w:val="24"/>
              </w:rPr>
            </w:pPr>
            <w:r>
              <w:rPr>
                <w:rFonts w:ascii="Times New Roman" w:hAnsi="Times New Roman" w:cs="Times New Roman"/>
                <w:sz w:val="24"/>
                <w:szCs w:val="24"/>
              </w:rPr>
              <w:t>17(24%)</w:t>
            </w:r>
          </w:p>
          <w:p w14:paraId="2657005C" w14:textId="77777777" w:rsidR="000265BA" w:rsidRDefault="00332D97">
            <w:pPr>
              <w:spacing w:after="0"/>
              <w:ind w:right="423"/>
              <w:jc w:val="center"/>
              <w:rPr>
                <w:rFonts w:ascii="Times New Roman" w:hAnsi="Times New Roman" w:cs="Times New Roman"/>
                <w:sz w:val="24"/>
                <w:szCs w:val="24"/>
              </w:rPr>
            </w:pPr>
            <w:r>
              <w:rPr>
                <w:rFonts w:ascii="Times New Roman" w:hAnsi="Times New Roman" w:cs="Times New Roman"/>
                <w:sz w:val="24"/>
                <w:szCs w:val="24"/>
              </w:rPr>
              <w:t>27(37%)</w:t>
            </w:r>
          </w:p>
          <w:p w14:paraId="72B5A116" w14:textId="77777777" w:rsidR="000265BA" w:rsidRDefault="00332D97">
            <w:pPr>
              <w:spacing w:after="0"/>
              <w:ind w:right="423"/>
              <w:jc w:val="center"/>
              <w:rPr>
                <w:rFonts w:ascii="Times New Roman" w:hAnsi="Times New Roman" w:cs="Times New Roman"/>
                <w:sz w:val="24"/>
                <w:szCs w:val="24"/>
              </w:rPr>
            </w:pPr>
            <w:r>
              <w:rPr>
                <w:rFonts w:ascii="Times New Roman" w:hAnsi="Times New Roman" w:cs="Times New Roman"/>
                <w:sz w:val="24"/>
                <w:szCs w:val="24"/>
              </w:rPr>
              <w:t>10(14%)</w:t>
            </w:r>
          </w:p>
          <w:p w14:paraId="3CF1B6C3" w14:textId="77777777" w:rsidR="000265BA" w:rsidRDefault="00332D97">
            <w:pPr>
              <w:spacing w:after="0"/>
              <w:ind w:right="423"/>
              <w:jc w:val="center"/>
              <w:rPr>
                <w:rFonts w:ascii="Times New Roman" w:hAnsi="Times New Roman" w:cs="Times New Roman"/>
                <w:sz w:val="24"/>
                <w:szCs w:val="24"/>
              </w:rPr>
            </w:pPr>
            <w:r>
              <w:rPr>
                <w:rFonts w:ascii="Times New Roman" w:hAnsi="Times New Roman" w:cs="Times New Roman"/>
                <w:sz w:val="24"/>
                <w:szCs w:val="24"/>
              </w:rPr>
              <w:t>4(6%)</w:t>
            </w:r>
          </w:p>
        </w:tc>
      </w:tr>
      <w:tr w:rsidR="000265BA" w14:paraId="55720D09" w14:textId="77777777">
        <w:tc>
          <w:tcPr>
            <w:tcW w:w="1180" w:type="dxa"/>
          </w:tcPr>
          <w:p w14:paraId="4FDC8DE6" w14:textId="77777777" w:rsidR="000265BA" w:rsidRDefault="00332D97">
            <w:pPr>
              <w:spacing w:after="0"/>
              <w:ind w:right="423"/>
              <w:jc w:val="center"/>
              <w:rPr>
                <w:rFonts w:ascii="Times New Roman" w:hAnsi="Times New Roman" w:cs="Times New Roman"/>
                <w:sz w:val="24"/>
                <w:szCs w:val="24"/>
              </w:rPr>
            </w:pPr>
            <w:r>
              <w:rPr>
                <w:rFonts w:ascii="Times New Roman" w:hAnsi="Times New Roman" w:cs="Times New Roman"/>
                <w:sz w:val="24"/>
                <w:szCs w:val="24"/>
              </w:rPr>
              <w:t>3.</w:t>
            </w:r>
          </w:p>
        </w:tc>
        <w:tc>
          <w:tcPr>
            <w:tcW w:w="2173" w:type="dxa"/>
          </w:tcPr>
          <w:p w14:paraId="5B3C9196" w14:textId="77777777" w:rsidR="000265BA" w:rsidRDefault="00332D97">
            <w:pPr>
              <w:spacing w:after="154" w:line="240" w:lineRule="auto"/>
              <w:ind w:right="39"/>
              <w:jc w:val="center"/>
              <w:rPr>
                <w:rFonts w:ascii="Times New Roman" w:hAnsi="Times New Roman" w:cs="Times New Roman"/>
              </w:rPr>
            </w:pPr>
            <w:r>
              <w:rPr>
                <w:rFonts w:ascii="Times New Roman" w:hAnsi="Times New Roman" w:cs="Times New Roman"/>
              </w:rPr>
              <w:t>NUMBER OF</w:t>
            </w:r>
          </w:p>
          <w:p w14:paraId="3DAA09F3" w14:textId="77777777" w:rsidR="000265BA" w:rsidRDefault="00332D97">
            <w:pPr>
              <w:spacing w:after="158" w:line="240" w:lineRule="auto"/>
              <w:jc w:val="center"/>
              <w:rPr>
                <w:rFonts w:ascii="Times New Roman" w:hAnsi="Times New Roman" w:cs="Times New Roman"/>
              </w:rPr>
            </w:pPr>
            <w:r>
              <w:rPr>
                <w:rFonts w:ascii="Times New Roman" w:hAnsi="Times New Roman" w:cs="Times New Roman"/>
              </w:rPr>
              <w:t>MEDICATIONS USED BY SUBJECTS</w:t>
            </w:r>
          </w:p>
        </w:tc>
        <w:tc>
          <w:tcPr>
            <w:tcW w:w="3023" w:type="dxa"/>
          </w:tcPr>
          <w:p w14:paraId="3F4C7CAE" w14:textId="77777777" w:rsidR="000265BA" w:rsidRDefault="00332D97">
            <w:pPr>
              <w:spacing w:after="355"/>
              <w:ind w:right="42"/>
              <w:jc w:val="center"/>
              <w:rPr>
                <w:rFonts w:ascii="Times New Roman" w:hAnsi="Times New Roman" w:cs="Times New Roman"/>
              </w:rPr>
            </w:pPr>
            <w:r>
              <w:rPr>
                <w:rFonts w:ascii="Times New Roman" w:hAnsi="Times New Roman" w:cs="Times New Roman"/>
              </w:rPr>
              <w:t>QUADRULE DRUG</w:t>
            </w:r>
          </w:p>
          <w:p w14:paraId="7457EB09" w14:textId="77777777" w:rsidR="000265BA" w:rsidRDefault="00332D97">
            <w:pPr>
              <w:spacing w:after="361"/>
              <w:ind w:right="38"/>
              <w:jc w:val="center"/>
              <w:rPr>
                <w:rFonts w:ascii="Times New Roman" w:hAnsi="Times New Roman" w:cs="Times New Roman"/>
              </w:rPr>
            </w:pPr>
            <w:r>
              <w:rPr>
                <w:rFonts w:ascii="Times New Roman" w:hAnsi="Times New Roman" w:cs="Times New Roman"/>
              </w:rPr>
              <w:t>QIUNTUPLE DRUG</w:t>
            </w:r>
          </w:p>
          <w:p w14:paraId="6BE0B193" w14:textId="77777777" w:rsidR="000265BA" w:rsidRDefault="00332D97">
            <w:pPr>
              <w:spacing w:after="355"/>
              <w:ind w:left="266"/>
              <w:jc w:val="center"/>
              <w:rPr>
                <w:rFonts w:ascii="Times New Roman" w:hAnsi="Times New Roman" w:cs="Times New Roman"/>
              </w:rPr>
            </w:pPr>
            <w:r>
              <w:rPr>
                <w:rFonts w:ascii="Times New Roman" w:hAnsi="Times New Roman" w:cs="Times New Roman"/>
              </w:rPr>
              <w:t>SEXTUPLE DRUG</w:t>
            </w:r>
          </w:p>
          <w:p w14:paraId="2609579B" w14:textId="77777777" w:rsidR="000265BA" w:rsidRDefault="00332D97">
            <w:pPr>
              <w:spacing w:after="360"/>
              <w:ind w:left="285"/>
              <w:jc w:val="center"/>
              <w:rPr>
                <w:rFonts w:ascii="Times New Roman" w:hAnsi="Times New Roman" w:cs="Times New Roman"/>
              </w:rPr>
            </w:pPr>
            <w:r>
              <w:rPr>
                <w:rFonts w:ascii="Times New Roman" w:hAnsi="Times New Roman" w:cs="Times New Roman"/>
              </w:rPr>
              <w:t>SEPTUPLE DRUG</w:t>
            </w:r>
          </w:p>
          <w:p w14:paraId="4F728AE2" w14:textId="77777777" w:rsidR="000265BA" w:rsidRDefault="00332D97">
            <w:pPr>
              <w:spacing w:after="356"/>
              <w:ind w:left="323"/>
              <w:jc w:val="center"/>
              <w:rPr>
                <w:rFonts w:ascii="Times New Roman" w:hAnsi="Times New Roman" w:cs="Times New Roman"/>
              </w:rPr>
            </w:pPr>
            <w:r>
              <w:rPr>
                <w:rFonts w:ascii="Times New Roman" w:hAnsi="Times New Roman" w:cs="Times New Roman"/>
              </w:rPr>
              <w:t>OCTUPLE DRUG</w:t>
            </w:r>
          </w:p>
          <w:p w14:paraId="7846D511" w14:textId="77777777" w:rsidR="000265BA" w:rsidRDefault="00332D97">
            <w:pPr>
              <w:spacing w:after="360"/>
              <w:ind w:left="304"/>
              <w:jc w:val="center"/>
              <w:rPr>
                <w:rFonts w:ascii="Times New Roman" w:hAnsi="Times New Roman" w:cs="Times New Roman"/>
              </w:rPr>
            </w:pPr>
            <w:r>
              <w:rPr>
                <w:rFonts w:ascii="Times New Roman" w:hAnsi="Times New Roman" w:cs="Times New Roman"/>
              </w:rPr>
              <w:t>NONUPLE DRUG</w:t>
            </w:r>
          </w:p>
          <w:p w14:paraId="5068ECA1" w14:textId="77777777" w:rsidR="000265BA" w:rsidRDefault="00332D97">
            <w:pPr>
              <w:spacing w:after="356"/>
              <w:ind w:left="323"/>
              <w:jc w:val="center"/>
              <w:rPr>
                <w:rFonts w:ascii="Times New Roman" w:hAnsi="Times New Roman" w:cs="Times New Roman"/>
              </w:rPr>
            </w:pPr>
            <w:r>
              <w:rPr>
                <w:rFonts w:ascii="Times New Roman" w:hAnsi="Times New Roman" w:cs="Times New Roman"/>
              </w:rPr>
              <w:lastRenderedPageBreak/>
              <w:t>DECUPLE DRUG</w:t>
            </w:r>
          </w:p>
          <w:p w14:paraId="644AB547" w14:textId="77777777" w:rsidR="000265BA" w:rsidRDefault="00332D97">
            <w:pPr>
              <w:spacing w:after="0"/>
              <w:ind w:right="423"/>
              <w:jc w:val="center"/>
              <w:rPr>
                <w:rFonts w:ascii="Times New Roman" w:hAnsi="Times New Roman" w:cs="Times New Roman"/>
                <w:sz w:val="24"/>
                <w:szCs w:val="24"/>
              </w:rPr>
            </w:pPr>
            <w:r>
              <w:rPr>
                <w:rFonts w:ascii="Times New Roman" w:hAnsi="Times New Roman" w:cs="Times New Roman"/>
              </w:rPr>
              <w:t>DUODECUPLE DRUG</w:t>
            </w:r>
          </w:p>
        </w:tc>
        <w:tc>
          <w:tcPr>
            <w:tcW w:w="2146" w:type="dxa"/>
          </w:tcPr>
          <w:p w14:paraId="21194800" w14:textId="77777777" w:rsidR="000265BA" w:rsidRDefault="00332D97">
            <w:pPr>
              <w:spacing w:after="354"/>
              <w:ind w:right="29"/>
              <w:jc w:val="center"/>
              <w:rPr>
                <w:rFonts w:ascii="Times New Roman" w:hAnsi="Times New Roman" w:cs="Times New Roman"/>
              </w:rPr>
            </w:pPr>
            <w:r>
              <w:rPr>
                <w:rFonts w:ascii="Times New Roman" w:hAnsi="Times New Roman" w:cs="Times New Roman"/>
              </w:rPr>
              <w:lastRenderedPageBreak/>
              <w:t>4(6%)</w:t>
            </w:r>
          </w:p>
          <w:p w14:paraId="61EBEE5B" w14:textId="77777777" w:rsidR="000265BA" w:rsidRDefault="00332D97">
            <w:pPr>
              <w:spacing w:after="359"/>
              <w:ind w:right="29"/>
              <w:jc w:val="center"/>
              <w:rPr>
                <w:rFonts w:ascii="Times New Roman" w:hAnsi="Times New Roman" w:cs="Times New Roman"/>
              </w:rPr>
            </w:pPr>
            <w:r>
              <w:rPr>
                <w:rFonts w:ascii="Times New Roman" w:hAnsi="Times New Roman" w:cs="Times New Roman"/>
              </w:rPr>
              <w:t>20(28%)</w:t>
            </w:r>
          </w:p>
          <w:p w14:paraId="33240867" w14:textId="77777777" w:rsidR="000265BA" w:rsidRDefault="00332D97">
            <w:pPr>
              <w:spacing w:after="354"/>
              <w:ind w:right="29"/>
              <w:jc w:val="center"/>
              <w:rPr>
                <w:rFonts w:ascii="Times New Roman" w:hAnsi="Times New Roman" w:cs="Times New Roman"/>
              </w:rPr>
            </w:pPr>
            <w:r>
              <w:rPr>
                <w:rFonts w:ascii="Times New Roman" w:hAnsi="Times New Roman" w:cs="Times New Roman"/>
              </w:rPr>
              <w:t>23(32%)</w:t>
            </w:r>
          </w:p>
          <w:p w14:paraId="08632E1D" w14:textId="77777777" w:rsidR="000265BA" w:rsidRDefault="00332D97">
            <w:pPr>
              <w:spacing w:after="358"/>
              <w:ind w:right="29"/>
              <w:jc w:val="center"/>
              <w:rPr>
                <w:rFonts w:ascii="Times New Roman" w:hAnsi="Times New Roman" w:cs="Times New Roman"/>
              </w:rPr>
            </w:pPr>
            <w:r>
              <w:rPr>
                <w:rFonts w:ascii="Times New Roman" w:hAnsi="Times New Roman" w:cs="Times New Roman"/>
              </w:rPr>
              <w:t>15(21%)</w:t>
            </w:r>
          </w:p>
          <w:p w14:paraId="5FECC814" w14:textId="77777777" w:rsidR="000265BA" w:rsidRDefault="00332D97">
            <w:pPr>
              <w:spacing w:after="353"/>
              <w:ind w:right="29"/>
              <w:jc w:val="center"/>
              <w:rPr>
                <w:rFonts w:ascii="Times New Roman" w:hAnsi="Times New Roman" w:cs="Times New Roman"/>
              </w:rPr>
            </w:pPr>
            <w:r>
              <w:rPr>
                <w:rFonts w:ascii="Times New Roman" w:hAnsi="Times New Roman" w:cs="Times New Roman"/>
              </w:rPr>
              <w:t>6(8%)</w:t>
            </w:r>
          </w:p>
          <w:p w14:paraId="19C4944A" w14:textId="77777777" w:rsidR="000265BA" w:rsidRDefault="00332D97">
            <w:pPr>
              <w:spacing w:after="358"/>
              <w:ind w:right="29"/>
              <w:jc w:val="center"/>
              <w:rPr>
                <w:rFonts w:ascii="Times New Roman" w:hAnsi="Times New Roman" w:cs="Times New Roman"/>
              </w:rPr>
            </w:pPr>
            <w:r>
              <w:rPr>
                <w:rFonts w:ascii="Times New Roman" w:hAnsi="Times New Roman" w:cs="Times New Roman"/>
              </w:rPr>
              <w:t>2(3%)</w:t>
            </w:r>
          </w:p>
          <w:p w14:paraId="25799960" w14:textId="77777777" w:rsidR="000265BA" w:rsidRDefault="00332D97">
            <w:pPr>
              <w:spacing w:after="349"/>
              <w:ind w:right="29"/>
              <w:jc w:val="center"/>
              <w:rPr>
                <w:rFonts w:ascii="Times New Roman" w:hAnsi="Times New Roman" w:cs="Times New Roman"/>
              </w:rPr>
            </w:pPr>
            <w:r>
              <w:rPr>
                <w:rFonts w:ascii="Times New Roman" w:hAnsi="Times New Roman" w:cs="Times New Roman"/>
              </w:rPr>
              <w:lastRenderedPageBreak/>
              <w:t>1(1%)</w:t>
            </w:r>
          </w:p>
          <w:p w14:paraId="44FDBE15" w14:textId="77777777" w:rsidR="000265BA" w:rsidRDefault="00332D97">
            <w:pPr>
              <w:spacing w:after="0"/>
              <w:ind w:right="423"/>
              <w:jc w:val="center"/>
              <w:rPr>
                <w:rFonts w:ascii="Times New Roman" w:hAnsi="Times New Roman" w:cs="Times New Roman"/>
                <w:sz w:val="24"/>
                <w:szCs w:val="24"/>
              </w:rPr>
            </w:pPr>
            <w:r>
              <w:rPr>
                <w:rFonts w:ascii="Times New Roman" w:hAnsi="Times New Roman" w:cs="Times New Roman"/>
              </w:rPr>
              <w:t>1(1%)</w:t>
            </w:r>
          </w:p>
        </w:tc>
      </w:tr>
      <w:tr w:rsidR="000265BA" w14:paraId="336D7F5B" w14:textId="77777777">
        <w:trPr>
          <w:trHeight w:val="2114"/>
        </w:trPr>
        <w:tc>
          <w:tcPr>
            <w:tcW w:w="1180" w:type="dxa"/>
          </w:tcPr>
          <w:p w14:paraId="136AF135" w14:textId="77777777" w:rsidR="000265BA" w:rsidRDefault="00332D97">
            <w:pPr>
              <w:spacing w:after="0"/>
              <w:ind w:right="423"/>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2173" w:type="dxa"/>
          </w:tcPr>
          <w:p w14:paraId="08B4370E" w14:textId="77777777" w:rsidR="000265BA" w:rsidRDefault="00332D97">
            <w:pPr>
              <w:spacing w:after="0"/>
              <w:ind w:right="423"/>
              <w:jc w:val="center"/>
              <w:rPr>
                <w:rFonts w:ascii="Times New Roman" w:hAnsi="Times New Roman" w:cs="Times New Roman"/>
              </w:rPr>
            </w:pPr>
            <w:r>
              <w:rPr>
                <w:rFonts w:ascii="Times New Roman" w:hAnsi="Times New Roman" w:cs="Times New Roman"/>
              </w:rPr>
              <w:t>COMORBIDITS</w:t>
            </w:r>
          </w:p>
        </w:tc>
        <w:tc>
          <w:tcPr>
            <w:tcW w:w="3023" w:type="dxa"/>
          </w:tcPr>
          <w:p w14:paraId="04B0BB6D" w14:textId="77777777" w:rsidR="000265BA" w:rsidRDefault="00332D97">
            <w:pPr>
              <w:spacing w:after="358" w:line="240" w:lineRule="auto"/>
              <w:ind w:left="22"/>
              <w:jc w:val="center"/>
              <w:rPr>
                <w:rFonts w:ascii="Times New Roman" w:hAnsi="Times New Roman" w:cs="Times New Roman"/>
              </w:rPr>
            </w:pPr>
            <w:r>
              <w:rPr>
                <w:rFonts w:ascii="Times New Roman" w:hAnsi="Times New Roman" w:cs="Times New Roman"/>
              </w:rPr>
              <w:t>TWO</w:t>
            </w:r>
          </w:p>
          <w:p w14:paraId="0B1305F0" w14:textId="77777777" w:rsidR="000265BA" w:rsidRDefault="00332D97">
            <w:pPr>
              <w:spacing w:after="358" w:line="240" w:lineRule="auto"/>
              <w:ind w:left="22"/>
              <w:jc w:val="center"/>
              <w:rPr>
                <w:rFonts w:ascii="Times New Roman" w:hAnsi="Times New Roman" w:cs="Times New Roman"/>
              </w:rPr>
            </w:pPr>
            <w:r>
              <w:rPr>
                <w:rFonts w:ascii="Times New Roman" w:hAnsi="Times New Roman" w:cs="Times New Roman"/>
              </w:rPr>
              <w:t>THREE</w:t>
            </w:r>
          </w:p>
          <w:p w14:paraId="73D78AA5" w14:textId="77777777" w:rsidR="000265BA" w:rsidRDefault="00332D97">
            <w:pPr>
              <w:spacing w:after="358" w:line="240" w:lineRule="auto"/>
              <w:ind w:left="22"/>
              <w:jc w:val="center"/>
              <w:rPr>
                <w:rFonts w:ascii="Times New Roman" w:hAnsi="Times New Roman" w:cs="Times New Roman"/>
              </w:rPr>
            </w:pPr>
            <w:r>
              <w:rPr>
                <w:rFonts w:ascii="Times New Roman" w:hAnsi="Times New Roman" w:cs="Times New Roman"/>
              </w:rPr>
              <w:t>FOUR</w:t>
            </w:r>
          </w:p>
          <w:p w14:paraId="2EEEE091" w14:textId="77777777" w:rsidR="000265BA" w:rsidRDefault="00332D97">
            <w:pPr>
              <w:spacing w:after="358" w:line="240" w:lineRule="auto"/>
              <w:ind w:left="22"/>
              <w:jc w:val="center"/>
              <w:rPr>
                <w:rFonts w:ascii="Times New Roman" w:hAnsi="Times New Roman" w:cs="Times New Roman"/>
              </w:rPr>
            </w:pPr>
            <w:r>
              <w:rPr>
                <w:rFonts w:ascii="Times New Roman" w:hAnsi="Times New Roman" w:cs="Times New Roman"/>
              </w:rPr>
              <w:t>FIVE</w:t>
            </w:r>
          </w:p>
        </w:tc>
        <w:tc>
          <w:tcPr>
            <w:tcW w:w="2146" w:type="dxa"/>
          </w:tcPr>
          <w:p w14:paraId="1D29E1A3" w14:textId="77777777" w:rsidR="000265BA" w:rsidRDefault="00332D97">
            <w:pPr>
              <w:spacing w:after="0"/>
              <w:ind w:right="423"/>
              <w:jc w:val="center"/>
              <w:rPr>
                <w:rFonts w:ascii="Times New Roman" w:hAnsi="Times New Roman" w:cs="Times New Roman"/>
              </w:rPr>
            </w:pPr>
            <w:r>
              <w:rPr>
                <w:rFonts w:ascii="Times New Roman" w:hAnsi="Times New Roman" w:cs="Times New Roman"/>
              </w:rPr>
              <w:t>14(19%)</w:t>
            </w:r>
          </w:p>
          <w:p w14:paraId="6AC1DE36" w14:textId="77777777" w:rsidR="000265BA" w:rsidRDefault="000265BA">
            <w:pPr>
              <w:spacing w:after="0"/>
              <w:ind w:right="423"/>
              <w:jc w:val="center"/>
              <w:rPr>
                <w:rFonts w:ascii="Times New Roman" w:hAnsi="Times New Roman" w:cs="Times New Roman"/>
              </w:rPr>
            </w:pPr>
          </w:p>
          <w:p w14:paraId="2A76C012" w14:textId="77777777" w:rsidR="000265BA" w:rsidRDefault="00332D97">
            <w:pPr>
              <w:spacing w:after="0"/>
              <w:ind w:right="423"/>
              <w:jc w:val="center"/>
              <w:rPr>
                <w:rFonts w:ascii="Times New Roman" w:hAnsi="Times New Roman" w:cs="Times New Roman"/>
              </w:rPr>
            </w:pPr>
            <w:r>
              <w:rPr>
                <w:rFonts w:ascii="Times New Roman" w:hAnsi="Times New Roman" w:cs="Times New Roman"/>
              </w:rPr>
              <w:t>48(67%)</w:t>
            </w:r>
          </w:p>
          <w:p w14:paraId="28B32F15" w14:textId="77777777" w:rsidR="000265BA" w:rsidRDefault="000265BA">
            <w:pPr>
              <w:spacing w:after="0"/>
              <w:ind w:right="423"/>
              <w:jc w:val="center"/>
              <w:rPr>
                <w:rFonts w:ascii="Times New Roman" w:hAnsi="Times New Roman" w:cs="Times New Roman"/>
              </w:rPr>
            </w:pPr>
          </w:p>
          <w:p w14:paraId="7D220979" w14:textId="77777777" w:rsidR="000265BA" w:rsidRDefault="00332D97">
            <w:pPr>
              <w:spacing w:after="0"/>
              <w:ind w:right="423"/>
              <w:jc w:val="center"/>
              <w:rPr>
                <w:rFonts w:ascii="Times New Roman" w:hAnsi="Times New Roman" w:cs="Times New Roman"/>
              </w:rPr>
            </w:pPr>
            <w:r>
              <w:rPr>
                <w:rFonts w:ascii="Times New Roman" w:hAnsi="Times New Roman" w:cs="Times New Roman"/>
              </w:rPr>
              <w:t>9(12%)</w:t>
            </w:r>
          </w:p>
          <w:p w14:paraId="1DD266CA" w14:textId="77777777" w:rsidR="000265BA" w:rsidRDefault="000265BA">
            <w:pPr>
              <w:spacing w:after="0"/>
              <w:ind w:right="423"/>
              <w:jc w:val="center"/>
              <w:rPr>
                <w:rFonts w:ascii="Times New Roman" w:hAnsi="Times New Roman" w:cs="Times New Roman"/>
              </w:rPr>
            </w:pPr>
          </w:p>
          <w:p w14:paraId="2BBE025D" w14:textId="77777777" w:rsidR="000265BA" w:rsidRDefault="00332D97">
            <w:pPr>
              <w:spacing w:after="0"/>
              <w:ind w:right="423"/>
              <w:jc w:val="center"/>
              <w:rPr>
                <w:rFonts w:ascii="Times New Roman" w:hAnsi="Times New Roman" w:cs="Times New Roman"/>
              </w:rPr>
            </w:pPr>
            <w:r>
              <w:rPr>
                <w:rFonts w:ascii="Times New Roman" w:hAnsi="Times New Roman" w:cs="Times New Roman"/>
              </w:rPr>
              <w:t>1(1%)</w:t>
            </w:r>
          </w:p>
        </w:tc>
      </w:tr>
    </w:tbl>
    <w:p w14:paraId="0ABB8A2C" w14:textId="77777777" w:rsidR="000265BA" w:rsidRDefault="000265BA">
      <w:pPr>
        <w:spacing w:after="0"/>
        <w:ind w:right="423" w:firstLine="240"/>
        <w:jc w:val="both"/>
        <w:rPr>
          <w:rFonts w:ascii="Times New Roman" w:hAnsi="Times New Roman" w:cs="Times New Roman"/>
          <w:sz w:val="24"/>
          <w:szCs w:val="24"/>
        </w:rPr>
      </w:pPr>
    </w:p>
    <w:p w14:paraId="57B071BB" w14:textId="77777777" w:rsidR="000265BA" w:rsidRDefault="000265BA">
      <w:pPr>
        <w:spacing w:line="240" w:lineRule="auto"/>
        <w:jc w:val="both"/>
        <w:rPr>
          <w:rFonts w:ascii="Times New Roman" w:eastAsia="SimSun" w:hAnsi="Times New Roman" w:cs="Times New Roman"/>
          <w:b/>
          <w:bCs/>
          <w:color w:val="000000"/>
          <w:kern w:val="0"/>
          <w:sz w:val="24"/>
          <w:szCs w:val="24"/>
          <w:lang w:val="en-US" w:eastAsia="zh-CN"/>
        </w:rPr>
      </w:pPr>
    </w:p>
    <w:p w14:paraId="2707F22B" w14:textId="77777777" w:rsidR="000265BA" w:rsidRDefault="00332D97">
      <w:pPr>
        <w:spacing w:line="240" w:lineRule="auto"/>
        <w:ind w:firstLine="240"/>
        <w:jc w:val="both"/>
        <w:rPr>
          <w:rFonts w:ascii="Times New Roman" w:eastAsia="SimSun" w:hAnsi="Times New Roman" w:cs="Times New Roman"/>
          <w:color w:val="000000"/>
          <w:kern w:val="0"/>
          <w:sz w:val="24"/>
          <w:szCs w:val="24"/>
          <w:lang w:val="en-US" w:eastAsia="zh-CN"/>
        </w:rPr>
      </w:pPr>
      <w:r>
        <w:rPr>
          <w:rFonts w:ascii="Times New Roman" w:eastAsia="SimSun" w:hAnsi="Times New Roman"/>
          <w:color w:val="000000"/>
          <w:kern w:val="0"/>
          <w:sz w:val="24"/>
          <w:szCs w:val="24"/>
          <w:lang w:val="en-US" w:eastAsia="zh-CN"/>
        </w:rPr>
        <w:t xml:space="preserve">Class of drugs used by the subjects </w:t>
      </w:r>
      <w:r>
        <w:rPr>
          <w:rFonts w:ascii="Times New Roman" w:eastAsia="SimSun" w:hAnsi="Times New Roman" w:cs="Times New Roman"/>
          <w:color w:val="000000"/>
          <w:kern w:val="0"/>
          <w:sz w:val="24"/>
          <w:szCs w:val="24"/>
          <w:lang w:val="en-US" w:eastAsia="zh-CN"/>
        </w:rPr>
        <w:t>Anti-Hypertensives: 64 (89%) and Anti Diabetic drugs: 53 (74%), Bronchodilators: 28 (39%), Corticosteroids: 27 (37%), Anti-Thyroid drugs: 14 (19%), Anti-Platelet drugs: 8 (11%), Statins: 17 (24%), Anti-Gastrointestinal drugs: 10 (14%), Anti-Epileptics: 1 (1%), Antirheumatic: 1 (1%). The most commonly administered medications Anti-Hypertensive: 89% [Table 2].</w:t>
      </w:r>
    </w:p>
    <w:p w14:paraId="76E23049" w14:textId="77777777" w:rsidR="000265BA" w:rsidRDefault="00332D97">
      <w:pPr>
        <w:spacing w:line="240" w:lineRule="auto"/>
        <w:ind w:firstLineChars="100" w:firstLine="240"/>
        <w:jc w:val="both"/>
        <w:rPr>
          <w:rFonts w:ascii="Times New Roman" w:eastAsia="SimSun" w:hAnsi="Times New Roman"/>
          <w:color w:val="000000"/>
          <w:kern w:val="0"/>
          <w:sz w:val="24"/>
          <w:szCs w:val="24"/>
          <w:lang w:val="en-US" w:eastAsia="zh-CN"/>
        </w:rPr>
      </w:pPr>
      <w:r>
        <w:rPr>
          <w:rFonts w:ascii="Times New Roman" w:eastAsia="SimSun" w:hAnsi="Times New Roman"/>
          <w:color w:val="000000"/>
          <w:kern w:val="0"/>
          <w:sz w:val="24"/>
          <w:szCs w:val="24"/>
          <w:lang w:val="en-US" w:eastAsia="zh-CN"/>
        </w:rPr>
        <w:t>Charlson Comorbidity Index scores showed that only 1 subject (1.8%) had a score of 0, indicating a 100% survival rate. Scores of 1 and 2 were seen in 10 (18.1%) and 11 (20%) subjects, with survival rates of 96% and 90%, respectively. Moderate risk (score 3) was most common in 14 subjects (25.4%), with a 77% survival rate. Ten subjects (18.1%) had a score of 4 (53% survival), seven (12.7%) had 5 (21% survival), and two (3.6%) had 6, with only a 2% survival rate. Survival declined as scores increased [Table 8]. Among the subjects, 13 (18%) had mild polypharmacy (score 0–7), while the majority, 57 (79%), fell under moderate polypharmacy (score 8–14). Only 2 subjects (3%) experienced severe polypharmacy (score 15–21), and none were in the morbid category (score &gt;21). This distribution suggests that most individuals were on a moderate number of medications, with very few at the mild or severe extremes [Table 3].</w:t>
      </w:r>
    </w:p>
    <w:p w14:paraId="5E636A76" w14:textId="6ABBE114" w:rsidR="000265BA" w:rsidRDefault="00332D97">
      <w:pPr>
        <w:jc w:val="center"/>
        <w:rPr>
          <w:rFonts w:ascii="Times New Roman" w:eastAsia="SimSun" w:hAnsi="Times New Roman"/>
          <w:color w:val="000000"/>
          <w:kern w:val="0"/>
          <w:sz w:val="24"/>
          <w:szCs w:val="24"/>
          <w:lang w:val="en-US" w:eastAsia="zh-CN"/>
        </w:rPr>
      </w:pPr>
      <w:r>
        <w:rPr>
          <w:rFonts w:ascii="Times New Roman" w:eastAsia="TimesNewRomanPS-BoldItalicMT" w:hAnsi="Times New Roman" w:cs="Times New Roman"/>
          <w:b/>
          <w:bCs/>
          <w:i/>
          <w:iCs/>
          <w:color w:val="000000"/>
          <w:kern w:val="0"/>
          <w:sz w:val="24"/>
          <w:szCs w:val="24"/>
          <w:lang w:val="en-US" w:eastAsia="zh-CN"/>
        </w:rPr>
        <w:t>Table 2: Details of Classes of Drug</w:t>
      </w:r>
    </w:p>
    <w:p w14:paraId="26F81A25" w14:textId="77777777" w:rsidR="000265BA" w:rsidRDefault="000265BA">
      <w:pPr>
        <w:ind w:firstLineChars="800" w:firstLine="1920"/>
        <w:rPr>
          <w:rFonts w:ascii="Times New Roman" w:eastAsia="TimesNewRomanPS-BoldItalicMT" w:hAnsi="Times New Roman" w:cs="Times New Roman"/>
          <w:i/>
          <w:iCs/>
          <w:color w:val="000000"/>
          <w:kern w:val="0"/>
          <w:sz w:val="24"/>
          <w:szCs w:val="24"/>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2"/>
        <w:gridCol w:w="2419"/>
        <w:gridCol w:w="2652"/>
        <w:gridCol w:w="1675"/>
        <w:gridCol w:w="898"/>
      </w:tblGrid>
      <w:tr w:rsidR="000265BA" w14:paraId="597AC3BD" w14:textId="77777777">
        <w:tc>
          <w:tcPr>
            <w:tcW w:w="783" w:type="dxa"/>
            <w:vAlign w:val="center"/>
          </w:tcPr>
          <w:p w14:paraId="170FB8CA" w14:textId="77777777" w:rsidR="000265BA" w:rsidRDefault="00332D97">
            <w:pPr>
              <w:spacing w:line="240" w:lineRule="auto"/>
              <w:rPr>
                <w:rFonts w:ascii="Times New Roman" w:eastAsia="SimSun" w:hAnsi="Times New Roman" w:cs="Times New Roman"/>
                <w:b/>
                <w:bCs/>
                <w:color w:val="000000"/>
                <w:kern w:val="0"/>
                <w:sz w:val="24"/>
                <w:szCs w:val="24"/>
                <w:lang w:val="en-US" w:eastAsia="zh-CN"/>
              </w:rPr>
            </w:pPr>
            <w:r>
              <w:rPr>
                <w:rFonts w:ascii="Times New Roman" w:eastAsia="SimSun" w:hAnsi="Times New Roman" w:cs="Times New Roman"/>
                <w:b/>
                <w:bCs/>
                <w:color w:val="000000"/>
                <w:kern w:val="0"/>
                <w:sz w:val="24"/>
                <w:szCs w:val="24"/>
                <w:lang w:val="en-US" w:eastAsia="zh-CN"/>
              </w:rPr>
              <w:t>SNO</w:t>
            </w:r>
          </w:p>
        </w:tc>
        <w:tc>
          <w:tcPr>
            <w:tcW w:w="2400" w:type="dxa"/>
            <w:vAlign w:val="center"/>
          </w:tcPr>
          <w:p w14:paraId="5130CB77" w14:textId="77777777" w:rsidR="000265BA" w:rsidRDefault="00332D97">
            <w:pPr>
              <w:spacing w:line="240" w:lineRule="auto"/>
              <w:rPr>
                <w:rFonts w:ascii="Times New Roman" w:eastAsia="SimSun" w:hAnsi="Times New Roman" w:cs="Times New Roman"/>
                <w:b/>
                <w:bCs/>
                <w:color w:val="000000"/>
                <w:kern w:val="0"/>
                <w:sz w:val="24"/>
                <w:szCs w:val="24"/>
                <w:lang w:val="en-US" w:eastAsia="zh-CN"/>
              </w:rPr>
            </w:pPr>
            <w:r>
              <w:rPr>
                <w:rFonts w:ascii="Times New Roman" w:eastAsia="SimSun" w:hAnsi="Times New Roman" w:cs="Times New Roman"/>
                <w:b/>
                <w:bCs/>
                <w:color w:val="000000"/>
                <w:kern w:val="0"/>
                <w:sz w:val="24"/>
                <w:szCs w:val="24"/>
                <w:lang w:val="en-US" w:eastAsia="zh-CN"/>
              </w:rPr>
              <w:t>DISEASE</w:t>
            </w:r>
          </w:p>
        </w:tc>
        <w:tc>
          <w:tcPr>
            <w:tcW w:w="1929" w:type="dxa"/>
            <w:vAlign w:val="center"/>
          </w:tcPr>
          <w:p w14:paraId="57FA62E7" w14:textId="77777777" w:rsidR="000265BA" w:rsidRDefault="00332D97">
            <w:pPr>
              <w:spacing w:line="240" w:lineRule="auto"/>
              <w:rPr>
                <w:rFonts w:ascii="Times New Roman" w:eastAsia="SimSun" w:hAnsi="Times New Roman" w:cs="Times New Roman"/>
                <w:b/>
                <w:bCs/>
                <w:color w:val="000000"/>
                <w:kern w:val="0"/>
                <w:sz w:val="24"/>
                <w:szCs w:val="24"/>
                <w:lang w:val="en-US" w:eastAsia="zh-CN"/>
              </w:rPr>
            </w:pPr>
            <w:r>
              <w:rPr>
                <w:rFonts w:ascii="Times New Roman" w:eastAsia="SimSun" w:hAnsi="Times New Roman" w:cs="Times New Roman"/>
                <w:b/>
                <w:bCs/>
                <w:color w:val="000000"/>
                <w:kern w:val="0"/>
                <w:sz w:val="24"/>
                <w:szCs w:val="24"/>
                <w:lang w:val="en-US" w:eastAsia="zh-CN"/>
              </w:rPr>
              <w:t>CLASSIFICATION</w:t>
            </w:r>
          </w:p>
        </w:tc>
        <w:tc>
          <w:tcPr>
            <w:tcW w:w="2077" w:type="dxa"/>
            <w:vAlign w:val="center"/>
          </w:tcPr>
          <w:p w14:paraId="3BB12D7B" w14:textId="77777777" w:rsidR="000265BA" w:rsidRDefault="00332D97">
            <w:pPr>
              <w:spacing w:line="240" w:lineRule="auto"/>
              <w:rPr>
                <w:rFonts w:ascii="Times New Roman" w:eastAsia="SimSun" w:hAnsi="Times New Roman" w:cs="Times New Roman"/>
                <w:b/>
                <w:bCs/>
                <w:color w:val="000000"/>
                <w:kern w:val="0"/>
                <w:sz w:val="24"/>
                <w:szCs w:val="24"/>
                <w:lang w:val="en-US" w:eastAsia="zh-CN"/>
              </w:rPr>
            </w:pPr>
            <w:r>
              <w:rPr>
                <w:rFonts w:ascii="Times New Roman" w:eastAsia="SimSun" w:hAnsi="Times New Roman" w:cs="Times New Roman"/>
                <w:b/>
                <w:bCs/>
                <w:color w:val="000000"/>
                <w:kern w:val="0"/>
                <w:sz w:val="24"/>
                <w:szCs w:val="24"/>
                <w:lang w:val="en-US" w:eastAsia="zh-CN"/>
              </w:rPr>
              <w:t>NO. OF SUBJECTS</w:t>
            </w:r>
          </w:p>
        </w:tc>
        <w:tc>
          <w:tcPr>
            <w:tcW w:w="1333" w:type="dxa"/>
            <w:vAlign w:val="center"/>
          </w:tcPr>
          <w:p w14:paraId="172AA14D" w14:textId="77777777" w:rsidR="000265BA" w:rsidRDefault="00332D97">
            <w:pPr>
              <w:spacing w:line="240" w:lineRule="auto"/>
              <w:rPr>
                <w:rFonts w:ascii="Times New Roman" w:eastAsia="SimSun" w:hAnsi="Times New Roman" w:cs="Times New Roman"/>
                <w:b/>
                <w:bCs/>
                <w:color w:val="000000"/>
                <w:kern w:val="0"/>
                <w:sz w:val="24"/>
                <w:szCs w:val="24"/>
                <w:lang w:val="en-US" w:eastAsia="zh-CN"/>
              </w:rPr>
            </w:pPr>
            <w:r>
              <w:rPr>
                <w:rFonts w:ascii="Times New Roman" w:eastAsia="SimSun" w:hAnsi="Times New Roman" w:cs="Times New Roman"/>
                <w:b/>
                <w:bCs/>
                <w:color w:val="000000"/>
                <w:kern w:val="0"/>
                <w:sz w:val="24"/>
                <w:szCs w:val="24"/>
                <w:lang w:val="en-US" w:eastAsia="zh-CN"/>
              </w:rPr>
              <w:t>(%)</w:t>
            </w:r>
          </w:p>
        </w:tc>
      </w:tr>
      <w:tr w:rsidR="000265BA" w14:paraId="751C09C3" w14:textId="77777777">
        <w:tc>
          <w:tcPr>
            <w:tcW w:w="783" w:type="dxa"/>
          </w:tcPr>
          <w:p w14:paraId="55B40F69" w14:textId="77777777" w:rsidR="000265BA" w:rsidRDefault="00332D97">
            <w:pPr>
              <w:spacing w:line="240" w:lineRule="auto"/>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1</w:t>
            </w:r>
          </w:p>
        </w:tc>
        <w:tc>
          <w:tcPr>
            <w:tcW w:w="2400" w:type="dxa"/>
          </w:tcPr>
          <w:p w14:paraId="77C0229B" w14:textId="77777777" w:rsidR="000265BA" w:rsidRDefault="00332D97">
            <w:pPr>
              <w:spacing w:line="240" w:lineRule="auto"/>
              <w:rPr>
                <w:rFonts w:ascii="Times New Roman" w:eastAsia="SimSun" w:hAnsi="Times New Roman" w:cs="Times New Roman"/>
                <w:color w:val="000000"/>
                <w:kern w:val="0"/>
                <w:sz w:val="24"/>
                <w:szCs w:val="24"/>
                <w:lang w:val="en-US" w:eastAsia="zh-CN"/>
              </w:rPr>
            </w:pPr>
            <w:r>
              <w:rPr>
                <w:rFonts w:ascii="Times New Roman" w:eastAsia="Times New Roman" w:hAnsi="Times New Roman" w:cs="Times New Roman" w:hint="eastAsia"/>
                <w:color w:val="000000"/>
                <w:sz w:val="24"/>
                <w:szCs w:val="24"/>
                <w:lang w:val="en-US"/>
              </w:rPr>
              <w:t>DIABETES</w:t>
            </w:r>
          </w:p>
        </w:tc>
        <w:tc>
          <w:tcPr>
            <w:tcW w:w="1929" w:type="dxa"/>
          </w:tcPr>
          <w:p w14:paraId="20FC90FE" w14:textId="77777777" w:rsidR="000265BA" w:rsidRDefault="00332D97">
            <w:pPr>
              <w:numPr>
                <w:ilvl w:val="0"/>
                <w:numId w:val="1"/>
              </w:numPr>
              <w:spacing w:after="314" w:line="257" w:lineRule="auto"/>
              <w:ind w:hanging="312"/>
              <w:rPr>
                <w:lang w:val="en-US"/>
              </w:rPr>
            </w:pPr>
            <w:r>
              <w:rPr>
                <w:rFonts w:ascii="Times New Roman" w:eastAsia="Times New Roman" w:hAnsi="Times New Roman" w:cs="Times New Roman" w:hint="eastAsia"/>
                <w:color w:val="000000"/>
                <w:sz w:val="24"/>
                <w:szCs w:val="24"/>
                <w:lang w:val="en-US" w:eastAsia="zh-CN"/>
              </w:rPr>
              <w:t xml:space="preserve">GLIFLOZINS </w:t>
            </w:r>
          </w:p>
          <w:p w14:paraId="14531D58" w14:textId="77777777" w:rsidR="000265BA" w:rsidRDefault="00332D97">
            <w:pPr>
              <w:numPr>
                <w:ilvl w:val="0"/>
                <w:numId w:val="1"/>
              </w:numPr>
              <w:spacing w:after="314" w:line="257" w:lineRule="auto"/>
              <w:ind w:hanging="312"/>
              <w:rPr>
                <w:lang w:val="en-US"/>
              </w:rPr>
            </w:pPr>
            <w:r>
              <w:rPr>
                <w:rFonts w:ascii="Times New Roman" w:eastAsia="Times New Roman" w:hAnsi="Times New Roman" w:cs="Times New Roman" w:hint="eastAsia"/>
                <w:color w:val="000000"/>
                <w:sz w:val="24"/>
                <w:szCs w:val="24"/>
                <w:lang w:val="en-US" w:eastAsia="zh-CN"/>
              </w:rPr>
              <w:t xml:space="preserve">BIGUANIDES </w:t>
            </w:r>
          </w:p>
          <w:p w14:paraId="53996DDE" w14:textId="77777777" w:rsidR="000265BA" w:rsidRDefault="00332D97">
            <w:pPr>
              <w:spacing w:after="322" w:line="257" w:lineRule="auto"/>
              <w:rPr>
                <w:lang w:val="en-US"/>
              </w:rPr>
            </w:pPr>
            <w:r>
              <w:rPr>
                <w:rFonts w:ascii="Times New Roman" w:eastAsia="Times New Roman" w:hAnsi="Times New Roman" w:cs="Times New Roman" w:hint="eastAsia"/>
                <w:color w:val="000000"/>
                <w:sz w:val="24"/>
                <w:szCs w:val="24"/>
                <w:lang w:val="en-US" w:eastAsia="zh-CN"/>
              </w:rPr>
              <w:t xml:space="preserve">C)SULPHONYL UREAS </w:t>
            </w:r>
          </w:p>
          <w:p w14:paraId="4018C0A1" w14:textId="77777777" w:rsidR="000265BA" w:rsidRDefault="00332D97">
            <w:pPr>
              <w:spacing w:after="308" w:line="257" w:lineRule="auto"/>
              <w:rPr>
                <w:lang w:val="en-US"/>
              </w:rPr>
            </w:pPr>
            <w:r>
              <w:rPr>
                <w:rFonts w:ascii="Times New Roman" w:eastAsia="Times New Roman" w:hAnsi="Times New Roman" w:cs="Times New Roman" w:hint="eastAsia"/>
                <w:color w:val="000000"/>
                <w:sz w:val="24"/>
                <w:szCs w:val="24"/>
                <w:lang w:val="en-US" w:eastAsia="zh-CN"/>
              </w:rPr>
              <w:t>D)SGLT</w:t>
            </w:r>
            <w:r>
              <w:rPr>
                <w:rFonts w:ascii="Times New Roman" w:eastAsia="Times New Roman" w:hAnsi="Times New Roman" w:cs="Times New Roman" w:hint="eastAsia"/>
                <w:color w:val="000000"/>
                <w:sz w:val="24"/>
                <w:szCs w:val="24"/>
                <w:vertAlign w:val="subscript"/>
                <w:lang w:val="en-US" w:eastAsia="zh-CN"/>
              </w:rPr>
              <w:t xml:space="preserve">2 </w:t>
            </w:r>
            <w:r>
              <w:rPr>
                <w:rFonts w:ascii="Times New Roman" w:eastAsia="Times New Roman" w:hAnsi="Times New Roman" w:cs="Times New Roman" w:hint="eastAsia"/>
                <w:color w:val="000000"/>
                <w:sz w:val="24"/>
                <w:szCs w:val="24"/>
                <w:lang w:val="en-US" w:eastAsia="zh-CN"/>
              </w:rPr>
              <w:t xml:space="preserve">INHIBITORS </w:t>
            </w:r>
          </w:p>
          <w:p w14:paraId="10A2B84F" w14:textId="77777777" w:rsidR="000265BA" w:rsidRDefault="00332D97">
            <w:r>
              <w:rPr>
                <w:rFonts w:ascii="Times New Roman" w:eastAsia="Times New Roman" w:hAnsi="Times New Roman" w:cs="Times New Roman" w:hint="eastAsia"/>
                <w:color w:val="000000"/>
                <w:sz w:val="24"/>
                <w:szCs w:val="24"/>
                <w:lang w:val="en-US"/>
              </w:rPr>
              <w:t xml:space="preserve">E) DPP4 INHIBITORS </w:t>
            </w:r>
          </w:p>
        </w:tc>
        <w:tc>
          <w:tcPr>
            <w:tcW w:w="2077" w:type="dxa"/>
          </w:tcPr>
          <w:p w14:paraId="4D855DAE" w14:textId="77777777" w:rsidR="000265BA" w:rsidRDefault="00332D97">
            <w:pPr>
              <w:spacing w:line="240" w:lineRule="auto"/>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48</w:t>
            </w:r>
          </w:p>
        </w:tc>
        <w:tc>
          <w:tcPr>
            <w:tcW w:w="1333" w:type="dxa"/>
          </w:tcPr>
          <w:p w14:paraId="1067B1C8" w14:textId="77777777" w:rsidR="000265BA" w:rsidRDefault="00332D97">
            <w:pPr>
              <w:spacing w:line="240" w:lineRule="auto"/>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67</w:t>
            </w:r>
          </w:p>
        </w:tc>
      </w:tr>
      <w:tr w:rsidR="000265BA" w14:paraId="4A41D895" w14:textId="77777777">
        <w:trPr>
          <w:trHeight w:val="50"/>
        </w:trPr>
        <w:tc>
          <w:tcPr>
            <w:tcW w:w="783" w:type="dxa"/>
          </w:tcPr>
          <w:p w14:paraId="4FAF8250" w14:textId="77777777" w:rsidR="000265BA" w:rsidRDefault="00332D97">
            <w:pPr>
              <w:spacing w:line="240" w:lineRule="auto"/>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lastRenderedPageBreak/>
              <w:t>2</w:t>
            </w:r>
          </w:p>
        </w:tc>
        <w:tc>
          <w:tcPr>
            <w:tcW w:w="2400" w:type="dxa"/>
          </w:tcPr>
          <w:p w14:paraId="1B27164D" w14:textId="77777777" w:rsidR="000265BA" w:rsidRDefault="00332D97">
            <w:pPr>
              <w:spacing w:line="240" w:lineRule="auto"/>
              <w:rPr>
                <w:rFonts w:ascii="Times New Roman" w:eastAsia="SimSun" w:hAnsi="Times New Roman" w:cs="Times New Roman"/>
                <w:color w:val="000000"/>
                <w:kern w:val="0"/>
                <w:sz w:val="24"/>
                <w:szCs w:val="24"/>
                <w:lang w:val="en-US" w:eastAsia="zh-CN"/>
              </w:rPr>
            </w:pPr>
            <w:r>
              <w:rPr>
                <w:rFonts w:ascii="Times New Roman" w:eastAsia="Times New Roman" w:hAnsi="Times New Roman" w:cs="Times New Roman" w:hint="eastAsia"/>
                <w:color w:val="000000"/>
                <w:sz w:val="24"/>
                <w:szCs w:val="24"/>
                <w:lang w:val="en-US"/>
              </w:rPr>
              <w:t>HYPERTENSION</w:t>
            </w:r>
          </w:p>
        </w:tc>
        <w:tc>
          <w:tcPr>
            <w:tcW w:w="1929" w:type="dxa"/>
          </w:tcPr>
          <w:p w14:paraId="458F3647" w14:textId="77777777" w:rsidR="000265BA" w:rsidRDefault="00332D97">
            <w:pPr>
              <w:numPr>
                <w:ilvl w:val="0"/>
                <w:numId w:val="2"/>
              </w:numPr>
              <w:spacing w:after="314" w:line="257" w:lineRule="auto"/>
              <w:ind w:hanging="312"/>
              <w:rPr>
                <w:lang w:val="en-US"/>
              </w:rPr>
            </w:pPr>
            <w:r>
              <w:rPr>
                <w:rFonts w:ascii="Times New Roman" w:eastAsia="Times New Roman" w:hAnsi="Times New Roman" w:cs="Times New Roman" w:hint="eastAsia"/>
                <w:color w:val="000000"/>
                <w:sz w:val="24"/>
                <w:szCs w:val="24"/>
                <w:lang w:val="en-US" w:eastAsia="zh-CN"/>
              </w:rPr>
              <w:t xml:space="preserve">ARBS </w:t>
            </w:r>
          </w:p>
          <w:p w14:paraId="22222560" w14:textId="77777777" w:rsidR="000265BA" w:rsidRDefault="00332D97">
            <w:pPr>
              <w:numPr>
                <w:ilvl w:val="0"/>
                <w:numId w:val="2"/>
              </w:numPr>
              <w:spacing w:after="314" w:line="257" w:lineRule="auto"/>
              <w:ind w:hanging="312"/>
              <w:rPr>
                <w:lang w:val="en-US"/>
              </w:rPr>
            </w:pPr>
            <w:r>
              <w:rPr>
                <w:rFonts w:ascii="Times New Roman" w:eastAsia="Times New Roman" w:hAnsi="Times New Roman" w:cs="Times New Roman" w:hint="eastAsia"/>
                <w:color w:val="000000"/>
                <w:sz w:val="24"/>
                <w:szCs w:val="24"/>
                <w:lang w:val="en-US" w:eastAsia="zh-CN"/>
              </w:rPr>
              <w:t xml:space="preserve">DIURETICS </w:t>
            </w:r>
          </w:p>
          <w:p w14:paraId="130096B7" w14:textId="77777777" w:rsidR="000265BA" w:rsidRDefault="00332D97">
            <w:pPr>
              <w:spacing w:after="314" w:line="257" w:lineRule="auto"/>
              <w:rPr>
                <w:lang w:val="en-US"/>
              </w:rPr>
            </w:pPr>
            <w:r>
              <w:rPr>
                <w:rFonts w:ascii="Times New Roman" w:eastAsia="Times New Roman" w:hAnsi="Times New Roman" w:cs="Times New Roman" w:hint="eastAsia"/>
                <w:color w:val="000000"/>
                <w:sz w:val="24"/>
                <w:szCs w:val="24"/>
                <w:lang w:val="en-US" w:eastAsia="zh-CN"/>
              </w:rPr>
              <w:t xml:space="preserve">C)BETA- BLOCKERS </w:t>
            </w:r>
          </w:p>
          <w:p w14:paraId="18A29EDC" w14:textId="77777777" w:rsidR="000265BA" w:rsidRDefault="00332D97">
            <w:pPr>
              <w:spacing w:after="113" w:line="257" w:lineRule="auto"/>
              <w:rPr>
                <w:lang w:val="en-US"/>
              </w:rPr>
            </w:pPr>
            <w:r>
              <w:rPr>
                <w:rFonts w:ascii="Times New Roman" w:eastAsia="Times New Roman" w:hAnsi="Times New Roman" w:cs="Times New Roman" w:hint="eastAsia"/>
                <w:color w:val="000000"/>
                <w:sz w:val="24"/>
                <w:szCs w:val="24"/>
                <w:lang w:val="en-US" w:eastAsia="zh-CN"/>
              </w:rPr>
              <w:t xml:space="preserve">D)CALCIUM CHANNEL </w:t>
            </w:r>
          </w:p>
          <w:p w14:paraId="31B51020" w14:textId="77777777" w:rsidR="000265BA" w:rsidRDefault="00332D97">
            <w:pPr>
              <w:rPr>
                <w:rFonts w:ascii="Times New Roman" w:eastAsia="Times New Roman" w:hAnsi="Times New Roman" w:cs="Times New Roman"/>
                <w:color w:val="000000"/>
                <w:sz w:val="24"/>
                <w:szCs w:val="24"/>
                <w:lang w:val="en-US"/>
              </w:rPr>
            </w:pPr>
            <w:r>
              <w:rPr>
                <w:rFonts w:ascii="Times New Roman" w:eastAsia="Times New Roman" w:hAnsi="Times New Roman" w:cs="Times New Roman" w:hint="eastAsia"/>
                <w:color w:val="000000"/>
                <w:sz w:val="24"/>
                <w:szCs w:val="24"/>
                <w:lang w:val="en-US"/>
              </w:rPr>
              <w:t>BLOCKERS</w:t>
            </w:r>
          </w:p>
          <w:p w14:paraId="0A3869EE" w14:textId="77777777" w:rsidR="000265BA" w:rsidRDefault="00332D97">
            <w:pPr>
              <w:numPr>
                <w:ilvl w:val="0"/>
                <w:numId w:val="3"/>
              </w:numPr>
              <w:spacing w:after="314" w:line="257" w:lineRule="auto"/>
              <w:ind w:hanging="293"/>
            </w:pPr>
            <w:r>
              <w:rPr>
                <w:rFonts w:ascii="Times New Roman" w:eastAsia="Times New Roman" w:hAnsi="Times New Roman" w:cs="Times New Roman" w:hint="eastAsia"/>
                <w:color w:val="000000"/>
                <w:sz w:val="24"/>
                <w:szCs w:val="24"/>
                <w:lang w:val="en-US" w:eastAsia="zh-CN"/>
              </w:rPr>
              <w:t>ACE INHIBITORS</w:t>
            </w:r>
          </w:p>
          <w:p w14:paraId="31447BD2" w14:textId="77777777" w:rsidR="000265BA" w:rsidRDefault="00332D97">
            <w:pPr>
              <w:numPr>
                <w:ilvl w:val="0"/>
                <w:numId w:val="3"/>
              </w:numPr>
              <w:spacing w:after="314" w:line="257" w:lineRule="auto"/>
              <w:ind w:hanging="293"/>
            </w:pPr>
            <w:r>
              <w:rPr>
                <w:rFonts w:ascii="Times New Roman" w:eastAsia="Times New Roman" w:hAnsi="Times New Roman" w:cs="Times New Roman" w:hint="eastAsia"/>
                <w:color w:val="000000"/>
                <w:sz w:val="24"/>
                <w:szCs w:val="24"/>
                <w:lang w:val="en-US"/>
              </w:rPr>
              <w:t>ALPHA-BLOCKER</w:t>
            </w:r>
          </w:p>
          <w:p w14:paraId="2B4EEF26" w14:textId="77777777" w:rsidR="000265BA" w:rsidRDefault="000265BA">
            <w:pPr>
              <w:spacing w:line="240" w:lineRule="auto"/>
              <w:rPr>
                <w:rFonts w:ascii="Times New Roman" w:eastAsia="SimSun" w:hAnsi="Times New Roman" w:cs="Times New Roman"/>
                <w:color w:val="000000"/>
                <w:kern w:val="0"/>
                <w:sz w:val="24"/>
                <w:szCs w:val="24"/>
                <w:lang w:val="en-US" w:eastAsia="zh-CN"/>
              </w:rPr>
            </w:pPr>
          </w:p>
        </w:tc>
        <w:tc>
          <w:tcPr>
            <w:tcW w:w="2077" w:type="dxa"/>
          </w:tcPr>
          <w:p w14:paraId="0E393FB4" w14:textId="77777777" w:rsidR="000265BA" w:rsidRDefault="00332D97">
            <w:pPr>
              <w:spacing w:line="240" w:lineRule="auto"/>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63</w:t>
            </w:r>
          </w:p>
        </w:tc>
        <w:tc>
          <w:tcPr>
            <w:tcW w:w="1333" w:type="dxa"/>
          </w:tcPr>
          <w:p w14:paraId="454D8706" w14:textId="77777777" w:rsidR="000265BA" w:rsidRDefault="00332D97">
            <w:pPr>
              <w:spacing w:line="240" w:lineRule="auto"/>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87</w:t>
            </w:r>
          </w:p>
        </w:tc>
      </w:tr>
      <w:tr w:rsidR="000265BA" w14:paraId="0E2323FB" w14:textId="77777777">
        <w:tc>
          <w:tcPr>
            <w:tcW w:w="783" w:type="dxa"/>
          </w:tcPr>
          <w:p w14:paraId="5B1E9914" w14:textId="77777777" w:rsidR="000265BA" w:rsidRDefault="00332D97">
            <w:pPr>
              <w:spacing w:line="240" w:lineRule="auto"/>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3</w:t>
            </w:r>
          </w:p>
        </w:tc>
        <w:tc>
          <w:tcPr>
            <w:tcW w:w="2400" w:type="dxa"/>
          </w:tcPr>
          <w:p w14:paraId="3FE38303" w14:textId="77777777" w:rsidR="000265BA" w:rsidRDefault="00332D97">
            <w:pPr>
              <w:spacing w:line="240" w:lineRule="auto"/>
              <w:rPr>
                <w:rFonts w:ascii="Times New Roman" w:eastAsia="SimSun" w:hAnsi="Times New Roman" w:cs="Times New Roman"/>
                <w:color w:val="000000"/>
                <w:kern w:val="0"/>
                <w:sz w:val="24"/>
                <w:szCs w:val="24"/>
                <w:lang w:val="en-US" w:eastAsia="zh-CN"/>
              </w:rPr>
            </w:pPr>
            <w:r>
              <w:rPr>
                <w:rFonts w:ascii="Times New Roman" w:eastAsia="Times New Roman" w:hAnsi="Times New Roman" w:cs="Times New Roman" w:hint="eastAsia"/>
                <w:color w:val="000000"/>
                <w:sz w:val="24"/>
                <w:szCs w:val="24"/>
                <w:lang w:val="en-US"/>
              </w:rPr>
              <w:t>OAD</w:t>
            </w:r>
          </w:p>
        </w:tc>
        <w:tc>
          <w:tcPr>
            <w:tcW w:w="1929" w:type="dxa"/>
          </w:tcPr>
          <w:p w14:paraId="1625CF67" w14:textId="77777777" w:rsidR="000265BA" w:rsidRDefault="00332D97">
            <w:pPr>
              <w:numPr>
                <w:ilvl w:val="0"/>
                <w:numId w:val="4"/>
              </w:numPr>
              <w:spacing w:after="314" w:line="257" w:lineRule="auto"/>
              <w:ind w:hanging="312"/>
            </w:pPr>
            <w:r>
              <w:rPr>
                <w:rFonts w:ascii="Times New Roman" w:eastAsia="Times New Roman" w:hAnsi="Times New Roman" w:cs="Times New Roman" w:hint="eastAsia"/>
                <w:color w:val="000000"/>
                <w:sz w:val="24"/>
                <w:szCs w:val="24"/>
                <w:lang w:val="en-US" w:eastAsia="zh-CN"/>
              </w:rPr>
              <w:t xml:space="preserve">BRONCHODILATORS </w:t>
            </w:r>
          </w:p>
          <w:p w14:paraId="43925691" w14:textId="77777777" w:rsidR="000265BA" w:rsidRDefault="00332D97">
            <w:pPr>
              <w:numPr>
                <w:ilvl w:val="0"/>
                <w:numId w:val="4"/>
              </w:numPr>
              <w:spacing w:after="314" w:line="257" w:lineRule="auto"/>
              <w:ind w:hanging="312"/>
            </w:pPr>
            <w:r>
              <w:rPr>
                <w:rFonts w:ascii="Times New Roman" w:eastAsia="Times New Roman" w:hAnsi="Times New Roman" w:cs="Times New Roman" w:hint="eastAsia"/>
                <w:color w:val="000000"/>
                <w:sz w:val="24"/>
                <w:szCs w:val="24"/>
                <w:lang w:val="en-US" w:eastAsia="zh-CN"/>
              </w:rPr>
              <w:t xml:space="preserve">INHALER </w:t>
            </w:r>
          </w:p>
          <w:p w14:paraId="600FE2B3" w14:textId="77777777" w:rsidR="000265BA" w:rsidRDefault="00332D97">
            <w:pPr>
              <w:spacing w:after="0" w:line="257" w:lineRule="auto"/>
            </w:pPr>
            <w:r>
              <w:rPr>
                <w:rFonts w:ascii="Times New Roman" w:eastAsia="Times New Roman" w:hAnsi="Times New Roman" w:cs="Times New Roman" w:hint="eastAsia"/>
                <w:color w:val="000000"/>
                <w:sz w:val="24"/>
                <w:szCs w:val="24"/>
                <w:lang w:val="en-US" w:eastAsia="zh-CN"/>
              </w:rPr>
              <w:t xml:space="preserve">C)CORTICOSTEROIDS </w:t>
            </w:r>
          </w:p>
        </w:tc>
        <w:tc>
          <w:tcPr>
            <w:tcW w:w="2077" w:type="dxa"/>
          </w:tcPr>
          <w:p w14:paraId="5C78C7B0" w14:textId="77777777" w:rsidR="000265BA" w:rsidRDefault="00332D97">
            <w:pPr>
              <w:spacing w:line="240" w:lineRule="auto"/>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27</w:t>
            </w:r>
          </w:p>
        </w:tc>
        <w:tc>
          <w:tcPr>
            <w:tcW w:w="1333" w:type="dxa"/>
          </w:tcPr>
          <w:p w14:paraId="2091A2E6" w14:textId="77777777" w:rsidR="000265BA" w:rsidRDefault="00332D97">
            <w:pPr>
              <w:spacing w:line="240" w:lineRule="auto"/>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37</w:t>
            </w:r>
          </w:p>
        </w:tc>
      </w:tr>
      <w:tr w:rsidR="000265BA" w14:paraId="42E8B70B" w14:textId="77777777">
        <w:tc>
          <w:tcPr>
            <w:tcW w:w="783" w:type="dxa"/>
          </w:tcPr>
          <w:p w14:paraId="7528002A" w14:textId="77777777" w:rsidR="000265BA" w:rsidRDefault="00332D97">
            <w:pPr>
              <w:spacing w:line="240" w:lineRule="auto"/>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4</w:t>
            </w:r>
          </w:p>
        </w:tc>
        <w:tc>
          <w:tcPr>
            <w:tcW w:w="2400" w:type="dxa"/>
          </w:tcPr>
          <w:p w14:paraId="1A9B3D00" w14:textId="77777777" w:rsidR="000265BA" w:rsidRDefault="00332D97">
            <w:pPr>
              <w:spacing w:line="240" w:lineRule="auto"/>
              <w:rPr>
                <w:rFonts w:ascii="Times New Roman" w:eastAsia="SimSun" w:hAnsi="Times New Roman" w:cs="Times New Roman"/>
                <w:color w:val="000000"/>
                <w:kern w:val="0"/>
                <w:sz w:val="24"/>
                <w:szCs w:val="24"/>
                <w:lang w:val="en-US" w:eastAsia="zh-CN"/>
              </w:rPr>
            </w:pPr>
            <w:r>
              <w:rPr>
                <w:rFonts w:ascii="Times New Roman" w:eastAsia="Times New Roman" w:hAnsi="Times New Roman" w:cs="Times New Roman" w:hint="eastAsia"/>
                <w:color w:val="000000"/>
                <w:sz w:val="24"/>
                <w:szCs w:val="24"/>
                <w:lang w:val="en-US"/>
              </w:rPr>
              <w:t>THYROID</w:t>
            </w:r>
          </w:p>
        </w:tc>
        <w:tc>
          <w:tcPr>
            <w:tcW w:w="1929" w:type="dxa"/>
          </w:tcPr>
          <w:p w14:paraId="507FF8A6" w14:textId="77777777" w:rsidR="000265BA" w:rsidRDefault="00332D97">
            <w:pPr>
              <w:numPr>
                <w:ilvl w:val="0"/>
                <w:numId w:val="5"/>
              </w:numPr>
              <w:spacing w:after="314" w:line="257" w:lineRule="auto"/>
              <w:ind w:hanging="312"/>
              <w:rPr>
                <w:lang w:val="en-US"/>
              </w:rPr>
            </w:pPr>
            <w:r>
              <w:rPr>
                <w:rFonts w:ascii="Times New Roman" w:eastAsia="Times New Roman" w:hAnsi="Times New Roman" w:cs="Times New Roman" w:hint="eastAsia"/>
                <w:color w:val="000000"/>
                <w:sz w:val="24"/>
                <w:szCs w:val="24"/>
                <w:lang w:val="en-US" w:eastAsia="zh-CN"/>
              </w:rPr>
              <w:t xml:space="preserve">ANTI-THYROID DRUGS </w:t>
            </w:r>
          </w:p>
          <w:p w14:paraId="5872D55D" w14:textId="77777777" w:rsidR="000265BA" w:rsidRDefault="00332D97">
            <w:pPr>
              <w:numPr>
                <w:ilvl w:val="0"/>
                <w:numId w:val="5"/>
              </w:numPr>
              <w:ind w:hanging="312"/>
            </w:pPr>
            <w:r>
              <w:rPr>
                <w:rFonts w:ascii="Times New Roman" w:eastAsia="Times New Roman" w:hAnsi="Times New Roman" w:cs="Times New Roman" w:hint="eastAsia"/>
                <w:color w:val="000000"/>
                <w:sz w:val="24"/>
                <w:szCs w:val="24"/>
                <w:lang w:val="en-US"/>
              </w:rPr>
              <w:t xml:space="preserve">THYROID DRUGS </w:t>
            </w:r>
          </w:p>
        </w:tc>
        <w:tc>
          <w:tcPr>
            <w:tcW w:w="2077" w:type="dxa"/>
          </w:tcPr>
          <w:p w14:paraId="4870418D" w14:textId="77777777" w:rsidR="000265BA" w:rsidRDefault="00332D97">
            <w:pPr>
              <w:spacing w:line="240" w:lineRule="auto"/>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15</w:t>
            </w:r>
          </w:p>
        </w:tc>
        <w:tc>
          <w:tcPr>
            <w:tcW w:w="1333" w:type="dxa"/>
          </w:tcPr>
          <w:p w14:paraId="158FA63A" w14:textId="77777777" w:rsidR="000265BA" w:rsidRDefault="00332D97">
            <w:pPr>
              <w:spacing w:line="240" w:lineRule="auto"/>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21</w:t>
            </w:r>
          </w:p>
        </w:tc>
      </w:tr>
      <w:tr w:rsidR="000265BA" w14:paraId="68001FBD" w14:textId="77777777">
        <w:tc>
          <w:tcPr>
            <w:tcW w:w="783" w:type="dxa"/>
          </w:tcPr>
          <w:p w14:paraId="74C2EEC5" w14:textId="77777777" w:rsidR="000265BA" w:rsidRDefault="00332D97">
            <w:pPr>
              <w:spacing w:line="240" w:lineRule="auto"/>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5</w:t>
            </w:r>
          </w:p>
        </w:tc>
        <w:tc>
          <w:tcPr>
            <w:tcW w:w="2400" w:type="dxa"/>
          </w:tcPr>
          <w:p w14:paraId="754EEA3C" w14:textId="77777777" w:rsidR="000265BA" w:rsidRDefault="00332D97">
            <w:pPr>
              <w:spacing w:line="240" w:lineRule="auto"/>
              <w:rPr>
                <w:rFonts w:ascii="Times New Roman" w:eastAsia="SimSun" w:hAnsi="Times New Roman" w:cs="Times New Roman"/>
                <w:color w:val="000000"/>
                <w:kern w:val="0"/>
                <w:sz w:val="24"/>
                <w:szCs w:val="24"/>
                <w:lang w:val="en-US" w:eastAsia="zh-CN"/>
              </w:rPr>
            </w:pPr>
            <w:r>
              <w:rPr>
                <w:rFonts w:ascii="Times New Roman" w:eastAsia="Times New Roman" w:hAnsi="Times New Roman" w:cs="Times New Roman" w:hint="eastAsia"/>
                <w:color w:val="000000"/>
                <w:sz w:val="24"/>
                <w:szCs w:val="24"/>
                <w:lang w:val="en-US"/>
              </w:rPr>
              <w:t>CAD</w:t>
            </w:r>
          </w:p>
        </w:tc>
        <w:tc>
          <w:tcPr>
            <w:tcW w:w="1929" w:type="dxa"/>
          </w:tcPr>
          <w:p w14:paraId="6F7CE493" w14:textId="77777777" w:rsidR="000265BA" w:rsidRDefault="00332D97">
            <w:pPr>
              <w:numPr>
                <w:ilvl w:val="0"/>
                <w:numId w:val="6"/>
              </w:numPr>
              <w:spacing w:after="314" w:line="257" w:lineRule="auto"/>
              <w:ind w:hanging="312"/>
              <w:rPr>
                <w:lang w:val="en-US"/>
              </w:rPr>
            </w:pPr>
            <w:r>
              <w:rPr>
                <w:rFonts w:ascii="Times New Roman" w:eastAsia="Times New Roman" w:hAnsi="Times New Roman" w:cs="Times New Roman" w:hint="eastAsia"/>
                <w:color w:val="000000"/>
                <w:sz w:val="24"/>
                <w:szCs w:val="24"/>
                <w:lang w:val="en-US" w:eastAsia="zh-CN"/>
              </w:rPr>
              <w:t xml:space="preserve">ANTI-PLATELET </w:t>
            </w:r>
          </w:p>
          <w:p w14:paraId="2559C115" w14:textId="77777777" w:rsidR="000265BA" w:rsidRDefault="00332D97">
            <w:proofErr w:type="gramStart"/>
            <w:r>
              <w:rPr>
                <w:rFonts w:ascii="Times New Roman" w:eastAsia="Times New Roman" w:hAnsi="Times New Roman" w:cs="Times New Roman"/>
                <w:color w:val="000000"/>
                <w:sz w:val="24"/>
                <w:szCs w:val="24"/>
                <w:lang w:val="en-US"/>
              </w:rPr>
              <w:t>B)</w:t>
            </w:r>
            <w:r>
              <w:rPr>
                <w:rFonts w:ascii="Times New Roman" w:eastAsia="Times New Roman" w:hAnsi="Times New Roman" w:cs="Times New Roman" w:hint="eastAsia"/>
                <w:color w:val="000000"/>
                <w:sz w:val="24"/>
                <w:szCs w:val="24"/>
                <w:lang w:val="en-US"/>
              </w:rPr>
              <w:t>STATINS</w:t>
            </w:r>
            <w:proofErr w:type="gramEnd"/>
            <w:r>
              <w:rPr>
                <w:rFonts w:ascii="Times New Roman" w:eastAsia="Times New Roman" w:hAnsi="Times New Roman" w:cs="Times New Roman" w:hint="eastAsia"/>
                <w:color w:val="000000"/>
                <w:sz w:val="24"/>
                <w:szCs w:val="24"/>
                <w:lang w:val="en-US"/>
              </w:rPr>
              <w:t xml:space="preserve"> </w:t>
            </w:r>
          </w:p>
        </w:tc>
        <w:tc>
          <w:tcPr>
            <w:tcW w:w="2077" w:type="dxa"/>
          </w:tcPr>
          <w:p w14:paraId="7F5108D5" w14:textId="77777777" w:rsidR="000265BA" w:rsidRDefault="00332D97">
            <w:pPr>
              <w:spacing w:line="240" w:lineRule="auto"/>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12</w:t>
            </w:r>
          </w:p>
        </w:tc>
        <w:tc>
          <w:tcPr>
            <w:tcW w:w="1333" w:type="dxa"/>
          </w:tcPr>
          <w:p w14:paraId="62CCDB26" w14:textId="77777777" w:rsidR="000265BA" w:rsidRDefault="00332D97">
            <w:pPr>
              <w:spacing w:line="240" w:lineRule="auto"/>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17</w:t>
            </w:r>
          </w:p>
        </w:tc>
      </w:tr>
      <w:tr w:rsidR="000265BA" w14:paraId="19DAF688" w14:textId="77777777">
        <w:tc>
          <w:tcPr>
            <w:tcW w:w="783" w:type="dxa"/>
          </w:tcPr>
          <w:p w14:paraId="67CE74D1" w14:textId="77777777" w:rsidR="000265BA" w:rsidRDefault="00332D97">
            <w:pPr>
              <w:spacing w:line="240" w:lineRule="auto"/>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6</w:t>
            </w:r>
          </w:p>
        </w:tc>
        <w:tc>
          <w:tcPr>
            <w:tcW w:w="2400" w:type="dxa"/>
          </w:tcPr>
          <w:p w14:paraId="766469FD" w14:textId="77777777" w:rsidR="000265BA" w:rsidRDefault="00332D97">
            <w:pPr>
              <w:spacing w:line="240" w:lineRule="auto"/>
              <w:rPr>
                <w:rFonts w:ascii="Times New Roman" w:eastAsia="SimSun" w:hAnsi="Times New Roman" w:cs="Times New Roman"/>
                <w:color w:val="000000"/>
                <w:kern w:val="0"/>
                <w:sz w:val="24"/>
                <w:szCs w:val="24"/>
                <w:lang w:val="en-US" w:eastAsia="zh-CN"/>
              </w:rPr>
            </w:pPr>
            <w:r>
              <w:rPr>
                <w:rFonts w:ascii="Times New Roman" w:eastAsia="Times New Roman" w:hAnsi="Times New Roman" w:cs="Times New Roman" w:hint="eastAsia"/>
                <w:color w:val="000000"/>
                <w:sz w:val="24"/>
                <w:szCs w:val="24"/>
                <w:lang w:val="en-US"/>
              </w:rPr>
              <w:t>DYSLIPIDEMIA</w:t>
            </w:r>
          </w:p>
        </w:tc>
        <w:tc>
          <w:tcPr>
            <w:tcW w:w="1929" w:type="dxa"/>
          </w:tcPr>
          <w:p w14:paraId="0542F69D" w14:textId="77777777" w:rsidR="000265BA" w:rsidRDefault="00332D97">
            <w:pPr>
              <w:spacing w:after="201" w:line="355" w:lineRule="auto"/>
              <w:rPr>
                <w:lang w:val="en-US"/>
              </w:rPr>
            </w:pPr>
            <w:proofErr w:type="gramStart"/>
            <w:r>
              <w:rPr>
                <w:rFonts w:ascii="Times New Roman" w:eastAsia="Times New Roman" w:hAnsi="Times New Roman" w:cs="Times New Roman"/>
                <w:color w:val="000000"/>
                <w:sz w:val="24"/>
                <w:szCs w:val="24"/>
                <w:lang w:val="en-US" w:eastAsia="zh-CN"/>
              </w:rPr>
              <w:t>A)</w:t>
            </w:r>
            <w:r>
              <w:rPr>
                <w:rFonts w:ascii="Times New Roman" w:eastAsia="Times New Roman" w:hAnsi="Times New Roman" w:cs="Times New Roman" w:hint="eastAsia"/>
                <w:color w:val="000000"/>
                <w:sz w:val="24"/>
                <w:szCs w:val="24"/>
                <w:lang w:val="en-US" w:eastAsia="zh-CN"/>
              </w:rPr>
              <w:t>HMG</w:t>
            </w:r>
            <w:proofErr w:type="gramEnd"/>
            <w:r>
              <w:rPr>
                <w:rFonts w:ascii="Times New Roman" w:eastAsia="Times New Roman" w:hAnsi="Times New Roman" w:cs="Times New Roman" w:hint="eastAsia"/>
                <w:color w:val="000000"/>
                <w:sz w:val="24"/>
                <w:szCs w:val="24"/>
                <w:lang w:val="en-US" w:eastAsia="zh-CN"/>
              </w:rPr>
              <w:t xml:space="preserve">-CoA REDUCTASE INHIBITORS </w:t>
            </w:r>
          </w:p>
          <w:p w14:paraId="74FBA77E" w14:textId="77777777" w:rsidR="000265BA" w:rsidRDefault="00332D97">
            <w:pPr>
              <w:spacing w:after="314" w:line="257" w:lineRule="auto"/>
              <w:rPr>
                <w:lang w:val="en-US"/>
              </w:rPr>
            </w:pPr>
            <w:proofErr w:type="gramStart"/>
            <w:r>
              <w:rPr>
                <w:rFonts w:ascii="Times New Roman" w:eastAsia="Times New Roman" w:hAnsi="Times New Roman" w:cs="Times New Roman"/>
                <w:color w:val="000000"/>
                <w:sz w:val="24"/>
                <w:szCs w:val="24"/>
                <w:lang w:val="en-US" w:eastAsia="zh-CN"/>
              </w:rPr>
              <w:t>B)</w:t>
            </w:r>
            <w:r>
              <w:rPr>
                <w:rFonts w:ascii="Times New Roman" w:eastAsia="Times New Roman" w:hAnsi="Times New Roman" w:cs="Times New Roman" w:hint="eastAsia"/>
                <w:color w:val="000000"/>
                <w:sz w:val="24"/>
                <w:szCs w:val="24"/>
                <w:lang w:val="en-US" w:eastAsia="zh-CN"/>
              </w:rPr>
              <w:t>FIBRATES</w:t>
            </w:r>
            <w:proofErr w:type="gramEnd"/>
            <w:r>
              <w:rPr>
                <w:rFonts w:ascii="Times New Roman" w:eastAsia="Times New Roman" w:hAnsi="Times New Roman" w:cs="Times New Roman" w:hint="eastAsia"/>
                <w:color w:val="000000"/>
                <w:sz w:val="24"/>
                <w:szCs w:val="24"/>
                <w:lang w:val="en-US" w:eastAsia="zh-CN"/>
              </w:rPr>
              <w:t xml:space="preserve"> </w:t>
            </w:r>
          </w:p>
        </w:tc>
        <w:tc>
          <w:tcPr>
            <w:tcW w:w="2077" w:type="dxa"/>
          </w:tcPr>
          <w:p w14:paraId="75559165" w14:textId="77777777" w:rsidR="000265BA" w:rsidRDefault="00332D97">
            <w:pPr>
              <w:spacing w:line="240" w:lineRule="auto"/>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12</w:t>
            </w:r>
          </w:p>
        </w:tc>
        <w:tc>
          <w:tcPr>
            <w:tcW w:w="1333" w:type="dxa"/>
          </w:tcPr>
          <w:p w14:paraId="6EB7BD02" w14:textId="77777777" w:rsidR="000265BA" w:rsidRDefault="00332D97">
            <w:pPr>
              <w:spacing w:line="240" w:lineRule="auto"/>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17</w:t>
            </w:r>
          </w:p>
        </w:tc>
      </w:tr>
      <w:tr w:rsidR="000265BA" w14:paraId="6C991A8C" w14:textId="77777777">
        <w:tc>
          <w:tcPr>
            <w:tcW w:w="783" w:type="dxa"/>
          </w:tcPr>
          <w:p w14:paraId="00307C2D" w14:textId="77777777" w:rsidR="000265BA" w:rsidRDefault="00332D97">
            <w:pPr>
              <w:spacing w:line="240" w:lineRule="auto"/>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7</w:t>
            </w:r>
          </w:p>
        </w:tc>
        <w:tc>
          <w:tcPr>
            <w:tcW w:w="2400" w:type="dxa"/>
          </w:tcPr>
          <w:p w14:paraId="5F1889BC" w14:textId="77777777" w:rsidR="000265BA" w:rsidRDefault="00332D97">
            <w:pPr>
              <w:spacing w:line="240" w:lineRule="auto"/>
              <w:rPr>
                <w:rFonts w:ascii="Times New Roman" w:eastAsia="SimSun" w:hAnsi="Times New Roman" w:cs="Times New Roman"/>
                <w:color w:val="000000"/>
                <w:kern w:val="0"/>
                <w:sz w:val="24"/>
                <w:szCs w:val="24"/>
                <w:lang w:val="en-US" w:eastAsia="zh-CN"/>
              </w:rPr>
            </w:pPr>
            <w:r>
              <w:rPr>
                <w:rFonts w:ascii="Times New Roman" w:eastAsia="Times New Roman" w:hAnsi="Times New Roman" w:cs="Times New Roman" w:hint="eastAsia"/>
                <w:color w:val="000000"/>
                <w:sz w:val="24"/>
                <w:szCs w:val="24"/>
                <w:lang w:val="en-US"/>
              </w:rPr>
              <w:t>CKD</w:t>
            </w:r>
          </w:p>
        </w:tc>
        <w:tc>
          <w:tcPr>
            <w:tcW w:w="1929" w:type="dxa"/>
          </w:tcPr>
          <w:p w14:paraId="4B68E4C3" w14:textId="77777777" w:rsidR="000265BA" w:rsidRDefault="00332D97">
            <w:pPr>
              <w:numPr>
                <w:ilvl w:val="0"/>
                <w:numId w:val="7"/>
              </w:numPr>
              <w:spacing w:after="314" w:line="257" w:lineRule="auto"/>
              <w:ind w:hanging="312"/>
              <w:rPr>
                <w:lang w:val="en-US"/>
              </w:rPr>
            </w:pPr>
            <w:r>
              <w:rPr>
                <w:rFonts w:ascii="Times New Roman" w:eastAsia="Times New Roman" w:hAnsi="Times New Roman" w:cs="Times New Roman" w:hint="eastAsia"/>
                <w:color w:val="000000"/>
                <w:sz w:val="24"/>
                <w:szCs w:val="24"/>
                <w:lang w:val="en-US" w:eastAsia="zh-CN"/>
              </w:rPr>
              <w:t xml:space="preserve">ANTI-HYPERTENSIVES </w:t>
            </w:r>
          </w:p>
          <w:p w14:paraId="121CF18C" w14:textId="77777777" w:rsidR="000265BA" w:rsidRDefault="00332D97">
            <w:proofErr w:type="gramStart"/>
            <w:r>
              <w:rPr>
                <w:rFonts w:ascii="Times New Roman" w:eastAsia="Times New Roman" w:hAnsi="Times New Roman" w:cs="Times New Roman"/>
                <w:color w:val="000000"/>
                <w:sz w:val="24"/>
                <w:szCs w:val="24"/>
                <w:lang w:val="en-US"/>
              </w:rPr>
              <w:t>B)</w:t>
            </w:r>
            <w:r>
              <w:rPr>
                <w:rFonts w:ascii="Times New Roman" w:eastAsia="Times New Roman" w:hAnsi="Times New Roman" w:cs="Times New Roman" w:hint="eastAsia"/>
                <w:color w:val="000000"/>
                <w:sz w:val="24"/>
                <w:szCs w:val="24"/>
                <w:lang w:val="en-US"/>
              </w:rPr>
              <w:t>ALKALISING</w:t>
            </w:r>
            <w:proofErr w:type="gramEnd"/>
            <w:r>
              <w:rPr>
                <w:rFonts w:ascii="Times New Roman" w:eastAsia="Times New Roman" w:hAnsi="Times New Roman" w:cs="Times New Roman" w:hint="eastAsia"/>
                <w:color w:val="000000"/>
                <w:sz w:val="24"/>
                <w:szCs w:val="24"/>
                <w:lang w:val="en-US"/>
              </w:rPr>
              <w:t xml:space="preserve"> AGENTS </w:t>
            </w:r>
          </w:p>
        </w:tc>
        <w:tc>
          <w:tcPr>
            <w:tcW w:w="2077" w:type="dxa"/>
          </w:tcPr>
          <w:p w14:paraId="7B6B4021" w14:textId="77777777" w:rsidR="000265BA" w:rsidRDefault="00332D97">
            <w:pPr>
              <w:spacing w:line="240" w:lineRule="auto"/>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5</w:t>
            </w:r>
          </w:p>
        </w:tc>
        <w:tc>
          <w:tcPr>
            <w:tcW w:w="1333" w:type="dxa"/>
          </w:tcPr>
          <w:p w14:paraId="5C881BA3" w14:textId="77777777" w:rsidR="000265BA" w:rsidRDefault="00332D97">
            <w:pPr>
              <w:spacing w:line="240" w:lineRule="auto"/>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7</w:t>
            </w:r>
          </w:p>
        </w:tc>
      </w:tr>
      <w:tr w:rsidR="000265BA" w14:paraId="32B3AFF5" w14:textId="77777777">
        <w:tc>
          <w:tcPr>
            <w:tcW w:w="783" w:type="dxa"/>
          </w:tcPr>
          <w:p w14:paraId="489C60FF" w14:textId="77777777" w:rsidR="000265BA" w:rsidRDefault="00332D97">
            <w:pPr>
              <w:spacing w:line="240" w:lineRule="auto"/>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8</w:t>
            </w:r>
          </w:p>
        </w:tc>
        <w:tc>
          <w:tcPr>
            <w:tcW w:w="2400" w:type="dxa"/>
          </w:tcPr>
          <w:p w14:paraId="32420575" w14:textId="77777777" w:rsidR="000265BA" w:rsidRDefault="00332D97">
            <w:pPr>
              <w:spacing w:after="314" w:line="257" w:lineRule="auto"/>
              <w:ind w:left="58"/>
              <w:rPr>
                <w:lang w:val="en-US"/>
              </w:rPr>
            </w:pPr>
            <w:r>
              <w:rPr>
                <w:rFonts w:ascii="Times New Roman" w:eastAsia="Times New Roman" w:hAnsi="Times New Roman" w:cs="Times New Roman" w:hint="eastAsia"/>
                <w:color w:val="000000"/>
                <w:sz w:val="24"/>
                <w:szCs w:val="24"/>
                <w:lang w:val="en-US" w:eastAsia="zh-CN"/>
              </w:rPr>
              <w:t xml:space="preserve">GASTROINTESTINAL </w:t>
            </w:r>
          </w:p>
          <w:p w14:paraId="29D825C8" w14:textId="77777777" w:rsidR="000265BA" w:rsidRDefault="00332D97">
            <w:r>
              <w:rPr>
                <w:rFonts w:ascii="Times New Roman" w:eastAsia="Times New Roman" w:hAnsi="Times New Roman" w:cs="Times New Roman" w:hint="eastAsia"/>
                <w:color w:val="000000"/>
                <w:sz w:val="24"/>
                <w:szCs w:val="24"/>
                <w:lang w:val="en-US"/>
              </w:rPr>
              <w:t xml:space="preserve">DISEASE </w:t>
            </w:r>
          </w:p>
          <w:p w14:paraId="642E400C" w14:textId="77777777" w:rsidR="000265BA" w:rsidRDefault="000265BA">
            <w:pPr>
              <w:spacing w:line="240" w:lineRule="auto"/>
              <w:rPr>
                <w:rFonts w:ascii="Times New Roman" w:eastAsia="SimSun" w:hAnsi="Times New Roman" w:cs="Times New Roman"/>
                <w:color w:val="000000"/>
                <w:kern w:val="0"/>
                <w:sz w:val="24"/>
                <w:szCs w:val="24"/>
                <w:lang w:val="en-US" w:eastAsia="zh-CN"/>
              </w:rPr>
            </w:pPr>
          </w:p>
        </w:tc>
        <w:tc>
          <w:tcPr>
            <w:tcW w:w="1929" w:type="dxa"/>
          </w:tcPr>
          <w:p w14:paraId="5D5BF6C2" w14:textId="77777777" w:rsidR="000265BA" w:rsidRDefault="00332D97">
            <w:pPr>
              <w:numPr>
                <w:ilvl w:val="0"/>
                <w:numId w:val="8"/>
              </w:numPr>
              <w:spacing w:after="314" w:line="257" w:lineRule="auto"/>
              <w:ind w:hanging="312"/>
              <w:rPr>
                <w:lang w:val="en-US"/>
              </w:rPr>
            </w:pPr>
            <w:r>
              <w:rPr>
                <w:rFonts w:ascii="Times New Roman" w:eastAsia="Times New Roman" w:hAnsi="Times New Roman" w:cs="Times New Roman" w:hint="eastAsia"/>
                <w:color w:val="000000"/>
                <w:sz w:val="24"/>
                <w:szCs w:val="24"/>
                <w:lang w:val="en-US" w:eastAsia="zh-CN"/>
              </w:rPr>
              <w:t xml:space="preserve">DIGESTIVE ENYMES </w:t>
            </w:r>
          </w:p>
          <w:p w14:paraId="2C16479F" w14:textId="77777777" w:rsidR="000265BA" w:rsidRDefault="00332D97">
            <w:proofErr w:type="gramStart"/>
            <w:r>
              <w:rPr>
                <w:rFonts w:ascii="Times New Roman" w:eastAsia="Times New Roman" w:hAnsi="Times New Roman" w:cs="Times New Roman"/>
                <w:color w:val="000000"/>
                <w:sz w:val="24"/>
                <w:szCs w:val="24"/>
                <w:lang w:val="en-US"/>
              </w:rPr>
              <w:t>B)</w:t>
            </w:r>
            <w:r>
              <w:rPr>
                <w:rFonts w:ascii="Times New Roman" w:eastAsia="Times New Roman" w:hAnsi="Times New Roman" w:cs="Times New Roman" w:hint="eastAsia"/>
                <w:color w:val="000000"/>
                <w:sz w:val="24"/>
                <w:szCs w:val="24"/>
                <w:lang w:val="en-US"/>
              </w:rPr>
              <w:t>H</w:t>
            </w:r>
            <w:proofErr w:type="gramEnd"/>
            <w:r>
              <w:rPr>
                <w:rFonts w:ascii="Times New Roman" w:eastAsia="Times New Roman" w:hAnsi="Times New Roman" w:cs="Times New Roman" w:hint="eastAsia"/>
                <w:color w:val="000000"/>
                <w:sz w:val="24"/>
                <w:szCs w:val="24"/>
                <w:lang w:val="en-US"/>
              </w:rPr>
              <w:t xml:space="preserve">2 RECEPTOR BLOCKER </w:t>
            </w:r>
          </w:p>
        </w:tc>
        <w:tc>
          <w:tcPr>
            <w:tcW w:w="2077" w:type="dxa"/>
          </w:tcPr>
          <w:p w14:paraId="6DC65BC0" w14:textId="77777777" w:rsidR="000265BA" w:rsidRDefault="00332D97">
            <w:pPr>
              <w:spacing w:line="240" w:lineRule="auto"/>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10</w:t>
            </w:r>
          </w:p>
        </w:tc>
        <w:tc>
          <w:tcPr>
            <w:tcW w:w="1333" w:type="dxa"/>
          </w:tcPr>
          <w:p w14:paraId="6DBACF68" w14:textId="77777777" w:rsidR="000265BA" w:rsidRDefault="00332D97">
            <w:pPr>
              <w:spacing w:line="240" w:lineRule="auto"/>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14</w:t>
            </w:r>
          </w:p>
        </w:tc>
      </w:tr>
      <w:tr w:rsidR="000265BA" w14:paraId="5DBF7E0A" w14:textId="77777777">
        <w:tc>
          <w:tcPr>
            <w:tcW w:w="783" w:type="dxa"/>
          </w:tcPr>
          <w:p w14:paraId="3272287D" w14:textId="77777777" w:rsidR="000265BA" w:rsidRDefault="00332D97">
            <w:pPr>
              <w:spacing w:line="240" w:lineRule="auto"/>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lastRenderedPageBreak/>
              <w:t>9</w:t>
            </w:r>
          </w:p>
        </w:tc>
        <w:tc>
          <w:tcPr>
            <w:tcW w:w="2400" w:type="dxa"/>
          </w:tcPr>
          <w:p w14:paraId="60881F1F" w14:textId="77777777" w:rsidR="000265BA" w:rsidRDefault="00332D97">
            <w:pPr>
              <w:spacing w:after="112" w:line="257" w:lineRule="auto"/>
              <w:ind w:right="4"/>
              <w:jc w:val="center"/>
              <w:rPr>
                <w:lang w:val="en-US"/>
              </w:rPr>
            </w:pPr>
            <w:r>
              <w:rPr>
                <w:rFonts w:ascii="Times New Roman" w:eastAsia="Times New Roman" w:hAnsi="Times New Roman" w:cs="Times New Roman" w:hint="eastAsia"/>
                <w:color w:val="000000"/>
                <w:sz w:val="24"/>
                <w:szCs w:val="24"/>
                <w:lang w:val="en-US" w:eastAsia="zh-CN"/>
              </w:rPr>
              <w:t xml:space="preserve">RHEUMATOID </w:t>
            </w:r>
          </w:p>
          <w:p w14:paraId="611ECEB0" w14:textId="77777777" w:rsidR="000265BA" w:rsidRDefault="00332D97">
            <w:r>
              <w:rPr>
                <w:rFonts w:ascii="Times New Roman" w:eastAsia="Times New Roman" w:hAnsi="Times New Roman" w:cs="Times New Roman" w:hint="eastAsia"/>
                <w:color w:val="000000"/>
                <w:sz w:val="24"/>
                <w:szCs w:val="24"/>
                <w:lang w:val="en-US"/>
              </w:rPr>
              <w:t xml:space="preserve">ARTHRITIS </w:t>
            </w:r>
          </w:p>
          <w:p w14:paraId="75EC1B63" w14:textId="77777777" w:rsidR="000265BA" w:rsidRDefault="000265BA">
            <w:pPr>
              <w:spacing w:line="240" w:lineRule="auto"/>
              <w:rPr>
                <w:rFonts w:ascii="Times New Roman" w:eastAsia="SimSun" w:hAnsi="Times New Roman" w:cs="Times New Roman"/>
                <w:color w:val="000000"/>
                <w:kern w:val="0"/>
                <w:sz w:val="24"/>
                <w:szCs w:val="24"/>
                <w:lang w:val="en-US" w:eastAsia="zh-CN"/>
              </w:rPr>
            </w:pPr>
          </w:p>
        </w:tc>
        <w:tc>
          <w:tcPr>
            <w:tcW w:w="1929" w:type="dxa"/>
          </w:tcPr>
          <w:p w14:paraId="7DE3A2EA" w14:textId="77777777" w:rsidR="000265BA" w:rsidRDefault="00332D97">
            <w:pPr>
              <w:numPr>
                <w:ilvl w:val="0"/>
                <w:numId w:val="9"/>
              </w:numPr>
              <w:spacing w:after="202" w:line="355" w:lineRule="auto"/>
            </w:pPr>
            <w:r>
              <w:rPr>
                <w:rFonts w:ascii="Times New Roman" w:eastAsia="Times New Roman" w:hAnsi="Times New Roman" w:cs="Times New Roman" w:hint="eastAsia"/>
                <w:color w:val="000000"/>
                <w:sz w:val="24"/>
                <w:szCs w:val="24"/>
                <w:lang w:val="en-US" w:eastAsia="zh-CN"/>
              </w:rPr>
              <w:t xml:space="preserve">NON-BIOLOGICAL DMARDS </w:t>
            </w:r>
          </w:p>
          <w:p w14:paraId="20EDF840" w14:textId="77777777" w:rsidR="000265BA" w:rsidRDefault="00332D97">
            <w:pPr>
              <w:numPr>
                <w:ilvl w:val="0"/>
                <w:numId w:val="9"/>
              </w:numPr>
              <w:spacing w:after="117" w:line="257" w:lineRule="auto"/>
            </w:pPr>
            <w:r>
              <w:rPr>
                <w:rFonts w:ascii="Times New Roman" w:eastAsia="Times New Roman" w:hAnsi="Times New Roman" w:cs="Times New Roman" w:hint="eastAsia"/>
                <w:color w:val="000000"/>
                <w:sz w:val="24"/>
                <w:szCs w:val="24"/>
                <w:lang w:val="en-US" w:eastAsia="zh-CN"/>
              </w:rPr>
              <w:t xml:space="preserve">TRICYCLIC </w:t>
            </w:r>
          </w:p>
          <w:p w14:paraId="645971DC" w14:textId="77777777" w:rsidR="000265BA" w:rsidRDefault="00332D97">
            <w:pPr>
              <w:spacing w:after="0" w:line="257" w:lineRule="auto"/>
            </w:pPr>
            <w:r>
              <w:rPr>
                <w:rFonts w:ascii="Times New Roman" w:eastAsia="Times New Roman" w:hAnsi="Times New Roman" w:cs="Times New Roman" w:hint="eastAsia"/>
                <w:color w:val="000000"/>
                <w:sz w:val="24"/>
                <w:szCs w:val="24"/>
                <w:lang w:val="en-US" w:eastAsia="zh-CN"/>
              </w:rPr>
              <w:t xml:space="preserve">ANTIDEPRESSANTS </w:t>
            </w:r>
          </w:p>
          <w:p w14:paraId="5671F11E" w14:textId="77777777" w:rsidR="000265BA" w:rsidRDefault="00332D97">
            <w:pPr>
              <w:spacing w:after="314" w:line="257" w:lineRule="auto"/>
              <w:rPr>
                <w:lang w:val="en-US"/>
              </w:rPr>
            </w:pPr>
            <w:r>
              <w:rPr>
                <w:rFonts w:ascii="Times New Roman" w:eastAsia="Times New Roman" w:hAnsi="Times New Roman" w:cs="Times New Roman" w:hint="eastAsia"/>
                <w:color w:val="000000"/>
                <w:sz w:val="24"/>
                <w:szCs w:val="24"/>
                <w:lang w:val="en-US" w:eastAsia="zh-CN"/>
              </w:rPr>
              <w:t xml:space="preserve">C)NSAIDS </w:t>
            </w:r>
          </w:p>
          <w:p w14:paraId="6C3BF0D3" w14:textId="77777777" w:rsidR="000265BA" w:rsidRDefault="00332D97">
            <w:pPr>
              <w:spacing w:after="315" w:line="257" w:lineRule="auto"/>
              <w:rPr>
                <w:rFonts w:ascii="Times New Roman" w:eastAsia="SimSun" w:hAnsi="Times New Roman" w:cs="Times New Roman"/>
                <w:color w:val="000000"/>
                <w:kern w:val="0"/>
                <w:sz w:val="24"/>
                <w:szCs w:val="24"/>
                <w:lang w:val="en-US" w:eastAsia="zh-CN"/>
              </w:rPr>
            </w:pPr>
            <w:r>
              <w:rPr>
                <w:rFonts w:ascii="Times New Roman" w:eastAsia="Times New Roman" w:hAnsi="Times New Roman" w:cs="Times New Roman" w:hint="eastAsia"/>
                <w:color w:val="000000"/>
                <w:sz w:val="24"/>
                <w:szCs w:val="24"/>
                <w:lang w:val="en-US" w:eastAsia="zh-CN"/>
              </w:rPr>
              <w:t xml:space="preserve">D)ORAL CORTICOSTEROIDS </w:t>
            </w:r>
          </w:p>
        </w:tc>
        <w:tc>
          <w:tcPr>
            <w:tcW w:w="2077" w:type="dxa"/>
          </w:tcPr>
          <w:p w14:paraId="5292C231" w14:textId="77777777" w:rsidR="000265BA" w:rsidRDefault="00332D97">
            <w:pPr>
              <w:spacing w:line="240" w:lineRule="auto"/>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2</w:t>
            </w:r>
          </w:p>
        </w:tc>
        <w:tc>
          <w:tcPr>
            <w:tcW w:w="1333" w:type="dxa"/>
          </w:tcPr>
          <w:p w14:paraId="6330AF3C" w14:textId="77777777" w:rsidR="000265BA" w:rsidRDefault="00332D97">
            <w:pPr>
              <w:spacing w:line="240" w:lineRule="auto"/>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3</w:t>
            </w:r>
          </w:p>
        </w:tc>
      </w:tr>
      <w:tr w:rsidR="000265BA" w14:paraId="5B0DDA93" w14:textId="77777777">
        <w:tc>
          <w:tcPr>
            <w:tcW w:w="783" w:type="dxa"/>
          </w:tcPr>
          <w:p w14:paraId="16533F65" w14:textId="77777777" w:rsidR="000265BA" w:rsidRDefault="00332D97">
            <w:pPr>
              <w:spacing w:line="240" w:lineRule="auto"/>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10</w:t>
            </w:r>
          </w:p>
        </w:tc>
        <w:tc>
          <w:tcPr>
            <w:tcW w:w="2400" w:type="dxa"/>
          </w:tcPr>
          <w:p w14:paraId="12B3BF8A" w14:textId="77777777" w:rsidR="000265BA" w:rsidRDefault="00332D97">
            <w:pPr>
              <w:spacing w:line="240" w:lineRule="auto"/>
              <w:rPr>
                <w:rFonts w:ascii="Times New Roman" w:eastAsia="SimSun" w:hAnsi="Times New Roman" w:cs="Times New Roman"/>
                <w:color w:val="000000"/>
                <w:kern w:val="0"/>
                <w:sz w:val="24"/>
                <w:szCs w:val="24"/>
                <w:lang w:val="en-US" w:eastAsia="zh-CN"/>
              </w:rPr>
            </w:pPr>
            <w:r>
              <w:rPr>
                <w:rFonts w:ascii="Times New Roman" w:eastAsia="Times New Roman" w:hAnsi="Times New Roman" w:cs="Times New Roman" w:hint="eastAsia"/>
                <w:color w:val="000000"/>
                <w:sz w:val="24"/>
                <w:szCs w:val="24"/>
                <w:lang w:val="en-US"/>
              </w:rPr>
              <w:t>SEIZURES</w:t>
            </w:r>
          </w:p>
        </w:tc>
        <w:tc>
          <w:tcPr>
            <w:tcW w:w="1929" w:type="dxa"/>
          </w:tcPr>
          <w:p w14:paraId="14C7CD4E" w14:textId="77777777" w:rsidR="000265BA" w:rsidRDefault="00332D97">
            <w:pPr>
              <w:numPr>
                <w:ilvl w:val="0"/>
                <w:numId w:val="10"/>
              </w:numPr>
              <w:spacing w:after="314" w:line="257" w:lineRule="auto"/>
              <w:ind w:hanging="312"/>
              <w:rPr>
                <w:lang w:val="en-US"/>
              </w:rPr>
            </w:pPr>
            <w:r>
              <w:rPr>
                <w:rFonts w:ascii="Times New Roman" w:eastAsia="Times New Roman" w:hAnsi="Times New Roman" w:cs="Times New Roman" w:hint="eastAsia"/>
                <w:color w:val="000000"/>
                <w:sz w:val="24"/>
                <w:szCs w:val="24"/>
                <w:lang w:val="en-US" w:eastAsia="zh-CN"/>
              </w:rPr>
              <w:t xml:space="preserve">BENZIDIAZEPINES </w:t>
            </w:r>
          </w:p>
          <w:p w14:paraId="501BD757" w14:textId="77777777" w:rsidR="000265BA" w:rsidRDefault="00332D97">
            <w:pPr>
              <w:numPr>
                <w:ilvl w:val="0"/>
                <w:numId w:val="10"/>
              </w:numPr>
              <w:spacing w:after="314" w:line="257" w:lineRule="auto"/>
              <w:ind w:hanging="312"/>
              <w:rPr>
                <w:lang w:val="en-US"/>
              </w:rPr>
            </w:pPr>
            <w:r>
              <w:rPr>
                <w:rFonts w:ascii="Times New Roman" w:eastAsia="Times New Roman" w:hAnsi="Times New Roman" w:cs="Times New Roman" w:hint="eastAsia"/>
                <w:color w:val="000000"/>
                <w:sz w:val="24"/>
                <w:szCs w:val="24"/>
                <w:lang w:val="en-US" w:eastAsia="zh-CN"/>
              </w:rPr>
              <w:t xml:space="preserve">PYRROLIDINE </w:t>
            </w:r>
          </w:p>
          <w:p w14:paraId="572112AD" w14:textId="77777777" w:rsidR="000265BA" w:rsidRDefault="00332D97">
            <w:pPr>
              <w:spacing w:after="314" w:line="257" w:lineRule="auto"/>
              <w:rPr>
                <w:rFonts w:ascii="Times New Roman" w:eastAsia="SimSun" w:hAnsi="Times New Roman" w:cs="Times New Roman"/>
                <w:color w:val="000000"/>
                <w:kern w:val="0"/>
                <w:sz w:val="24"/>
                <w:szCs w:val="24"/>
                <w:lang w:val="en-US" w:eastAsia="zh-CN"/>
              </w:rPr>
            </w:pPr>
            <w:r>
              <w:rPr>
                <w:rFonts w:ascii="Times New Roman" w:eastAsia="Times New Roman" w:hAnsi="Times New Roman" w:cs="Times New Roman" w:hint="eastAsia"/>
                <w:color w:val="000000"/>
                <w:sz w:val="24"/>
                <w:szCs w:val="24"/>
                <w:lang w:val="en-US" w:eastAsia="zh-CN"/>
              </w:rPr>
              <w:t xml:space="preserve">C)IMINOSTILBENE </w:t>
            </w:r>
          </w:p>
        </w:tc>
        <w:tc>
          <w:tcPr>
            <w:tcW w:w="2077" w:type="dxa"/>
          </w:tcPr>
          <w:p w14:paraId="2AD64A2B" w14:textId="77777777" w:rsidR="000265BA" w:rsidRDefault="00332D97">
            <w:pPr>
              <w:spacing w:line="240" w:lineRule="auto"/>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2</w:t>
            </w:r>
          </w:p>
        </w:tc>
        <w:tc>
          <w:tcPr>
            <w:tcW w:w="1333" w:type="dxa"/>
          </w:tcPr>
          <w:p w14:paraId="79E82CDC" w14:textId="77777777" w:rsidR="000265BA" w:rsidRDefault="00332D97">
            <w:pPr>
              <w:spacing w:line="240" w:lineRule="auto"/>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3</w:t>
            </w:r>
          </w:p>
        </w:tc>
      </w:tr>
      <w:tr w:rsidR="000265BA" w14:paraId="4AB2D968" w14:textId="77777777">
        <w:tc>
          <w:tcPr>
            <w:tcW w:w="783" w:type="dxa"/>
          </w:tcPr>
          <w:p w14:paraId="3D870D8C" w14:textId="77777777" w:rsidR="000265BA" w:rsidRDefault="00332D97">
            <w:pPr>
              <w:spacing w:line="240" w:lineRule="auto"/>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11</w:t>
            </w:r>
          </w:p>
        </w:tc>
        <w:tc>
          <w:tcPr>
            <w:tcW w:w="2400" w:type="dxa"/>
          </w:tcPr>
          <w:p w14:paraId="011F8D07" w14:textId="77777777" w:rsidR="000265BA" w:rsidRDefault="00332D97">
            <w:pPr>
              <w:spacing w:after="112" w:line="257" w:lineRule="auto"/>
              <w:ind w:right="42"/>
              <w:rPr>
                <w:lang w:val="en-US"/>
              </w:rPr>
            </w:pPr>
            <w:r>
              <w:rPr>
                <w:rFonts w:ascii="Times New Roman" w:eastAsia="Times New Roman" w:hAnsi="Times New Roman" w:cs="Times New Roman" w:hint="eastAsia"/>
                <w:color w:val="000000"/>
                <w:sz w:val="24"/>
                <w:szCs w:val="24"/>
                <w:lang w:val="en-US" w:eastAsia="zh-CN"/>
              </w:rPr>
              <w:t xml:space="preserve">LICHENOID </w:t>
            </w:r>
          </w:p>
          <w:p w14:paraId="3271FEDD" w14:textId="77777777" w:rsidR="000265BA" w:rsidRDefault="00332D97">
            <w:r>
              <w:rPr>
                <w:rFonts w:ascii="Times New Roman" w:eastAsia="Times New Roman" w:hAnsi="Times New Roman" w:cs="Times New Roman" w:hint="eastAsia"/>
                <w:color w:val="000000"/>
                <w:sz w:val="24"/>
                <w:szCs w:val="24"/>
                <w:lang w:val="en-US"/>
              </w:rPr>
              <w:t xml:space="preserve">DERMATITIS </w:t>
            </w:r>
          </w:p>
          <w:p w14:paraId="5A4B3C67" w14:textId="77777777" w:rsidR="000265BA" w:rsidRDefault="000265BA">
            <w:pPr>
              <w:spacing w:line="240" w:lineRule="auto"/>
              <w:rPr>
                <w:rFonts w:ascii="Times New Roman" w:eastAsia="SimSun" w:hAnsi="Times New Roman" w:cs="Times New Roman"/>
                <w:color w:val="000000"/>
                <w:kern w:val="0"/>
                <w:sz w:val="24"/>
                <w:szCs w:val="24"/>
                <w:lang w:val="en-US" w:eastAsia="zh-CN"/>
              </w:rPr>
            </w:pPr>
          </w:p>
        </w:tc>
        <w:tc>
          <w:tcPr>
            <w:tcW w:w="1929" w:type="dxa"/>
          </w:tcPr>
          <w:p w14:paraId="135911C7" w14:textId="77777777" w:rsidR="000265BA" w:rsidRDefault="00332D97">
            <w:pPr>
              <w:spacing w:line="240" w:lineRule="auto"/>
              <w:rPr>
                <w:rFonts w:ascii="Times New Roman" w:eastAsia="SimSun" w:hAnsi="Times New Roman" w:cs="Times New Roman"/>
                <w:color w:val="000000"/>
                <w:kern w:val="0"/>
                <w:sz w:val="24"/>
                <w:szCs w:val="24"/>
                <w:lang w:val="en-US" w:eastAsia="zh-CN"/>
              </w:rPr>
            </w:pPr>
            <w:r>
              <w:rPr>
                <w:rFonts w:ascii="Times New Roman" w:eastAsia="Times New Roman" w:hAnsi="Times New Roman" w:cs="Times New Roman"/>
                <w:color w:val="000000"/>
                <w:sz w:val="24"/>
                <w:szCs w:val="24"/>
                <w:lang w:val="en-US"/>
              </w:rPr>
              <w:t>ANTI-INFECTIVE</w:t>
            </w:r>
          </w:p>
        </w:tc>
        <w:tc>
          <w:tcPr>
            <w:tcW w:w="2077" w:type="dxa"/>
          </w:tcPr>
          <w:p w14:paraId="5B0BACB3" w14:textId="77777777" w:rsidR="000265BA" w:rsidRDefault="00332D97">
            <w:pPr>
              <w:spacing w:line="240" w:lineRule="auto"/>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1</w:t>
            </w:r>
          </w:p>
        </w:tc>
        <w:tc>
          <w:tcPr>
            <w:tcW w:w="1333" w:type="dxa"/>
          </w:tcPr>
          <w:p w14:paraId="69ED2BB6" w14:textId="77777777" w:rsidR="000265BA" w:rsidRDefault="00332D97">
            <w:pPr>
              <w:spacing w:line="240" w:lineRule="auto"/>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1</w:t>
            </w:r>
          </w:p>
        </w:tc>
      </w:tr>
      <w:tr w:rsidR="000265BA" w14:paraId="5B54B4C5" w14:textId="77777777">
        <w:tc>
          <w:tcPr>
            <w:tcW w:w="783" w:type="dxa"/>
          </w:tcPr>
          <w:p w14:paraId="4A4B4106" w14:textId="77777777" w:rsidR="000265BA" w:rsidRDefault="00332D97">
            <w:pPr>
              <w:spacing w:line="240" w:lineRule="auto"/>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12</w:t>
            </w:r>
          </w:p>
        </w:tc>
        <w:tc>
          <w:tcPr>
            <w:tcW w:w="2400" w:type="dxa"/>
          </w:tcPr>
          <w:p w14:paraId="440A5FA4" w14:textId="77777777" w:rsidR="000265BA" w:rsidRDefault="00332D97">
            <w:pPr>
              <w:spacing w:line="240" w:lineRule="auto"/>
              <w:rPr>
                <w:rFonts w:ascii="Times New Roman" w:eastAsia="SimSun" w:hAnsi="Times New Roman" w:cs="Times New Roman"/>
                <w:color w:val="000000"/>
                <w:kern w:val="0"/>
                <w:sz w:val="24"/>
                <w:szCs w:val="24"/>
                <w:lang w:val="en-US" w:eastAsia="zh-CN"/>
              </w:rPr>
            </w:pPr>
            <w:r>
              <w:rPr>
                <w:rFonts w:ascii="Times New Roman" w:eastAsia="Times New Roman" w:hAnsi="Times New Roman" w:cs="Times New Roman" w:hint="eastAsia"/>
                <w:color w:val="000000"/>
                <w:sz w:val="24"/>
                <w:szCs w:val="24"/>
                <w:lang w:val="en-US"/>
              </w:rPr>
              <w:t>OSTEOARTHIRITIS</w:t>
            </w:r>
          </w:p>
        </w:tc>
        <w:tc>
          <w:tcPr>
            <w:tcW w:w="1929" w:type="dxa"/>
          </w:tcPr>
          <w:p w14:paraId="5D03F5F6" w14:textId="77777777" w:rsidR="000265BA" w:rsidRDefault="00332D97">
            <w:pPr>
              <w:spacing w:line="240" w:lineRule="auto"/>
              <w:rPr>
                <w:rFonts w:ascii="Times New Roman" w:eastAsia="SimSun" w:hAnsi="Times New Roman" w:cs="Times New Roman"/>
                <w:color w:val="000000"/>
                <w:kern w:val="0"/>
                <w:sz w:val="24"/>
                <w:szCs w:val="24"/>
                <w:lang w:val="en-US" w:eastAsia="zh-CN"/>
              </w:rPr>
            </w:pPr>
            <w:r>
              <w:rPr>
                <w:rFonts w:ascii="Times New Roman" w:eastAsia="Times New Roman" w:hAnsi="Times New Roman" w:cs="Times New Roman" w:hint="eastAsia"/>
                <w:color w:val="000000"/>
                <w:sz w:val="24"/>
                <w:szCs w:val="24"/>
                <w:lang w:val="en-US"/>
              </w:rPr>
              <w:t>NSAIDS</w:t>
            </w:r>
          </w:p>
        </w:tc>
        <w:tc>
          <w:tcPr>
            <w:tcW w:w="2077" w:type="dxa"/>
          </w:tcPr>
          <w:p w14:paraId="7BFFC0F8" w14:textId="77777777" w:rsidR="000265BA" w:rsidRDefault="00332D97">
            <w:pPr>
              <w:spacing w:line="240" w:lineRule="auto"/>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1</w:t>
            </w:r>
          </w:p>
        </w:tc>
        <w:tc>
          <w:tcPr>
            <w:tcW w:w="1333" w:type="dxa"/>
          </w:tcPr>
          <w:p w14:paraId="1D9AEBCC" w14:textId="77777777" w:rsidR="000265BA" w:rsidRDefault="00332D97">
            <w:pPr>
              <w:spacing w:line="240" w:lineRule="auto"/>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1</w:t>
            </w:r>
          </w:p>
        </w:tc>
      </w:tr>
      <w:tr w:rsidR="000265BA" w14:paraId="40411C42" w14:textId="77777777">
        <w:tc>
          <w:tcPr>
            <w:tcW w:w="783" w:type="dxa"/>
          </w:tcPr>
          <w:p w14:paraId="5BA7C43A" w14:textId="77777777" w:rsidR="000265BA" w:rsidRDefault="00332D97">
            <w:pPr>
              <w:spacing w:line="240" w:lineRule="auto"/>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13</w:t>
            </w:r>
          </w:p>
        </w:tc>
        <w:tc>
          <w:tcPr>
            <w:tcW w:w="2400" w:type="dxa"/>
          </w:tcPr>
          <w:p w14:paraId="4E1FDD08" w14:textId="77777777" w:rsidR="000265BA" w:rsidRDefault="00332D97">
            <w:pPr>
              <w:spacing w:line="240" w:lineRule="auto"/>
              <w:rPr>
                <w:rFonts w:ascii="Times New Roman" w:eastAsia="SimSun" w:hAnsi="Times New Roman" w:cs="Times New Roman"/>
                <w:color w:val="000000"/>
                <w:kern w:val="0"/>
                <w:sz w:val="24"/>
                <w:szCs w:val="24"/>
                <w:lang w:val="en-US" w:eastAsia="zh-CN"/>
              </w:rPr>
            </w:pPr>
            <w:r>
              <w:rPr>
                <w:rFonts w:ascii="Times New Roman" w:eastAsia="Times New Roman" w:hAnsi="Times New Roman" w:cs="Times New Roman" w:hint="eastAsia"/>
                <w:color w:val="000000"/>
                <w:sz w:val="24"/>
                <w:szCs w:val="24"/>
                <w:lang w:val="en-US"/>
              </w:rPr>
              <w:t>POLYARTHRALGIA</w:t>
            </w:r>
          </w:p>
        </w:tc>
        <w:tc>
          <w:tcPr>
            <w:tcW w:w="1929" w:type="dxa"/>
          </w:tcPr>
          <w:p w14:paraId="376F4E54" w14:textId="77777777" w:rsidR="000265BA" w:rsidRDefault="00332D97">
            <w:pPr>
              <w:spacing w:line="240" w:lineRule="auto"/>
              <w:rPr>
                <w:rFonts w:ascii="Times New Roman" w:eastAsia="SimSun" w:hAnsi="Times New Roman" w:cs="Times New Roman"/>
                <w:color w:val="000000"/>
                <w:kern w:val="0"/>
                <w:sz w:val="24"/>
                <w:szCs w:val="24"/>
                <w:lang w:val="en-US" w:eastAsia="zh-CN"/>
              </w:rPr>
            </w:pPr>
            <w:r>
              <w:rPr>
                <w:rFonts w:ascii="Times New Roman" w:eastAsia="Times New Roman" w:hAnsi="Times New Roman" w:cs="Times New Roman" w:hint="eastAsia"/>
                <w:color w:val="000000"/>
                <w:sz w:val="24"/>
                <w:szCs w:val="24"/>
                <w:lang w:val="en-US"/>
              </w:rPr>
              <w:t>NSAIDS</w:t>
            </w:r>
          </w:p>
        </w:tc>
        <w:tc>
          <w:tcPr>
            <w:tcW w:w="2077" w:type="dxa"/>
          </w:tcPr>
          <w:p w14:paraId="441CBEDD" w14:textId="77777777" w:rsidR="000265BA" w:rsidRDefault="00332D97">
            <w:pPr>
              <w:spacing w:line="240" w:lineRule="auto"/>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1</w:t>
            </w:r>
          </w:p>
        </w:tc>
        <w:tc>
          <w:tcPr>
            <w:tcW w:w="1333" w:type="dxa"/>
          </w:tcPr>
          <w:p w14:paraId="1DD2EFAA" w14:textId="77777777" w:rsidR="000265BA" w:rsidRDefault="00332D97">
            <w:pPr>
              <w:spacing w:line="240" w:lineRule="auto"/>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1</w:t>
            </w:r>
          </w:p>
        </w:tc>
      </w:tr>
    </w:tbl>
    <w:p w14:paraId="1CE5DF1A" w14:textId="77777777" w:rsidR="000265BA" w:rsidRDefault="000265BA">
      <w:pPr>
        <w:rPr>
          <w:rFonts w:ascii="Times New Roman" w:eastAsia="TimesNewRomanPS-BoldItalicMT" w:hAnsi="Times New Roman" w:cs="Times New Roman"/>
          <w:b/>
          <w:bCs/>
          <w:i/>
          <w:iCs/>
          <w:color w:val="000000"/>
          <w:kern w:val="0"/>
          <w:sz w:val="24"/>
          <w:szCs w:val="24"/>
          <w:lang w:val="en-US" w:eastAsia="zh-CN"/>
        </w:rPr>
      </w:pPr>
    </w:p>
    <w:p w14:paraId="39ACBB18" w14:textId="77777777" w:rsidR="000265BA" w:rsidRDefault="00332D97">
      <w:pPr>
        <w:jc w:val="center"/>
        <w:rPr>
          <w:rFonts w:ascii="Times New Roman" w:hAnsi="Times New Roman" w:cs="Times New Roman"/>
          <w:sz w:val="24"/>
          <w:szCs w:val="24"/>
        </w:rPr>
      </w:pPr>
      <w:r>
        <w:rPr>
          <w:rFonts w:ascii="Times New Roman" w:eastAsia="TimesNewRomanPS-BoldItalicMT" w:hAnsi="Times New Roman" w:cs="Times New Roman"/>
          <w:b/>
          <w:bCs/>
          <w:i/>
          <w:iCs/>
          <w:color w:val="000000"/>
          <w:kern w:val="0"/>
          <w:sz w:val="24"/>
          <w:szCs w:val="24"/>
          <w:lang w:val="en-US" w:eastAsia="zh-CN"/>
        </w:rPr>
        <w:t>Table 3: Charlson Comorbidity Index</w:t>
      </w:r>
    </w:p>
    <w:p w14:paraId="3292489C" w14:textId="77777777" w:rsidR="000265BA" w:rsidRDefault="000265BA">
      <w:pPr>
        <w:spacing w:line="240" w:lineRule="auto"/>
        <w:jc w:val="both"/>
        <w:rPr>
          <w:rFonts w:ascii="Times New Roman" w:eastAsia="SimSun" w:hAnsi="Times New Roman" w:cs="Times New Roman"/>
          <w:color w:val="000000"/>
          <w:kern w:val="0"/>
          <w:sz w:val="24"/>
          <w:szCs w:val="24"/>
          <w:lang w:val="en-US" w:eastAsia="zh-CN"/>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0"/>
        <w:gridCol w:w="2028"/>
        <w:gridCol w:w="1481"/>
        <w:gridCol w:w="1458"/>
        <w:gridCol w:w="1944"/>
        <w:gridCol w:w="1276"/>
      </w:tblGrid>
      <w:tr w:rsidR="000265BA" w14:paraId="5BA1CFA5" w14:textId="77777777">
        <w:tc>
          <w:tcPr>
            <w:tcW w:w="710" w:type="dxa"/>
            <w:vAlign w:val="center"/>
          </w:tcPr>
          <w:p w14:paraId="30F847B0" w14:textId="77777777" w:rsidR="000265BA" w:rsidRDefault="00332D97">
            <w:pPr>
              <w:spacing w:line="240" w:lineRule="auto"/>
              <w:jc w:val="center"/>
              <w:rPr>
                <w:rFonts w:ascii="Times New Roman" w:eastAsia="SimSun" w:hAnsi="Times New Roman" w:cs="Times New Roman"/>
                <w:b/>
                <w:bCs/>
                <w:color w:val="000000"/>
                <w:kern w:val="0"/>
                <w:sz w:val="20"/>
                <w:szCs w:val="20"/>
                <w:lang w:val="en-US" w:eastAsia="zh-CN"/>
              </w:rPr>
            </w:pPr>
            <w:r>
              <w:rPr>
                <w:rFonts w:ascii="Times New Roman" w:eastAsia="SimSun" w:hAnsi="Times New Roman" w:cs="Times New Roman"/>
                <w:b/>
                <w:bCs/>
                <w:color w:val="000000"/>
                <w:kern w:val="0"/>
                <w:sz w:val="20"/>
                <w:szCs w:val="20"/>
                <w:lang w:val="en-US" w:eastAsia="zh-CN"/>
              </w:rPr>
              <w:t>SNO</w:t>
            </w:r>
          </w:p>
        </w:tc>
        <w:tc>
          <w:tcPr>
            <w:tcW w:w="2028" w:type="dxa"/>
            <w:vAlign w:val="center"/>
          </w:tcPr>
          <w:p w14:paraId="3FE2FB90" w14:textId="77777777" w:rsidR="000265BA" w:rsidRDefault="00332D97">
            <w:pPr>
              <w:spacing w:line="240" w:lineRule="auto"/>
              <w:jc w:val="center"/>
              <w:rPr>
                <w:rFonts w:ascii="Times New Roman" w:eastAsia="SimSun" w:hAnsi="Times New Roman" w:cs="Times New Roman"/>
                <w:b/>
                <w:bCs/>
                <w:color w:val="000000"/>
                <w:kern w:val="0"/>
                <w:sz w:val="20"/>
                <w:szCs w:val="20"/>
                <w:lang w:val="en-US" w:eastAsia="zh-CN"/>
              </w:rPr>
            </w:pPr>
            <w:r>
              <w:rPr>
                <w:rFonts w:ascii="Times New Roman" w:eastAsia="SimSun" w:hAnsi="Times New Roman" w:cs="Times New Roman"/>
                <w:b/>
                <w:bCs/>
                <w:color w:val="000000"/>
                <w:kern w:val="0"/>
                <w:sz w:val="20"/>
                <w:szCs w:val="20"/>
                <w:lang w:val="en-US" w:eastAsia="zh-CN"/>
              </w:rPr>
              <w:t>CHARLSON COMORBID CONDITION</w:t>
            </w:r>
          </w:p>
        </w:tc>
        <w:tc>
          <w:tcPr>
            <w:tcW w:w="1481" w:type="dxa"/>
            <w:vAlign w:val="center"/>
          </w:tcPr>
          <w:p w14:paraId="01D987E0" w14:textId="77777777" w:rsidR="000265BA" w:rsidRDefault="00332D97">
            <w:pPr>
              <w:spacing w:line="240" w:lineRule="auto"/>
              <w:jc w:val="center"/>
              <w:rPr>
                <w:rFonts w:ascii="Times New Roman" w:eastAsia="SimSun" w:hAnsi="Times New Roman" w:cs="Times New Roman"/>
                <w:b/>
                <w:bCs/>
                <w:color w:val="000000"/>
                <w:kern w:val="0"/>
                <w:sz w:val="20"/>
                <w:szCs w:val="20"/>
                <w:lang w:val="en-US" w:eastAsia="zh-CN"/>
              </w:rPr>
            </w:pPr>
            <w:proofErr w:type="gramStart"/>
            <w:r>
              <w:rPr>
                <w:rFonts w:ascii="Times New Roman" w:eastAsia="SimSun" w:hAnsi="Times New Roman" w:cs="Times New Roman"/>
                <w:b/>
                <w:bCs/>
                <w:color w:val="000000"/>
                <w:kern w:val="0"/>
                <w:sz w:val="20"/>
                <w:szCs w:val="20"/>
                <w:lang w:val="en-US" w:eastAsia="zh-CN"/>
              </w:rPr>
              <w:t>NO.OF</w:t>
            </w:r>
            <w:proofErr w:type="gramEnd"/>
            <w:r>
              <w:rPr>
                <w:rFonts w:ascii="Times New Roman" w:eastAsia="SimSun" w:hAnsi="Times New Roman" w:cs="Times New Roman"/>
                <w:b/>
                <w:bCs/>
                <w:color w:val="000000"/>
                <w:kern w:val="0"/>
                <w:sz w:val="20"/>
                <w:szCs w:val="20"/>
                <w:lang w:val="en-US" w:eastAsia="zh-CN"/>
              </w:rPr>
              <w:t xml:space="preserve"> SUBJECTS</w:t>
            </w:r>
          </w:p>
          <w:p w14:paraId="113E5792" w14:textId="77777777" w:rsidR="000265BA" w:rsidRDefault="00332D97">
            <w:pPr>
              <w:spacing w:line="240" w:lineRule="auto"/>
              <w:jc w:val="center"/>
              <w:rPr>
                <w:rFonts w:ascii="Times New Roman" w:eastAsia="SimSun" w:hAnsi="Times New Roman" w:cs="Times New Roman"/>
                <w:b/>
                <w:bCs/>
                <w:color w:val="000000"/>
                <w:kern w:val="0"/>
                <w:sz w:val="20"/>
                <w:szCs w:val="20"/>
                <w:lang w:val="en-US" w:eastAsia="zh-CN"/>
              </w:rPr>
            </w:pPr>
            <w:r>
              <w:rPr>
                <w:rFonts w:ascii="Times New Roman" w:eastAsia="SimSun" w:hAnsi="Times New Roman" w:cs="Times New Roman"/>
                <w:b/>
                <w:bCs/>
                <w:color w:val="000000"/>
                <w:kern w:val="0"/>
                <w:sz w:val="20"/>
                <w:szCs w:val="20"/>
                <w:lang w:val="en-US" w:eastAsia="zh-CN"/>
              </w:rPr>
              <w:t>(%)</w:t>
            </w:r>
          </w:p>
        </w:tc>
        <w:tc>
          <w:tcPr>
            <w:tcW w:w="1458" w:type="dxa"/>
            <w:vAlign w:val="center"/>
          </w:tcPr>
          <w:p w14:paraId="1FB2428D" w14:textId="77777777" w:rsidR="000265BA" w:rsidRDefault="00332D97">
            <w:pPr>
              <w:spacing w:line="240" w:lineRule="auto"/>
              <w:jc w:val="center"/>
              <w:rPr>
                <w:rFonts w:ascii="Times New Roman" w:eastAsia="SimSun" w:hAnsi="Times New Roman" w:cs="Times New Roman"/>
                <w:b/>
                <w:bCs/>
                <w:color w:val="000000"/>
                <w:kern w:val="0"/>
                <w:sz w:val="20"/>
                <w:szCs w:val="20"/>
                <w:lang w:val="en-US" w:eastAsia="zh-CN"/>
              </w:rPr>
            </w:pPr>
            <w:r>
              <w:rPr>
                <w:rFonts w:ascii="Times New Roman" w:eastAsia="SimSun" w:hAnsi="Times New Roman" w:cs="Times New Roman"/>
                <w:b/>
                <w:bCs/>
                <w:color w:val="000000"/>
                <w:kern w:val="0"/>
                <w:sz w:val="20"/>
                <w:szCs w:val="20"/>
                <w:lang w:val="en-US" w:eastAsia="zh-CN"/>
              </w:rPr>
              <w:t>ESTIMATED SURVIVAL RATE</w:t>
            </w:r>
          </w:p>
        </w:tc>
        <w:tc>
          <w:tcPr>
            <w:tcW w:w="1944" w:type="dxa"/>
            <w:vAlign w:val="center"/>
          </w:tcPr>
          <w:p w14:paraId="14AFE2C8" w14:textId="77777777" w:rsidR="000265BA" w:rsidRDefault="00332D97">
            <w:pPr>
              <w:spacing w:after="161"/>
              <w:jc w:val="center"/>
              <w:rPr>
                <w:sz w:val="20"/>
                <w:szCs w:val="20"/>
              </w:rPr>
            </w:pPr>
            <w:r>
              <w:rPr>
                <w:rFonts w:ascii="Times New Roman" w:eastAsia="Times New Roman" w:hAnsi="Times New Roman" w:cs="Times New Roman"/>
                <w:b/>
                <w:sz w:val="20"/>
                <w:szCs w:val="20"/>
              </w:rPr>
              <w:t xml:space="preserve">COMORBID POLY PHARMACY </w:t>
            </w:r>
            <w:r>
              <w:rPr>
                <w:sz w:val="20"/>
                <w:szCs w:val="20"/>
              </w:rPr>
              <w:t xml:space="preserve">   </w:t>
            </w:r>
            <w:r>
              <w:rPr>
                <w:rFonts w:ascii="Times New Roman" w:eastAsia="Times New Roman" w:hAnsi="Times New Roman" w:cs="Times New Roman"/>
                <w:b/>
                <w:sz w:val="20"/>
                <w:szCs w:val="20"/>
              </w:rPr>
              <w:t>SCALE</w:t>
            </w:r>
          </w:p>
        </w:tc>
        <w:tc>
          <w:tcPr>
            <w:tcW w:w="1276" w:type="dxa"/>
            <w:vAlign w:val="center"/>
          </w:tcPr>
          <w:p w14:paraId="3A9BD80A" w14:textId="77777777" w:rsidR="000265BA" w:rsidRDefault="000265BA">
            <w:pPr>
              <w:spacing w:line="240" w:lineRule="auto"/>
              <w:jc w:val="center"/>
              <w:rPr>
                <w:rFonts w:ascii="Times New Roman" w:eastAsia="SimSun" w:hAnsi="Times New Roman" w:cs="Times New Roman"/>
                <w:b/>
                <w:bCs/>
                <w:color w:val="000000"/>
                <w:kern w:val="0"/>
                <w:sz w:val="20"/>
                <w:szCs w:val="20"/>
                <w:lang w:val="en-US" w:eastAsia="zh-CN"/>
              </w:rPr>
            </w:pPr>
          </w:p>
          <w:p w14:paraId="07BBD91E" w14:textId="77777777" w:rsidR="000265BA" w:rsidRDefault="00332D97">
            <w:pPr>
              <w:spacing w:line="240" w:lineRule="auto"/>
              <w:jc w:val="center"/>
              <w:rPr>
                <w:rFonts w:ascii="Times New Roman" w:eastAsia="SimSun" w:hAnsi="Times New Roman" w:cs="Times New Roman"/>
                <w:b/>
                <w:bCs/>
                <w:color w:val="000000"/>
                <w:kern w:val="0"/>
                <w:sz w:val="20"/>
                <w:szCs w:val="20"/>
                <w:lang w:val="en-US" w:eastAsia="zh-CN"/>
              </w:rPr>
            </w:pPr>
            <w:r>
              <w:rPr>
                <w:rFonts w:ascii="Times New Roman" w:eastAsia="SimSun" w:hAnsi="Times New Roman" w:cs="Times New Roman"/>
                <w:b/>
                <w:bCs/>
                <w:color w:val="000000"/>
                <w:kern w:val="0"/>
                <w:sz w:val="20"/>
                <w:szCs w:val="20"/>
                <w:lang w:val="en-US" w:eastAsia="zh-CN"/>
              </w:rPr>
              <w:t>NO. OF</w:t>
            </w:r>
          </w:p>
          <w:p w14:paraId="4C851370" w14:textId="77777777" w:rsidR="000265BA" w:rsidRDefault="00332D97">
            <w:pPr>
              <w:spacing w:line="240" w:lineRule="auto"/>
              <w:jc w:val="center"/>
              <w:rPr>
                <w:rFonts w:ascii="Times New Roman" w:eastAsia="SimSun" w:hAnsi="Times New Roman" w:cs="Times New Roman"/>
                <w:b/>
                <w:bCs/>
                <w:color w:val="000000"/>
                <w:kern w:val="0"/>
                <w:sz w:val="20"/>
                <w:szCs w:val="20"/>
                <w:lang w:val="en-US" w:eastAsia="zh-CN"/>
              </w:rPr>
            </w:pPr>
            <w:r>
              <w:rPr>
                <w:rFonts w:ascii="Times New Roman" w:eastAsia="SimSun" w:hAnsi="Times New Roman" w:cs="Times New Roman"/>
                <w:b/>
                <w:bCs/>
                <w:color w:val="000000"/>
                <w:kern w:val="0"/>
                <w:sz w:val="20"/>
                <w:szCs w:val="20"/>
                <w:lang w:val="en-US" w:eastAsia="zh-CN"/>
              </w:rPr>
              <w:t>SUBJECTS</w:t>
            </w:r>
          </w:p>
          <w:p w14:paraId="28478ABA" w14:textId="77777777" w:rsidR="000265BA" w:rsidRDefault="00332D97">
            <w:pPr>
              <w:spacing w:line="240" w:lineRule="auto"/>
              <w:jc w:val="center"/>
              <w:rPr>
                <w:rFonts w:ascii="Times New Roman" w:eastAsia="SimSun" w:hAnsi="Times New Roman" w:cs="Times New Roman"/>
                <w:b/>
                <w:bCs/>
                <w:color w:val="000000"/>
                <w:kern w:val="0"/>
                <w:sz w:val="20"/>
                <w:szCs w:val="20"/>
                <w:lang w:val="en-US" w:eastAsia="zh-CN"/>
              </w:rPr>
            </w:pPr>
            <w:r>
              <w:rPr>
                <w:rFonts w:ascii="Times New Roman" w:eastAsia="SimSun" w:hAnsi="Times New Roman" w:cs="Times New Roman"/>
                <w:b/>
                <w:bCs/>
                <w:color w:val="000000"/>
                <w:kern w:val="0"/>
                <w:sz w:val="20"/>
                <w:szCs w:val="20"/>
                <w:lang w:val="en-US" w:eastAsia="zh-CN"/>
              </w:rPr>
              <w:t>(%)</w:t>
            </w:r>
          </w:p>
        </w:tc>
      </w:tr>
      <w:tr w:rsidR="000265BA" w14:paraId="24AD1D44" w14:textId="77777777">
        <w:tc>
          <w:tcPr>
            <w:tcW w:w="710" w:type="dxa"/>
            <w:vMerge w:val="restart"/>
          </w:tcPr>
          <w:p w14:paraId="69A7D11E" w14:textId="77777777" w:rsidR="000265BA" w:rsidRDefault="00332D97">
            <w:pPr>
              <w:spacing w:line="240" w:lineRule="auto"/>
              <w:jc w:val="center"/>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1</w:t>
            </w:r>
          </w:p>
        </w:tc>
        <w:tc>
          <w:tcPr>
            <w:tcW w:w="2028" w:type="dxa"/>
            <w:vAlign w:val="center"/>
          </w:tcPr>
          <w:p w14:paraId="660E667B" w14:textId="77777777" w:rsidR="000265BA" w:rsidRDefault="00332D97">
            <w:pPr>
              <w:spacing w:after="0" w:line="257" w:lineRule="auto"/>
              <w:ind w:left="6"/>
              <w:jc w:val="center"/>
              <w:rPr>
                <w:lang w:val="en-US"/>
              </w:rPr>
            </w:pPr>
            <w:r>
              <w:rPr>
                <w:rFonts w:ascii="Times New Roman" w:eastAsia="Times New Roman" w:hAnsi="Times New Roman" w:cs="Times New Roman" w:hint="eastAsia"/>
                <w:color w:val="000000"/>
                <w:sz w:val="24"/>
                <w:szCs w:val="24"/>
                <w:lang w:val="en-US" w:eastAsia="zh-CN"/>
              </w:rPr>
              <w:t>LOW</w:t>
            </w:r>
          </w:p>
          <w:p w14:paraId="517E5CD1" w14:textId="77777777" w:rsidR="000265BA" w:rsidRDefault="00332D97">
            <w:pPr>
              <w:spacing w:after="0" w:line="257" w:lineRule="auto"/>
              <w:ind w:right="284"/>
              <w:jc w:val="center"/>
              <w:rPr>
                <w:lang w:val="en-US"/>
              </w:rPr>
            </w:pPr>
            <w:r>
              <w:rPr>
                <w:rFonts w:ascii="Times New Roman" w:eastAsia="Times New Roman" w:hAnsi="Times New Roman" w:cs="Times New Roman" w:hint="eastAsia"/>
                <w:color w:val="000000"/>
                <w:sz w:val="24"/>
                <w:szCs w:val="24"/>
                <w:lang w:val="en-US" w:eastAsia="zh-CN"/>
              </w:rPr>
              <w:t>MORTALITY</w:t>
            </w:r>
          </w:p>
          <w:p w14:paraId="77BB997C" w14:textId="77777777" w:rsidR="000265BA" w:rsidRDefault="00332D97">
            <w:pPr>
              <w:jc w:val="center"/>
            </w:pPr>
            <w:r>
              <w:rPr>
                <w:rFonts w:ascii="Times New Roman" w:eastAsia="Times New Roman" w:hAnsi="Times New Roman" w:cs="Times New Roman" w:hint="eastAsia"/>
                <w:color w:val="000000"/>
                <w:sz w:val="24"/>
                <w:szCs w:val="24"/>
                <w:lang w:val="en-US"/>
              </w:rPr>
              <w:t>RISK: 0</w:t>
            </w:r>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hint="eastAsia"/>
                <w:color w:val="000000"/>
                <w:sz w:val="24"/>
                <w:szCs w:val="24"/>
                <w:lang w:val="en-US"/>
              </w:rPr>
              <w:t>POINTS</w:t>
            </w:r>
          </w:p>
          <w:p w14:paraId="72FC28E6" w14:textId="77777777" w:rsidR="000265BA" w:rsidRDefault="000265BA">
            <w:pPr>
              <w:spacing w:line="240" w:lineRule="auto"/>
              <w:jc w:val="center"/>
              <w:rPr>
                <w:rFonts w:ascii="Times New Roman" w:eastAsia="SimSun" w:hAnsi="Times New Roman" w:cs="Times New Roman"/>
                <w:color w:val="000000"/>
                <w:kern w:val="0"/>
                <w:sz w:val="24"/>
                <w:szCs w:val="24"/>
                <w:lang w:val="en-US" w:eastAsia="zh-CN"/>
              </w:rPr>
            </w:pPr>
          </w:p>
        </w:tc>
        <w:tc>
          <w:tcPr>
            <w:tcW w:w="1481" w:type="dxa"/>
            <w:vAlign w:val="center"/>
          </w:tcPr>
          <w:p w14:paraId="4EB9ED53" w14:textId="77777777" w:rsidR="000265BA" w:rsidRDefault="000265BA">
            <w:pPr>
              <w:spacing w:line="240" w:lineRule="auto"/>
              <w:jc w:val="center"/>
              <w:rPr>
                <w:rFonts w:ascii="Times New Roman" w:eastAsia="SimSun" w:hAnsi="Times New Roman" w:cs="Times New Roman"/>
                <w:color w:val="000000"/>
                <w:kern w:val="0"/>
                <w:sz w:val="24"/>
                <w:szCs w:val="24"/>
                <w:lang w:val="en-US" w:eastAsia="zh-CN"/>
              </w:rPr>
            </w:pPr>
          </w:p>
          <w:p w14:paraId="4DD26709" w14:textId="77777777" w:rsidR="000265BA" w:rsidRDefault="00332D97">
            <w:pPr>
              <w:spacing w:line="240" w:lineRule="auto"/>
              <w:jc w:val="center"/>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1(1%)</w:t>
            </w:r>
          </w:p>
        </w:tc>
        <w:tc>
          <w:tcPr>
            <w:tcW w:w="1458" w:type="dxa"/>
            <w:vAlign w:val="center"/>
          </w:tcPr>
          <w:p w14:paraId="1BC7B4F7" w14:textId="77777777" w:rsidR="000265BA" w:rsidRDefault="000265BA">
            <w:pPr>
              <w:spacing w:line="240" w:lineRule="auto"/>
              <w:jc w:val="center"/>
              <w:rPr>
                <w:rFonts w:ascii="Times New Roman" w:eastAsia="SimSun" w:hAnsi="Times New Roman" w:cs="Times New Roman"/>
                <w:color w:val="000000"/>
                <w:kern w:val="0"/>
                <w:sz w:val="24"/>
                <w:szCs w:val="24"/>
                <w:lang w:val="en-US" w:eastAsia="zh-CN"/>
              </w:rPr>
            </w:pPr>
          </w:p>
          <w:p w14:paraId="57762266" w14:textId="77777777" w:rsidR="000265BA" w:rsidRDefault="00332D97">
            <w:pPr>
              <w:spacing w:line="240" w:lineRule="auto"/>
              <w:jc w:val="center"/>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100%</w:t>
            </w:r>
          </w:p>
        </w:tc>
        <w:tc>
          <w:tcPr>
            <w:tcW w:w="1944" w:type="dxa"/>
            <w:vMerge w:val="restart"/>
            <w:vAlign w:val="center"/>
          </w:tcPr>
          <w:p w14:paraId="6A128582" w14:textId="77777777" w:rsidR="000265BA" w:rsidRDefault="000265BA">
            <w:pPr>
              <w:spacing w:line="240" w:lineRule="auto"/>
              <w:jc w:val="center"/>
              <w:rPr>
                <w:rFonts w:ascii="Times New Roman" w:eastAsia="SimSun" w:hAnsi="Times New Roman" w:cs="Times New Roman"/>
                <w:color w:val="000000"/>
                <w:kern w:val="0"/>
                <w:sz w:val="24"/>
                <w:szCs w:val="24"/>
                <w:lang w:val="en-US" w:eastAsia="zh-CN"/>
              </w:rPr>
            </w:pPr>
          </w:p>
          <w:p w14:paraId="6398BFFD" w14:textId="77777777" w:rsidR="000265BA" w:rsidRDefault="000265BA">
            <w:pPr>
              <w:spacing w:line="240" w:lineRule="auto"/>
              <w:jc w:val="center"/>
              <w:rPr>
                <w:rFonts w:ascii="Times New Roman" w:eastAsia="SimSun" w:hAnsi="Times New Roman" w:cs="Times New Roman"/>
                <w:color w:val="000000"/>
                <w:kern w:val="0"/>
                <w:sz w:val="24"/>
                <w:szCs w:val="24"/>
                <w:lang w:val="en-US" w:eastAsia="zh-CN"/>
              </w:rPr>
            </w:pPr>
          </w:p>
          <w:p w14:paraId="760A3F19" w14:textId="77777777" w:rsidR="000265BA" w:rsidRDefault="00332D97">
            <w:pPr>
              <w:spacing w:line="240" w:lineRule="auto"/>
              <w:jc w:val="center"/>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MILD (0-7)</w:t>
            </w:r>
          </w:p>
        </w:tc>
        <w:tc>
          <w:tcPr>
            <w:tcW w:w="1276" w:type="dxa"/>
            <w:vMerge w:val="restart"/>
            <w:vAlign w:val="center"/>
          </w:tcPr>
          <w:p w14:paraId="02239B65" w14:textId="77777777" w:rsidR="000265BA" w:rsidRDefault="000265BA">
            <w:pPr>
              <w:spacing w:line="240" w:lineRule="auto"/>
              <w:jc w:val="center"/>
              <w:rPr>
                <w:rFonts w:ascii="Times New Roman" w:eastAsia="SimSun" w:hAnsi="Times New Roman" w:cs="Times New Roman"/>
                <w:color w:val="000000"/>
                <w:kern w:val="0"/>
                <w:sz w:val="24"/>
                <w:szCs w:val="24"/>
                <w:lang w:val="en-US" w:eastAsia="zh-CN"/>
              </w:rPr>
            </w:pPr>
          </w:p>
          <w:p w14:paraId="2B0D282A" w14:textId="77777777" w:rsidR="000265BA" w:rsidRDefault="000265BA">
            <w:pPr>
              <w:spacing w:line="240" w:lineRule="auto"/>
              <w:jc w:val="center"/>
              <w:rPr>
                <w:rFonts w:ascii="Times New Roman" w:eastAsia="SimSun" w:hAnsi="Times New Roman" w:cs="Times New Roman"/>
                <w:color w:val="000000"/>
                <w:kern w:val="0"/>
                <w:sz w:val="24"/>
                <w:szCs w:val="24"/>
                <w:lang w:val="en-US" w:eastAsia="zh-CN"/>
              </w:rPr>
            </w:pPr>
          </w:p>
          <w:p w14:paraId="32CAAF20" w14:textId="77777777" w:rsidR="000265BA" w:rsidRDefault="00332D97">
            <w:pPr>
              <w:spacing w:line="240" w:lineRule="auto"/>
              <w:jc w:val="center"/>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13(18%)</w:t>
            </w:r>
          </w:p>
        </w:tc>
      </w:tr>
      <w:tr w:rsidR="000265BA" w14:paraId="2BD8553C" w14:textId="77777777">
        <w:tc>
          <w:tcPr>
            <w:tcW w:w="710" w:type="dxa"/>
            <w:vMerge/>
          </w:tcPr>
          <w:p w14:paraId="20488DDA" w14:textId="77777777" w:rsidR="000265BA" w:rsidRDefault="000265BA"/>
        </w:tc>
        <w:tc>
          <w:tcPr>
            <w:tcW w:w="2028" w:type="dxa"/>
            <w:vAlign w:val="center"/>
          </w:tcPr>
          <w:p w14:paraId="1A769700" w14:textId="77777777" w:rsidR="000265BA" w:rsidRDefault="00332D97">
            <w:pPr>
              <w:spacing w:line="240" w:lineRule="auto"/>
              <w:jc w:val="center"/>
              <w:rPr>
                <w:rFonts w:ascii="Times New Roman" w:eastAsia="SimSun" w:hAnsi="Times New Roman" w:cs="Times New Roman"/>
                <w:color w:val="000000"/>
                <w:kern w:val="0"/>
                <w:sz w:val="24"/>
                <w:szCs w:val="24"/>
                <w:lang w:val="en-US" w:eastAsia="zh-CN"/>
              </w:rPr>
            </w:pPr>
            <w:r>
              <w:rPr>
                <w:rFonts w:ascii="Times New Roman" w:eastAsia="Times New Roman" w:hAnsi="Times New Roman" w:cs="Times New Roman" w:hint="eastAsia"/>
                <w:color w:val="000000"/>
                <w:sz w:val="24"/>
                <w:szCs w:val="24"/>
                <w:lang w:val="en-US"/>
              </w:rPr>
              <w:t>1 POINTS</w:t>
            </w:r>
          </w:p>
        </w:tc>
        <w:tc>
          <w:tcPr>
            <w:tcW w:w="1481" w:type="dxa"/>
            <w:vAlign w:val="center"/>
          </w:tcPr>
          <w:p w14:paraId="528B9452" w14:textId="77777777" w:rsidR="000265BA" w:rsidRDefault="00332D97">
            <w:pPr>
              <w:spacing w:line="240" w:lineRule="auto"/>
              <w:jc w:val="center"/>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11(15%)</w:t>
            </w:r>
          </w:p>
        </w:tc>
        <w:tc>
          <w:tcPr>
            <w:tcW w:w="1458" w:type="dxa"/>
            <w:vAlign w:val="center"/>
          </w:tcPr>
          <w:p w14:paraId="4FC5E5E7" w14:textId="77777777" w:rsidR="000265BA" w:rsidRDefault="00332D97">
            <w:pPr>
              <w:spacing w:line="240" w:lineRule="auto"/>
              <w:jc w:val="center"/>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96%</w:t>
            </w:r>
          </w:p>
        </w:tc>
        <w:tc>
          <w:tcPr>
            <w:tcW w:w="1944" w:type="dxa"/>
            <w:vMerge/>
            <w:vAlign w:val="center"/>
          </w:tcPr>
          <w:p w14:paraId="7611C022" w14:textId="77777777" w:rsidR="000265BA" w:rsidRDefault="000265BA"/>
        </w:tc>
        <w:tc>
          <w:tcPr>
            <w:tcW w:w="1276" w:type="dxa"/>
            <w:vMerge/>
            <w:vAlign w:val="center"/>
          </w:tcPr>
          <w:p w14:paraId="2204C3CD" w14:textId="77777777" w:rsidR="000265BA" w:rsidRDefault="000265BA"/>
        </w:tc>
      </w:tr>
      <w:tr w:rsidR="000265BA" w14:paraId="1EC779A7" w14:textId="77777777">
        <w:tc>
          <w:tcPr>
            <w:tcW w:w="710" w:type="dxa"/>
            <w:vMerge/>
          </w:tcPr>
          <w:p w14:paraId="254A9665" w14:textId="77777777" w:rsidR="000265BA" w:rsidRDefault="000265BA"/>
        </w:tc>
        <w:tc>
          <w:tcPr>
            <w:tcW w:w="2028" w:type="dxa"/>
            <w:vAlign w:val="center"/>
          </w:tcPr>
          <w:p w14:paraId="397871FD" w14:textId="77777777" w:rsidR="000265BA" w:rsidRDefault="00332D97">
            <w:pPr>
              <w:spacing w:line="240" w:lineRule="auto"/>
              <w:jc w:val="center"/>
              <w:rPr>
                <w:rFonts w:ascii="Times New Roman" w:eastAsia="SimSun" w:hAnsi="Times New Roman" w:cs="Times New Roman"/>
                <w:color w:val="000000"/>
                <w:kern w:val="0"/>
                <w:sz w:val="24"/>
                <w:szCs w:val="24"/>
                <w:lang w:val="en-US" w:eastAsia="zh-CN"/>
              </w:rPr>
            </w:pPr>
            <w:r>
              <w:rPr>
                <w:rFonts w:ascii="Times New Roman" w:eastAsia="Times New Roman" w:hAnsi="Times New Roman" w:cs="Times New Roman" w:hint="eastAsia"/>
                <w:color w:val="000000"/>
                <w:sz w:val="24"/>
                <w:szCs w:val="24"/>
                <w:lang w:val="en-US"/>
              </w:rPr>
              <w:t>2 POINTS</w:t>
            </w:r>
          </w:p>
        </w:tc>
        <w:tc>
          <w:tcPr>
            <w:tcW w:w="1481" w:type="dxa"/>
            <w:vAlign w:val="center"/>
          </w:tcPr>
          <w:p w14:paraId="5CB9D3D2" w14:textId="77777777" w:rsidR="000265BA" w:rsidRDefault="00332D97">
            <w:pPr>
              <w:spacing w:line="240" w:lineRule="auto"/>
              <w:jc w:val="center"/>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11(15%)</w:t>
            </w:r>
          </w:p>
        </w:tc>
        <w:tc>
          <w:tcPr>
            <w:tcW w:w="1458" w:type="dxa"/>
            <w:vAlign w:val="center"/>
          </w:tcPr>
          <w:p w14:paraId="6000021E" w14:textId="77777777" w:rsidR="000265BA" w:rsidRDefault="00332D97">
            <w:pPr>
              <w:spacing w:line="240" w:lineRule="auto"/>
              <w:jc w:val="center"/>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90%</w:t>
            </w:r>
          </w:p>
        </w:tc>
        <w:tc>
          <w:tcPr>
            <w:tcW w:w="1944" w:type="dxa"/>
            <w:vMerge/>
            <w:vAlign w:val="center"/>
          </w:tcPr>
          <w:p w14:paraId="7B5E2923" w14:textId="77777777" w:rsidR="000265BA" w:rsidRDefault="000265BA"/>
        </w:tc>
        <w:tc>
          <w:tcPr>
            <w:tcW w:w="1276" w:type="dxa"/>
            <w:vMerge/>
            <w:vAlign w:val="center"/>
          </w:tcPr>
          <w:p w14:paraId="665D27A9" w14:textId="77777777" w:rsidR="000265BA" w:rsidRDefault="000265BA"/>
        </w:tc>
      </w:tr>
      <w:tr w:rsidR="000265BA" w14:paraId="40A63DB3" w14:textId="77777777">
        <w:tc>
          <w:tcPr>
            <w:tcW w:w="710" w:type="dxa"/>
            <w:vMerge w:val="restart"/>
          </w:tcPr>
          <w:p w14:paraId="6592CDCA" w14:textId="77777777" w:rsidR="000265BA" w:rsidRDefault="00332D97">
            <w:pPr>
              <w:spacing w:line="240" w:lineRule="auto"/>
              <w:jc w:val="center"/>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2</w:t>
            </w:r>
          </w:p>
        </w:tc>
        <w:tc>
          <w:tcPr>
            <w:tcW w:w="2028" w:type="dxa"/>
            <w:vAlign w:val="center"/>
          </w:tcPr>
          <w:p w14:paraId="4BED9B38" w14:textId="77777777" w:rsidR="000265BA" w:rsidRDefault="00332D97">
            <w:pPr>
              <w:spacing w:after="0" w:line="257" w:lineRule="auto"/>
              <w:ind w:left="2"/>
              <w:jc w:val="center"/>
              <w:rPr>
                <w:lang w:val="en-US"/>
              </w:rPr>
            </w:pPr>
            <w:r>
              <w:rPr>
                <w:rFonts w:ascii="Times New Roman" w:eastAsia="Times New Roman" w:hAnsi="Times New Roman" w:cs="Times New Roman" w:hint="eastAsia"/>
                <w:color w:val="000000"/>
                <w:sz w:val="24"/>
                <w:szCs w:val="24"/>
                <w:lang w:val="en-US" w:eastAsia="zh-CN"/>
              </w:rPr>
              <w:t>MODERATE</w:t>
            </w:r>
          </w:p>
          <w:p w14:paraId="75688F34" w14:textId="77777777" w:rsidR="000265BA" w:rsidRDefault="00332D97">
            <w:pPr>
              <w:spacing w:after="0" w:line="257" w:lineRule="auto"/>
              <w:ind w:firstLineChars="100" w:firstLine="240"/>
              <w:jc w:val="center"/>
              <w:rPr>
                <w:lang w:val="en-US"/>
              </w:rPr>
            </w:pPr>
            <w:r>
              <w:rPr>
                <w:rFonts w:ascii="Times New Roman" w:eastAsia="Times New Roman" w:hAnsi="Times New Roman" w:cs="Times New Roman" w:hint="eastAsia"/>
                <w:color w:val="000000"/>
                <w:sz w:val="24"/>
                <w:szCs w:val="24"/>
                <w:lang w:val="en-US" w:eastAsia="zh-CN"/>
              </w:rPr>
              <w:t>MORTALITY</w:t>
            </w:r>
          </w:p>
          <w:p w14:paraId="474AB241" w14:textId="77777777" w:rsidR="000265BA" w:rsidRDefault="00332D97">
            <w:pPr>
              <w:spacing w:after="0" w:line="257" w:lineRule="auto"/>
              <w:ind w:left="5"/>
              <w:jc w:val="center"/>
            </w:pPr>
            <w:r>
              <w:rPr>
                <w:rFonts w:ascii="Times New Roman" w:eastAsia="Times New Roman" w:hAnsi="Times New Roman" w:cs="Times New Roman" w:hint="eastAsia"/>
                <w:color w:val="000000"/>
                <w:sz w:val="24"/>
                <w:szCs w:val="24"/>
                <w:lang w:val="en-US" w:eastAsia="zh-CN"/>
              </w:rPr>
              <w:t>RISK</w:t>
            </w:r>
            <w:r>
              <w:rPr>
                <w:rFonts w:ascii="Times New Roman" w:eastAsia="Times New Roman" w:hAnsi="Times New Roman" w:cs="Times New Roman"/>
                <w:color w:val="000000"/>
                <w:sz w:val="24"/>
                <w:szCs w:val="24"/>
                <w:lang w:val="en-US" w:eastAsia="zh-CN"/>
              </w:rPr>
              <w:t xml:space="preserve">: </w:t>
            </w:r>
            <w:r>
              <w:rPr>
                <w:rFonts w:ascii="Times New Roman" w:eastAsia="Times New Roman" w:hAnsi="Times New Roman" w:cs="Times New Roman" w:hint="eastAsia"/>
                <w:color w:val="000000"/>
                <w:sz w:val="24"/>
                <w:szCs w:val="24"/>
                <w:lang w:val="en-US"/>
              </w:rPr>
              <w:t>3 POINTS</w:t>
            </w:r>
          </w:p>
          <w:p w14:paraId="17A544E7" w14:textId="77777777" w:rsidR="000265BA" w:rsidRDefault="000265BA">
            <w:pPr>
              <w:spacing w:line="240" w:lineRule="auto"/>
              <w:jc w:val="center"/>
              <w:rPr>
                <w:rFonts w:ascii="Times New Roman" w:eastAsia="SimSun" w:hAnsi="Times New Roman" w:cs="Times New Roman"/>
                <w:color w:val="000000"/>
                <w:kern w:val="0"/>
                <w:sz w:val="24"/>
                <w:szCs w:val="24"/>
                <w:lang w:val="en-US" w:eastAsia="zh-CN"/>
              </w:rPr>
            </w:pPr>
          </w:p>
        </w:tc>
        <w:tc>
          <w:tcPr>
            <w:tcW w:w="1481" w:type="dxa"/>
            <w:vAlign w:val="center"/>
          </w:tcPr>
          <w:p w14:paraId="3A510ADD" w14:textId="77777777" w:rsidR="000265BA" w:rsidRDefault="000265BA">
            <w:pPr>
              <w:spacing w:line="240" w:lineRule="auto"/>
              <w:jc w:val="center"/>
              <w:rPr>
                <w:rFonts w:ascii="Times New Roman" w:eastAsia="SimSun" w:hAnsi="Times New Roman" w:cs="Times New Roman"/>
                <w:color w:val="000000"/>
                <w:kern w:val="0"/>
                <w:sz w:val="24"/>
                <w:szCs w:val="24"/>
                <w:lang w:val="en-US" w:eastAsia="zh-CN"/>
              </w:rPr>
            </w:pPr>
          </w:p>
          <w:p w14:paraId="521A9BEC" w14:textId="77777777" w:rsidR="000265BA" w:rsidRDefault="00332D97">
            <w:pPr>
              <w:spacing w:line="240" w:lineRule="auto"/>
              <w:jc w:val="center"/>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23(32%)</w:t>
            </w:r>
          </w:p>
        </w:tc>
        <w:tc>
          <w:tcPr>
            <w:tcW w:w="1458" w:type="dxa"/>
            <w:vAlign w:val="center"/>
          </w:tcPr>
          <w:p w14:paraId="61DC8C31" w14:textId="77777777" w:rsidR="000265BA" w:rsidRDefault="000265BA">
            <w:pPr>
              <w:spacing w:line="240" w:lineRule="auto"/>
              <w:jc w:val="center"/>
              <w:rPr>
                <w:rFonts w:ascii="Times New Roman" w:eastAsia="SimSun" w:hAnsi="Times New Roman" w:cs="Times New Roman"/>
                <w:color w:val="000000"/>
                <w:kern w:val="0"/>
                <w:sz w:val="24"/>
                <w:szCs w:val="24"/>
                <w:lang w:val="en-US" w:eastAsia="zh-CN"/>
              </w:rPr>
            </w:pPr>
          </w:p>
          <w:p w14:paraId="64FB1D5F" w14:textId="77777777" w:rsidR="000265BA" w:rsidRDefault="00332D97">
            <w:pPr>
              <w:spacing w:line="240" w:lineRule="auto"/>
              <w:jc w:val="center"/>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77%</w:t>
            </w:r>
          </w:p>
        </w:tc>
        <w:tc>
          <w:tcPr>
            <w:tcW w:w="1944" w:type="dxa"/>
            <w:vAlign w:val="center"/>
          </w:tcPr>
          <w:p w14:paraId="10A2C318" w14:textId="77777777" w:rsidR="000265BA" w:rsidRDefault="000265BA">
            <w:pPr>
              <w:spacing w:line="240" w:lineRule="auto"/>
              <w:jc w:val="center"/>
              <w:rPr>
                <w:rFonts w:ascii="Times New Roman" w:eastAsia="SimSun" w:hAnsi="Times New Roman" w:cs="Times New Roman"/>
                <w:color w:val="000000"/>
                <w:kern w:val="0"/>
                <w:sz w:val="24"/>
                <w:szCs w:val="24"/>
                <w:lang w:val="en-US" w:eastAsia="zh-CN"/>
              </w:rPr>
            </w:pPr>
          </w:p>
          <w:p w14:paraId="4F2333AE" w14:textId="77777777" w:rsidR="000265BA" w:rsidRDefault="00332D97">
            <w:pPr>
              <w:spacing w:line="240" w:lineRule="auto"/>
              <w:jc w:val="center"/>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MODERATE</w:t>
            </w:r>
          </w:p>
          <w:p w14:paraId="14826A63" w14:textId="77777777" w:rsidR="000265BA" w:rsidRDefault="00332D97">
            <w:pPr>
              <w:spacing w:line="240" w:lineRule="auto"/>
              <w:jc w:val="center"/>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(8-14)</w:t>
            </w:r>
          </w:p>
        </w:tc>
        <w:tc>
          <w:tcPr>
            <w:tcW w:w="1276" w:type="dxa"/>
            <w:vAlign w:val="center"/>
          </w:tcPr>
          <w:p w14:paraId="6A381913" w14:textId="77777777" w:rsidR="000265BA" w:rsidRDefault="000265BA">
            <w:pPr>
              <w:spacing w:line="240" w:lineRule="auto"/>
              <w:jc w:val="center"/>
              <w:rPr>
                <w:rFonts w:ascii="Times New Roman" w:eastAsia="SimSun" w:hAnsi="Times New Roman" w:cs="Times New Roman"/>
                <w:color w:val="000000"/>
                <w:kern w:val="0"/>
                <w:sz w:val="24"/>
                <w:szCs w:val="24"/>
                <w:lang w:val="en-US" w:eastAsia="zh-CN"/>
              </w:rPr>
            </w:pPr>
          </w:p>
          <w:p w14:paraId="0526E830" w14:textId="77777777" w:rsidR="000265BA" w:rsidRDefault="00332D97">
            <w:pPr>
              <w:spacing w:line="240" w:lineRule="auto"/>
              <w:jc w:val="center"/>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57(79%)</w:t>
            </w:r>
          </w:p>
        </w:tc>
      </w:tr>
      <w:tr w:rsidR="000265BA" w14:paraId="01CE2BCE" w14:textId="77777777">
        <w:tc>
          <w:tcPr>
            <w:tcW w:w="710" w:type="dxa"/>
            <w:vMerge/>
          </w:tcPr>
          <w:p w14:paraId="4499C1B6" w14:textId="77777777" w:rsidR="000265BA" w:rsidRDefault="000265BA"/>
        </w:tc>
        <w:tc>
          <w:tcPr>
            <w:tcW w:w="2028" w:type="dxa"/>
            <w:vAlign w:val="center"/>
          </w:tcPr>
          <w:p w14:paraId="59A93A1C" w14:textId="77777777" w:rsidR="000265BA" w:rsidRDefault="00332D97">
            <w:pPr>
              <w:spacing w:line="240" w:lineRule="auto"/>
              <w:jc w:val="center"/>
              <w:rPr>
                <w:rFonts w:ascii="Times New Roman" w:eastAsia="SimSun" w:hAnsi="Times New Roman" w:cs="Times New Roman"/>
                <w:color w:val="000000"/>
                <w:kern w:val="0"/>
                <w:sz w:val="24"/>
                <w:szCs w:val="24"/>
                <w:lang w:val="en-US" w:eastAsia="zh-CN"/>
              </w:rPr>
            </w:pPr>
            <w:r>
              <w:rPr>
                <w:rFonts w:ascii="Times New Roman" w:eastAsia="Times New Roman" w:hAnsi="Times New Roman" w:cs="Times New Roman" w:hint="eastAsia"/>
                <w:color w:val="000000"/>
                <w:sz w:val="24"/>
                <w:szCs w:val="24"/>
                <w:lang w:val="en-US"/>
              </w:rPr>
              <w:t>4 POINTS</w:t>
            </w:r>
          </w:p>
        </w:tc>
        <w:tc>
          <w:tcPr>
            <w:tcW w:w="1481" w:type="dxa"/>
            <w:vAlign w:val="center"/>
          </w:tcPr>
          <w:p w14:paraId="4C271997" w14:textId="77777777" w:rsidR="000265BA" w:rsidRDefault="00332D97">
            <w:pPr>
              <w:spacing w:line="240" w:lineRule="auto"/>
              <w:jc w:val="center"/>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14(19%)</w:t>
            </w:r>
          </w:p>
        </w:tc>
        <w:tc>
          <w:tcPr>
            <w:tcW w:w="1458" w:type="dxa"/>
            <w:vAlign w:val="center"/>
          </w:tcPr>
          <w:p w14:paraId="130D9265" w14:textId="77777777" w:rsidR="000265BA" w:rsidRDefault="00332D97">
            <w:pPr>
              <w:spacing w:line="240" w:lineRule="auto"/>
              <w:jc w:val="center"/>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53%</w:t>
            </w:r>
          </w:p>
        </w:tc>
        <w:tc>
          <w:tcPr>
            <w:tcW w:w="1944" w:type="dxa"/>
            <w:vMerge w:val="restart"/>
            <w:vAlign w:val="center"/>
          </w:tcPr>
          <w:p w14:paraId="0AB5ECAF" w14:textId="77777777" w:rsidR="000265BA" w:rsidRDefault="000265BA">
            <w:pPr>
              <w:spacing w:line="240" w:lineRule="auto"/>
              <w:jc w:val="center"/>
              <w:rPr>
                <w:rFonts w:ascii="Times New Roman" w:eastAsia="SimSun" w:hAnsi="Times New Roman" w:cs="Times New Roman"/>
                <w:color w:val="000000"/>
                <w:kern w:val="0"/>
                <w:sz w:val="24"/>
                <w:szCs w:val="24"/>
                <w:lang w:val="en-US" w:eastAsia="zh-CN"/>
              </w:rPr>
            </w:pPr>
          </w:p>
          <w:p w14:paraId="0045ADB3" w14:textId="77777777" w:rsidR="000265BA" w:rsidRDefault="00332D97">
            <w:pPr>
              <w:spacing w:line="240" w:lineRule="auto"/>
              <w:jc w:val="center"/>
              <w:rPr>
                <w:rFonts w:ascii="Times New Roman" w:eastAsia="SimSun" w:hAnsi="Times New Roman" w:cs="Times New Roman"/>
                <w:color w:val="000000"/>
                <w:kern w:val="0"/>
                <w:sz w:val="24"/>
                <w:szCs w:val="24"/>
                <w:lang w:val="en-US" w:eastAsia="zh-CN"/>
              </w:rPr>
            </w:pPr>
            <w:proofErr w:type="gramStart"/>
            <w:r>
              <w:rPr>
                <w:rFonts w:ascii="Times New Roman" w:eastAsia="SimSun" w:hAnsi="Times New Roman" w:cs="Times New Roman"/>
                <w:color w:val="000000"/>
                <w:kern w:val="0"/>
                <w:sz w:val="24"/>
                <w:szCs w:val="24"/>
                <w:lang w:val="en-US" w:eastAsia="zh-CN"/>
              </w:rPr>
              <w:t>SEVERE(</w:t>
            </w:r>
            <w:proofErr w:type="gramEnd"/>
            <w:r>
              <w:rPr>
                <w:rFonts w:ascii="Times New Roman" w:eastAsia="SimSun" w:hAnsi="Times New Roman" w:cs="Times New Roman"/>
                <w:color w:val="000000"/>
                <w:kern w:val="0"/>
                <w:sz w:val="24"/>
                <w:szCs w:val="24"/>
                <w:lang w:val="en-US" w:eastAsia="zh-CN"/>
              </w:rPr>
              <w:t>15-21)</w:t>
            </w:r>
          </w:p>
        </w:tc>
        <w:tc>
          <w:tcPr>
            <w:tcW w:w="1276" w:type="dxa"/>
            <w:vMerge w:val="restart"/>
            <w:vAlign w:val="center"/>
          </w:tcPr>
          <w:p w14:paraId="0C256161" w14:textId="77777777" w:rsidR="000265BA" w:rsidRDefault="000265BA">
            <w:pPr>
              <w:spacing w:line="240" w:lineRule="auto"/>
              <w:jc w:val="center"/>
              <w:rPr>
                <w:rFonts w:ascii="Times New Roman" w:eastAsia="SimSun" w:hAnsi="Times New Roman" w:cs="Times New Roman"/>
                <w:color w:val="000000"/>
                <w:kern w:val="0"/>
                <w:sz w:val="24"/>
                <w:szCs w:val="24"/>
                <w:lang w:val="en-US" w:eastAsia="zh-CN"/>
              </w:rPr>
            </w:pPr>
          </w:p>
          <w:p w14:paraId="1115864E" w14:textId="77777777" w:rsidR="000265BA" w:rsidRDefault="00332D97">
            <w:pPr>
              <w:spacing w:line="240" w:lineRule="auto"/>
              <w:jc w:val="center"/>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2(3%)</w:t>
            </w:r>
          </w:p>
        </w:tc>
      </w:tr>
      <w:tr w:rsidR="000265BA" w14:paraId="54E1F0EF" w14:textId="77777777">
        <w:tc>
          <w:tcPr>
            <w:tcW w:w="710" w:type="dxa"/>
            <w:vMerge/>
          </w:tcPr>
          <w:p w14:paraId="5D734162" w14:textId="77777777" w:rsidR="000265BA" w:rsidRDefault="000265BA"/>
        </w:tc>
        <w:tc>
          <w:tcPr>
            <w:tcW w:w="2028" w:type="dxa"/>
            <w:vAlign w:val="center"/>
          </w:tcPr>
          <w:p w14:paraId="29A02FFF" w14:textId="77777777" w:rsidR="000265BA" w:rsidRDefault="00332D97">
            <w:pPr>
              <w:spacing w:line="240" w:lineRule="auto"/>
              <w:jc w:val="center"/>
              <w:rPr>
                <w:rFonts w:ascii="Times New Roman" w:eastAsia="SimSun" w:hAnsi="Times New Roman" w:cs="Times New Roman"/>
                <w:color w:val="000000"/>
                <w:kern w:val="0"/>
                <w:sz w:val="24"/>
                <w:szCs w:val="24"/>
                <w:lang w:val="en-US" w:eastAsia="zh-CN"/>
              </w:rPr>
            </w:pPr>
            <w:r>
              <w:rPr>
                <w:rFonts w:ascii="Times New Roman" w:eastAsia="Times New Roman" w:hAnsi="Times New Roman" w:cs="Times New Roman" w:hint="eastAsia"/>
                <w:color w:val="000000"/>
                <w:sz w:val="24"/>
                <w:szCs w:val="24"/>
                <w:lang w:val="en-US"/>
              </w:rPr>
              <w:t>5 POINTS</w:t>
            </w:r>
          </w:p>
        </w:tc>
        <w:tc>
          <w:tcPr>
            <w:tcW w:w="1481" w:type="dxa"/>
            <w:vAlign w:val="center"/>
          </w:tcPr>
          <w:p w14:paraId="015E2534" w14:textId="77777777" w:rsidR="000265BA" w:rsidRDefault="00332D97">
            <w:pPr>
              <w:spacing w:line="240" w:lineRule="auto"/>
              <w:jc w:val="center"/>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8(11%)</w:t>
            </w:r>
          </w:p>
        </w:tc>
        <w:tc>
          <w:tcPr>
            <w:tcW w:w="1458" w:type="dxa"/>
            <w:vAlign w:val="center"/>
          </w:tcPr>
          <w:p w14:paraId="13C5EE05" w14:textId="77777777" w:rsidR="000265BA" w:rsidRDefault="00332D97">
            <w:pPr>
              <w:spacing w:line="240" w:lineRule="auto"/>
              <w:jc w:val="center"/>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21%</w:t>
            </w:r>
          </w:p>
        </w:tc>
        <w:tc>
          <w:tcPr>
            <w:tcW w:w="1944" w:type="dxa"/>
            <w:vMerge/>
            <w:vAlign w:val="center"/>
          </w:tcPr>
          <w:p w14:paraId="2B48FD27" w14:textId="77777777" w:rsidR="000265BA" w:rsidRDefault="000265BA"/>
        </w:tc>
        <w:tc>
          <w:tcPr>
            <w:tcW w:w="1276" w:type="dxa"/>
            <w:vMerge/>
            <w:vAlign w:val="center"/>
          </w:tcPr>
          <w:p w14:paraId="2A247D26" w14:textId="77777777" w:rsidR="000265BA" w:rsidRDefault="000265BA"/>
        </w:tc>
      </w:tr>
      <w:tr w:rsidR="000265BA" w14:paraId="3273A782" w14:textId="77777777">
        <w:tc>
          <w:tcPr>
            <w:tcW w:w="710" w:type="dxa"/>
          </w:tcPr>
          <w:p w14:paraId="7AE4E603" w14:textId="77777777" w:rsidR="000265BA" w:rsidRDefault="00332D97">
            <w:pPr>
              <w:spacing w:line="240" w:lineRule="auto"/>
              <w:jc w:val="center"/>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3</w:t>
            </w:r>
          </w:p>
        </w:tc>
        <w:tc>
          <w:tcPr>
            <w:tcW w:w="2028" w:type="dxa"/>
            <w:vAlign w:val="center"/>
          </w:tcPr>
          <w:p w14:paraId="3A58F9E0" w14:textId="77777777" w:rsidR="000265BA" w:rsidRDefault="00332D97">
            <w:pPr>
              <w:spacing w:after="0" w:line="257" w:lineRule="auto"/>
              <w:ind w:left="1"/>
              <w:jc w:val="center"/>
              <w:rPr>
                <w:lang w:val="en-US"/>
              </w:rPr>
            </w:pPr>
            <w:r>
              <w:rPr>
                <w:rFonts w:ascii="Times New Roman" w:eastAsia="Times New Roman" w:hAnsi="Times New Roman" w:cs="Times New Roman" w:hint="eastAsia"/>
                <w:color w:val="000000"/>
                <w:sz w:val="24"/>
                <w:szCs w:val="24"/>
                <w:lang w:val="en-US" w:eastAsia="zh-CN"/>
              </w:rPr>
              <w:t>HIGH</w:t>
            </w:r>
          </w:p>
          <w:p w14:paraId="0276D8BA" w14:textId="77777777" w:rsidR="000265BA" w:rsidRDefault="00332D97">
            <w:pPr>
              <w:spacing w:after="0" w:line="240" w:lineRule="auto"/>
              <w:jc w:val="center"/>
            </w:pPr>
            <w:r>
              <w:rPr>
                <w:rFonts w:ascii="Times New Roman" w:eastAsia="Times New Roman" w:hAnsi="Times New Roman" w:cs="Times New Roman" w:hint="eastAsia"/>
                <w:color w:val="000000"/>
                <w:sz w:val="24"/>
                <w:szCs w:val="24"/>
                <w:lang w:val="en-US" w:eastAsia="zh-CN"/>
              </w:rPr>
              <w:t xml:space="preserve">MORTALITY     RISK: </w:t>
            </w:r>
            <w:r>
              <w:rPr>
                <w:rFonts w:ascii="Times New Roman" w:eastAsia="Times New Roman" w:hAnsi="Times New Roman" w:cs="Times New Roman" w:hint="eastAsia"/>
                <w:color w:val="000000"/>
                <w:sz w:val="24"/>
                <w:szCs w:val="24"/>
                <w:lang w:val="en-US"/>
              </w:rPr>
              <w:t>6 POINTS</w:t>
            </w:r>
          </w:p>
          <w:p w14:paraId="2464FC96" w14:textId="77777777" w:rsidR="000265BA" w:rsidRDefault="000265BA">
            <w:pPr>
              <w:spacing w:line="240" w:lineRule="auto"/>
              <w:jc w:val="center"/>
              <w:rPr>
                <w:rFonts w:ascii="Times New Roman" w:eastAsia="SimSun" w:hAnsi="Times New Roman" w:cs="Times New Roman"/>
                <w:color w:val="000000"/>
                <w:kern w:val="0"/>
                <w:sz w:val="24"/>
                <w:szCs w:val="24"/>
                <w:lang w:val="en-US" w:eastAsia="zh-CN"/>
              </w:rPr>
            </w:pPr>
          </w:p>
        </w:tc>
        <w:tc>
          <w:tcPr>
            <w:tcW w:w="1481" w:type="dxa"/>
            <w:vAlign w:val="center"/>
          </w:tcPr>
          <w:p w14:paraId="513AD5FE" w14:textId="77777777" w:rsidR="000265BA" w:rsidRDefault="00332D97">
            <w:pPr>
              <w:spacing w:line="240" w:lineRule="auto"/>
              <w:jc w:val="center"/>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4(5%)</w:t>
            </w:r>
          </w:p>
        </w:tc>
        <w:tc>
          <w:tcPr>
            <w:tcW w:w="1458" w:type="dxa"/>
            <w:vAlign w:val="center"/>
          </w:tcPr>
          <w:p w14:paraId="59305766" w14:textId="77777777" w:rsidR="000265BA" w:rsidRDefault="00332D97">
            <w:pPr>
              <w:spacing w:line="240" w:lineRule="auto"/>
              <w:jc w:val="center"/>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2%</w:t>
            </w:r>
          </w:p>
        </w:tc>
        <w:tc>
          <w:tcPr>
            <w:tcW w:w="1944" w:type="dxa"/>
            <w:vAlign w:val="center"/>
          </w:tcPr>
          <w:p w14:paraId="2E95D400" w14:textId="77777777" w:rsidR="000265BA" w:rsidRDefault="000265BA">
            <w:pPr>
              <w:spacing w:line="240" w:lineRule="auto"/>
              <w:jc w:val="center"/>
              <w:rPr>
                <w:rFonts w:ascii="Times New Roman" w:eastAsia="SimSun" w:hAnsi="Times New Roman" w:cs="Times New Roman"/>
                <w:color w:val="000000"/>
                <w:kern w:val="0"/>
                <w:sz w:val="24"/>
                <w:szCs w:val="24"/>
                <w:lang w:val="en-US" w:eastAsia="zh-CN"/>
              </w:rPr>
            </w:pPr>
          </w:p>
          <w:p w14:paraId="44F2C5B6" w14:textId="77777777" w:rsidR="000265BA" w:rsidRDefault="00332D97">
            <w:pPr>
              <w:spacing w:line="240" w:lineRule="auto"/>
              <w:jc w:val="center"/>
              <w:rPr>
                <w:rFonts w:ascii="Times New Roman" w:eastAsia="SimSun" w:hAnsi="Times New Roman" w:cs="Times New Roman"/>
                <w:color w:val="000000"/>
                <w:kern w:val="0"/>
                <w:sz w:val="24"/>
                <w:szCs w:val="24"/>
                <w:lang w:val="en-US" w:eastAsia="zh-CN"/>
              </w:rPr>
            </w:pPr>
            <w:proofErr w:type="gramStart"/>
            <w:r>
              <w:rPr>
                <w:rFonts w:ascii="Times New Roman" w:eastAsia="SimSun" w:hAnsi="Times New Roman" w:cs="Times New Roman"/>
                <w:color w:val="000000"/>
                <w:kern w:val="0"/>
                <w:sz w:val="24"/>
                <w:szCs w:val="24"/>
                <w:lang w:val="en-US" w:eastAsia="zh-CN"/>
              </w:rPr>
              <w:t>MORBID(</w:t>
            </w:r>
            <w:proofErr w:type="gramEnd"/>
            <w:r>
              <w:rPr>
                <w:rFonts w:ascii="Times New Roman" w:eastAsia="SimSun" w:hAnsi="Times New Roman" w:cs="Times New Roman"/>
                <w:color w:val="000000"/>
                <w:kern w:val="0"/>
                <w:sz w:val="24"/>
                <w:szCs w:val="24"/>
                <w:lang w:val="en-US" w:eastAsia="zh-CN"/>
              </w:rPr>
              <w:t>&gt;21)</w:t>
            </w:r>
          </w:p>
        </w:tc>
        <w:tc>
          <w:tcPr>
            <w:tcW w:w="1276" w:type="dxa"/>
            <w:vAlign w:val="center"/>
          </w:tcPr>
          <w:p w14:paraId="3097BC6C" w14:textId="77777777" w:rsidR="000265BA" w:rsidRDefault="000265BA">
            <w:pPr>
              <w:spacing w:line="240" w:lineRule="auto"/>
              <w:jc w:val="center"/>
              <w:rPr>
                <w:rFonts w:ascii="Times New Roman" w:eastAsia="SimSun" w:hAnsi="Times New Roman" w:cs="Times New Roman"/>
                <w:color w:val="000000"/>
                <w:kern w:val="0"/>
                <w:sz w:val="24"/>
                <w:szCs w:val="24"/>
                <w:lang w:val="en-US" w:eastAsia="zh-CN"/>
              </w:rPr>
            </w:pPr>
          </w:p>
          <w:p w14:paraId="482444E4" w14:textId="77777777" w:rsidR="000265BA" w:rsidRDefault="00332D97">
            <w:pPr>
              <w:spacing w:line="240" w:lineRule="auto"/>
              <w:jc w:val="center"/>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0(0%)</w:t>
            </w:r>
          </w:p>
        </w:tc>
      </w:tr>
      <w:tr w:rsidR="000265BA" w14:paraId="3A722BF6" w14:textId="77777777">
        <w:tc>
          <w:tcPr>
            <w:tcW w:w="2738" w:type="dxa"/>
            <w:gridSpan w:val="2"/>
            <w:vAlign w:val="center"/>
          </w:tcPr>
          <w:p w14:paraId="19EE0769" w14:textId="77777777" w:rsidR="000265BA" w:rsidRDefault="00332D97">
            <w:pPr>
              <w:spacing w:line="240" w:lineRule="auto"/>
              <w:jc w:val="center"/>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TOTAL</w:t>
            </w:r>
          </w:p>
        </w:tc>
        <w:tc>
          <w:tcPr>
            <w:tcW w:w="1481" w:type="dxa"/>
            <w:vAlign w:val="center"/>
          </w:tcPr>
          <w:p w14:paraId="5B9F112C" w14:textId="77777777" w:rsidR="000265BA" w:rsidRDefault="00332D97">
            <w:pPr>
              <w:spacing w:line="240" w:lineRule="auto"/>
              <w:jc w:val="center"/>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72</w:t>
            </w:r>
          </w:p>
        </w:tc>
        <w:tc>
          <w:tcPr>
            <w:tcW w:w="1458" w:type="dxa"/>
            <w:vAlign w:val="center"/>
          </w:tcPr>
          <w:p w14:paraId="0062B083" w14:textId="77777777" w:rsidR="000265BA" w:rsidRDefault="000265BA">
            <w:pPr>
              <w:spacing w:line="240" w:lineRule="auto"/>
              <w:jc w:val="center"/>
              <w:rPr>
                <w:rFonts w:ascii="Times New Roman" w:eastAsia="SimSun" w:hAnsi="Times New Roman" w:cs="Times New Roman"/>
                <w:color w:val="000000"/>
                <w:kern w:val="0"/>
                <w:sz w:val="24"/>
                <w:szCs w:val="24"/>
                <w:lang w:val="en-US" w:eastAsia="zh-CN"/>
              </w:rPr>
            </w:pPr>
          </w:p>
        </w:tc>
        <w:tc>
          <w:tcPr>
            <w:tcW w:w="1944" w:type="dxa"/>
            <w:vAlign w:val="center"/>
          </w:tcPr>
          <w:p w14:paraId="651A37CD" w14:textId="77777777" w:rsidR="000265BA" w:rsidRDefault="00332D97">
            <w:pPr>
              <w:spacing w:line="240" w:lineRule="auto"/>
              <w:jc w:val="center"/>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72</w:t>
            </w:r>
          </w:p>
        </w:tc>
        <w:tc>
          <w:tcPr>
            <w:tcW w:w="1276" w:type="dxa"/>
            <w:vAlign w:val="center"/>
          </w:tcPr>
          <w:p w14:paraId="39DBA5BE" w14:textId="77777777" w:rsidR="000265BA" w:rsidRDefault="00332D97">
            <w:pPr>
              <w:spacing w:line="240" w:lineRule="auto"/>
              <w:jc w:val="center"/>
              <w:rPr>
                <w:rFonts w:ascii="Times New Roman" w:eastAsia="SimSun" w:hAnsi="Times New Roman" w:cs="Times New Roman"/>
                <w:color w:val="000000"/>
                <w:kern w:val="0"/>
                <w:sz w:val="24"/>
                <w:szCs w:val="24"/>
                <w:lang w:val="en-US" w:eastAsia="zh-CN"/>
              </w:rPr>
            </w:pPr>
            <w:r>
              <w:rPr>
                <w:rFonts w:ascii="Times New Roman" w:eastAsia="SimSun" w:hAnsi="Times New Roman" w:cs="Times New Roman"/>
                <w:color w:val="000000"/>
                <w:kern w:val="0"/>
                <w:sz w:val="24"/>
                <w:szCs w:val="24"/>
                <w:lang w:val="en-US" w:eastAsia="zh-CN"/>
              </w:rPr>
              <w:t>100</w:t>
            </w:r>
          </w:p>
        </w:tc>
      </w:tr>
    </w:tbl>
    <w:p w14:paraId="490D5036" w14:textId="77777777" w:rsidR="000265BA" w:rsidRDefault="000265BA">
      <w:pPr>
        <w:spacing w:line="240" w:lineRule="auto"/>
        <w:jc w:val="both"/>
        <w:rPr>
          <w:rFonts w:ascii="Times New Roman" w:eastAsia="SimSun" w:hAnsi="Times New Roman" w:cs="Times New Roman"/>
          <w:color w:val="000000"/>
          <w:kern w:val="0"/>
          <w:sz w:val="24"/>
          <w:szCs w:val="24"/>
          <w:lang w:val="en-US" w:eastAsia="zh-CN"/>
        </w:rPr>
      </w:pPr>
    </w:p>
    <w:p w14:paraId="1ECB0B46" w14:textId="77777777" w:rsidR="000265BA" w:rsidRDefault="00332D97">
      <w:pPr>
        <w:spacing w:line="240" w:lineRule="auto"/>
        <w:jc w:val="both"/>
        <w:rPr>
          <w:rFonts w:ascii="Times New Roman" w:eastAsia="SimSun" w:hAnsi="Times New Roman" w:cs="Times New Roman"/>
          <w:b/>
          <w:bCs/>
          <w:color w:val="000000"/>
          <w:kern w:val="0"/>
          <w:sz w:val="24"/>
          <w:szCs w:val="24"/>
          <w:lang w:val="en-US" w:eastAsia="zh-CN"/>
        </w:rPr>
      </w:pPr>
      <w:r>
        <w:rPr>
          <w:rFonts w:ascii="Times New Roman" w:eastAsia="SimSun" w:hAnsi="Times New Roman" w:cs="Times New Roman"/>
          <w:b/>
          <w:bCs/>
          <w:color w:val="000000"/>
          <w:kern w:val="0"/>
          <w:sz w:val="24"/>
          <w:szCs w:val="24"/>
          <w:lang w:val="en-US" w:eastAsia="zh-CN"/>
        </w:rPr>
        <w:t xml:space="preserve">DISCUSSION </w:t>
      </w:r>
    </w:p>
    <w:p w14:paraId="6E7C463B" w14:textId="77777777" w:rsidR="000265BA" w:rsidRDefault="00332D97">
      <w:pPr>
        <w:spacing w:line="240" w:lineRule="auto"/>
        <w:jc w:val="both"/>
        <w:rPr>
          <w:rFonts w:ascii="Times New Roman" w:eastAsia="SimSun" w:hAnsi="Times New Roman"/>
          <w:color w:val="000000"/>
          <w:kern w:val="0"/>
          <w:sz w:val="24"/>
          <w:szCs w:val="24"/>
          <w:lang w:val="en-US" w:eastAsia="zh-CN"/>
        </w:rPr>
      </w:pPr>
      <w:r>
        <w:rPr>
          <w:rFonts w:ascii="Times New Roman" w:eastAsia="SimSun" w:hAnsi="Times New Roman"/>
          <w:color w:val="000000"/>
          <w:kern w:val="0"/>
          <w:sz w:val="24"/>
          <w:szCs w:val="24"/>
          <w:lang w:val="en-US" w:eastAsia="zh-CN"/>
        </w:rPr>
        <w:t xml:space="preserve">This study assessed the prevalence of poly pharmacy among 320 middle-aged and elderly patients in a tertiary care hospital over six months. Poly pharmacy was observed in 72 patients (22.5%), indicating a significant presence. Among these, 44 were males and 28 females, with the highest prevalence in the 60–69 age group. These findings support previous research, including Rohini Gupta et al. (2018), which noted increased poly pharmacy in the elderly due to a higher burden of chronic diseases. The study found most patients experienced major poly pharmacy (six or more drugs), with some reaching </w:t>
      </w:r>
      <w:proofErr w:type="spellStart"/>
      <w:r>
        <w:rPr>
          <w:rFonts w:ascii="Times New Roman" w:eastAsia="SimSun" w:hAnsi="Times New Roman"/>
          <w:color w:val="000000"/>
          <w:kern w:val="0"/>
          <w:sz w:val="24"/>
          <w:szCs w:val="24"/>
          <w:lang w:val="en-US" w:eastAsia="zh-CN"/>
        </w:rPr>
        <w:t>hyperpoly</w:t>
      </w:r>
      <w:proofErr w:type="spellEnd"/>
      <w:r>
        <w:rPr>
          <w:rFonts w:ascii="Times New Roman" w:eastAsia="SimSun" w:hAnsi="Times New Roman"/>
          <w:color w:val="000000"/>
          <w:kern w:val="0"/>
          <w:sz w:val="24"/>
          <w:szCs w:val="24"/>
          <w:lang w:val="en-US" w:eastAsia="zh-CN"/>
        </w:rPr>
        <w:t xml:space="preserve"> pharmacy (ten or more). This is concerning due to increased risks of drug interactions and non-adherence, as widely reported in literature. These findings align with studies by Minal B, Chacko S, Jaya S, Rajesh P, George G, and </w:t>
      </w:r>
      <w:proofErr w:type="spellStart"/>
      <w:proofErr w:type="gramStart"/>
      <w:r>
        <w:rPr>
          <w:rFonts w:ascii="Times New Roman" w:eastAsia="SimSun" w:hAnsi="Times New Roman"/>
          <w:color w:val="000000"/>
          <w:kern w:val="0"/>
          <w:sz w:val="24"/>
          <w:szCs w:val="24"/>
          <w:lang w:val="en-US" w:eastAsia="zh-CN"/>
        </w:rPr>
        <w:t>others.Around</w:t>
      </w:r>
      <w:proofErr w:type="spellEnd"/>
      <w:proofErr w:type="gramEnd"/>
      <w:r>
        <w:rPr>
          <w:rFonts w:ascii="Times New Roman" w:eastAsia="SimSun" w:hAnsi="Times New Roman"/>
          <w:color w:val="000000"/>
          <w:kern w:val="0"/>
          <w:sz w:val="24"/>
          <w:szCs w:val="24"/>
          <w:lang w:val="en-US" w:eastAsia="zh-CN"/>
        </w:rPr>
        <w:t xml:space="preserve"> 50% of patients reported no personal habits like smoking, alcohol, or tobacco use. Though less prevalent, these habits contribute to chronic disease progression and should be addressed in care plans, supporting findings by Reeve E et al.</w:t>
      </w:r>
    </w:p>
    <w:p w14:paraId="309F426A" w14:textId="77777777" w:rsidR="000265BA" w:rsidRDefault="00332D97">
      <w:pPr>
        <w:spacing w:line="240" w:lineRule="auto"/>
        <w:jc w:val="both"/>
        <w:rPr>
          <w:rFonts w:ascii="Times New Roman" w:eastAsia="SimSun" w:hAnsi="Times New Roman"/>
          <w:color w:val="000000"/>
          <w:kern w:val="0"/>
          <w:sz w:val="24"/>
          <w:szCs w:val="24"/>
          <w:lang w:val="en-US" w:eastAsia="zh-CN"/>
        </w:rPr>
      </w:pPr>
      <w:r>
        <w:rPr>
          <w:rFonts w:ascii="Times New Roman" w:eastAsia="SimSun" w:hAnsi="Times New Roman"/>
          <w:color w:val="000000"/>
          <w:kern w:val="0"/>
          <w:sz w:val="24"/>
          <w:szCs w:val="24"/>
          <w:lang w:val="en-US" w:eastAsia="zh-CN"/>
        </w:rPr>
        <w:t>This study highlights the clinical and public health need for regular medication reviews, particularly in elderly patients with multiple comorbidities. Inappropriate medication use can be reduced through clinical pharmacist involvement, deprescribing protocols, and patient education. Tools like the Charlson Comorbidity Index (CCI) and Comorbid Polypharmacy Scale (CPS) aid in safer prescribing. Notably, only 1.8% of patients had a CCI of 0, while 32% scored 3, indicating moderate mortality risk. CPS data showed 79% had moderate polypharmacy. These findings align with studies by Masnoon N, Shakib S, Kalisch-Ellett L, and Caughey GE.</w:t>
      </w:r>
    </w:p>
    <w:p w14:paraId="68C3B572" w14:textId="77777777" w:rsidR="000265BA" w:rsidRDefault="000265BA">
      <w:pPr>
        <w:spacing w:line="240" w:lineRule="auto"/>
        <w:jc w:val="both"/>
        <w:rPr>
          <w:rFonts w:ascii="Times New Roman" w:eastAsia="SimSun" w:hAnsi="Times New Roman" w:cs="Times New Roman"/>
          <w:color w:val="000000"/>
          <w:kern w:val="0"/>
          <w:sz w:val="24"/>
          <w:szCs w:val="24"/>
          <w:lang w:val="en-US" w:eastAsia="zh-CN"/>
        </w:rPr>
      </w:pPr>
    </w:p>
    <w:p w14:paraId="3714C78F" w14:textId="77777777" w:rsidR="000265BA" w:rsidRDefault="00332D97">
      <w:pPr>
        <w:spacing w:line="240" w:lineRule="auto"/>
        <w:jc w:val="both"/>
        <w:rPr>
          <w:rFonts w:ascii="Times New Roman" w:eastAsia="SimSun" w:hAnsi="Times New Roman" w:cs="Times New Roman"/>
          <w:b/>
          <w:bCs/>
          <w:color w:val="000000"/>
          <w:kern w:val="0"/>
          <w:sz w:val="24"/>
          <w:szCs w:val="24"/>
          <w:lang w:val="en-US" w:eastAsia="zh-CN"/>
        </w:rPr>
      </w:pPr>
      <w:r>
        <w:rPr>
          <w:rFonts w:ascii="Times New Roman" w:eastAsia="SimSun" w:hAnsi="Times New Roman" w:cs="Times New Roman"/>
          <w:b/>
          <w:bCs/>
          <w:color w:val="000000"/>
          <w:kern w:val="0"/>
          <w:sz w:val="24"/>
          <w:szCs w:val="24"/>
          <w:lang w:val="en-US" w:eastAsia="zh-CN"/>
        </w:rPr>
        <w:t>CONCLUSION</w:t>
      </w:r>
    </w:p>
    <w:p w14:paraId="33387711" w14:textId="77777777" w:rsidR="000265BA" w:rsidRDefault="000265BA">
      <w:pPr>
        <w:spacing w:line="240" w:lineRule="auto"/>
        <w:jc w:val="both"/>
        <w:rPr>
          <w:rFonts w:ascii="Times New Roman" w:eastAsia="SimSun" w:hAnsi="Times New Roman" w:cs="Times New Roman"/>
          <w:b/>
          <w:bCs/>
          <w:color w:val="000000"/>
          <w:kern w:val="0"/>
          <w:sz w:val="24"/>
          <w:szCs w:val="24"/>
          <w:lang w:val="en-US" w:eastAsia="zh-CN"/>
        </w:rPr>
      </w:pPr>
    </w:p>
    <w:p w14:paraId="183C90E8" w14:textId="77777777" w:rsidR="000265BA" w:rsidRDefault="00332D97">
      <w:pPr>
        <w:spacing w:line="240" w:lineRule="auto"/>
        <w:jc w:val="both"/>
        <w:rPr>
          <w:rFonts w:ascii="Times New Roman" w:eastAsia="SimSun" w:hAnsi="Times New Roman" w:cs="Times New Roman"/>
          <w:b/>
          <w:bCs/>
          <w:color w:val="000000"/>
          <w:kern w:val="0"/>
          <w:sz w:val="24"/>
          <w:szCs w:val="24"/>
          <w:lang w:val="en-US" w:eastAsia="zh-CN"/>
        </w:rPr>
      </w:pPr>
      <w:r>
        <w:rPr>
          <w:rFonts w:ascii="Times New Roman" w:eastAsia="SimSun" w:hAnsi="Times New Roman" w:cs="Times New Roman"/>
          <w:b/>
          <w:bCs/>
          <w:color w:val="000000"/>
          <w:kern w:val="0"/>
          <w:sz w:val="24"/>
          <w:szCs w:val="24"/>
          <w:lang w:val="en-US" w:eastAsia="zh-CN"/>
        </w:rPr>
        <w:t>The study involving 72 subjects found that:</w:t>
      </w:r>
    </w:p>
    <w:p w14:paraId="668FE3EE" w14:textId="77777777" w:rsidR="000265BA" w:rsidRDefault="00332D97">
      <w:pPr>
        <w:spacing w:line="240" w:lineRule="auto"/>
        <w:jc w:val="both"/>
        <w:rPr>
          <w:rFonts w:ascii="Times New Roman" w:eastAsia="SimSun" w:hAnsi="Times New Roman" w:cs="Times New Roman"/>
          <w:b/>
          <w:bCs/>
          <w:color w:val="000000"/>
          <w:kern w:val="0"/>
          <w:sz w:val="24"/>
          <w:szCs w:val="24"/>
          <w:lang w:val="en-US" w:eastAsia="zh-CN"/>
        </w:rPr>
      </w:pPr>
      <w:r>
        <w:rPr>
          <w:rFonts w:ascii="Times New Roman" w:eastAsia="SimSun" w:hAnsi="Times New Roman" w:cs="Times New Roman"/>
          <w:b/>
          <w:bCs/>
          <w:color w:val="000000"/>
          <w:kern w:val="0"/>
          <w:sz w:val="24"/>
          <w:szCs w:val="24"/>
          <w:lang w:val="en-US" w:eastAsia="zh-CN"/>
        </w:rPr>
        <w:t xml:space="preserve">- *Polypharmacy was more common in males (44 out of </w:t>
      </w:r>
      <w:proofErr w:type="gramStart"/>
      <w:r>
        <w:rPr>
          <w:rFonts w:ascii="Times New Roman" w:eastAsia="SimSun" w:hAnsi="Times New Roman" w:cs="Times New Roman"/>
          <w:b/>
          <w:bCs/>
          <w:color w:val="000000"/>
          <w:kern w:val="0"/>
          <w:sz w:val="24"/>
          <w:szCs w:val="24"/>
          <w:lang w:val="en-US" w:eastAsia="zh-CN"/>
        </w:rPr>
        <w:t>72)*</w:t>
      </w:r>
      <w:proofErr w:type="gramEnd"/>
      <w:r>
        <w:rPr>
          <w:rFonts w:ascii="Times New Roman" w:eastAsia="SimSun" w:hAnsi="Times New Roman" w:cs="Times New Roman"/>
          <w:b/>
          <w:bCs/>
          <w:color w:val="000000"/>
          <w:kern w:val="0"/>
          <w:sz w:val="24"/>
          <w:szCs w:val="24"/>
          <w:lang w:val="en-US" w:eastAsia="zh-CN"/>
        </w:rPr>
        <w:t>.</w:t>
      </w:r>
    </w:p>
    <w:p w14:paraId="3927FE86" w14:textId="77777777" w:rsidR="000265BA" w:rsidRDefault="00332D97">
      <w:pPr>
        <w:spacing w:line="240" w:lineRule="auto"/>
        <w:jc w:val="both"/>
        <w:rPr>
          <w:rFonts w:ascii="Times New Roman" w:eastAsia="SimSun" w:hAnsi="Times New Roman" w:cs="Times New Roman"/>
          <w:b/>
          <w:bCs/>
          <w:color w:val="000000"/>
          <w:kern w:val="0"/>
          <w:sz w:val="24"/>
          <w:szCs w:val="24"/>
          <w:lang w:val="en-US" w:eastAsia="zh-CN"/>
        </w:rPr>
      </w:pPr>
      <w:r>
        <w:rPr>
          <w:rFonts w:ascii="Times New Roman" w:eastAsia="SimSun" w:hAnsi="Times New Roman" w:cs="Times New Roman"/>
          <w:b/>
          <w:bCs/>
          <w:color w:val="000000"/>
          <w:kern w:val="0"/>
          <w:sz w:val="24"/>
          <w:szCs w:val="24"/>
          <w:lang w:val="en-US" w:eastAsia="zh-CN"/>
        </w:rPr>
        <w:t xml:space="preserve">- The *60-69 age group had the highest prevalence of polypharmacy (26 </w:t>
      </w:r>
      <w:proofErr w:type="gramStart"/>
      <w:r>
        <w:rPr>
          <w:rFonts w:ascii="Times New Roman" w:eastAsia="SimSun" w:hAnsi="Times New Roman" w:cs="Times New Roman"/>
          <w:b/>
          <w:bCs/>
          <w:color w:val="000000"/>
          <w:kern w:val="0"/>
          <w:sz w:val="24"/>
          <w:szCs w:val="24"/>
          <w:lang w:val="en-US" w:eastAsia="zh-CN"/>
        </w:rPr>
        <w:t>participants)*</w:t>
      </w:r>
      <w:proofErr w:type="gramEnd"/>
      <w:r>
        <w:rPr>
          <w:rFonts w:ascii="Times New Roman" w:eastAsia="SimSun" w:hAnsi="Times New Roman" w:cs="Times New Roman"/>
          <w:b/>
          <w:bCs/>
          <w:color w:val="000000"/>
          <w:kern w:val="0"/>
          <w:sz w:val="24"/>
          <w:szCs w:val="24"/>
          <w:lang w:val="en-US" w:eastAsia="zh-CN"/>
        </w:rPr>
        <w:t>, indicating older adults are more vulnerable.</w:t>
      </w:r>
    </w:p>
    <w:p w14:paraId="4E5C2515" w14:textId="77777777" w:rsidR="000265BA" w:rsidRDefault="00332D97">
      <w:pPr>
        <w:spacing w:line="240" w:lineRule="auto"/>
        <w:jc w:val="both"/>
        <w:rPr>
          <w:rFonts w:ascii="Times New Roman" w:eastAsia="SimSun" w:hAnsi="Times New Roman" w:cs="Times New Roman"/>
          <w:b/>
          <w:bCs/>
          <w:color w:val="000000"/>
          <w:kern w:val="0"/>
          <w:sz w:val="24"/>
          <w:szCs w:val="24"/>
          <w:lang w:val="en-US" w:eastAsia="zh-CN"/>
        </w:rPr>
      </w:pPr>
      <w:r>
        <w:rPr>
          <w:rFonts w:ascii="Times New Roman" w:eastAsia="SimSun" w:hAnsi="Times New Roman" w:cs="Times New Roman"/>
          <w:b/>
          <w:bCs/>
          <w:color w:val="000000"/>
          <w:kern w:val="0"/>
          <w:sz w:val="24"/>
          <w:szCs w:val="24"/>
          <w:lang w:val="en-US" w:eastAsia="zh-CN"/>
        </w:rPr>
        <w:t>- *35 participants had no personal habits*, and *23 were on six or more medications*, showing a significant medication burden.</w:t>
      </w:r>
    </w:p>
    <w:p w14:paraId="40077EA1" w14:textId="77777777" w:rsidR="000265BA" w:rsidRDefault="00332D97">
      <w:pPr>
        <w:spacing w:line="240" w:lineRule="auto"/>
        <w:jc w:val="both"/>
        <w:rPr>
          <w:rFonts w:ascii="Times New Roman" w:eastAsia="SimSun" w:hAnsi="Times New Roman" w:cs="Times New Roman"/>
          <w:b/>
          <w:bCs/>
          <w:color w:val="000000"/>
          <w:kern w:val="0"/>
          <w:sz w:val="24"/>
          <w:szCs w:val="24"/>
          <w:lang w:val="en-US" w:eastAsia="zh-CN"/>
        </w:rPr>
      </w:pPr>
      <w:r>
        <w:rPr>
          <w:rFonts w:ascii="Times New Roman" w:eastAsia="SimSun" w:hAnsi="Times New Roman" w:cs="Times New Roman"/>
          <w:b/>
          <w:bCs/>
          <w:color w:val="000000"/>
          <w:kern w:val="0"/>
          <w:sz w:val="24"/>
          <w:szCs w:val="24"/>
          <w:lang w:val="en-US" w:eastAsia="zh-CN"/>
        </w:rPr>
        <w:t xml:space="preserve">- *Hypertension was the most common comorbidity (53 </w:t>
      </w:r>
      <w:proofErr w:type="gramStart"/>
      <w:r>
        <w:rPr>
          <w:rFonts w:ascii="Times New Roman" w:eastAsia="SimSun" w:hAnsi="Times New Roman" w:cs="Times New Roman"/>
          <w:b/>
          <w:bCs/>
          <w:color w:val="000000"/>
          <w:kern w:val="0"/>
          <w:sz w:val="24"/>
          <w:szCs w:val="24"/>
          <w:lang w:val="en-US" w:eastAsia="zh-CN"/>
        </w:rPr>
        <w:t>cases)*</w:t>
      </w:r>
      <w:proofErr w:type="gramEnd"/>
      <w:r>
        <w:rPr>
          <w:rFonts w:ascii="Times New Roman" w:eastAsia="SimSun" w:hAnsi="Times New Roman" w:cs="Times New Roman"/>
          <w:b/>
          <w:bCs/>
          <w:color w:val="000000"/>
          <w:kern w:val="0"/>
          <w:sz w:val="24"/>
          <w:szCs w:val="24"/>
          <w:lang w:val="en-US" w:eastAsia="zh-CN"/>
        </w:rPr>
        <w:t>.</w:t>
      </w:r>
    </w:p>
    <w:p w14:paraId="7A91C4D2" w14:textId="77777777" w:rsidR="000265BA" w:rsidRDefault="00332D97">
      <w:pPr>
        <w:spacing w:line="240" w:lineRule="auto"/>
        <w:jc w:val="both"/>
        <w:rPr>
          <w:rFonts w:ascii="Times New Roman" w:eastAsia="SimSun" w:hAnsi="Times New Roman" w:cs="Times New Roman"/>
          <w:b/>
          <w:bCs/>
          <w:color w:val="000000"/>
          <w:kern w:val="0"/>
          <w:sz w:val="24"/>
          <w:szCs w:val="24"/>
          <w:lang w:val="en-US" w:eastAsia="zh-CN"/>
        </w:rPr>
      </w:pPr>
      <w:r>
        <w:rPr>
          <w:rFonts w:ascii="Times New Roman" w:eastAsia="SimSun" w:hAnsi="Times New Roman" w:cs="Times New Roman"/>
          <w:b/>
          <w:bCs/>
          <w:color w:val="000000"/>
          <w:kern w:val="0"/>
          <w:sz w:val="24"/>
          <w:szCs w:val="24"/>
          <w:lang w:val="en-US" w:eastAsia="zh-CN"/>
        </w:rPr>
        <w:lastRenderedPageBreak/>
        <w:t>- According to the *Charlson Comorbidity Index (CCI) analysis*:</w:t>
      </w:r>
    </w:p>
    <w:p w14:paraId="4538A06E" w14:textId="77777777" w:rsidR="000265BA" w:rsidRDefault="00332D97">
      <w:pPr>
        <w:spacing w:line="240" w:lineRule="auto"/>
        <w:jc w:val="both"/>
        <w:rPr>
          <w:rFonts w:ascii="Times New Roman" w:eastAsia="SimSun" w:hAnsi="Times New Roman" w:cs="Times New Roman"/>
          <w:b/>
          <w:bCs/>
          <w:color w:val="000000"/>
          <w:kern w:val="0"/>
          <w:sz w:val="24"/>
          <w:szCs w:val="24"/>
          <w:lang w:val="en-US" w:eastAsia="zh-CN"/>
        </w:rPr>
      </w:pPr>
      <w:r>
        <w:rPr>
          <w:rFonts w:ascii="Times New Roman" w:eastAsia="SimSun" w:hAnsi="Times New Roman" w:cs="Times New Roman"/>
          <w:b/>
          <w:bCs/>
          <w:color w:val="000000"/>
          <w:kern w:val="0"/>
          <w:sz w:val="24"/>
          <w:szCs w:val="24"/>
          <w:lang w:val="en-US" w:eastAsia="zh-CN"/>
        </w:rPr>
        <w:t xml:space="preserve">    - 23 participants had a *moderate mortality risk*.</w:t>
      </w:r>
    </w:p>
    <w:p w14:paraId="286F646B" w14:textId="77777777" w:rsidR="000265BA" w:rsidRDefault="00332D97">
      <w:pPr>
        <w:spacing w:line="240" w:lineRule="auto"/>
        <w:jc w:val="both"/>
        <w:rPr>
          <w:rFonts w:ascii="Times New Roman" w:eastAsia="SimSun" w:hAnsi="Times New Roman" w:cs="Times New Roman"/>
          <w:b/>
          <w:bCs/>
          <w:color w:val="000000"/>
          <w:kern w:val="0"/>
          <w:sz w:val="24"/>
          <w:szCs w:val="24"/>
          <w:lang w:val="en-US" w:eastAsia="zh-CN"/>
        </w:rPr>
      </w:pPr>
      <w:r>
        <w:rPr>
          <w:rFonts w:ascii="Times New Roman" w:eastAsia="SimSun" w:hAnsi="Times New Roman" w:cs="Times New Roman"/>
          <w:b/>
          <w:bCs/>
          <w:color w:val="000000"/>
          <w:kern w:val="0"/>
          <w:sz w:val="24"/>
          <w:szCs w:val="24"/>
          <w:lang w:val="en-US" w:eastAsia="zh-CN"/>
        </w:rPr>
        <w:t xml:space="preserve">    - 53 had *moderate comorbid polypharmacy*.</w:t>
      </w:r>
    </w:p>
    <w:p w14:paraId="546C2926" w14:textId="77777777" w:rsidR="000265BA" w:rsidRDefault="00332D97">
      <w:pPr>
        <w:spacing w:line="240" w:lineRule="auto"/>
        <w:jc w:val="both"/>
        <w:rPr>
          <w:rFonts w:ascii="Times New Roman" w:eastAsia="SimSun" w:hAnsi="Times New Roman" w:cs="Times New Roman"/>
          <w:b/>
          <w:bCs/>
          <w:color w:val="000000"/>
          <w:kern w:val="0"/>
          <w:sz w:val="24"/>
          <w:szCs w:val="24"/>
          <w:lang w:val="en-US" w:eastAsia="zh-CN"/>
        </w:rPr>
      </w:pPr>
      <w:r>
        <w:rPr>
          <w:rFonts w:ascii="Times New Roman" w:eastAsia="SimSun" w:hAnsi="Times New Roman" w:cs="Times New Roman"/>
          <w:b/>
          <w:bCs/>
          <w:color w:val="000000"/>
          <w:kern w:val="0"/>
          <w:sz w:val="24"/>
          <w:szCs w:val="24"/>
          <w:lang w:val="en-US" w:eastAsia="zh-CN"/>
        </w:rPr>
        <w:t>- The findings highlight the need for *regular medication reviews*, especially for *older males with chronic illnesses*, to minimize drug-related risks and enhance care.</w:t>
      </w:r>
    </w:p>
    <w:p w14:paraId="54736D32" w14:textId="77777777" w:rsidR="000265BA" w:rsidRDefault="00332D97">
      <w:pPr>
        <w:spacing w:line="240" w:lineRule="auto"/>
        <w:jc w:val="both"/>
        <w:rPr>
          <w:rFonts w:ascii="Times New Roman" w:eastAsia="SimSun" w:hAnsi="Times New Roman" w:cs="Times New Roman"/>
          <w:b/>
          <w:bCs/>
          <w:color w:val="000000"/>
          <w:kern w:val="0"/>
          <w:sz w:val="24"/>
          <w:szCs w:val="24"/>
          <w:lang w:val="en-US" w:eastAsia="zh-CN"/>
        </w:rPr>
      </w:pPr>
      <w:r>
        <w:rPr>
          <w:rFonts w:ascii="Times New Roman" w:eastAsia="SimSun" w:hAnsi="Times New Roman" w:cs="Times New Roman"/>
          <w:b/>
          <w:bCs/>
          <w:color w:val="000000"/>
          <w:kern w:val="0"/>
          <w:sz w:val="24"/>
          <w:szCs w:val="24"/>
          <w:lang w:val="en-US" w:eastAsia="zh-CN"/>
        </w:rPr>
        <w:t>- Patients with chronic conditions require *careful medication management* to prevent drug interactions.</w:t>
      </w:r>
    </w:p>
    <w:p w14:paraId="6B31018F" w14:textId="77777777" w:rsidR="000265BA" w:rsidRDefault="00332D97">
      <w:pPr>
        <w:spacing w:line="240" w:lineRule="auto"/>
        <w:jc w:val="both"/>
        <w:rPr>
          <w:rFonts w:ascii="Times New Roman" w:eastAsia="SimSun" w:hAnsi="Times New Roman" w:cs="Times New Roman"/>
          <w:b/>
          <w:bCs/>
          <w:color w:val="000000"/>
          <w:kern w:val="0"/>
          <w:sz w:val="24"/>
          <w:szCs w:val="24"/>
          <w:lang w:val="en-US" w:eastAsia="zh-CN"/>
        </w:rPr>
      </w:pPr>
      <w:r>
        <w:rPr>
          <w:rFonts w:ascii="Times New Roman" w:eastAsia="SimSun" w:hAnsi="Times New Roman" w:cs="Times New Roman"/>
          <w:b/>
          <w:bCs/>
          <w:color w:val="000000"/>
          <w:kern w:val="0"/>
          <w:sz w:val="24"/>
          <w:szCs w:val="24"/>
          <w:lang w:val="en-US" w:eastAsia="zh-CN"/>
        </w:rPr>
        <w:t>- A *decreasing survival rate is associated with higher Charlson scores*, with the highest number of patients having a score of 3.</w:t>
      </w:r>
    </w:p>
    <w:p w14:paraId="5215C874" w14:textId="77777777" w:rsidR="000265BA" w:rsidRDefault="000265BA">
      <w:pPr>
        <w:spacing w:line="240" w:lineRule="auto"/>
        <w:jc w:val="both"/>
        <w:rPr>
          <w:rFonts w:ascii="Times New Roman" w:eastAsia="SimSun" w:hAnsi="Times New Roman" w:cs="Times New Roman"/>
          <w:b/>
          <w:bCs/>
          <w:color w:val="000000"/>
          <w:kern w:val="0"/>
          <w:sz w:val="24"/>
          <w:szCs w:val="24"/>
          <w:lang w:val="en-US" w:eastAsia="zh-CN"/>
        </w:rPr>
      </w:pPr>
    </w:p>
    <w:p w14:paraId="28B7ED92" w14:textId="77777777" w:rsidR="000265BA" w:rsidRDefault="00332D97">
      <w:pPr>
        <w:spacing w:line="240" w:lineRule="auto"/>
        <w:jc w:val="both"/>
        <w:rPr>
          <w:rFonts w:ascii="Times New Roman" w:eastAsia="SimSun" w:hAnsi="Times New Roman" w:cs="Times New Roman"/>
          <w:b/>
          <w:bCs/>
          <w:color w:val="000000"/>
          <w:kern w:val="0"/>
          <w:sz w:val="24"/>
          <w:szCs w:val="24"/>
          <w:lang w:val="en-US" w:eastAsia="zh-CN"/>
        </w:rPr>
      </w:pPr>
      <w:proofErr w:type="gramStart"/>
      <w:r>
        <w:rPr>
          <w:rFonts w:ascii="Times New Roman" w:eastAsia="SimSun" w:hAnsi="Times New Roman" w:cs="Times New Roman"/>
          <w:b/>
          <w:bCs/>
          <w:color w:val="000000"/>
          <w:kern w:val="0"/>
          <w:sz w:val="24"/>
          <w:szCs w:val="24"/>
          <w:lang w:val="en-US" w:eastAsia="zh-CN"/>
        </w:rPr>
        <w:t>REFERENCES :</w:t>
      </w:r>
      <w:proofErr w:type="gramEnd"/>
    </w:p>
    <w:p w14:paraId="3400CDF4" w14:textId="3FD2B9FC" w:rsidR="000265BA" w:rsidRPr="007F42EB" w:rsidRDefault="00332D97" w:rsidP="007F42EB">
      <w:pPr>
        <w:spacing w:line="240" w:lineRule="auto"/>
        <w:ind w:left="360"/>
        <w:jc w:val="both"/>
      </w:pPr>
      <w:r w:rsidRPr="007F42EB">
        <w:rPr>
          <w:rFonts w:ascii="Times New Roman" w:eastAsia="SimSun" w:hAnsi="Times New Roman" w:cs="Times New Roman"/>
          <w:color w:val="000000"/>
          <w:kern w:val="0"/>
          <w:sz w:val="24"/>
          <w:szCs w:val="24"/>
          <w:lang w:val="en-US" w:eastAsia="zh-CN"/>
        </w:rPr>
        <w:t xml:space="preserve">Dona Varghese; </w:t>
      </w:r>
      <w:proofErr w:type="spellStart"/>
      <w:r w:rsidRPr="007F42EB">
        <w:rPr>
          <w:rFonts w:ascii="Times New Roman" w:eastAsia="SimSun" w:hAnsi="Times New Roman" w:cs="Times New Roman"/>
          <w:color w:val="000000"/>
          <w:kern w:val="0"/>
          <w:sz w:val="24"/>
          <w:szCs w:val="24"/>
          <w:lang w:val="en-US" w:eastAsia="zh-CN"/>
        </w:rPr>
        <w:t>cecilia</w:t>
      </w:r>
      <w:proofErr w:type="spellEnd"/>
      <w:r w:rsidRPr="007F42EB">
        <w:rPr>
          <w:rFonts w:ascii="Times New Roman" w:eastAsia="SimSun" w:hAnsi="Times New Roman" w:cs="Times New Roman"/>
          <w:color w:val="000000"/>
          <w:kern w:val="0"/>
          <w:sz w:val="24"/>
          <w:szCs w:val="24"/>
          <w:lang w:val="en-US" w:eastAsia="zh-CN"/>
        </w:rPr>
        <w:t xml:space="preserve"> Ishida; </w:t>
      </w:r>
      <w:proofErr w:type="spellStart"/>
      <w:r w:rsidRPr="007F42EB">
        <w:rPr>
          <w:rFonts w:ascii="Times New Roman" w:eastAsia="SimSun" w:hAnsi="Times New Roman" w:cs="Times New Roman"/>
          <w:color w:val="000000"/>
          <w:kern w:val="0"/>
          <w:sz w:val="24"/>
          <w:szCs w:val="24"/>
          <w:lang w:val="en-US" w:eastAsia="zh-CN"/>
        </w:rPr>
        <w:t>Preeti</w:t>
      </w:r>
      <w:proofErr w:type="spellEnd"/>
      <w:r w:rsidRPr="007F42EB">
        <w:rPr>
          <w:rFonts w:ascii="Times New Roman" w:eastAsia="SimSun" w:hAnsi="Times New Roman" w:cs="Times New Roman"/>
          <w:color w:val="000000"/>
          <w:kern w:val="0"/>
          <w:sz w:val="24"/>
          <w:szCs w:val="24"/>
          <w:lang w:val="en-US" w:eastAsia="zh-CN"/>
        </w:rPr>
        <w:t xml:space="preserve"> </w:t>
      </w:r>
      <w:proofErr w:type="spellStart"/>
      <w:proofErr w:type="gramStart"/>
      <w:r w:rsidRPr="007F42EB">
        <w:rPr>
          <w:rFonts w:ascii="Times New Roman" w:eastAsia="SimSun" w:hAnsi="Times New Roman" w:cs="Times New Roman"/>
          <w:color w:val="000000"/>
          <w:kern w:val="0"/>
          <w:sz w:val="24"/>
          <w:szCs w:val="24"/>
          <w:lang w:val="en-US" w:eastAsia="zh-CN"/>
        </w:rPr>
        <w:t>patel</w:t>
      </w:r>
      <w:proofErr w:type="spellEnd"/>
      <w:r w:rsidRPr="007F42EB">
        <w:rPr>
          <w:rFonts w:ascii="Times New Roman" w:eastAsia="SimSun" w:hAnsi="Times New Roman" w:cs="Times New Roman"/>
          <w:color w:val="000000"/>
          <w:kern w:val="0"/>
          <w:sz w:val="24"/>
          <w:szCs w:val="24"/>
          <w:lang w:val="en-US" w:eastAsia="zh-CN"/>
        </w:rPr>
        <w:t xml:space="preserve"> ;</w:t>
      </w:r>
      <w:proofErr w:type="gramEnd"/>
      <w:r w:rsidRPr="007F42EB">
        <w:rPr>
          <w:rFonts w:ascii="Times New Roman" w:eastAsia="SimSun" w:hAnsi="Times New Roman" w:cs="Times New Roman"/>
          <w:color w:val="000000"/>
          <w:kern w:val="0"/>
          <w:sz w:val="24"/>
          <w:szCs w:val="24"/>
          <w:lang w:val="en-US" w:eastAsia="zh-CN"/>
        </w:rPr>
        <w:t xml:space="preserve"> </w:t>
      </w:r>
      <w:proofErr w:type="spellStart"/>
      <w:r w:rsidRPr="007F42EB">
        <w:rPr>
          <w:rFonts w:ascii="Times New Roman" w:eastAsia="SimSun" w:hAnsi="Times New Roman" w:cs="Times New Roman"/>
          <w:color w:val="000000"/>
          <w:kern w:val="0"/>
          <w:sz w:val="24"/>
          <w:szCs w:val="24"/>
          <w:lang w:val="en-US" w:eastAsia="zh-CN"/>
        </w:rPr>
        <w:t>hayas</w:t>
      </w:r>
      <w:proofErr w:type="spellEnd"/>
      <w:r w:rsidRPr="007F42EB">
        <w:rPr>
          <w:rFonts w:ascii="Times New Roman" w:eastAsia="SimSun" w:hAnsi="Times New Roman" w:cs="Times New Roman"/>
          <w:color w:val="000000"/>
          <w:kern w:val="0"/>
          <w:sz w:val="24"/>
          <w:szCs w:val="24"/>
          <w:lang w:val="en-US" w:eastAsia="zh-CN"/>
        </w:rPr>
        <w:t xml:space="preserve"> </w:t>
      </w:r>
      <w:proofErr w:type="spellStart"/>
      <w:r w:rsidRPr="007F42EB">
        <w:rPr>
          <w:rFonts w:ascii="Times New Roman" w:eastAsia="SimSun" w:hAnsi="Times New Roman" w:cs="Times New Roman"/>
          <w:color w:val="000000"/>
          <w:kern w:val="0"/>
          <w:sz w:val="24"/>
          <w:szCs w:val="24"/>
          <w:lang w:val="en-US" w:eastAsia="zh-CN"/>
        </w:rPr>
        <w:t>haseer</w:t>
      </w:r>
      <w:proofErr w:type="spellEnd"/>
      <w:r w:rsidRPr="007F42EB">
        <w:rPr>
          <w:rFonts w:ascii="Times New Roman" w:eastAsia="SimSun" w:hAnsi="Times New Roman" w:cs="Times New Roman"/>
          <w:color w:val="000000"/>
          <w:kern w:val="0"/>
          <w:sz w:val="24"/>
          <w:szCs w:val="24"/>
          <w:lang w:val="en-US" w:eastAsia="zh-CN"/>
        </w:rPr>
        <w:t xml:space="preserve"> </w:t>
      </w:r>
      <w:proofErr w:type="spellStart"/>
      <w:r w:rsidRPr="007F42EB">
        <w:rPr>
          <w:rFonts w:ascii="Times New Roman" w:eastAsia="SimSun" w:hAnsi="Times New Roman" w:cs="Times New Roman"/>
          <w:color w:val="000000"/>
          <w:kern w:val="0"/>
          <w:sz w:val="24"/>
          <w:szCs w:val="24"/>
          <w:lang w:val="en-US" w:eastAsia="zh-CN"/>
        </w:rPr>
        <w:t>koya</w:t>
      </w:r>
      <w:proofErr w:type="spellEnd"/>
      <w:r w:rsidRPr="007F42EB">
        <w:rPr>
          <w:rFonts w:ascii="Times New Roman" w:eastAsia="SimSun" w:hAnsi="Times New Roman" w:cs="Times New Roman"/>
          <w:color w:val="000000"/>
          <w:kern w:val="0"/>
          <w:sz w:val="24"/>
          <w:szCs w:val="24"/>
          <w:lang w:val="en-US" w:eastAsia="zh-CN"/>
        </w:rPr>
        <w:t>, et al</w:t>
      </w:r>
      <w:r w:rsidR="007F42EB" w:rsidRPr="007F42EB">
        <w:rPr>
          <w:rFonts w:ascii="Times New Roman" w:eastAsia="SimSun" w:hAnsi="Times New Roman" w:cs="Times New Roman"/>
          <w:color w:val="000000"/>
          <w:kern w:val="0"/>
          <w:sz w:val="24"/>
          <w:szCs w:val="24"/>
          <w:lang w:val="en-US" w:eastAsia="zh-CN"/>
        </w:rPr>
        <w:t xml:space="preserve"> </w:t>
      </w:r>
      <w:r w:rsidRPr="007F42EB">
        <w:rPr>
          <w:rFonts w:ascii="Times New Roman" w:eastAsia="SimSun" w:hAnsi="Times New Roman" w:cs="Times New Roman"/>
          <w:color w:val="000000"/>
          <w:kern w:val="0"/>
          <w:sz w:val="24"/>
          <w:szCs w:val="24"/>
          <w:lang w:val="en-US" w:eastAsia="zh-CN"/>
        </w:rPr>
        <w:t>polypharmacy, 2024</w:t>
      </w:r>
      <w:r w:rsidR="005E1D7F">
        <w:rPr>
          <w:rFonts w:ascii="Times New Roman" w:eastAsia="SimSun" w:hAnsi="Times New Roman" w:cs="Times New Roman"/>
          <w:color w:val="000000"/>
          <w:kern w:val="0"/>
          <w:sz w:val="24"/>
          <w:szCs w:val="24"/>
          <w:lang w:val="en-US" w:eastAsia="zh-CN"/>
        </w:rPr>
        <w:t xml:space="preserve"> </w:t>
      </w:r>
      <w:r w:rsidR="005E1D7F" w:rsidRPr="005E1D7F">
        <w:rPr>
          <w:rFonts w:ascii="Times New Roman" w:eastAsia="SimSun" w:hAnsi="Times New Roman" w:cs="Times New Roman"/>
          <w:color w:val="000000"/>
          <w:kern w:val="0"/>
          <w:sz w:val="24"/>
          <w:szCs w:val="24"/>
          <w:lang w:val="en-US" w:eastAsia="zh-CN"/>
        </w:rPr>
        <w:t>https://www.ncbi.nlm.nih.gov/books/NBK532953/</w:t>
      </w:r>
    </w:p>
    <w:p w14:paraId="307B1AD9" w14:textId="5BC42AD4" w:rsidR="000265BA" w:rsidRDefault="00332D97" w:rsidP="007F42EB">
      <w:pPr>
        <w:spacing w:line="240" w:lineRule="auto"/>
        <w:ind w:left="360"/>
        <w:jc w:val="both"/>
      </w:pPr>
      <w:proofErr w:type="spellStart"/>
      <w:r w:rsidRPr="007F42EB">
        <w:rPr>
          <w:rFonts w:ascii="Times New Roman" w:eastAsia="SimSun" w:hAnsi="Times New Roman" w:cs="Times New Roman"/>
          <w:color w:val="000000"/>
          <w:kern w:val="0"/>
          <w:sz w:val="24"/>
          <w:szCs w:val="24"/>
          <w:lang w:val="en-US" w:eastAsia="zh-CN"/>
        </w:rPr>
        <w:t>mahin</w:t>
      </w:r>
      <w:proofErr w:type="spellEnd"/>
      <w:r w:rsidRPr="007F42EB">
        <w:rPr>
          <w:rFonts w:ascii="Times New Roman" w:eastAsia="SimSun" w:hAnsi="Times New Roman" w:cs="Times New Roman"/>
          <w:color w:val="000000"/>
          <w:kern w:val="0"/>
          <w:sz w:val="24"/>
          <w:szCs w:val="24"/>
          <w:lang w:val="en-US" w:eastAsia="zh-CN"/>
        </w:rPr>
        <w:t xml:space="preserve"> </w:t>
      </w:r>
      <w:proofErr w:type="spellStart"/>
      <w:r w:rsidRPr="007F42EB">
        <w:rPr>
          <w:rFonts w:ascii="Times New Roman" w:eastAsia="SimSun" w:hAnsi="Times New Roman" w:cs="Times New Roman"/>
          <w:color w:val="000000"/>
          <w:kern w:val="0"/>
          <w:sz w:val="24"/>
          <w:szCs w:val="24"/>
          <w:lang w:val="en-US" w:eastAsia="zh-CN"/>
        </w:rPr>
        <w:t>Delara</w:t>
      </w:r>
      <w:proofErr w:type="spellEnd"/>
      <w:r w:rsidRPr="007F42EB">
        <w:rPr>
          <w:rFonts w:ascii="Times New Roman" w:eastAsia="SimSun" w:hAnsi="Times New Roman" w:cs="Times New Roman"/>
          <w:color w:val="000000"/>
          <w:kern w:val="0"/>
          <w:sz w:val="24"/>
          <w:szCs w:val="24"/>
          <w:lang w:val="en-US" w:eastAsia="zh-CN"/>
        </w:rPr>
        <w:t xml:space="preserve">, </w:t>
      </w:r>
      <w:proofErr w:type="spellStart"/>
      <w:r w:rsidRPr="007F42EB">
        <w:rPr>
          <w:rFonts w:ascii="Times New Roman" w:eastAsia="SimSun" w:hAnsi="Times New Roman" w:cs="Times New Roman"/>
          <w:color w:val="000000"/>
          <w:kern w:val="0"/>
          <w:sz w:val="24"/>
          <w:szCs w:val="24"/>
          <w:lang w:val="en-US" w:eastAsia="zh-CN"/>
        </w:rPr>
        <w:t>auren</w:t>
      </w:r>
      <w:proofErr w:type="spellEnd"/>
      <w:r w:rsidRPr="007F42EB">
        <w:rPr>
          <w:rFonts w:ascii="Times New Roman" w:eastAsia="SimSun" w:hAnsi="Times New Roman" w:cs="Times New Roman"/>
          <w:color w:val="000000"/>
          <w:kern w:val="0"/>
          <w:sz w:val="24"/>
          <w:szCs w:val="24"/>
          <w:lang w:val="en-US" w:eastAsia="zh-CN"/>
        </w:rPr>
        <w:t xml:space="preserve"> </w:t>
      </w:r>
      <w:proofErr w:type="spellStart"/>
      <w:r w:rsidRPr="007F42EB">
        <w:rPr>
          <w:rFonts w:ascii="Times New Roman" w:eastAsia="SimSun" w:hAnsi="Times New Roman" w:cs="Times New Roman"/>
          <w:color w:val="000000"/>
          <w:kern w:val="0"/>
          <w:sz w:val="24"/>
          <w:szCs w:val="24"/>
          <w:lang w:val="en-US" w:eastAsia="zh-CN"/>
        </w:rPr>
        <w:t>murray</w:t>
      </w:r>
      <w:proofErr w:type="spellEnd"/>
      <w:r w:rsidRPr="007F42EB">
        <w:rPr>
          <w:rFonts w:ascii="Times New Roman" w:eastAsia="SimSun" w:hAnsi="Times New Roman" w:cs="Times New Roman"/>
          <w:color w:val="000000"/>
          <w:kern w:val="0"/>
          <w:sz w:val="24"/>
          <w:szCs w:val="24"/>
          <w:lang w:val="en-US" w:eastAsia="zh-CN"/>
        </w:rPr>
        <w:t xml:space="preserve">, Prevalence and factors associated with Polypharmacy: a systematic review and meta-analysis, 2022 </w:t>
      </w:r>
      <w:r w:rsidR="005E1D7F">
        <w:rPr>
          <w:rFonts w:ascii="Times New Roman" w:eastAsia="SimSun" w:hAnsi="Times New Roman" w:cs="Times New Roman"/>
          <w:color w:val="000000"/>
          <w:kern w:val="0"/>
          <w:sz w:val="24"/>
          <w:szCs w:val="24"/>
          <w:lang w:val="en-US" w:eastAsia="zh-CN"/>
        </w:rPr>
        <w:t xml:space="preserve"> </w:t>
      </w:r>
      <w:hyperlink r:id="rId7" w:history="1">
        <w:r w:rsidR="005E1D7F" w:rsidRPr="000570FC">
          <w:rPr>
            <w:rStyle w:val="Hyperlink"/>
            <w:rFonts w:ascii="Times New Roman" w:eastAsia="SimSun" w:hAnsi="Times New Roman" w:cs="Times New Roman"/>
            <w:kern w:val="0"/>
            <w:sz w:val="24"/>
            <w:szCs w:val="24"/>
            <w:lang w:val="en-US" w:eastAsia="zh-CN"/>
          </w:rPr>
          <w:t>https://doi.org/10.1186/s12877-022-03279-x</w:t>
        </w:r>
      </w:hyperlink>
      <w:r w:rsidR="005E1D7F">
        <w:rPr>
          <w:rFonts w:ascii="Times New Roman" w:eastAsia="SimSun" w:hAnsi="Times New Roman" w:cs="Times New Roman"/>
          <w:color w:val="000000"/>
          <w:kern w:val="0"/>
          <w:sz w:val="24"/>
          <w:szCs w:val="24"/>
          <w:lang w:val="en-US" w:eastAsia="zh-CN"/>
        </w:rPr>
        <w:t xml:space="preserve"> </w:t>
      </w:r>
    </w:p>
    <w:p w14:paraId="7DC1CC66" w14:textId="730C7B09" w:rsidR="000265BA" w:rsidRDefault="00332D97" w:rsidP="007F42EB">
      <w:pPr>
        <w:spacing w:line="240" w:lineRule="auto"/>
        <w:ind w:left="360"/>
        <w:jc w:val="both"/>
      </w:pPr>
      <w:r w:rsidRPr="007F42EB">
        <w:rPr>
          <w:rFonts w:ascii="Times New Roman" w:eastAsia="SimSun" w:hAnsi="Times New Roman" w:cs="Times New Roman"/>
          <w:color w:val="000000"/>
          <w:kern w:val="0"/>
          <w:sz w:val="24"/>
          <w:szCs w:val="24"/>
          <w:lang w:val="en-US" w:eastAsia="zh-CN"/>
        </w:rPr>
        <w:t xml:space="preserve">Ali Elbeddini,polypharmacy-anoverview2023, </w:t>
      </w:r>
      <w:r w:rsidR="005E1D7F">
        <w:rPr>
          <w:rFonts w:ascii="Times New Roman" w:eastAsia="SimSun" w:hAnsi="Times New Roman" w:cs="Times New Roman"/>
          <w:color w:val="000000"/>
          <w:kern w:val="0"/>
          <w:sz w:val="24"/>
          <w:szCs w:val="24"/>
          <w:lang w:val="en-US" w:eastAsia="zh-CN"/>
        </w:rPr>
        <w:t xml:space="preserve"> </w:t>
      </w:r>
      <w:hyperlink r:id="rId8" w:history="1">
        <w:r w:rsidR="005E1D7F" w:rsidRPr="000570FC">
          <w:rPr>
            <w:rStyle w:val="Hyperlink"/>
            <w:rFonts w:ascii="Times New Roman" w:eastAsia="SimSun" w:hAnsi="Times New Roman" w:cs="Times New Roman"/>
            <w:kern w:val="0"/>
            <w:sz w:val="24"/>
            <w:szCs w:val="24"/>
            <w:lang w:val="en-US" w:eastAsia="zh-CN"/>
          </w:rPr>
          <w:t>https://www.elsevier.com/books/deprescribing-and-polypharmacy-in-an-aging-population/elbeddini/978-0-323-99138-4</w:t>
        </w:r>
      </w:hyperlink>
      <w:r w:rsidR="005E1D7F">
        <w:rPr>
          <w:rFonts w:ascii="Times New Roman" w:eastAsia="SimSun" w:hAnsi="Times New Roman" w:cs="Times New Roman"/>
          <w:color w:val="000000"/>
          <w:kern w:val="0"/>
          <w:sz w:val="24"/>
          <w:szCs w:val="24"/>
          <w:lang w:val="en-US" w:eastAsia="zh-CN"/>
        </w:rPr>
        <w:t xml:space="preserve"> </w:t>
      </w:r>
    </w:p>
    <w:p w14:paraId="0ECB4F88" w14:textId="77777777" w:rsidR="000265BA" w:rsidRDefault="000265BA" w:rsidP="007F42EB">
      <w:pPr>
        <w:spacing w:line="240" w:lineRule="auto"/>
        <w:jc w:val="both"/>
      </w:pPr>
    </w:p>
    <w:p w14:paraId="28B6CC3B" w14:textId="34F032A0" w:rsidR="000265BA" w:rsidRPr="007F42EB" w:rsidRDefault="00332D97" w:rsidP="007F42EB">
      <w:pPr>
        <w:spacing w:line="240" w:lineRule="auto"/>
        <w:ind w:left="360"/>
        <w:jc w:val="both"/>
        <w:rPr>
          <w:color w:val="0070C0"/>
          <w:u w:val="single"/>
        </w:rPr>
      </w:pPr>
      <w:proofErr w:type="spellStart"/>
      <w:r w:rsidRPr="007F42EB">
        <w:rPr>
          <w:rFonts w:ascii="Times New Roman" w:eastAsia="SimSun" w:hAnsi="Times New Roman" w:cs="Times New Roman"/>
          <w:color w:val="000000"/>
          <w:kern w:val="0"/>
          <w:sz w:val="24"/>
          <w:szCs w:val="24"/>
          <w:lang w:val="en-US" w:eastAsia="zh-CN"/>
        </w:rPr>
        <w:t>Seyede</w:t>
      </w:r>
      <w:proofErr w:type="spellEnd"/>
      <w:r w:rsidRPr="007F42EB">
        <w:rPr>
          <w:rFonts w:ascii="Times New Roman" w:eastAsia="SimSun" w:hAnsi="Times New Roman" w:cs="Times New Roman"/>
          <w:color w:val="000000"/>
          <w:kern w:val="0"/>
          <w:sz w:val="24"/>
          <w:szCs w:val="24"/>
          <w:lang w:val="en-US" w:eastAsia="zh-CN"/>
        </w:rPr>
        <w:t xml:space="preserve"> </w:t>
      </w:r>
      <w:proofErr w:type="spellStart"/>
      <w:r w:rsidRPr="007F42EB">
        <w:rPr>
          <w:rFonts w:ascii="Times New Roman" w:eastAsia="SimSun" w:hAnsi="Times New Roman" w:cs="Times New Roman"/>
          <w:color w:val="000000"/>
          <w:kern w:val="0"/>
          <w:sz w:val="24"/>
          <w:szCs w:val="24"/>
          <w:lang w:val="en-US" w:eastAsia="zh-CN"/>
        </w:rPr>
        <w:t>Salehe</w:t>
      </w:r>
      <w:proofErr w:type="spellEnd"/>
      <w:r w:rsidRPr="007F42EB">
        <w:rPr>
          <w:rFonts w:ascii="Times New Roman" w:eastAsia="SimSun" w:hAnsi="Times New Roman" w:cs="Times New Roman"/>
          <w:color w:val="000000"/>
          <w:kern w:val="0"/>
          <w:sz w:val="24"/>
          <w:szCs w:val="24"/>
          <w:lang w:val="en-US" w:eastAsia="zh-CN"/>
        </w:rPr>
        <w:t xml:space="preserve"> Mortazavi1, Mohsen shati2; Defining polypharmacy in the Elderly; a systematic review protocol 2016</w:t>
      </w:r>
      <w:r w:rsidR="00987F98">
        <w:rPr>
          <w:rFonts w:ascii="Times New Roman" w:eastAsia="SimSun" w:hAnsi="Times New Roman" w:cs="Times New Roman"/>
          <w:color w:val="000000"/>
          <w:kern w:val="0"/>
          <w:sz w:val="24"/>
          <w:szCs w:val="24"/>
          <w:lang w:val="en-US" w:eastAsia="zh-CN"/>
        </w:rPr>
        <w:t xml:space="preserve"> </w:t>
      </w:r>
      <w:hyperlink r:id="rId9" w:history="1">
        <w:r w:rsidR="00987F98" w:rsidRPr="000570FC">
          <w:rPr>
            <w:rStyle w:val="Hyperlink"/>
            <w:rFonts w:ascii="Times New Roman" w:eastAsia="SimSun" w:hAnsi="Times New Roman" w:cs="Times New Roman"/>
            <w:kern w:val="0"/>
            <w:sz w:val="24"/>
            <w:szCs w:val="24"/>
            <w:lang w:val="en-US" w:eastAsia="zh-CN"/>
          </w:rPr>
          <w:t>https://doi.org/10.1136/bmjopen-2015-010989</w:t>
        </w:r>
      </w:hyperlink>
      <w:r w:rsidR="00987F98">
        <w:rPr>
          <w:rFonts w:ascii="Times New Roman" w:eastAsia="SimSun" w:hAnsi="Times New Roman" w:cs="Times New Roman"/>
          <w:color w:val="000000"/>
          <w:kern w:val="0"/>
          <w:sz w:val="24"/>
          <w:szCs w:val="24"/>
          <w:lang w:val="en-US" w:eastAsia="zh-CN"/>
        </w:rPr>
        <w:t xml:space="preserve"> </w:t>
      </w:r>
    </w:p>
    <w:p w14:paraId="07C5B347" w14:textId="2FF64710" w:rsidR="000265BA" w:rsidRPr="007F42EB" w:rsidRDefault="00332D97" w:rsidP="007F42EB">
      <w:pPr>
        <w:spacing w:line="240" w:lineRule="auto"/>
        <w:ind w:left="360"/>
        <w:jc w:val="both"/>
        <w:rPr>
          <w:rFonts w:ascii="Times New Roman" w:eastAsia="SimSun" w:hAnsi="Times New Roman" w:cs="Times New Roman"/>
          <w:color w:val="000000"/>
          <w:kern w:val="0"/>
          <w:sz w:val="24"/>
          <w:szCs w:val="24"/>
          <w:lang w:val="en-US" w:eastAsia="zh-CN"/>
        </w:rPr>
      </w:pPr>
      <w:r w:rsidRPr="007F42EB">
        <w:rPr>
          <w:rFonts w:ascii="Times New Roman" w:eastAsia="SimSun" w:hAnsi="Times New Roman" w:cs="Times New Roman"/>
          <w:color w:val="000000"/>
          <w:kern w:val="0"/>
          <w:sz w:val="24"/>
          <w:szCs w:val="24"/>
          <w:lang w:val="en-US" w:eastAsia="zh-CN"/>
        </w:rPr>
        <w:t xml:space="preserve">Erick </w:t>
      </w:r>
      <w:proofErr w:type="spellStart"/>
      <w:r w:rsidRPr="007F42EB">
        <w:rPr>
          <w:rFonts w:ascii="Times New Roman" w:eastAsia="SimSun" w:hAnsi="Times New Roman" w:cs="Times New Roman"/>
          <w:color w:val="000000"/>
          <w:kern w:val="0"/>
          <w:sz w:val="24"/>
          <w:szCs w:val="24"/>
          <w:lang w:val="en-US" w:eastAsia="zh-CN"/>
        </w:rPr>
        <w:t>mercado</w:t>
      </w:r>
      <w:proofErr w:type="spellEnd"/>
      <w:r w:rsidRPr="007F42EB">
        <w:rPr>
          <w:rFonts w:ascii="Times New Roman" w:eastAsia="SimSun" w:hAnsi="Times New Roman" w:cs="Times New Roman"/>
          <w:color w:val="000000"/>
          <w:kern w:val="0"/>
          <w:sz w:val="24"/>
          <w:szCs w:val="24"/>
          <w:lang w:val="en-US" w:eastAsia="zh-CN"/>
        </w:rPr>
        <w:t xml:space="preserve"> Ramirez, </w:t>
      </w:r>
      <w:proofErr w:type="spellStart"/>
      <w:r w:rsidRPr="007F42EB">
        <w:rPr>
          <w:rFonts w:ascii="Times New Roman" w:eastAsia="SimSun" w:hAnsi="Times New Roman" w:cs="Times New Roman"/>
          <w:color w:val="000000"/>
          <w:kern w:val="0"/>
          <w:sz w:val="24"/>
          <w:szCs w:val="24"/>
          <w:lang w:val="en-US" w:eastAsia="zh-CN"/>
        </w:rPr>
        <w:t>carlos</w:t>
      </w:r>
      <w:proofErr w:type="spellEnd"/>
      <w:r w:rsidRPr="007F42EB">
        <w:rPr>
          <w:rFonts w:ascii="Times New Roman" w:eastAsia="SimSun" w:hAnsi="Times New Roman" w:cs="Times New Roman"/>
          <w:color w:val="000000"/>
          <w:kern w:val="0"/>
          <w:sz w:val="24"/>
          <w:szCs w:val="24"/>
          <w:lang w:val="en-US" w:eastAsia="zh-CN"/>
        </w:rPr>
        <w:t xml:space="preserve"> </w:t>
      </w:r>
      <w:proofErr w:type="spellStart"/>
      <w:r w:rsidRPr="007F42EB">
        <w:rPr>
          <w:rFonts w:ascii="Times New Roman" w:eastAsia="SimSun" w:hAnsi="Times New Roman" w:cs="Times New Roman"/>
          <w:color w:val="000000"/>
          <w:kern w:val="0"/>
          <w:sz w:val="24"/>
          <w:szCs w:val="24"/>
          <w:lang w:val="en-US" w:eastAsia="zh-CN"/>
        </w:rPr>
        <w:t>alberto</w:t>
      </w:r>
      <w:proofErr w:type="spellEnd"/>
      <w:r w:rsidRPr="007F42EB">
        <w:rPr>
          <w:rFonts w:ascii="Times New Roman" w:eastAsia="SimSun" w:hAnsi="Times New Roman" w:cs="Times New Roman"/>
          <w:color w:val="000000"/>
          <w:kern w:val="0"/>
          <w:sz w:val="24"/>
          <w:szCs w:val="24"/>
          <w:lang w:val="en-US" w:eastAsia="zh-CN"/>
        </w:rPr>
        <w:t xml:space="preserve"> </w:t>
      </w:r>
      <w:proofErr w:type="spellStart"/>
      <w:r w:rsidRPr="007F42EB">
        <w:rPr>
          <w:rFonts w:ascii="Times New Roman" w:eastAsia="SimSun" w:hAnsi="Times New Roman" w:cs="Times New Roman"/>
          <w:color w:val="000000"/>
          <w:kern w:val="0"/>
          <w:sz w:val="24"/>
          <w:szCs w:val="24"/>
          <w:lang w:val="en-US" w:eastAsia="zh-CN"/>
        </w:rPr>
        <w:t>cotenna</w:t>
      </w:r>
      <w:proofErr w:type="spellEnd"/>
      <w:r w:rsidRPr="007F42EB">
        <w:rPr>
          <w:rFonts w:ascii="Times New Roman" w:eastAsia="SimSun" w:hAnsi="Times New Roman" w:cs="Times New Roman"/>
          <w:color w:val="000000"/>
          <w:kern w:val="0"/>
          <w:sz w:val="24"/>
          <w:szCs w:val="24"/>
          <w:lang w:val="en-US" w:eastAsia="zh-CN"/>
        </w:rPr>
        <w:t xml:space="preserve"> </w:t>
      </w:r>
      <w:proofErr w:type="spellStart"/>
      <w:r w:rsidRPr="007F42EB">
        <w:rPr>
          <w:rFonts w:ascii="Times New Roman" w:eastAsia="SimSun" w:hAnsi="Times New Roman" w:cs="Times New Roman"/>
          <w:color w:val="000000"/>
          <w:kern w:val="0"/>
          <w:sz w:val="24"/>
          <w:szCs w:val="24"/>
          <w:lang w:val="en-US" w:eastAsia="zh-CN"/>
        </w:rPr>
        <w:t>alcaraz</w:t>
      </w:r>
      <w:proofErr w:type="spellEnd"/>
      <w:r w:rsidRPr="007F42EB">
        <w:rPr>
          <w:rFonts w:ascii="Times New Roman" w:eastAsia="SimSun" w:hAnsi="Times New Roman" w:cs="Times New Roman"/>
          <w:color w:val="000000"/>
          <w:kern w:val="0"/>
          <w:sz w:val="24"/>
          <w:szCs w:val="24"/>
          <w:lang w:val="en-US" w:eastAsia="zh-CN"/>
        </w:rPr>
        <w:t>, prevalence of Polypharmacy and interaction in older adults in primary care 2018</w:t>
      </w:r>
      <w:r w:rsidR="00EA14CE">
        <w:rPr>
          <w:rFonts w:ascii="Times New Roman" w:eastAsia="SimSun" w:hAnsi="Times New Roman" w:cs="Times New Roman"/>
          <w:color w:val="000000"/>
          <w:kern w:val="0"/>
          <w:sz w:val="24"/>
          <w:szCs w:val="24"/>
          <w:lang w:val="en-US" w:eastAsia="zh-CN"/>
        </w:rPr>
        <w:t xml:space="preserve"> </w:t>
      </w:r>
      <w:hyperlink r:id="rId10" w:history="1">
        <w:r w:rsidR="00EA14CE" w:rsidRPr="000570FC">
          <w:rPr>
            <w:rStyle w:val="Hyperlink"/>
            <w:rFonts w:ascii="Times New Roman" w:eastAsia="SimSun" w:hAnsi="Times New Roman" w:cs="Times New Roman"/>
            <w:kern w:val="0"/>
            <w:sz w:val="24"/>
            <w:szCs w:val="24"/>
            <w:lang w:val="en-US" w:eastAsia="zh-CN"/>
          </w:rPr>
          <w:t>https://doi.org/10.15406/ijfcm.2018.02.00099</w:t>
        </w:r>
      </w:hyperlink>
      <w:r w:rsidR="00EA14CE">
        <w:rPr>
          <w:rFonts w:ascii="Times New Roman" w:eastAsia="SimSun" w:hAnsi="Times New Roman" w:cs="Times New Roman"/>
          <w:color w:val="000000"/>
          <w:kern w:val="0"/>
          <w:sz w:val="24"/>
          <w:szCs w:val="24"/>
          <w:lang w:val="en-US" w:eastAsia="zh-CN"/>
        </w:rPr>
        <w:t xml:space="preserve"> </w:t>
      </w:r>
    </w:p>
    <w:p w14:paraId="467B54FA" w14:textId="0D35CCE0" w:rsidR="000265BA" w:rsidRDefault="00332D97" w:rsidP="007F42EB">
      <w:pPr>
        <w:spacing w:line="240" w:lineRule="auto"/>
        <w:ind w:left="360"/>
        <w:jc w:val="both"/>
      </w:pPr>
      <w:proofErr w:type="spellStart"/>
      <w:r w:rsidRPr="007F42EB">
        <w:rPr>
          <w:rFonts w:ascii="Times New Roman" w:eastAsia="SimSun" w:hAnsi="Times New Roman" w:cs="Times New Roman"/>
          <w:color w:val="000000"/>
          <w:kern w:val="0"/>
          <w:sz w:val="24"/>
          <w:szCs w:val="24"/>
          <w:lang w:val="en-US" w:eastAsia="zh-CN"/>
        </w:rPr>
        <w:t>Monegat</w:t>
      </w:r>
      <w:proofErr w:type="spellEnd"/>
      <w:r w:rsidRPr="007F42EB">
        <w:rPr>
          <w:rFonts w:ascii="Times New Roman" w:eastAsia="SimSun" w:hAnsi="Times New Roman" w:cs="Times New Roman"/>
          <w:color w:val="000000"/>
          <w:kern w:val="0"/>
          <w:sz w:val="24"/>
          <w:szCs w:val="24"/>
          <w:lang w:val="en-US" w:eastAsia="zh-CN"/>
        </w:rPr>
        <w:t xml:space="preserve"> M, </w:t>
      </w:r>
      <w:proofErr w:type="spellStart"/>
      <w:r w:rsidRPr="007F42EB">
        <w:rPr>
          <w:rFonts w:ascii="Times New Roman" w:eastAsia="SimSun" w:hAnsi="Times New Roman" w:cs="Times New Roman"/>
          <w:color w:val="000000"/>
          <w:kern w:val="0"/>
          <w:sz w:val="24"/>
          <w:szCs w:val="24"/>
          <w:lang w:val="en-US" w:eastAsia="zh-CN"/>
        </w:rPr>
        <w:t>Sermet</w:t>
      </w:r>
      <w:proofErr w:type="spellEnd"/>
      <w:r w:rsidRPr="007F42EB">
        <w:rPr>
          <w:rFonts w:ascii="Times New Roman" w:eastAsia="SimSun" w:hAnsi="Times New Roman" w:cs="Times New Roman"/>
          <w:color w:val="000000"/>
          <w:kern w:val="0"/>
          <w:sz w:val="24"/>
          <w:szCs w:val="24"/>
          <w:lang w:val="en-US" w:eastAsia="zh-CN"/>
        </w:rPr>
        <w:t xml:space="preserve"> C. Polypharmacy: Definitions, measurement and stakes involved review of the literature </w:t>
      </w:r>
      <w:proofErr w:type="spellStart"/>
      <w:r w:rsidRPr="007F42EB">
        <w:rPr>
          <w:rFonts w:ascii="Times New Roman" w:eastAsia="SimSun" w:hAnsi="Times New Roman" w:cs="Times New Roman"/>
          <w:color w:val="000000"/>
          <w:kern w:val="0"/>
          <w:sz w:val="24"/>
          <w:szCs w:val="24"/>
          <w:lang w:val="en-US" w:eastAsia="zh-CN"/>
        </w:rPr>
        <w:t>amh</w:t>
      </w:r>
      <w:proofErr w:type="spellEnd"/>
      <w:r w:rsidRPr="007F42EB">
        <w:rPr>
          <w:rFonts w:ascii="Times New Roman" w:eastAsia="SimSun" w:hAnsi="Times New Roman" w:cs="Times New Roman"/>
          <w:color w:val="000000"/>
          <w:kern w:val="0"/>
          <w:sz w:val="24"/>
          <w:szCs w:val="24"/>
          <w:lang w:val="en-US" w:eastAsia="zh-CN"/>
        </w:rPr>
        <w:t xml:space="preserve"> measurement tests, questions d’ </w:t>
      </w:r>
      <w:proofErr w:type="spellStart"/>
      <w:r w:rsidRPr="007F42EB">
        <w:rPr>
          <w:rFonts w:ascii="Times New Roman" w:eastAsia="SimSun" w:hAnsi="Times New Roman" w:cs="Times New Roman"/>
          <w:color w:val="000000"/>
          <w:kern w:val="0"/>
          <w:sz w:val="24"/>
          <w:szCs w:val="24"/>
          <w:lang w:val="en-US" w:eastAsia="zh-CN"/>
        </w:rPr>
        <w:t>economie</w:t>
      </w:r>
      <w:proofErr w:type="spellEnd"/>
      <w:r w:rsidRPr="007F42EB">
        <w:rPr>
          <w:rFonts w:ascii="Times New Roman" w:eastAsia="SimSun" w:hAnsi="Times New Roman" w:cs="Times New Roman"/>
          <w:color w:val="000000"/>
          <w:kern w:val="0"/>
          <w:sz w:val="24"/>
          <w:szCs w:val="24"/>
          <w:lang w:val="en-US" w:eastAsia="zh-CN"/>
        </w:rPr>
        <w:t xml:space="preserve"> de la </w:t>
      </w:r>
      <w:proofErr w:type="spellStart"/>
      <w:proofErr w:type="gramStart"/>
      <w:r w:rsidRPr="007F42EB">
        <w:rPr>
          <w:rFonts w:ascii="Times New Roman" w:eastAsia="SimSun" w:hAnsi="Times New Roman" w:cs="Times New Roman"/>
          <w:color w:val="000000"/>
          <w:kern w:val="0"/>
          <w:sz w:val="24"/>
          <w:szCs w:val="24"/>
          <w:lang w:val="en-US" w:eastAsia="zh-CN"/>
        </w:rPr>
        <w:t>sante</w:t>
      </w:r>
      <w:proofErr w:type="spellEnd"/>
      <w:r w:rsidRPr="007F42EB">
        <w:rPr>
          <w:rFonts w:ascii="Times New Roman" w:eastAsia="SimSun" w:hAnsi="Times New Roman" w:cs="Times New Roman"/>
          <w:color w:val="000000"/>
          <w:kern w:val="0"/>
          <w:sz w:val="24"/>
          <w:szCs w:val="24"/>
          <w:lang w:val="en-US" w:eastAsia="zh-CN"/>
        </w:rPr>
        <w:t xml:space="preserve"> .</w:t>
      </w:r>
      <w:proofErr w:type="gramEnd"/>
      <w:r w:rsidRPr="007F42EB">
        <w:rPr>
          <w:rFonts w:ascii="Times New Roman" w:eastAsia="SimSun" w:hAnsi="Times New Roman" w:cs="Times New Roman"/>
          <w:color w:val="000000"/>
          <w:kern w:val="0"/>
          <w:sz w:val="24"/>
          <w:szCs w:val="24"/>
          <w:lang w:val="en-US" w:eastAsia="zh-CN"/>
        </w:rPr>
        <w:t xml:space="preserve">  -2014 dec </w:t>
      </w:r>
      <w:r w:rsidR="006A6568">
        <w:rPr>
          <w:rFonts w:ascii="Times New Roman" w:eastAsia="SimSun" w:hAnsi="Times New Roman" w:cs="Times New Roman"/>
          <w:color w:val="000000"/>
          <w:kern w:val="0"/>
          <w:sz w:val="24"/>
          <w:szCs w:val="24"/>
          <w:lang w:val="en-US" w:eastAsia="zh-CN"/>
        </w:rPr>
        <w:t xml:space="preserve"> </w:t>
      </w:r>
      <w:hyperlink r:id="rId11" w:history="1">
        <w:r w:rsidR="006A6568" w:rsidRPr="000570FC">
          <w:rPr>
            <w:rStyle w:val="Hyperlink"/>
            <w:rFonts w:ascii="Times New Roman" w:eastAsia="SimSun" w:hAnsi="Times New Roman" w:cs="Times New Roman"/>
            <w:kern w:val="0"/>
            <w:sz w:val="24"/>
            <w:szCs w:val="24"/>
            <w:lang w:val="en-US" w:eastAsia="zh-CN"/>
          </w:rPr>
          <w:t>http://www.irdes.fr/english/issues-in-health-economics/204-polypharmacy-definitions-measurement-and-stakes-involved.pdf</w:t>
        </w:r>
      </w:hyperlink>
      <w:r w:rsidR="006A6568">
        <w:rPr>
          <w:rFonts w:ascii="Times New Roman" w:eastAsia="SimSun" w:hAnsi="Times New Roman" w:cs="Times New Roman"/>
          <w:color w:val="000000"/>
          <w:kern w:val="0"/>
          <w:sz w:val="24"/>
          <w:szCs w:val="24"/>
          <w:lang w:val="en-US" w:eastAsia="zh-CN"/>
        </w:rPr>
        <w:t xml:space="preserve"> </w:t>
      </w:r>
    </w:p>
    <w:p w14:paraId="0477DEC7" w14:textId="7ABA03B8" w:rsidR="000265BA" w:rsidRPr="007F42EB" w:rsidRDefault="00332D97" w:rsidP="007F42EB">
      <w:pPr>
        <w:spacing w:line="240" w:lineRule="auto"/>
        <w:ind w:left="360"/>
        <w:jc w:val="both"/>
        <w:rPr>
          <w:rFonts w:ascii="Times New Roman" w:eastAsia="SimSun" w:hAnsi="Times New Roman" w:cs="Times New Roman"/>
          <w:color w:val="000000"/>
          <w:kern w:val="0"/>
          <w:sz w:val="24"/>
          <w:szCs w:val="24"/>
          <w:lang w:eastAsia="zh-CN"/>
        </w:rPr>
      </w:pPr>
      <w:r w:rsidRPr="007F42EB">
        <w:rPr>
          <w:rFonts w:ascii="Times New Roman" w:eastAsia="SimSun" w:hAnsi="Times New Roman" w:cs="Times New Roman"/>
          <w:color w:val="000000"/>
          <w:kern w:val="0"/>
          <w:sz w:val="24"/>
          <w:szCs w:val="24"/>
          <w:lang w:val="en-US" w:eastAsia="zh-CN"/>
        </w:rPr>
        <w:t>Robert Maher Jr,</w:t>
      </w:r>
      <w:r w:rsidRPr="007F42EB">
        <w:rPr>
          <w:rFonts w:ascii="Bahnschrift" w:eastAsia="Times New Roman" w:hAnsi="Bahnschrift" w:cs="Times New Roman"/>
          <w:color w:val="1B1B1B"/>
          <w:kern w:val="36"/>
          <w:sz w:val="36"/>
          <w:szCs w:val="36"/>
          <w:lang w:eastAsia="en-IN"/>
        </w:rPr>
        <w:t xml:space="preserve"> </w:t>
      </w:r>
      <w:r w:rsidRPr="007F42EB">
        <w:rPr>
          <w:rFonts w:ascii="Times New Roman" w:eastAsia="SimSun" w:hAnsi="Times New Roman" w:cs="Times New Roman"/>
          <w:color w:val="000000"/>
          <w:kern w:val="0"/>
          <w:sz w:val="24"/>
          <w:szCs w:val="24"/>
          <w:lang w:eastAsia="zh-CN"/>
        </w:rPr>
        <w:t>Clinical Consequences of Polypharmacy in Elderly 2014.</w:t>
      </w:r>
      <w:r w:rsidR="006D2806">
        <w:rPr>
          <w:rFonts w:ascii="Times New Roman" w:eastAsia="SimSun" w:hAnsi="Times New Roman" w:cs="Times New Roman"/>
          <w:color w:val="000000"/>
          <w:kern w:val="0"/>
          <w:sz w:val="24"/>
          <w:szCs w:val="24"/>
          <w:lang w:eastAsia="zh-CN"/>
        </w:rPr>
        <w:t xml:space="preserve"> </w:t>
      </w:r>
      <w:hyperlink r:id="rId12" w:history="1">
        <w:r w:rsidR="006D2806" w:rsidRPr="000570FC">
          <w:rPr>
            <w:rStyle w:val="Hyperlink"/>
            <w:rFonts w:ascii="Times New Roman" w:eastAsia="SimSun" w:hAnsi="Times New Roman" w:cs="Times New Roman"/>
            <w:kern w:val="0"/>
            <w:sz w:val="24"/>
            <w:szCs w:val="24"/>
            <w:lang w:eastAsia="zh-CN"/>
          </w:rPr>
          <w:t>https://doi.org/10.1517/14740338.2013.827660</w:t>
        </w:r>
      </w:hyperlink>
      <w:r w:rsidR="006D2806">
        <w:rPr>
          <w:rFonts w:ascii="Times New Roman" w:eastAsia="SimSun" w:hAnsi="Times New Roman" w:cs="Times New Roman"/>
          <w:color w:val="000000"/>
          <w:kern w:val="0"/>
          <w:sz w:val="24"/>
          <w:szCs w:val="24"/>
          <w:lang w:eastAsia="zh-CN"/>
        </w:rPr>
        <w:t xml:space="preserve"> </w:t>
      </w:r>
    </w:p>
    <w:p w14:paraId="05AA379C" w14:textId="202CDA30" w:rsidR="000265BA" w:rsidRPr="007F42EB" w:rsidRDefault="00332D97" w:rsidP="007F42EB">
      <w:pPr>
        <w:spacing w:line="240" w:lineRule="auto"/>
        <w:ind w:left="360"/>
        <w:jc w:val="both"/>
        <w:rPr>
          <w:rFonts w:ascii="Times New Roman" w:eastAsia="SimSun" w:hAnsi="Times New Roman" w:cs="Times New Roman"/>
          <w:color w:val="000000"/>
          <w:kern w:val="0"/>
          <w:sz w:val="24"/>
          <w:szCs w:val="24"/>
          <w:lang w:eastAsia="zh-CN"/>
        </w:rPr>
      </w:pPr>
      <w:r w:rsidRPr="007F42EB">
        <w:rPr>
          <w:rFonts w:ascii="Times New Roman" w:eastAsia="SimSun" w:hAnsi="Times New Roman" w:cs="Times New Roman"/>
          <w:color w:val="000000"/>
          <w:kern w:val="0"/>
          <w:sz w:val="24"/>
          <w:szCs w:val="24"/>
          <w:lang w:eastAsia="zh-CN"/>
        </w:rPr>
        <w:t>George Doumat,</w:t>
      </w:r>
      <w:r w:rsidRPr="007F42EB">
        <w:rPr>
          <w:rFonts w:ascii="Trebuchet MS" w:eastAsia="Times New Roman" w:hAnsi="Trebuchet MS" w:cs="Times New Roman"/>
          <w:color w:val="1B3051"/>
          <w:kern w:val="36"/>
          <w:sz w:val="48"/>
          <w:szCs w:val="48"/>
          <w:lang w:eastAsia="en-IN"/>
        </w:rPr>
        <w:t xml:space="preserve"> </w:t>
      </w:r>
      <w:r w:rsidRPr="007F42EB">
        <w:rPr>
          <w:rFonts w:ascii="Times New Roman" w:eastAsia="SimSun" w:hAnsi="Times New Roman" w:cs="Times New Roman"/>
          <w:color w:val="000000"/>
          <w:kern w:val="0"/>
          <w:sz w:val="24"/>
          <w:szCs w:val="24"/>
          <w:lang w:eastAsia="zh-CN"/>
        </w:rPr>
        <w:t>The effect of polypharmacy on healthcare services utilization in older adults with comorbidities: a retrospective cohort study 2023.</w:t>
      </w:r>
      <w:r w:rsidR="003739EF">
        <w:rPr>
          <w:rFonts w:ascii="Times New Roman" w:eastAsia="SimSun" w:hAnsi="Times New Roman" w:cs="Times New Roman"/>
          <w:color w:val="000000"/>
          <w:kern w:val="0"/>
          <w:sz w:val="24"/>
          <w:szCs w:val="24"/>
          <w:lang w:eastAsia="zh-CN"/>
        </w:rPr>
        <w:t xml:space="preserve"> </w:t>
      </w:r>
      <w:hyperlink r:id="rId13" w:history="1">
        <w:r w:rsidR="003739EF" w:rsidRPr="000570FC">
          <w:rPr>
            <w:rStyle w:val="Hyperlink"/>
            <w:rFonts w:ascii="Times New Roman" w:eastAsia="SimSun" w:hAnsi="Times New Roman" w:cs="Times New Roman"/>
            <w:kern w:val="0"/>
            <w:sz w:val="24"/>
            <w:szCs w:val="24"/>
            <w:lang w:eastAsia="zh-CN"/>
          </w:rPr>
          <w:t>https://doi.org/10.1186/s12875-023-02070-0</w:t>
        </w:r>
      </w:hyperlink>
      <w:r w:rsidR="003739EF">
        <w:rPr>
          <w:rFonts w:ascii="Times New Roman" w:eastAsia="SimSun" w:hAnsi="Times New Roman" w:cs="Times New Roman"/>
          <w:color w:val="000000"/>
          <w:kern w:val="0"/>
          <w:sz w:val="24"/>
          <w:szCs w:val="24"/>
          <w:lang w:eastAsia="zh-CN"/>
        </w:rPr>
        <w:t xml:space="preserve"> </w:t>
      </w:r>
    </w:p>
    <w:p w14:paraId="6E2421CD" w14:textId="6E22F167" w:rsidR="000265BA" w:rsidRDefault="00332D97" w:rsidP="007F42EB">
      <w:pPr>
        <w:spacing w:line="240" w:lineRule="auto"/>
        <w:ind w:left="360"/>
        <w:jc w:val="both"/>
      </w:pPr>
      <w:r w:rsidRPr="007F42EB">
        <w:rPr>
          <w:rFonts w:ascii="Times New Roman" w:eastAsia="SimSun" w:hAnsi="Times New Roman" w:cs="Times New Roman"/>
          <w:color w:val="000000"/>
          <w:kern w:val="0"/>
          <w:sz w:val="24"/>
          <w:szCs w:val="24"/>
          <w:lang w:val="en-US" w:eastAsia="zh-CN"/>
        </w:rPr>
        <w:t xml:space="preserve">Scottish Government Model of care polypharmacy working Groups Polypharmacy guidance. Second edition 2015 </w:t>
      </w:r>
      <w:r w:rsidR="003E6018">
        <w:rPr>
          <w:rFonts w:ascii="Times New Roman" w:eastAsia="SimSun" w:hAnsi="Times New Roman" w:cs="Times New Roman"/>
          <w:color w:val="000000"/>
          <w:kern w:val="0"/>
          <w:sz w:val="24"/>
          <w:szCs w:val="24"/>
          <w:lang w:val="en-US" w:eastAsia="zh-CN"/>
        </w:rPr>
        <w:t xml:space="preserve"> </w:t>
      </w:r>
      <w:hyperlink r:id="rId14" w:history="1">
        <w:r w:rsidR="003E6018" w:rsidRPr="000570FC">
          <w:rPr>
            <w:rStyle w:val="Hyperlink"/>
            <w:rFonts w:ascii="Times New Roman" w:eastAsia="SimSun" w:hAnsi="Times New Roman" w:cs="Times New Roman"/>
            <w:kern w:val="0"/>
            <w:sz w:val="24"/>
            <w:szCs w:val="24"/>
            <w:lang w:val="en-US" w:eastAsia="zh-CN"/>
          </w:rPr>
          <w:t>http://www.sign.ac.uk/pdf/polypharmacy_guidance.pdf</w:t>
        </w:r>
      </w:hyperlink>
      <w:r w:rsidR="003E6018">
        <w:rPr>
          <w:rFonts w:ascii="Times New Roman" w:eastAsia="SimSun" w:hAnsi="Times New Roman" w:cs="Times New Roman"/>
          <w:color w:val="000000"/>
          <w:kern w:val="0"/>
          <w:sz w:val="24"/>
          <w:szCs w:val="24"/>
          <w:lang w:val="en-US" w:eastAsia="zh-CN"/>
        </w:rPr>
        <w:t xml:space="preserve"> </w:t>
      </w:r>
    </w:p>
    <w:p w14:paraId="3D2A7E8F" w14:textId="2A62CF4A" w:rsidR="000265BA" w:rsidRDefault="00332D97" w:rsidP="007F42EB">
      <w:pPr>
        <w:spacing w:line="240" w:lineRule="auto"/>
        <w:ind w:left="360"/>
        <w:jc w:val="both"/>
      </w:pPr>
      <w:r w:rsidRPr="007F42EB">
        <w:rPr>
          <w:rFonts w:ascii="Times New Roman" w:eastAsia="SimSun" w:hAnsi="Times New Roman" w:cs="Times New Roman"/>
          <w:color w:val="000000"/>
          <w:kern w:val="0"/>
          <w:sz w:val="24"/>
          <w:szCs w:val="24"/>
          <w:lang w:val="en-US" w:eastAsia="zh-CN"/>
        </w:rPr>
        <w:t>Pistons C and wright H. Keeping patients safe when they transfer between care</w:t>
      </w:r>
      <w:r w:rsidR="007F42EB" w:rsidRPr="007F42EB">
        <w:rPr>
          <w:rFonts w:ascii="Times New Roman" w:eastAsia="SimSun" w:hAnsi="Times New Roman" w:cs="Times New Roman"/>
          <w:color w:val="000000"/>
          <w:kern w:val="0"/>
          <w:sz w:val="24"/>
          <w:szCs w:val="24"/>
          <w:lang w:val="en-US" w:eastAsia="zh-CN"/>
        </w:rPr>
        <w:t xml:space="preserve"> </w:t>
      </w:r>
      <w:r w:rsidRPr="007F42EB">
        <w:rPr>
          <w:rFonts w:ascii="Times New Roman" w:eastAsia="SimSun" w:hAnsi="Times New Roman" w:cs="Times New Roman"/>
          <w:color w:val="000000"/>
          <w:kern w:val="0"/>
          <w:sz w:val="24"/>
          <w:szCs w:val="24"/>
          <w:lang w:val="en-US" w:eastAsia="zh-CN"/>
        </w:rPr>
        <w:t xml:space="preserve">providers- getting the medicines right. Royal pharmaceutical society.2012 </w:t>
      </w:r>
      <w:r w:rsidR="00625826">
        <w:rPr>
          <w:rFonts w:ascii="Times New Roman" w:eastAsia="SimSun" w:hAnsi="Times New Roman" w:cs="Times New Roman"/>
          <w:color w:val="000000"/>
          <w:kern w:val="0"/>
          <w:sz w:val="24"/>
          <w:szCs w:val="24"/>
          <w:lang w:val="en-US" w:eastAsia="zh-CN"/>
        </w:rPr>
        <w:t xml:space="preserve"> </w:t>
      </w:r>
      <w:hyperlink r:id="rId15" w:history="1">
        <w:r w:rsidR="00625826" w:rsidRPr="000570FC">
          <w:rPr>
            <w:rStyle w:val="Hyperlink"/>
            <w:rFonts w:ascii="Times New Roman" w:eastAsia="SimSun" w:hAnsi="Times New Roman" w:cs="Times New Roman"/>
            <w:kern w:val="0"/>
            <w:sz w:val="24"/>
            <w:szCs w:val="24"/>
            <w:lang w:val="en-US" w:eastAsia="zh-CN"/>
          </w:rPr>
          <w:t>https://www.rpharms.com/Portals/0/RPS%20document%20library/Open%20access/Publications/Keeping%20patients%20safe%20transfer%20of%20care%20report.pdf</w:t>
        </w:r>
      </w:hyperlink>
      <w:r w:rsidR="00625826">
        <w:rPr>
          <w:rFonts w:ascii="Times New Roman" w:eastAsia="SimSun" w:hAnsi="Times New Roman" w:cs="Times New Roman"/>
          <w:color w:val="000000"/>
          <w:kern w:val="0"/>
          <w:sz w:val="24"/>
          <w:szCs w:val="24"/>
          <w:lang w:val="en-US" w:eastAsia="zh-CN"/>
        </w:rPr>
        <w:t xml:space="preserve"> </w:t>
      </w:r>
    </w:p>
    <w:p w14:paraId="224619C7" w14:textId="62CB43B2" w:rsidR="000265BA" w:rsidRPr="007F42EB" w:rsidRDefault="00332D97" w:rsidP="007F42EB">
      <w:pPr>
        <w:spacing w:line="240" w:lineRule="auto"/>
        <w:ind w:left="360"/>
        <w:jc w:val="both"/>
        <w:rPr>
          <w:color w:val="0070C0"/>
          <w:u w:val="single"/>
        </w:rPr>
      </w:pPr>
      <w:r w:rsidRPr="007F42EB">
        <w:rPr>
          <w:rFonts w:ascii="Times New Roman" w:eastAsia="SimSun" w:hAnsi="Times New Roman" w:cs="Times New Roman"/>
          <w:color w:val="000000"/>
          <w:kern w:val="0"/>
          <w:sz w:val="24"/>
          <w:szCs w:val="24"/>
          <w:lang w:val="en-US" w:eastAsia="zh-CN"/>
        </w:rPr>
        <w:t xml:space="preserve">Christopher Harrison, Comorbidity </w:t>
      </w:r>
      <w:proofErr w:type="spellStart"/>
      <w:r w:rsidRPr="007F42EB">
        <w:rPr>
          <w:rFonts w:ascii="Times New Roman" w:eastAsia="SimSun" w:hAnsi="Times New Roman" w:cs="Times New Roman"/>
          <w:color w:val="000000"/>
          <w:kern w:val="0"/>
          <w:sz w:val="24"/>
          <w:szCs w:val="24"/>
          <w:lang w:val="en-US" w:eastAsia="zh-CN"/>
        </w:rPr>
        <w:t>verus</w:t>
      </w:r>
      <w:proofErr w:type="spellEnd"/>
      <w:r w:rsidRPr="007F42EB">
        <w:rPr>
          <w:rFonts w:ascii="Times New Roman" w:eastAsia="SimSun" w:hAnsi="Times New Roman" w:cs="Times New Roman"/>
          <w:color w:val="000000"/>
          <w:kern w:val="0"/>
          <w:sz w:val="24"/>
          <w:szCs w:val="24"/>
          <w:lang w:val="en-US" w:eastAsia="zh-CN"/>
        </w:rPr>
        <w:t xml:space="preserve"> multimorbidity :</w:t>
      </w:r>
      <w:proofErr w:type="gramStart"/>
      <w:r w:rsidRPr="007F42EB">
        <w:rPr>
          <w:rFonts w:ascii="Times New Roman" w:eastAsia="SimSun" w:hAnsi="Times New Roman" w:cs="Times New Roman"/>
          <w:color w:val="000000"/>
          <w:kern w:val="0"/>
          <w:sz w:val="24"/>
          <w:szCs w:val="24"/>
          <w:lang w:val="en-US" w:eastAsia="zh-CN"/>
        </w:rPr>
        <w:t>2021 .</w:t>
      </w:r>
      <w:proofErr w:type="gramEnd"/>
      <w:r w:rsidRPr="007F42EB">
        <w:rPr>
          <w:rFonts w:ascii="Times New Roman" w:eastAsia="SimSun" w:hAnsi="Times New Roman" w:cs="Times New Roman"/>
          <w:color w:val="000000"/>
          <w:kern w:val="0"/>
          <w:sz w:val="24"/>
          <w:szCs w:val="24"/>
          <w:lang w:val="en-US" w:eastAsia="zh-CN"/>
        </w:rPr>
        <w:t xml:space="preserve"> </w:t>
      </w:r>
      <w:r w:rsidR="00F12EA5">
        <w:rPr>
          <w:rFonts w:ascii="Times New Roman" w:eastAsia="SimSun" w:hAnsi="Times New Roman" w:cs="Times New Roman"/>
          <w:color w:val="000000"/>
          <w:kern w:val="0"/>
          <w:sz w:val="24"/>
          <w:szCs w:val="24"/>
          <w:lang w:val="en-US" w:eastAsia="zh-CN"/>
        </w:rPr>
        <w:t xml:space="preserve"> </w:t>
      </w:r>
      <w:hyperlink r:id="rId16" w:history="1">
        <w:r w:rsidR="00F12EA5" w:rsidRPr="000570FC">
          <w:rPr>
            <w:rStyle w:val="Hyperlink"/>
            <w:rFonts w:ascii="Times New Roman" w:eastAsia="SimSun" w:hAnsi="Times New Roman" w:cs="Times New Roman"/>
            <w:kern w:val="0"/>
            <w:sz w:val="24"/>
            <w:szCs w:val="24"/>
            <w:lang w:val="en-US" w:eastAsia="zh-CN"/>
          </w:rPr>
          <w:t>https://doi.org/10.1177/2633556521993993</w:t>
        </w:r>
      </w:hyperlink>
      <w:r w:rsidR="00F12EA5">
        <w:rPr>
          <w:rFonts w:ascii="Times New Roman" w:eastAsia="SimSun" w:hAnsi="Times New Roman" w:cs="Times New Roman"/>
          <w:color w:val="000000"/>
          <w:kern w:val="0"/>
          <w:sz w:val="24"/>
          <w:szCs w:val="24"/>
          <w:lang w:val="en-US" w:eastAsia="zh-CN"/>
        </w:rPr>
        <w:t xml:space="preserve"> </w:t>
      </w:r>
    </w:p>
    <w:p w14:paraId="7657BB5C" w14:textId="42092F0F" w:rsidR="000265BA" w:rsidRPr="007F42EB" w:rsidRDefault="00332D97" w:rsidP="007F42EB">
      <w:pPr>
        <w:spacing w:line="240" w:lineRule="auto"/>
        <w:ind w:left="360"/>
        <w:jc w:val="both"/>
        <w:rPr>
          <w:rFonts w:ascii="Times New Roman" w:eastAsia="SimSun" w:hAnsi="Times New Roman" w:cs="Times New Roman"/>
          <w:color w:val="000000"/>
          <w:kern w:val="0"/>
          <w:sz w:val="24"/>
          <w:szCs w:val="24"/>
          <w:lang w:val="en-US" w:eastAsia="zh-CN"/>
        </w:rPr>
      </w:pPr>
      <w:r w:rsidRPr="007F42EB">
        <w:rPr>
          <w:rFonts w:ascii="Times New Roman" w:eastAsia="SimSun" w:hAnsi="Times New Roman" w:cs="Times New Roman"/>
          <w:color w:val="000000"/>
          <w:kern w:val="0"/>
          <w:sz w:val="24"/>
          <w:szCs w:val="24"/>
          <w:lang w:val="en-US" w:eastAsia="zh-CN"/>
        </w:rPr>
        <w:t>Stanislaw P Stawicki</w:t>
      </w:r>
      <w:proofErr w:type="gramStart"/>
      <w:r w:rsidRPr="007F42EB">
        <w:rPr>
          <w:rFonts w:ascii="Times New Roman" w:eastAsia="SimSun" w:hAnsi="Times New Roman" w:cs="Times New Roman"/>
          <w:color w:val="000000"/>
          <w:kern w:val="0"/>
          <w:sz w:val="24"/>
          <w:szCs w:val="24"/>
          <w:lang w:val="en-US" w:eastAsia="zh-CN"/>
        </w:rPr>
        <w:t>¹,Sarathi</w:t>
      </w:r>
      <w:proofErr w:type="gramEnd"/>
      <w:r w:rsidRPr="007F42EB">
        <w:rPr>
          <w:rFonts w:ascii="Times New Roman" w:eastAsia="SimSun" w:hAnsi="Times New Roman" w:cs="Times New Roman"/>
          <w:color w:val="000000"/>
          <w:kern w:val="0"/>
          <w:sz w:val="24"/>
          <w:szCs w:val="24"/>
          <w:lang w:val="en-US" w:eastAsia="zh-CN"/>
        </w:rPr>
        <w:t xml:space="preserve"> Kalra² Comorbidity polypharmacy score and its clinical utility: A pragmatic practitioner's perspective  </w:t>
      </w:r>
      <w:r w:rsidR="003012B8">
        <w:rPr>
          <w:rFonts w:ascii="Times New Roman" w:eastAsia="SimSun" w:hAnsi="Times New Roman" w:cs="Times New Roman"/>
          <w:color w:val="000000"/>
          <w:kern w:val="0"/>
          <w:sz w:val="24"/>
          <w:szCs w:val="24"/>
          <w:lang w:val="en-US" w:eastAsia="zh-CN"/>
        </w:rPr>
        <w:t xml:space="preserve"> </w:t>
      </w:r>
      <w:hyperlink r:id="rId17" w:history="1">
        <w:r w:rsidR="003012B8" w:rsidRPr="000570FC">
          <w:rPr>
            <w:rStyle w:val="Hyperlink"/>
            <w:rFonts w:ascii="Times New Roman" w:eastAsia="SimSun" w:hAnsi="Times New Roman" w:cs="Times New Roman"/>
            <w:kern w:val="0"/>
            <w:sz w:val="24"/>
            <w:szCs w:val="24"/>
            <w:lang w:val="en-US" w:eastAsia="zh-CN"/>
          </w:rPr>
          <w:t>https://doi.org/10.4103/0974-2700.161658</w:t>
        </w:r>
      </w:hyperlink>
      <w:r w:rsidR="003012B8">
        <w:rPr>
          <w:rFonts w:ascii="Times New Roman" w:eastAsia="SimSun" w:hAnsi="Times New Roman" w:cs="Times New Roman"/>
          <w:color w:val="000000"/>
          <w:kern w:val="0"/>
          <w:sz w:val="24"/>
          <w:szCs w:val="24"/>
          <w:lang w:val="en-US" w:eastAsia="zh-CN"/>
        </w:rPr>
        <w:t xml:space="preserve"> </w:t>
      </w:r>
    </w:p>
    <w:p w14:paraId="1EBBB0FC" w14:textId="743E0560" w:rsidR="000265BA" w:rsidRPr="007F42EB" w:rsidRDefault="00332D97" w:rsidP="007F42EB">
      <w:pPr>
        <w:tabs>
          <w:tab w:val="left" w:pos="312"/>
        </w:tabs>
        <w:spacing w:line="240" w:lineRule="auto"/>
        <w:ind w:left="360"/>
        <w:jc w:val="both"/>
        <w:rPr>
          <w:rFonts w:ascii="Times New Roman" w:eastAsia="SimSun" w:hAnsi="Times New Roman"/>
          <w:color w:val="0070C0"/>
          <w:kern w:val="0"/>
          <w:sz w:val="24"/>
          <w:szCs w:val="24"/>
          <w:u w:val="single"/>
          <w:lang w:val="en-US" w:eastAsia="zh-CN"/>
        </w:rPr>
      </w:pPr>
      <w:r w:rsidRPr="007F42EB">
        <w:rPr>
          <w:rFonts w:ascii="Times New Roman" w:eastAsia="SimSun" w:hAnsi="Times New Roman"/>
          <w:color w:val="000000"/>
          <w:kern w:val="0"/>
          <w:sz w:val="24"/>
          <w:szCs w:val="24"/>
          <w:lang w:val="en-US" w:eastAsia="zh-CN"/>
        </w:rPr>
        <w:t>Allison Drosdowsky</w:t>
      </w:r>
      <w:r w:rsidRPr="007F42EB">
        <w:rPr>
          <w:rFonts w:ascii="Times New Roman" w:eastAsia="SimSun" w:hAnsi="Times New Roman"/>
          <w:color w:val="000000"/>
          <w:kern w:val="0"/>
          <w:sz w:val="24"/>
          <w:szCs w:val="24"/>
          <w:vertAlign w:val="superscript"/>
          <w:lang w:val="en-US" w:eastAsia="zh-CN"/>
        </w:rPr>
        <w:t>1</w:t>
      </w:r>
      <w:r w:rsidRPr="007F42EB">
        <w:rPr>
          <w:rFonts w:ascii="Times New Roman" w:eastAsia="SimSun" w:hAnsi="Times New Roman"/>
          <w:color w:val="000000"/>
          <w:kern w:val="0"/>
          <w:sz w:val="24"/>
          <w:szCs w:val="24"/>
          <w:lang w:val="en-US" w:eastAsia="zh-CN"/>
        </w:rPr>
        <w:t xml:space="preserve">,The </w:t>
      </w:r>
      <w:proofErr w:type="spellStart"/>
      <w:r w:rsidRPr="007F42EB">
        <w:rPr>
          <w:rFonts w:ascii="Times New Roman" w:eastAsia="SimSun" w:hAnsi="Times New Roman"/>
          <w:color w:val="000000"/>
          <w:kern w:val="0"/>
          <w:sz w:val="24"/>
          <w:szCs w:val="24"/>
          <w:lang w:val="en-US" w:eastAsia="zh-CN"/>
        </w:rPr>
        <w:t>Charlson</w:t>
      </w:r>
      <w:proofErr w:type="spellEnd"/>
      <w:r w:rsidRPr="007F42EB">
        <w:rPr>
          <w:rFonts w:ascii="Times New Roman" w:eastAsia="SimSun" w:hAnsi="Times New Roman"/>
          <w:color w:val="000000"/>
          <w:kern w:val="0"/>
          <w:sz w:val="24"/>
          <w:szCs w:val="24"/>
          <w:lang w:val="en-US" w:eastAsia="zh-CN"/>
        </w:rPr>
        <w:t xml:space="preserve"> Comorbidity Index: problems with use in      epidemiological </w:t>
      </w:r>
      <w:proofErr w:type="spellStart"/>
      <w:r w:rsidRPr="007F42EB">
        <w:rPr>
          <w:rFonts w:ascii="Times New Roman" w:eastAsia="SimSun" w:hAnsi="Times New Roman"/>
          <w:color w:val="000000"/>
          <w:kern w:val="0"/>
          <w:sz w:val="24"/>
          <w:szCs w:val="24"/>
          <w:lang w:val="en-US" w:eastAsia="zh-CN"/>
        </w:rPr>
        <w:t>resea</w:t>
      </w:r>
      <w:proofErr w:type="spellEnd"/>
      <w:r w:rsidR="00A6333E">
        <w:rPr>
          <w:rFonts w:ascii="Times New Roman" w:eastAsia="SimSun" w:hAnsi="Times New Roman"/>
          <w:color w:val="000000"/>
          <w:kern w:val="0"/>
          <w:sz w:val="24"/>
          <w:szCs w:val="24"/>
          <w:lang w:val="en-US" w:eastAsia="zh-CN"/>
        </w:rPr>
        <w:t xml:space="preserve"> </w:t>
      </w:r>
      <w:hyperlink r:id="rId18" w:history="1">
        <w:r w:rsidR="00A6333E" w:rsidRPr="000570FC">
          <w:rPr>
            <w:rStyle w:val="Hyperlink"/>
            <w:rFonts w:ascii="Times New Roman" w:eastAsia="SimSun" w:hAnsi="Times New Roman"/>
            <w:kern w:val="0"/>
            <w:sz w:val="24"/>
            <w:szCs w:val="24"/>
            <w:lang w:val="en-US" w:eastAsia="zh-CN"/>
          </w:rPr>
          <w:t>https://doi.org/10.1016/j.jclinepi.2022.03.022</w:t>
        </w:r>
      </w:hyperlink>
      <w:r w:rsidR="00A6333E">
        <w:rPr>
          <w:rFonts w:ascii="Times New Roman" w:eastAsia="SimSun" w:hAnsi="Times New Roman"/>
          <w:color w:val="000000"/>
          <w:kern w:val="0"/>
          <w:sz w:val="24"/>
          <w:szCs w:val="24"/>
          <w:lang w:val="en-US" w:eastAsia="zh-CN"/>
        </w:rPr>
        <w:t xml:space="preserve"> </w:t>
      </w:r>
    </w:p>
    <w:p w14:paraId="21817111" w14:textId="77777777" w:rsidR="000265BA" w:rsidRDefault="000265BA">
      <w:pPr>
        <w:spacing w:line="240" w:lineRule="auto"/>
        <w:ind w:leftChars="-100" w:left="-220" w:firstLineChars="200" w:firstLine="480"/>
        <w:jc w:val="both"/>
        <w:rPr>
          <w:rFonts w:ascii="Times New Roman" w:eastAsia="SimSun" w:hAnsi="Times New Roman"/>
          <w:color w:val="0070C0"/>
          <w:kern w:val="0"/>
          <w:sz w:val="24"/>
          <w:szCs w:val="24"/>
          <w:u w:val="single"/>
          <w:lang w:val="en-US" w:eastAsia="zh-CN"/>
        </w:rPr>
      </w:pPr>
    </w:p>
    <w:p w14:paraId="7DDB5185" w14:textId="77777777" w:rsidR="000265BA" w:rsidRDefault="000265BA">
      <w:pPr>
        <w:spacing w:line="240" w:lineRule="auto"/>
        <w:ind w:firstLineChars="150" w:firstLine="330"/>
        <w:jc w:val="both"/>
        <w:rPr>
          <w:color w:val="0070C0"/>
          <w:u w:val="single"/>
        </w:rPr>
      </w:pPr>
    </w:p>
    <w:p w14:paraId="61D34BEF" w14:textId="77777777" w:rsidR="000265BA" w:rsidRDefault="000265BA">
      <w:pPr>
        <w:spacing w:line="240" w:lineRule="auto"/>
        <w:jc w:val="both"/>
      </w:pPr>
    </w:p>
    <w:p w14:paraId="0214E9F8" w14:textId="77777777" w:rsidR="000265BA" w:rsidRDefault="000265BA">
      <w:pPr>
        <w:spacing w:line="240" w:lineRule="auto"/>
        <w:jc w:val="both"/>
      </w:pPr>
    </w:p>
    <w:p w14:paraId="77606FE9" w14:textId="77777777" w:rsidR="000265BA" w:rsidRDefault="000265BA">
      <w:pPr>
        <w:spacing w:line="240" w:lineRule="auto"/>
        <w:jc w:val="both"/>
      </w:pPr>
    </w:p>
    <w:p w14:paraId="49B22CEA" w14:textId="77777777" w:rsidR="000265BA" w:rsidRDefault="000265BA">
      <w:pPr>
        <w:spacing w:line="240" w:lineRule="auto"/>
        <w:jc w:val="both"/>
        <w:rPr>
          <w:lang w:val="en-US"/>
        </w:rPr>
      </w:pPr>
    </w:p>
    <w:p w14:paraId="5371F3BC" w14:textId="77777777" w:rsidR="000265BA" w:rsidRDefault="000265BA">
      <w:pPr>
        <w:spacing w:line="240" w:lineRule="auto"/>
        <w:ind w:leftChars="-100" w:left="-220"/>
        <w:jc w:val="both"/>
        <w:rPr>
          <w:rFonts w:ascii="Times New Roman" w:eastAsia="SimSun" w:hAnsi="Times New Roman" w:cs="Times New Roman"/>
          <w:color w:val="000000"/>
          <w:kern w:val="0"/>
          <w:sz w:val="24"/>
          <w:szCs w:val="24"/>
          <w:lang w:val="en-US" w:eastAsia="zh-CN"/>
        </w:rPr>
      </w:pPr>
    </w:p>
    <w:p w14:paraId="55A04E42" w14:textId="77777777" w:rsidR="000265BA" w:rsidRDefault="000265BA">
      <w:pPr>
        <w:spacing w:line="240" w:lineRule="auto"/>
        <w:ind w:left="220" w:hangingChars="100" w:hanging="220"/>
        <w:jc w:val="both"/>
      </w:pPr>
    </w:p>
    <w:p w14:paraId="01E72773" w14:textId="77777777" w:rsidR="000265BA" w:rsidRDefault="000265BA">
      <w:pPr>
        <w:spacing w:line="240" w:lineRule="auto"/>
        <w:jc w:val="both"/>
        <w:rPr>
          <w:rFonts w:ascii="Times New Roman" w:hAnsi="Times New Roman" w:cs="Times New Roman"/>
          <w:b/>
          <w:bCs/>
          <w:sz w:val="24"/>
          <w:szCs w:val="24"/>
          <w:lang w:val="en-US"/>
        </w:rPr>
      </w:pPr>
    </w:p>
    <w:sectPr w:rsidR="000265BA">
      <w:headerReference w:type="even" r:id="rId19"/>
      <w:headerReference w:type="default" r:id="rId20"/>
      <w:footerReference w:type="even" r:id="rId21"/>
      <w:footerReference w:type="default" r:id="rId22"/>
      <w:headerReference w:type="first" r:id="rId23"/>
      <w:footerReference w:type="first" r:id="rId2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6B6B4" w14:textId="77777777" w:rsidR="00653B20" w:rsidRDefault="00653B20" w:rsidP="00BF38F6">
      <w:pPr>
        <w:spacing w:after="0" w:line="240" w:lineRule="auto"/>
      </w:pPr>
      <w:r>
        <w:separator/>
      </w:r>
    </w:p>
  </w:endnote>
  <w:endnote w:type="continuationSeparator" w:id="0">
    <w:p w14:paraId="14B50B94" w14:textId="77777777" w:rsidR="00653B20" w:rsidRDefault="00653B20" w:rsidP="00BF3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xi Sans">
    <w:altName w:val="Calibri"/>
    <w:charset w:val="00"/>
    <w:family w:val="auto"/>
    <w:pitch w:val="variable"/>
  </w:font>
  <w:font w:name="Evermore Ming">
    <w:altName w:val="Droid Sans"/>
    <w:charset w:val="00"/>
    <w:family w:val="auto"/>
    <w:pitch w:val="variable"/>
  </w:font>
  <w:font w:name="TimesNewRomanPS-BoldItalicMT">
    <w:altName w:val="Times New Roman"/>
    <w:charset w:val="00"/>
    <w:family w:val="auto"/>
    <w:pitch w:val="variable"/>
  </w:font>
  <w:font w:name="Bahnschrift">
    <w:panose1 w:val="020B0502040204020203"/>
    <w:charset w:val="00"/>
    <w:family w:val="swiss"/>
    <w:pitch w:val="variable"/>
    <w:sig w:usb0="A00002C7" w:usb1="00000002"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A3115" w14:textId="77777777" w:rsidR="00BF38F6" w:rsidRDefault="00BF3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52852" w14:textId="77777777" w:rsidR="00BF38F6" w:rsidRDefault="00BF38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C47DD" w14:textId="77777777" w:rsidR="00BF38F6" w:rsidRDefault="00BF3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A570B" w14:textId="77777777" w:rsidR="00653B20" w:rsidRDefault="00653B20" w:rsidP="00BF38F6">
      <w:pPr>
        <w:spacing w:after="0" w:line="240" w:lineRule="auto"/>
      </w:pPr>
      <w:r>
        <w:separator/>
      </w:r>
    </w:p>
  </w:footnote>
  <w:footnote w:type="continuationSeparator" w:id="0">
    <w:p w14:paraId="4B3293A9" w14:textId="77777777" w:rsidR="00653B20" w:rsidRDefault="00653B20" w:rsidP="00BF3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2A5A7" w14:textId="47590E7F" w:rsidR="00BF38F6" w:rsidRDefault="00BF38F6">
    <w:pPr>
      <w:pStyle w:val="Header"/>
    </w:pPr>
    <w:r>
      <w:rPr>
        <w:noProof/>
      </w:rPr>
      <w:pict w14:anchorId="7D3A79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731266"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7083C" w14:textId="19214126" w:rsidR="00BF38F6" w:rsidRDefault="00BF38F6">
    <w:pPr>
      <w:pStyle w:val="Header"/>
    </w:pPr>
    <w:r>
      <w:rPr>
        <w:noProof/>
      </w:rPr>
      <w:pict w14:anchorId="38A47B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731267"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9B4E9" w14:textId="267D5154" w:rsidR="00BF38F6" w:rsidRDefault="00BF38F6">
    <w:pPr>
      <w:pStyle w:val="Header"/>
    </w:pPr>
    <w:r>
      <w:rPr>
        <w:noProof/>
      </w:rPr>
      <w:pict w14:anchorId="660345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731265"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52EF9F8"/>
    <w:multiLevelType w:val="multilevel"/>
    <w:tmpl w:val="852EF9F8"/>
    <w:lvl w:ilvl="0">
      <w:start w:val="1"/>
      <w:numFmt w:val="upperLetter"/>
      <w:lvlRestart w:val="0"/>
      <w:lvlText w:val="%1)"/>
      <w:lvlJc w:val="left"/>
      <w:pPr>
        <w:tabs>
          <w:tab w:val="num" w:pos="0"/>
        </w:tabs>
        <w:ind w:left="0" w:firstLine="0"/>
      </w:pPr>
      <w:rPr>
        <w:rFonts w:ascii="Times New Roman" w:eastAsia="Times New Roman" w:hAnsi="Times New Roman" w:cs="Times New Roman"/>
        <w:b w:val="0"/>
        <w:i w:val="0"/>
        <w:strike w:val="0"/>
        <w:dstrike w:val="0"/>
        <w:color w:val="000000"/>
        <w:sz w:val="24"/>
        <w:szCs w:val="24"/>
        <w:u w:val="none" w:color="000000"/>
      </w:rPr>
    </w:lvl>
    <w:lvl w:ilvl="1">
      <w:start w:val="1"/>
      <w:numFmt w:val="lowerLetter"/>
      <w:lvlText w:val="%2"/>
      <w:lvlJc w:val="left"/>
      <w:pPr>
        <w:tabs>
          <w:tab w:val="num" w:pos="0"/>
        </w:tabs>
        <w:ind w:left="1190" w:firstLine="0"/>
      </w:pPr>
      <w:rPr>
        <w:rFonts w:ascii="Times New Roman" w:eastAsia="Times New Roman" w:hAnsi="Times New Roman" w:cs="Times New Roman"/>
        <w:b w:val="0"/>
        <w:i w:val="0"/>
        <w:strike w:val="0"/>
        <w:dstrike w:val="0"/>
        <w:color w:val="000000"/>
        <w:sz w:val="24"/>
        <w:szCs w:val="24"/>
        <w:u w:val="none" w:color="000000"/>
      </w:rPr>
    </w:lvl>
    <w:lvl w:ilvl="2">
      <w:start w:val="1"/>
      <w:numFmt w:val="lowerRoman"/>
      <w:lvlText w:val="%3"/>
      <w:lvlJc w:val="left"/>
      <w:pPr>
        <w:tabs>
          <w:tab w:val="num" w:pos="0"/>
        </w:tabs>
        <w:ind w:left="1910" w:firstLine="0"/>
      </w:pPr>
      <w:rPr>
        <w:rFonts w:ascii="Times New Roman" w:eastAsia="Times New Roman" w:hAnsi="Times New Roman" w:cs="Times New Roman"/>
        <w:b w:val="0"/>
        <w:i w:val="0"/>
        <w:strike w:val="0"/>
        <w:dstrike w:val="0"/>
        <w:color w:val="000000"/>
        <w:sz w:val="24"/>
        <w:szCs w:val="24"/>
        <w:u w:val="none" w:color="000000"/>
      </w:rPr>
    </w:lvl>
    <w:lvl w:ilvl="3">
      <w:start w:val="1"/>
      <w:numFmt w:val="decimal"/>
      <w:lvlText w:val="%4"/>
      <w:lvlJc w:val="left"/>
      <w:pPr>
        <w:tabs>
          <w:tab w:val="num" w:pos="0"/>
        </w:tabs>
        <w:ind w:left="2630" w:firstLine="0"/>
      </w:pPr>
      <w:rPr>
        <w:rFonts w:ascii="Times New Roman" w:eastAsia="Times New Roman" w:hAnsi="Times New Roman" w:cs="Times New Roman"/>
        <w:b w:val="0"/>
        <w:i w:val="0"/>
        <w:strike w:val="0"/>
        <w:dstrike w:val="0"/>
        <w:color w:val="000000"/>
        <w:sz w:val="24"/>
        <w:szCs w:val="24"/>
        <w:u w:val="none" w:color="000000"/>
      </w:rPr>
    </w:lvl>
    <w:lvl w:ilvl="4">
      <w:start w:val="1"/>
      <w:numFmt w:val="lowerLetter"/>
      <w:lvlText w:val="%5"/>
      <w:lvlJc w:val="left"/>
      <w:pPr>
        <w:tabs>
          <w:tab w:val="num" w:pos="0"/>
        </w:tabs>
        <w:ind w:left="3350" w:firstLine="0"/>
      </w:pPr>
      <w:rPr>
        <w:rFonts w:ascii="Times New Roman" w:eastAsia="Times New Roman" w:hAnsi="Times New Roman" w:cs="Times New Roman"/>
        <w:b w:val="0"/>
        <w:i w:val="0"/>
        <w:strike w:val="0"/>
        <w:dstrike w:val="0"/>
        <w:color w:val="000000"/>
        <w:sz w:val="24"/>
        <w:szCs w:val="24"/>
        <w:u w:val="none" w:color="000000"/>
      </w:rPr>
    </w:lvl>
    <w:lvl w:ilvl="5">
      <w:start w:val="1"/>
      <w:numFmt w:val="lowerRoman"/>
      <w:lvlText w:val="%6"/>
      <w:lvlJc w:val="left"/>
      <w:pPr>
        <w:tabs>
          <w:tab w:val="num" w:pos="0"/>
        </w:tabs>
        <w:ind w:left="4070" w:firstLine="0"/>
      </w:pPr>
      <w:rPr>
        <w:rFonts w:ascii="Times New Roman" w:eastAsia="Times New Roman" w:hAnsi="Times New Roman" w:cs="Times New Roman"/>
        <w:b w:val="0"/>
        <w:i w:val="0"/>
        <w:strike w:val="0"/>
        <w:dstrike w:val="0"/>
        <w:color w:val="000000"/>
        <w:sz w:val="24"/>
        <w:szCs w:val="24"/>
        <w:u w:val="none" w:color="000000"/>
      </w:rPr>
    </w:lvl>
    <w:lvl w:ilvl="6">
      <w:start w:val="1"/>
      <w:numFmt w:val="decimal"/>
      <w:lvlText w:val="%7"/>
      <w:lvlJc w:val="left"/>
      <w:pPr>
        <w:tabs>
          <w:tab w:val="num" w:pos="0"/>
        </w:tabs>
        <w:ind w:left="4790" w:firstLine="0"/>
      </w:pPr>
      <w:rPr>
        <w:rFonts w:ascii="Times New Roman" w:eastAsia="Times New Roman" w:hAnsi="Times New Roman" w:cs="Times New Roman"/>
        <w:b w:val="0"/>
        <w:i w:val="0"/>
        <w:strike w:val="0"/>
        <w:dstrike w:val="0"/>
        <w:color w:val="000000"/>
        <w:sz w:val="24"/>
        <w:szCs w:val="24"/>
        <w:u w:val="none" w:color="000000"/>
      </w:rPr>
    </w:lvl>
    <w:lvl w:ilvl="7">
      <w:start w:val="1"/>
      <w:numFmt w:val="lowerLetter"/>
      <w:lvlText w:val="%8"/>
      <w:lvlJc w:val="left"/>
      <w:pPr>
        <w:tabs>
          <w:tab w:val="num" w:pos="0"/>
        </w:tabs>
        <w:ind w:left="5510" w:firstLine="0"/>
      </w:pPr>
      <w:rPr>
        <w:rFonts w:ascii="Times New Roman" w:eastAsia="Times New Roman" w:hAnsi="Times New Roman" w:cs="Times New Roman"/>
        <w:b w:val="0"/>
        <w:i w:val="0"/>
        <w:strike w:val="0"/>
        <w:dstrike w:val="0"/>
        <w:color w:val="000000"/>
        <w:sz w:val="24"/>
        <w:szCs w:val="24"/>
        <w:u w:val="none" w:color="000000"/>
      </w:rPr>
    </w:lvl>
    <w:lvl w:ilvl="8">
      <w:start w:val="1"/>
      <w:numFmt w:val="lowerRoman"/>
      <w:lvlText w:val="%9"/>
      <w:lvlJc w:val="left"/>
      <w:pPr>
        <w:tabs>
          <w:tab w:val="num" w:pos="0"/>
        </w:tabs>
        <w:ind w:left="6230" w:firstLine="0"/>
      </w:pPr>
      <w:rPr>
        <w:rFonts w:ascii="Times New Roman" w:eastAsia="Times New Roman" w:hAnsi="Times New Roman" w:cs="Times New Roman"/>
        <w:b w:val="0"/>
        <w:i w:val="0"/>
        <w:strike w:val="0"/>
        <w:dstrike w:val="0"/>
        <w:color w:val="000000"/>
        <w:sz w:val="24"/>
        <w:szCs w:val="24"/>
        <w:u w:val="none" w:color="000000"/>
      </w:rPr>
    </w:lvl>
  </w:abstractNum>
  <w:abstractNum w:abstractNumId="1" w15:restartNumberingAfterBreak="0">
    <w:nsid w:val="8EAB9574"/>
    <w:multiLevelType w:val="singleLevel"/>
    <w:tmpl w:val="FD7049F6"/>
    <w:lvl w:ilvl="0">
      <w:start w:val="4"/>
      <w:numFmt w:val="decimal"/>
      <w:lvlRestart w:val="0"/>
      <w:suff w:val="space"/>
      <w:lvlText w:val="%1."/>
      <w:lvlJc w:val="left"/>
      <w:pPr>
        <w:tabs>
          <w:tab w:val="num" w:pos="0"/>
        </w:tabs>
        <w:ind w:left="0" w:firstLine="0"/>
      </w:pPr>
    </w:lvl>
  </w:abstractNum>
  <w:abstractNum w:abstractNumId="2" w15:restartNumberingAfterBreak="0">
    <w:nsid w:val="C4BF0A3C"/>
    <w:multiLevelType w:val="multilevel"/>
    <w:tmpl w:val="C4BF0A3C"/>
    <w:lvl w:ilvl="0">
      <w:start w:val="1"/>
      <w:numFmt w:val="upperLetter"/>
      <w:lvlRestart w:val="0"/>
      <w:lvlText w:val="%1)"/>
      <w:lvlJc w:val="left"/>
      <w:pPr>
        <w:tabs>
          <w:tab w:val="num" w:pos="0"/>
        </w:tabs>
        <w:ind w:left="312" w:firstLine="0"/>
      </w:pPr>
      <w:rPr>
        <w:rFonts w:ascii="Times New Roman" w:eastAsia="Times New Roman" w:hAnsi="Times New Roman" w:cs="Times New Roman"/>
        <w:b w:val="0"/>
        <w:i w:val="0"/>
        <w:strike w:val="0"/>
        <w:dstrike w:val="0"/>
        <w:color w:val="000000"/>
        <w:sz w:val="24"/>
        <w:szCs w:val="24"/>
        <w:u w:val="none" w:color="000000"/>
      </w:rPr>
    </w:lvl>
    <w:lvl w:ilvl="1">
      <w:start w:val="1"/>
      <w:numFmt w:val="lowerLetter"/>
      <w:lvlText w:val="%2"/>
      <w:lvlJc w:val="left"/>
      <w:pPr>
        <w:tabs>
          <w:tab w:val="num" w:pos="0"/>
        </w:tabs>
        <w:ind w:left="1190" w:firstLine="0"/>
      </w:pPr>
      <w:rPr>
        <w:rFonts w:ascii="Times New Roman" w:eastAsia="Times New Roman" w:hAnsi="Times New Roman" w:cs="Times New Roman"/>
        <w:b w:val="0"/>
        <w:i w:val="0"/>
        <w:strike w:val="0"/>
        <w:dstrike w:val="0"/>
        <w:color w:val="000000"/>
        <w:sz w:val="24"/>
        <w:szCs w:val="24"/>
        <w:u w:val="none" w:color="000000"/>
      </w:rPr>
    </w:lvl>
    <w:lvl w:ilvl="2">
      <w:start w:val="1"/>
      <w:numFmt w:val="lowerRoman"/>
      <w:lvlText w:val="%3"/>
      <w:lvlJc w:val="left"/>
      <w:pPr>
        <w:tabs>
          <w:tab w:val="num" w:pos="0"/>
        </w:tabs>
        <w:ind w:left="1910" w:firstLine="0"/>
      </w:pPr>
      <w:rPr>
        <w:rFonts w:ascii="Times New Roman" w:eastAsia="Times New Roman" w:hAnsi="Times New Roman" w:cs="Times New Roman"/>
        <w:b w:val="0"/>
        <w:i w:val="0"/>
        <w:strike w:val="0"/>
        <w:dstrike w:val="0"/>
        <w:color w:val="000000"/>
        <w:sz w:val="24"/>
        <w:szCs w:val="24"/>
        <w:u w:val="none" w:color="000000"/>
      </w:rPr>
    </w:lvl>
    <w:lvl w:ilvl="3">
      <w:start w:val="1"/>
      <w:numFmt w:val="decimal"/>
      <w:lvlText w:val="%4"/>
      <w:lvlJc w:val="left"/>
      <w:pPr>
        <w:tabs>
          <w:tab w:val="num" w:pos="0"/>
        </w:tabs>
        <w:ind w:left="2630" w:firstLine="0"/>
      </w:pPr>
      <w:rPr>
        <w:rFonts w:ascii="Times New Roman" w:eastAsia="Times New Roman" w:hAnsi="Times New Roman" w:cs="Times New Roman"/>
        <w:b w:val="0"/>
        <w:i w:val="0"/>
        <w:strike w:val="0"/>
        <w:dstrike w:val="0"/>
        <w:color w:val="000000"/>
        <w:sz w:val="24"/>
        <w:szCs w:val="24"/>
        <w:u w:val="none" w:color="000000"/>
      </w:rPr>
    </w:lvl>
    <w:lvl w:ilvl="4">
      <w:start w:val="1"/>
      <w:numFmt w:val="lowerLetter"/>
      <w:lvlText w:val="%5"/>
      <w:lvlJc w:val="left"/>
      <w:pPr>
        <w:tabs>
          <w:tab w:val="num" w:pos="0"/>
        </w:tabs>
        <w:ind w:left="3350" w:firstLine="0"/>
      </w:pPr>
      <w:rPr>
        <w:rFonts w:ascii="Times New Roman" w:eastAsia="Times New Roman" w:hAnsi="Times New Roman" w:cs="Times New Roman"/>
        <w:b w:val="0"/>
        <w:i w:val="0"/>
        <w:strike w:val="0"/>
        <w:dstrike w:val="0"/>
        <w:color w:val="000000"/>
        <w:sz w:val="24"/>
        <w:szCs w:val="24"/>
        <w:u w:val="none" w:color="000000"/>
      </w:rPr>
    </w:lvl>
    <w:lvl w:ilvl="5">
      <w:start w:val="1"/>
      <w:numFmt w:val="lowerRoman"/>
      <w:lvlText w:val="%6"/>
      <w:lvlJc w:val="left"/>
      <w:pPr>
        <w:tabs>
          <w:tab w:val="num" w:pos="0"/>
        </w:tabs>
        <w:ind w:left="4070" w:firstLine="0"/>
      </w:pPr>
      <w:rPr>
        <w:rFonts w:ascii="Times New Roman" w:eastAsia="Times New Roman" w:hAnsi="Times New Roman" w:cs="Times New Roman"/>
        <w:b w:val="0"/>
        <w:i w:val="0"/>
        <w:strike w:val="0"/>
        <w:dstrike w:val="0"/>
        <w:color w:val="000000"/>
        <w:sz w:val="24"/>
        <w:szCs w:val="24"/>
        <w:u w:val="none" w:color="000000"/>
      </w:rPr>
    </w:lvl>
    <w:lvl w:ilvl="6">
      <w:start w:val="1"/>
      <w:numFmt w:val="decimal"/>
      <w:lvlText w:val="%7"/>
      <w:lvlJc w:val="left"/>
      <w:pPr>
        <w:tabs>
          <w:tab w:val="num" w:pos="0"/>
        </w:tabs>
        <w:ind w:left="4790" w:firstLine="0"/>
      </w:pPr>
      <w:rPr>
        <w:rFonts w:ascii="Times New Roman" w:eastAsia="Times New Roman" w:hAnsi="Times New Roman" w:cs="Times New Roman"/>
        <w:b w:val="0"/>
        <w:i w:val="0"/>
        <w:strike w:val="0"/>
        <w:dstrike w:val="0"/>
        <w:color w:val="000000"/>
        <w:sz w:val="24"/>
        <w:szCs w:val="24"/>
        <w:u w:val="none" w:color="000000"/>
      </w:rPr>
    </w:lvl>
    <w:lvl w:ilvl="7">
      <w:start w:val="1"/>
      <w:numFmt w:val="lowerLetter"/>
      <w:lvlText w:val="%8"/>
      <w:lvlJc w:val="left"/>
      <w:pPr>
        <w:tabs>
          <w:tab w:val="num" w:pos="0"/>
        </w:tabs>
        <w:ind w:left="5510" w:firstLine="0"/>
      </w:pPr>
      <w:rPr>
        <w:rFonts w:ascii="Times New Roman" w:eastAsia="Times New Roman" w:hAnsi="Times New Roman" w:cs="Times New Roman"/>
        <w:b w:val="0"/>
        <w:i w:val="0"/>
        <w:strike w:val="0"/>
        <w:dstrike w:val="0"/>
        <w:color w:val="000000"/>
        <w:sz w:val="24"/>
        <w:szCs w:val="24"/>
        <w:u w:val="none" w:color="000000"/>
      </w:rPr>
    </w:lvl>
    <w:lvl w:ilvl="8">
      <w:start w:val="1"/>
      <w:numFmt w:val="lowerRoman"/>
      <w:lvlText w:val="%9"/>
      <w:lvlJc w:val="left"/>
      <w:pPr>
        <w:tabs>
          <w:tab w:val="num" w:pos="0"/>
        </w:tabs>
        <w:ind w:left="6230" w:firstLine="0"/>
      </w:pPr>
      <w:rPr>
        <w:rFonts w:ascii="Times New Roman" w:eastAsia="Times New Roman" w:hAnsi="Times New Roman" w:cs="Times New Roman"/>
        <w:b w:val="0"/>
        <w:i w:val="0"/>
        <w:strike w:val="0"/>
        <w:dstrike w:val="0"/>
        <w:color w:val="000000"/>
        <w:sz w:val="24"/>
        <w:szCs w:val="24"/>
        <w:u w:val="none" w:color="000000"/>
      </w:rPr>
    </w:lvl>
  </w:abstractNum>
  <w:abstractNum w:abstractNumId="3" w15:restartNumberingAfterBreak="0">
    <w:nsid w:val="C82B144C"/>
    <w:multiLevelType w:val="multilevel"/>
    <w:tmpl w:val="C82B144C"/>
    <w:lvl w:ilvl="0">
      <w:start w:val="1"/>
      <w:numFmt w:val="upperLetter"/>
      <w:lvlRestart w:val="0"/>
      <w:lvlText w:val="%1)"/>
      <w:lvlJc w:val="left"/>
      <w:pPr>
        <w:tabs>
          <w:tab w:val="num" w:pos="0"/>
        </w:tabs>
        <w:ind w:left="312" w:firstLine="0"/>
      </w:pPr>
      <w:rPr>
        <w:rFonts w:ascii="Times New Roman" w:eastAsia="Times New Roman" w:hAnsi="Times New Roman" w:cs="Times New Roman"/>
        <w:b w:val="0"/>
        <w:i w:val="0"/>
        <w:strike w:val="0"/>
        <w:dstrike w:val="0"/>
        <w:color w:val="000000"/>
        <w:sz w:val="24"/>
        <w:szCs w:val="24"/>
        <w:u w:val="none" w:color="000000"/>
      </w:rPr>
    </w:lvl>
    <w:lvl w:ilvl="1">
      <w:start w:val="1"/>
      <w:numFmt w:val="lowerLetter"/>
      <w:lvlText w:val="%2"/>
      <w:lvlJc w:val="left"/>
      <w:pPr>
        <w:tabs>
          <w:tab w:val="num" w:pos="0"/>
        </w:tabs>
        <w:ind w:left="1190" w:firstLine="0"/>
      </w:pPr>
      <w:rPr>
        <w:rFonts w:ascii="Times New Roman" w:eastAsia="Times New Roman" w:hAnsi="Times New Roman" w:cs="Times New Roman"/>
        <w:b w:val="0"/>
        <w:i w:val="0"/>
        <w:strike w:val="0"/>
        <w:dstrike w:val="0"/>
        <w:color w:val="000000"/>
        <w:sz w:val="24"/>
        <w:szCs w:val="24"/>
        <w:u w:val="none" w:color="000000"/>
      </w:rPr>
    </w:lvl>
    <w:lvl w:ilvl="2">
      <w:start w:val="1"/>
      <w:numFmt w:val="lowerRoman"/>
      <w:lvlText w:val="%3"/>
      <w:lvlJc w:val="left"/>
      <w:pPr>
        <w:tabs>
          <w:tab w:val="num" w:pos="0"/>
        </w:tabs>
        <w:ind w:left="1910" w:firstLine="0"/>
      </w:pPr>
      <w:rPr>
        <w:rFonts w:ascii="Times New Roman" w:eastAsia="Times New Roman" w:hAnsi="Times New Roman" w:cs="Times New Roman"/>
        <w:b w:val="0"/>
        <w:i w:val="0"/>
        <w:strike w:val="0"/>
        <w:dstrike w:val="0"/>
        <w:color w:val="000000"/>
        <w:sz w:val="24"/>
        <w:szCs w:val="24"/>
        <w:u w:val="none" w:color="000000"/>
      </w:rPr>
    </w:lvl>
    <w:lvl w:ilvl="3">
      <w:start w:val="1"/>
      <w:numFmt w:val="decimal"/>
      <w:lvlText w:val="%4"/>
      <w:lvlJc w:val="left"/>
      <w:pPr>
        <w:tabs>
          <w:tab w:val="num" w:pos="0"/>
        </w:tabs>
        <w:ind w:left="2630" w:firstLine="0"/>
      </w:pPr>
      <w:rPr>
        <w:rFonts w:ascii="Times New Roman" w:eastAsia="Times New Roman" w:hAnsi="Times New Roman" w:cs="Times New Roman"/>
        <w:b w:val="0"/>
        <w:i w:val="0"/>
        <w:strike w:val="0"/>
        <w:dstrike w:val="0"/>
        <w:color w:val="000000"/>
        <w:sz w:val="24"/>
        <w:szCs w:val="24"/>
        <w:u w:val="none" w:color="000000"/>
      </w:rPr>
    </w:lvl>
    <w:lvl w:ilvl="4">
      <w:start w:val="1"/>
      <w:numFmt w:val="lowerLetter"/>
      <w:lvlText w:val="%5"/>
      <w:lvlJc w:val="left"/>
      <w:pPr>
        <w:tabs>
          <w:tab w:val="num" w:pos="0"/>
        </w:tabs>
        <w:ind w:left="3350" w:firstLine="0"/>
      </w:pPr>
      <w:rPr>
        <w:rFonts w:ascii="Times New Roman" w:eastAsia="Times New Roman" w:hAnsi="Times New Roman" w:cs="Times New Roman"/>
        <w:b w:val="0"/>
        <w:i w:val="0"/>
        <w:strike w:val="0"/>
        <w:dstrike w:val="0"/>
        <w:color w:val="000000"/>
        <w:sz w:val="24"/>
        <w:szCs w:val="24"/>
        <w:u w:val="none" w:color="000000"/>
      </w:rPr>
    </w:lvl>
    <w:lvl w:ilvl="5">
      <w:start w:val="1"/>
      <w:numFmt w:val="lowerRoman"/>
      <w:lvlText w:val="%6"/>
      <w:lvlJc w:val="left"/>
      <w:pPr>
        <w:tabs>
          <w:tab w:val="num" w:pos="0"/>
        </w:tabs>
        <w:ind w:left="4070" w:firstLine="0"/>
      </w:pPr>
      <w:rPr>
        <w:rFonts w:ascii="Times New Roman" w:eastAsia="Times New Roman" w:hAnsi="Times New Roman" w:cs="Times New Roman"/>
        <w:b w:val="0"/>
        <w:i w:val="0"/>
        <w:strike w:val="0"/>
        <w:dstrike w:val="0"/>
        <w:color w:val="000000"/>
        <w:sz w:val="24"/>
        <w:szCs w:val="24"/>
        <w:u w:val="none" w:color="000000"/>
      </w:rPr>
    </w:lvl>
    <w:lvl w:ilvl="6">
      <w:start w:val="1"/>
      <w:numFmt w:val="decimal"/>
      <w:lvlText w:val="%7"/>
      <w:lvlJc w:val="left"/>
      <w:pPr>
        <w:tabs>
          <w:tab w:val="num" w:pos="0"/>
        </w:tabs>
        <w:ind w:left="4790" w:firstLine="0"/>
      </w:pPr>
      <w:rPr>
        <w:rFonts w:ascii="Times New Roman" w:eastAsia="Times New Roman" w:hAnsi="Times New Roman" w:cs="Times New Roman"/>
        <w:b w:val="0"/>
        <w:i w:val="0"/>
        <w:strike w:val="0"/>
        <w:dstrike w:val="0"/>
        <w:color w:val="000000"/>
        <w:sz w:val="24"/>
        <w:szCs w:val="24"/>
        <w:u w:val="none" w:color="000000"/>
      </w:rPr>
    </w:lvl>
    <w:lvl w:ilvl="7">
      <w:start w:val="1"/>
      <w:numFmt w:val="lowerLetter"/>
      <w:lvlText w:val="%8"/>
      <w:lvlJc w:val="left"/>
      <w:pPr>
        <w:tabs>
          <w:tab w:val="num" w:pos="0"/>
        </w:tabs>
        <w:ind w:left="5510" w:firstLine="0"/>
      </w:pPr>
      <w:rPr>
        <w:rFonts w:ascii="Times New Roman" w:eastAsia="Times New Roman" w:hAnsi="Times New Roman" w:cs="Times New Roman"/>
        <w:b w:val="0"/>
        <w:i w:val="0"/>
        <w:strike w:val="0"/>
        <w:dstrike w:val="0"/>
        <w:color w:val="000000"/>
        <w:sz w:val="24"/>
        <w:szCs w:val="24"/>
        <w:u w:val="none" w:color="000000"/>
      </w:rPr>
    </w:lvl>
    <w:lvl w:ilvl="8">
      <w:start w:val="1"/>
      <w:numFmt w:val="lowerRoman"/>
      <w:lvlText w:val="%9"/>
      <w:lvlJc w:val="left"/>
      <w:pPr>
        <w:tabs>
          <w:tab w:val="num" w:pos="0"/>
        </w:tabs>
        <w:ind w:left="6230" w:firstLine="0"/>
      </w:pPr>
      <w:rPr>
        <w:rFonts w:ascii="Times New Roman" w:eastAsia="Times New Roman" w:hAnsi="Times New Roman" w:cs="Times New Roman"/>
        <w:b w:val="0"/>
        <w:i w:val="0"/>
        <w:strike w:val="0"/>
        <w:dstrike w:val="0"/>
        <w:color w:val="000000"/>
        <w:sz w:val="24"/>
        <w:szCs w:val="24"/>
        <w:u w:val="none" w:color="000000"/>
      </w:rPr>
    </w:lvl>
  </w:abstractNum>
  <w:abstractNum w:abstractNumId="4" w15:restartNumberingAfterBreak="0">
    <w:nsid w:val="DCCF7BA8"/>
    <w:multiLevelType w:val="multilevel"/>
    <w:tmpl w:val="DCCF7BA8"/>
    <w:lvl w:ilvl="0">
      <w:start w:val="1"/>
      <w:numFmt w:val="upperLetter"/>
      <w:lvlRestart w:val="0"/>
      <w:lvlText w:val="%1)"/>
      <w:lvlJc w:val="left"/>
      <w:pPr>
        <w:tabs>
          <w:tab w:val="num" w:pos="0"/>
        </w:tabs>
        <w:ind w:left="312" w:firstLine="0"/>
      </w:pPr>
      <w:rPr>
        <w:rFonts w:ascii="Times New Roman" w:eastAsia="Times New Roman" w:hAnsi="Times New Roman" w:cs="Times New Roman"/>
        <w:b w:val="0"/>
        <w:i w:val="0"/>
        <w:strike w:val="0"/>
        <w:dstrike w:val="0"/>
        <w:color w:val="000000"/>
        <w:sz w:val="24"/>
        <w:szCs w:val="24"/>
        <w:u w:val="none" w:color="000000"/>
      </w:rPr>
    </w:lvl>
    <w:lvl w:ilvl="1">
      <w:start w:val="1"/>
      <w:numFmt w:val="lowerLetter"/>
      <w:lvlText w:val="%2"/>
      <w:lvlJc w:val="left"/>
      <w:pPr>
        <w:tabs>
          <w:tab w:val="num" w:pos="0"/>
        </w:tabs>
        <w:ind w:left="1190" w:firstLine="0"/>
      </w:pPr>
      <w:rPr>
        <w:rFonts w:ascii="Times New Roman" w:eastAsia="Times New Roman" w:hAnsi="Times New Roman" w:cs="Times New Roman"/>
        <w:b w:val="0"/>
        <w:i w:val="0"/>
        <w:strike w:val="0"/>
        <w:dstrike w:val="0"/>
        <w:color w:val="000000"/>
        <w:sz w:val="24"/>
        <w:szCs w:val="24"/>
        <w:u w:val="none" w:color="000000"/>
      </w:rPr>
    </w:lvl>
    <w:lvl w:ilvl="2">
      <w:start w:val="1"/>
      <w:numFmt w:val="lowerRoman"/>
      <w:lvlText w:val="%3"/>
      <w:lvlJc w:val="left"/>
      <w:pPr>
        <w:tabs>
          <w:tab w:val="num" w:pos="0"/>
        </w:tabs>
        <w:ind w:left="1910" w:firstLine="0"/>
      </w:pPr>
      <w:rPr>
        <w:rFonts w:ascii="Times New Roman" w:eastAsia="Times New Roman" w:hAnsi="Times New Roman" w:cs="Times New Roman"/>
        <w:b w:val="0"/>
        <w:i w:val="0"/>
        <w:strike w:val="0"/>
        <w:dstrike w:val="0"/>
        <w:color w:val="000000"/>
        <w:sz w:val="24"/>
        <w:szCs w:val="24"/>
        <w:u w:val="none" w:color="000000"/>
      </w:rPr>
    </w:lvl>
    <w:lvl w:ilvl="3">
      <w:start w:val="1"/>
      <w:numFmt w:val="decimal"/>
      <w:lvlText w:val="%4"/>
      <w:lvlJc w:val="left"/>
      <w:pPr>
        <w:tabs>
          <w:tab w:val="num" w:pos="0"/>
        </w:tabs>
        <w:ind w:left="2630" w:firstLine="0"/>
      </w:pPr>
      <w:rPr>
        <w:rFonts w:ascii="Times New Roman" w:eastAsia="Times New Roman" w:hAnsi="Times New Roman" w:cs="Times New Roman"/>
        <w:b w:val="0"/>
        <w:i w:val="0"/>
        <w:strike w:val="0"/>
        <w:dstrike w:val="0"/>
        <w:color w:val="000000"/>
        <w:sz w:val="24"/>
        <w:szCs w:val="24"/>
        <w:u w:val="none" w:color="000000"/>
      </w:rPr>
    </w:lvl>
    <w:lvl w:ilvl="4">
      <w:start w:val="1"/>
      <w:numFmt w:val="lowerLetter"/>
      <w:lvlText w:val="%5"/>
      <w:lvlJc w:val="left"/>
      <w:pPr>
        <w:tabs>
          <w:tab w:val="num" w:pos="0"/>
        </w:tabs>
        <w:ind w:left="3350" w:firstLine="0"/>
      </w:pPr>
      <w:rPr>
        <w:rFonts w:ascii="Times New Roman" w:eastAsia="Times New Roman" w:hAnsi="Times New Roman" w:cs="Times New Roman"/>
        <w:b w:val="0"/>
        <w:i w:val="0"/>
        <w:strike w:val="0"/>
        <w:dstrike w:val="0"/>
        <w:color w:val="000000"/>
        <w:sz w:val="24"/>
        <w:szCs w:val="24"/>
        <w:u w:val="none" w:color="000000"/>
      </w:rPr>
    </w:lvl>
    <w:lvl w:ilvl="5">
      <w:start w:val="1"/>
      <w:numFmt w:val="lowerRoman"/>
      <w:lvlText w:val="%6"/>
      <w:lvlJc w:val="left"/>
      <w:pPr>
        <w:tabs>
          <w:tab w:val="num" w:pos="0"/>
        </w:tabs>
        <w:ind w:left="4070" w:firstLine="0"/>
      </w:pPr>
      <w:rPr>
        <w:rFonts w:ascii="Times New Roman" w:eastAsia="Times New Roman" w:hAnsi="Times New Roman" w:cs="Times New Roman"/>
        <w:b w:val="0"/>
        <w:i w:val="0"/>
        <w:strike w:val="0"/>
        <w:dstrike w:val="0"/>
        <w:color w:val="000000"/>
        <w:sz w:val="24"/>
        <w:szCs w:val="24"/>
        <w:u w:val="none" w:color="000000"/>
      </w:rPr>
    </w:lvl>
    <w:lvl w:ilvl="6">
      <w:start w:val="1"/>
      <w:numFmt w:val="decimal"/>
      <w:lvlText w:val="%7"/>
      <w:lvlJc w:val="left"/>
      <w:pPr>
        <w:tabs>
          <w:tab w:val="num" w:pos="0"/>
        </w:tabs>
        <w:ind w:left="4790" w:firstLine="0"/>
      </w:pPr>
      <w:rPr>
        <w:rFonts w:ascii="Times New Roman" w:eastAsia="Times New Roman" w:hAnsi="Times New Roman" w:cs="Times New Roman"/>
        <w:b w:val="0"/>
        <w:i w:val="0"/>
        <w:strike w:val="0"/>
        <w:dstrike w:val="0"/>
        <w:color w:val="000000"/>
        <w:sz w:val="24"/>
        <w:szCs w:val="24"/>
        <w:u w:val="none" w:color="000000"/>
      </w:rPr>
    </w:lvl>
    <w:lvl w:ilvl="7">
      <w:start w:val="1"/>
      <w:numFmt w:val="lowerLetter"/>
      <w:lvlText w:val="%8"/>
      <w:lvlJc w:val="left"/>
      <w:pPr>
        <w:tabs>
          <w:tab w:val="num" w:pos="0"/>
        </w:tabs>
        <w:ind w:left="5510" w:firstLine="0"/>
      </w:pPr>
      <w:rPr>
        <w:rFonts w:ascii="Times New Roman" w:eastAsia="Times New Roman" w:hAnsi="Times New Roman" w:cs="Times New Roman"/>
        <w:b w:val="0"/>
        <w:i w:val="0"/>
        <w:strike w:val="0"/>
        <w:dstrike w:val="0"/>
        <w:color w:val="000000"/>
        <w:sz w:val="24"/>
        <w:szCs w:val="24"/>
        <w:u w:val="none" w:color="000000"/>
      </w:rPr>
    </w:lvl>
    <w:lvl w:ilvl="8">
      <w:start w:val="1"/>
      <w:numFmt w:val="lowerRoman"/>
      <w:lvlText w:val="%9"/>
      <w:lvlJc w:val="left"/>
      <w:pPr>
        <w:tabs>
          <w:tab w:val="num" w:pos="0"/>
        </w:tabs>
        <w:ind w:left="6230" w:firstLine="0"/>
      </w:pPr>
      <w:rPr>
        <w:rFonts w:ascii="Times New Roman" w:eastAsia="Times New Roman" w:hAnsi="Times New Roman" w:cs="Times New Roman"/>
        <w:b w:val="0"/>
        <w:i w:val="0"/>
        <w:strike w:val="0"/>
        <w:dstrike w:val="0"/>
        <w:color w:val="000000"/>
        <w:sz w:val="24"/>
        <w:szCs w:val="24"/>
        <w:u w:val="none" w:color="000000"/>
      </w:rPr>
    </w:lvl>
  </w:abstractNum>
  <w:abstractNum w:abstractNumId="5" w15:restartNumberingAfterBreak="0">
    <w:nsid w:val="013A2066"/>
    <w:multiLevelType w:val="multilevel"/>
    <w:tmpl w:val="013A2066"/>
    <w:lvl w:ilvl="0">
      <w:start w:val="1"/>
      <w:numFmt w:val="upperLetter"/>
      <w:lvlRestart w:val="0"/>
      <w:lvlText w:val="%1)"/>
      <w:lvlJc w:val="left"/>
      <w:pPr>
        <w:tabs>
          <w:tab w:val="num" w:pos="0"/>
        </w:tabs>
        <w:ind w:left="312" w:firstLine="0"/>
      </w:pPr>
      <w:rPr>
        <w:rFonts w:ascii="Times New Roman" w:eastAsia="Times New Roman" w:hAnsi="Times New Roman" w:cs="Times New Roman"/>
        <w:b w:val="0"/>
        <w:i w:val="0"/>
        <w:strike w:val="0"/>
        <w:dstrike w:val="0"/>
        <w:color w:val="000000"/>
        <w:sz w:val="24"/>
        <w:szCs w:val="24"/>
        <w:u w:val="none" w:color="000000"/>
      </w:rPr>
    </w:lvl>
    <w:lvl w:ilvl="1">
      <w:start w:val="1"/>
      <w:numFmt w:val="lowerLetter"/>
      <w:lvlText w:val="%2"/>
      <w:lvlJc w:val="left"/>
      <w:pPr>
        <w:tabs>
          <w:tab w:val="num" w:pos="0"/>
        </w:tabs>
        <w:ind w:left="1190" w:firstLine="0"/>
      </w:pPr>
      <w:rPr>
        <w:rFonts w:ascii="Times New Roman" w:eastAsia="Times New Roman" w:hAnsi="Times New Roman" w:cs="Times New Roman"/>
        <w:b w:val="0"/>
        <w:i w:val="0"/>
        <w:strike w:val="0"/>
        <w:dstrike w:val="0"/>
        <w:color w:val="000000"/>
        <w:sz w:val="24"/>
        <w:szCs w:val="24"/>
        <w:u w:val="none" w:color="000000"/>
      </w:rPr>
    </w:lvl>
    <w:lvl w:ilvl="2">
      <w:start w:val="1"/>
      <w:numFmt w:val="lowerRoman"/>
      <w:lvlText w:val="%3"/>
      <w:lvlJc w:val="left"/>
      <w:pPr>
        <w:tabs>
          <w:tab w:val="num" w:pos="0"/>
        </w:tabs>
        <w:ind w:left="1910" w:firstLine="0"/>
      </w:pPr>
      <w:rPr>
        <w:rFonts w:ascii="Times New Roman" w:eastAsia="Times New Roman" w:hAnsi="Times New Roman" w:cs="Times New Roman"/>
        <w:b w:val="0"/>
        <w:i w:val="0"/>
        <w:strike w:val="0"/>
        <w:dstrike w:val="0"/>
        <w:color w:val="000000"/>
        <w:sz w:val="24"/>
        <w:szCs w:val="24"/>
        <w:u w:val="none" w:color="000000"/>
      </w:rPr>
    </w:lvl>
    <w:lvl w:ilvl="3">
      <w:start w:val="1"/>
      <w:numFmt w:val="decimal"/>
      <w:lvlText w:val="%4"/>
      <w:lvlJc w:val="left"/>
      <w:pPr>
        <w:tabs>
          <w:tab w:val="num" w:pos="0"/>
        </w:tabs>
        <w:ind w:left="2630" w:firstLine="0"/>
      </w:pPr>
      <w:rPr>
        <w:rFonts w:ascii="Times New Roman" w:eastAsia="Times New Roman" w:hAnsi="Times New Roman" w:cs="Times New Roman"/>
        <w:b w:val="0"/>
        <w:i w:val="0"/>
        <w:strike w:val="0"/>
        <w:dstrike w:val="0"/>
        <w:color w:val="000000"/>
        <w:sz w:val="24"/>
        <w:szCs w:val="24"/>
        <w:u w:val="none" w:color="000000"/>
      </w:rPr>
    </w:lvl>
    <w:lvl w:ilvl="4">
      <w:start w:val="1"/>
      <w:numFmt w:val="lowerLetter"/>
      <w:lvlText w:val="%5"/>
      <w:lvlJc w:val="left"/>
      <w:pPr>
        <w:tabs>
          <w:tab w:val="num" w:pos="0"/>
        </w:tabs>
        <w:ind w:left="3350" w:firstLine="0"/>
      </w:pPr>
      <w:rPr>
        <w:rFonts w:ascii="Times New Roman" w:eastAsia="Times New Roman" w:hAnsi="Times New Roman" w:cs="Times New Roman"/>
        <w:b w:val="0"/>
        <w:i w:val="0"/>
        <w:strike w:val="0"/>
        <w:dstrike w:val="0"/>
        <w:color w:val="000000"/>
        <w:sz w:val="24"/>
        <w:szCs w:val="24"/>
        <w:u w:val="none" w:color="000000"/>
      </w:rPr>
    </w:lvl>
    <w:lvl w:ilvl="5">
      <w:start w:val="1"/>
      <w:numFmt w:val="lowerRoman"/>
      <w:lvlText w:val="%6"/>
      <w:lvlJc w:val="left"/>
      <w:pPr>
        <w:tabs>
          <w:tab w:val="num" w:pos="0"/>
        </w:tabs>
        <w:ind w:left="4070" w:firstLine="0"/>
      </w:pPr>
      <w:rPr>
        <w:rFonts w:ascii="Times New Roman" w:eastAsia="Times New Roman" w:hAnsi="Times New Roman" w:cs="Times New Roman"/>
        <w:b w:val="0"/>
        <w:i w:val="0"/>
        <w:strike w:val="0"/>
        <w:dstrike w:val="0"/>
        <w:color w:val="000000"/>
        <w:sz w:val="24"/>
        <w:szCs w:val="24"/>
        <w:u w:val="none" w:color="000000"/>
      </w:rPr>
    </w:lvl>
    <w:lvl w:ilvl="6">
      <w:start w:val="1"/>
      <w:numFmt w:val="decimal"/>
      <w:lvlText w:val="%7"/>
      <w:lvlJc w:val="left"/>
      <w:pPr>
        <w:tabs>
          <w:tab w:val="num" w:pos="0"/>
        </w:tabs>
        <w:ind w:left="4790" w:firstLine="0"/>
      </w:pPr>
      <w:rPr>
        <w:rFonts w:ascii="Times New Roman" w:eastAsia="Times New Roman" w:hAnsi="Times New Roman" w:cs="Times New Roman"/>
        <w:b w:val="0"/>
        <w:i w:val="0"/>
        <w:strike w:val="0"/>
        <w:dstrike w:val="0"/>
        <w:color w:val="000000"/>
        <w:sz w:val="24"/>
        <w:szCs w:val="24"/>
        <w:u w:val="none" w:color="000000"/>
      </w:rPr>
    </w:lvl>
    <w:lvl w:ilvl="7">
      <w:start w:val="1"/>
      <w:numFmt w:val="lowerLetter"/>
      <w:lvlText w:val="%8"/>
      <w:lvlJc w:val="left"/>
      <w:pPr>
        <w:tabs>
          <w:tab w:val="num" w:pos="0"/>
        </w:tabs>
        <w:ind w:left="5510" w:firstLine="0"/>
      </w:pPr>
      <w:rPr>
        <w:rFonts w:ascii="Times New Roman" w:eastAsia="Times New Roman" w:hAnsi="Times New Roman" w:cs="Times New Roman"/>
        <w:b w:val="0"/>
        <w:i w:val="0"/>
        <w:strike w:val="0"/>
        <w:dstrike w:val="0"/>
        <w:color w:val="000000"/>
        <w:sz w:val="24"/>
        <w:szCs w:val="24"/>
        <w:u w:val="none" w:color="000000"/>
      </w:rPr>
    </w:lvl>
    <w:lvl w:ilvl="8">
      <w:start w:val="1"/>
      <w:numFmt w:val="lowerRoman"/>
      <w:lvlText w:val="%9"/>
      <w:lvlJc w:val="left"/>
      <w:pPr>
        <w:tabs>
          <w:tab w:val="num" w:pos="0"/>
        </w:tabs>
        <w:ind w:left="6230" w:firstLine="0"/>
      </w:pPr>
      <w:rPr>
        <w:rFonts w:ascii="Times New Roman" w:eastAsia="Times New Roman" w:hAnsi="Times New Roman" w:cs="Times New Roman"/>
        <w:b w:val="0"/>
        <w:i w:val="0"/>
        <w:strike w:val="0"/>
        <w:dstrike w:val="0"/>
        <w:color w:val="000000"/>
        <w:sz w:val="24"/>
        <w:szCs w:val="24"/>
        <w:u w:val="none" w:color="000000"/>
      </w:rPr>
    </w:lvl>
  </w:abstractNum>
  <w:abstractNum w:abstractNumId="6" w15:restartNumberingAfterBreak="0">
    <w:nsid w:val="05FA21C8"/>
    <w:multiLevelType w:val="multilevel"/>
    <w:tmpl w:val="05FA21C8"/>
    <w:lvl w:ilvl="0">
      <w:start w:val="5"/>
      <w:numFmt w:val="upperLetter"/>
      <w:lvlRestart w:val="0"/>
      <w:lvlText w:val="%1)"/>
      <w:lvlJc w:val="left"/>
      <w:pPr>
        <w:tabs>
          <w:tab w:val="num" w:pos="0"/>
        </w:tabs>
        <w:ind w:left="293" w:firstLine="0"/>
      </w:pPr>
      <w:rPr>
        <w:rFonts w:ascii="Times New Roman" w:eastAsia="Times New Roman" w:hAnsi="Times New Roman" w:cs="Times New Roman"/>
        <w:b w:val="0"/>
        <w:i w:val="0"/>
        <w:strike w:val="0"/>
        <w:dstrike w:val="0"/>
        <w:color w:val="000000"/>
        <w:sz w:val="24"/>
        <w:szCs w:val="24"/>
        <w:u w:val="none" w:color="000000"/>
      </w:rPr>
    </w:lvl>
    <w:lvl w:ilvl="1">
      <w:start w:val="1"/>
      <w:numFmt w:val="lowerLetter"/>
      <w:lvlText w:val="%2"/>
      <w:lvlJc w:val="left"/>
      <w:pPr>
        <w:tabs>
          <w:tab w:val="num" w:pos="0"/>
        </w:tabs>
        <w:ind w:left="1190" w:firstLine="0"/>
      </w:pPr>
      <w:rPr>
        <w:rFonts w:ascii="Times New Roman" w:eastAsia="Times New Roman" w:hAnsi="Times New Roman" w:cs="Times New Roman"/>
        <w:b w:val="0"/>
        <w:i w:val="0"/>
        <w:strike w:val="0"/>
        <w:dstrike w:val="0"/>
        <w:color w:val="000000"/>
        <w:sz w:val="24"/>
        <w:szCs w:val="24"/>
        <w:u w:val="none" w:color="000000"/>
      </w:rPr>
    </w:lvl>
    <w:lvl w:ilvl="2">
      <w:start w:val="1"/>
      <w:numFmt w:val="lowerRoman"/>
      <w:lvlText w:val="%3"/>
      <w:lvlJc w:val="left"/>
      <w:pPr>
        <w:tabs>
          <w:tab w:val="num" w:pos="0"/>
        </w:tabs>
        <w:ind w:left="1910" w:firstLine="0"/>
      </w:pPr>
      <w:rPr>
        <w:rFonts w:ascii="Times New Roman" w:eastAsia="Times New Roman" w:hAnsi="Times New Roman" w:cs="Times New Roman"/>
        <w:b w:val="0"/>
        <w:i w:val="0"/>
        <w:strike w:val="0"/>
        <w:dstrike w:val="0"/>
        <w:color w:val="000000"/>
        <w:sz w:val="24"/>
        <w:szCs w:val="24"/>
        <w:u w:val="none" w:color="000000"/>
      </w:rPr>
    </w:lvl>
    <w:lvl w:ilvl="3">
      <w:start w:val="1"/>
      <w:numFmt w:val="decimal"/>
      <w:lvlText w:val="%4"/>
      <w:lvlJc w:val="left"/>
      <w:pPr>
        <w:tabs>
          <w:tab w:val="num" w:pos="0"/>
        </w:tabs>
        <w:ind w:left="2630" w:firstLine="0"/>
      </w:pPr>
      <w:rPr>
        <w:rFonts w:ascii="Times New Roman" w:eastAsia="Times New Roman" w:hAnsi="Times New Roman" w:cs="Times New Roman"/>
        <w:b w:val="0"/>
        <w:i w:val="0"/>
        <w:strike w:val="0"/>
        <w:dstrike w:val="0"/>
        <w:color w:val="000000"/>
        <w:sz w:val="24"/>
        <w:szCs w:val="24"/>
        <w:u w:val="none" w:color="000000"/>
      </w:rPr>
    </w:lvl>
    <w:lvl w:ilvl="4">
      <w:start w:val="1"/>
      <w:numFmt w:val="lowerLetter"/>
      <w:lvlText w:val="%5"/>
      <w:lvlJc w:val="left"/>
      <w:pPr>
        <w:tabs>
          <w:tab w:val="num" w:pos="0"/>
        </w:tabs>
        <w:ind w:left="3350" w:firstLine="0"/>
      </w:pPr>
      <w:rPr>
        <w:rFonts w:ascii="Times New Roman" w:eastAsia="Times New Roman" w:hAnsi="Times New Roman" w:cs="Times New Roman"/>
        <w:b w:val="0"/>
        <w:i w:val="0"/>
        <w:strike w:val="0"/>
        <w:dstrike w:val="0"/>
        <w:color w:val="000000"/>
        <w:sz w:val="24"/>
        <w:szCs w:val="24"/>
        <w:u w:val="none" w:color="000000"/>
      </w:rPr>
    </w:lvl>
    <w:lvl w:ilvl="5">
      <w:start w:val="1"/>
      <w:numFmt w:val="lowerRoman"/>
      <w:lvlText w:val="%6"/>
      <w:lvlJc w:val="left"/>
      <w:pPr>
        <w:tabs>
          <w:tab w:val="num" w:pos="0"/>
        </w:tabs>
        <w:ind w:left="4070" w:firstLine="0"/>
      </w:pPr>
      <w:rPr>
        <w:rFonts w:ascii="Times New Roman" w:eastAsia="Times New Roman" w:hAnsi="Times New Roman" w:cs="Times New Roman"/>
        <w:b w:val="0"/>
        <w:i w:val="0"/>
        <w:strike w:val="0"/>
        <w:dstrike w:val="0"/>
        <w:color w:val="000000"/>
        <w:sz w:val="24"/>
        <w:szCs w:val="24"/>
        <w:u w:val="none" w:color="000000"/>
      </w:rPr>
    </w:lvl>
    <w:lvl w:ilvl="6">
      <w:start w:val="1"/>
      <w:numFmt w:val="decimal"/>
      <w:lvlText w:val="%7"/>
      <w:lvlJc w:val="left"/>
      <w:pPr>
        <w:tabs>
          <w:tab w:val="num" w:pos="0"/>
        </w:tabs>
        <w:ind w:left="4790" w:firstLine="0"/>
      </w:pPr>
      <w:rPr>
        <w:rFonts w:ascii="Times New Roman" w:eastAsia="Times New Roman" w:hAnsi="Times New Roman" w:cs="Times New Roman"/>
        <w:b w:val="0"/>
        <w:i w:val="0"/>
        <w:strike w:val="0"/>
        <w:dstrike w:val="0"/>
        <w:color w:val="000000"/>
        <w:sz w:val="24"/>
        <w:szCs w:val="24"/>
        <w:u w:val="none" w:color="000000"/>
      </w:rPr>
    </w:lvl>
    <w:lvl w:ilvl="7">
      <w:start w:val="1"/>
      <w:numFmt w:val="lowerLetter"/>
      <w:lvlText w:val="%8"/>
      <w:lvlJc w:val="left"/>
      <w:pPr>
        <w:tabs>
          <w:tab w:val="num" w:pos="0"/>
        </w:tabs>
        <w:ind w:left="5510" w:firstLine="0"/>
      </w:pPr>
      <w:rPr>
        <w:rFonts w:ascii="Times New Roman" w:eastAsia="Times New Roman" w:hAnsi="Times New Roman" w:cs="Times New Roman"/>
        <w:b w:val="0"/>
        <w:i w:val="0"/>
        <w:strike w:val="0"/>
        <w:dstrike w:val="0"/>
        <w:color w:val="000000"/>
        <w:sz w:val="24"/>
        <w:szCs w:val="24"/>
        <w:u w:val="none" w:color="000000"/>
      </w:rPr>
    </w:lvl>
    <w:lvl w:ilvl="8">
      <w:start w:val="1"/>
      <w:numFmt w:val="lowerRoman"/>
      <w:lvlText w:val="%9"/>
      <w:lvlJc w:val="left"/>
      <w:pPr>
        <w:tabs>
          <w:tab w:val="num" w:pos="0"/>
        </w:tabs>
        <w:ind w:left="6230" w:firstLine="0"/>
      </w:pPr>
      <w:rPr>
        <w:rFonts w:ascii="Times New Roman" w:eastAsia="Times New Roman" w:hAnsi="Times New Roman" w:cs="Times New Roman"/>
        <w:b w:val="0"/>
        <w:i w:val="0"/>
        <w:strike w:val="0"/>
        <w:dstrike w:val="0"/>
        <w:color w:val="000000"/>
        <w:sz w:val="24"/>
        <w:szCs w:val="24"/>
        <w:u w:val="none" w:color="000000"/>
      </w:rPr>
    </w:lvl>
  </w:abstractNum>
  <w:abstractNum w:abstractNumId="7" w15:restartNumberingAfterBreak="0">
    <w:nsid w:val="0BA55804"/>
    <w:multiLevelType w:val="hybridMultilevel"/>
    <w:tmpl w:val="9AAA16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EA7D4FB"/>
    <w:multiLevelType w:val="multilevel"/>
    <w:tmpl w:val="0EA7D4FB"/>
    <w:lvl w:ilvl="0">
      <w:start w:val="1"/>
      <w:numFmt w:val="upperLetter"/>
      <w:lvlRestart w:val="0"/>
      <w:lvlText w:val="%1)"/>
      <w:lvlJc w:val="left"/>
      <w:pPr>
        <w:tabs>
          <w:tab w:val="num" w:pos="0"/>
        </w:tabs>
        <w:ind w:left="312" w:firstLine="0"/>
      </w:pPr>
      <w:rPr>
        <w:rFonts w:ascii="Times New Roman" w:eastAsia="Times New Roman" w:hAnsi="Times New Roman" w:cs="Times New Roman"/>
        <w:b w:val="0"/>
        <w:i w:val="0"/>
        <w:strike w:val="0"/>
        <w:dstrike w:val="0"/>
        <w:color w:val="000000"/>
        <w:sz w:val="24"/>
        <w:szCs w:val="24"/>
        <w:u w:val="none" w:color="000000"/>
      </w:rPr>
    </w:lvl>
    <w:lvl w:ilvl="1">
      <w:start w:val="1"/>
      <w:numFmt w:val="lowerLetter"/>
      <w:lvlText w:val="%2"/>
      <w:lvlJc w:val="left"/>
      <w:pPr>
        <w:tabs>
          <w:tab w:val="num" w:pos="0"/>
        </w:tabs>
        <w:ind w:left="1190" w:firstLine="0"/>
      </w:pPr>
      <w:rPr>
        <w:rFonts w:ascii="Times New Roman" w:eastAsia="Times New Roman" w:hAnsi="Times New Roman" w:cs="Times New Roman"/>
        <w:b w:val="0"/>
        <w:i w:val="0"/>
        <w:strike w:val="0"/>
        <w:dstrike w:val="0"/>
        <w:color w:val="000000"/>
        <w:sz w:val="24"/>
        <w:szCs w:val="24"/>
        <w:u w:val="none" w:color="000000"/>
      </w:rPr>
    </w:lvl>
    <w:lvl w:ilvl="2">
      <w:start w:val="1"/>
      <w:numFmt w:val="lowerRoman"/>
      <w:lvlText w:val="%3"/>
      <w:lvlJc w:val="left"/>
      <w:pPr>
        <w:tabs>
          <w:tab w:val="num" w:pos="0"/>
        </w:tabs>
        <w:ind w:left="1910" w:firstLine="0"/>
      </w:pPr>
      <w:rPr>
        <w:rFonts w:ascii="Times New Roman" w:eastAsia="Times New Roman" w:hAnsi="Times New Roman" w:cs="Times New Roman"/>
        <w:b w:val="0"/>
        <w:i w:val="0"/>
        <w:strike w:val="0"/>
        <w:dstrike w:val="0"/>
        <w:color w:val="000000"/>
        <w:sz w:val="24"/>
        <w:szCs w:val="24"/>
        <w:u w:val="none" w:color="000000"/>
      </w:rPr>
    </w:lvl>
    <w:lvl w:ilvl="3">
      <w:start w:val="1"/>
      <w:numFmt w:val="decimal"/>
      <w:lvlText w:val="%4"/>
      <w:lvlJc w:val="left"/>
      <w:pPr>
        <w:tabs>
          <w:tab w:val="num" w:pos="0"/>
        </w:tabs>
        <w:ind w:left="2630" w:firstLine="0"/>
      </w:pPr>
      <w:rPr>
        <w:rFonts w:ascii="Times New Roman" w:eastAsia="Times New Roman" w:hAnsi="Times New Roman" w:cs="Times New Roman"/>
        <w:b w:val="0"/>
        <w:i w:val="0"/>
        <w:strike w:val="0"/>
        <w:dstrike w:val="0"/>
        <w:color w:val="000000"/>
        <w:sz w:val="24"/>
        <w:szCs w:val="24"/>
        <w:u w:val="none" w:color="000000"/>
      </w:rPr>
    </w:lvl>
    <w:lvl w:ilvl="4">
      <w:start w:val="1"/>
      <w:numFmt w:val="lowerLetter"/>
      <w:lvlText w:val="%5"/>
      <w:lvlJc w:val="left"/>
      <w:pPr>
        <w:tabs>
          <w:tab w:val="num" w:pos="0"/>
        </w:tabs>
        <w:ind w:left="3350" w:firstLine="0"/>
      </w:pPr>
      <w:rPr>
        <w:rFonts w:ascii="Times New Roman" w:eastAsia="Times New Roman" w:hAnsi="Times New Roman" w:cs="Times New Roman"/>
        <w:b w:val="0"/>
        <w:i w:val="0"/>
        <w:strike w:val="0"/>
        <w:dstrike w:val="0"/>
        <w:color w:val="000000"/>
        <w:sz w:val="24"/>
        <w:szCs w:val="24"/>
        <w:u w:val="none" w:color="000000"/>
      </w:rPr>
    </w:lvl>
    <w:lvl w:ilvl="5">
      <w:start w:val="1"/>
      <w:numFmt w:val="lowerRoman"/>
      <w:lvlText w:val="%6"/>
      <w:lvlJc w:val="left"/>
      <w:pPr>
        <w:tabs>
          <w:tab w:val="num" w:pos="0"/>
        </w:tabs>
        <w:ind w:left="4070" w:firstLine="0"/>
      </w:pPr>
      <w:rPr>
        <w:rFonts w:ascii="Times New Roman" w:eastAsia="Times New Roman" w:hAnsi="Times New Roman" w:cs="Times New Roman"/>
        <w:b w:val="0"/>
        <w:i w:val="0"/>
        <w:strike w:val="0"/>
        <w:dstrike w:val="0"/>
        <w:color w:val="000000"/>
        <w:sz w:val="24"/>
        <w:szCs w:val="24"/>
        <w:u w:val="none" w:color="000000"/>
      </w:rPr>
    </w:lvl>
    <w:lvl w:ilvl="6">
      <w:start w:val="1"/>
      <w:numFmt w:val="decimal"/>
      <w:lvlText w:val="%7"/>
      <w:lvlJc w:val="left"/>
      <w:pPr>
        <w:tabs>
          <w:tab w:val="num" w:pos="0"/>
        </w:tabs>
        <w:ind w:left="4790" w:firstLine="0"/>
      </w:pPr>
      <w:rPr>
        <w:rFonts w:ascii="Times New Roman" w:eastAsia="Times New Roman" w:hAnsi="Times New Roman" w:cs="Times New Roman"/>
        <w:b w:val="0"/>
        <w:i w:val="0"/>
        <w:strike w:val="0"/>
        <w:dstrike w:val="0"/>
        <w:color w:val="000000"/>
        <w:sz w:val="24"/>
        <w:szCs w:val="24"/>
        <w:u w:val="none" w:color="000000"/>
      </w:rPr>
    </w:lvl>
    <w:lvl w:ilvl="7">
      <w:start w:val="1"/>
      <w:numFmt w:val="lowerLetter"/>
      <w:lvlText w:val="%8"/>
      <w:lvlJc w:val="left"/>
      <w:pPr>
        <w:tabs>
          <w:tab w:val="num" w:pos="0"/>
        </w:tabs>
        <w:ind w:left="5510" w:firstLine="0"/>
      </w:pPr>
      <w:rPr>
        <w:rFonts w:ascii="Times New Roman" w:eastAsia="Times New Roman" w:hAnsi="Times New Roman" w:cs="Times New Roman"/>
        <w:b w:val="0"/>
        <w:i w:val="0"/>
        <w:strike w:val="0"/>
        <w:dstrike w:val="0"/>
        <w:color w:val="000000"/>
        <w:sz w:val="24"/>
        <w:szCs w:val="24"/>
        <w:u w:val="none" w:color="000000"/>
      </w:rPr>
    </w:lvl>
    <w:lvl w:ilvl="8">
      <w:start w:val="1"/>
      <w:numFmt w:val="lowerRoman"/>
      <w:lvlText w:val="%9"/>
      <w:lvlJc w:val="left"/>
      <w:pPr>
        <w:tabs>
          <w:tab w:val="num" w:pos="0"/>
        </w:tabs>
        <w:ind w:left="6230" w:firstLine="0"/>
      </w:pPr>
      <w:rPr>
        <w:rFonts w:ascii="Times New Roman" w:eastAsia="Times New Roman" w:hAnsi="Times New Roman" w:cs="Times New Roman"/>
        <w:b w:val="0"/>
        <w:i w:val="0"/>
        <w:strike w:val="0"/>
        <w:dstrike w:val="0"/>
        <w:color w:val="000000"/>
        <w:sz w:val="24"/>
        <w:szCs w:val="24"/>
        <w:u w:val="none" w:color="000000"/>
      </w:rPr>
    </w:lvl>
  </w:abstractNum>
  <w:abstractNum w:abstractNumId="9" w15:restartNumberingAfterBreak="0">
    <w:nsid w:val="2AD993B7"/>
    <w:multiLevelType w:val="multilevel"/>
    <w:tmpl w:val="2AD993B7"/>
    <w:lvl w:ilvl="0">
      <w:start w:val="1"/>
      <w:numFmt w:val="upperLetter"/>
      <w:lvlRestart w:val="0"/>
      <w:lvlText w:val="%1)"/>
      <w:lvlJc w:val="left"/>
      <w:pPr>
        <w:tabs>
          <w:tab w:val="num" w:pos="0"/>
        </w:tabs>
        <w:ind w:left="312" w:firstLine="0"/>
      </w:pPr>
      <w:rPr>
        <w:rFonts w:ascii="Times New Roman" w:eastAsia="Times New Roman" w:hAnsi="Times New Roman" w:cs="Times New Roman"/>
        <w:b w:val="0"/>
        <w:i w:val="0"/>
        <w:strike w:val="0"/>
        <w:dstrike w:val="0"/>
        <w:color w:val="000000"/>
        <w:sz w:val="24"/>
        <w:szCs w:val="24"/>
        <w:u w:val="none" w:color="000000"/>
      </w:rPr>
    </w:lvl>
    <w:lvl w:ilvl="1">
      <w:start w:val="1"/>
      <w:numFmt w:val="lowerLetter"/>
      <w:lvlText w:val="%2"/>
      <w:lvlJc w:val="left"/>
      <w:pPr>
        <w:tabs>
          <w:tab w:val="num" w:pos="0"/>
        </w:tabs>
        <w:ind w:left="1190" w:firstLine="0"/>
      </w:pPr>
      <w:rPr>
        <w:rFonts w:ascii="Times New Roman" w:eastAsia="Times New Roman" w:hAnsi="Times New Roman" w:cs="Times New Roman"/>
        <w:b w:val="0"/>
        <w:i w:val="0"/>
        <w:strike w:val="0"/>
        <w:dstrike w:val="0"/>
        <w:color w:val="000000"/>
        <w:sz w:val="24"/>
        <w:szCs w:val="24"/>
        <w:u w:val="none" w:color="000000"/>
      </w:rPr>
    </w:lvl>
    <w:lvl w:ilvl="2">
      <w:start w:val="1"/>
      <w:numFmt w:val="lowerRoman"/>
      <w:lvlText w:val="%3"/>
      <w:lvlJc w:val="left"/>
      <w:pPr>
        <w:tabs>
          <w:tab w:val="num" w:pos="0"/>
        </w:tabs>
        <w:ind w:left="1910" w:firstLine="0"/>
      </w:pPr>
      <w:rPr>
        <w:rFonts w:ascii="Times New Roman" w:eastAsia="Times New Roman" w:hAnsi="Times New Roman" w:cs="Times New Roman"/>
        <w:b w:val="0"/>
        <w:i w:val="0"/>
        <w:strike w:val="0"/>
        <w:dstrike w:val="0"/>
        <w:color w:val="000000"/>
        <w:sz w:val="24"/>
        <w:szCs w:val="24"/>
        <w:u w:val="none" w:color="000000"/>
      </w:rPr>
    </w:lvl>
    <w:lvl w:ilvl="3">
      <w:start w:val="1"/>
      <w:numFmt w:val="decimal"/>
      <w:lvlText w:val="%4"/>
      <w:lvlJc w:val="left"/>
      <w:pPr>
        <w:tabs>
          <w:tab w:val="num" w:pos="0"/>
        </w:tabs>
        <w:ind w:left="2630" w:firstLine="0"/>
      </w:pPr>
      <w:rPr>
        <w:rFonts w:ascii="Times New Roman" w:eastAsia="Times New Roman" w:hAnsi="Times New Roman" w:cs="Times New Roman"/>
        <w:b w:val="0"/>
        <w:i w:val="0"/>
        <w:strike w:val="0"/>
        <w:dstrike w:val="0"/>
        <w:color w:val="000000"/>
        <w:sz w:val="24"/>
        <w:szCs w:val="24"/>
        <w:u w:val="none" w:color="000000"/>
      </w:rPr>
    </w:lvl>
    <w:lvl w:ilvl="4">
      <w:start w:val="1"/>
      <w:numFmt w:val="lowerLetter"/>
      <w:lvlText w:val="%5"/>
      <w:lvlJc w:val="left"/>
      <w:pPr>
        <w:tabs>
          <w:tab w:val="num" w:pos="0"/>
        </w:tabs>
        <w:ind w:left="3350" w:firstLine="0"/>
      </w:pPr>
      <w:rPr>
        <w:rFonts w:ascii="Times New Roman" w:eastAsia="Times New Roman" w:hAnsi="Times New Roman" w:cs="Times New Roman"/>
        <w:b w:val="0"/>
        <w:i w:val="0"/>
        <w:strike w:val="0"/>
        <w:dstrike w:val="0"/>
        <w:color w:val="000000"/>
        <w:sz w:val="24"/>
        <w:szCs w:val="24"/>
        <w:u w:val="none" w:color="000000"/>
      </w:rPr>
    </w:lvl>
    <w:lvl w:ilvl="5">
      <w:start w:val="1"/>
      <w:numFmt w:val="lowerRoman"/>
      <w:lvlText w:val="%6"/>
      <w:lvlJc w:val="left"/>
      <w:pPr>
        <w:tabs>
          <w:tab w:val="num" w:pos="0"/>
        </w:tabs>
        <w:ind w:left="4070" w:firstLine="0"/>
      </w:pPr>
      <w:rPr>
        <w:rFonts w:ascii="Times New Roman" w:eastAsia="Times New Roman" w:hAnsi="Times New Roman" w:cs="Times New Roman"/>
        <w:b w:val="0"/>
        <w:i w:val="0"/>
        <w:strike w:val="0"/>
        <w:dstrike w:val="0"/>
        <w:color w:val="000000"/>
        <w:sz w:val="24"/>
        <w:szCs w:val="24"/>
        <w:u w:val="none" w:color="000000"/>
      </w:rPr>
    </w:lvl>
    <w:lvl w:ilvl="6">
      <w:start w:val="1"/>
      <w:numFmt w:val="decimal"/>
      <w:lvlText w:val="%7"/>
      <w:lvlJc w:val="left"/>
      <w:pPr>
        <w:tabs>
          <w:tab w:val="num" w:pos="0"/>
        </w:tabs>
        <w:ind w:left="4790" w:firstLine="0"/>
      </w:pPr>
      <w:rPr>
        <w:rFonts w:ascii="Times New Roman" w:eastAsia="Times New Roman" w:hAnsi="Times New Roman" w:cs="Times New Roman"/>
        <w:b w:val="0"/>
        <w:i w:val="0"/>
        <w:strike w:val="0"/>
        <w:dstrike w:val="0"/>
        <w:color w:val="000000"/>
        <w:sz w:val="24"/>
        <w:szCs w:val="24"/>
        <w:u w:val="none" w:color="000000"/>
      </w:rPr>
    </w:lvl>
    <w:lvl w:ilvl="7">
      <w:start w:val="1"/>
      <w:numFmt w:val="lowerLetter"/>
      <w:lvlText w:val="%8"/>
      <w:lvlJc w:val="left"/>
      <w:pPr>
        <w:tabs>
          <w:tab w:val="num" w:pos="0"/>
        </w:tabs>
        <w:ind w:left="5510" w:firstLine="0"/>
      </w:pPr>
      <w:rPr>
        <w:rFonts w:ascii="Times New Roman" w:eastAsia="Times New Roman" w:hAnsi="Times New Roman" w:cs="Times New Roman"/>
        <w:b w:val="0"/>
        <w:i w:val="0"/>
        <w:strike w:val="0"/>
        <w:dstrike w:val="0"/>
        <w:color w:val="000000"/>
        <w:sz w:val="24"/>
        <w:szCs w:val="24"/>
        <w:u w:val="none" w:color="000000"/>
      </w:rPr>
    </w:lvl>
    <w:lvl w:ilvl="8">
      <w:start w:val="1"/>
      <w:numFmt w:val="lowerRoman"/>
      <w:lvlText w:val="%9"/>
      <w:lvlJc w:val="left"/>
      <w:pPr>
        <w:tabs>
          <w:tab w:val="num" w:pos="0"/>
        </w:tabs>
        <w:ind w:left="6230" w:firstLine="0"/>
      </w:pPr>
      <w:rPr>
        <w:rFonts w:ascii="Times New Roman" w:eastAsia="Times New Roman" w:hAnsi="Times New Roman" w:cs="Times New Roman"/>
        <w:b w:val="0"/>
        <w:i w:val="0"/>
        <w:strike w:val="0"/>
        <w:dstrike w:val="0"/>
        <w:color w:val="000000"/>
        <w:sz w:val="24"/>
        <w:szCs w:val="24"/>
        <w:u w:val="none" w:color="000000"/>
      </w:rPr>
    </w:lvl>
  </w:abstractNum>
  <w:abstractNum w:abstractNumId="10" w15:restartNumberingAfterBreak="0">
    <w:nsid w:val="33C80742"/>
    <w:multiLevelType w:val="multilevel"/>
    <w:tmpl w:val="33C80742"/>
    <w:lvl w:ilvl="0">
      <w:start w:val="1"/>
      <w:numFmt w:val="upperLetter"/>
      <w:lvlRestart w:val="0"/>
      <w:lvlText w:val="%1)"/>
      <w:lvlJc w:val="left"/>
      <w:pPr>
        <w:tabs>
          <w:tab w:val="num" w:pos="0"/>
        </w:tabs>
        <w:ind w:left="312" w:firstLine="0"/>
      </w:pPr>
      <w:rPr>
        <w:rFonts w:ascii="Times New Roman" w:eastAsia="Times New Roman" w:hAnsi="Times New Roman" w:cs="Times New Roman"/>
        <w:b w:val="0"/>
        <w:i w:val="0"/>
        <w:strike w:val="0"/>
        <w:dstrike w:val="0"/>
        <w:color w:val="000000"/>
        <w:sz w:val="24"/>
        <w:szCs w:val="24"/>
        <w:u w:val="none" w:color="000000"/>
      </w:rPr>
    </w:lvl>
    <w:lvl w:ilvl="1">
      <w:start w:val="1"/>
      <w:numFmt w:val="lowerLetter"/>
      <w:lvlText w:val="%2"/>
      <w:lvlJc w:val="left"/>
      <w:pPr>
        <w:tabs>
          <w:tab w:val="num" w:pos="0"/>
        </w:tabs>
        <w:ind w:left="1190" w:firstLine="0"/>
      </w:pPr>
      <w:rPr>
        <w:rFonts w:ascii="Times New Roman" w:eastAsia="Times New Roman" w:hAnsi="Times New Roman" w:cs="Times New Roman"/>
        <w:b w:val="0"/>
        <w:i w:val="0"/>
        <w:strike w:val="0"/>
        <w:dstrike w:val="0"/>
        <w:color w:val="000000"/>
        <w:sz w:val="24"/>
        <w:szCs w:val="24"/>
        <w:u w:val="none" w:color="000000"/>
      </w:rPr>
    </w:lvl>
    <w:lvl w:ilvl="2">
      <w:start w:val="1"/>
      <w:numFmt w:val="lowerRoman"/>
      <w:lvlText w:val="%3"/>
      <w:lvlJc w:val="left"/>
      <w:pPr>
        <w:tabs>
          <w:tab w:val="num" w:pos="0"/>
        </w:tabs>
        <w:ind w:left="1910" w:firstLine="0"/>
      </w:pPr>
      <w:rPr>
        <w:rFonts w:ascii="Times New Roman" w:eastAsia="Times New Roman" w:hAnsi="Times New Roman" w:cs="Times New Roman"/>
        <w:b w:val="0"/>
        <w:i w:val="0"/>
        <w:strike w:val="0"/>
        <w:dstrike w:val="0"/>
        <w:color w:val="000000"/>
        <w:sz w:val="24"/>
        <w:szCs w:val="24"/>
        <w:u w:val="none" w:color="000000"/>
      </w:rPr>
    </w:lvl>
    <w:lvl w:ilvl="3">
      <w:start w:val="1"/>
      <w:numFmt w:val="decimal"/>
      <w:lvlText w:val="%4"/>
      <w:lvlJc w:val="left"/>
      <w:pPr>
        <w:tabs>
          <w:tab w:val="num" w:pos="0"/>
        </w:tabs>
        <w:ind w:left="2630" w:firstLine="0"/>
      </w:pPr>
      <w:rPr>
        <w:rFonts w:ascii="Times New Roman" w:eastAsia="Times New Roman" w:hAnsi="Times New Roman" w:cs="Times New Roman"/>
        <w:b w:val="0"/>
        <w:i w:val="0"/>
        <w:strike w:val="0"/>
        <w:dstrike w:val="0"/>
        <w:color w:val="000000"/>
        <w:sz w:val="24"/>
        <w:szCs w:val="24"/>
        <w:u w:val="none" w:color="000000"/>
      </w:rPr>
    </w:lvl>
    <w:lvl w:ilvl="4">
      <w:start w:val="1"/>
      <w:numFmt w:val="lowerLetter"/>
      <w:lvlText w:val="%5"/>
      <w:lvlJc w:val="left"/>
      <w:pPr>
        <w:tabs>
          <w:tab w:val="num" w:pos="0"/>
        </w:tabs>
        <w:ind w:left="3350" w:firstLine="0"/>
      </w:pPr>
      <w:rPr>
        <w:rFonts w:ascii="Times New Roman" w:eastAsia="Times New Roman" w:hAnsi="Times New Roman" w:cs="Times New Roman"/>
        <w:b w:val="0"/>
        <w:i w:val="0"/>
        <w:strike w:val="0"/>
        <w:dstrike w:val="0"/>
        <w:color w:val="000000"/>
        <w:sz w:val="24"/>
        <w:szCs w:val="24"/>
        <w:u w:val="none" w:color="000000"/>
      </w:rPr>
    </w:lvl>
    <w:lvl w:ilvl="5">
      <w:start w:val="1"/>
      <w:numFmt w:val="lowerRoman"/>
      <w:lvlText w:val="%6"/>
      <w:lvlJc w:val="left"/>
      <w:pPr>
        <w:tabs>
          <w:tab w:val="num" w:pos="0"/>
        </w:tabs>
        <w:ind w:left="4070" w:firstLine="0"/>
      </w:pPr>
      <w:rPr>
        <w:rFonts w:ascii="Times New Roman" w:eastAsia="Times New Roman" w:hAnsi="Times New Roman" w:cs="Times New Roman"/>
        <w:b w:val="0"/>
        <w:i w:val="0"/>
        <w:strike w:val="0"/>
        <w:dstrike w:val="0"/>
        <w:color w:val="000000"/>
        <w:sz w:val="24"/>
        <w:szCs w:val="24"/>
        <w:u w:val="none" w:color="000000"/>
      </w:rPr>
    </w:lvl>
    <w:lvl w:ilvl="6">
      <w:start w:val="1"/>
      <w:numFmt w:val="decimal"/>
      <w:lvlText w:val="%7"/>
      <w:lvlJc w:val="left"/>
      <w:pPr>
        <w:tabs>
          <w:tab w:val="num" w:pos="0"/>
        </w:tabs>
        <w:ind w:left="4790" w:firstLine="0"/>
      </w:pPr>
      <w:rPr>
        <w:rFonts w:ascii="Times New Roman" w:eastAsia="Times New Roman" w:hAnsi="Times New Roman" w:cs="Times New Roman"/>
        <w:b w:val="0"/>
        <w:i w:val="0"/>
        <w:strike w:val="0"/>
        <w:dstrike w:val="0"/>
        <w:color w:val="000000"/>
        <w:sz w:val="24"/>
        <w:szCs w:val="24"/>
        <w:u w:val="none" w:color="000000"/>
      </w:rPr>
    </w:lvl>
    <w:lvl w:ilvl="7">
      <w:start w:val="1"/>
      <w:numFmt w:val="lowerLetter"/>
      <w:lvlText w:val="%8"/>
      <w:lvlJc w:val="left"/>
      <w:pPr>
        <w:tabs>
          <w:tab w:val="num" w:pos="0"/>
        </w:tabs>
        <w:ind w:left="5510" w:firstLine="0"/>
      </w:pPr>
      <w:rPr>
        <w:rFonts w:ascii="Times New Roman" w:eastAsia="Times New Roman" w:hAnsi="Times New Roman" w:cs="Times New Roman"/>
        <w:b w:val="0"/>
        <w:i w:val="0"/>
        <w:strike w:val="0"/>
        <w:dstrike w:val="0"/>
        <w:color w:val="000000"/>
        <w:sz w:val="24"/>
        <w:szCs w:val="24"/>
        <w:u w:val="none" w:color="000000"/>
      </w:rPr>
    </w:lvl>
    <w:lvl w:ilvl="8">
      <w:start w:val="1"/>
      <w:numFmt w:val="lowerRoman"/>
      <w:lvlText w:val="%9"/>
      <w:lvlJc w:val="left"/>
      <w:pPr>
        <w:tabs>
          <w:tab w:val="num" w:pos="0"/>
        </w:tabs>
        <w:ind w:left="6230" w:firstLine="0"/>
      </w:pPr>
      <w:rPr>
        <w:rFonts w:ascii="Times New Roman" w:eastAsia="Times New Roman" w:hAnsi="Times New Roman" w:cs="Times New Roman"/>
        <w:b w:val="0"/>
        <w:i w:val="0"/>
        <w:strike w:val="0"/>
        <w:dstrike w:val="0"/>
        <w:color w:val="000000"/>
        <w:sz w:val="24"/>
        <w:szCs w:val="24"/>
        <w:u w:val="none" w:color="000000"/>
      </w:rPr>
    </w:lvl>
  </w:abstractNum>
  <w:abstractNum w:abstractNumId="11" w15:restartNumberingAfterBreak="0">
    <w:nsid w:val="477D586B"/>
    <w:multiLevelType w:val="hybridMultilevel"/>
    <w:tmpl w:val="91F051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F8F17E8"/>
    <w:multiLevelType w:val="hybridMultilevel"/>
    <w:tmpl w:val="786AE6F0"/>
    <w:lvl w:ilvl="0" w:tplc="4246E00A">
      <w:start w:val="1"/>
      <w:numFmt w:val="decimal"/>
      <w:lvlText w:val="%1."/>
      <w:lvlJc w:val="left"/>
      <w:pPr>
        <w:ind w:left="720" w:hanging="360"/>
      </w:pPr>
      <w:rPr>
        <w:rFonts w:ascii="Times New Roman" w:eastAsia="SimSun" w:hAnsi="Times New Roman" w:cs="Times New Roman" w:hint="default"/>
        <w:color w:val="00000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69EFB97"/>
    <w:multiLevelType w:val="multilevel"/>
    <w:tmpl w:val="769EFB97"/>
    <w:lvl w:ilvl="0">
      <w:start w:val="1"/>
      <w:numFmt w:val="upperLetter"/>
      <w:lvlRestart w:val="0"/>
      <w:lvlText w:val="%1)"/>
      <w:lvlJc w:val="left"/>
      <w:pPr>
        <w:tabs>
          <w:tab w:val="num" w:pos="0"/>
        </w:tabs>
        <w:ind w:left="312" w:firstLine="0"/>
      </w:pPr>
      <w:rPr>
        <w:rFonts w:ascii="Times New Roman" w:eastAsia="Times New Roman" w:hAnsi="Times New Roman" w:cs="Times New Roman"/>
        <w:b w:val="0"/>
        <w:i w:val="0"/>
        <w:strike w:val="0"/>
        <w:dstrike w:val="0"/>
        <w:color w:val="000000"/>
        <w:sz w:val="24"/>
        <w:szCs w:val="24"/>
        <w:u w:val="none" w:color="000000"/>
      </w:rPr>
    </w:lvl>
    <w:lvl w:ilvl="1">
      <w:start w:val="1"/>
      <w:numFmt w:val="lowerLetter"/>
      <w:lvlText w:val="%2"/>
      <w:lvlJc w:val="left"/>
      <w:pPr>
        <w:tabs>
          <w:tab w:val="num" w:pos="0"/>
        </w:tabs>
        <w:ind w:left="1190" w:firstLine="0"/>
      </w:pPr>
      <w:rPr>
        <w:rFonts w:ascii="Times New Roman" w:eastAsia="Times New Roman" w:hAnsi="Times New Roman" w:cs="Times New Roman"/>
        <w:b w:val="0"/>
        <w:i w:val="0"/>
        <w:strike w:val="0"/>
        <w:dstrike w:val="0"/>
        <w:color w:val="000000"/>
        <w:sz w:val="24"/>
        <w:szCs w:val="24"/>
        <w:u w:val="none" w:color="000000"/>
      </w:rPr>
    </w:lvl>
    <w:lvl w:ilvl="2">
      <w:start w:val="1"/>
      <w:numFmt w:val="lowerRoman"/>
      <w:lvlText w:val="%3"/>
      <w:lvlJc w:val="left"/>
      <w:pPr>
        <w:tabs>
          <w:tab w:val="num" w:pos="0"/>
        </w:tabs>
        <w:ind w:left="1910" w:firstLine="0"/>
      </w:pPr>
      <w:rPr>
        <w:rFonts w:ascii="Times New Roman" w:eastAsia="Times New Roman" w:hAnsi="Times New Roman" w:cs="Times New Roman"/>
        <w:b w:val="0"/>
        <w:i w:val="0"/>
        <w:strike w:val="0"/>
        <w:dstrike w:val="0"/>
        <w:color w:val="000000"/>
        <w:sz w:val="24"/>
        <w:szCs w:val="24"/>
        <w:u w:val="none" w:color="000000"/>
      </w:rPr>
    </w:lvl>
    <w:lvl w:ilvl="3">
      <w:start w:val="1"/>
      <w:numFmt w:val="decimal"/>
      <w:lvlText w:val="%4"/>
      <w:lvlJc w:val="left"/>
      <w:pPr>
        <w:tabs>
          <w:tab w:val="num" w:pos="0"/>
        </w:tabs>
        <w:ind w:left="2630" w:firstLine="0"/>
      </w:pPr>
      <w:rPr>
        <w:rFonts w:ascii="Times New Roman" w:eastAsia="Times New Roman" w:hAnsi="Times New Roman" w:cs="Times New Roman"/>
        <w:b w:val="0"/>
        <w:i w:val="0"/>
        <w:strike w:val="0"/>
        <w:dstrike w:val="0"/>
        <w:color w:val="000000"/>
        <w:sz w:val="24"/>
        <w:szCs w:val="24"/>
        <w:u w:val="none" w:color="000000"/>
      </w:rPr>
    </w:lvl>
    <w:lvl w:ilvl="4">
      <w:start w:val="1"/>
      <w:numFmt w:val="lowerLetter"/>
      <w:lvlText w:val="%5"/>
      <w:lvlJc w:val="left"/>
      <w:pPr>
        <w:tabs>
          <w:tab w:val="num" w:pos="0"/>
        </w:tabs>
        <w:ind w:left="3350" w:firstLine="0"/>
      </w:pPr>
      <w:rPr>
        <w:rFonts w:ascii="Times New Roman" w:eastAsia="Times New Roman" w:hAnsi="Times New Roman" w:cs="Times New Roman"/>
        <w:b w:val="0"/>
        <w:i w:val="0"/>
        <w:strike w:val="0"/>
        <w:dstrike w:val="0"/>
        <w:color w:val="000000"/>
        <w:sz w:val="24"/>
        <w:szCs w:val="24"/>
        <w:u w:val="none" w:color="000000"/>
      </w:rPr>
    </w:lvl>
    <w:lvl w:ilvl="5">
      <w:start w:val="1"/>
      <w:numFmt w:val="lowerRoman"/>
      <w:lvlText w:val="%6"/>
      <w:lvlJc w:val="left"/>
      <w:pPr>
        <w:tabs>
          <w:tab w:val="num" w:pos="0"/>
        </w:tabs>
        <w:ind w:left="4070" w:firstLine="0"/>
      </w:pPr>
      <w:rPr>
        <w:rFonts w:ascii="Times New Roman" w:eastAsia="Times New Roman" w:hAnsi="Times New Roman" w:cs="Times New Roman"/>
        <w:b w:val="0"/>
        <w:i w:val="0"/>
        <w:strike w:val="0"/>
        <w:dstrike w:val="0"/>
        <w:color w:val="000000"/>
        <w:sz w:val="24"/>
        <w:szCs w:val="24"/>
        <w:u w:val="none" w:color="000000"/>
      </w:rPr>
    </w:lvl>
    <w:lvl w:ilvl="6">
      <w:start w:val="1"/>
      <w:numFmt w:val="decimal"/>
      <w:lvlText w:val="%7"/>
      <w:lvlJc w:val="left"/>
      <w:pPr>
        <w:tabs>
          <w:tab w:val="num" w:pos="0"/>
        </w:tabs>
        <w:ind w:left="4790" w:firstLine="0"/>
      </w:pPr>
      <w:rPr>
        <w:rFonts w:ascii="Times New Roman" w:eastAsia="Times New Roman" w:hAnsi="Times New Roman" w:cs="Times New Roman"/>
        <w:b w:val="0"/>
        <w:i w:val="0"/>
        <w:strike w:val="0"/>
        <w:dstrike w:val="0"/>
        <w:color w:val="000000"/>
        <w:sz w:val="24"/>
        <w:szCs w:val="24"/>
        <w:u w:val="none" w:color="000000"/>
      </w:rPr>
    </w:lvl>
    <w:lvl w:ilvl="7">
      <w:start w:val="1"/>
      <w:numFmt w:val="lowerLetter"/>
      <w:lvlText w:val="%8"/>
      <w:lvlJc w:val="left"/>
      <w:pPr>
        <w:tabs>
          <w:tab w:val="num" w:pos="0"/>
        </w:tabs>
        <w:ind w:left="5510" w:firstLine="0"/>
      </w:pPr>
      <w:rPr>
        <w:rFonts w:ascii="Times New Roman" w:eastAsia="Times New Roman" w:hAnsi="Times New Roman" w:cs="Times New Roman"/>
        <w:b w:val="0"/>
        <w:i w:val="0"/>
        <w:strike w:val="0"/>
        <w:dstrike w:val="0"/>
        <w:color w:val="000000"/>
        <w:sz w:val="24"/>
        <w:szCs w:val="24"/>
        <w:u w:val="none" w:color="000000"/>
      </w:rPr>
    </w:lvl>
    <w:lvl w:ilvl="8">
      <w:start w:val="1"/>
      <w:numFmt w:val="lowerRoman"/>
      <w:lvlText w:val="%9"/>
      <w:lvlJc w:val="left"/>
      <w:pPr>
        <w:tabs>
          <w:tab w:val="num" w:pos="0"/>
        </w:tabs>
        <w:ind w:left="6230" w:firstLine="0"/>
      </w:pPr>
      <w:rPr>
        <w:rFonts w:ascii="Times New Roman" w:eastAsia="Times New Roman" w:hAnsi="Times New Roman" w:cs="Times New Roman"/>
        <w:b w:val="0"/>
        <w:i w:val="0"/>
        <w:strike w:val="0"/>
        <w:dstrike w:val="0"/>
        <w:color w:val="000000"/>
        <w:sz w:val="24"/>
        <w:szCs w:val="24"/>
        <w:u w:val="none" w:color="000000"/>
      </w:rPr>
    </w:lvl>
  </w:abstractNum>
  <w:num w:numId="1">
    <w:abstractNumId w:val="13"/>
  </w:num>
  <w:num w:numId="2">
    <w:abstractNumId w:val="10"/>
  </w:num>
  <w:num w:numId="3">
    <w:abstractNumId w:val="6"/>
  </w:num>
  <w:num w:numId="4">
    <w:abstractNumId w:val="9"/>
  </w:num>
  <w:num w:numId="5">
    <w:abstractNumId w:val="3"/>
  </w:num>
  <w:num w:numId="6">
    <w:abstractNumId w:val="8"/>
  </w:num>
  <w:num w:numId="7">
    <w:abstractNumId w:val="5"/>
  </w:num>
  <w:num w:numId="8">
    <w:abstractNumId w:val="4"/>
  </w:num>
  <w:num w:numId="9">
    <w:abstractNumId w:val="0"/>
  </w:num>
  <w:num w:numId="10">
    <w:abstractNumId w:val="2"/>
  </w:num>
  <w:num w:numId="11">
    <w:abstractNumId w:val="1"/>
  </w:num>
  <w:num w:numId="12">
    <w:abstractNumId w:val="7"/>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bordersDoNotSurroundHeader/>
  <w:bordersDoNotSurroundFooter/>
  <w:proofState w:spelling="clean" w:grammar="clean"/>
  <w:defaultTabStop w:val="720"/>
  <w:drawingGridHorizontalSpacing w:val="110"/>
  <w:drawingGridVerticalSpacing w:val="156"/>
  <w:displayHorizont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5BA"/>
    <w:rsid w:val="000265BA"/>
    <w:rsid w:val="001D10CC"/>
    <w:rsid w:val="003012B8"/>
    <w:rsid w:val="00332D97"/>
    <w:rsid w:val="003739EF"/>
    <w:rsid w:val="003E6018"/>
    <w:rsid w:val="005E1D7F"/>
    <w:rsid w:val="00625826"/>
    <w:rsid w:val="00653B20"/>
    <w:rsid w:val="006A6568"/>
    <w:rsid w:val="006D2806"/>
    <w:rsid w:val="007F42EB"/>
    <w:rsid w:val="00801454"/>
    <w:rsid w:val="00810FF1"/>
    <w:rsid w:val="00831334"/>
    <w:rsid w:val="00927883"/>
    <w:rsid w:val="00987F98"/>
    <w:rsid w:val="00A6333E"/>
    <w:rsid w:val="00B231A6"/>
    <w:rsid w:val="00BF38F6"/>
    <w:rsid w:val="00EA14CE"/>
    <w:rsid w:val="00F12EA5"/>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DA3764C"/>
  <w15:docId w15:val="{B64CA833-C522-4538-8B25-8AFE68D24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Calibri" w:eastAsia="Calibri" w:hAnsi="Calibri" w:cs="Arial"/>
      <w:kern w:val="2"/>
      <w:sz w:val="22"/>
      <w:szCs w:val="22"/>
      <w:lang w:val="en-IN" w:eastAsia="en-US"/>
    </w:rPr>
  </w:style>
  <w:style w:type="paragraph" w:styleId="Heading1">
    <w:name w:val="heading 1"/>
    <w:basedOn w:val="Normal"/>
    <w:next w:val="Normal"/>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uiPriority w:val="9"/>
    <w:semiHidden/>
    <w:unhideWhenUsed/>
    <w:qFormat/>
    <w:pPr>
      <w:keepNext/>
      <w:keepLines/>
      <w:spacing w:before="260" w:after="260" w:line="415" w:lineRule="auto"/>
      <w:outlineLvl w:val="1"/>
    </w:pPr>
    <w:rPr>
      <w:rFonts w:ascii="Luxi Sans" w:eastAsia="Evermore Ming" w:hAnsi="Luxi Sans"/>
      <w:b/>
      <w:sz w:val="32"/>
    </w:rPr>
  </w:style>
  <w:style w:type="paragraph" w:styleId="Heading3">
    <w:name w:val="heading 3"/>
    <w:basedOn w:val="Normal"/>
    <w:next w:val="Normal"/>
    <w:uiPriority w:val="9"/>
    <w:semiHidden/>
    <w:unhideWhenUsed/>
    <w:qFormat/>
    <w:pPr>
      <w:keepNext/>
      <w:keepLines/>
      <w:spacing w:before="260" w:after="260" w:line="415"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NormalWeb">
    <w:name w:val="Normal (Web)"/>
    <w:pPr>
      <w:spacing w:beforeAutospacing="1" w:afterAutospacing="1"/>
    </w:pPr>
    <w:rPr>
      <w:sz w:val="24"/>
      <w:szCs w:val="24"/>
    </w:rPr>
  </w:style>
  <w:style w:type="character" w:styleId="UnresolvedMention">
    <w:name w:val="Unresolved Mention"/>
    <w:basedOn w:val="DefaultParagraphFont"/>
    <w:uiPriority w:val="99"/>
    <w:semiHidden/>
    <w:unhideWhenUsed/>
    <w:rsid w:val="001D10CC"/>
    <w:rPr>
      <w:color w:val="605E5C"/>
      <w:shd w:val="clear" w:color="auto" w:fill="E1DFDD"/>
    </w:rPr>
  </w:style>
  <w:style w:type="paragraph" w:styleId="ListParagraph">
    <w:name w:val="List Paragraph"/>
    <w:basedOn w:val="Normal"/>
    <w:uiPriority w:val="34"/>
    <w:qFormat/>
    <w:rsid w:val="007F42EB"/>
    <w:pPr>
      <w:ind w:left="720"/>
      <w:contextualSpacing/>
    </w:pPr>
  </w:style>
  <w:style w:type="paragraph" w:styleId="Header">
    <w:name w:val="header"/>
    <w:basedOn w:val="Normal"/>
    <w:link w:val="HeaderChar"/>
    <w:uiPriority w:val="99"/>
    <w:unhideWhenUsed/>
    <w:rsid w:val="00BF3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8F6"/>
    <w:rPr>
      <w:rFonts w:ascii="Calibri" w:eastAsia="Calibri" w:hAnsi="Calibri" w:cs="Arial"/>
      <w:kern w:val="2"/>
      <w:sz w:val="22"/>
      <w:szCs w:val="22"/>
      <w:lang w:val="en-IN" w:eastAsia="en-US"/>
    </w:rPr>
  </w:style>
  <w:style w:type="paragraph" w:styleId="Footer">
    <w:name w:val="footer"/>
    <w:basedOn w:val="Normal"/>
    <w:link w:val="FooterChar"/>
    <w:uiPriority w:val="99"/>
    <w:unhideWhenUsed/>
    <w:rsid w:val="00BF3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8F6"/>
    <w:rPr>
      <w:rFonts w:ascii="Calibri" w:eastAsia="Calibri" w:hAnsi="Calibri" w:cs="Arial"/>
      <w:kern w:val="2"/>
      <w:sz w:val="22"/>
      <w:szCs w:val="22"/>
      <w:lang w:val="en-I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elsevier.com/books/deprescribing-and-polypharmacy-in-an-aging-population/elbeddini/978-0-323-99138-4" TargetMode="External"/><Relationship Id="rId13" Type="http://schemas.openxmlformats.org/officeDocument/2006/relationships/hyperlink" Target="https://doi.org/10.1186/s12875-023-02070-0" TargetMode="External"/><Relationship Id="rId18" Type="http://schemas.openxmlformats.org/officeDocument/2006/relationships/hyperlink" Target="https://doi.org/10.1016/j.jclinepi.2022.03.02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i.org/10.1186/s12877-022-03279-x" TargetMode="External"/><Relationship Id="rId12" Type="http://schemas.openxmlformats.org/officeDocument/2006/relationships/hyperlink" Target="https://doi.org/10.1517/14740338.2013.827660" TargetMode="External"/><Relationship Id="rId17" Type="http://schemas.openxmlformats.org/officeDocument/2006/relationships/hyperlink" Target="https://doi.org/10.4103/0974-2700.16165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77/2633556521993993"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rdes.fr/english/issues-in-health-economics/204-polypharmacy-definitions-measurement-and-stakes-involved.pdf"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rpharms.com/Portals/0/RPS%20document%20library/Open%20access/Publications/Keeping%20patients%20safe%20transfer%20of%20care%20report.pdf" TargetMode="External"/><Relationship Id="rId23" Type="http://schemas.openxmlformats.org/officeDocument/2006/relationships/header" Target="header3.xml"/><Relationship Id="rId10" Type="http://schemas.openxmlformats.org/officeDocument/2006/relationships/hyperlink" Target="https://doi.org/10.15406/ijfcm.2018.02.00099"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36/bmjopen-2015-010989" TargetMode="External"/><Relationship Id="rId14" Type="http://schemas.openxmlformats.org/officeDocument/2006/relationships/hyperlink" Target="http://www.sign.ac.uk/pdf/polypharmacy_guidance.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2746</Words>
  <Characters>15658</Characters>
  <Application>Microsoft Office Word</Application>
  <DocSecurity>0</DocSecurity>
  <Lines>130</Lines>
  <Paragraphs>36</Paragraphs>
  <ScaleCrop>false</ScaleCrop>
  <Company/>
  <LinksUpToDate>false</LinksUpToDate>
  <CharactersWithSpaces>18368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Reddy Sekhar</dc:creator>
  <cp:lastModifiedBy>SDI 1084</cp:lastModifiedBy>
  <cp:revision>30</cp:revision>
  <dcterms:created xsi:type="dcterms:W3CDTF">2025-11-24T16:57:00Z</dcterms:created>
  <dcterms:modified xsi:type="dcterms:W3CDTF">2025-11-25T13:14:00Z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5A1BD62477354C7D8A4EBDF11B5A5143_11</vt:lpwstr>
  </property>
  <property fmtid="{D5CDD505-2E9C-101B-9397-08002B2CF9AE}" pid="4" name="GrammarlyDocumentId">
    <vt:lpwstr>0a2e6a89-aaf6-4851-8b57-aee15b5f12da</vt:lpwstr>
  </property>
</Properties>
</file>