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1C8C" w:rsidRDefault="00F91C8C">
      <w:pPr>
        <w:pStyle w:val="Normal1"/>
        <w:spacing w:before="120" w:after="120" w:line="360" w:lineRule="auto"/>
        <w:jc w:val="center"/>
        <w:rPr>
          <w:rFonts w:ascii="Times New Roman" w:eastAsia="Times New Roman" w:hAnsi="Times New Roman" w:cs="Times New Roman"/>
          <w:b/>
          <w:sz w:val="24"/>
          <w:szCs w:val="24"/>
        </w:rPr>
      </w:pPr>
      <w:r w:rsidRPr="00F91C8C">
        <w:rPr>
          <w:rFonts w:ascii="Times New Roman" w:eastAsia="Times New Roman" w:hAnsi="Times New Roman" w:cs="Times New Roman"/>
          <w:b/>
          <w:sz w:val="24"/>
          <w:szCs w:val="24"/>
        </w:rPr>
        <w:t xml:space="preserve">Protective Effects of Hydroalcoholic and Aqueous Extracts of </w:t>
      </w:r>
      <w:r w:rsidRPr="00412A57">
        <w:rPr>
          <w:rFonts w:ascii="Times New Roman" w:eastAsia="Times New Roman" w:hAnsi="Times New Roman" w:cs="Times New Roman"/>
          <w:b/>
          <w:i/>
          <w:sz w:val="24"/>
          <w:szCs w:val="24"/>
        </w:rPr>
        <w:t>Allamanda cathartica</w:t>
      </w:r>
      <w:r w:rsidRPr="00F91C8C">
        <w:rPr>
          <w:rFonts w:ascii="Times New Roman" w:eastAsia="Times New Roman" w:hAnsi="Times New Roman" w:cs="Times New Roman"/>
          <w:b/>
          <w:sz w:val="24"/>
          <w:szCs w:val="24"/>
        </w:rPr>
        <w:t xml:space="preserve"> Leaves against Acetaminophen-Induced Hepatic Damage in Rats</w:t>
      </w:r>
    </w:p>
    <w:p w:rsidR="00F91C8C" w:rsidRDefault="00F91C8C">
      <w:pPr>
        <w:pStyle w:val="Normal1"/>
        <w:spacing w:line="360" w:lineRule="auto"/>
        <w:rPr>
          <w:rFonts w:ascii="Times New Roman" w:eastAsia="Times New Roman" w:hAnsi="Times New Roman" w:cs="Times New Roman"/>
          <w:b/>
          <w:sz w:val="24"/>
          <w:szCs w:val="24"/>
        </w:rPr>
      </w:pPr>
    </w:p>
    <w:p w:rsidR="000C67C5" w:rsidRDefault="00FF16D0">
      <w:pPr>
        <w:pStyle w:val="Normal1"/>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ABSTRACT</w:t>
      </w:r>
    </w:p>
    <w:p w:rsidR="00320BD5" w:rsidRDefault="00320BD5" w:rsidP="00320BD5">
      <w:pPr>
        <w:pStyle w:val="Normal1"/>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Background:</w:t>
      </w:r>
      <w:r w:rsidRPr="00320BD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sz w:val="24"/>
          <w:szCs w:val="24"/>
        </w:rPr>
        <w:t>liver</w:t>
      </w:r>
      <w:r>
        <w:rPr>
          <w:rFonts w:ascii="Times New Roman" w:eastAsia="Times New Roman" w:hAnsi="Times New Roman" w:cs="Times New Roman"/>
          <w:color w:val="000000"/>
          <w:sz w:val="24"/>
          <w:szCs w:val="24"/>
        </w:rPr>
        <w:t xml:space="preserve"> plays a major role in the metabolism of proteins, carbohydrates, and lipids and is one of the important organs of the human </w:t>
      </w:r>
      <w:r w:rsidRPr="0077268F">
        <w:rPr>
          <w:rFonts w:ascii="Times New Roman" w:eastAsia="Times New Roman" w:hAnsi="Times New Roman" w:cs="Times New Roman"/>
          <w:color w:val="000000"/>
          <w:sz w:val="24"/>
          <w:szCs w:val="24"/>
        </w:rPr>
        <w:t>body</w:t>
      </w:r>
      <w:r>
        <w:rPr>
          <w:rFonts w:ascii="Times New Roman" w:eastAsia="Times New Roman" w:hAnsi="Times New Roman" w:cs="Times New Roman"/>
          <w:color w:val="000000"/>
          <w:sz w:val="24"/>
          <w:szCs w:val="24"/>
        </w:rPr>
        <w:t>.</w:t>
      </w:r>
      <w:r w:rsidRPr="00320BD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The recent studies indicated that oxidative stress might be a pivotal originating factor in the pathogenesis of liver diseases including drug-induced hepatic damage, alcoholic hepatitis, and viral hepatitis or ischemic liver injury.</w:t>
      </w:r>
    </w:p>
    <w:p w:rsidR="00C4503C" w:rsidRDefault="00C4503C" w:rsidP="00B54F74">
      <w:pPr>
        <w:pStyle w:val="Normal1"/>
        <w:spacing w:after="120" w:line="360" w:lineRule="auto"/>
        <w:jc w:val="both"/>
        <w:rPr>
          <w:rFonts w:ascii="Times New Roman" w:eastAsia="Times New Roman" w:hAnsi="Times New Roman" w:cs="Times New Roman"/>
          <w:color w:val="000000"/>
          <w:sz w:val="24"/>
          <w:szCs w:val="24"/>
        </w:rPr>
      </w:pPr>
      <w:r w:rsidRPr="00320BD5">
        <w:rPr>
          <w:rFonts w:ascii="Times New Roman" w:eastAsia="Times New Roman" w:hAnsi="Times New Roman" w:cs="Times New Roman"/>
          <w:b/>
          <w:color w:val="000000"/>
          <w:sz w:val="24"/>
          <w:szCs w:val="24"/>
        </w:rPr>
        <w:t>Objective:</w:t>
      </w:r>
      <w:r>
        <w:rPr>
          <w:rFonts w:ascii="Times New Roman" w:eastAsia="Times New Roman" w:hAnsi="Times New Roman" w:cs="Times New Roman"/>
          <w:color w:val="000000"/>
          <w:sz w:val="24"/>
          <w:szCs w:val="24"/>
        </w:rPr>
        <w:t xml:space="preserve"> </w:t>
      </w:r>
      <w:r w:rsidR="00B54F74" w:rsidRPr="00B54F74">
        <w:rPr>
          <w:rFonts w:ascii="Times New Roman" w:eastAsia="Times New Roman" w:hAnsi="Times New Roman" w:cs="Times New Roman"/>
          <w:color w:val="000000"/>
          <w:sz w:val="24"/>
          <w:szCs w:val="24"/>
        </w:rPr>
        <w:t xml:space="preserve">Our study aimed to investigate the hepatoprotective activity of hydroalcoholic and aqueous extracts of </w:t>
      </w:r>
      <w:r w:rsidR="00B54F74" w:rsidRPr="00B54F74">
        <w:rPr>
          <w:rFonts w:ascii="Times New Roman" w:eastAsia="Times New Roman" w:hAnsi="Times New Roman" w:cs="Times New Roman"/>
          <w:i/>
          <w:color w:val="000000"/>
          <w:sz w:val="24"/>
          <w:szCs w:val="24"/>
        </w:rPr>
        <w:t>Allamanda cathartica</w:t>
      </w:r>
      <w:r w:rsidR="00B54F74" w:rsidRPr="00B54F74">
        <w:rPr>
          <w:rFonts w:ascii="Times New Roman" w:eastAsia="Times New Roman" w:hAnsi="Times New Roman" w:cs="Times New Roman"/>
          <w:color w:val="000000"/>
          <w:sz w:val="24"/>
          <w:szCs w:val="24"/>
        </w:rPr>
        <w:t xml:space="preserve"> </w:t>
      </w:r>
      <w:r w:rsidR="00B54F74">
        <w:rPr>
          <w:rFonts w:ascii="Times New Roman" w:eastAsia="Times New Roman" w:hAnsi="Times New Roman" w:cs="Times New Roman"/>
          <w:color w:val="000000"/>
          <w:sz w:val="24"/>
          <w:szCs w:val="24"/>
        </w:rPr>
        <w:t>(</w:t>
      </w:r>
      <w:r w:rsidR="00B54F74" w:rsidRPr="00B54F74">
        <w:rPr>
          <w:rFonts w:ascii="Times New Roman" w:eastAsia="Times New Roman" w:hAnsi="Times New Roman" w:cs="Times New Roman"/>
          <w:i/>
          <w:color w:val="000000"/>
          <w:sz w:val="24"/>
          <w:szCs w:val="24"/>
        </w:rPr>
        <w:t>A. cathartica</w:t>
      </w:r>
      <w:r w:rsidR="00B54F74">
        <w:rPr>
          <w:rFonts w:ascii="Times New Roman" w:eastAsia="Times New Roman" w:hAnsi="Times New Roman" w:cs="Times New Roman"/>
          <w:color w:val="000000"/>
          <w:sz w:val="24"/>
          <w:szCs w:val="24"/>
        </w:rPr>
        <w:t>)</w:t>
      </w:r>
      <w:r w:rsidR="00B54F74" w:rsidRPr="00B54F74">
        <w:rPr>
          <w:rFonts w:ascii="Times New Roman" w:eastAsia="Times New Roman" w:hAnsi="Times New Roman" w:cs="Times New Roman"/>
          <w:color w:val="000000"/>
          <w:sz w:val="24"/>
          <w:szCs w:val="24"/>
        </w:rPr>
        <w:t xml:space="preserve"> leaves against acetaminophen-induced liver toxicity in rats. </w:t>
      </w:r>
    </w:p>
    <w:p w:rsidR="00320BD5" w:rsidRDefault="00C4503C" w:rsidP="00B54F74">
      <w:pPr>
        <w:pStyle w:val="Normal1"/>
        <w:spacing w:after="120" w:line="360" w:lineRule="auto"/>
        <w:jc w:val="both"/>
        <w:rPr>
          <w:rFonts w:ascii="Times New Roman" w:eastAsia="Times New Roman" w:hAnsi="Times New Roman" w:cs="Times New Roman"/>
          <w:color w:val="000000"/>
          <w:sz w:val="24"/>
          <w:szCs w:val="24"/>
        </w:rPr>
      </w:pPr>
      <w:r w:rsidRPr="00320BD5">
        <w:rPr>
          <w:rFonts w:ascii="Times New Roman" w:eastAsia="Times New Roman" w:hAnsi="Times New Roman" w:cs="Times New Roman"/>
          <w:b/>
          <w:color w:val="000000"/>
          <w:sz w:val="24"/>
          <w:szCs w:val="24"/>
        </w:rPr>
        <w:t>Methods:</w:t>
      </w:r>
      <w:r>
        <w:rPr>
          <w:rFonts w:ascii="Times New Roman" w:eastAsia="Times New Roman" w:hAnsi="Times New Roman" w:cs="Times New Roman"/>
          <w:color w:val="000000"/>
          <w:sz w:val="24"/>
          <w:szCs w:val="24"/>
        </w:rPr>
        <w:t xml:space="preserve"> </w:t>
      </w:r>
      <w:r w:rsidR="00B54F74" w:rsidRPr="00B54F74">
        <w:rPr>
          <w:rFonts w:ascii="Times New Roman" w:eastAsia="Times New Roman" w:hAnsi="Times New Roman" w:cs="Times New Roman"/>
          <w:color w:val="000000"/>
          <w:sz w:val="24"/>
          <w:szCs w:val="24"/>
        </w:rPr>
        <w:t xml:space="preserve">Animals were divided into nine groups, each containing six rats, and the study duration was 14 days. Hepatotoxicity was induced by administering acetaminophen (3 g/kg b.wt, p.o.). The effects of three dose levels (100, 150, and 200 mg/kg b.wt, p.o.) of hydroalcoholic and aqueous extracts of </w:t>
      </w:r>
      <w:r w:rsidR="00B54F74" w:rsidRPr="006A4159">
        <w:rPr>
          <w:rFonts w:ascii="Times New Roman" w:eastAsia="Times New Roman" w:hAnsi="Times New Roman" w:cs="Times New Roman"/>
          <w:i/>
          <w:color w:val="000000"/>
          <w:sz w:val="24"/>
          <w:szCs w:val="24"/>
        </w:rPr>
        <w:t>A. cathartica</w:t>
      </w:r>
      <w:r w:rsidR="00B54F74" w:rsidRPr="00B54F74">
        <w:rPr>
          <w:rFonts w:ascii="Times New Roman" w:eastAsia="Times New Roman" w:hAnsi="Times New Roman" w:cs="Times New Roman"/>
          <w:color w:val="000000"/>
          <w:sz w:val="24"/>
          <w:szCs w:val="24"/>
        </w:rPr>
        <w:t xml:space="preserve"> leaves were evaluated. Silymarin (100 mg/kg </w:t>
      </w:r>
      <w:proofErr w:type="gramStart"/>
      <w:r w:rsidR="00B54F74" w:rsidRPr="00B54F74">
        <w:rPr>
          <w:rFonts w:ascii="Times New Roman" w:eastAsia="Times New Roman" w:hAnsi="Times New Roman" w:cs="Times New Roman"/>
          <w:color w:val="000000"/>
          <w:sz w:val="24"/>
          <w:szCs w:val="24"/>
        </w:rPr>
        <w:t>b.wt</w:t>
      </w:r>
      <w:proofErr w:type="gramEnd"/>
      <w:r w:rsidR="00B54F74" w:rsidRPr="00B54F74">
        <w:rPr>
          <w:rFonts w:ascii="Times New Roman" w:eastAsia="Times New Roman" w:hAnsi="Times New Roman" w:cs="Times New Roman"/>
          <w:color w:val="000000"/>
          <w:sz w:val="24"/>
          <w:szCs w:val="24"/>
        </w:rPr>
        <w:t>, p.o.) was used as the standard drug and significantly reduced the toxic effects of acetaminophen.</w:t>
      </w:r>
      <w:r w:rsidR="00B54F74">
        <w:rPr>
          <w:rFonts w:ascii="Times New Roman" w:eastAsia="Times New Roman" w:hAnsi="Times New Roman" w:cs="Times New Roman"/>
          <w:color w:val="000000"/>
          <w:sz w:val="24"/>
          <w:szCs w:val="24"/>
        </w:rPr>
        <w:t xml:space="preserve"> </w:t>
      </w:r>
    </w:p>
    <w:p w:rsidR="00320BD5" w:rsidRDefault="00320BD5" w:rsidP="00B54F74">
      <w:pPr>
        <w:pStyle w:val="Normal1"/>
        <w:spacing w:after="120" w:line="360" w:lineRule="auto"/>
        <w:jc w:val="both"/>
        <w:rPr>
          <w:rFonts w:ascii="Times New Roman" w:eastAsia="Times New Roman" w:hAnsi="Times New Roman" w:cs="Times New Roman"/>
          <w:color w:val="000000"/>
          <w:sz w:val="24"/>
          <w:szCs w:val="24"/>
        </w:rPr>
      </w:pPr>
      <w:r w:rsidRPr="00320BD5">
        <w:rPr>
          <w:rFonts w:ascii="Times New Roman" w:eastAsia="Times New Roman" w:hAnsi="Times New Roman" w:cs="Times New Roman"/>
          <w:b/>
          <w:color w:val="000000"/>
          <w:sz w:val="24"/>
          <w:szCs w:val="24"/>
        </w:rPr>
        <w:t>Results:</w:t>
      </w:r>
      <w:r>
        <w:rPr>
          <w:rFonts w:ascii="Times New Roman" w:eastAsia="Times New Roman" w:hAnsi="Times New Roman" w:cs="Times New Roman"/>
          <w:color w:val="000000"/>
          <w:sz w:val="24"/>
          <w:szCs w:val="24"/>
        </w:rPr>
        <w:t xml:space="preserve"> </w:t>
      </w:r>
      <w:r w:rsidR="00B54F74" w:rsidRPr="00B54F74">
        <w:rPr>
          <w:rFonts w:ascii="Times New Roman" w:eastAsia="Times New Roman" w:hAnsi="Times New Roman" w:cs="Times New Roman"/>
          <w:color w:val="000000"/>
          <w:sz w:val="24"/>
          <w:szCs w:val="24"/>
        </w:rPr>
        <w:t xml:space="preserve">The results indicated that both hydroalcoholic and aqueous extracts of </w:t>
      </w:r>
      <w:r w:rsidR="00B54F74" w:rsidRPr="006A4159">
        <w:rPr>
          <w:rFonts w:ascii="Times New Roman" w:eastAsia="Times New Roman" w:hAnsi="Times New Roman" w:cs="Times New Roman"/>
          <w:i/>
          <w:color w:val="000000"/>
          <w:sz w:val="24"/>
          <w:szCs w:val="24"/>
        </w:rPr>
        <w:t>A. cathartica</w:t>
      </w:r>
      <w:r w:rsidR="00B54F74" w:rsidRPr="00B54F74">
        <w:rPr>
          <w:rFonts w:ascii="Times New Roman" w:eastAsia="Times New Roman" w:hAnsi="Times New Roman" w:cs="Times New Roman"/>
          <w:color w:val="000000"/>
          <w:sz w:val="24"/>
          <w:szCs w:val="24"/>
        </w:rPr>
        <w:t xml:space="preserve"> protected the liver from acetaminophen-induced oxidative stress, supporting the traditional claims regarding this plant. Blood samples and liver tissues were collected and subjected to biochemical and histopathological analysis. Significant improve</w:t>
      </w:r>
      <w:r w:rsidR="006A4159">
        <w:rPr>
          <w:rFonts w:ascii="Times New Roman" w:eastAsia="Times New Roman" w:hAnsi="Times New Roman" w:cs="Times New Roman"/>
          <w:color w:val="000000"/>
          <w:sz w:val="24"/>
          <w:szCs w:val="24"/>
        </w:rPr>
        <w:t xml:space="preserve">ments in biochemical parameters </w:t>
      </w:r>
      <w:r w:rsidR="00B54F74" w:rsidRPr="00B54F74">
        <w:rPr>
          <w:rFonts w:ascii="Times New Roman" w:eastAsia="Times New Roman" w:hAnsi="Times New Roman" w:cs="Times New Roman"/>
          <w:color w:val="000000"/>
          <w:sz w:val="24"/>
          <w:szCs w:val="24"/>
        </w:rPr>
        <w:t>including ALT, AST, ALP, total protein, bilirubin, lipid profile, antioxidant</w:t>
      </w:r>
      <w:r w:rsidR="006A4159">
        <w:rPr>
          <w:rFonts w:ascii="Times New Roman" w:eastAsia="Times New Roman" w:hAnsi="Times New Roman" w:cs="Times New Roman"/>
          <w:color w:val="000000"/>
          <w:sz w:val="24"/>
          <w:szCs w:val="24"/>
        </w:rPr>
        <w:t xml:space="preserve">s, and oxidative stress markers </w:t>
      </w:r>
      <w:r w:rsidR="00B54F74" w:rsidRPr="00B54F74">
        <w:rPr>
          <w:rFonts w:ascii="Times New Roman" w:eastAsia="Times New Roman" w:hAnsi="Times New Roman" w:cs="Times New Roman"/>
          <w:color w:val="000000"/>
          <w:sz w:val="24"/>
          <w:szCs w:val="24"/>
        </w:rPr>
        <w:t>were observed in extract-treated hepatotoxic rats. Histological findings revealed that acetaminophen caused marked necrosis and lymphocyte infiltration, whereas higher doses of both extracts maintained near-normal hepatic structure.</w:t>
      </w:r>
      <w:r w:rsidR="006A4159">
        <w:rPr>
          <w:rFonts w:ascii="Times New Roman" w:eastAsia="Times New Roman" w:hAnsi="Times New Roman" w:cs="Times New Roman"/>
          <w:color w:val="000000"/>
          <w:sz w:val="24"/>
          <w:szCs w:val="24"/>
        </w:rPr>
        <w:t xml:space="preserve"> </w:t>
      </w:r>
    </w:p>
    <w:p w:rsidR="006A4159" w:rsidRDefault="00320BD5" w:rsidP="00B54F74">
      <w:pPr>
        <w:pStyle w:val="Normal1"/>
        <w:spacing w:after="120" w:line="360" w:lineRule="auto"/>
        <w:jc w:val="both"/>
        <w:rPr>
          <w:rFonts w:ascii="Times New Roman" w:eastAsia="Times New Roman" w:hAnsi="Times New Roman" w:cs="Times New Roman"/>
          <w:color w:val="000000"/>
          <w:sz w:val="24"/>
          <w:szCs w:val="24"/>
        </w:rPr>
      </w:pPr>
      <w:r w:rsidRPr="00320BD5">
        <w:rPr>
          <w:rFonts w:ascii="Times New Roman" w:eastAsia="Times New Roman" w:hAnsi="Times New Roman" w:cs="Times New Roman"/>
          <w:b/>
          <w:color w:val="000000"/>
          <w:sz w:val="24"/>
          <w:szCs w:val="24"/>
        </w:rPr>
        <w:t>Conclusions:</w:t>
      </w:r>
      <w:r>
        <w:rPr>
          <w:rFonts w:ascii="Times New Roman" w:eastAsia="Times New Roman" w:hAnsi="Times New Roman" w:cs="Times New Roman"/>
          <w:color w:val="000000"/>
          <w:sz w:val="24"/>
          <w:szCs w:val="24"/>
        </w:rPr>
        <w:t xml:space="preserve"> </w:t>
      </w:r>
      <w:r w:rsidR="006A4159" w:rsidRPr="006A4159">
        <w:rPr>
          <w:rFonts w:ascii="Times New Roman" w:eastAsia="Times New Roman" w:hAnsi="Times New Roman" w:cs="Times New Roman"/>
          <w:color w:val="000000"/>
          <w:sz w:val="24"/>
          <w:szCs w:val="24"/>
        </w:rPr>
        <w:t xml:space="preserve">In conclusion, hydroalcoholic and aqueous extracts of </w:t>
      </w:r>
      <w:r w:rsidR="006A4159" w:rsidRPr="006A4159">
        <w:rPr>
          <w:rFonts w:ascii="Times New Roman" w:eastAsia="Times New Roman" w:hAnsi="Times New Roman" w:cs="Times New Roman"/>
          <w:i/>
          <w:color w:val="000000"/>
          <w:sz w:val="24"/>
          <w:szCs w:val="24"/>
        </w:rPr>
        <w:t>A. cathartica</w:t>
      </w:r>
      <w:r w:rsidR="006A4159" w:rsidRPr="006A4159">
        <w:rPr>
          <w:rFonts w:ascii="Times New Roman" w:eastAsia="Times New Roman" w:hAnsi="Times New Roman" w:cs="Times New Roman"/>
          <w:color w:val="000000"/>
          <w:sz w:val="24"/>
          <w:szCs w:val="24"/>
        </w:rPr>
        <w:t xml:space="preserve"> leaves demonstrated significant hepatoprotectiv</w:t>
      </w:r>
      <w:r w:rsidR="006A4159">
        <w:rPr>
          <w:rFonts w:ascii="Times New Roman" w:eastAsia="Times New Roman" w:hAnsi="Times New Roman" w:cs="Times New Roman"/>
          <w:color w:val="000000"/>
          <w:sz w:val="24"/>
          <w:szCs w:val="24"/>
        </w:rPr>
        <w:t xml:space="preserve">e effects against acetaminophen </w:t>
      </w:r>
      <w:r w:rsidR="006A4159" w:rsidRPr="006A4159">
        <w:rPr>
          <w:rFonts w:ascii="Times New Roman" w:eastAsia="Times New Roman" w:hAnsi="Times New Roman" w:cs="Times New Roman"/>
          <w:color w:val="000000"/>
          <w:sz w:val="24"/>
          <w:szCs w:val="24"/>
        </w:rPr>
        <w:t xml:space="preserve">induced liver toxicity in </w:t>
      </w:r>
      <w:r w:rsidR="006A4159" w:rsidRPr="006A4159">
        <w:rPr>
          <w:rFonts w:ascii="Times New Roman" w:eastAsia="Times New Roman" w:hAnsi="Times New Roman" w:cs="Times New Roman"/>
          <w:color w:val="000000"/>
          <w:sz w:val="24"/>
          <w:szCs w:val="24"/>
        </w:rPr>
        <w:lastRenderedPageBreak/>
        <w:t>rats. These findings support its traditional use and highlight its potential as a therapeutic agent for hepatic disorders.</w:t>
      </w:r>
    </w:p>
    <w:p w:rsidR="00F91C8C" w:rsidRPr="00320BD5" w:rsidRDefault="00831627" w:rsidP="00320BD5">
      <w:pPr>
        <w:pStyle w:val="Normal1"/>
        <w:spacing w:after="120" w:line="360" w:lineRule="auto"/>
        <w:jc w:val="both"/>
        <w:rPr>
          <w:rFonts w:ascii="Times New Roman" w:eastAsia="Times New Roman" w:hAnsi="Times New Roman" w:cs="Times New Roman"/>
          <w:i/>
          <w:color w:val="000000"/>
          <w:sz w:val="24"/>
          <w:szCs w:val="24"/>
        </w:rPr>
      </w:pPr>
      <w:r w:rsidRPr="00320BD5">
        <w:rPr>
          <w:rFonts w:ascii="Times New Roman" w:eastAsia="Times New Roman" w:hAnsi="Times New Roman" w:cs="Times New Roman"/>
          <w:i/>
          <w:sz w:val="24"/>
          <w:szCs w:val="24"/>
        </w:rPr>
        <w:t>Keywords: Histopathology, Acetaminophen, Allamanda cathartica, Liver damage, oxidative stress</w:t>
      </w:r>
    </w:p>
    <w:p w:rsidR="00F91C8C" w:rsidRDefault="00F91C8C" w:rsidP="00817B2C">
      <w:pPr>
        <w:pStyle w:val="Normal1"/>
        <w:widowControl w:val="0"/>
        <w:pBdr>
          <w:top w:val="nil"/>
          <w:left w:val="nil"/>
          <w:bottom w:val="nil"/>
          <w:right w:val="nil"/>
          <w:between w:val="nil"/>
        </w:pBdr>
        <w:spacing w:after="120" w:line="360" w:lineRule="auto"/>
        <w:jc w:val="both"/>
        <w:rPr>
          <w:rFonts w:ascii="Times New Roman" w:eastAsia="Times New Roman" w:hAnsi="Times New Roman" w:cs="Times New Roman"/>
          <w:b/>
          <w:color w:val="000000"/>
          <w:sz w:val="24"/>
          <w:szCs w:val="24"/>
        </w:rPr>
      </w:pPr>
    </w:p>
    <w:p w:rsidR="00817B2C" w:rsidRDefault="00304C74" w:rsidP="00304C74">
      <w:pPr>
        <w:pStyle w:val="Normal1"/>
        <w:widowControl w:val="0"/>
        <w:pBdr>
          <w:top w:val="nil"/>
          <w:left w:val="nil"/>
          <w:bottom w:val="nil"/>
          <w:right w:val="nil"/>
          <w:between w:val="nil"/>
        </w:pBdr>
        <w:spacing w:after="12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w:t>
      </w:r>
      <w:r w:rsidR="00FF16D0">
        <w:rPr>
          <w:rFonts w:ascii="Times New Roman" w:eastAsia="Times New Roman" w:hAnsi="Times New Roman" w:cs="Times New Roman"/>
          <w:b/>
          <w:color w:val="000000"/>
          <w:sz w:val="24"/>
          <w:szCs w:val="24"/>
        </w:rPr>
        <w:t>INTRODUCTION</w:t>
      </w:r>
    </w:p>
    <w:p w:rsidR="00817B2C" w:rsidRDefault="00831627" w:rsidP="00817B2C">
      <w:pPr>
        <w:pStyle w:val="Normal1"/>
        <w:widowControl w:val="0"/>
        <w:pBdr>
          <w:top w:val="nil"/>
          <w:left w:val="nil"/>
          <w:bottom w:val="nil"/>
          <w:right w:val="nil"/>
          <w:between w:val="nil"/>
        </w:pBdr>
        <w:spacing w:after="12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sz w:val="24"/>
          <w:szCs w:val="24"/>
        </w:rPr>
        <w:t>liver</w:t>
      </w:r>
      <w:r>
        <w:rPr>
          <w:rFonts w:ascii="Times New Roman" w:eastAsia="Times New Roman" w:hAnsi="Times New Roman" w:cs="Times New Roman"/>
          <w:color w:val="000000"/>
          <w:sz w:val="24"/>
          <w:szCs w:val="24"/>
        </w:rPr>
        <w:t xml:space="preserve"> plays a major role in the metabolism of proteins, carbohydrates, and lipids and is one of the impor</w:t>
      </w:r>
      <w:r w:rsidR="0077268F">
        <w:rPr>
          <w:rFonts w:ascii="Times New Roman" w:eastAsia="Times New Roman" w:hAnsi="Times New Roman" w:cs="Times New Roman"/>
          <w:color w:val="000000"/>
          <w:sz w:val="24"/>
          <w:szCs w:val="24"/>
        </w:rPr>
        <w:t xml:space="preserve">tant organs of the human </w:t>
      </w:r>
      <w:r w:rsidR="0077268F" w:rsidRPr="0077268F">
        <w:rPr>
          <w:rFonts w:ascii="Times New Roman" w:eastAsia="Times New Roman" w:hAnsi="Times New Roman" w:cs="Times New Roman"/>
          <w:color w:val="000000"/>
          <w:sz w:val="24"/>
          <w:szCs w:val="24"/>
        </w:rPr>
        <w:t xml:space="preserve">body </w:t>
      </w:r>
      <w:r w:rsidR="00BF0B72">
        <w:rPr>
          <w:rFonts w:ascii="Times New Roman" w:eastAsia="Times New Roman" w:hAnsi="Times New Roman" w:cs="Times New Roman"/>
          <w:color w:val="000000"/>
          <w:sz w:val="24"/>
          <w:szCs w:val="24"/>
        </w:rPr>
        <w:t>[1]</w:t>
      </w:r>
      <w:r w:rsidRPr="0077268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Some are uncommon, but there are a few, such as hepatitis, cirrhosis, alcoholism, and liver cancer. Exposure to various environmental contaminants and xenobiotics, such as paracetamol, carbon tetrachloride, thioacetamide, cadmium, alcohol</w:t>
      </w:r>
      <w:r w:rsidR="00BF0B72">
        <w:rPr>
          <w:rFonts w:ascii="Times New Roman" w:eastAsia="Times New Roman" w:hAnsi="Times New Roman" w:cs="Times New Roman"/>
          <w:color w:val="000000"/>
          <w:sz w:val="24"/>
          <w:szCs w:val="24"/>
        </w:rPr>
        <w:t xml:space="preserve"> [2]</w:t>
      </w:r>
      <w:r>
        <w:rPr>
          <w:rFonts w:ascii="Times New Roman" w:eastAsia="Times New Roman" w:hAnsi="Times New Roman" w:cs="Times New Roman"/>
          <w:color w:val="000000"/>
          <w:sz w:val="24"/>
          <w:szCs w:val="24"/>
        </w:rPr>
        <w:t>, and chemicals-induced liver injury, also known as toxic hepatopathy</w:t>
      </w:r>
      <w:r w:rsidR="008E47C5">
        <w:rPr>
          <w:rFonts w:ascii="Times New Roman" w:eastAsia="Times New Roman" w:hAnsi="Times New Roman" w:cs="Times New Roman"/>
          <w:color w:val="000000"/>
          <w:sz w:val="24"/>
          <w:szCs w:val="24"/>
        </w:rPr>
        <w:t>, is a major clinical problem</w:t>
      </w:r>
      <w:r w:rsidR="00BF0B72">
        <w:rPr>
          <w:rFonts w:ascii="Times New Roman" w:eastAsia="Times New Roman" w:hAnsi="Times New Roman" w:cs="Times New Roman"/>
          <w:color w:val="000000"/>
          <w:sz w:val="24"/>
          <w:szCs w:val="24"/>
        </w:rPr>
        <w:t xml:space="preserve"> [3]</w:t>
      </w:r>
      <w:r>
        <w:rPr>
          <w:rFonts w:ascii="Times New Roman" w:eastAsia="Times New Roman" w:hAnsi="Times New Roman" w:cs="Times New Roman"/>
          <w:color w:val="000000"/>
          <w:sz w:val="24"/>
          <w:szCs w:val="24"/>
        </w:rPr>
        <w:t xml:space="preserve">. These toxins mainly harm the liver by generating </w:t>
      </w:r>
      <w:r w:rsidR="0077268F">
        <w:rPr>
          <w:rFonts w:ascii="Times New Roman" w:eastAsia="Times New Roman" w:hAnsi="Times New Roman" w:cs="Times New Roman"/>
          <w:color w:val="000000"/>
          <w:sz w:val="24"/>
          <w:szCs w:val="24"/>
        </w:rPr>
        <w:t xml:space="preserve">reactive oxygen species (ROS) </w:t>
      </w:r>
      <w:r w:rsidR="00E047AC">
        <w:rPr>
          <w:rFonts w:ascii="Times New Roman" w:eastAsia="Times New Roman" w:hAnsi="Times New Roman" w:cs="Times New Roman"/>
          <w:color w:val="000000"/>
          <w:sz w:val="24"/>
          <w:szCs w:val="24"/>
        </w:rPr>
        <w:t xml:space="preserve">[2]. </w:t>
      </w:r>
      <w:r w:rsidR="008E47C5">
        <w:rPr>
          <w:rFonts w:ascii="Times New Roman" w:eastAsia="Times New Roman" w:hAnsi="Times New Roman" w:cs="Times New Roman"/>
          <w:color w:val="000000"/>
          <w:sz w:val="24"/>
          <w:szCs w:val="24"/>
        </w:rPr>
        <w:t>The r</w:t>
      </w:r>
      <w:r>
        <w:rPr>
          <w:rFonts w:ascii="Times New Roman" w:eastAsia="Times New Roman" w:hAnsi="Times New Roman" w:cs="Times New Roman"/>
          <w:color w:val="000000"/>
          <w:sz w:val="24"/>
          <w:szCs w:val="24"/>
        </w:rPr>
        <w:t xml:space="preserve">ecent studies indicated that oxidative stress might be a pivotal originating factor in the pathogenesis of liver diseases including drug-induced hepatic damage, alcoholic hepatitis, and viral hepatitis </w:t>
      </w:r>
      <w:r w:rsidR="008E47C5">
        <w:rPr>
          <w:rFonts w:ascii="Times New Roman" w:eastAsia="Times New Roman" w:hAnsi="Times New Roman" w:cs="Times New Roman"/>
          <w:color w:val="000000"/>
          <w:sz w:val="24"/>
          <w:szCs w:val="24"/>
        </w:rPr>
        <w:t xml:space="preserve">or ischemic liver injury </w:t>
      </w:r>
      <w:r w:rsidR="00E047AC">
        <w:rPr>
          <w:rFonts w:ascii="Times New Roman" w:eastAsia="Times New Roman" w:hAnsi="Times New Roman" w:cs="Times New Roman"/>
          <w:color w:val="000000"/>
          <w:sz w:val="24"/>
          <w:szCs w:val="24"/>
        </w:rPr>
        <w:t>[4].</w:t>
      </w:r>
    </w:p>
    <w:p w:rsidR="00817B2C" w:rsidRDefault="00831627" w:rsidP="00817B2C">
      <w:pPr>
        <w:pStyle w:val="Normal1"/>
        <w:widowControl w:val="0"/>
        <w:pBdr>
          <w:top w:val="nil"/>
          <w:left w:val="nil"/>
          <w:bottom w:val="nil"/>
          <w:right w:val="nil"/>
          <w:between w:val="nil"/>
        </w:pBdr>
        <w:spacing w:after="12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Synthetic medications used to treat liver problems are ineffective and can have dangerous side effects. As a result, there is a worldwide movement toward returning to</w:t>
      </w:r>
      <w:r w:rsidR="0077268F">
        <w:rPr>
          <w:rFonts w:ascii="Times New Roman" w:eastAsia="Times New Roman" w:hAnsi="Times New Roman" w:cs="Times New Roman"/>
          <w:color w:val="000000"/>
          <w:sz w:val="24"/>
          <w:szCs w:val="24"/>
        </w:rPr>
        <w:t xml:space="preserve"> traditional medicinal plants </w:t>
      </w:r>
      <w:r w:rsidR="00E047AC">
        <w:rPr>
          <w:rFonts w:ascii="Times New Roman" w:eastAsia="Times New Roman" w:hAnsi="Times New Roman" w:cs="Times New Roman"/>
          <w:color w:val="000000"/>
          <w:sz w:val="24"/>
          <w:szCs w:val="24"/>
        </w:rPr>
        <w:t xml:space="preserve">[2]. </w:t>
      </w:r>
      <w:r>
        <w:rPr>
          <w:rFonts w:ascii="Times New Roman" w:eastAsia="Times New Roman" w:hAnsi="Times New Roman" w:cs="Times New Roman"/>
          <w:color w:val="000000"/>
          <w:sz w:val="24"/>
          <w:szCs w:val="24"/>
        </w:rPr>
        <w:t xml:space="preserve">Plants and plant extracts have been used for thousands of years to treat diseases and day by day increase the interest in natural products due to their lesser side effects in </w:t>
      </w:r>
      <w:r w:rsidR="008E47C5">
        <w:rPr>
          <w:rFonts w:ascii="Times New Roman" w:eastAsia="Times New Roman" w:hAnsi="Times New Roman" w:cs="Times New Roman"/>
          <w:color w:val="000000"/>
          <w:sz w:val="24"/>
          <w:szCs w:val="24"/>
        </w:rPr>
        <w:t>comparison to synthetic drugs</w:t>
      </w:r>
      <w:r w:rsidR="00BF0B72">
        <w:rPr>
          <w:rFonts w:ascii="Times New Roman" w:eastAsia="Times New Roman" w:hAnsi="Times New Roman" w:cs="Times New Roman"/>
          <w:color w:val="000000"/>
          <w:sz w:val="24"/>
          <w:szCs w:val="24"/>
        </w:rPr>
        <w:t xml:space="preserve"> [5]</w:t>
      </w:r>
      <w:r w:rsidR="00E047A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Plants have played a significant role in improving human health as well as developing the standard of human life. Most of the medicines are no</w:t>
      </w:r>
      <w:r w:rsidR="008E47C5">
        <w:rPr>
          <w:rFonts w:ascii="Times New Roman" w:eastAsia="Times New Roman" w:hAnsi="Times New Roman" w:cs="Times New Roman"/>
          <w:color w:val="000000"/>
          <w:sz w:val="24"/>
          <w:szCs w:val="24"/>
        </w:rPr>
        <w:t xml:space="preserve">w obtained from plant sources </w:t>
      </w:r>
      <w:r w:rsidR="00BF0B72">
        <w:rPr>
          <w:rFonts w:ascii="Times New Roman" w:eastAsia="Times New Roman" w:hAnsi="Times New Roman" w:cs="Times New Roman"/>
          <w:color w:val="000000"/>
          <w:sz w:val="24"/>
          <w:szCs w:val="24"/>
        </w:rPr>
        <w:t>[6]</w:t>
      </w:r>
      <w:r w:rsidR="00E047AC">
        <w:rPr>
          <w:rFonts w:ascii="Times New Roman" w:eastAsia="Times New Roman" w:hAnsi="Times New Roman" w:cs="Times New Roman"/>
          <w:color w:val="000000"/>
          <w:sz w:val="24"/>
          <w:szCs w:val="24"/>
        </w:rPr>
        <w:t>.</w:t>
      </w:r>
    </w:p>
    <w:p w:rsidR="000C67C5" w:rsidRPr="00817B2C" w:rsidRDefault="00831627" w:rsidP="00817B2C">
      <w:pPr>
        <w:pStyle w:val="Normal1"/>
        <w:widowControl w:val="0"/>
        <w:pBdr>
          <w:top w:val="nil"/>
          <w:left w:val="nil"/>
          <w:bottom w:val="nil"/>
          <w:right w:val="nil"/>
          <w:between w:val="nil"/>
        </w:pBdr>
        <w:spacing w:after="12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sz w:val="24"/>
          <w:szCs w:val="24"/>
        </w:rPr>
        <w:t xml:space="preserve">Allamanda cathartica </w:t>
      </w:r>
      <w:r>
        <w:rPr>
          <w:rFonts w:ascii="Times New Roman" w:eastAsia="Times New Roman" w:hAnsi="Times New Roman" w:cs="Times New Roman"/>
          <w:color w:val="000000"/>
          <w:sz w:val="24"/>
          <w:szCs w:val="24"/>
        </w:rPr>
        <w:t>Linn. (</w:t>
      </w:r>
      <w:r>
        <w:rPr>
          <w:rFonts w:ascii="Times New Roman" w:eastAsia="Times New Roman" w:hAnsi="Times New Roman" w:cs="Times New Roman"/>
          <w:i/>
          <w:sz w:val="24"/>
          <w:szCs w:val="24"/>
        </w:rPr>
        <w:t>A. cathartica</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belongs to the family </w:t>
      </w:r>
      <w:r w:rsidR="00412A57">
        <w:rPr>
          <w:rFonts w:ascii="Times New Roman" w:eastAsia="Times New Roman" w:hAnsi="Times New Roman" w:cs="Times New Roman"/>
          <w:color w:val="000000"/>
          <w:sz w:val="24"/>
          <w:szCs w:val="24"/>
        </w:rPr>
        <w:t>Apocynaceae</w:t>
      </w:r>
      <w:r>
        <w:rPr>
          <w:rFonts w:ascii="Times New Roman" w:eastAsia="Times New Roman" w:hAnsi="Times New Roman" w:cs="Times New Roman"/>
          <w:color w:val="000000"/>
          <w:sz w:val="24"/>
          <w:szCs w:val="24"/>
        </w:rPr>
        <w:t xml:space="preserve"> and is a broadly growing everlasting ornamental shrub. </w:t>
      </w:r>
      <w:r>
        <w:rPr>
          <w:rFonts w:ascii="Times New Roman" w:eastAsia="Times New Roman" w:hAnsi="Times New Roman" w:cs="Times New Roman"/>
          <w:i/>
          <w:color w:val="000000"/>
          <w:sz w:val="24"/>
          <w:szCs w:val="24"/>
        </w:rPr>
        <w:t>A.</w:t>
      </w:r>
      <w:r w:rsidR="00BF0B72">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cathartica</w:t>
      </w:r>
      <w:proofErr w:type="spellEnd"/>
      <w:r>
        <w:rPr>
          <w:rFonts w:ascii="Times New Roman" w:eastAsia="Times New Roman" w:hAnsi="Times New Roman" w:cs="Times New Roman"/>
          <w:color w:val="000000"/>
          <w:sz w:val="24"/>
          <w:szCs w:val="24"/>
        </w:rPr>
        <w:t xml:space="preserve"> was first described in Australia </w:t>
      </w:r>
      <w:r>
        <w:rPr>
          <w:rFonts w:ascii="Times New Roman" w:eastAsia="Times New Roman" w:hAnsi="Times New Roman" w:cs="Times New Roman"/>
          <w:sz w:val="24"/>
          <w:szCs w:val="24"/>
        </w:rPr>
        <w:t>as a confirmed</w:t>
      </w:r>
      <w:r>
        <w:rPr>
          <w:rFonts w:ascii="Times New Roman" w:eastAsia="Times New Roman" w:hAnsi="Times New Roman" w:cs="Times New Roman"/>
          <w:color w:val="000000"/>
          <w:sz w:val="24"/>
          <w:szCs w:val="24"/>
        </w:rPr>
        <w:t xml:space="preserve"> species in 1945 and by 1992 it was establi</w:t>
      </w:r>
      <w:r w:rsidR="008E47C5">
        <w:rPr>
          <w:rFonts w:ascii="Times New Roman" w:eastAsia="Times New Roman" w:hAnsi="Times New Roman" w:cs="Times New Roman"/>
          <w:color w:val="000000"/>
          <w:sz w:val="24"/>
          <w:szCs w:val="24"/>
        </w:rPr>
        <w:t xml:space="preserve">shed as a weed in Queensland </w:t>
      </w:r>
      <w:r w:rsidR="00BF0B72">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It has</w:t>
      </w:r>
      <w:r>
        <w:rPr>
          <w:rFonts w:ascii="Times New Roman" w:eastAsia="Times New Roman" w:hAnsi="Times New Roman" w:cs="Times New Roman"/>
          <w:color w:val="000000"/>
          <w:sz w:val="24"/>
          <w:szCs w:val="24"/>
        </w:rPr>
        <w:t xml:space="preserve"> long been used in traditional medicine for d</w:t>
      </w:r>
      <w:r w:rsidR="008E47C5">
        <w:rPr>
          <w:rFonts w:ascii="Times New Roman" w:eastAsia="Times New Roman" w:hAnsi="Times New Roman" w:cs="Times New Roman"/>
          <w:color w:val="000000"/>
          <w:sz w:val="24"/>
          <w:szCs w:val="24"/>
        </w:rPr>
        <w:t xml:space="preserve">ifferent purposes, including </w:t>
      </w:r>
      <w:r w:rsidR="00670286">
        <w:rPr>
          <w:rFonts w:ascii="Times New Roman" w:eastAsia="Times New Roman" w:hAnsi="Times New Roman" w:cs="Times New Roman"/>
          <w:color w:val="000000"/>
          <w:sz w:val="24"/>
          <w:szCs w:val="24"/>
        </w:rPr>
        <w:t xml:space="preserve">[8] </w:t>
      </w:r>
      <w:r w:rsidR="008E47C5">
        <w:rPr>
          <w:rFonts w:ascii="Times New Roman" w:eastAsia="Times New Roman" w:hAnsi="Times New Roman" w:cs="Times New Roman"/>
          <w:color w:val="000000"/>
          <w:sz w:val="24"/>
          <w:szCs w:val="24"/>
        </w:rPr>
        <w:t>laxative, emetic</w:t>
      </w:r>
      <w:r w:rsidR="00670286">
        <w:rPr>
          <w:rFonts w:ascii="Times New Roman" w:eastAsia="Times New Roman" w:hAnsi="Times New Roman" w:cs="Times New Roman"/>
          <w:color w:val="000000"/>
          <w:sz w:val="24"/>
          <w:szCs w:val="24"/>
        </w:rPr>
        <w:t xml:space="preserve"> [9]</w:t>
      </w:r>
      <w:r>
        <w:rPr>
          <w:rFonts w:ascii="Times New Roman" w:eastAsia="Times New Roman" w:hAnsi="Times New Roman" w:cs="Times New Roman"/>
          <w:color w:val="000000"/>
          <w:sz w:val="24"/>
          <w:szCs w:val="24"/>
        </w:rPr>
        <w:t>, antifungal, antiviral, to improve blood circulation and to reduce inflammation. It is also used to treat jaundice</w:t>
      </w:r>
      <w:r w:rsidR="00670286">
        <w:rPr>
          <w:rFonts w:ascii="Times New Roman" w:eastAsia="Times New Roman" w:hAnsi="Times New Roman" w:cs="Times New Roman"/>
          <w:color w:val="000000"/>
          <w:sz w:val="24"/>
          <w:szCs w:val="24"/>
        </w:rPr>
        <w:t xml:space="preserve"> [10;11]</w:t>
      </w:r>
      <w:r w:rsidR="00E047A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rPr>
        <w:t xml:space="preserve"> </w:t>
      </w:r>
      <w:r w:rsidRPr="00A465C8">
        <w:rPr>
          <w:rFonts w:ascii="Times New Roman" w:eastAsia="Times New Roman" w:hAnsi="Times New Roman" w:cs="Times New Roman"/>
          <w:sz w:val="24"/>
          <w:szCs w:val="24"/>
        </w:rPr>
        <w:t xml:space="preserve">The whole plant of </w:t>
      </w:r>
      <w:r w:rsidRPr="00A465C8">
        <w:rPr>
          <w:rFonts w:ascii="Times New Roman" w:eastAsia="Times New Roman" w:hAnsi="Times New Roman" w:cs="Times New Roman"/>
          <w:i/>
          <w:sz w:val="24"/>
          <w:szCs w:val="24"/>
        </w:rPr>
        <w:t>A. cathartica</w:t>
      </w:r>
      <w:r w:rsidRPr="00A465C8">
        <w:rPr>
          <w:rFonts w:ascii="Times New Roman" w:eastAsia="Times New Roman" w:hAnsi="Times New Roman" w:cs="Times New Roman"/>
          <w:sz w:val="24"/>
          <w:szCs w:val="24"/>
        </w:rPr>
        <w:t xml:space="preserve"> contains several phytochemicals, among which </w:t>
      </w:r>
      <w:proofErr w:type="spellStart"/>
      <w:r w:rsidRPr="00A465C8">
        <w:rPr>
          <w:rFonts w:ascii="Times New Roman" w:eastAsia="Times New Roman" w:hAnsi="Times New Roman" w:cs="Times New Roman"/>
          <w:sz w:val="24"/>
          <w:szCs w:val="24"/>
        </w:rPr>
        <w:t>plumieride</w:t>
      </w:r>
      <w:proofErr w:type="spellEnd"/>
      <w:r w:rsidRPr="00A465C8">
        <w:rPr>
          <w:rFonts w:ascii="Times New Roman" w:eastAsia="Times New Roman" w:hAnsi="Times New Roman" w:cs="Times New Roman"/>
          <w:sz w:val="24"/>
          <w:szCs w:val="24"/>
        </w:rPr>
        <w:t xml:space="preserve">, </w:t>
      </w:r>
      <w:proofErr w:type="spellStart"/>
      <w:r w:rsidRPr="00A465C8">
        <w:rPr>
          <w:rFonts w:ascii="Times New Roman" w:eastAsia="Times New Roman" w:hAnsi="Times New Roman" w:cs="Times New Roman"/>
          <w:sz w:val="24"/>
          <w:szCs w:val="24"/>
        </w:rPr>
        <w:t>plumericin</w:t>
      </w:r>
      <w:proofErr w:type="spellEnd"/>
      <w:r w:rsidRPr="00A465C8">
        <w:rPr>
          <w:rFonts w:ascii="Times New Roman" w:eastAsia="Times New Roman" w:hAnsi="Times New Roman" w:cs="Times New Roman"/>
          <w:sz w:val="24"/>
          <w:szCs w:val="24"/>
        </w:rPr>
        <w:t xml:space="preserve">, and </w:t>
      </w:r>
      <w:proofErr w:type="spellStart"/>
      <w:r w:rsidRPr="00A465C8">
        <w:rPr>
          <w:rFonts w:ascii="Times New Roman" w:eastAsia="Times New Roman" w:hAnsi="Times New Roman" w:cs="Times New Roman"/>
          <w:sz w:val="24"/>
          <w:szCs w:val="24"/>
        </w:rPr>
        <w:t>allamandin</w:t>
      </w:r>
      <w:proofErr w:type="spellEnd"/>
      <w:r w:rsidRPr="00A465C8">
        <w:rPr>
          <w:rFonts w:ascii="Times New Roman" w:eastAsia="Times New Roman" w:hAnsi="Times New Roman" w:cs="Times New Roman"/>
          <w:sz w:val="24"/>
          <w:szCs w:val="24"/>
        </w:rPr>
        <w:t xml:space="preserve"> are considered essential.</w:t>
      </w:r>
      <w:r>
        <w:rPr>
          <w:rFonts w:ascii="Times New Roman" w:eastAsia="Times New Roman" w:hAnsi="Times New Roman" w:cs="Times New Roman"/>
          <w:color w:val="000000"/>
          <w:sz w:val="24"/>
          <w:szCs w:val="24"/>
        </w:rPr>
        <w:t xml:space="preserve"> The parts of the plant </w:t>
      </w:r>
      <w:r>
        <w:rPr>
          <w:rFonts w:ascii="Times New Roman" w:eastAsia="Times New Roman" w:hAnsi="Times New Roman" w:cs="Times New Roman"/>
          <w:color w:val="000000"/>
          <w:sz w:val="24"/>
          <w:szCs w:val="24"/>
        </w:rPr>
        <w:lastRenderedPageBreak/>
        <w:t>contain various phytoconstituents.</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z w:val="24"/>
          <w:szCs w:val="24"/>
        </w:rPr>
        <w:t xml:space="preserve">Leaves consist of ursolic acid, ß-amyrin, and ß-sitosterol. It also contains sesquiterpenes and Plumericin. </w:t>
      </w:r>
      <w:proofErr w:type="spellStart"/>
      <w:r>
        <w:rPr>
          <w:rFonts w:ascii="Times New Roman" w:eastAsia="Times New Roman" w:hAnsi="Times New Roman" w:cs="Times New Roman"/>
          <w:color w:val="000000"/>
          <w:sz w:val="24"/>
          <w:szCs w:val="24"/>
        </w:rPr>
        <w:t>Plumieride</w:t>
      </w:r>
      <w:proofErr w:type="spellEnd"/>
      <w:r>
        <w:rPr>
          <w:rFonts w:ascii="Times New Roman" w:eastAsia="Times New Roman" w:hAnsi="Times New Roman" w:cs="Times New Roman"/>
          <w:color w:val="000000"/>
          <w:sz w:val="24"/>
          <w:szCs w:val="24"/>
        </w:rPr>
        <w:t xml:space="preserve"> and a long-chain ester have been isolate</w:t>
      </w:r>
      <w:r w:rsidR="008E47C5">
        <w:rPr>
          <w:rFonts w:ascii="Times New Roman" w:eastAsia="Times New Roman" w:hAnsi="Times New Roman" w:cs="Times New Roman"/>
          <w:color w:val="000000"/>
          <w:sz w:val="24"/>
          <w:szCs w:val="24"/>
        </w:rPr>
        <w:t xml:space="preserve">d and identified from leaves </w:t>
      </w:r>
      <w:r w:rsidR="00670286">
        <w:rPr>
          <w:rFonts w:ascii="Times New Roman" w:eastAsia="Times New Roman" w:hAnsi="Times New Roman" w:cs="Times New Roman"/>
          <w:color w:val="000000"/>
          <w:sz w:val="24"/>
          <w:szCs w:val="24"/>
        </w:rPr>
        <w:t>[7]</w:t>
      </w:r>
      <w:r w:rsidR="00E047AC">
        <w:rPr>
          <w:rFonts w:ascii="Times New Roman" w:eastAsia="Times New Roman" w:hAnsi="Times New Roman" w:cs="Times New Roman"/>
          <w:color w:val="000000"/>
          <w:sz w:val="24"/>
          <w:szCs w:val="24"/>
        </w:rPr>
        <w:t>.</w:t>
      </w:r>
      <w:r w:rsidR="0067028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Previously, this plant has been reported to exhibit various pharmacological activities, including anti-inflammatory, antiviral, antimicrobial, purgative, wound healing, thrombolytic, antifertility, antidiabe</w:t>
      </w:r>
      <w:r w:rsidR="00670286">
        <w:rPr>
          <w:rFonts w:ascii="Times New Roman" w:eastAsia="Times New Roman" w:hAnsi="Times New Roman" w:cs="Times New Roman"/>
          <w:sz w:val="24"/>
          <w:szCs w:val="24"/>
        </w:rPr>
        <w:t>tic, and antidepressant effects [10,7]</w:t>
      </w:r>
      <w:r w:rsidR="006A233E">
        <w:rPr>
          <w:rFonts w:ascii="Times New Roman" w:eastAsia="Times New Roman" w:hAnsi="Times New Roman" w:cs="Times New Roman"/>
          <w:color w:val="000000"/>
          <w:sz w:val="24"/>
          <w:szCs w:val="24"/>
        </w:rPr>
        <w:t xml:space="preserve">. </w:t>
      </w:r>
      <w:r w:rsidR="00817B2C" w:rsidRPr="00817B2C">
        <w:rPr>
          <w:rFonts w:ascii="Times New Roman" w:eastAsia="Times New Roman" w:hAnsi="Times New Roman" w:cs="Times New Roman"/>
          <w:color w:val="000000"/>
          <w:sz w:val="24"/>
          <w:szCs w:val="24"/>
        </w:rPr>
        <w:t xml:space="preserve">The </w:t>
      </w:r>
      <w:r w:rsidR="008E47C5" w:rsidRPr="00817B2C">
        <w:rPr>
          <w:rFonts w:ascii="Times New Roman" w:eastAsia="Times New Roman" w:hAnsi="Times New Roman" w:cs="Times New Roman"/>
          <w:color w:val="000000"/>
          <w:sz w:val="24"/>
          <w:szCs w:val="24"/>
        </w:rPr>
        <w:t xml:space="preserve">uses of </w:t>
      </w:r>
      <w:r w:rsidR="008E47C5" w:rsidRPr="008E47C5">
        <w:rPr>
          <w:rFonts w:ascii="Times New Roman" w:eastAsia="Times New Roman" w:hAnsi="Times New Roman" w:cs="Times New Roman"/>
          <w:i/>
          <w:color w:val="000000"/>
          <w:sz w:val="24"/>
          <w:szCs w:val="24"/>
        </w:rPr>
        <w:t>A</w:t>
      </w:r>
      <w:r w:rsidR="008E47C5">
        <w:rPr>
          <w:rFonts w:ascii="Times New Roman" w:eastAsia="Times New Roman" w:hAnsi="Times New Roman" w:cs="Times New Roman"/>
          <w:i/>
          <w:color w:val="000000"/>
          <w:sz w:val="24"/>
          <w:szCs w:val="24"/>
        </w:rPr>
        <w:t>.</w:t>
      </w:r>
      <w:r w:rsidR="008E47C5" w:rsidRPr="008E47C5">
        <w:rPr>
          <w:rFonts w:ascii="Times New Roman" w:eastAsia="Times New Roman" w:hAnsi="Times New Roman" w:cs="Times New Roman"/>
          <w:i/>
          <w:color w:val="000000"/>
          <w:sz w:val="24"/>
          <w:szCs w:val="24"/>
        </w:rPr>
        <w:t xml:space="preserve"> cathartica</w:t>
      </w:r>
      <w:r w:rsidR="008E47C5" w:rsidRPr="00817B2C">
        <w:rPr>
          <w:rFonts w:ascii="Times New Roman" w:eastAsia="Times New Roman" w:hAnsi="Times New Roman" w:cs="Times New Roman"/>
          <w:color w:val="000000"/>
          <w:sz w:val="24"/>
          <w:szCs w:val="24"/>
        </w:rPr>
        <w:t xml:space="preserve"> as an antioxidant and in the prevention of liver damage are</w:t>
      </w:r>
      <w:r w:rsidR="00817B2C" w:rsidRPr="00817B2C">
        <w:rPr>
          <w:rFonts w:ascii="Times New Roman" w:eastAsia="Times New Roman" w:hAnsi="Times New Roman" w:cs="Times New Roman"/>
          <w:color w:val="000000"/>
          <w:sz w:val="24"/>
          <w:szCs w:val="24"/>
        </w:rPr>
        <w:t xml:space="preserve"> well documented in literature. However, there are no reports on the potential of this plant against acetaminophen-induced oxidative stress. Hence, this study aimed to evaluate the hepatoprotective potential of the aqueous and hydroalcoholic extracts in rats challenged with acetaminophen.</w:t>
      </w:r>
    </w:p>
    <w:p w:rsidR="000C67C5" w:rsidRDefault="00817B2C" w:rsidP="00817B2C">
      <w:pPr>
        <w:pStyle w:val="Normal1"/>
        <w:widowControl w:val="0"/>
        <w:pBdr>
          <w:top w:val="nil"/>
          <w:left w:val="nil"/>
          <w:bottom w:val="nil"/>
          <w:right w:val="nil"/>
          <w:between w:val="nil"/>
        </w:pBdr>
        <w:spacing w:after="12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w:t>
      </w:r>
      <w:r w:rsidR="00FF16D0">
        <w:rPr>
          <w:rFonts w:ascii="Times New Roman" w:eastAsia="Times New Roman" w:hAnsi="Times New Roman" w:cs="Times New Roman"/>
          <w:b/>
          <w:color w:val="000000"/>
          <w:sz w:val="24"/>
          <w:szCs w:val="24"/>
        </w:rPr>
        <w:t>. MATERIALS AND METHODS</w:t>
      </w:r>
    </w:p>
    <w:p w:rsidR="00817B2C" w:rsidRDefault="00817B2C" w:rsidP="00817B2C">
      <w:pPr>
        <w:pStyle w:val="Normal1"/>
        <w:widowControl w:val="0"/>
        <w:pBdr>
          <w:top w:val="nil"/>
          <w:left w:val="nil"/>
          <w:bottom w:val="nil"/>
          <w:right w:val="nil"/>
          <w:between w:val="nil"/>
        </w:pBdr>
        <w:spacing w:after="12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2.1</w:t>
      </w:r>
      <w:r w:rsidR="00831627">
        <w:rPr>
          <w:rFonts w:ascii="Times New Roman" w:eastAsia="Times New Roman" w:hAnsi="Times New Roman" w:cs="Times New Roman"/>
          <w:b/>
          <w:color w:val="000000"/>
          <w:sz w:val="24"/>
          <w:szCs w:val="24"/>
        </w:rPr>
        <w:t>Chemicals</w:t>
      </w:r>
    </w:p>
    <w:p w:rsidR="000C67C5" w:rsidRPr="00817B2C" w:rsidRDefault="00831627" w:rsidP="00817B2C">
      <w:pPr>
        <w:pStyle w:val="Normal1"/>
        <w:widowControl w:val="0"/>
        <w:pBdr>
          <w:top w:val="nil"/>
          <w:left w:val="nil"/>
          <w:bottom w:val="nil"/>
          <w:right w:val="nil"/>
          <w:between w:val="nil"/>
        </w:pBdr>
        <w:spacing w:after="12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Epinephrine bitartrate (LOBA </w:t>
      </w:r>
      <w:proofErr w:type="spellStart"/>
      <w:r>
        <w:rPr>
          <w:rFonts w:ascii="Times New Roman" w:eastAsia="Times New Roman" w:hAnsi="Times New Roman" w:cs="Times New Roman"/>
          <w:color w:val="000000"/>
          <w:sz w:val="24"/>
          <w:szCs w:val="24"/>
        </w:rPr>
        <w:t>Chemie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Haematoxylin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Himedia</w:t>
      </w:r>
      <w:proofErr w:type="spellEnd"/>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z w:val="24"/>
          <w:szCs w:val="24"/>
        </w:rPr>
        <w:t>Eosin (</w:t>
      </w:r>
      <w:proofErr w:type="spellStart"/>
      <w:r>
        <w:rPr>
          <w:rFonts w:ascii="Times New Roman" w:eastAsia="Times New Roman" w:hAnsi="Times New Roman" w:cs="Times New Roman"/>
          <w:color w:val="000000"/>
          <w:sz w:val="24"/>
          <w:szCs w:val="24"/>
        </w:rPr>
        <w:t>Himedia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Thiobarbituric</w:t>
      </w:r>
      <w:proofErr w:type="spellEnd"/>
      <w:r>
        <w:rPr>
          <w:rFonts w:ascii="Times New Roman" w:eastAsia="Times New Roman" w:hAnsi="Times New Roman" w:cs="Times New Roman"/>
          <w:color w:val="000000"/>
          <w:sz w:val="24"/>
          <w:szCs w:val="24"/>
        </w:rPr>
        <w:t xml:space="preserve"> acid (CDH), DTNB (Elman’s reagent) (Himedia), Sodium hydroxide (Himedia), Disodium hydrogen phosphate (CDH), Sodium citrate RO14(Himedia), Acetaminophen tablet( 500 mg) Cipla, Silymarin tablet Micro labs limited, Formalin (CDH),</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z w:val="24"/>
          <w:szCs w:val="24"/>
        </w:rPr>
        <w:t>Reduced glutathione 0397000001(LOBA Chemie),</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z w:val="24"/>
          <w:szCs w:val="24"/>
        </w:rPr>
        <w:t xml:space="preserve">Potassium dihydrogen phosphate (HIMEDIA), Tris hydrochloride (HIMEDIA), </w:t>
      </w:r>
      <w:proofErr w:type="spellStart"/>
      <w:r>
        <w:rPr>
          <w:rFonts w:ascii="Times New Roman" w:eastAsia="Times New Roman" w:hAnsi="Times New Roman" w:cs="Times New Roman"/>
          <w:color w:val="000000"/>
          <w:sz w:val="24"/>
          <w:szCs w:val="24"/>
        </w:rPr>
        <w:t>Trischloroacetic</w:t>
      </w:r>
      <w:proofErr w:type="spellEnd"/>
      <w:r>
        <w:rPr>
          <w:rFonts w:ascii="Times New Roman" w:eastAsia="Times New Roman" w:hAnsi="Times New Roman" w:cs="Times New Roman"/>
          <w:color w:val="000000"/>
          <w:sz w:val="24"/>
          <w:szCs w:val="24"/>
        </w:rPr>
        <w:t xml:space="preserve"> acid (LOBA </w:t>
      </w:r>
      <w:proofErr w:type="spellStart"/>
      <w:r>
        <w:rPr>
          <w:rFonts w:ascii="Times New Roman" w:eastAsia="Times New Roman" w:hAnsi="Times New Roman" w:cs="Times New Roman"/>
          <w:color w:val="000000"/>
          <w:sz w:val="24"/>
          <w:szCs w:val="24"/>
        </w:rPr>
        <w:t>Chemie</w:t>
      </w:r>
      <w:proofErr w:type="spellEnd"/>
      <w:r>
        <w:rPr>
          <w:rFonts w:ascii="Times New Roman" w:eastAsia="Times New Roman" w:hAnsi="Times New Roman" w:cs="Times New Roman"/>
          <w:color w:val="000000"/>
          <w:sz w:val="24"/>
          <w:szCs w:val="24"/>
        </w:rPr>
        <w:t>), LDH Test kit (True chem), Total protein Test kit (ERBA), Albumin Test kit (ERBA), Urea Test kit (ERBA), Creatinine Test kit (ERBA)  HDL test kit (ERBA), Triglyceride kit (ERBA), SGOT kit (ERBA), SGPT kit (ERBA), ALP kit (ERBA).</w:t>
      </w:r>
    </w:p>
    <w:p w:rsidR="000C67C5" w:rsidRDefault="00817B2C" w:rsidP="00817B2C">
      <w:pPr>
        <w:pStyle w:val="Normal1"/>
        <w:widowControl w:val="0"/>
        <w:pBdr>
          <w:top w:val="nil"/>
          <w:left w:val="nil"/>
          <w:bottom w:val="nil"/>
          <w:right w:val="nil"/>
          <w:between w:val="nil"/>
        </w:pBdr>
        <w:spacing w:after="12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2.2</w:t>
      </w:r>
      <w:r w:rsidR="00831627">
        <w:rPr>
          <w:rFonts w:ascii="Times New Roman" w:eastAsia="Times New Roman" w:hAnsi="Times New Roman" w:cs="Times New Roman"/>
          <w:b/>
          <w:color w:val="000000"/>
          <w:sz w:val="24"/>
          <w:szCs w:val="24"/>
        </w:rPr>
        <w:t>Plant material</w:t>
      </w:r>
    </w:p>
    <w:p w:rsidR="000C67C5" w:rsidRDefault="00831627" w:rsidP="00817B2C">
      <w:pPr>
        <w:pStyle w:val="Normal1"/>
        <w:widowControl w:val="0"/>
        <w:pBdr>
          <w:top w:val="nil"/>
          <w:left w:val="nil"/>
          <w:bottom w:val="nil"/>
          <w:right w:val="nil"/>
          <w:between w:val="nil"/>
        </w:pBdr>
        <w:spacing w:after="12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Fresh </w:t>
      </w:r>
      <w:r>
        <w:rPr>
          <w:rFonts w:ascii="Times New Roman" w:eastAsia="Times New Roman" w:hAnsi="Times New Roman" w:cs="Times New Roman"/>
          <w:i/>
          <w:sz w:val="24"/>
          <w:szCs w:val="24"/>
        </w:rPr>
        <w:t>A. cathartica</w:t>
      </w:r>
      <w:r>
        <w:rPr>
          <w:rFonts w:ascii="Times New Roman" w:eastAsia="Times New Roman" w:hAnsi="Times New Roman" w:cs="Times New Roman"/>
          <w:sz w:val="24"/>
          <w:szCs w:val="24"/>
        </w:rPr>
        <w:t xml:space="preserve"> leaves were collected from a nursery in the Dehradun region and authenticated by the Botanical Survey of India (BSI), Dehradun [BSI/NRC Tech./Herb (Ident.)/2021-22/81].</w:t>
      </w:r>
    </w:p>
    <w:p w:rsidR="00817B2C" w:rsidRDefault="00817B2C" w:rsidP="00817B2C">
      <w:pPr>
        <w:pStyle w:val="Normal1"/>
        <w:widowControl w:val="0"/>
        <w:pBdr>
          <w:top w:val="nil"/>
          <w:left w:val="nil"/>
          <w:bottom w:val="nil"/>
          <w:right w:val="nil"/>
          <w:between w:val="nil"/>
        </w:pBdr>
        <w:spacing w:after="12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2.3</w:t>
      </w:r>
      <w:r w:rsidR="00831627">
        <w:rPr>
          <w:rFonts w:ascii="Times New Roman" w:eastAsia="Times New Roman" w:hAnsi="Times New Roman" w:cs="Times New Roman"/>
          <w:b/>
          <w:color w:val="000000"/>
          <w:sz w:val="24"/>
          <w:szCs w:val="24"/>
        </w:rPr>
        <w:t>Extraction</w:t>
      </w:r>
    </w:p>
    <w:p w:rsidR="006A233E" w:rsidRDefault="00831627" w:rsidP="00817B2C">
      <w:pPr>
        <w:pStyle w:val="Normal1"/>
        <w:widowControl w:val="0"/>
        <w:pBdr>
          <w:top w:val="nil"/>
          <w:left w:val="nil"/>
          <w:bottom w:val="nil"/>
          <w:right w:val="nil"/>
          <w:between w:val="nil"/>
        </w:pBdr>
        <w:spacing w:after="12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Dried powdered leaves of </w:t>
      </w:r>
      <w:r>
        <w:rPr>
          <w:rFonts w:ascii="Times New Roman" w:eastAsia="Times New Roman" w:hAnsi="Times New Roman" w:cs="Times New Roman"/>
          <w:i/>
          <w:color w:val="000000"/>
          <w:sz w:val="24"/>
          <w:szCs w:val="24"/>
        </w:rPr>
        <w:t>Allamanda cathartica</w:t>
      </w:r>
      <w:r>
        <w:rPr>
          <w:rFonts w:ascii="Times New Roman" w:eastAsia="Times New Roman" w:hAnsi="Times New Roman" w:cs="Times New Roman"/>
          <w:color w:val="000000"/>
          <w:sz w:val="24"/>
          <w:szCs w:val="24"/>
        </w:rPr>
        <w:t xml:space="preserve"> were macerated at room temperature with 70% ethanol and 30% water for 72 hrs. which resulted from the Hydroalcoholic extract and powdered material was macerated with water for 72 h.</w:t>
      </w:r>
      <w:r>
        <w:rPr>
          <w:rFonts w:ascii="Times New Roman" w:eastAsia="Times New Roman" w:hAnsi="Times New Roman" w:cs="Times New Roman"/>
          <w:color w:val="000000"/>
        </w:rPr>
        <w:t xml:space="preserve"> </w:t>
      </w:r>
      <w:r w:rsidR="00412A57">
        <w:rPr>
          <w:rFonts w:ascii="Times New Roman" w:eastAsia="Times New Roman" w:hAnsi="Times New Roman" w:cs="Times New Roman"/>
          <w:color w:val="000000"/>
          <w:sz w:val="24"/>
          <w:szCs w:val="24"/>
        </w:rPr>
        <w:t>obtain the a</w:t>
      </w:r>
      <w:r w:rsidR="008E47C5">
        <w:rPr>
          <w:rFonts w:ascii="Times New Roman" w:eastAsia="Times New Roman" w:hAnsi="Times New Roman" w:cs="Times New Roman"/>
          <w:color w:val="000000"/>
          <w:sz w:val="24"/>
          <w:szCs w:val="24"/>
        </w:rPr>
        <w:t xml:space="preserve">queous extract </w:t>
      </w:r>
      <w:r w:rsidR="006A233E">
        <w:rPr>
          <w:rFonts w:ascii="Times New Roman" w:eastAsia="Times New Roman" w:hAnsi="Times New Roman" w:cs="Times New Roman"/>
          <w:color w:val="000000"/>
          <w:sz w:val="24"/>
          <w:szCs w:val="24"/>
        </w:rPr>
        <w:t>[12].</w:t>
      </w:r>
    </w:p>
    <w:p w:rsidR="00817B2C" w:rsidRDefault="00817B2C" w:rsidP="00817B2C">
      <w:pPr>
        <w:pStyle w:val="Normal1"/>
        <w:widowControl w:val="0"/>
        <w:pBdr>
          <w:top w:val="nil"/>
          <w:left w:val="nil"/>
          <w:bottom w:val="nil"/>
          <w:right w:val="nil"/>
          <w:between w:val="nil"/>
        </w:pBdr>
        <w:spacing w:after="12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2.4</w:t>
      </w:r>
      <w:r w:rsidR="00831627">
        <w:rPr>
          <w:rFonts w:ascii="Times New Roman" w:eastAsia="Times New Roman" w:hAnsi="Times New Roman" w:cs="Times New Roman"/>
          <w:b/>
          <w:color w:val="000000"/>
          <w:sz w:val="24"/>
          <w:szCs w:val="24"/>
        </w:rPr>
        <w:t>Preliminary Phytochemical Screening</w:t>
      </w:r>
    </w:p>
    <w:p w:rsidR="000C67C5" w:rsidRPr="00817B2C" w:rsidRDefault="00831627" w:rsidP="00817B2C">
      <w:pPr>
        <w:pStyle w:val="Normal1"/>
        <w:widowControl w:val="0"/>
        <w:pBdr>
          <w:top w:val="nil"/>
          <w:left w:val="nil"/>
          <w:bottom w:val="nil"/>
          <w:right w:val="nil"/>
          <w:between w:val="nil"/>
        </w:pBdr>
        <w:spacing w:after="12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The qualitative assay</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was performed as per</w:t>
      </w:r>
      <w:r w:rsidR="00412A57">
        <w:rPr>
          <w:rFonts w:ascii="Times New Roman" w:eastAsia="Times New Roman" w:hAnsi="Times New Roman" w:cs="Times New Roman"/>
          <w:color w:val="000000"/>
          <w:sz w:val="24"/>
          <w:szCs w:val="24"/>
        </w:rPr>
        <w:t xml:space="preserve"> described standard methods of h</w:t>
      </w:r>
      <w:r>
        <w:rPr>
          <w:rFonts w:ascii="Times New Roman" w:eastAsia="Times New Roman" w:hAnsi="Times New Roman" w:cs="Times New Roman"/>
          <w:color w:val="000000"/>
          <w:sz w:val="24"/>
          <w:szCs w:val="24"/>
        </w:rPr>
        <w:t>ydroalcoholic and aqueous extract for th</w:t>
      </w:r>
      <w:r w:rsidR="004E2716">
        <w:rPr>
          <w:rFonts w:ascii="Times New Roman" w:eastAsia="Times New Roman" w:hAnsi="Times New Roman" w:cs="Times New Roman"/>
          <w:color w:val="000000"/>
          <w:sz w:val="24"/>
          <w:szCs w:val="24"/>
        </w:rPr>
        <w:t xml:space="preserve">e presence of phytochemicals </w:t>
      </w:r>
      <w:r w:rsidR="00670286">
        <w:rPr>
          <w:rFonts w:ascii="Times New Roman" w:eastAsia="Times New Roman" w:hAnsi="Times New Roman" w:cs="Times New Roman"/>
          <w:color w:val="000000"/>
          <w:sz w:val="24"/>
          <w:szCs w:val="24"/>
        </w:rPr>
        <w:t>[13]</w:t>
      </w:r>
      <w:r w:rsidR="006A233E">
        <w:rPr>
          <w:rFonts w:ascii="Times New Roman" w:eastAsia="Times New Roman" w:hAnsi="Times New Roman" w:cs="Times New Roman"/>
          <w:color w:val="000000"/>
          <w:sz w:val="24"/>
          <w:szCs w:val="24"/>
        </w:rPr>
        <w:t>.</w:t>
      </w:r>
      <w:r w:rsidR="004415A5">
        <w:rPr>
          <w:rFonts w:ascii="Times New Roman" w:eastAsia="Times New Roman" w:hAnsi="Times New Roman" w:cs="Times New Roman"/>
          <w:color w:val="000000"/>
          <w:sz w:val="24"/>
          <w:szCs w:val="24"/>
        </w:rPr>
        <w:t xml:space="preserve"> </w:t>
      </w:r>
    </w:p>
    <w:p w:rsidR="000C67C5" w:rsidRDefault="00817B2C" w:rsidP="00817B2C">
      <w:pPr>
        <w:pStyle w:val="Normal1"/>
        <w:widowControl w:val="0"/>
        <w:pBdr>
          <w:top w:val="nil"/>
          <w:left w:val="nil"/>
          <w:bottom w:val="nil"/>
          <w:right w:val="nil"/>
          <w:between w:val="nil"/>
        </w:pBdr>
        <w:spacing w:after="12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2.5</w:t>
      </w:r>
      <w:r w:rsidR="00831627">
        <w:rPr>
          <w:rFonts w:ascii="Times New Roman" w:eastAsia="Times New Roman" w:hAnsi="Times New Roman" w:cs="Times New Roman"/>
          <w:b/>
          <w:color w:val="000000"/>
          <w:sz w:val="24"/>
          <w:szCs w:val="24"/>
        </w:rPr>
        <w:t>Biological studies</w:t>
      </w:r>
    </w:p>
    <w:p w:rsidR="00817B2C" w:rsidRDefault="00817B2C" w:rsidP="00817B2C">
      <w:pPr>
        <w:pStyle w:val="Normal1"/>
        <w:widowControl w:val="0"/>
        <w:pBdr>
          <w:top w:val="nil"/>
          <w:left w:val="nil"/>
          <w:bottom w:val="nil"/>
          <w:right w:val="nil"/>
          <w:between w:val="nil"/>
        </w:pBdr>
        <w:spacing w:after="12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2.5.1</w:t>
      </w:r>
      <w:r w:rsidR="00831627">
        <w:rPr>
          <w:rFonts w:ascii="Times New Roman" w:eastAsia="Times New Roman" w:hAnsi="Times New Roman" w:cs="Times New Roman"/>
          <w:b/>
          <w:color w:val="000000"/>
          <w:sz w:val="24"/>
          <w:szCs w:val="24"/>
        </w:rPr>
        <w:t>Experimental animals</w:t>
      </w:r>
    </w:p>
    <w:p w:rsidR="000C67C5" w:rsidRPr="00817B2C" w:rsidRDefault="00831627" w:rsidP="00817B2C">
      <w:pPr>
        <w:pStyle w:val="Normal1"/>
        <w:widowControl w:val="0"/>
        <w:pBdr>
          <w:top w:val="nil"/>
          <w:left w:val="nil"/>
          <w:bottom w:val="nil"/>
          <w:right w:val="nil"/>
          <w:between w:val="nil"/>
        </w:pBdr>
        <w:spacing w:after="12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Male Wistar rats weighing 225–250 g and aged 8–10 weeks were used for the study. The rats were housed in standard polypropylene cages with free access to food and water (ad libitum). Animals were housed in groups of four to five per cage under controlled room temperature (24 ± 2°C) and humidity, with a 12 h light–dark cycle. The experiment was conducted in a noise-free environment. All procedures involving animals were performed in accordance with the guidelines of the Committee for the Purpose of Control and Supervision of Experimental Animals (CPCSEA), Government of India.</w:t>
      </w:r>
    </w:p>
    <w:p w:rsidR="00817B2C" w:rsidRDefault="00817B2C" w:rsidP="00817B2C">
      <w:pPr>
        <w:pStyle w:val="Normal1"/>
        <w:widowControl w:val="0"/>
        <w:pBdr>
          <w:top w:val="nil"/>
          <w:left w:val="nil"/>
          <w:bottom w:val="nil"/>
          <w:right w:val="nil"/>
          <w:between w:val="nil"/>
        </w:pBdr>
        <w:spacing w:after="12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2.5.2</w:t>
      </w:r>
      <w:r w:rsidR="00831627">
        <w:rPr>
          <w:rFonts w:ascii="Times New Roman" w:eastAsia="Times New Roman" w:hAnsi="Times New Roman" w:cs="Times New Roman"/>
          <w:b/>
          <w:color w:val="000000"/>
          <w:sz w:val="24"/>
          <w:szCs w:val="24"/>
        </w:rPr>
        <w:t>Selection of Doses</w:t>
      </w:r>
    </w:p>
    <w:p w:rsidR="004E2716" w:rsidRPr="00817B2C" w:rsidRDefault="00831627" w:rsidP="004E2716">
      <w:pPr>
        <w:pStyle w:val="Normal1"/>
        <w:widowControl w:val="0"/>
        <w:pBdr>
          <w:top w:val="nil"/>
          <w:left w:val="nil"/>
          <w:bottom w:val="nil"/>
          <w:right w:val="nil"/>
          <w:between w:val="nil"/>
        </w:pBdr>
        <w:spacing w:after="12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The doses were selected based on previous studies on this plant</w:t>
      </w:r>
      <w:r w:rsidR="004415A5">
        <w:rPr>
          <w:rFonts w:ascii="Times New Roman" w:eastAsia="Times New Roman" w:hAnsi="Times New Roman" w:cs="Times New Roman"/>
          <w:sz w:val="24"/>
          <w:szCs w:val="24"/>
        </w:rPr>
        <w:t xml:space="preserve"> [8]</w:t>
      </w:r>
      <w:r w:rsidR="006A233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 dose of acetaminophen (3 g/kg, p.o.) was chosen according to a previous study on the comparative hepatoprotective activity of detoxified roots of </w:t>
      </w:r>
      <w:r>
        <w:rPr>
          <w:rFonts w:ascii="Times New Roman" w:eastAsia="Times New Roman" w:hAnsi="Times New Roman" w:cs="Times New Roman"/>
          <w:i/>
          <w:sz w:val="24"/>
          <w:szCs w:val="24"/>
        </w:rPr>
        <w:t>Plumbago zeylanica</w:t>
      </w:r>
      <w:r>
        <w:rPr>
          <w:rFonts w:ascii="Times New Roman" w:eastAsia="Times New Roman" w:hAnsi="Times New Roman" w:cs="Times New Roman"/>
          <w:sz w:val="24"/>
          <w:szCs w:val="24"/>
        </w:rPr>
        <w:t xml:space="preserve"> L. and </w:t>
      </w:r>
      <w:r>
        <w:rPr>
          <w:rFonts w:ascii="Times New Roman" w:eastAsia="Times New Roman" w:hAnsi="Times New Roman" w:cs="Times New Roman"/>
          <w:i/>
          <w:sz w:val="24"/>
          <w:szCs w:val="24"/>
        </w:rPr>
        <w:t>Plumbago rosea</w:t>
      </w:r>
      <w:r w:rsidR="004E2716">
        <w:rPr>
          <w:rFonts w:ascii="Times New Roman" w:eastAsia="Times New Roman" w:hAnsi="Times New Roman" w:cs="Times New Roman"/>
          <w:sz w:val="24"/>
          <w:szCs w:val="24"/>
        </w:rPr>
        <w:t xml:space="preserve"> L. in Wistar rats </w:t>
      </w:r>
      <w:r w:rsidR="004415A5">
        <w:rPr>
          <w:rFonts w:ascii="Times New Roman" w:eastAsia="Times New Roman" w:hAnsi="Times New Roman" w:cs="Times New Roman"/>
          <w:sz w:val="24"/>
          <w:szCs w:val="24"/>
        </w:rPr>
        <w:t>[14]</w:t>
      </w:r>
      <w:r w:rsidR="006A233E">
        <w:rPr>
          <w:rFonts w:ascii="Times New Roman" w:eastAsia="Times New Roman" w:hAnsi="Times New Roman" w:cs="Times New Roman"/>
          <w:sz w:val="24"/>
          <w:szCs w:val="24"/>
        </w:rPr>
        <w:t>.</w:t>
      </w:r>
      <w:r w:rsidR="004415A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dose of silymarin (100 mg/kg, p.o.) was selected based on a previous study investigating the hepatoprotective potential of ethanolic extract of </w:t>
      </w:r>
      <w:r>
        <w:rPr>
          <w:rFonts w:ascii="Times New Roman" w:eastAsia="Times New Roman" w:hAnsi="Times New Roman" w:cs="Times New Roman"/>
          <w:i/>
          <w:sz w:val="24"/>
          <w:szCs w:val="24"/>
        </w:rPr>
        <w:t>Aquilaria agallocha</w:t>
      </w:r>
      <w:r>
        <w:rPr>
          <w:rFonts w:ascii="Times New Roman" w:eastAsia="Times New Roman" w:hAnsi="Times New Roman" w:cs="Times New Roman"/>
          <w:sz w:val="24"/>
          <w:szCs w:val="24"/>
        </w:rPr>
        <w:t xml:space="preserve"> leaves against paracetamol-induced hepatotoxicity in SD rats</w:t>
      </w:r>
      <w:r w:rsidR="004E2716">
        <w:rPr>
          <w:rFonts w:ascii="Times New Roman" w:eastAsia="Times New Roman" w:hAnsi="Times New Roman" w:cs="Times New Roman"/>
          <w:color w:val="000000"/>
          <w:sz w:val="24"/>
          <w:szCs w:val="24"/>
        </w:rPr>
        <w:t xml:space="preserve"> </w:t>
      </w:r>
      <w:r w:rsidR="004415A5">
        <w:rPr>
          <w:rFonts w:ascii="Times New Roman" w:eastAsia="Times New Roman" w:hAnsi="Times New Roman" w:cs="Times New Roman"/>
          <w:color w:val="000000"/>
          <w:sz w:val="24"/>
          <w:szCs w:val="24"/>
        </w:rPr>
        <w:t>[15</w:t>
      </w:r>
      <w:r w:rsidR="00534265">
        <w:rPr>
          <w:rFonts w:ascii="Times New Roman" w:eastAsia="Times New Roman" w:hAnsi="Times New Roman" w:cs="Times New Roman"/>
          <w:color w:val="000000"/>
          <w:sz w:val="24"/>
          <w:szCs w:val="24"/>
        </w:rPr>
        <w:t>,16</w:t>
      </w:r>
      <w:r w:rsidR="006A233E">
        <w:rPr>
          <w:rFonts w:ascii="Times New Roman" w:eastAsia="Times New Roman" w:hAnsi="Times New Roman" w:cs="Times New Roman"/>
          <w:color w:val="000000"/>
          <w:sz w:val="24"/>
          <w:szCs w:val="24"/>
        </w:rPr>
        <w:t>].</w:t>
      </w:r>
    </w:p>
    <w:p w:rsidR="00817B2C" w:rsidRDefault="00817B2C" w:rsidP="00817B2C">
      <w:pPr>
        <w:pStyle w:val="Normal1"/>
        <w:widowControl w:val="0"/>
        <w:pBdr>
          <w:top w:val="nil"/>
          <w:left w:val="nil"/>
          <w:bottom w:val="nil"/>
          <w:right w:val="nil"/>
          <w:between w:val="nil"/>
        </w:pBdr>
        <w:spacing w:after="12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2.5.3</w:t>
      </w:r>
      <w:r w:rsidR="00831627">
        <w:rPr>
          <w:rFonts w:ascii="Times New Roman" w:eastAsia="Times New Roman" w:hAnsi="Times New Roman" w:cs="Times New Roman"/>
          <w:b/>
          <w:color w:val="000000"/>
          <w:sz w:val="24"/>
          <w:szCs w:val="24"/>
        </w:rPr>
        <w:t>Paracetamol-induced hepatotoxicity</w:t>
      </w:r>
    </w:p>
    <w:p w:rsidR="006A233E" w:rsidRDefault="00831627" w:rsidP="00817B2C">
      <w:pPr>
        <w:pStyle w:val="Normal1"/>
        <w:widowControl w:val="0"/>
        <w:pBdr>
          <w:top w:val="nil"/>
          <w:left w:val="nil"/>
          <w:bottom w:val="nil"/>
          <w:right w:val="nil"/>
          <w:between w:val="nil"/>
        </w:pBdr>
        <w:spacing w:after="12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In cases of accidental overdose, which can occur in alcoholics and the elderly, acetaminophen, a commonly used analgesic and antipyretic can cause severe liver damage. Its oxidation product, N-acetyl-p-benzoquinoneimine, covalently binds to the sulfhydryl groups of proteins, leading to hepatotoxicity, cell necrosis, and elevated levels of serum marker enzymes including SGOT, SGPT, ALP and total bilirubin </w:t>
      </w:r>
      <w:r w:rsidR="004415A5">
        <w:rPr>
          <w:rFonts w:ascii="Times New Roman" w:eastAsia="Times New Roman" w:hAnsi="Times New Roman" w:cs="Times New Roman"/>
          <w:sz w:val="24"/>
          <w:szCs w:val="24"/>
        </w:rPr>
        <w:t>[17, 18, 19</w:t>
      </w:r>
      <w:r w:rsidR="006A233E">
        <w:rPr>
          <w:rFonts w:ascii="Times New Roman" w:eastAsia="Times New Roman" w:hAnsi="Times New Roman" w:cs="Times New Roman"/>
          <w:sz w:val="24"/>
          <w:szCs w:val="24"/>
        </w:rPr>
        <w:t xml:space="preserve">]. </w:t>
      </w:r>
    </w:p>
    <w:p w:rsidR="000C67C5" w:rsidRPr="00817B2C" w:rsidRDefault="00831627" w:rsidP="00817B2C">
      <w:pPr>
        <w:pStyle w:val="Normal1"/>
        <w:widowControl w:val="0"/>
        <w:pBdr>
          <w:top w:val="nil"/>
          <w:left w:val="nil"/>
          <w:bottom w:val="nil"/>
          <w:right w:val="nil"/>
          <w:between w:val="nil"/>
        </w:pBdr>
        <w:spacing w:after="12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 xml:space="preserve">Animals were divided into nine groups, each containing six rats. The study duration was 14 days. Group 1 (Vehicle control) received a single daily dose of vehicle (1% CMC, 1 ml/kg, p.o.) for 14 days. Group 2 (Positive control) received 1% CMC for 13 days, followed by acetaminophen (3 g/kg, p.o.) on day 14. Group 3 (Standard) received silymarin (100 mg/kg, p.o.) for 13 days, </w:t>
      </w:r>
      <w:r>
        <w:rPr>
          <w:rFonts w:ascii="Times New Roman" w:eastAsia="Times New Roman" w:hAnsi="Times New Roman" w:cs="Times New Roman"/>
          <w:sz w:val="24"/>
          <w:szCs w:val="24"/>
        </w:rPr>
        <w:lastRenderedPageBreak/>
        <w:t xml:space="preserve">followed by acetaminophen (3 g/kg, p.o.) on day 14. Groups 4–6 (T1–T3) received hydroalcoholic extract of </w:t>
      </w:r>
      <w:r>
        <w:rPr>
          <w:rFonts w:ascii="Times New Roman" w:eastAsia="Times New Roman" w:hAnsi="Times New Roman" w:cs="Times New Roman"/>
          <w:i/>
          <w:sz w:val="24"/>
          <w:szCs w:val="24"/>
        </w:rPr>
        <w:t>A. cathartica</w:t>
      </w:r>
      <w:r>
        <w:rPr>
          <w:rFonts w:ascii="Times New Roman" w:eastAsia="Times New Roman" w:hAnsi="Times New Roman" w:cs="Times New Roman"/>
          <w:sz w:val="24"/>
          <w:szCs w:val="24"/>
        </w:rPr>
        <w:t xml:space="preserve"> leaves (HEACL) at doses of 100, 150, and 200 mg/kg, respectively, for 13 days, followed by acetaminophen (3 g/kg, p.o.) on day 14. Groups 7–9 (T4–T6) received aqueous extract of </w:t>
      </w:r>
      <w:r>
        <w:rPr>
          <w:rFonts w:ascii="Times New Roman" w:eastAsia="Times New Roman" w:hAnsi="Times New Roman" w:cs="Times New Roman"/>
          <w:i/>
          <w:sz w:val="24"/>
          <w:szCs w:val="24"/>
        </w:rPr>
        <w:t>A. cathartica</w:t>
      </w:r>
      <w:r>
        <w:rPr>
          <w:rFonts w:ascii="Times New Roman" w:eastAsia="Times New Roman" w:hAnsi="Times New Roman" w:cs="Times New Roman"/>
          <w:sz w:val="24"/>
          <w:szCs w:val="24"/>
        </w:rPr>
        <w:t xml:space="preserve"> leaves (AQACL) at doses of 100, 150, and 200 mg/kg, respectively, for 13 days, followed by acetaminophen (3 g/kg, p.o.) on day 14. At the end of the experiment, blood samples were withdrawn from the retro-orbital plexus of each rat, allowed to clot at room temperature for 1 hour, and then serum was separated by centrifugation at 2,500 rpm for 15 minutes. The collected serum was used for the estimation of various biochemical parameters</w:t>
      </w:r>
      <w:r w:rsidR="004E2716">
        <w:rPr>
          <w:rFonts w:ascii="Times New Roman" w:eastAsia="Times New Roman" w:hAnsi="Times New Roman" w:cs="Times New Roman"/>
          <w:sz w:val="24"/>
          <w:szCs w:val="24"/>
        </w:rPr>
        <w:t>.</w:t>
      </w:r>
    </w:p>
    <w:p w:rsidR="00817B2C" w:rsidRDefault="00817B2C" w:rsidP="00817B2C">
      <w:pPr>
        <w:pStyle w:val="Normal1"/>
        <w:widowControl w:val="0"/>
        <w:pBdr>
          <w:top w:val="nil"/>
          <w:left w:val="nil"/>
          <w:bottom w:val="nil"/>
          <w:right w:val="nil"/>
          <w:between w:val="nil"/>
        </w:pBdr>
        <w:spacing w:after="12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2.5.3.1</w:t>
      </w:r>
      <w:r w:rsidR="00831627">
        <w:rPr>
          <w:rFonts w:ascii="Times New Roman" w:eastAsia="Times New Roman" w:hAnsi="Times New Roman" w:cs="Times New Roman"/>
          <w:b/>
          <w:color w:val="000000"/>
          <w:sz w:val="24"/>
          <w:szCs w:val="24"/>
        </w:rPr>
        <w:t>Assessment of liver function</w:t>
      </w:r>
    </w:p>
    <w:p w:rsidR="00817B2C" w:rsidRDefault="00831627" w:rsidP="00817B2C">
      <w:pPr>
        <w:pStyle w:val="Normal1"/>
        <w:widowControl w:val="0"/>
        <w:pBdr>
          <w:top w:val="nil"/>
          <w:left w:val="nil"/>
          <w:bottom w:val="nil"/>
          <w:right w:val="nil"/>
          <w:between w:val="nil"/>
        </w:pBdr>
        <w:spacing w:after="12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Various biochemical markers, including AST, ALT, ALP, TB, and total protein (TP), were examined in the serum that was obtained after centrifugation. The method developed by Rietman and Frankel </w:t>
      </w:r>
      <w:r w:rsidR="004415A5">
        <w:rPr>
          <w:rFonts w:ascii="Times New Roman" w:eastAsia="Times New Roman" w:hAnsi="Times New Roman" w:cs="Times New Roman"/>
          <w:color w:val="000000"/>
          <w:sz w:val="24"/>
          <w:szCs w:val="24"/>
        </w:rPr>
        <w:t>[</w:t>
      </w:r>
      <w:r w:rsidR="00534265">
        <w:rPr>
          <w:rFonts w:ascii="Times New Roman" w:eastAsia="Times New Roman" w:hAnsi="Times New Roman" w:cs="Times New Roman"/>
          <w:color w:val="000000"/>
          <w:sz w:val="24"/>
          <w:szCs w:val="24"/>
        </w:rPr>
        <w:t>20</w:t>
      </w:r>
      <w:r w:rsidR="004415A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was used to measure serum transaminase activ</w:t>
      </w:r>
      <w:r w:rsidR="004E2716">
        <w:rPr>
          <w:rFonts w:ascii="Times New Roman" w:eastAsia="Times New Roman" w:hAnsi="Times New Roman" w:cs="Times New Roman"/>
          <w:color w:val="000000"/>
          <w:sz w:val="24"/>
          <w:szCs w:val="24"/>
        </w:rPr>
        <w:t xml:space="preserve">ity. Using the Scand method </w:t>
      </w:r>
      <w:r w:rsidR="00534265">
        <w:rPr>
          <w:rFonts w:ascii="Times New Roman" w:eastAsia="Times New Roman" w:hAnsi="Times New Roman" w:cs="Times New Roman"/>
          <w:color w:val="000000"/>
          <w:sz w:val="24"/>
          <w:szCs w:val="24"/>
        </w:rPr>
        <w:t>[21</w:t>
      </w:r>
      <w:r w:rsidR="006A233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the ALP and serum bilirubin were measured. The Lowry OH,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method</w:t>
      </w:r>
      <w:r w:rsidR="00534265">
        <w:rPr>
          <w:rFonts w:ascii="Times New Roman" w:eastAsia="Times New Roman" w:hAnsi="Times New Roman" w:cs="Times New Roman"/>
          <w:color w:val="000000"/>
          <w:sz w:val="24"/>
          <w:szCs w:val="24"/>
        </w:rPr>
        <w:t xml:space="preserve"> [22</w:t>
      </w:r>
      <w:r w:rsidR="004415A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was used to measure the TP.</w:t>
      </w:r>
      <w:r w:rsidR="004E2716" w:rsidRPr="004E2716">
        <w:rPr>
          <w:rFonts w:ascii="Times New Roman" w:eastAsia="Times New Roman" w:hAnsi="Times New Roman" w:cs="Times New Roman"/>
          <w:color w:val="222222"/>
          <w:sz w:val="24"/>
          <w:szCs w:val="24"/>
        </w:rPr>
        <w:t xml:space="preserve"> </w:t>
      </w:r>
    </w:p>
    <w:p w:rsidR="000C67C5" w:rsidRDefault="00817B2C" w:rsidP="00817B2C">
      <w:pPr>
        <w:pStyle w:val="Normal1"/>
        <w:widowControl w:val="0"/>
        <w:pBdr>
          <w:top w:val="nil"/>
          <w:left w:val="nil"/>
          <w:bottom w:val="nil"/>
          <w:right w:val="nil"/>
          <w:between w:val="nil"/>
        </w:pBdr>
        <w:spacing w:after="12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2.5.3.2</w:t>
      </w:r>
      <w:r w:rsidR="00831627">
        <w:rPr>
          <w:rFonts w:ascii="Times New Roman" w:eastAsia="Times New Roman" w:hAnsi="Times New Roman" w:cs="Times New Roman"/>
          <w:b/>
          <w:color w:val="000000"/>
          <w:sz w:val="24"/>
          <w:szCs w:val="24"/>
        </w:rPr>
        <w:t xml:space="preserve">Biochemical analysis  </w:t>
      </w:r>
    </w:p>
    <w:p w:rsidR="000C67C5" w:rsidRDefault="00831627" w:rsidP="00817B2C">
      <w:pPr>
        <w:pStyle w:val="Normal1"/>
        <w:widowControl w:val="0"/>
        <w:pBdr>
          <w:top w:val="nil"/>
          <w:left w:val="nil"/>
          <w:bottom w:val="nil"/>
          <w:right w:val="nil"/>
          <w:between w:val="nil"/>
        </w:pBdr>
        <w:spacing w:after="12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Measurement of LOD levels</w:t>
      </w:r>
    </w:p>
    <w:p w:rsidR="004E2716" w:rsidRPr="00F91C8C" w:rsidRDefault="00831627" w:rsidP="004E2716">
      <w:pPr>
        <w:pStyle w:val="Normal1"/>
        <w:widowControl w:val="0"/>
        <w:pBdr>
          <w:top w:val="nil"/>
          <w:left w:val="nil"/>
          <w:bottom w:val="nil"/>
          <w:right w:val="nil"/>
          <w:between w:val="nil"/>
        </w:pBdr>
        <w:spacing w:before="119" w:after="0" w:line="360" w:lineRule="auto"/>
        <w:ind w:right="215"/>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Ohkawa et al (1979) described MDA levels for estimation. Brain homogenates were mixed with a 20% w/v solution of trichloroacetic acid (TCA) and centrifuged for 10min at 4℃. The supernatant was separated and mixed with 0.6% (w/v) Thiobarbituric acid (TBA) solution and incubat</w:t>
      </w:r>
      <w:r w:rsidR="00437EE3">
        <w:rPr>
          <w:rFonts w:ascii="Times New Roman" w:eastAsia="Times New Roman" w:hAnsi="Times New Roman" w:cs="Times New Roman"/>
          <w:color w:val="000000"/>
          <w:sz w:val="24"/>
          <w:szCs w:val="24"/>
        </w:rPr>
        <w:t xml:space="preserve">ed for 30min in boiling water, </w:t>
      </w:r>
      <w:r>
        <w:rPr>
          <w:rFonts w:ascii="Times New Roman" w:eastAsia="Times New Roman" w:hAnsi="Times New Roman" w:cs="Times New Roman"/>
          <w:color w:val="000000"/>
          <w:sz w:val="24"/>
          <w:szCs w:val="24"/>
        </w:rPr>
        <w:t xml:space="preserve">cooled at room temperature, extracted with n-butanol by using centrifugation for 10min and finally, the absorbance was measured at 532 nm </w:t>
      </w:r>
      <w:r w:rsidR="004E2716">
        <w:rPr>
          <w:rFonts w:ascii="Times New Roman" w:eastAsia="Times New Roman" w:hAnsi="Times New Roman" w:cs="Times New Roman"/>
          <w:color w:val="000000"/>
          <w:sz w:val="24"/>
          <w:szCs w:val="24"/>
        </w:rPr>
        <w:t xml:space="preserve">using a spectrophotometer </w:t>
      </w:r>
      <w:r w:rsidR="00534265">
        <w:rPr>
          <w:rFonts w:ascii="Times New Roman" w:eastAsia="Times New Roman" w:hAnsi="Times New Roman" w:cs="Times New Roman"/>
          <w:color w:val="000000"/>
          <w:sz w:val="24"/>
          <w:szCs w:val="24"/>
        </w:rPr>
        <w:t>[23</w:t>
      </w:r>
      <w:r w:rsidR="00437EE3">
        <w:rPr>
          <w:rFonts w:ascii="Times New Roman" w:eastAsia="Times New Roman" w:hAnsi="Times New Roman" w:cs="Times New Roman"/>
          <w:color w:val="000000"/>
          <w:sz w:val="24"/>
          <w:szCs w:val="24"/>
        </w:rPr>
        <w:t>]</w:t>
      </w:r>
      <w:r w:rsidR="006A233E">
        <w:rPr>
          <w:rFonts w:ascii="Times New Roman" w:eastAsia="Times New Roman" w:hAnsi="Times New Roman" w:cs="Times New Roman"/>
          <w:color w:val="000000"/>
          <w:sz w:val="24"/>
          <w:szCs w:val="24"/>
        </w:rPr>
        <w:t>.</w:t>
      </w:r>
      <w:r w:rsidR="00437EE3">
        <w:rPr>
          <w:rFonts w:ascii="Times New Roman" w:eastAsia="Times New Roman" w:hAnsi="Times New Roman" w:cs="Times New Roman"/>
          <w:color w:val="000000"/>
          <w:sz w:val="24"/>
          <w:szCs w:val="24"/>
        </w:rPr>
        <w:t xml:space="preserve"> </w:t>
      </w:r>
    </w:p>
    <w:p w:rsidR="000C67C5" w:rsidRPr="004E2716" w:rsidRDefault="000C67C5" w:rsidP="00817B2C">
      <w:pPr>
        <w:pStyle w:val="Normal1"/>
        <w:widowControl w:val="0"/>
        <w:pBdr>
          <w:top w:val="nil"/>
          <w:left w:val="nil"/>
          <w:bottom w:val="nil"/>
          <w:right w:val="nil"/>
          <w:between w:val="nil"/>
        </w:pBdr>
        <w:spacing w:after="120" w:line="360" w:lineRule="auto"/>
        <w:jc w:val="both"/>
        <w:rPr>
          <w:rFonts w:ascii="Times New Roman" w:eastAsia="Times New Roman" w:hAnsi="Times New Roman" w:cs="Times New Roman"/>
          <w:b/>
          <w:color w:val="000000"/>
          <w:sz w:val="24"/>
          <w:szCs w:val="24"/>
        </w:rPr>
      </w:pPr>
    </w:p>
    <w:p w:rsidR="000C67C5" w:rsidRDefault="00831627" w:rsidP="00817B2C">
      <w:pPr>
        <w:pStyle w:val="Normal1"/>
        <w:widowControl w:val="0"/>
        <w:pBdr>
          <w:top w:val="nil"/>
          <w:left w:val="nil"/>
          <w:bottom w:val="nil"/>
          <w:right w:val="nil"/>
          <w:between w:val="nil"/>
        </w:pBdr>
        <w:spacing w:after="12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Measurement of Reduced Glutathione (GHS)</w:t>
      </w:r>
    </w:p>
    <w:p w:rsidR="007F26FE" w:rsidRDefault="00831627" w:rsidP="00817B2C">
      <w:pPr>
        <w:pStyle w:val="Normal1"/>
        <w:widowControl w:val="0"/>
        <w:pBdr>
          <w:top w:val="nil"/>
          <w:left w:val="nil"/>
          <w:bottom w:val="nil"/>
          <w:right w:val="nil"/>
          <w:between w:val="nil"/>
        </w:pBdr>
        <w:spacing w:after="120" w:line="36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000000"/>
          <w:sz w:val="24"/>
          <w:szCs w:val="24"/>
        </w:rPr>
        <w:t xml:space="preserve">Ellman (1959) described the method for measurement of GSH level. Briefly, homogenates brain was mixed with 10% (w/v) Solution of TCA and centrifuged at 4 ◦C for 10min. The supernatant was separated and mixed with a 10mM solution of DTNB and phosphate buffer. Kept for 1hr. incubation. After incubation, absorbance was measured at 412nm </w:t>
      </w:r>
      <w:r w:rsidR="00534265">
        <w:rPr>
          <w:rFonts w:ascii="Times New Roman" w:eastAsia="Times New Roman" w:hAnsi="Times New Roman" w:cs="Times New Roman"/>
          <w:color w:val="000000"/>
          <w:sz w:val="24"/>
          <w:szCs w:val="24"/>
        </w:rPr>
        <w:t>[24</w:t>
      </w:r>
      <w:r w:rsidR="00437EE3">
        <w:rPr>
          <w:rFonts w:ascii="Times New Roman" w:eastAsia="Times New Roman" w:hAnsi="Times New Roman" w:cs="Times New Roman"/>
          <w:color w:val="000000"/>
          <w:sz w:val="24"/>
          <w:szCs w:val="24"/>
        </w:rPr>
        <w:t>]</w:t>
      </w:r>
      <w:r w:rsidR="006A233E">
        <w:rPr>
          <w:rFonts w:ascii="Times New Roman" w:eastAsia="Times New Roman" w:hAnsi="Times New Roman" w:cs="Times New Roman"/>
          <w:color w:val="000000"/>
          <w:sz w:val="24"/>
          <w:szCs w:val="24"/>
        </w:rPr>
        <w:t>.</w:t>
      </w:r>
    </w:p>
    <w:p w:rsidR="000C67C5" w:rsidRDefault="00831627" w:rsidP="00817B2C">
      <w:pPr>
        <w:pStyle w:val="Normal1"/>
        <w:widowControl w:val="0"/>
        <w:pBdr>
          <w:top w:val="nil"/>
          <w:left w:val="nil"/>
          <w:bottom w:val="nil"/>
          <w:right w:val="nil"/>
          <w:between w:val="nil"/>
        </w:pBdr>
        <w:spacing w:after="12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lastRenderedPageBreak/>
        <w:t>Measurement of Superoxide Dismutase (SOD)</w:t>
      </w:r>
    </w:p>
    <w:p w:rsidR="00817B2C" w:rsidRPr="0077268F" w:rsidRDefault="00437EE3" w:rsidP="00817B2C">
      <w:pPr>
        <w:pStyle w:val="Normal1"/>
        <w:widowControl w:val="0"/>
        <w:pBdr>
          <w:top w:val="nil"/>
          <w:left w:val="nil"/>
          <w:bottom w:val="nil"/>
          <w:right w:val="nil"/>
          <w:between w:val="nil"/>
        </w:pBdr>
        <w:spacing w:after="12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Nandi and Chatterjee, 1988 </w:t>
      </w:r>
      <w:r w:rsidR="00831627">
        <w:rPr>
          <w:rFonts w:ascii="Times New Roman" w:eastAsia="Times New Roman" w:hAnsi="Times New Roman" w:cs="Times New Roman"/>
          <w:color w:val="000000"/>
          <w:sz w:val="24"/>
          <w:szCs w:val="24"/>
        </w:rPr>
        <w:t>described the method for measurement of SOD activity. The mixture of Tissue homogenate mixed with Carbonate buffer (0.05 M. pH 10.2). Epinephrine was added just before taking absorbance at 325 nm for 5 min with 30-s intervals and evaluated the SOD activity</w:t>
      </w:r>
      <w:r w:rsidR="00534265">
        <w:rPr>
          <w:rFonts w:ascii="Times New Roman" w:eastAsia="Times New Roman" w:hAnsi="Times New Roman" w:cs="Times New Roman"/>
          <w:color w:val="000000"/>
          <w:sz w:val="24"/>
          <w:szCs w:val="24"/>
        </w:rPr>
        <w:t xml:space="preserve"> [25</w:t>
      </w:r>
      <w:r>
        <w:rPr>
          <w:rFonts w:ascii="Times New Roman" w:eastAsia="Times New Roman" w:hAnsi="Times New Roman" w:cs="Times New Roman"/>
          <w:color w:val="000000"/>
          <w:sz w:val="24"/>
          <w:szCs w:val="24"/>
        </w:rPr>
        <w:t>]</w:t>
      </w:r>
      <w:r w:rsidR="006A233E">
        <w:rPr>
          <w:rFonts w:ascii="Times New Roman" w:eastAsia="Times New Roman" w:hAnsi="Times New Roman" w:cs="Times New Roman"/>
          <w:color w:val="000000"/>
          <w:sz w:val="24"/>
          <w:szCs w:val="24"/>
        </w:rPr>
        <w:t>.</w:t>
      </w:r>
    </w:p>
    <w:p w:rsidR="00817B2C" w:rsidRDefault="00817B2C" w:rsidP="00817B2C">
      <w:pPr>
        <w:pStyle w:val="Normal1"/>
        <w:widowControl w:val="0"/>
        <w:pBdr>
          <w:top w:val="nil"/>
          <w:left w:val="nil"/>
          <w:bottom w:val="nil"/>
          <w:right w:val="nil"/>
          <w:between w:val="nil"/>
        </w:pBdr>
        <w:spacing w:after="12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2.5.3.3</w:t>
      </w:r>
      <w:r w:rsidR="00831627">
        <w:rPr>
          <w:rFonts w:ascii="Times New Roman" w:eastAsia="Times New Roman" w:hAnsi="Times New Roman" w:cs="Times New Roman"/>
          <w:b/>
          <w:color w:val="000000"/>
          <w:sz w:val="24"/>
          <w:szCs w:val="24"/>
        </w:rPr>
        <w:t>Histopathological studies</w:t>
      </w:r>
      <w:bookmarkStart w:id="0" w:name="_heading=h.c23vg6p44dxt" w:colFirst="0" w:colLast="0"/>
      <w:bookmarkEnd w:id="0"/>
    </w:p>
    <w:p w:rsidR="000C67C5" w:rsidRPr="00817B2C" w:rsidRDefault="00831627" w:rsidP="00817B2C">
      <w:pPr>
        <w:pStyle w:val="Normal1"/>
        <w:widowControl w:val="0"/>
        <w:pBdr>
          <w:top w:val="nil"/>
          <w:left w:val="nil"/>
          <w:bottom w:val="nil"/>
          <w:right w:val="nil"/>
          <w:between w:val="nil"/>
        </w:pBdr>
        <w:spacing w:after="12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 xml:space="preserve">At the end of the dosing period, rats from each group were euthanized using pentobarbitone. The liver was excised, cut into small pieces, washed three times with phosphate-buffered saline (PBS), and fixed in 10% formalin for 24 hours. Dehydration and clearing of the tissue were performed using increasing concentrations of alcohol, followed by immersion in a xylene–alcohol mixture for 2 hours. The tissue sections were embedded in paraffin for 1 hour and then stained with hematoxylin and eosin (H/E) and </w:t>
      </w:r>
      <w:proofErr w:type="spellStart"/>
      <w:r>
        <w:rPr>
          <w:rFonts w:ascii="Times New Roman" w:eastAsia="Times New Roman" w:hAnsi="Times New Roman" w:cs="Times New Roman"/>
          <w:sz w:val="24"/>
          <w:szCs w:val="24"/>
        </w:rPr>
        <w:t>Gomori</w:t>
      </w:r>
      <w:proofErr w:type="spellEnd"/>
      <w:r>
        <w:rPr>
          <w:rFonts w:ascii="Times New Roman" w:eastAsia="Times New Roman" w:hAnsi="Times New Roman" w:cs="Times New Roman"/>
          <w:sz w:val="24"/>
          <w:szCs w:val="24"/>
        </w:rPr>
        <w:t xml:space="preserve"> aldehyde-fuchsin (GAF), a beta-cell specific stain. The stained sections were evaluated both quantitatively (morphometric) and qualitatively (morphological).</w:t>
      </w:r>
    </w:p>
    <w:p w:rsidR="00817B2C" w:rsidRDefault="00817B2C" w:rsidP="00817B2C">
      <w:pPr>
        <w:pStyle w:val="Normal1"/>
        <w:widowControl w:val="0"/>
        <w:pBdr>
          <w:top w:val="nil"/>
          <w:left w:val="nil"/>
          <w:bottom w:val="nil"/>
          <w:right w:val="nil"/>
          <w:between w:val="nil"/>
        </w:pBdr>
        <w:spacing w:after="12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2.5.4</w:t>
      </w:r>
      <w:r w:rsidR="00831627">
        <w:rPr>
          <w:rFonts w:ascii="Times New Roman" w:eastAsia="Times New Roman" w:hAnsi="Times New Roman" w:cs="Times New Roman"/>
          <w:b/>
          <w:color w:val="000000"/>
          <w:sz w:val="24"/>
          <w:szCs w:val="24"/>
        </w:rPr>
        <w:t>Statistical analysis</w:t>
      </w:r>
    </w:p>
    <w:p w:rsidR="000C67C5" w:rsidRPr="00817B2C" w:rsidRDefault="00831627" w:rsidP="00817B2C">
      <w:pPr>
        <w:pStyle w:val="Normal1"/>
        <w:widowControl w:val="0"/>
        <w:pBdr>
          <w:top w:val="nil"/>
          <w:left w:val="nil"/>
          <w:bottom w:val="nil"/>
          <w:right w:val="nil"/>
          <w:between w:val="nil"/>
        </w:pBdr>
        <w:spacing w:after="12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All values and data were analyzed by using one-way ANOVA followed by Dunnett multiple comparison tests applied for statistical analysis expressed as mean ± SD, &lt;; 0</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05, N=6 in each group for the behavioral assessment.</w:t>
      </w:r>
    </w:p>
    <w:p w:rsidR="000C67C5" w:rsidRDefault="00817B2C" w:rsidP="00817B2C">
      <w:pPr>
        <w:pStyle w:val="Normal1"/>
        <w:widowControl w:val="0"/>
        <w:pBdr>
          <w:top w:val="nil"/>
          <w:left w:val="nil"/>
          <w:bottom w:val="nil"/>
          <w:right w:val="nil"/>
          <w:between w:val="nil"/>
        </w:pBdr>
        <w:spacing w:after="12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3. </w:t>
      </w:r>
      <w:r w:rsidR="00FF16D0" w:rsidRPr="00FF16D0">
        <w:rPr>
          <w:rFonts w:ascii="Times New Roman" w:eastAsia="Times New Roman" w:hAnsi="Times New Roman" w:cs="Times New Roman"/>
          <w:b/>
          <w:color w:val="000000"/>
          <w:sz w:val="24"/>
          <w:szCs w:val="24"/>
        </w:rPr>
        <w:t>RESULTS</w:t>
      </w:r>
    </w:p>
    <w:p w:rsidR="000C67C5" w:rsidRDefault="00817B2C" w:rsidP="00817B2C">
      <w:pPr>
        <w:pStyle w:val="Normal1"/>
        <w:widowControl w:val="0"/>
        <w:pBdr>
          <w:top w:val="nil"/>
          <w:left w:val="nil"/>
          <w:bottom w:val="nil"/>
          <w:right w:val="nil"/>
          <w:between w:val="nil"/>
        </w:pBdr>
        <w:spacing w:after="12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3.1</w:t>
      </w:r>
      <w:r w:rsidR="00831627">
        <w:rPr>
          <w:rFonts w:ascii="Times New Roman" w:eastAsia="Times New Roman" w:hAnsi="Times New Roman" w:cs="Times New Roman"/>
          <w:b/>
          <w:color w:val="000000"/>
          <w:sz w:val="24"/>
          <w:szCs w:val="24"/>
        </w:rPr>
        <w:t>Extraction of Plant material</w:t>
      </w:r>
    </w:p>
    <w:p w:rsidR="000C67C5" w:rsidRDefault="00831627" w:rsidP="00817B2C">
      <w:pPr>
        <w:pStyle w:val="Normal1"/>
        <w:widowControl w:val="0"/>
        <w:pBdr>
          <w:top w:val="nil"/>
          <w:left w:val="nil"/>
          <w:bottom w:val="nil"/>
          <w:right w:val="nil"/>
          <w:between w:val="nil"/>
        </w:pBdr>
        <w:spacing w:after="12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Maceration extracts of </w:t>
      </w:r>
      <w:r>
        <w:rPr>
          <w:rFonts w:ascii="Times New Roman" w:eastAsia="Times New Roman" w:hAnsi="Times New Roman" w:cs="Times New Roman"/>
          <w:i/>
          <w:color w:val="000000"/>
          <w:sz w:val="24"/>
          <w:szCs w:val="24"/>
        </w:rPr>
        <w:t>A</w:t>
      </w:r>
      <w:r w:rsidR="0077268F">
        <w:rPr>
          <w:rFonts w:ascii="Times New Roman" w:eastAsia="Times New Roman" w:hAnsi="Times New Roman" w:cs="Times New Roman"/>
          <w:i/>
          <w:color w:val="000000"/>
          <w:sz w:val="24"/>
          <w:szCs w:val="24"/>
        </w:rPr>
        <w:t>.</w:t>
      </w:r>
      <w:r>
        <w:rPr>
          <w:rFonts w:ascii="Times New Roman" w:eastAsia="Times New Roman" w:hAnsi="Times New Roman" w:cs="Times New Roman"/>
          <w:i/>
          <w:color w:val="000000"/>
          <w:sz w:val="24"/>
          <w:szCs w:val="24"/>
        </w:rPr>
        <w:t xml:space="preserve"> cathartica</w:t>
      </w:r>
      <w:r>
        <w:rPr>
          <w:rFonts w:ascii="Times New Roman" w:eastAsia="Times New Roman" w:hAnsi="Times New Roman" w:cs="Times New Roman"/>
          <w:color w:val="000000"/>
          <w:sz w:val="24"/>
          <w:szCs w:val="24"/>
        </w:rPr>
        <w:t xml:space="preserve"> were subjected to calculating their %yield, and consistency, respectively given in Table 1.</w:t>
      </w:r>
    </w:p>
    <w:p w:rsidR="000C67C5" w:rsidRDefault="00831627" w:rsidP="00FF16D0">
      <w:pPr>
        <w:pStyle w:val="Normal1"/>
        <w:widowControl w:val="0"/>
        <w:pBdr>
          <w:top w:val="nil"/>
          <w:left w:val="nil"/>
          <w:bottom w:val="nil"/>
          <w:right w:val="nil"/>
          <w:between w:val="nil"/>
        </w:pBdr>
        <w:spacing w:after="0" w:line="360" w:lineRule="auto"/>
        <w:ind w:left="720"/>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Table 1</w:t>
      </w:r>
      <w:r w:rsidR="00FF16D0">
        <w:rPr>
          <w:rFonts w:ascii="Times New Roman" w:eastAsia="Times New Roman" w:hAnsi="Times New Roman" w:cs="Times New Roman"/>
          <w:b/>
          <w:color w:val="000000"/>
          <w:sz w:val="20"/>
          <w:szCs w:val="20"/>
        </w:rPr>
        <w:t>.</w:t>
      </w:r>
      <w:r>
        <w:rPr>
          <w:rFonts w:ascii="Times New Roman" w:eastAsia="Times New Roman" w:hAnsi="Times New Roman" w:cs="Times New Roman"/>
          <w:b/>
          <w:color w:val="000000"/>
          <w:sz w:val="20"/>
          <w:szCs w:val="20"/>
        </w:rPr>
        <w:t xml:space="preserve"> The different percentage yield of extract and characteristics of </w:t>
      </w:r>
      <w:r>
        <w:rPr>
          <w:rFonts w:ascii="Times New Roman" w:eastAsia="Times New Roman" w:hAnsi="Times New Roman" w:cs="Times New Roman"/>
          <w:b/>
          <w:i/>
          <w:color w:val="000000"/>
          <w:sz w:val="20"/>
          <w:szCs w:val="20"/>
        </w:rPr>
        <w:t>A</w:t>
      </w:r>
      <w:r>
        <w:rPr>
          <w:rFonts w:ascii="Times New Roman" w:eastAsia="Times New Roman" w:hAnsi="Times New Roman" w:cs="Times New Roman"/>
          <w:b/>
          <w:i/>
          <w:sz w:val="20"/>
          <w:szCs w:val="20"/>
        </w:rPr>
        <w:t>.</w:t>
      </w:r>
      <w:r>
        <w:rPr>
          <w:rFonts w:ascii="Times New Roman" w:eastAsia="Times New Roman" w:hAnsi="Times New Roman" w:cs="Times New Roman"/>
          <w:b/>
          <w:i/>
          <w:color w:val="000000"/>
          <w:sz w:val="20"/>
          <w:szCs w:val="20"/>
        </w:rPr>
        <w:t xml:space="preserve"> cathartica</w:t>
      </w:r>
      <w:r>
        <w:rPr>
          <w:rFonts w:ascii="Times New Roman" w:eastAsia="Times New Roman" w:hAnsi="Times New Roman" w:cs="Times New Roman"/>
          <w:b/>
          <w:color w:val="000000"/>
          <w:sz w:val="20"/>
          <w:szCs w:val="20"/>
        </w:rPr>
        <w:t>.</w:t>
      </w:r>
    </w:p>
    <w:tbl>
      <w:tblPr>
        <w:tblStyle w:val="TableGridLight"/>
        <w:tblpPr w:leftFromText="180" w:rightFromText="180" w:vertAnchor="text" w:tblpX="1705" w:tblpY="63"/>
        <w:tblW w:w="5950" w:type="dxa"/>
        <w:tblLayout w:type="fixed"/>
        <w:tblLook w:val="0400" w:firstRow="0" w:lastRow="0" w:firstColumn="0" w:lastColumn="0" w:noHBand="0" w:noVBand="1"/>
      </w:tblPr>
      <w:tblGrid>
        <w:gridCol w:w="724"/>
        <w:gridCol w:w="1783"/>
        <w:gridCol w:w="1766"/>
        <w:gridCol w:w="1677"/>
      </w:tblGrid>
      <w:tr w:rsidR="000C67C5" w:rsidTr="00081916">
        <w:trPr>
          <w:trHeight w:val="298"/>
        </w:trPr>
        <w:tc>
          <w:tcPr>
            <w:tcW w:w="724" w:type="dxa"/>
          </w:tcPr>
          <w:p w:rsidR="000C67C5" w:rsidRDefault="00831627">
            <w:pPr>
              <w:pStyle w:val="Normal1"/>
              <w:rPr>
                <w:rFonts w:ascii="Times New Roman" w:eastAsia="Times New Roman" w:hAnsi="Times New Roman" w:cs="Times New Roman"/>
                <w:b/>
                <w:sz w:val="20"/>
                <w:szCs w:val="20"/>
              </w:rPr>
            </w:pPr>
            <w:r>
              <w:rPr>
                <w:rFonts w:ascii="Times New Roman" w:eastAsia="Times New Roman" w:hAnsi="Times New Roman" w:cs="Times New Roman"/>
                <w:b/>
                <w:sz w:val="20"/>
                <w:szCs w:val="20"/>
              </w:rPr>
              <w:t>S.no.</w:t>
            </w:r>
          </w:p>
        </w:tc>
        <w:tc>
          <w:tcPr>
            <w:tcW w:w="1783" w:type="dxa"/>
          </w:tcPr>
          <w:p w:rsidR="000C67C5" w:rsidRDefault="00831627">
            <w:pPr>
              <w:pStyle w:val="Normal1"/>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Extracts </w:t>
            </w:r>
          </w:p>
        </w:tc>
        <w:tc>
          <w:tcPr>
            <w:tcW w:w="1766" w:type="dxa"/>
          </w:tcPr>
          <w:p w:rsidR="000C67C5" w:rsidRDefault="00081916" w:rsidP="00081916">
            <w:pPr>
              <w:pStyle w:val="Normal1"/>
              <w:rPr>
                <w:rFonts w:ascii="Times New Roman" w:eastAsia="Times New Roman" w:hAnsi="Times New Roman" w:cs="Times New Roman"/>
                <w:b/>
                <w:sz w:val="20"/>
                <w:szCs w:val="20"/>
              </w:rPr>
            </w:pPr>
            <w:r>
              <w:rPr>
                <w:rFonts w:ascii="Times New Roman" w:eastAsia="Times New Roman" w:hAnsi="Times New Roman" w:cs="Times New Roman"/>
                <w:b/>
                <w:sz w:val="20"/>
                <w:szCs w:val="20"/>
              </w:rPr>
              <w:t>C</w:t>
            </w:r>
            <w:r w:rsidR="00831627">
              <w:rPr>
                <w:rFonts w:ascii="Times New Roman" w:eastAsia="Times New Roman" w:hAnsi="Times New Roman" w:cs="Times New Roman"/>
                <w:b/>
                <w:sz w:val="20"/>
                <w:szCs w:val="20"/>
              </w:rPr>
              <w:t>onsistency</w:t>
            </w:r>
          </w:p>
        </w:tc>
        <w:tc>
          <w:tcPr>
            <w:tcW w:w="1677" w:type="dxa"/>
          </w:tcPr>
          <w:p w:rsidR="000C67C5" w:rsidRDefault="00081916">
            <w:pPr>
              <w:pStyle w:val="Normal1"/>
              <w:rPr>
                <w:rFonts w:ascii="Times New Roman" w:eastAsia="Times New Roman" w:hAnsi="Times New Roman" w:cs="Times New Roman"/>
                <w:b/>
                <w:sz w:val="20"/>
                <w:szCs w:val="20"/>
              </w:rPr>
            </w:pPr>
            <w:r>
              <w:rPr>
                <w:rFonts w:ascii="Times New Roman" w:eastAsia="Times New Roman" w:hAnsi="Times New Roman" w:cs="Times New Roman"/>
                <w:b/>
                <w:sz w:val="20"/>
                <w:szCs w:val="20"/>
              </w:rPr>
              <w:t>%Y</w:t>
            </w:r>
            <w:r w:rsidR="00831627">
              <w:rPr>
                <w:rFonts w:ascii="Times New Roman" w:eastAsia="Times New Roman" w:hAnsi="Times New Roman" w:cs="Times New Roman"/>
                <w:b/>
                <w:sz w:val="20"/>
                <w:szCs w:val="20"/>
              </w:rPr>
              <w:t>ield w/w</w:t>
            </w:r>
          </w:p>
        </w:tc>
      </w:tr>
      <w:tr w:rsidR="000C67C5" w:rsidTr="00081916">
        <w:trPr>
          <w:trHeight w:val="278"/>
        </w:trPr>
        <w:tc>
          <w:tcPr>
            <w:tcW w:w="724" w:type="dxa"/>
          </w:tcPr>
          <w:p w:rsidR="000C67C5" w:rsidRDefault="00831627">
            <w:pPr>
              <w:pStyle w:val="Normal1"/>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1783" w:type="dxa"/>
          </w:tcPr>
          <w:p w:rsidR="000C67C5" w:rsidRDefault="00831627">
            <w:pPr>
              <w:pStyle w:val="Normal1"/>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Hydroalcoholic </w:t>
            </w:r>
          </w:p>
        </w:tc>
        <w:tc>
          <w:tcPr>
            <w:tcW w:w="1766" w:type="dxa"/>
          </w:tcPr>
          <w:p w:rsidR="000C67C5" w:rsidRDefault="00831627">
            <w:pPr>
              <w:pStyle w:val="Normal1"/>
              <w:rPr>
                <w:rFonts w:ascii="Times New Roman" w:eastAsia="Times New Roman" w:hAnsi="Times New Roman" w:cs="Times New Roman"/>
                <w:sz w:val="20"/>
                <w:szCs w:val="20"/>
              </w:rPr>
            </w:pPr>
            <w:r>
              <w:rPr>
                <w:rFonts w:ascii="Times New Roman" w:eastAsia="Times New Roman" w:hAnsi="Times New Roman" w:cs="Times New Roman"/>
                <w:sz w:val="20"/>
                <w:szCs w:val="20"/>
              </w:rPr>
              <w:t>Semi-solid</w:t>
            </w:r>
          </w:p>
        </w:tc>
        <w:tc>
          <w:tcPr>
            <w:tcW w:w="1677" w:type="dxa"/>
          </w:tcPr>
          <w:p w:rsidR="000C67C5" w:rsidRDefault="00831627">
            <w:pPr>
              <w:pStyle w:val="Normal1"/>
              <w:rPr>
                <w:rFonts w:ascii="Times New Roman" w:eastAsia="Times New Roman" w:hAnsi="Times New Roman" w:cs="Times New Roman"/>
                <w:sz w:val="20"/>
                <w:szCs w:val="20"/>
              </w:rPr>
            </w:pPr>
            <w:r>
              <w:rPr>
                <w:rFonts w:ascii="Times New Roman" w:eastAsia="Times New Roman" w:hAnsi="Times New Roman" w:cs="Times New Roman"/>
                <w:sz w:val="20"/>
                <w:szCs w:val="20"/>
              </w:rPr>
              <w:t>11.77%</w:t>
            </w:r>
          </w:p>
        </w:tc>
      </w:tr>
      <w:tr w:rsidR="000C67C5" w:rsidTr="00081916">
        <w:trPr>
          <w:trHeight w:val="423"/>
        </w:trPr>
        <w:tc>
          <w:tcPr>
            <w:tcW w:w="724" w:type="dxa"/>
          </w:tcPr>
          <w:p w:rsidR="000C67C5" w:rsidRDefault="00831627">
            <w:pPr>
              <w:pStyle w:val="Normal1"/>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1783" w:type="dxa"/>
          </w:tcPr>
          <w:p w:rsidR="000C67C5" w:rsidRDefault="00831627">
            <w:pPr>
              <w:pStyle w:val="Normal1"/>
              <w:rPr>
                <w:rFonts w:ascii="Times New Roman" w:eastAsia="Times New Roman" w:hAnsi="Times New Roman" w:cs="Times New Roman"/>
                <w:sz w:val="20"/>
                <w:szCs w:val="20"/>
              </w:rPr>
            </w:pPr>
            <w:r>
              <w:rPr>
                <w:rFonts w:ascii="Times New Roman" w:eastAsia="Times New Roman" w:hAnsi="Times New Roman" w:cs="Times New Roman"/>
                <w:sz w:val="20"/>
                <w:szCs w:val="20"/>
              </w:rPr>
              <w:t>Aqueous</w:t>
            </w:r>
          </w:p>
        </w:tc>
        <w:tc>
          <w:tcPr>
            <w:tcW w:w="1766" w:type="dxa"/>
          </w:tcPr>
          <w:p w:rsidR="000C67C5" w:rsidRDefault="00831627">
            <w:pPr>
              <w:pStyle w:val="Normal1"/>
              <w:rPr>
                <w:rFonts w:ascii="Times New Roman" w:eastAsia="Times New Roman" w:hAnsi="Times New Roman" w:cs="Times New Roman"/>
                <w:sz w:val="20"/>
                <w:szCs w:val="20"/>
              </w:rPr>
            </w:pPr>
            <w:r>
              <w:rPr>
                <w:rFonts w:ascii="Times New Roman" w:eastAsia="Times New Roman" w:hAnsi="Times New Roman" w:cs="Times New Roman"/>
                <w:sz w:val="20"/>
                <w:szCs w:val="20"/>
              </w:rPr>
              <w:t>Semi-solid</w:t>
            </w:r>
          </w:p>
        </w:tc>
        <w:tc>
          <w:tcPr>
            <w:tcW w:w="1677" w:type="dxa"/>
          </w:tcPr>
          <w:p w:rsidR="000C67C5" w:rsidRDefault="00831627">
            <w:pPr>
              <w:pStyle w:val="Normal1"/>
              <w:rPr>
                <w:rFonts w:ascii="Times New Roman" w:eastAsia="Times New Roman" w:hAnsi="Times New Roman" w:cs="Times New Roman"/>
                <w:sz w:val="20"/>
                <w:szCs w:val="20"/>
              </w:rPr>
            </w:pPr>
            <w:r>
              <w:rPr>
                <w:rFonts w:ascii="Times New Roman" w:eastAsia="Times New Roman" w:hAnsi="Times New Roman" w:cs="Times New Roman"/>
                <w:sz w:val="20"/>
                <w:szCs w:val="20"/>
              </w:rPr>
              <w:t>9.57%</w:t>
            </w:r>
          </w:p>
        </w:tc>
      </w:tr>
    </w:tbl>
    <w:p w:rsidR="000C67C5" w:rsidRDefault="000C67C5">
      <w:pPr>
        <w:pStyle w:val="Normal1"/>
        <w:widowControl w:val="0"/>
        <w:pBdr>
          <w:top w:val="nil"/>
          <w:left w:val="nil"/>
          <w:bottom w:val="nil"/>
          <w:right w:val="nil"/>
          <w:between w:val="nil"/>
        </w:pBdr>
        <w:spacing w:after="120" w:line="360" w:lineRule="auto"/>
        <w:ind w:left="720"/>
        <w:jc w:val="both"/>
        <w:rPr>
          <w:rFonts w:ascii="Times New Roman" w:eastAsia="Times New Roman" w:hAnsi="Times New Roman" w:cs="Times New Roman"/>
          <w:b/>
          <w:color w:val="000000"/>
          <w:sz w:val="24"/>
          <w:szCs w:val="24"/>
        </w:rPr>
      </w:pPr>
    </w:p>
    <w:p w:rsidR="000C67C5" w:rsidRDefault="000C67C5">
      <w:pPr>
        <w:pStyle w:val="Normal1"/>
        <w:widowControl w:val="0"/>
        <w:pBdr>
          <w:top w:val="nil"/>
          <w:left w:val="nil"/>
          <w:bottom w:val="nil"/>
          <w:right w:val="nil"/>
          <w:between w:val="nil"/>
        </w:pBdr>
        <w:spacing w:after="120" w:line="360" w:lineRule="auto"/>
        <w:ind w:left="720"/>
        <w:jc w:val="both"/>
        <w:rPr>
          <w:rFonts w:ascii="Times New Roman" w:eastAsia="Times New Roman" w:hAnsi="Times New Roman" w:cs="Times New Roman"/>
          <w:b/>
          <w:color w:val="000000"/>
          <w:sz w:val="24"/>
          <w:szCs w:val="24"/>
        </w:rPr>
      </w:pPr>
    </w:p>
    <w:p w:rsidR="000C67C5" w:rsidRDefault="000C67C5">
      <w:pPr>
        <w:pStyle w:val="Normal1"/>
        <w:widowControl w:val="0"/>
        <w:pBdr>
          <w:top w:val="nil"/>
          <w:left w:val="nil"/>
          <w:bottom w:val="nil"/>
          <w:right w:val="nil"/>
          <w:between w:val="nil"/>
        </w:pBdr>
        <w:spacing w:after="120" w:line="360" w:lineRule="auto"/>
        <w:ind w:left="720"/>
        <w:jc w:val="both"/>
        <w:rPr>
          <w:rFonts w:ascii="Times New Roman" w:eastAsia="Times New Roman" w:hAnsi="Times New Roman" w:cs="Times New Roman"/>
          <w:b/>
          <w:color w:val="000000"/>
          <w:sz w:val="24"/>
          <w:szCs w:val="24"/>
        </w:rPr>
      </w:pPr>
    </w:p>
    <w:p w:rsidR="00817B2C" w:rsidRDefault="00817B2C" w:rsidP="00817B2C">
      <w:pPr>
        <w:pStyle w:val="Normal1"/>
        <w:widowControl w:val="0"/>
        <w:pBdr>
          <w:top w:val="nil"/>
          <w:left w:val="nil"/>
          <w:bottom w:val="nil"/>
          <w:right w:val="nil"/>
          <w:between w:val="nil"/>
        </w:pBdr>
        <w:spacing w:after="12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3.2 </w:t>
      </w:r>
      <w:r w:rsidR="00831627">
        <w:rPr>
          <w:rFonts w:ascii="Times New Roman" w:eastAsia="Times New Roman" w:hAnsi="Times New Roman" w:cs="Times New Roman"/>
          <w:b/>
          <w:color w:val="000000"/>
          <w:sz w:val="24"/>
          <w:szCs w:val="24"/>
        </w:rPr>
        <w:t>Preliminary phytochemical screening</w:t>
      </w:r>
    </w:p>
    <w:p w:rsidR="000C67C5" w:rsidRPr="00817B2C" w:rsidRDefault="00831627" w:rsidP="00817B2C">
      <w:pPr>
        <w:pStyle w:val="Normal1"/>
        <w:widowControl w:val="0"/>
        <w:pBdr>
          <w:top w:val="nil"/>
          <w:left w:val="nil"/>
          <w:bottom w:val="nil"/>
          <w:right w:val="nil"/>
          <w:between w:val="nil"/>
        </w:pBdr>
        <w:spacing w:after="12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lastRenderedPageBreak/>
        <w:t xml:space="preserve">Hydroalcoholic and Aqueous extracts of </w:t>
      </w:r>
      <w:r>
        <w:rPr>
          <w:rFonts w:ascii="Times New Roman" w:eastAsia="Times New Roman" w:hAnsi="Times New Roman" w:cs="Times New Roman"/>
          <w:i/>
          <w:color w:val="000000"/>
          <w:sz w:val="24"/>
          <w:szCs w:val="24"/>
        </w:rPr>
        <w:t>A</w:t>
      </w:r>
      <w:r w:rsidR="0077268F">
        <w:rPr>
          <w:rFonts w:ascii="Times New Roman" w:eastAsia="Times New Roman" w:hAnsi="Times New Roman" w:cs="Times New Roman"/>
          <w:i/>
          <w:color w:val="000000"/>
          <w:sz w:val="24"/>
          <w:szCs w:val="24"/>
        </w:rPr>
        <w:t>.</w:t>
      </w:r>
      <w:r>
        <w:rPr>
          <w:rFonts w:ascii="Times New Roman" w:eastAsia="Times New Roman" w:hAnsi="Times New Roman" w:cs="Times New Roman"/>
          <w:i/>
          <w:color w:val="000000"/>
          <w:sz w:val="24"/>
          <w:szCs w:val="24"/>
        </w:rPr>
        <w:t xml:space="preserve"> cathartica</w:t>
      </w:r>
      <w:r>
        <w:rPr>
          <w:rFonts w:ascii="Times New Roman" w:eastAsia="Times New Roman" w:hAnsi="Times New Roman" w:cs="Times New Roman"/>
          <w:color w:val="000000"/>
          <w:sz w:val="24"/>
          <w:szCs w:val="24"/>
        </w:rPr>
        <w:t xml:space="preserve"> reveal the presence of phytoconstituents such as carbohydrates, tannins, and flavonoids. The result of the chemical test is shown in Table </w:t>
      </w:r>
      <w:r w:rsidR="0077268F">
        <w:rPr>
          <w:rFonts w:ascii="Times New Roman" w:eastAsia="Times New Roman" w:hAnsi="Times New Roman" w:cs="Times New Roman"/>
          <w:color w:val="000000"/>
          <w:sz w:val="24"/>
          <w:szCs w:val="24"/>
        </w:rPr>
        <w:t>2.</w:t>
      </w:r>
    </w:p>
    <w:p w:rsidR="000C67C5" w:rsidRPr="00817B2C" w:rsidRDefault="00831627" w:rsidP="00817B2C">
      <w:pPr>
        <w:pStyle w:val="Normal1"/>
        <w:widowControl w:val="0"/>
        <w:pBdr>
          <w:top w:val="nil"/>
          <w:left w:val="nil"/>
          <w:bottom w:val="nil"/>
          <w:right w:val="nil"/>
          <w:between w:val="nil"/>
        </w:pBdr>
        <w:spacing w:after="120" w:line="360" w:lineRule="auto"/>
        <w:ind w:left="720"/>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Table 2</w:t>
      </w:r>
      <w:r w:rsidR="00FF16D0">
        <w:rPr>
          <w:rFonts w:ascii="Times New Roman" w:eastAsia="Times New Roman" w:hAnsi="Times New Roman" w:cs="Times New Roman"/>
          <w:b/>
          <w:color w:val="000000"/>
          <w:sz w:val="20"/>
          <w:szCs w:val="20"/>
        </w:rPr>
        <w:t>.</w:t>
      </w:r>
      <w:r>
        <w:rPr>
          <w:rFonts w:ascii="Times New Roman" w:eastAsia="Times New Roman" w:hAnsi="Times New Roman" w:cs="Times New Roman"/>
          <w:b/>
          <w:color w:val="000000"/>
          <w:sz w:val="20"/>
          <w:szCs w:val="20"/>
        </w:rPr>
        <w:t xml:space="preserve"> The percentage yield of hydroalcoholic and aqueous extract of </w:t>
      </w:r>
      <w:r>
        <w:rPr>
          <w:rFonts w:ascii="Times New Roman" w:eastAsia="Times New Roman" w:hAnsi="Times New Roman" w:cs="Times New Roman"/>
          <w:b/>
          <w:i/>
          <w:color w:val="000000"/>
          <w:sz w:val="20"/>
          <w:szCs w:val="20"/>
        </w:rPr>
        <w:t xml:space="preserve">A. cathartica </w:t>
      </w:r>
      <w:r>
        <w:rPr>
          <w:rFonts w:ascii="Times New Roman" w:eastAsia="Times New Roman" w:hAnsi="Times New Roman" w:cs="Times New Roman"/>
          <w:b/>
          <w:color w:val="000000"/>
          <w:sz w:val="20"/>
          <w:szCs w:val="20"/>
        </w:rPr>
        <w:t>leaves</w:t>
      </w:r>
    </w:p>
    <w:tbl>
      <w:tblPr>
        <w:tblStyle w:val="PlainTable2"/>
        <w:tblpPr w:leftFromText="180" w:rightFromText="180" w:vertAnchor="text" w:tblpX="796"/>
        <w:tblW w:w="7768" w:type="dxa"/>
        <w:tblLayout w:type="fixed"/>
        <w:tblLook w:val="0000" w:firstRow="0" w:lastRow="0" w:firstColumn="0" w:lastColumn="0" w:noHBand="0" w:noVBand="0"/>
      </w:tblPr>
      <w:tblGrid>
        <w:gridCol w:w="1454"/>
        <w:gridCol w:w="1791"/>
        <w:gridCol w:w="2263"/>
        <w:gridCol w:w="2260"/>
      </w:tblGrid>
      <w:tr w:rsidR="000C67C5" w:rsidTr="00081916">
        <w:trPr>
          <w:cnfStyle w:val="000000100000" w:firstRow="0" w:lastRow="0" w:firstColumn="0" w:lastColumn="0" w:oddVBand="0" w:evenVBand="0" w:oddHBand="1" w:evenHBand="0" w:firstRowFirstColumn="0" w:firstRowLastColumn="0" w:lastRowFirstColumn="0" w:lastRowLastColumn="0"/>
          <w:trHeight w:val="615"/>
        </w:trPr>
        <w:tc>
          <w:tcPr>
            <w:cnfStyle w:val="000010000000" w:firstRow="0" w:lastRow="0" w:firstColumn="0" w:lastColumn="0" w:oddVBand="1" w:evenVBand="0" w:oddHBand="0" w:evenHBand="0" w:firstRowFirstColumn="0" w:firstRowLastColumn="0" w:lastRowFirstColumn="0" w:lastRowLastColumn="0"/>
            <w:tcW w:w="1454" w:type="dxa"/>
          </w:tcPr>
          <w:p w:rsidR="000C67C5" w:rsidRDefault="00831627" w:rsidP="00081916">
            <w:pPr>
              <w:pStyle w:val="Normal1"/>
              <w:widowControl w:val="0"/>
              <w:pBdr>
                <w:top w:val="nil"/>
                <w:left w:val="nil"/>
                <w:bottom w:val="nil"/>
                <w:right w:val="nil"/>
                <w:between w:val="nil"/>
              </w:pBdr>
              <w:spacing w:line="228" w:lineRule="auto"/>
              <w:ind w:left="107"/>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Phytochemical</w:t>
            </w:r>
          </w:p>
          <w:p w:rsidR="000C67C5" w:rsidRDefault="00831627" w:rsidP="00081916">
            <w:pPr>
              <w:pStyle w:val="Normal1"/>
              <w:widowControl w:val="0"/>
              <w:pBdr>
                <w:top w:val="nil"/>
                <w:left w:val="nil"/>
                <w:bottom w:val="nil"/>
                <w:right w:val="nil"/>
                <w:between w:val="nil"/>
              </w:pBdr>
              <w:spacing w:line="228" w:lineRule="auto"/>
              <w:ind w:left="107" w:right="111"/>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constituents</w:t>
            </w:r>
          </w:p>
        </w:tc>
        <w:tc>
          <w:tcPr>
            <w:cnfStyle w:val="000001000000" w:firstRow="0" w:lastRow="0" w:firstColumn="0" w:lastColumn="0" w:oddVBand="0" w:evenVBand="1" w:oddHBand="0" w:evenHBand="0" w:firstRowFirstColumn="0" w:firstRowLastColumn="0" w:lastRowFirstColumn="0" w:lastRowLastColumn="0"/>
            <w:tcW w:w="1791" w:type="dxa"/>
          </w:tcPr>
          <w:p w:rsidR="000C67C5" w:rsidRDefault="00831627" w:rsidP="00081916">
            <w:pPr>
              <w:pStyle w:val="Normal1"/>
              <w:widowControl w:val="0"/>
              <w:pBdr>
                <w:top w:val="nil"/>
                <w:left w:val="nil"/>
                <w:bottom w:val="nil"/>
                <w:right w:val="nil"/>
                <w:between w:val="nil"/>
              </w:pBdr>
              <w:spacing w:line="228" w:lineRule="auto"/>
              <w:ind w:left="107"/>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Test</w:t>
            </w:r>
          </w:p>
        </w:tc>
        <w:tc>
          <w:tcPr>
            <w:cnfStyle w:val="000010000000" w:firstRow="0" w:lastRow="0" w:firstColumn="0" w:lastColumn="0" w:oddVBand="1" w:evenVBand="0" w:oddHBand="0" w:evenHBand="0" w:firstRowFirstColumn="0" w:firstRowLastColumn="0" w:lastRowFirstColumn="0" w:lastRowLastColumn="0"/>
            <w:tcW w:w="2263" w:type="dxa"/>
          </w:tcPr>
          <w:p w:rsidR="000C67C5" w:rsidRDefault="00081916" w:rsidP="00081916">
            <w:pPr>
              <w:pStyle w:val="Normal1"/>
              <w:widowControl w:val="0"/>
              <w:pBdr>
                <w:top w:val="nil"/>
                <w:left w:val="nil"/>
                <w:bottom w:val="nil"/>
                <w:right w:val="nil"/>
                <w:between w:val="nil"/>
              </w:pBdr>
              <w:ind w:left="107" w:right="635"/>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    </w:t>
            </w:r>
            <w:r w:rsidR="00831627">
              <w:rPr>
                <w:rFonts w:ascii="Times New Roman" w:eastAsia="Times New Roman" w:hAnsi="Times New Roman" w:cs="Times New Roman"/>
                <w:b/>
                <w:color w:val="000000"/>
                <w:sz w:val="20"/>
                <w:szCs w:val="20"/>
              </w:rPr>
              <w:t>Hydroalcoholic extract</w:t>
            </w:r>
          </w:p>
        </w:tc>
        <w:tc>
          <w:tcPr>
            <w:cnfStyle w:val="000001000000" w:firstRow="0" w:lastRow="0" w:firstColumn="0" w:lastColumn="0" w:oddVBand="0" w:evenVBand="1" w:oddHBand="0" w:evenHBand="0" w:firstRowFirstColumn="0" w:firstRowLastColumn="0" w:lastRowFirstColumn="0" w:lastRowLastColumn="0"/>
            <w:tcW w:w="2260" w:type="dxa"/>
          </w:tcPr>
          <w:p w:rsidR="000C67C5" w:rsidRDefault="00831627" w:rsidP="00081916">
            <w:pPr>
              <w:pStyle w:val="Normal1"/>
              <w:widowControl w:val="0"/>
              <w:pBdr>
                <w:top w:val="nil"/>
                <w:left w:val="nil"/>
                <w:bottom w:val="nil"/>
                <w:right w:val="nil"/>
                <w:between w:val="nil"/>
              </w:pBdr>
              <w:spacing w:line="228" w:lineRule="auto"/>
              <w:ind w:left="107"/>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Aqueous extract</w:t>
            </w:r>
          </w:p>
        </w:tc>
      </w:tr>
      <w:tr w:rsidR="000C67C5" w:rsidTr="00081916">
        <w:trPr>
          <w:trHeight w:val="206"/>
        </w:trPr>
        <w:tc>
          <w:tcPr>
            <w:cnfStyle w:val="000010000000" w:firstRow="0" w:lastRow="0" w:firstColumn="0" w:lastColumn="0" w:oddVBand="1" w:evenVBand="0" w:oddHBand="0" w:evenHBand="0" w:firstRowFirstColumn="0" w:firstRowLastColumn="0" w:lastRowFirstColumn="0" w:lastRowLastColumn="0"/>
            <w:tcW w:w="1454" w:type="dxa"/>
            <w:vMerge w:val="restart"/>
          </w:tcPr>
          <w:p w:rsidR="000C67C5" w:rsidRDefault="00831627" w:rsidP="00081916">
            <w:pPr>
              <w:pStyle w:val="Normal1"/>
              <w:widowControl w:val="0"/>
              <w:pBdr>
                <w:top w:val="nil"/>
                <w:left w:val="nil"/>
                <w:bottom w:val="nil"/>
                <w:right w:val="nil"/>
                <w:between w:val="nil"/>
              </w:pBdr>
              <w:spacing w:line="228" w:lineRule="auto"/>
              <w:ind w:left="107"/>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Alkaloid</w:t>
            </w:r>
          </w:p>
        </w:tc>
        <w:tc>
          <w:tcPr>
            <w:cnfStyle w:val="000001000000" w:firstRow="0" w:lastRow="0" w:firstColumn="0" w:lastColumn="0" w:oddVBand="0" w:evenVBand="1" w:oddHBand="0" w:evenHBand="0" w:firstRowFirstColumn="0" w:firstRowLastColumn="0" w:lastRowFirstColumn="0" w:lastRowLastColumn="0"/>
            <w:tcW w:w="1791" w:type="dxa"/>
          </w:tcPr>
          <w:p w:rsidR="000C67C5" w:rsidRDefault="00831627" w:rsidP="00081916">
            <w:pPr>
              <w:pStyle w:val="Normal1"/>
              <w:widowControl w:val="0"/>
              <w:pBdr>
                <w:top w:val="nil"/>
                <w:left w:val="nil"/>
                <w:bottom w:val="nil"/>
                <w:right w:val="nil"/>
                <w:between w:val="nil"/>
              </w:pBdr>
              <w:spacing w:line="210" w:lineRule="auto"/>
              <w:ind w:left="107"/>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Wagner’s test</w:t>
            </w:r>
          </w:p>
        </w:tc>
        <w:tc>
          <w:tcPr>
            <w:cnfStyle w:val="000010000000" w:firstRow="0" w:lastRow="0" w:firstColumn="0" w:lastColumn="0" w:oddVBand="1" w:evenVBand="0" w:oddHBand="0" w:evenHBand="0" w:firstRowFirstColumn="0" w:firstRowLastColumn="0" w:lastRowFirstColumn="0" w:lastRowLastColumn="0"/>
            <w:tcW w:w="2263" w:type="dxa"/>
          </w:tcPr>
          <w:p w:rsidR="000C67C5" w:rsidRDefault="00831627" w:rsidP="00081916">
            <w:pPr>
              <w:pStyle w:val="Normal1"/>
              <w:widowControl w:val="0"/>
              <w:pBdr>
                <w:top w:val="nil"/>
                <w:left w:val="nil"/>
                <w:bottom w:val="nil"/>
                <w:right w:val="nil"/>
                <w:between w:val="nil"/>
              </w:pBdr>
              <w:spacing w:line="210" w:lineRule="auto"/>
              <w:ind w:left="107"/>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cnfStyle w:val="000001000000" w:firstRow="0" w:lastRow="0" w:firstColumn="0" w:lastColumn="0" w:oddVBand="0" w:evenVBand="1" w:oddHBand="0" w:evenHBand="0" w:firstRowFirstColumn="0" w:firstRowLastColumn="0" w:lastRowFirstColumn="0" w:lastRowLastColumn="0"/>
            <w:tcW w:w="2260" w:type="dxa"/>
          </w:tcPr>
          <w:p w:rsidR="000C67C5" w:rsidRDefault="00831627" w:rsidP="00081916">
            <w:pPr>
              <w:pStyle w:val="Normal1"/>
              <w:widowControl w:val="0"/>
              <w:pBdr>
                <w:top w:val="nil"/>
                <w:left w:val="nil"/>
                <w:bottom w:val="nil"/>
                <w:right w:val="nil"/>
                <w:between w:val="nil"/>
              </w:pBdr>
              <w:spacing w:line="210" w:lineRule="auto"/>
              <w:ind w:left="107"/>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0C67C5" w:rsidTr="00081916">
        <w:trPr>
          <w:cnfStyle w:val="000000100000" w:firstRow="0" w:lastRow="0" w:firstColumn="0" w:lastColumn="0" w:oddVBand="0" w:evenVBand="0" w:oddHBand="1" w:evenHBand="0" w:firstRowFirstColumn="0" w:firstRowLastColumn="0" w:lastRowFirstColumn="0" w:lastRowLastColumn="0"/>
          <w:trHeight w:val="206"/>
        </w:trPr>
        <w:tc>
          <w:tcPr>
            <w:cnfStyle w:val="000010000000" w:firstRow="0" w:lastRow="0" w:firstColumn="0" w:lastColumn="0" w:oddVBand="1" w:evenVBand="0" w:oddHBand="0" w:evenHBand="0" w:firstRowFirstColumn="0" w:firstRowLastColumn="0" w:lastRowFirstColumn="0" w:lastRowLastColumn="0"/>
            <w:tcW w:w="1454" w:type="dxa"/>
            <w:vMerge/>
          </w:tcPr>
          <w:p w:rsidR="000C67C5" w:rsidRDefault="000C67C5" w:rsidP="00081916">
            <w:pPr>
              <w:pStyle w:val="Normal1"/>
              <w:widowControl w:val="0"/>
              <w:pBdr>
                <w:top w:val="nil"/>
                <w:left w:val="nil"/>
                <w:bottom w:val="nil"/>
                <w:right w:val="nil"/>
                <w:between w:val="nil"/>
              </w:pBdr>
              <w:jc w:val="center"/>
              <w:rPr>
                <w:rFonts w:ascii="Times New Roman" w:eastAsia="Times New Roman" w:hAnsi="Times New Roman" w:cs="Times New Roman"/>
                <w:color w:val="000000"/>
                <w:sz w:val="20"/>
                <w:szCs w:val="20"/>
              </w:rPr>
            </w:pPr>
          </w:p>
        </w:tc>
        <w:tc>
          <w:tcPr>
            <w:cnfStyle w:val="000001000000" w:firstRow="0" w:lastRow="0" w:firstColumn="0" w:lastColumn="0" w:oddVBand="0" w:evenVBand="1" w:oddHBand="0" w:evenHBand="0" w:firstRowFirstColumn="0" w:firstRowLastColumn="0" w:lastRowFirstColumn="0" w:lastRowLastColumn="0"/>
            <w:tcW w:w="1791" w:type="dxa"/>
          </w:tcPr>
          <w:p w:rsidR="000C67C5" w:rsidRDefault="00831627" w:rsidP="00081916">
            <w:pPr>
              <w:pStyle w:val="Normal1"/>
              <w:widowControl w:val="0"/>
              <w:pBdr>
                <w:top w:val="nil"/>
                <w:left w:val="nil"/>
                <w:bottom w:val="nil"/>
                <w:right w:val="nil"/>
                <w:between w:val="nil"/>
              </w:pBdr>
              <w:spacing w:line="210" w:lineRule="auto"/>
              <w:ind w:left="107"/>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Dragendrroff’s</w:t>
            </w:r>
          </w:p>
        </w:tc>
        <w:tc>
          <w:tcPr>
            <w:cnfStyle w:val="000010000000" w:firstRow="0" w:lastRow="0" w:firstColumn="0" w:lastColumn="0" w:oddVBand="1" w:evenVBand="0" w:oddHBand="0" w:evenHBand="0" w:firstRowFirstColumn="0" w:firstRowLastColumn="0" w:lastRowFirstColumn="0" w:lastRowLastColumn="0"/>
            <w:tcW w:w="2263" w:type="dxa"/>
          </w:tcPr>
          <w:p w:rsidR="000C67C5" w:rsidRDefault="00831627" w:rsidP="00081916">
            <w:pPr>
              <w:pStyle w:val="Normal1"/>
              <w:widowControl w:val="0"/>
              <w:pBdr>
                <w:top w:val="nil"/>
                <w:left w:val="nil"/>
                <w:bottom w:val="nil"/>
                <w:right w:val="nil"/>
                <w:between w:val="nil"/>
              </w:pBdr>
              <w:spacing w:line="210" w:lineRule="auto"/>
              <w:ind w:left="107"/>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cnfStyle w:val="000001000000" w:firstRow="0" w:lastRow="0" w:firstColumn="0" w:lastColumn="0" w:oddVBand="0" w:evenVBand="1" w:oddHBand="0" w:evenHBand="0" w:firstRowFirstColumn="0" w:firstRowLastColumn="0" w:lastRowFirstColumn="0" w:lastRowLastColumn="0"/>
            <w:tcW w:w="2260" w:type="dxa"/>
          </w:tcPr>
          <w:p w:rsidR="000C67C5" w:rsidRDefault="00831627" w:rsidP="00081916">
            <w:pPr>
              <w:pStyle w:val="Normal1"/>
              <w:widowControl w:val="0"/>
              <w:pBdr>
                <w:top w:val="nil"/>
                <w:left w:val="nil"/>
                <w:bottom w:val="nil"/>
                <w:right w:val="nil"/>
                <w:between w:val="nil"/>
              </w:pBdr>
              <w:spacing w:line="210" w:lineRule="auto"/>
              <w:ind w:left="107"/>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0C67C5" w:rsidTr="00081916">
        <w:trPr>
          <w:trHeight w:val="203"/>
        </w:trPr>
        <w:tc>
          <w:tcPr>
            <w:cnfStyle w:val="000010000000" w:firstRow="0" w:lastRow="0" w:firstColumn="0" w:lastColumn="0" w:oddVBand="1" w:evenVBand="0" w:oddHBand="0" w:evenHBand="0" w:firstRowFirstColumn="0" w:firstRowLastColumn="0" w:lastRowFirstColumn="0" w:lastRowLastColumn="0"/>
            <w:tcW w:w="1454" w:type="dxa"/>
            <w:vMerge/>
          </w:tcPr>
          <w:p w:rsidR="000C67C5" w:rsidRDefault="000C67C5" w:rsidP="00081916">
            <w:pPr>
              <w:pStyle w:val="Normal1"/>
              <w:widowControl w:val="0"/>
              <w:pBdr>
                <w:top w:val="nil"/>
                <w:left w:val="nil"/>
                <w:bottom w:val="nil"/>
                <w:right w:val="nil"/>
                <w:between w:val="nil"/>
              </w:pBdr>
              <w:jc w:val="center"/>
              <w:rPr>
                <w:rFonts w:ascii="Times New Roman" w:eastAsia="Times New Roman" w:hAnsi="Times New Roman" w:cs="Times New Roman"/>
                <w:color w:val="000000"/>
                <w:sz w:val="20"/>
                <w:szCs w:val="20"/>
              </w:rPr>
            </w:pPr>
          </w:p>
        </w:tc>
        <w:tc>
          <w:tcPr>
            <w:cnfStyle w:val="000001000000" w:firstRow="0" w:lastRow="0" w:firstColumn="0" w:lastColumn="0" w:oddVBand="0" w:evenVBand="1" w:oddHBand="0" w:evenHBand="0" w:firstRowFirstColumn="0" w:firstRowLastColumn="0" w:lastRowFirstColumn="0" w:lastRowLastColumn="0"/>
            <w:tcW w:w="1791" w:type="dxa"/>
          </w:tcPr>
          <w:p w:rsidR="000C67C5" w:rsidRDefault="00831627" w:rsidP="00081916">
            <w:pPr>
              <w:pStyle w:val="Normal1"/>
              <w:widowControl w:val="0"/>
              <w:pBdr>
                <w:top w:val="nil"/>
                <w:left w:val="nil"/>
                <w:bottom w:val="nil"/>
                <w:right w:val="nil"/>
                <w:between w:val="nil"/>
              </w:pBdr>
              <w:spacing w:line="208" w:lineRule="auto"/>
              <w:ind w:left="107"/>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Mayer’s</w:t>
            </w:r>
          </w:p>
        </w:tc>
        <w:tc>
          <w:tcPr>
            <w:cnfStyle w:val="000010000000" w:firstRow="0" w:lastRow="0" w:firstColumn="0" w:lastColumn="0" w:oddVBand="1" w:evenVBand="0" w:oddHBand="0" w:evenHBand="0" w:firstRowFirstColumn="0" w:firstRowLastColumn="0" w:lastRowFirstColumn="0" w:lastRowLastColumn="0"/>
            <w:tcW w:w="2263" w:type="dxa"/>
          </w:tcPr>
          <w:p w:rsidR="000C67C5" w:rsidRDefault="00831627" w:rsidP="00081916">
            <w:pPr>
              <w:pStyle w:val="Normal1"/>
              <w:widowControl w:val="0"/>
              <w:pBdr>
                <w:top w:val="nil"/>
                <w:left w:val="nil"/>
                <w:bottom w:val="nil"/>
                <w:right w:val="nil"/>
                <w:between w:val="nil"/>
              </w:pBdr>
              <w:spacing w:line="208" w:lineRule="auto"/>
              <w:ind w:left="107"/>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w:t>
            </w:r>
          </w:p>
        </w:tc>
        <w:tc>
          <w:tcPr>
            <w:cnfStyle w:val="000001000000" w:firstRow="0" w:lastRow="0" w:firstColumn="0" w:lastColumn="0" w:oddVBand="0" w:evenVBand="1" w:oddHBand="0" w:evenHBand="0" w:firstRowFirstColumn="0" w:firstRowLastColumn="0" w:lastRowFirstColumn="0" w:lastRowLastColumn="0"/>
            <w:tcW w:w="2260" w:type="dxa"/>
          </w:tcPr>
          <w:p w:rsidR="000C67C5" w:rsidRDefault="00831627" w:rsidP="00081916">
            <w:pPr>
              <w:pStyle w:val="Normal1"/>
              <w:widowControl w:val="0"/>
              <w:pBdr>
                <w:top w:val="nil"/>
                <w:left w:val="nil"/>
                <w:bottom w:val="nil"/>
                <w:right w:val="nil"/>
                <w:between w:val="nil"/>
              </w:pBdr>
              <w:spacing w:line="208" w:lineRule="auto"/>
              <w:ind w:left="107"/>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w:t>
            </w:r>
          </w:p>
        </w:tc>
      </w:tr>
      <w:tr w:rsidR="000C67C5" w:rsidTr="00081916">
        <w:trPr>
          <w:cnfStyle w:val="000000100000" w:firstRow="0" w:lastRow="0" w:firstColumn="0" w:lastColumn="0" w:oddVBand="0" w:evenVBand="0" w:oddHBand="1" w:evenHBand="0" w:firstRowFirstColumn="0" w:firstRowLastColumn="0" w:lastRowFirstColumn="0" w:lastRowLastColumn="0"/>
          <w:trHeight w:val="203"/>
        </w:trPr>
        <w:tc>
          <w:tcPr>
            <w:cnfStyle w:val="000010000000" w:firstRow="0" w:lastRow="0" w:firstColumn="0" w:lastColumn="0" w:oddVBand="1" w:evenVBand="0" w:oddHBand="0" w:evenHBand="0" w:firstRowFirstColumn="0" w:firstRowLastColumn="0" w:lastRowFirstColumn="0" w:lastRowLastColumn="0"/>
            <w:tcW w:w="1454" w:type="dxa"/>
            <w:vMerge/>
          </w:tcPr>
          <w:p w:rsidR="000C67C5" w:rsidRDefault="000C67C5" w:rsidP="00081916">
            <w:pPr>
              <w:pStyle w:val="Normal1"/>
              <w:widowControl w:val="0"/>
              <w:pBdr>
                <w:top w:val="nil"/>
                <w:left w:val="nil"/>
                <w:bottom w:val="nil"/>
                <w:right w:val="nil"/>
                <w:between w:val="nil"/>
              </w:pBdr>
              <w:jc w:val="center"/>
              <w:rPr>
                <w:rFonts w:ascii="Times New Roman" w:eastAsia="Times New Roman" w:hAnsi="Times New Roman" w:cs="Times New Roman"/>
                <w:b/>
                <w:color w:val="000000"/>
                <w:sz w:val="20"/>
                <w:szCs w:val="20"/>
              </w:rPr>
            </w:pPr>
          </w:p>
        </w:tc>
        <w:tc>
          <w:tcPr>
            <w:cnfStyle w:val="000001000000" w:firstRow="0" w:lastRow="0" w:firstColumn="0" w:lastColumn="0" w:oddVBand="0" w:evenVBand="1" w:oddHBand="0" w:evenHBand="0" w:firstRowFirstColumn="0" w:firstRowLastColumn="0" w:lastRowFirstColumn="0" w:lastRowLastColumn="0"/>
            <w:tcW w:w="1791" w:type="dxa"/>
          </w:tcPr>
          <w:p w:rsidR="000C67C5" w:rsidRDefault="00831627" w:rsidP="00081916">
            <w:pPr>
              <w:pStyle w:val="Normal1"/>
              <w:widowControl w:val="0"/>
              <w:pBdr>
                <w:top w:val="nil"/>
                <w:left w:val="nil"/>
                <w:bottom w:val="nil"/>
                <w:right w:val="nil"/>
                <w:between w:val="nil"/>
              </w:pBdr>
              <w:spacing w:line="208" w:lineRule="auto"/>
              <w:ind w:left="107"/>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Hager’s</w:t>
            </w:r>
          </w:p>
        </w:tc>
        <w:tc>
          <w:tcPr>
            <w:cnfStyle w:val="000010000000" w:firstRow="0" w:lastRow="0" w:firstColumn="0" w:lastColumn="0" w:oddVBand="1" w:evenVBand="0" w:oddHBand="0" w:evenHBand="0" w:firstRowFirstColumn="0" w:firstRowLastColumn="0" w:lastRowFirstColumn="0" w:lastRowLastColumn="0"/>
            <w:tcW w:w="2263" w:type="dxa"/>
          </w:tcPr>
          <w:p w:rsidR="000C67C5" w:rsidRDefault="00831627" w:rsidP="00081916">
            <w:pPr>
              <w:pStyle w:val="Normal1"/>
              <w:widowControl w:val="0"/>
              <w:pBdr>
                <w:top w:val="nil"/>
                <w:left w:val="nil"/>
                <w:bottom w:val="nil"/>
                <w:right w:val="nil"/>
                <w:between w:val="nil"/>
              </w:pBdr>
              <w:spacing w:line="208" w:lineRule="auto"/>
              <w:ind w:left="107"/>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cnfStyle w:val="000001000000" w:firstRow="0" w:lastRow="0" w:firstColumn="0" w:lastColumn="0" w:oddVBand="0" w:evenVBand="1" w:oddHBand="0" w:evenHBand="0" w:firstRowFirstColumn="0" w:firstRowLastColumn="0" w:lastRowFirstColumn="0" w:lastRowLastColumn="0"/>
            <w:tcW w:w="2260" w:type="dxa"/>
          </w:tcPr>
          <w:p w:rsidR="000C67C5" w:rsidRDefault="00831627" w:rsidP="00081916">
            <w:pPr>
              <w:pStyle w:val="Normal1"/>
              <w:widowControl w:val="0"/>
              <w:pBdr>
                <w:top w:val="nil"/>
                <w:left w:val="nil"/>
                <w:bottom w:val="nil"/>
                <w:right w:val="nil"/>
                <w:between w:val="nil"/>
              </w:pBdr>
              <w:spacing w:line="208" w:lineRule="auto"/>
              <w:ind w:left="107"/>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0C67C5" w:rsidTr="00081916">
        <w:trPr>
          <w:trHeight w:val="206"/>
        </w:trPr>
        <w:tc>
          <w:tcPr>
            <w:cnfStyle w:val="000010000000" w:firstRow="0" w:lastRow="0" w:firstColumn="0" w:lastColumn="0" w:oddVBand="1" w:evenVBand="0" w:oddHBand="0" w:evenHBand="0" w:firstRowFirstColumn="0" w:firstRowLastColumn="0" w:lastRowFirstColumn="0" w:lastRowLastColumn="0"/>
            <w:tcW w:w="1454" w:type="dxa"/>
            <w:vMerge w:val="restart"/>
          </w:tcPr>
          <w:p w:rsidR="000C67C5" w:rsidRDefault="000C67C5" w:rsidP="00081916">
            <w:pPr>
              <w:pStyle w:val="Normal1"/>
              <w:widowControl w:val="0"/>
              <w:pBdr>
                <w:top w:val="nil"/>
                <w:left w:val="nil"/>
                <w:bottom w:val="nil"/>
                <w:right w:val="nil"/>
                <w:between w:val="nil"/>
              </w:pBdr>
              <w:spacing w:before="3"/>
              <w:jc w:val="center"/>
              <w:rPr>
                <w:rFonts w:ascii="Times New Roman" w:eastAsia="Times New Roman" w:hAnsi="Times New Roman" w:cs="Times New Roman"/>
                <w:color w:val="000000"/>
                <w:sz w:val="20"/>
                <w:szCs w:val="20"/>
              </w:rPr>
            </w:pPr>
          </w:p>
          <w:p w:rsidR="000C67C5" w:rsidRDefault="00831627" w:rsidP="00081916">
            <w:pPr>
              <w:pStyle w:val="Normal1"/>
              <w:widowControl w:val="0"/>
              <w:pBdr>
                <w:top w:val="nil"/>
                <w:left w:val="nil"/>
                <w:bottom w:val="nil"/>
                <w:right w:val="nil"/>
                <w:between w:val="nil"/>
              </w:pBdr>
              <w:spacing w:before="1" w:line="210" w:lineRule="auto"/>
              <w:ind w:left="107" w:right="111"/>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Phenols and Tannins</w:t>
            </w:r>
          </w:p>
        </w:tc>
        <w:tc>
          <w:tcPr>
            <w:cnfStyle w:val="000001000000" w:firstRow="0" w:lastRow="0" w:firstColumn="0" w:lastColumn="0" w:oddVBand="0" w:evenVBand="1" w:oddHBand="0" w:evenHBand="0" w:firstRowFirstColumn="0" w:firstRowLastColumn="0" w:lastRowFirstColumn="0" w:lastRowLastColumn="0"/>
            <w:tcW w:w="1791" w:type="dxa"/>
          </w:tcPr>
          <w:p w:rsidR="000C67C5" w:rsidRDefault="00831627" w:rsidP="00081916">
            <w:pPr>
              <w:pStyle w:val="Normal1"/>
              <w:widowControl w:val="0"/>
              <w:pBdr>
                <w:top w:val="nil"/>
                <w:left w:val="nil"/>
                <w:bottom w:val="nil"/>
                <w:right w:val="nil"/>
                <w:between w:val="nil"/>
              </w:pBdr>
              <w:spacing w:line="210" w:lineRule="auto"/>
              <w:ind w:left="107"/>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Ferric chloride</w:t>
            </w:r>
          </w:p>
        </w:tc>
        <w:tc>
          <w:tcPr>
            <w:cnfStyle w:val="000010000000" w:firstRow="0" w:lastRow="0" w:firstColumn="0" w:lastColumn="0" w:oddVBand="1" w:evenVBand="0" w:oddHBand="0" w:evenHBand="0" w:firstRowFirstColumn="0" w:firstRowLastColumn="0" w:lastRowFirstColumn="0" w:lastRowLastColumn="0"/>
            <w:tcW w:w="2263" w:type="dxa"/>
          </w:tcPr>
          <w:p w:rsidR="000C67C5" w:rsidRDefault="00831627" w:rsidP="00081916">
            <w:pPr>
              <w:pStyle w:val="Normal1"/>
              <w:widowControl w:val="0"/>
              <w:pBdr>
                <w:top w:val="nil"/>
                <w:left w:val="nil"/>
                <w:bottom w:val="nil"/>
                <w:right w:val="nil"/>
                <w:between w:val="nil"/>
              </w:pBdr>
              <w:spacing w:line="210" w:lineRule="auto"/>
              <w:ind w:left="107"/>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cnfStyle w:val="000001000000" w:firstRow="0" w:lastRow="0" w:firstColumn="0" w:lastColumn="0" w:oddVBand="0" w:evenVBand="1" w:oddHBand="0" w:evenHBand="0" w:firstRowFirstColumn="0" w:firstRowLastColumn="0" w:lastRowFirstColumn="0" w:lastRowLastColumn="0"/>
            <w:tcW w:w="2260" w:type="dxa"/>
          </w:tcPr>
          <w:p w:rsidR="000C67C5" w:rsidRDefault="00831627" w:rsidP="00081916">
            <w:pPr>
              <w:pStyle w:val="Normal1"/>
              <w:widowControl w:val="0"/>
              <w:pBdr>
                <w:top w:val="nil"/>
                <w:left w:val="nil"/>
                <w:bottom w:val="nil"/>
                <w:right w:val="nil"/>
                <w:between w:val="nil"/>
              </w:pBdr>
              <w:spacing w:line="210" w:lineRule="auto"/>
              <w:ind w:left="107"/>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0C67C5" w:rsidTr="00081916">
        <w:trPr>
          <w:cnfStyle w:val="000000100000" w:firstRow="0" w:lastRow="0" w:firstColumn="0" w:lastColumn="0" w:oddVBand="0" w:evenVBand="0" w:oddHBand="1" w:evenHBand="0" w:firstRowFirstColumn="0" w:firstRowLastColumn="0" w:lastRowFirstColumn="0" w:lastRowLastColumn="0"/>
          <w:trHeight w:val="402"/>
        </w:trPr>
        <w:tc>
          <w:tcPr>
            <w:cnfStyle w:val="000010000000" w:firstRow="0" w:lastRow="0" w:firstColumn="0" w:lastColumn="0" w:oddVBand="1" w:evenVBand="0" w:oddHBand="0" w:evenHBand="0" w:firstRowFirstColumn="0" w:firstRowLastColumn="0" w:lastRowFirstColumn="0" w:lastRowLastColumn="0"/>
            <w:tcW w:w="1454" w:type="dxa"/>
            <w:vMerge/>
          </w:tcPr>
          <w:p w:rsidR="000C67C5" w:rsidRDefault="000C67C5" w:rsidP="00081916">
            <w:pPr>
              <w:pStyle w:val="Normal1"/>
              <w:widowControl w:val="0"/>
              <w:pBdr>
                <w:top w:val="nil"/>
                <w:left w:val="nil"/>
                <w:bottom w:val="nil"/>
                <w:right w:val="nil"/>
                <w:between w:val="nil"/>
              </w:pBdr>
              <w:jc w:val="center"/>
              <w:rPr>
                <w:rFonts w:ascii="Times New Roman" w:eastAsia="Times New Roman" w:hAnsi="Times New Roman" w:cs="Times New Roman"/>
                <w:color w:val="000000"/>
                <w:sz w:val="20"/>
                <w:szCs w:val="20"/>
              </w:rPr>
            </w:pPr>
          </w:p>
        </w:tc>
        <w:tc>
          <w:tcPr>
            <w:cnfStyle w:val="000001000000" w:firstRow="0" w:lastRow="0" w:firstColumn="0" w:lastColumn="0" w:oddVBand="0" w:evenVBand="1" w:oddHBand="0" w:evenHBand="0" w:firstRowFirstColumn="0" w:firstRowLastColumn="0" w:lastRowFirstColumn="0" w:lastRowLastColumn="0"/>
            <w:tcW w:w="1791" w:type="dxa"/>
          </w:tcPr>
          <w:p w:rsidR="000C67C5" w:rsidRDefault="00831627" w:rsidP="00081916">
            <w:pPr>
              <w:pStyle w:val="Normal1"/>
              <w:widowControl w:val="0"/>
              <w:pBdr>
                <w:top w:val="nil"/>
                <w:left w:val="nil"/>
                <w:bottom w:val="nil"/>
                <w:right w:val="nil"/>
                <w:between w:val="nil"/>
              </w:pBdr>
              <w:spacing w:line="223" w:lineRule="auto"/>
              <w:ind w:left="107"/>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Iodine solution</w:t>
            </w:r>
          </w:p>
        </w:tc>
        <w:tc>
          <w:tcPr>
            <w:cnfStyle w:val="000010000000" w:firstRow="0" w:lastRow="0" w:firstColumn="0" w:lastColumn="0" w:oddVBand="1" w:evenVBand="0" w:oddHBand="0" w:evenHBand="0" w:firstRowFirstColumn="0" w:firstRowLastColumn="0" w:lastRowFirstColumn="0" w:lastRowLastColumn="0"/>
            <w:tcW w:w="2263" w:type="dxa"/>
          </w:tcPr>
          <w:p w:rsidR="000C67C5" w:rsidRDefault="00831627" w:rsidP="00081916">
            <w:pPr>
              <w:pStyle w:val="Normal1"/>
              <w:widowControl w:val="0"/>
              <w:pBdr>
                <w:top w:val="nil"/>
                <w:left w:val="nil"/>
                <w:bottom w:val="nil"/>
                <w:right w:val="nil"/>
                <w:between w:val="nil"/>
              </w:pBdr>
              <w:spacing w:line="223" w:lineRule="auto"/>
              <w:ind w:left="107"/>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cnfStyle w:val="000001000000" w:firstRow="0" w:lastRow="0" w:firstColumn="0" w:lastColumn="0" w:oddVBand="0" w:evenVBand="1" w:oddHBand="0" w:evenHBand="0" w:firstRowFirstColumn="0" w:firstRowLastColumn="0" w:lastRowFirstColumn="0" w:lastRowLastColumn="0"/>
            <w:tcW w:w="2260" w:type="dxa"/>
          </w:tcPr>
          <w:p w:rsidR="000C67C5" w:rsidRDefault="00831627" w:rsidP="00081916">
            <w:pPr>
              <w:pStyle w:val="Normal1"/>
              <w:widowControl w:val="0"/>
              <w:pBdr>
                <w:top w:val="nil"/>
                <w:left w:val="nil"/>
                <w:bottom w:val="nil"/>
                <w:right w:val="nil"/>
                <w:between w:val="nil"/>
              </w:pBdr>
              <w:spacing w:line="223" w:lineRule="auto"/>
              <w:ind w:left="107"/>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0C67C5" w:rsidTr="00081916">
        <w:trPr>
          <w:trHeight w:val="206"/>
        </w:trPr>
        <w:tc>
          <w:tcPr>
            <w:cnfStyle w:val="000010000000" w:firstRow="0" w:lastRow="0" w:firstColumn="0" w:lastColumn="0" w:oddVBand="1" w:evenVBand="0" w:oddHBand="0" w:evenHBand="0" w:firstRowFirstColumn="0" w:firstRowLastColumn="0" w:lastRowFirstColumn="0" w:lastRowLastColumn="0"/>
            <w:tcW w:w="1454" w:type="dxa"/>
            <w:vMerge w:val="restart"/>
          </w:tcPr>
          <w:p w:rsidR="000C67C5" w:rsidRDefault="000C67C5" w:rsidP="00081916">
            <w:pPr>
              <w:pStyle w:val="Normal1"/>
              <w:widowControl w:val="0"/>
              <w:pBdr>
                <w:top w:val="nil"/>
                <w:left w:val="nil"/>
                <w:bottom w:val="nil"/>
                <w:right w:val="nil"/>
                <w:between w:val="nil"/>
              </w:pBdr>
              <w:spacing w:before="9"/>
              <w:jc w:val="center"/>
              <w:rPr>
                <w:rFonts w:ascii="Times New Roman" w:eastAsia="Times New Roman" w:hAnsi="Times New Roman" w:cs="Times New Roman"/>
                <w:color w:val="000000"/>
                <w:sz w:val="20"/>
                <w:szCs w:val="20"/>
              </w:rPr>
            </w:pPr>
          </w:p>
          <w:p w:rsidR="000C67C5" w:rsidRDefault="00831627" w:rsidP="00081916">
            <w:pPr>
              <w:pStyle w:val="Normal1"/>
              <w:widowControl w:val="0"/>
              <w:pBdr>
                <w:top w:val="nil"/>
                <w:left w:val="nil"/>
                <w:bottom w:val="nil"/>
                <w:right w:val="nil"/>
                <w:between w:val="nil"/>
              </w:pBdr>
              <w:ind w:left="107"/>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Proteins</w:t>
            </w:r>
          </w:p>
        </w:tc>
        <w:tc>
          <w:tcPr>
            <w:cnfStyle w:val="000001000000" w:firstRow="0" w:lastRow="0" w:firstColumn="0" w:lastColumn="0" w:oddVBand="0" w:evenVBand="1" w:oddHBand="0" w:evenHBand="0" w:firstRowFirstColumn="0" w:firstRowLastColumn="0" w:lastRowFirstColumn="0" w:lastRowLastColumn="0"/>
            <w:tcW w:w="1791" w:type="dxa"/>
          </w:tcPr>
          <w:p w:rsidR="000C67C5" w:rsidRDefault="00831627" w:rsidP="00081916">
            <w:pPr>
              <w:pStyle w:val="Normal1"/>
              <w:widowControl w:val="0"/>
              <w:pBdr>
                <w:top w:val="nil"/>
                <w:left w:val="nil"/>
                <w:bottom w:val="nil"/>
                <w:right w:val="nil"/>
                <w:between w:val="nil"/>
              </w:pBdr>
              <w:spacing w:line="210" w:lineRule="auto"/>
              <w:ind w:left="107"/>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Ninhydrin test</w:t>
            </w:r>
          </w:p>
        </w:tc>
        <w:tc>
          <w:tcPr>
            <w:cnfStyle w:val="000010000000" w:firstRow="0" w:lastRow="0" w:firstColumn="0" w:lastColumn="0" w:oddVBand="1" w:evenVBand="0" w:oddHBand="0" w:evenHBand="0" w:firstRowFirstColumn="0" w:firstRowLastColumn="0" w:lastRowFirstColumn="0" w:lastRowLastColumn="0"/>
            <w:tcW w:w="2263" w:type="dxa"/>
          </w:tcPr>
          <w:p w:rsidR="000C67C5" w:rsidRDefault="00831627" w:rsidP="00081916">
            <w:pPr>
              <w:pStyle w:val="Normal1"/>
              <w:widowControl w:val="0"/>
              <w:pBdr>
                <w:top w:val="nil"/>
                <w:left w:val="nil"/>
                <w:bottom w:val="nil"/>
                <w:right w:val="nil"/>
                <w:between w:val="nil"/>
              </w:pBdr>
              <w:spacing w:line="210" w:lineRule="auto"/>
              <w:ind w:left="107"/>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cnfStyle w:val="000001000000" w:firstRow="0" w:lastRow="0" w:firstColumn="0" w:lastColumn="0" w:oddVBand="0" w:evenVBand="1" w:oddHBand="0" w:evenHBand="0" w:firstRowFirstColumn="0" w:firstRowLastColumn="0" w:lastRowFirstColumn="0" w:lastRowLastColumn="0"/>
            <w:tcW w:w="2260" w:type="dxa"/>
          </w:tcPr>
          <w:p w:rsidR="000C67C5" w:rsidRDefault="00831627" w:rsidP="00081916">
            <w:pPr>
              <w:pStyle w:val="Normal1"/>
              <w:widowControl w:val="0"/>
              <w:pBdr>
                <w:top w:val="nil"/>
                <w:left w:val="nil"/>
                <w:bottom w:val="nil"/>
                <w:right w:val="nil"/>
                <w:between w:val="nil"/>
              </w:pBdr>
              <w:spacing w:line="210" w:lineRule="auto"/>
              <w:ind w:left="107"/>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0C67C5" w:rsidTr="00081916">
        <w:trPr>
          <w:cnfStyle w:val="000000100000" w:firstRow="0" w:lastRow="0" w:firstColumn="0" w:lastColumn="0" w:oddVBand="0" w:evenVBand="0" w:oddHBand="1" w:evenHBand="0" w:firstRowFirstColumn="0" w:firstRowLastColumn="0" w:lastRowFirstColumn="0" w:lastRowLastColumn="0"/>
          <w:trHeight w:val="411"/>
        </w:trPr>
        <w:tc>
          <w:tcPr>
            <w:cnfStyle w:val="000010000000" w:firstRow="0" w:lastRow="0" w:firstColumn="0" w:lastColumn="0" w:oddVBand="1" w:evenVBand="0" w:oddHBand="0" w:evenHBand="0" w:firstRowFirstColumn="0" w:firstRowLastColumn="0" w:lastRowFirstColumn="0" w:lastRowLastColumn="0"/>
            <w:tcW w:w="1454" w:type="dxa"/>
            <w:vMerge/>
          </w:tcPr>
          <w:p w:rsidR="000C67C5" w:rsidRDefault="000C67C5" w:rsidP="00081916">
            <w:pPr>
              <w:pStyle w:val="Normal1"/>
              <w:widowControl w:val="0"/>
              <w:pBdr>
                <w:top w:val="nil"/>
                <w:left w:val="nil"/>
                <w:bottom w:val="nil"/>
                <w:right w:val="nil"/>
                <w:between w:val="nil"/>
              </w:pBdr>
              <w:jc w:val="center"/>
              <w:rPr>
                <w:rFonts w:ascii="Times New Roman" w:eastAsia="Times New Roman" w:hAnsi="Times New Roman" w:cs="Times New Roman"/>
                <w:color w:val="000000"/>
                <w:sz w:val="20"/>
                <w:szCs w:val="20"/>
              </w:rPr>
            </w:pPr>
          </w:p>
        </w:tc>
        <w:tc>
          <w:tcPr>
            <w:cnfStyle w:val="000001000000" w:firstRow="0" w:lastRow="0" w:firstColumn="0" w:lastColumn="0" w:oddVBand="0" w:evenVBand="1" w:oddHBand="0" w:evenHBand="0" w:firstRowFirstColumn="0" w:firstRowLastColumn="0" w:lastRowFirstColumn="0" w:lastRowLastColumn="0"/>
            <w:tcW w:w="1791" w:type="dxa"/>
          </w:tcPr>
          <w:p w:rsidR="000C67C5" w:rsidRDefault="00831627" w:rsidP="00081916">
            <w:pPr>
              <w:pStyle w:val="Normal1"/>
              <w:widowControl w:val="0"/>
              <w:pBdr>
                <w:top w:val="nil"/>
                <w:left w:val="nil"/>
                <w:bottom w:val="nil"/>
                <w:right w:val="nil"/>
                <w:between w:val="nil"/>
              </w:pBdr>
              <w:spacing w:line="223" w:lineRule="auto"/>
              <w:ind w:left="107"/>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Million’s</w:t>
            </w:r>
          </w:p>
          <w:p w:rsidR="000C67C5" w:rsidRDefault="00831627" w:rsidP="00081916">
            <w:pPr>
              <w:pStyle w:val="Normal1"/>
              <w:widowControl w:val="0"/>
              <w:pBdr>
                <w:top w:val="nil"/>
                <w:left w:val="nil"/>
                <w:bottom w:val="nil"/>
                <w:right w:val="nil"/>
                <w:between w:val="nil"/>
              </w:pBdr>
              <w:spacing w:line="217" w:lineRule="auto"/>
              <w:ind w:left="107"/>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reagent test</w:t>
            </w:r>
          </w:p>
        </w:tc>
        <w:tc>
          <w:tcPr>
            <w:cnfStyle w:val="000010000000" w:firstRow="0" w:lastRow="0" w:firstColumn="0" w:lastColumn="0" w:oddVBand="1" w:evenVBand="0" w:oddHBand="0" w:evenHBand="0" w:firstRowFirstColumn="0" w:firstRowLastColumn="0" w:lastRowFirstColumn="0" w:lastRowLastColumn="0"/>
            <w:tcW w:w="2263" w:type="dxa"/>
          </w:tcPr>
          <w:p w:rsidR="000C67C5" w:rsidRDefault="00831627" w:rsidP="00081916">
            <w:pPr>
              <w:pStyle w:val="Normal1"/>
              <w:widowControl w:val="0"/>
              <w:pBdr>
                <w:top w:val="nil"/>
                <w:left w:val="nil"/>
                <w:bottom w:val="nil"/>
                <w:right w:val="nil"/>
                <w:between w:val="nil"/>
              </w:pBdr>
              <w:spacing w:line="223" w:lineRule="auto"/>
              <w:ind w:left="107"/>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cnfStyle w:val="000001000000" w:firstRow="0" w:lastRow="0" w:firstColumn="0" w:lastColumn="0" w:oddVBand="0" w:evenVBand="1" w:oddHBand="0" w:evenHBand="0" w:firstRowFirstColumn="0" w:firstRowLastColumn="0" w:lastRowFirstColumn="0" w:lastRowLastColumn="0"/>
            <w:tcW w:w="2260" w:type="dxa"/>
          </w:tcPr>
          <w:p w:rsidR="000C67C5" w:rsidRDefault="00831627" w:rsidP="00081916">
            <w:pPr>
              <w:pStyle w:val="Normal1"/>
              <w:widowControl w:val="0"/>
              <w:pBdr>
                <w:top w:val="nil"/>
                <w:left w:val="nil"/>
                <w:bottom w:val="nil"/>
                <w:right w:val="nil"/>
                <w:between w:val="nil"/>
              </w:pBdr>
              <w:spacing w:line="223" w:lineRule="auto"/>
              <w:ind w:left="107"/>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0C67C5" w:rsidTr="00081916">
        <w:trPr>
          <w:trHeight w:val="206"/>
        </w:trPr>
        <w:tc>
          <w:tcPr>
            <w:cnfStyle w:val="000010000000" w:firstRow="0" w:lastRow="0" w:firstColumn="0" w:lastColumn="0" w:oddVBand="1" w:evenVBand="0" w:oddHBand="0" w:evenHBand="0" w:firstRowFirstColumn="0" w:firstRowLastColumn="0" w:lastRowFirstColumn="0" w:lastRowLastColumn="0"/>
            <w:tcW w:w="1454" w:type="dxa"/>
            <w:vMerge w:val="restart"/>
          </w:tcPr>
          <w:p w:rsidR="000C67C5" w:rsidRDefault="000C67C5" w:rsidP="00081916">
            <w:pPr>
              <w:pStyle w:val="Normal1"/>
              <w:widowControl w:val="0"/>
              <w:pBdr>
                <w:top w:val="nil"/>
                <w:left w:val="nil"/>
                <w:bottom w:val="nil"/>
                <w:right w:val="nil"/>
                <w:between w:val="nil"/>
              </w:pBdr>
              <w:spacing w:before="9"/>
              <w:jc w:val="center"/>
              <w:rPr>
                <w:rFonts w:ascii="Times New Roman" w:eastAsia="Times New Roman" w:hAnsi="Times New Roman" w:cs="Times New Roman"/>
                <w:color w:val="000000"/>
                <w:sz w:val="20"/>
                <w:szCs w:val="20"/>
              </w:rPr>
            </w:pPr>
          </w:p>
          <w:p w:rsidR="000C67C5" w:rsidRDefault="00831627" w:rsidP="00081916">
            <w:pPr>
              <w:pStyle w:val="Normal1"/>
              <w:widowControl w:val="0"/>
              <w:pBdr>
                <w:top w:val="nil"/>
                <w:left w:val="nil"/>
                <w:bottom w:val="nil"/>
                <w:right w:val="nil"/>
                <w:between w:val="nil"/>
              </w:pBdr>
              <w:spacing w:line="222" w:lineRule="auto"/>
              <w:ind w:left="107"/>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Flavonoid</w:t>
            </w:r>
          </w:p>
        </w:tc>
        <w:tc>
          <w:tcPr>
            <w:cnfStyle w:val="000001000000" w:firstRow="0" w:lastRow="0" w:firstColumn="0" w:lastColumn="0" w:oddVBand="0" w:evenVBand="1" w:oddHBand="0" w:evenHBand="0" w:firstRowFirstColumn="0" w:firstRowLastColumn="0" w:lastRowFirstColumn="0" w:lastRowLastColumn="0"/>
            <w:tcW w:w="1791" w:type="dxa"/>
          </w:tcPr>
          <w:p w:rsidR="000C67C5" w:rsidRDefault="00831627" w:rsidP="00081916">
            <w:pPr>
              <w:pStyle w:val="Normal1"/>
              <w:widowControl w:val="0"/>
              <w:pBdr>
                <w:top w:val="nil"/>
                <w:left w:val="nil"/>
                <w:bottom w:val="nil"/>
                <w:right w:val="nil"/>
                <w:between w:val="nil"/>
              </w:pBdr>
              <w:spacing w:line="210" w:lineRule="auto"/>
              <w:ind w:left="107"/>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Shinoda’s test</w:t>
            </w:r>
          </w:p>
        </w:tc>
        <w:tc>
          <w:tcPr>
            <w:cnfStyle w:val="000010000000" w:firstRow="0" w:lastRow="0" w:firstColumn="0" w:lastColumn="0" w:oddVBand="1" w:evenVBand="0" w:oddHBand="0" w:evenHBand="0" w:firstRowFirstColumn="0" w:firstRowLastColumn="0" w:lastRowFirstColumn="0" w:lastRowLastColumn="0"/>
            <w:tcW w:w="2263" w:type="dxa"/>
          </w:tcPr>
          <w:p w:rsidR="000C67C5" w:rsidRDefault="00831627" w:rsidP="00081916">
            <w:pPr>
              <w:pStyle w:val="Normal1"/>
              <w:widowControl w:val="0"/>
              <w:pBdr>
                <w:top w:val="nil"/>
                <w:left w:val="nil"/>
                <w:bottom w:val="nil"/>
                <w:right w:val="nil"/>
                <w:between w:val="nil"/>
              </w:pBdr>
              <w:spacing w:line="210" w:lineRule="auto"/>
              <w:ind w:left="107"/>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cnfStyle w:val="000001000000" w:firstRow="0" w:lastRow="0" w:firstColumn="0" w:lastColumn="0" w:oddVBand="0" w:evenVBand="1" w:oddHBand="0" w:evenHBand="0" w:firstRowFirstColumn="0" w:firstRowLastColumn="0" w:lastRowFirstColumn="0" w:lastRowLastColumn="0"/>
            <w:tcW w:w="2260" w:type="dxa"/>
          </w:tcPr>
          <w:p w:rsidR="000C67C5" w:rsidRDefault="00831627" w:rsidP="00081916">
            <w:pPr>
              <w:pStyle w:val="Normal1"/>
              <w:widowControl w:val="0"/>
              <w:pBdr>
                <w:top w:val="nil"/>
                <w:left w:val="nil"/>
                <w:bottom w:val="nil"/>
                <w:right w:val="nil"/>
                <w:between w:val="nil"/>
              </w:pBdr>
              <w:spacing w:line="21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w:t>
            </w:r>
          </w:p>
        </w:tc>
      </w:tr>
      <w:tr w:rsidR="000C67C5" w:rsidTr="00081916">
        <w:trPr>
          <w:cnfStyle w:val="000000100000" w:firstRow="0" w:lastRow="0" w:firstColumn="0" w:lastColumn="0" w:oddVBand="0" w:evenVBand="0" w:oddHBand="1" w:evenHBand="0" w:firstRowFirstColumn="0" w:firstRowLastColumn="0" w:lastRowFirstColumn="0" w:lastRowLastColumn="0"/>
          <w:trHeight w:val="206"/>
        </w:trPr>
        <w:tc>
          <w:tcPr>
            <w:cnfStyle w:val="000010000000" w:firstRow="0" w:lastRow="0" w:firstColumn="0" w:lastColumn="0" w:oddVBand="1" w:evenVBand="0" w:oddHBand="0" w:evenHBand="0" w:firstRowFirstColumn="0" w:firstRowLastColumn="0" w:lastRowFirstColumn="0" w:lastRowLastColumn="0"/>
            <w:tcW w:w="1454" w:type="dxa"/>
            <w:vMerge/>
          </w:tcPr>
          <w:p w:rsidR="000C67C5" w:rsidRDefault="000C67C5" w:rsidP="00081916">
            <w:pPr>
              <w:pStyle w:val="Normal1"/>
              <w:widowControl w:val="0"/>
              <w:pBdr>
                <w:top w:val="nil"/>
                <w:left w:val="nil"/>
                <w:bottom w:val="nil"/>
                <w:right w:val="nil"/>
                <w:between w:val="nil"/>
              </w:pBdr>
              <w:jc w:val="center"/>
              <w:rPr>
                <w:rFonts w:ascii="Times New Roman" w:eastAsia="Times New Roman" w:hAnsi="Times New Roman" w:cs="Times New Roman"/>
                <w:color w:val="000000"/>
                <w:sz w:val="20"/>
                <w:szCs w:val="20"/>
              </w:rPr>
            </w:pPr>
          </w:p>
        </w:tc>
        <w:tc>
          <w:tcPr>
            <w:cnfStyle w:val="000001000000" w:firstRow="0" w:lastRow="0" w:firstColumn="0" w:lastColumn="0" w:oddVBand="0" w:evenVBand="1" w:oddHBand="0" w:evenHBand="0" w:firstRowFirstColumn="0" w:firstRowLastColumn="0" w:lastRowFirstColumn="0" w:lastRowLastColumn="0"/>
            <w:tcW w:w="1791" w:type="dxa"/>
          </w:tcPr>
          <w:p w:rsidR="000C67C5" w:rsidRDefault="00831627" w:rsidP="00081916">
            <w:pPr>
              <w:pStyle w:val="Normal1"/>
              <w:widowControl w:val="0"/>
              <w:pBdr>
                <w:top w:val="nil"/>
                <w:left w:val="nil"/>
                <w:bottom w:val="nil"/>
                <w:right w:val="nil"/>
                <w:between w:val="nil"/>
              </w:pBdr>
              <w:spacing w:line="210" w:lineRule="auto"/>
              <w:ind w:left="107"/>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Zn. Hydrochloride</w:t>
            </w:r>
          </w:p>
        </w:tc>
        <w:tc>
          <w:tcPr>
            <w:cnfStyle w:val="000010000000" w:firstRow="0" w:lastRow="0" w:firstColumn="0" w:lastColumn="0" w:oddVBand="1" w:evenVBand="0" w:oddHBand="0" w:evenHBand="0" w:firstRowFirstColumn="0" w:firstRowLastColumn="0" w:lastRowFirstColumn="0" w:lastRowLastColumn="0"/>
            <w:tcW w:w="2263" w:type="dxa"/>
          </w:tcPr>
          <w:p w:rsidR="000C67C5" w:rsidRDefault="00831627" w:rsidP="00081916">
            <w:pPr>
              <w:pStyle w:val="Normal1"/>
              <w:widowControl w:val="0"/>
              <w:pBdr>
                <w:top w:val="nil"/>
                <w:left w:val="nil"/>
                <w:bottom w:val="nil"/>
                <w:right w:val="nil"/>
                <w:between w:val="nil"/>
              </w:pBdr>
              <w:spacing w:line="210" w:lineRule="auto"/>
              <w:ind w:left="107"/>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cnfStyle w:val="000001000000" w:firstRow="0" w:lastRow="0" w:firstColumn="0" w:lastColumn="0" w:oddVBand="0" w:evenVBand="1" w:oddHBand="0" w:evenHBand="0" w:firstRowFirstColumn="0" w:firstRowLastColumn="0" w:lastRowFirstColumn="0" w:lastRowLastColumn="0"/>
            <w:tcW w:w="2260" w:type="dxa"/>
          </w:tcPr>
          <w:p w:rsidR="000C67C5" w:rsidRDefault="00831627" w:rsidP="00081916">
            <w:pPr>
              <w:pStyle w:val="Normal1"/>
              <w:widowControl w:val="0"/>
              <w:pBdr>
                <w:top w:val="nil"/>
                <w:left w:val="nil"/>
                <w:bottom w:val="nil"/>
                <w:right w:val="nil"/>
                <w:between w:val="nil"/>
              </w:pBdr>
              <w:spacing w:line="21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w:t>
            </w:r>
          </w:p>
        </w:tc>
      </w:tr>
      <w:tr w:rsidR="000C67C5" w:rsidTr="00081916">
        <w:trPr>
          <w:trHeight w:val="206"/>
        </w:trPr>
        <w:tc>
          <w:tcPr>
            <w:cnfStyle w:val="000010000000" w:firstRow="0" w:lastRow="0" w:firstColumn="0" w:lastColumn="0" w:oddVBand="1" w:evenVBand="0" w:oddHBand="0" w:evenHBand="0" w:firstRowFirstColumn="0" w:firstRowLastColumn="0" w:lastRowFirstColumn="0" w:lastRowLastColumn="0"/>
            <w:tcW w:w="1454" w:type="dxa"/>
            <w:vMerge w:val="restart"/>
          </w:tcPr>
          <w:p w:rsidR="000C67C5" w:rsidRDefault="000C67C5" w:rsidP="00081916">
            <w:pPr>
              <w:pStyle w:val="Normal1"/>
              <w:widowControl w:val="0"/>
              <w:pBdr>
                <w:top w:val="nil"/>
                <w:left w:val="nil"/>
                <w:bottom w:val="nil"/>
                <w:right w:val="nil"/>
                <w:between w:val="nil"/>
              </w:pBdr>
              <w:spacing w:before="9"/>
              <w:jc w:val="center"/>
              <w:rPr>
                <w:rFonts w:ascii="Times New Roman" w:eastAsia="Times New Roman" w:hAnsi="Times New Roman" w:cs="Times New Roman"/>
                <w:color w:val="000000"/>
                <w:sz w:val="20"/>
                <w:szCs w:val="20"/>
              </w:rPr>
            </w:pPr>
          </w:p>
          <w:p w:rsidR="000C67C5" w:rsidRDefault="00831627" w:rsidP="00081916">
            <w:pPr>
              <w:pStyle w:val="Normal1"/>
              <w:widowControl w:val="0"/>
              <w:pBdr>
                <w:top w:val="nil"/>
                <w:left w:val="nil"/>
                <w:bottom w:val="nil"/>
                <w:right w:val="nil"/>
                <w:between w:val="nil"/>
              </w:pBdr>
              <w:ind w:left="107" w:right="87"/>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Carbohydrate</w:t>
            </w:r>
          </w:p>
        </w:tc>
        <w:tc>
          <w:tcPr>
            <w:cnfStyle w:val="000001000000" w:firstRow="0" w:lastRow="0" w:firstColumn="0" w:lastColumn="0" w:oddVBand="0" w:evenVBand="1" w:oddHBand="0" w:evenHBand="0" w:firstRowFirstColumn="0" w:firstRowLastColumn="0" w:lastRowFirstColumn="0" w:lastRowLastColumn="0"/>
            <w:tcW w:w="1791" w:type="dxa"/>
          </w:tcPr>
          <w:p w:rsidR="000C67C5" w:rsidRDefault="00831627" w:rsidP="00081916">
            <w:pPr>
              <w:pStyle w:val="Normal1"/>
              <w:widowControl w:val="0"/>
              <w:pBdr>
                <w:top w:val="nil"/>
                <w:left w:val="nil"/>
                <w:bottom w:val="nil"/>
                <w:right w:val="nil"/>
                <w:between w:val="nil"/>
              </w:pBdr>
              <w:spacing w:line="210" w:lineRule="auto"/>
              <w:ind w:left="107"/>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Fehling’s</w:t>
            </w:r>
          </w:p>
        </w:tc>
        <w:tc>
          <w:tcPr>
            <w:cnfStyle w:val="000010000000" w:firstRow="0" w:lastRow="0" w:firstColumn="0" w:lastColumn="0" w:oddVBand="1" w:evenVBand="0" w:oddHBand="0" w:evenHBand="0" w:firstRowFirstColumn="0" w:firstRowLastColumn="0" w:lastRowFirstColumn="0" w:lastRowLastColumn="0"/>
            <w:tcW w:w="2263" w:type="dxa"/>
          </w:tcPr>
          <w:p w:rsidR="000C67C5" w:rsidRDefault="00831627" w:rsidP="00081916">
            <w:pPr>
              <w:pStyle w:val="Normal1"/>
              <w:widowControl w:val="0"/>
              <w:pBdr>
                <w:top w:val="nil"/>
                <w:left w:val="nil"/>
                <w:bottom w:val="nil"/>
                <w:right w:val="nil"/>
                <w:between w:val="nil"/>
              </w:pBdr>
              <w:spacing w:line="210" w:lineRule="auto"/>
              <w:ind w:left="107"/>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cnfStyle w:val="000001000000" w:firstRow="0" w:lastRow="0" w:firstColumn="0" w:lastColumn="0" w:oddVBand="0" w:evenVBand="1" w:oddHBand="0" w:evenHBand="0" w:firstRowFirstColumn="0" w:firstRowLastColumn="0" w:lastRowFirstColumn="0" w:lastRowLastColumn="0"/>
            <w:tcW w:w="2260" w:type="dxa"/>
          </w:tcPr>
          <w:p w:rsidR="000C67C5" w:rsidRDefault="00831627" w:rsidP="00081916">
            <w:pPr>
              <w:pStyle w:val="Normal1"/>
              <w:widowControl w:val="0"/>
              <w:pBdr>
                <w:top w:val="nil"/>
                <w:left w:val="nil"/>
                <w:bottom w:val="nil"/>
                <w:right w:val="nil"/>
                <w:between w:val="nil"/>
              </w:pBdr>
              <w:spacing w:line="210" w:lineRule="auto"/>
              <w:ind w:left="107"/>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0C67C5" w:rsidTr="00081916">
        <w:trPr>
          <w:cnfStyle w:val="000000100000" w:firstRow="0" w:lastRow="0" w:firstColumn="0" w:lastColumn="0" w:oddVBand="0" w:evenVBand="0" w:oddHBand="1" w:evenHBand="0" w:firstRowFirstColumn="0" w:firstRowLastColumn="0" w:lastRowFirstColumn="0" w:lastRowLastColumn="0"/>
          <w:trHeight w:val="206"/>
        </w:trPr>
        <w:tc>
          <w:tcPr>
            <w:cnfStyle w:val="000010000000" w:firstRow="0" w:lastRow="0" w:firstColumn="0" w:lastColumn="0" w:oddVBand="1" w:evenVBand="0" w:oddHBand="0" w:evenHBand="0" w:firstRowFirstColumn="0" w:firstRowLastColumn="0" w:lastRowFirstColumn="0" w:lastRowLastColumn="0"/>
            <w:tcW w:w="1454" w:type="dxa"/>
            <w:vMerge/>
          </w:tcPr>
          <w:p w:rsidR="000C67C5" w:rsidRDefault="000C67C5" w:rsidP="00081916">
            <w:pPr>
              <w:pStyle w:val="Normal1"/>
              <w:widowControl w:val="0"/>
              <w:pBdr>
                <w:top w:val="nil"/>
                <w:left w:val="nil"/>
                <w:bottom w:val="nil"/>
                <w:right w:val="nil"/>
                <w:between w:val="nil"/>
              </w:pBdr>
              <w:jc w:val="center"/>
              <w:rPr>
                <w:rFonts w:ascii="Times New Roman" w:eastAsia="Times New Roman" w:hAnsi="Times New Roman" w:cs="Times New Roman"/>
                <w:color w:val="000000"/>
                <w:sz w:val="20"/>
                <w:szCs w:val="20"/>
              </w:rPr>
            </w:pPr>
          </w:p>
        </w:tc>
        <w:tc>
          <w:tcPr>
            <w:cnfStyle w:val="000001000000" w:firstRow="0" w:lastRow="0" w:firstColumn="0" w:lastColumn="0" w:oddVBand="0" w:evenVBand="1" w:oddHBand="0" w:evenHBand="0" w:firstRowFirstColumn="0" w:firstRowLastColumn="0" w:lastRowFirstColumn="0" w:lastRowLastColumn="0"/>
            <w:tcW w:w="1791" w:type="dxa"/>
          </w:tcPr>
          <w:p w:rsidR="000C67C5" w:rsidRDefault="00831627" w:rsidP="00081916">
            <w:pPr>
              <w:pStyle w:val="Normal1"/>
              <w:widowControl w:val="0"/>
              <w:pBdr>
                <w:top w:val="nil"/>
                <w:left w:val="nil"/>
                <w:bottom w:val="nil"/>
                <w:right w:val="nil"/>
                <w:between w:val="nil"/>
              </w:pBdr>
              <w:spacing w:line="210" w:lineRule="auto"/>
              <w:ind w:left="107"/>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Molisch’s</w:t>
            </w:r>
          </w:p>
        </w:tc>
        <w:tc>
          <w:tcPr>
            <w:cnfStyle w:val="000010000000" w:firstRow="0" w:lastRow="0" w:firstColumn="0" w:lastColumn="0" w:oddVBand="1" w:evenVBand="0" w:oddHBand="0" w:evenHBand="0" w:firstRowFirstColumn="0" w:firstRowLastColumn="0" w:lastRowFirstColumn="0" w:lastRowLastColumn="0"/>
            <w:tcW w:w="2263" w:type="dxa"/>
          </w:tcPr>
          <w:p w:rsidR="000C67C5" w:rsidRDefault="00831627" w:rsidP="00081916">
            <w:pPr>
              <w:pStyle w:val="Normal1"/>
              <w:widowControl w:val="0"/>
              <w:pBdr>
                <w:top w:val="nil"/>
                <w:left w:val="nil"/>
                <w:bottom w:val="nil"/>
                <w:right w:val="nil"/>
                <w:between w:val="nil"/>
              </w:pBdr>
              <w:spacing w:line="210" w:lineRule="auto"/>
              <w:ind w:left="107"/>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cnfStyle w:val="000001000000" w:firstRow="0" w:lastRow="0" w:firstColumn="0" w:lastColumn="0" w:oddVBand="0" w:evenVBand="1" w:oddHBand="0" w:evenHBand="0" w:firstRowFirstColumn="0" w:firstRowLastColumn="0" w:lastRowFirstColumn="0" w:lastRowLastColumn="0"/>
            <w:tcW w:w="2260" w:type="dxa"/>
          </w:tcPr>
          <w:p w:rsidR="000C67C5" w:rsidRDefault="00831627" w:rsidP="00081916">
            <w:pPr>
              <w:pStyle w:val="Normal1"/>
              <w:widowControl w:val="0"/>
              <w:pBdr>
                <w:top w:val="nil"/>
                <w:left w:val="nil"/>
                <w:bottom w:val="nil"/>
                <w:right w:val="nil"/>
                <w:between w:val="nil"/>
              </w:pBdr>
              <w:spacing w:line="210" w:lineRule="auto"/>
              <w:ind w:left="107"/>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0C67C5" w:rsidTr="00081916">
        <w:trPr>
          <w:trHeight w:val="206"/>
        </w:trPr>
        <w:tc>
          <w:tcPr>
            <w:cnfStyle w:val="000010000000" w:firstRow="0" w:lastRow="0" w:firstColumn="0" w:lastColumn="0" w:oddVBand="1" w:evenVBand="0" w:oddHBand="0" w:evenHBand="0" w:firstRowFirstColumn="0" w:firstRowLastColumn="0" w:lastRowFirstColumn="0" w:lastRowLastColumn="0"/>
            <w:tcW w:w="1454" w:type="dxa"/>
            <w:vMerge/>
          </w:tcPr>
          <w:p w:rsidR="000C67C5" w:rsidRDefault="000C67C5" w:rsidP="00081916">
            <w:pPr>
              <w:pStyle w:val="Normal1"/>
              <w:widowControl w:val="0"/>
              <w:pBdr>
                <w:top w:val="nil"/>
                <w:left w:val="nil"/>
                <w:bottom w:val="nil"/>
                <w:right w:val="nil"/>
                <w:between w:val="nil"/>
              </w:pBdr>
              <w:jc w:val="center"/>
              <w:rPr>
                <w:rFonts w:ascii="Times New Roman" w:eastAsia="Times New Roman" w:hAnsi="Times New Roman" w:cs="Times New Roman"/>
                <w:color w:val="000000"/>
                <w:sz w:val="20"/>
                <w:szCs w:val="20"/>
              </w:rPr>
            </w:pPr>
          </w:p>
        </w:tc>
        <w:tc>
          <w:tcPr>
            <w:cnfStyle w:val="000001000000" w:firstRow="0" w:lastRow="0" w:firstColumn="0" w:lastColumn="0" w:oddVBand="0" w:evenVBand="1" w:oddHBand="0" w:evenHBand="0" w:firstRowFirstColumn="0" w:firstRowLastColumn="0" w:lastRowFirstColumn="0" w:lastRowLastColumn="0"/>
            <w:tcW w:w="1791" w:type="dxa"/>
          </w:tcPr>
          <w:p w:rsidR="000C67C5" w:rsidRDefault="00831627" w:rsidP="00081916">
            <w:pPr>
              <w:pStyle w:val="Normal1"/>
              <w:widowControl w:val="0"/>
              <w:pBdr>
                <w:top w:val="nil"/>
                <w:left w:val="nil"/>
                <w:bottom w:val="nil"/>
                <w:right w:val="nil"/>
                <w:between w:val="nil"/>
              </w:pBdr>
              <w:spacing w:line="210" w:lineRule="auto"/>
              <w:ind w:left="107"/>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Barford’s</w:t>
            </w:r>
          </w:p>
        </w:tc>
        <w:tc>
          <w:tcPr>
            <w:cnfStyle w:val="000010000000" w:firstRow="0" w:lastRow="0" w:firstColumn="0" w:lastColumn="0" w:oddVBand="1" w:evenVBand="0" w:oddHBand="0" w:evenHBand="0" w:firstRowFirstColumn="0" w:firstRowLastColumn="0" w:lastRowFirstColumn="0" w:lastRowLastColumn="0"/>
            <w:tcW w:w="2263" w:type="dxa"/>
          </w:tcPr>
          <w:p w:rsidR="000C67C5" w:rsidRDefault="00831627" w:rsidP="00081916">
            <w:pPr>
              <w:pStyle w:val="Normal1"/>
              <w:widowControl w:val="0"/>
              <w:pBdr>
                <w:top w:val="nil"/>
                <w:left w:val="nil"/>
                <w:bottom w:val="nil"/>
                <w:right w:val="nil"/>
                <w:between w:val="nil"/>
              </w:pBdr>
              <w:spacing w:line="210" w:lineRule="auto"/>
              <w:ind w:left="107"/>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cnfStyle w:val="000001000000" w:firstRow="0" w:lastRow="0" w:firstColumn="0" w:lastColumn="0" w:oddVBand="0" w:evenVBand="1" w:oddHBand="0" w:evenHBand="0" w:firstRowFirstColumn="0" w:firstRowLastColumn="0" w:lastRowFirstColumn="0" w:lastRowLastColumn="0"/>
            <w:tcW w:w="2260" w:type="dxa"/>
          </w:tcPr>
          <w:p w:rsidR="000C67C5" w:rsidRDefault="00831627" w:rsidP="00081916">
            <w:pPr>
              <w:pStyle w:val="Normal1"/>
              <w:widowControl w:val="0"/>
              <w:pBdr>
                <w:top w:val="nil"/>
                <w:left w:val="nil"/>
                <w:bottom w:val="nil"/>
                <w:right w:val="nil"/>
                <w:between w:val="nil"/>
              </w:pBdr>
              <w:spacing w:line="210" w:lineRule="auto"/>
              <w:ind w:left="107"/>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0C67C5" w:rsidTr="00081916">
        <w:trPr>
          <w:cnfStyle w:val="000000100000" w:firstRow="0" w:lastRow="0" w:firstColumn="0" w:lastColumn="0" w:oddVBand="0" w:evenVBand="0" w:oddHBand="1" w:evenHBand="0" w:firstRowFirstColumn="0" w:firstRowLastColumn="0" w:lastRowFirstColumn="0" w:lastRowLastColumn="0"/>
          <w:trHeight w:val="410"/>
        </w:trPr>
        <w:tc>
          <w:tcPr>
            <w:cnfStyle w:val="000010000000" w:firstRow="0" w:lastRow="0" w:firstColumn="0" w:lastColumn="0" w:oddVBand="1" w:evenVBand="0" w:oddHBand="0" w:evenHBand="0" w:firstRowFirstColumn="0" w:firstRowLastColumn="0" w:lastRowFirstColumn="0" w:lastRowLastColumn="0"/>
            <w:tcW w:w="1454" w:type="dxa"/>
            <w:vMerge/>
          </w:tcPr>
          <w:p w:rsidR="000C67C5" w:rsidRDefault="000C67C5" w:rsidP="00081916">
            <w:pPr>
              <w:pStyle w:val="Normal1"/>
              <w:widowControl w:val="0"/>
              <w:pBdr>
                <w:top w:val="nil"/>
                <w:left w:val="nil"/>
                <w:bottom w:val="nil"/>
                <w:right w:val="nil"/>
                <w:between w:val="nil"/>
              </w:pBdr>
              <w:jc w:val="center"/>
              <w:rPr>
                <w:rFonts w:ascii="Times New Roman" w:eastAsia="Times New Roman" w:hAnsi="Times New Roman" w:cs="Times New Roman"/>
                <w:color w:val="000000"/>
                <w:sz w:val="20"/>
                <w:szCs w:val="20"/>
              </w:rPr>
            </w:pPr>
          </w:p>
        </w:tc>
        <w:tc>
          <w:tcPr>
            <w:cnfStyle w:val="000001000000" w:firstRow="0" w:lastRow="0" w:firstColumn="0" w:lastColumn="0" w:oddVBand="0" w:evenVBand="1" w:oddHBand="0" w:evenHBand="0" w:firstRowFirstColumn="0" w:firstRowLastColumn="0" w:lastRowFirstColumn="0" w:lastRowLastColumn="0"/>
            <w:tcW w:w="1791" w:type="dxa"/>
          </w:tcPr>
          <w:p w:rsidR="000C67C5" w:rsidRDefault="00831627" w:rsidP="00081916">
            <w:pPr>
              <w:pStyle w:val="Normal1"/>
              <w:widowControl w:val="0"/>
              <w:pBdr>
                <w:top w:val="nil"/>
                <w:left w:val="nil"/>
                <w:bottom w:val="nil"/>
                <w:right w:val="nil"/>
                <w:between w:val="nil"/>
              </w:pBdr>
              <w:spacing w:line="223" w:lineRule="auto"/>
              <w:ind w:left="107"/>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Benedict’s reagent</w:t>
            </w:r>
          </w:p>
          <w:p w:rsidR="000C67C5" w:rsidRDefault="00831627" w:rsidP="00081916">
            <w:pPr>
              <w:pStyle w:val="Normal1"/>
              <w:widowControl w:val="0"/>
              <w:pBdr>
                <w:top w:val="nil"/>
                <w:left w:val="nil"/>
                <w:bottom w:val="nil"/>
                <w:right w:val="nil"/>
                <w:between w:val="nil"/>
              </w:pBdr>
              <w:spacing w:line="215" w:lineRule="auto"/>
              <w:ind w:left="107"/>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test</w:t>
            </w:r>
          </w:p>
        </w:tc>
        <w:tc>
          <w:tcPr>
            <w:cnfStyle w:val="000010000000" w:firstRow="0" w:lastRow="0" w:firstColumn="0" w:lastColumn="0" w:oddVBand="1" w:evenVBand="0" w:oddHBand="0" w:evenHBand="0" w:firstRowFirstColumn="0" w:firstRowLastColumn="0" w:lastRowFirstColumn="0" w:lastRowLastColumn="0"/>
            <w:tcW w:w="2263" w:type="dxa"/>
          </w:tcPr>
          <w:p w:rsidR="000C67C5" w:rsidRDefault="00831627" w:rsidP="00081916">
            <w:pPr>
              <w:pStyle w:val="Normal1"/>
              <w:widowControl w:val="0"/>
              <w:pBdr>
                <w:top w:val="nil"/>
                <w:left w:val="nil"/>
                <w:bottom w:val="nil"/>
                <w:right w:val="nil"/>
                <w:between w:val="nil"/>
              </w:pBdr>
              <w:spacing w:line="223" w:lineRule="auto"/>
              <w:ind w:left="107"/>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cnfStyle w:val="000001000000" w:firstRow="0" w:lastRow="0" w:firstColumn="0" w:lastColumn="0" w:oddVBand="0" w:evenVBand="1" w:oddHBand="0" w:evenHBand="0" w:firstRowFirstColumn="0" w:firstRowLastColumn="0" w:lastRowFirstColumn="0" w:lastRowLastColumn="0"/>
            <w:tcW w:w="2260" w:type="dxa"/>
          </w:tcPr>
          <w:p w:rsidR="000C67C5" w:rsidRDefault="00831627" w:rsidP="00081916">
            <w:pPr>
              <w:pStyle w:val="Normal1"/>
              <w:widowControl w:val="0"/>
              <w:pBdr>
                <w:top w:val="nil"/>
                <w:left w:val="nil"/>
                <w:bottom w:val="nil"/>
                <w:right w:val="nil"/>
                <w:between w:val="nil"/>
              </w:pBdr>
              <w:spacing w:line="223" w:lineRule="auto"/>
              <w:ind w:left="107"/>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0C67C5" w:rsidTr="00081916">
        <w:trPr>
          <w:trHeight w:val="206"/>
        </w:trPr>
        <w:tc>
          <w:tcPr>
            <w:cnfStyle w:val="000010000000" w:firstRow="0" w:lastRow="0" w:firstColumn="0" w:lastColumn="0" w:oddVBand="1" w:evenVBand="0" w:oddHBand="0" w:evenHBand="0" w:firstRowFirstColumn="0" w:firstRowLastColumn="0" w:lastRowFirstColumn="0" w:lastRowLastColumn="0"/>
            <w:tcW w:w="1454" w:type="dxa"/>
          </w:tcPr>
          <w:p w:rsidR="000C67C5" w:rsidRDefault="00831627" w:rsidP="00081916">
            <w:pPr>
              <w:pStyle w:val="Normal1"/>
              <w:widowControl w:val="0"/>
              <w:pBdr>
                <w:top w:val="nil"/>
                <w:left w:val="nil"/>
                <w:bottom w:val="nil"/>
                <w:right w:val="nil"/>
                <w:between w:val="nil"/>
              </w:pBdr>
              <w:spacing w:line="210" w:lineRule="auto"/>
              <w:ind w:left="107"/>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Steroids</w:t>
            </w:r>
          </w:p>
        </w:tc>
        <w:tc>
          <w:tcPr>
            <w:cnfStyle w:val="000001000000" w:firstRow="0" w:lastRow="0" w:firstColumn="0" w:lastColumn="0" w:oddVBand="0" w:evenVBand="1" w:oddHBand="0" w:evenHBand="0" w:firstRowFirstColumn="0" w:firstRowLastColumn="0" w:lastRowFirstColumn="0" w:lastRowLastColumn="0"/>
            <w:tcW w:w="1791" w:type="dxa"/>
          </w:tcPr>
          <w:p w:rsidR="000C67C5" w:rsidRDefault="00831627" w:rsidP="00081916">
            <w:pPr>
              <w:pStyle w:val="Normal1"/>
              <w:widowControl w:val="0"/>
              <w:pBdr>
                <w:top w:val="nil"/>
                <w:left w:val="nil"/>
                <w:bottom w:val="nil"/>
                <w:right w:val="nil"/>
                <w:between w:val="nil"/>
              </w:pBdr>
              <w:spacing w:line="210" w:lineRule="auto"/>
              <w:ind w:left="107"/>
              <w:jc w:val="center"/>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Salkowaski</w:t>
            </w:r>
            <w:proofErr w:type="spellEnd"/>
            <w:r>
              <w:rPr>
                <w:rFonts w:ascii="Times New Roman" w:eastAsia="Times New Roman" w:hAnsi="Times New Roman" w:cs="Times New Roman"/>
                <w:color w:val="000000"/>
                <w:sz w:val="20"/>
                <w:szCs w:val="20"/>
              </w:rPr>
              <w:t xml:space="preserve"> test</w:t>
            </w:r>
          </w:p>
        </w:tc>
        <w:tc>
          <w:tcPr>
            <w:cnfStyle w:val="000010000000" w:firstRow="0" w:lastRow="0" w:firstColumn="0" w:lastColumn="0" w:oddVBand="1" w:evenVBand="0" w:oddHBand="0" w:evenHBand="0" w:firstRowFirstColumn="0" w:firstRowLastColumn="0" w:lastRowFirstColumn="0" w:lastRowLastColumn="0"/>
            <w:tcW w:w="2263" w:type="dxa"/>
          </w:tcPr>
          <w:p w:rsidR="000C67C5" w:rsidRDefault="00831627" w:rsidP="00081916">
            <w:pPr>
              <w:pStyle w:val="Normal1"/>
              <w:widowControl w:val="0"/>
              <w:pBdr>
                <w:top w:val="nil"/>
                <w:left w:val="nil"/>
                <w:bottom w:val="nil"/>
                <w:right w:val="nil"/>
                <w:between w:val="nil"/>
              </w:pBdr>
              <w:spacing w:line="210" w:lineRule="auto"/>
              <w:ind w:left="107"/>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cnfStyle w:val="000001000000" w:firstRow="0" w:lastRow="0" w:firstColumn="0" w:lastColumn="0" w:oddVBand="0" w:evenVBand="1" w:oddHBand="0" w:evenHBand="0" w:firstRowFirstColumn="0" w:firstRowLastColumn="0" w:lastRowFirstColumn="0" w:lastRowLastColumn="0"/>
            <w:tcW w:w="2260" w:type="dxa"/>
          </w:tcPr>
          <w:p w:rsidR="000C67C5" w:rsidRDefault="00831627" w:rsidP="00081916">
            <w:pPr>
              <w:pStyle w:val="Normal1"/>
              <w:widowControl w:val="0"/>
              <w:pBdr>
                <w:top w:val="nil"/>
                <w:left w:val="nil"/>
                <w:bottom w:val="nil"/>
                <w:right w:val="nil"/>
                <w:between w:val="nil"/>
              </w:pBdr>
              <w:spacing w:line="210" w:lineRule="auto"/>
              <w:ind w:left="107"/>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bl>
    <w:p w:rsidR="000C67C5" w:rsidRDefault="000C67C5">
      <w:pPr>
        <w:pStyle w:val="Normal1"/>
        <w:widowControl w:val="0"/>
        <w:pBdr>
          <w:top w:val="nil"/>
          <w:left w:val="nil"/>
          <w:bottom w:val="nil"/>
          <w:right w:val="nil"/>
          <w:between w:val="nil"/>
        </w:pBdr>
        <w:spacing w:after="120" w:line="360" w:lineRule="auto"/>
        <w:ind w:left="720"/>
        <w:jc w:val="both"/>
        <w:rPr>
          <w:rFonts w:ascii="Times New Roman" w:eastAsia="Times New Roman" w:hAnsi="Times New Roman" w:cs="Times New Roman"/>
          <w:color w:val="000000"/>
          <w:sz w:val="20"/>
          <w:szCs w:val="20"/>
        </w:rPr>
      </w:pPr>
    </w:p>
    <w:p w:rsidR="000C67C5" w:rsidRDefault="000C67C5">
      <w:pPr>
        <w:pStyle w:val="Normal1"/>
        <w:widowControl w:val="0"/>
        <w:pBdr>
          <w:top w:val="nil"/>
          <w:left w:val="nil"/>
          <w:bottom w:val="nil"/>
          <w:right w:val="nil"/>
          <w:between w:val="nil"/>
        </w:pBdr>
        <w:spacing w:after="120" w:line="360" w:lineRule="auto"/>
        <w:ind w:left="720"/>
        <w:jc w:val="both"/>
        <w:rPr>
          <w:rFonts w:ascii="Times New Roman" w:eastAsia="Times New Roman" w:hAnsi="Times New Roman" w:cs="Times New Roman"/>
          <w:color w:val="000000"/>
          <w:sz w:val="20"/>
          <w:szCs w:val="20"/>
        </w:rPr>
      </w:pPr>
    </w:p>
    <w:p w:rsidR="000C67C5" w:rsidRDefault="000C67C5">
      <w:pPr>
        <w:pStyle w:val="Normal1"/>
        <w:widowControl w:val="0"/>
        <w:pBdr>
          <w:top w:val="nil"/>
          <w:left w:val="nil"/>
          <w:bottom w:val="nil"/>
          <w:right w:val="nil"/>
          <w:between w:val="nil"/>
        </w:pBdr>
        <w:spacing w:after="120" w:line="360" w:lineRule="auto"/>
        <w:ind w:left="720"/>
        <w:jc w:val="both"/>
        <w:rPr>
          <w:rFonts w:ascii="Times New Roman" w:eastAsia="Times New Roman" w:hAnsi="Times New Roman" w:cs="Times New Roman"/>
          <w:color w:val="000000"/>
          <w:sz w:val="20"/>
          <w:szCs w:val="20"/>
        </w:rPr>
      </w:pPr>
    </w:p>
    <w:p w:rsidR="000C67C5" w:rsidRDefault="000C67C5">
      <w:pPr>
        <w:pStyle w:val="Normal1"/>
        <w:widowControl w:val="0"/>
        <w:pBdr>
          <w:top w:val="nil"/>
          <w:left w:val="nil"/>
          <w:bottom w:val="nil"/>
          <w:right w:val="nil"/>
          <w:between w:val="nil"/>
        </w:pBdr>
        <w:spacing w:after="120" w:line="360" w:lineRule="auto"/>
        <w:ind w:left="720"/>
        <w:jc w:val="both"/>
        <w:rPr>
          <w:rFonts w:ascii="Times New Roman" w:eastAsia="Times New Roman" w:hAnsi="Times New Roman" w:cs="Times New Roman"/>
          <w:color w:val="000000"/>
          <w:sz w:val="20"/>
          <w:szCs w:val="20"/>
        </w:rPr>
      </w:pPr>
    </w:p>
    <w:p w:rsidR="000C67C5" w:rsidRDefault="000C67C5">
      <w:pPr>
        <w:pStyle w:val="Normal1"/>
        <w:widowControl w:val="0"/>
        <w:pBdr>
          <w:top w:val="nil"/>
          <w:left w:val="nil"/>
          <w:bottom w:val="nil"/>
          <w:right w:val="nil"/>
          <w:between w:val="nil"/>
        </w:pBdr>
        <w:spacing w:after="120" w:line="360" w:lineRule="auto"/>
        <w:ind w:left="720"/>
        <w:jc w:val="both"/>
        <w:rPr>
          <w:rFonts w:ascii="Times New Roman" w:eastAsia="Times New Roman" w:hAnsi="Times New Roman" w:cs="Times New Roman"/>
          <w:color w:val="000000"/>
          <w:sz w:val="20"/>
          <w:szCs w:val="20"/>
        </w:rPr>
      </w:pPr>
    </w:p>
    <w:p w:rsidR="000C67C5" w:rsidRDefault="000C67C5">
      <w:pPr>
        <w:pStyle w:val="Normal1"/>
        <w:widowControl w:val="0"/>
        <w:pBdr>
          <w:top w:val="nil"/>
          <w:left w:val="nil"/>
          <w:bottom w:val="nil"/>
          <w:right w:val="nil"/>
          <w:between w:val="nil"/>
        </w:pBdr>
        <w:spacing w:after="120" w:line="360" w:lineRule="auto"/>
        <w:ind w:left="720"/>
        <w:jc w:val="both"/>
        <w:rPr>
          <w:rFonts w:ascii="Times New Roman" w:eastAsia="Times New Roman" w:hAnsi="Times New Roman" w:cs="Times New Roman"/>
          <w:color w:val="000000"/>
          <w:sz w:val="20"/>
          <w:szCs w:val="20"/>
        </w:rPr>
      </w:pPr>
    </w:p>
    <w:p w:rsidR="000C67C5" w:rsidRDefault="000C67C5">
      <w:pPr>
        <w:pStyle w:val="Normal1"/>
        <w:widowControl w:val="0"/>
        <w:pBdr>
          <w:top w:val="nil"/>
          <w:left w:val="nil"/>
          <w:bottom w:val="nil"/>
          <w:right w:val="nil"/>
          <w:between w:val="nil"/>
        </w:pBdr>
        <w:spacing w:after="120" w:line="360" w:lineRule="auto"/>
        <w:ind w:left="720"/>
        <w:jc w:val="both"/>
        <w:rPr>
          <w:rFonts w:ascii="Times New Roman" w:eastAsia="Times New Roman" w:hAnsi="Times New Roman" w:cs="Times New Roman"/>
          <w:color w:val="000000"/>
          <w:sz w:val="20"/>
          <w:szCs w:val="20"/>
        </w:rPr>
      </w:pPr>
    </w:p>
    <w:p w:rsidR="000C67C5" w:rsidRDefault="000C67C5">
      <w:pPr>
        <w:pStyle w:val="Normal1"/>
        <w:widowControl w:val="0"/>
        <w:pBdr>
          <w:top w:val="nil"/>
          <w:left w:val="nil"/>
          <w:bottom w:val="nil"/>
          <w:right w:val="nil"/>
          <w:between w:val="nil"/>
        </w:pBdr>
        <w:spacing w:after="120" w:line="360" w:lineRule="auto"/>
        <w:ind w:left="720"/>
        <w:jc w:val="both"/>
        <w:rPr>
          <w:rFonts w:ascii="Times New Roman" w:eastAsia="Times New Roman" w:hAnsi="Times New Roman" w:cs="Times New Roman"/>
          <w:color w:val="000000"/>
          <w:sz w:val="20"/>
          <w:szCs w:val="20"/>
        </w:rPr>
      </w:pPr>
    </w:p>
    <w:p w:rsidR="00817B2C" w:rsidRDefault="00817B2C" w:rsidP="00817B2C">
      <w:pPr>
        <w:pStyle w:val="Normal1"/>
        <w:widowControl w:val="0"/>
        <w:pBdr>
          <w:top w:val="nil"/>
          <w:left w:val="nil"/>
          <w:bottom w:val="nil"/>
          <w:right w:val="nil"/>
          <w:between w:val="nil"/>
        </w:pBdr>
        <w:spacing w:after="120" w:line="360" w:lineRule="auto"/>
        <w:jc w:val="both"/>
        <w:rPr>
          <w:rFonts w:ascii="Times New Roman" w:eastAsia="Times New Roman" w:hAnsi="Times New Roman" w:cs="Times New Roman"/>
          <w:b/>
          <w:color w:val="000000"/>
          <w:sz w:val="24"/>
          <w:szCs w:val="24"/>
        </w:rPr>
      </w:pPr>
    </w:p>
    <w:p w:rsidR="00817B2C" w:rsidRDefault="00817B2C" w:rsidP="00817B2C">
      <w:pPr>
        <w:pStyle w:val="Normal1"/>
        <w:widowControl w:val="0"/>
        <w:pBdr>
          <w:top w:val="nil"/>
          <w:left w:val="nil"/>
          <w:bottom w:val="nil"/>
          <w:right w:val="nil"/>
          <w:between w:val="nil"/>
        </w:pBdr>
        <w:spacing w:after="120"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4"/>
          <w:szCs w:val="24"/>
        </w:rPr>
        <w:t>3.3Biological studies</w:t>
      </w:r>
    </w:p>
    <w:p w:rsidR="00817B2C" w:rsidRDefault="00817B2C" w:rsidP="00817B2C">
      <w:pPr>
        <w:pStyle w:val="Normal1"/>
        <w:widowControl w:val="0"/>
        <w:pBdr>
          <w:top w:val="nil"/>
          <w:left w:val="nil"/>
          <w:bottom w:val="nil"/>
          <w:right w:val="nil"/>
          <w:between w:val="nil"/>
        </w:pBdr>
        <w:spacing w:after="120" w:line="360" w:lineRule="auto"/>
        <w:jc w:val="both"/>
        <w:rPr>
          <w:rFonts w:ascii="Times New Roman" w:eastAsia="Times New Roman" w:hAnsi="Times New Roman" w:cs="Times New Roman"/>
          <w:color w:val="000000"/>
          <w:sz w:val="20"/>
          <w:szCs w:val="20"/>
        </w:rPr>
      </w:pPr>
      <w:r w:rsidRPr="00817B2C">
        <w:rPr>
          <w:rFonts w:ascii="Times New Roman" w:eastAsia="Times New Roman" w:hAnsi="Times New Roman" w:cs="Times New Roman"/>
          <w:b/>
          <w:color w:val="000000"/>
          <w:sz w:val="24"/>
          <w:szCs w:val="24"/>
        </w:rPr>
        <w:t>3.3.1</w:t>
      </w:r>
      <w:r w:rsidR="00831627" w:rsidRPr="00817B2C">
        <w:rPr>
          <w:rFonts w:ascii="Times New Roman" w:eastAsia="Times New Roman" w:hAnsi="Times New Roman" w:cs="Times New Roman"/>
          <w:b/>
          <w:color w:val="000000"/>
          <w:sz w:val="24"/>
          <w:szCs w:val="24"/>
        </w:rPr>
        <w:t>Effect</w:t>
      </w:r>
      <w:r w:rsidR="00831627">
        <w:rPr>
          <w:rFonts w:ascii="Times New Roman" w:eastAsia="Times New Roman" w:hAnsi="Times New Roman" w:cs="Times New Roman"/>
          <w:b/>
          <w:color w:val="000000"/>
          <w:sz w:val="24"/>
          <w:szCs w:val="24"/>
        </w:rPr>
        <w:t xml:space="preserve"> of Hydroalcoholic and aqueous extract of </w:t>
      </w:r>
      <w:r w:rsidR="00831627">
        <w:rPr>
          <w:rFonts w:ascii="Times New Roman" w:eastAsia="Times New Roman" w:hAnsi="Times New Roman" w:cs="Times New Roman"/>
          <w:b/>
          <w:i/>
          <w:color w:val="000000"/>
          <w:sz w:val="24"/>
          <w:szCs w:val="24"/>
        </w:rPr>
        <w:t xml:space="preserve">A. cathartica </w:t>
      </w:r>
      <w:r w:rsidR="00831627">
        <w:rPr>
          <w:rFonts w:ascii="Times New Roman" w:eastAsia="Times New Roman" w:hAnsi="Times New Roman" w:cs="Times New Roman"/>
          <w:b/>
          <w:color w:val="000000"/>
          <w:sz w:val="24"/>
          <w:szCs w:val="24"/>
        </w:rPr>
        <w:t>leaves on lipid profile in acetaminophen-induced hepatotoxicity</w:t>
      </w:r>
      <w:r>
        <w:rPr>
          <w:rFonts w:ascii="Times New Roman" w:eastAsia="Times New Roman" w:hAnsi="Times New Roman" w:cs="Times New Roman"/>
          <w:color w:val="000000"/>
          <w:sz w:val="20"/>
          <w:szCs w:val="20"/>
        </w:rPr>
        <w:t xml:space="preserve"> </w:t>
      </w:r>
    </w:p>
    <w:p w:rsidR="000C67C5" w:rsidRDefault="00831627" w:rsidP="00817B2C">
      <w:pPr>
        <w:pStyle w:val="Normal1"/>
        <w:widowControl w:val="0"/>
        <w:pBdr>
          <w:top w:val="nil"/>
          <w:left w:val="nil"/>
          <w:bottom w:val="nil"/>
          <w:right w:val="nil"/>
          <w:between w:val="nil"/>
        </w:pBdr>
        <w:spacing w:after="12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the present study, the vehicle control group was administered a single dose of vehicle (1% CMC) 1ml/kg body weight p.o., and the positive control group was administered acetaminophen 3g/kg body weight p.o on the 14</w:t>
      </w:r>
      <w:r>
        <w:rPr>
          <w:rFonts w:ascii="Times New Roman" w:eastAsia="Times New Roman" w:hAnsi="Times New Roman" w:cs="Times New Roman"/>
          <w:color w:val="000000"/>
          <w:sz w:val="24"/>
          <w:szCs w:val="24"/>
          <w:vertAlign w:val="superscript"/>
        </w:rPr>
        <w:t>th</w:t>
      </w:r>
      <w:r>
        <w:rPr>
          <w:rFonts w:ascii="Times New Roman" w:eastAsia="Times New Roman" w:hAnsi="Times New Roman" w:cs="Times New Roman"/>
          <w:color w:val="000000"/>
          <w:sz w:val="24"/>
          <w:szCs w:val="24"/>
        </w:rPr>
        <w:t xml:space="preserve"> day. In the standard group Silymarin 100mg/kg body weight administered p.o. The treatment groups were administered with hydroalcoholic and aqueous extract of </w:t>
      </w:r>
      <w:r>
        <w:rPr>
          <w:rFonts w:ascii="Times New Roman" w:eastAsia="Times New Roman" w:hAnsi="Times New Roman" w:cs="Times New Roman"/>
          <w:i/>
          <w:color w:val="000000"/>
          <w:sz w:val="24"/>
          <w:szCs w:val="24"/>
        </w:rPr>
        <w:t xml:space="preserve">A. cathartica </w:t>
      </w:r>
      <w:r>
        <w:rPr>
          <w:rFonts w:ascii="Times New Roman" w:eastAsia="Times New Roman" w:hAnsi="Times New Roman" w:cs="Times New Roman"/>
          <w:color w:val="000000"/>
          <w:sz w:val="24"/>
          <w:szCs w:val="24"/>
        </w:rPr>
        <w:t xml:space="preserve">leaves in three dose levels 100 mg /kg, 150mg/kg, and 200mg/kg body weight p.o. The administration of acetaminophen decreases the level of HDL-C while increasing the level of total cholesterol and triglyceride as compared with the vehicle control group. The standard group silymarin caused a significant increase in the level of HDL while decreasing the level of total cholesterol and triglyceride as compared with the positive control group. Among all the treatment groups hydroalcoholic extract of </w:t>
      </w:r>
      <w:r>
        <w:rPr>
          <w:rFonts w:ascii="Times New Roman" w:eastAsia="Times New Roman" w:hAnsi="Times New Roman" w:cs="Times New Roman"/>
          <w:i/>
          <w:color w:val="000000"/>
          <w:sz w:val="24"/>
          <w:szCs w:val="24"/>
        </w:rPr>
        <w:t xml:space="preserve">A. Cathartica </w:t>
      </w:r>
      <w:r>
        <w:rPr>
          <w:rFonts w:ascii="Times New Roman" w:eastAsia="Times New Roman" w:hAnsi="Times New Roman" w:cs="Times New Roman"/>
          <w:color w:val="000000"/>
          <w:sz w:val="24"/>
          <w:szCs w:val="24"/>
        </w:rPr>
        <w:t xml:space="preserve">leaves (200mg/kg body weight p.o.) </w:t>
      </w:r>
      <w:r>
        <w:rPr>
          <w:rFonts w:ascii="Times New Roman" w:eastAsia="Times New Roman" w:hAnsi="Times New Roman" w:cs="Times New Roman"/>
          <w:sz w:val="24"/>
          <w:szCs w:val="24"/>
        </w:rPr>
        <w:lastRenderedPageBreak/>
        <w:t>produced the most</w:t>
      </w:r>
      <w:r>
        <w:rPr>
          <w:rFonts w:ascii="Times New Roman" w:eastAsia="Times New Roman" w:hAnsi="Times New Roman" w:cs="Times New Roman"/>
          <w:color w:val="000000"/>
          <w:sz w:val="24"/>
          <w:szCs w:val="24"/>
        </w:rPr>
        <w:t xml:space="preserve"> significant increase in the level of HDL while decreasing the level of total cholesterol and triglyceride as compared to the positive control group Table 3.</w:t>
      </w:r>
    </w:p>
    <w:p w:rsidR="00662912" w:rsidRDefault="00662912" w:rsidP="00817B2C">
      <w:pPr>
        <w:pStyle w:val="Normal1"/>
        <w:widowControl w:val="0"/>
        <w:pBdr>
          <w:top w:val="nil"/>
          <w:left w:val="nil"/>
          <w:bottom w:val="nil"/>
          <w:right w:val="nil"/>
          <w:between w:val="nil"/>
        </w:pBdr>
        <w:spacing w:after="120" w:line="360" w:lineRule="auto"/>
        <w:jc w:val="both"/>
        <w:rPr>
          <w:rFonts w:ascii="Times New Roman" w:eastAsia="Times New Roman" w:hAnsi="Times New Roman" w:cs="Times New Roman"/>
          <w:color w:val="000000"/>
          <w:sz w:val="24"/>
          <w:szCs w:val="24"/>
        </w:rPr>
      </w:pPr>
    </w:p>
    <w:p w:rsidR="00FF16D0" w:rsidRPr="00817B2C" w:rsidRDefault="00FF16D0" w:rsidP="00817B2C">
      <w:pPr>
        <w:pStyle w:val="Normal1"/>
        <w:widowControl w:val="0"/>
        <w:pBdr>
          <w:top w:val="nil"/>
          <w:left w:val="nil"/>
          <w:bottom w:val="nil"/>
          <w:right w:val="nil"/>
          <w:between w:val="nil"/>
        </w:pBdr>
        <w:spacing w:after="120" w:line="360" w:lineRule="auto"/>
        <w:jc w:val="both"/>
        <w:rPr>
          <w:rFonts w:ascii="Times New Roman" w:eastAsia="Times New Roman" w:hAnsi="Times New Roman" w:cs="Times New Roman"/>
          <w:color w:val="000000"/>
          <w:sz w:val="20"/>
          <w:szCs w:val="20"/>
        </w:rPr>
      </w:pPr>
    </w:p>
    <w:p w:rsidR="000C67C5" w:rsidRDefault="00831627" w:rsidP="00FF16D0">
      <w:pPr>
        <w:pStyle w:val="Normal1"/>
        <w:widowControl w:val="0"/>
        <w:pBdr>
          <w:top w:val="nil"/>
          <w:left w:val="nil"/>
          <w:bottom w:val="nil"/>
          <w:right w:val="nil"/>
          <w:between w:val="nil"/>
        </w:pBdr>
        <w:spacing w:after="120" w:line="36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Table 3</w:t>
      </w:r>
      <w:r w:rsidR="00FF16D0">
        <w:rPr>
          <w:rFonts w:ascii="Times New Roman" w:eastAsia="Times New Roman" w:hAnsi="Times New Roman" w:cs="Times New Roman"/>
          <w:b/>
          <w:color w:val="000000"/>
          <w:sz w:val="20"/>
          <w:szCs w:val="20"/>
        </w:rPr>
        <w:t>.</w:t>
      </w:r>
      <w:r>
        <w:rPr>
          <w:rFonts w:ascii="Times New Roman" w:eastAsia="Times New Roman" w:hAnsi="Times New Roman" w:cs="Times New Roman"/>
          <w:b/>
          <w:color w:val="000000"/>
          <w:sz w:val="20"/>
          <w:szCs w:val="20"/>
        </w:rPr>
        <w:t xml:space="preserve"> Effect of Hydroalcoholic and Aqueous extract of </w:t>
      </w:r>
      <w:r>
        <w:rPr>
          <w:rFonts w:ascii="Times New Roman" w:eastAsia="Times New Roman" w:hAnsi="Times New Roman" w:cs="Times New Roman"/>
          <w:b/>
          <w:i/>
          <w:color w:val="000000"/>
          <w:sz w:val="20"/>
          <w:szCs w:val="20"/>
        </w:rPr>
        <w:t xml:space="preserve">A. Cathartica </w:t>
      </w:r>
      <w:r>
        <w:rPr>
          <w:rFonts w:ascii="Times New Roman" w:eastAsia="Times New Roman" w:hAnsi="Times New Roman" w:cs="Times New Roman"/>
          <w:b/>
          <w:color w:val="000000"/>
          <w:sz w:val="20"/>
          <w:szCs w:val="20"/>
        </w:rPr>
        <w:t>leaves on Lipid Profile</w:t>
      </w:r>
    </w:p>
    <w:tbl>
      <w:tblPr>
        <w:tblStyle w:val="a1"/>
        <w:tblW w:w="7289" w:type="dxa"/>
        <w:tblInd w:w="1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85"/>
        <w:gridCol w:w="1806"/>
        <w:gridCol w:w="754"/>
        <w:gridCol w:w="1126"/>
        <w:gridCol w:w="1518"/>
      </w:tblGrid>
      <w:tr w:rsidR="000C67C5">
        <w:trPr>
          <w:cantSplit/>
          <w:trHeight w:val="449"/>
          <w:tblHeader/>
        </w:trPr>
        <w:tc>
          <w:tcPr>
            <w:tcW w:w="2085" w:type="dxa"/>
          </w:tcPr>
          <w:p w:rsidR="000C67C5" w:rsidRDefault="00831627">
            <w:pPr>
              <w:pStyle w:val="Normal1"/>
              <w:widowControl w:val="0"/>
              <w:pBdr>
                <w:top w:val="nil"/>
                <w:left w:val="nil"/>
                <w:bottom w:val="nil"/>
                <w:right w:val="nil"/>
                <w:between w:val="nil"/>
              </w:pBdr>
              <w:spacing w:after="0" w:line="225" w:lineRule="auto"/>
              <w:ind w:left="107"/>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Groups</w:t>
            </w:r>
          </w:p>
        </w:tc>
        <w:tc>
          <w:tcPr>
            <w:tcW w:w="1806" w:type="dxa"/>
          </w:tcPr>
          <w:p w:rsidR="000C67C5" w:rsidRDefault="00831627">
            <w:pPr>
              <w:pStyle w:val="Normal1"/>
              <w:widowControl w:val="0"/>
              <w:pBdr>
                <w:top w:val="nil"/>
                <w:left w:val="nil"/>
                <w:bottom w:val="nil"/>
                <w:right w:val="nil"/>
                <w:between w:val="nil"/>
              </w:pBdr>
              <w:spacing w:after="0" w:line="228" w:lineRule="auto"/>
              <w:ind w:left="108"/>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Total cholesterol(mg/dl)</w:t>
            </w:r>
          </w:p>
        </w:tc>
        <w:tc>
          <w:tcPr>
            <w:tcW w:w="1880" w:type="dxa"/>
            <w:gridSpan w:val="2"/>
          </w:tcPr>
          <w:p w:rsidR="000C67C5" w:rsidRDefault="00831627">
            <w:pPr>
              <w:pStyle w:val="Normal1"/>
              <w:widowControl w:val="0"/>
              <w:pBdr>
                <w:top w:val="nil"/>
                <w:left w:val="nil"/>
                <w:bottom w:val="nil"/>
                <w:right w:val="nil"/>
                <w:between w:val="nil"/>
              </w:pBdr>
              <w:spacing w:after="0" w:line="228" w:lineRule="auto"/>
              <w:ind w:left="108" w:right="653"/>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Triglyceride (mg/dl)</w:t>
            </w:r>
          </w:p>
        </w:tc>
        <w:tc>
          <w:tcPr>
            <w:tcW w:w="1518" w:type="dxa"/>
          </w:tcPr>
          <w:p w:rsidR="000C67C5" w:rsidRDefault="00831627">
            <w:pPr>
              <w:pStyle w:val="Normal1"/>
              <w:widowControl w:val="0"/>
              <w:pBdr>
                <w:top w:val="nil"/>
                <w:left w:val="nil"/>
                <w:bottom w:val="nil"/>
                <w:right w:val="nil"/>
                <w:between w:val="nil"/>
              </w:pBdr>
              <w:spacing w:after="0" w:line="224" w:lineRule="auto"/>
              <w:ind w:left="109"/>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HDL-C</w:t>
            </w:r>
          </w:p>
          <w:p w:rsidR="000C67C5" w:rsidRDefault="00831627">
            <w:pPr>
              <w:pStyle w:val="Normal1"/>
              <w:widowControl w:val="0"/>
              <w:pBdr>
                <w:top w:val="nil"/>
                <w:left w:val="nil"/>
                <w:bottom w:val="nil"/>
                <w:right w:val="nil"/>
                <w:between w:val="nil"/>
              </w:pBdr>
              <w:spacing w:after="0" w:line="216" w:lineRule="auto"/>
              <w:ind w:left="109"/>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(mg/dl)</w:t>
            </w:r>
          </w:p>
        </w:tc>
      </w:tr>
      <w:tr w:rsidR="000C67C5">
        <w:trPr>
          <w:cantSplit/>
          <w:trHeight w:val="449"/>
          <w:tblHeader/>
        </w:trPr>
        <w:tc>
          <w:tcPr>
            <w:tcW w:w="2085" w:type="dxa"/>
          </w:tcPr>
          <w:p w:rsidR="000C67C5" w:rsidRDefault="00831627">
            <w:pPr>
              <w:pStyle w:val="Normal1"/>
              <w:widowControl w:val="0"/>
              <w:pBdr>
                <w:top w:val="nil"/>
                <w:left w:val="nil"/>
                <w:bottom w:val="nil"/>
                <w:right w:val="nil"/>
                <w:between w:val="nil"/>
              </w:pBdr>
              <w:spacing w:after="0" w:line="223" w:lineRule="auto"/>
              <w:ind w:left="10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Vehicle Control</w:t>
            </w:r>
          </w:p>
          <w:p w:rsidR="000C67C5" w:rsidRDefault="00831627">
            <w:pPr>
              <w:pStyle w:val="Normal1"/>
              <w:widowControl w:val="0"/>
              <w:pBdr>
                <w:top w:val="nil"/>
                <w:left w:val="nil"/>
                <w:bottom w:val="nil"/>
                <w:right w:val="nil"/>
                <w:between w:val="nil"/>
              </w:pBdr>
              <w:spacing w:after="0" w:line="217" w:lineRule="auto"/>
              <w:ind w:left="10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group 1% CMC</w:t>
            </w:r>
          </w:p>
        </w:tc>
        <w:tc>
          <w:tcPr>
            <w:tcW w:w="1806" w:type="dxa"/>
          </w:tcPr>
          <w:p w:rsidR="000C67C5" w:rsidRDefault="00831627">
            <w:pPr>
              <w:pStyle w:val="Normal1"/>
              <w:widowControl w:val="0"/>
              <w:pBdr>
                <w:top w:val="nil"/>
                <w:left w:val="nil"/>
                <w:bottom w:val="nil"/>
                <w:right w:val="nil"/>
                <w:between w:val="nil"/>
              </w:pBdr>
              <w:spacing w:after="0" w:line="223" w:lineRule="auto"/>
              <w:ind w:left="1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47.81 ±0.83</w:t>
            </w:r>
          </w:p>
        </w:tc>
        <w:tc>
          <w:tcPr>
            <w:tcW w:w="1880" w:type="dxa"/>
            <w:gridSpan w:val="2"/>
          </w:tcPr>
          <w:p w:rsidR="000C67C5" w:rsidRDefault="00831627">
            <w:pPr>
              <w:pStyle w:val="Normal1"/>
              <w:widowControl w:val="0"/>
              <w:pBdr>
                <w:top w:val="nil"/>
                <w:left w:val="nil"/>
                <w:bottom w:val="nil"/>
                <w:right w:val="nil"/>
                <w:between w:val="nil"/>
              </w:pBdr>
              <w:spacing w:after="0" w:line="223" w:lineRule="auto"/>
              <w:ind w:left="1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95.23 ±2.41</w:t>
            </w:r>
          </w:p>
        </w:tc>
        <w:tc>
          <w:tcPr>
            <w:tcW w:w="1518" w:type="dxa"/>
          </w:tcPr>
          <w:p w:rsidR="000C67C5" w:rsidRDefault="00831627">
            <w:pPr>
              <w:pStyle w:val="Normal1"/>
              <w:widowControl w:val="0"/>
              <w:pBdr>
                <w:top w:val="nil"/>
                <w:left w:val="nil"/>
                <w:bottom w:val="nil"/>
                <w:right w:val="nil"/>
                <w:between w:val="nil"/>
              </w:pBdr>
              <w:spacing w:after="0" w:line="223" w:lineRule="auto"/>
              <w:ind w:left="10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39.16 ±2.10</w:t>
            </w:r>
          </w:p>
        </w:tc>
      </w:tr>
      <w:tr w:rsidR="000C67C5">
        <w:trPr>
          <w:cantSplit/>
          <w:trHeight w:val="899"/>
          <w:tblHeader/>
        </w:trPr>
        <w:tc>
          <w:tcPr>
            <w:tcW w:w="2085" w:type="dxa"/>
          </w:tcPr>
          <w:p w:rsidR="000C67C5" w:rsidRDefault="00831627">
            <w:pPr>
              <w:pStyle w:val="Normal1"/>
              <w:widowControl w:val="0"/>
              <w:pBdr>
                <w:top w:val="nil"/>
                <w:left w:val="nil"/>
                <w:bottom w:val="nil"/>
                <w:right w:val="nil"/>
                <w:between w:val="nil"/>
              </w:pBdr>
              <w:spacing w:after="0" w:line="240" w:lineRule="auto"/>
              <w:ind w:left="107" w:right="50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Positive control group (Acetaminophen</w:t>
            </w:r>
          </w:p>
          <w:p w:rsidR="000C67C5" w:rsidRDefault="00831627">
            <w:pPr>
              <w:pStyle w:val="Normal1"/>
              <w:widowControl w:val="0"/>
              <w:pBdr>
                <w:top w:val="nil"/>
                <w:left w:val="nil"/>
                <w:bottom w:val="nil"/>
                <w:right w:val="nil"/>
                <w:between w:val="nil"/>
              </w:pBdr>
              <w:spacing w:after="0" w:line="217" w:lineRule="auto"/>
              <w:ind w:left="10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3g/kg p.o.)</w:t>
            </w:r>
          </w:p>
        </w:tc>
        <w:tc>
          <w:tcPr>
            <w:tcW w:w="1806" w:type="dxa"/>
          </w:tcPr>
          <w:p w:rsidR="000C67C5" w:rsidRDefault="00831627">
            <w:pPr>
              <w:pStyle w:val="Normal1"/>
              <w:widowControl w:val="0"/>
              <w:pBdr>
                <w:top w:val="nil"/>
                <w:left w:val="nil"/>
                <w:bottom w:val="nil"/>
                <w:right w:val="nil"/>
                <w:between w:val="nil"/>
              </w:pBdr>
              <w:spacing w:after="0" w:line="223" w:lineRule="auto"/>
              <w:ind w:left="1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154.86 ±1.72</w:t>
            </w:r>
            <w:r>
              <w:rPr>
                <w:rFonts w:ascii="Times New Roman" w:eastAsia="Times New Roman" w:hAnsi="Times New Roman" w:cs="Times New Roman"/>
                <w:color w:val="000000"/>
                <w:sz w:val="20"/>
                <w:szCs w:val="20"/>
                <w:vertAlign w:val="superscript"/>
              </w:rPr>
              <w:t>a</w:t>
            </w:r>
          </w:p>
        </w:tc>
        <w:tc>
          <w:tcPr>
            <w:tcW w:w="1880" w:type="dxa"/>
            <w:gridSpan w:val="2"/>
          </w:tcPr>
          <w:p w:rsidR="000C67C5" w:rsidRDefault="00831627">
            <w:pPr>
              <w:pStyle w:val="Normal1"/>
              <w:widowControl w:val="0"/>
              <w:pBdr>
                <w:top w:val="nil"/>
                <w:left w:val="nil"/>
                <w:bottom w:val="nil"/>
                <w:right w:val="nil"/>
                <w:between w:val="nil"/>
              </w:pBdr>
              <w:spacing w:after="0" w:line="223" w:lineRule="auto"/>
              <w:ind w:left="1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297.89 ±2.57</w:t>
            </w:r>
            <w:r>
              <w:rPr>
                <w:rFonts w:ascii="Times New Roman" w:eastAsia="Times New Roman" w:hAnsi="Times New Roman" w:cs="Times New Roman"/>
                <w:color w:val="000000"/>
                <w:sz w:val="20"/>
                <w:szCs w:val="20"/>
                <w:vertAlign w:val="superscript"/>
              </w:rPr>
              <w:t>a</w:t>
            </w:r>
          </w:p>
        </w:tc>
        <w:tc>
          <w:tcPr>
            <w:tcW w:w="1518" w:type="dxa"/>
          </w:tcPr>
          <w:p w:rsidR="000C67C5" w:rsidRDefault="00831627">
            <w:pPr>
              <w:pStyle w:val="Normal1"/>
              <w:widowControl w:val="0"/>
              <w:pBdr>
                <w:top w:val="nil"/>
                <w:left w:val="nil"/>
                <w:bottom w:val="nil"/>
                <w:right w:val="nil"/>
                <w:between w:val="nil"/>
              </w:pBdr>
              <w:spacing w:after="0" w:line="223" w:lineRule="auto"/>
              <w:ind w:left="10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9.18 ±0.32</w:t>
            </w:r>
            <w:r>
              <w:rPr>
                <w:rFonts w:ascii="Times New Roman" w:eastAsia="Times New Roman" w:hAnsi="Times New Roman" w:cs="Times New Roman"/>
                <w:color w:val="000000"/>
                <w:sz w:val="20"/>
                <w:szCs w:val="20"/>
                <w:vertAlign w:val="superscript"/>
              </w:rPr>
              <w:t>a</w:t>
            </w:r>
          </w:p>
        </w:tc>
      </w:tr>
      <w:tr w:rsidR="000C67C5">
        <w:trPr>
          <w:cantSplit/>
          <w:trHeight w:val="671"/>
          <w:tblHeader/>
        </w:trPr>
        <w:tc>
          <w:tcPr>
            <w:tcW w:w="2085" w:type="dxa"/>
          </w:tcPr>
          <w:p w:rsidR="000C67C5" w:rsidRDefault="00831627">
            <w:pPr>
              <w:pStyle w:val="Normal1"/>
              <w:widowControl w:val="0"/>
              <w:pBdr>
                <w:top w:val="nil"/>
                <w:left w:val="nil"/>
                <w:bottom w:val="nil"/>
                <w:right w:val="nil"/>
                <w:between w:val="nil"/>
              </w:pBdr>
              <w:spacing w:after="0" w:line="240" w:lineRule="auto"/>
              <w:ind w:left="107" w:right="126"/>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Standard group (Silymarin 100mg/kg</w:t>
            </w:r>
          </w:p>
          <w:p w:rsidR="000C67C5" w:rsidRDefault="00831627">
            <w:pPr>
              <w:pStyle w:val="Normal1"/>
              <w:widowControl w:val="0"/>
              <w:pBdr>
                <w:top w:val="nil"/>
                <w:left w:val="nil"/>
                <w:bottom w:val="nil"/>
                <w:right w:val="nil"/>
                <w:between w:val="nil"/>
              </w:pBdr>
              <w:spacing w:after="0" w:line="215" w:lineRule="auto"/>
              <w:ind w:left="10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p.o. )</w:t>
            </w:r>
          </w:p>
        </w:tc>
        <w:tc>
          <w:tcPr>
            <w:tcW w:w="1806" w:type="dxa"/>
          </w:tcPr>
          <w:p w:rsidR="000C67C5" w:rsidRDefault="00831627">
            <w:pPr>
              <w:pStyle w:val="Normal1"/>
              <w:widowControl w:val="0"/>
              <w:pBdr>
                <w:top w:val="nil"/>
                <w:left w:val="nil"/>
                <w:bottom w:val="nil"/>
                <w:right w:val="nil"/>
                <w:between w:val="nil"/>
              </w:pBdr>
              <w:spacing w:after="0" w:line="223" w:lineRule="auto"/>
              <w:ind w:left="1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64.34 ±1.40 ***</w:t>
            </w:r>
          </w:p>
        </w:tc>
        <w:tc>
          <w:tcPr>
            <w:tcW w:w="754" w:type="dxa"/>
            <w:tcBorders>
              <w:right w:val="nil"/>
            </w:tcBorders>
          </w:tcPr>
          <w:p w:rsidR="000C67C5" w:rsidRDefault="00831627">
            <w:pPr>
              <w:pStyle w:val="Normal1"/>
              <w:widowControl w:val="0"/>
              <w:pBdr>
                <w:top w:val="nil"/>
                <w:left w:val="nil"/>
                <w:bottom w:val="nil"/>
                <w:right w:val="nil"/>
                <w:between w:val="nil"/>
              </w:pBdr>
              <w:spacing w:after="0" w:line="223" w:lineRule="auto"/>
              <w:ind w:left="88" w:right="25"/>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116.39</w:t>
            </w:r>
          </w:p>
        </w:tc>
        <w:tc>
          <w:tcPr>
            <w:tcW w:w="1126" w:type="dxa"/>
            <w:tcBorders>
              <w:left w:val="nil"/>
            </w:tcBorders>
          </w:tcPr>
          <w:p w:rsidR="000C67C5" w:rsidRDefault="00831627">
            <w:pPr>
              <w:pStyle w:val="Normal1"/>
              <w:widowControl w:val="0"/>
              <w:pBdr>
                <w:top w:val="nil"/>
                <w:left w:val="nil"/>
                <w:bottom w:val="nil"/>
                <w:right w:val="nil"/>
                <w:between w:val="nil"/>
              </w:pBdr>
              <w:spacing w:after="0" w:line="223" w:lineRule="auto"/>
              <w:ind w:left="5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±1.79***</w:t>
            </w:r>
          </w:p>
        </w:tc>
        <w:tc>
          <w:tcPr>
            <w:tcW w:w="1518" w:type="dxa"/>
          </w:tcPr>
          <w:p w:rsidR="000C67C5" w:rsidRDefault="00831627">
            <w:pPr>
              <w:pStyle w:val="Normal1"/>
              <w:widowControl w:val="0"/>
              <w:pBdr>
                <w:top w:val="nil"/>
                <w:left w:val="nil"/>
                <w:bottom w:val="nil"/>
                <w:right w:val="nil"/>
                <w:between w:val="nil"/>
              </w:pBdr>
              <w:spacing w:after="0" w:line="223" w:lineRule="auto"/>
              <w:ind w:left="10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34.88±0.64***</w:t>
            </w:r>
          </w:p>
        </w:tc>
      </w:tr>
      <w:tr w:rsidR="000C67C5">
        <w:trPr>
          <w:cantSplit/>
          <w:trHeight w:val="449"/>
          <w:tblHeader/>
        </w:trPr>
        <w:tc>
          <w:tcPr>
            <w:tcW w:w="2085" w:type="dxa"/>
          </w:tcPr>
          <w:p w:rsidR="000C67C5" w:rsidRDefault="00831627">
            <w:pPr>
              <w:pStyle w:val="Normal1"/>
              <w:widowControl w:val="0"/>
              <w:pBdr>
                <w:top w:val="nil"/>
                <w:left w:val="nil"/>
                <w:bottom w:val="nil"/>
                <w:right w:val="nil"/>
                <w:between w:val="nil"/>
              </w:pBdr>
              <w:spacing w:after="0" w:line="223" w:lineRule="auto"/>
              <w:ind w:left="10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HEACL (100 mg /kg</w:t>
            </w:r>
          </w:p>
          <w:p w:rsidR="000C67C5" w:rsidRDefault="00831627">
            <w:pPr>
              <w:pStyle w:val="Normal1"/>
              <w:widowControl w:val="0"/>
              <w:pBdr>
                <w:top w:val="nil"/>
                <w:left w:val="nil"/>
                <w:bottom w:val="nil"/>
                <w:right w:val="nil"/>
                <w:between w:val="nil"/>
              </w:pBdr>
              <w:spacing w:after="0" w:line="217" w:lineRule="auto"/>
              <w:ind w:left="10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p.o.)</w:t>
            </w:r>
          </w:p>
        </w:tc>
        <w:tc>
          <w:tcPr>
            <w:tcW w:w="1806" w:type="dxa"/>
          </w:tcPr>
          <w:p w:rsidR="000C67C5" w:rsidRDefault="00831627">
            <w:pPr>
              <w:pStyle w:val="Normal1"/>
              <w:widowControl w:val="0"/>
              <w:pBdr>
                <w:top w:val="nil"/>
                <w:left w:val="nil"/>
                <w:bottom w:val="nil"/>
                <w:right w:val="nil"/>
                <w:between w:val="nil"/>
              </w:pBdr>
              <w:spacing w:after="0" w:line="223" w:lineRule="auto"/>
              <w:ind w:left="1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105.91 ±2.37</w:t>
            </w:r>
          </w:p>
        </w:tc>
        <w:tc>
          <w:tcPr>
            <w:tcW w:w="754" w:type="dxa"/>
            <w:tcBorders>
              <w:right w:val="nil"/>
            </w:tcBorders>
          </w:tcPr>
          <w:p w:rsidR="000C67C5" w:rsidRDefault="00831627">
            <w:pPr>
              <w:pStyle w:val="Normal1"/>
              <w:widowControl w:val="0"/>
              <w:pBdr>
                <w:top w:val="nil"/>
                <w:left w:val="nil"/>
                <w:bottom w:val="nil"/>
                <w:right w:val="nil"/>
                <w:between w:val="nil"/>
              </w:pBdr>
              <w:spacing w:after="0" w:line="223" w:lineRule="auto"/>
              <w:ind w:left="88" w:right="25"/>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209.98</w:t>
            </w:r>
          </w:p>
        </w:tc>
        <w:tc>
          <w:tcPr>
            <w:tcW w:w="1126" w:type="dxa"/>
            <w:tcBorders>
              <w:left w:val="nil"/>
            </w:tcBorders>
          </w:tcPr>
          <w:p w:rsidR="000C67C5" w:rsidRDefault="00831627">
            <w:pPr>
              <w:pStyle w:val="Normal1"/>
              <w:widowControl w:val="0"/>
              <w:pBdr>
                <w:top w:val="nil"/>
                <w:left w:val="nil"/>
                <w:bottom w:val="nil"/>
                <w:right w:val="nil"/>
                <w:between w:val="nil"/>
              </w:pBdr>
              <w:spacing w:after="0" w:line="223" w:lineRule="auto"/>
              <w:ind w:left="5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±3.27*</w:t>
            </w:r>
          </w:p>
        </w:tc>
        <w:tc>
          <w:tcPr>
            <w:tcW w:w="1518" w:type="dxa"/>
          </w:tcPr>
          <w:p w:rsidR="000C67C5" w:rsidRDefault="00831627">
            <w:pPr>
              <w:pStyle w:val="Normal1"/>
              <w:widowControl w:val="0"/>
              <w:pBdr>
                <w:top w:val="nil"/>
                <w:left w:val="nil"/>
                <w:bottom w:val="nil"/>
                <w:right w:val="nil"/>
                <w:between w:val="nil"/>
              </w:pBdr>
              <w:spacing w:after="0" w:line="223" w:lineRule="auto"/>
              <w:ind w:left="10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13.29 ±0.80</w:t>
            </w:r>
          </w:p>
        </w:tc>
      </w:tr>
      <w:tr w:rsidR="000C67C5">
        <w:trPr>
          <w:cantSplit/>
          <w:trHeight w:val="450"/>
          <w:tblHeader/>
        </w:trPr>
        <w:tc>
          <w:tcPr>
            <w:tcW w:w="2085" w:type="dxa"/>
          </w:tcPr>
          <w:p w:rsidR="000C67C5" w:rsidRDefault="00831627">
            <w:pPr>
              <w:pStyle w:val="Normal1"/>
              <w:widowControl w:val="0"/>
              <w:pBdr>
                <w:top w:val="nil"/>
                <w:left w:val="nil"/>
                <w:bottom w:val="nil"/>
                <w:right w:val="nil"/>
                <w:between w:val="nil"/>
              </w:pBdr>
              <w:spacing w:after="0" w:line="224" w:lineRule="auto"/>
              <w:ind w:left="15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HEACL (150 mg /kg</w:t>
            </w:r>
          </w:p>
          <w:p w:rsidR="000C67C5" w:rsidRDefault="00831627">
            <w:pPr>
              <w:pStyle w:val="Normal1"/>
              <w:widowControl w:val="0"/>
              <w:pBdr>
                <w:top w:val="nil"/>
                <w:left w:val="nil"/>
                <w:bottom w:val="nil"/>
                <w:right w:val="nil"/>
                <w:between w:val="nil"/>
              </w:pBdr>
              <w:spacing w:after="0" w:line="217" w:lineRule="auto"/>
              <w:ind w:left="10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p.o.)</w:t>
            </w:r>
          </w:p>
        </w:tc>
        <w:tc>
          <w:tcPr>
            <w:tcW w:w="1806" w:type="dxa"/>
          </w:tcPr>
          <w:p w:rsidR="000C67C5" w:rsidRDefault="00831627">
            <w:pPr>
              <w:pStyle w:val="Normal1"/>
              <w:widowControl w:val="0"/>
              <w:pBdr>
                <w:top w:val="nil"/>
                <w:left w:val="nil"/>
                <w:bottom w:val="nil"/>
                <w:right w:val="nil"/>
                <w:between w:val="nil"/>
              </w:pBdr>
              <w:spacing w:after="0" w:line="224" w:lineRule="auto"/>
              <w:ind w:left="1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83.29 ±1.35**</w:t>
            </w:r>
          </w:p>
        </w:tc>
        <w:tc>
          <w:tcPr>
            <w:tcW w:w="1880" w:type="dxa"/>
            <w:gridSpan w:val="2"/>
          </w:tcPr>
          <w:p w:rsidR="000C67C5" w:rsidRDefault="00831627">
            <w:pPr>
              <w:pStyle w:val="Normal1"/>
              <w:widowControl w:val="0"/>
              <w:pBdr>
                <w:top w:val="nil"/>
                <w:left w:val="nil"/>
                <w:bottom w:val="nil"/>
                <w:right w:val="nil"/>
                <w:between w:val="nil"/>
              </w:pBdr>
              <w:spacing w:after="0" w:line="224" w:lineRule="auto"/>
              <w:ind w:left="1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157.468 ± 3.30**</w:t>
            </w:r>
          </w:p>
        </w:tc>
        <w:tc>
          <w:tcPr>
            <w:tcW w:w="1518" w:type="dxa"/>
          </w:tcPr>
          <w:p w:rsidR="000C67C5" w:rsidRDefault="00831627">
            <w:pPr>
              <w:pStyle w:val="Normal1"/>
              <w:widowControl w:val="0"/>
              <w:pBdr>
                <w:top w:val="nil"/>
                <w:left w:val="nil"/>
                <w:bottom w:val="nil"/>
                <w:right w:val="nil"/>
                <w:between w:val="nil"/>
              </w:pBdr>
              <w:spacing w:after="0" w:line="224" w:lineRule="auto"/>
              <w:ind w:left="10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25.306±1.03**</w:t>
            </w:r>
          </w:p>
        </w:tc>
      </w:tr>
      <w:tr w:rsidR="000C67C5">
        <w:trPr>
          <w:cantSplit/>
          <w:trHeight w:val="449"/>
          <w:tblHeader/>
        </w:trPr>
        <w:tc>
          <w:tcPr>
            <w:tcW w:w="2085" w:type="dxa"/>
          </w:tcPr>
          <w:p w:rsidR="000C67C5" w:rsidRDefault="00831627">
            <w:pPr>
              <w:pStyle w:val="Normal1"/>
              <w:widowControl w:val="0"/>
              <w:pBdr>
                <w:top w:val="nil"/>
                <w:left w:val="nil"/>
                <w:bottom w:val="nil"/>
                <w:right w:val="nil"/>
                <w:between w:val="nil"/>
              </w:pBdr>
              <w:spacing w:after="0" w:line="223" w:lineRule="auto"/>
              <w:ind w:left="10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HEACL (200 mg /kg</w:t>
            </w:r>
          </w:p>
          <w:p w:rsidR="000C67C5" w:rsidRDefault="00831627">
            <w:pPr>
              <w:pStyle w:val="Normal1"/>
              <w:widowControl w:val="0"/>
              <w:pBdr>
                <w:top w:val="nil"/>
                <w:left w:val="nil"/>
                <w:bottom w:val="nil"/>
                <w:right w:val="nil"/>
                <w:between w:val="nil"/>
              </w:pBdr>
              <w:spacing w:after="0" w:line="217" w:lineRule="auto"/>
              <w:ind w:left="10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p.o.)</w:t>
            </w:r>
          </w:p>
        </w:tc>
        <w:tc>
          <w:tcPr>
            <w:tcW w:w="1806" w:type="dxa"/>
          </w:tcPr>
          <w:p w:rsidR="000C67C5" w:rsidRDefault="00831627">
            <w:pPr>
              <w:pStyle w:val="Normal1"/>
              <w:widowControl w:val="0"/>
              <w:pBdr>
                <w:top w:val="nil"/>
                <w:left w:val="nil"/>
                <w:bottom w:val="nil"/>
                <w:right w:val="nil"/>
                <w:between w:val="nil"/>
              </w:pBdr>
              <w:spacing w:after="0" w:line="223" w:lineRule="auto"/>
              <w:ind w:left="1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67.79 ±0.86***</w:t>
            </w:r>
          </w:p>
        </w:tc>
        <w:tc>
          <w:tcPr>
            <w:tcW w:w="1880" w:type="dxa"/>
            <w:gridSpan w:val="2"/>
          </w:tcPr>
          <w:p w:rsidR="000C67C5" w:rsidRDefault="00831627">
            <w:pPr>
              <w:pStyle w:val="Normal1"/>
              <w:widowControl w:val="0"/>
              <w:pBdr>
                <w:top w:val="nil"/>
                <w:left w:val="nil"/>
                <w:bottom w:val="nil"/>
                <w:right w:val="nil"/>
                <w:between w:val="nil"/>
              </w:pBdr>
              <w:spacing w:after="0" w:line="223" w:lineRule="auto"/>
              <w:ind w:left="1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120.584 ±2.99***</w:t>
            </w:r>
          </w:p>
        </w:tc>
        <w:tc>
          <w:tcPr>
            <w:tcW w:w="1518" w:type="dxa"/>
          </w:tcPr>
          <w:p w:rsidR="000C67C5" w:rsidRDefault="00831627">
            <w:pPr>
              <w:pStyle w:val="Normal1"/>
              <w:widowControl w:val="0"/>
              <w:pBdr>
                <w:top w:val="nil"/>
                <w:left w:val="nil"/>
                <w:bottom w:val="nil"/>
                <w:right w:val="nil"/>
                <w:between w:val="nil"/>
              </w:pBdr>
              <w:spacing w:after="0" w:line="223" w:lineRule="auto"/>
              <w:ind w:left="10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30.92±1.03***</w:t>
            </w:r>
          </w:p>
        </w:tc>
      </w:tr>
      <w:tr w:rsidR="000C67C5">
        <w:trPr>
          <w:cantSplit/>
          <w:trHeight w:val="447"/>
          <w:tblHeader/>
        </w:trPr>
        <w:tc>
          <w:tcPr>
            <w:tcW w:w="2085" w:type="dxa"/>
          </w:tcPr>
          <w:p w:rsidR="000C67C5" w:rsidRDefault="00831627">
            <w:pPr>
              <w:pStyle w:val="Normal1"/>
              <w:widowControl w:val="0"/>
              <w:pBdr>
                <w:top w:val="nil"/>
                <w:left w:val="nil"/>
                <w:bottom w:val="nil"/>
                <w:right w:val="nil"/>
                <w:between w:val="nil"/>
              </w:pBdr>
              <w:spacing w:after="0" w:line="223" w:lineRule="auto"/>
              <w:ind w:left="10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AQACL (100 mg /kg</w:t>
            </w:r>
          </w:p>
          <w:p w:rsidR="000C67C5" w:rsidRDefault="00831627">
            <w:pPr>
              <w:pStyle w:val="Normal1"/>
              <w:widowControl w:val="0"/>
              <w:pBdr>
                <w:top w:val="nil"/>
                <w:left w:val="nil"/>
                <w:bottom w:val="nil"/>
                <w:right w:val="nil"/>
                <w:between w:val="nil"/>
              </w:pBdr>
              <w:spacing w:after="0" w:line="215" w:lineRule="auto"/>
              <w:ind w:left="10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p.o.)</w:t>
            </w:r>
          </w:p>
        </w:tc>
        <w:tc>
          <w:tcPr>
            <w:tcW w:w="1806" w:type="dxa"/>
          </w:tcPr>
          <w:p w:rsidR="000C67C5" w:rsidRDefault="00831627">
            <w:pPr>
              <w:pStyle w:val="Normal1"/>
              <w:widowControl w:val="0"/>
              <w:pBdr>
                <w:top w:val="nil"/>
                <w:left w:val="nil"/>
                <w:bottom w:val="nil"/>
                <w:right w:val="nil"/>
                <w:between w:val="nil"/>
              </w:pBdr>
              <w:spacing w:after="0" w:line="223" w:lineRule="auto"/>
              <w:ind w:left="1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138.52 ±0.86</w:t>
            </w:r>
          </w:p>
        </w:tc>
        <w:tc>
          <w:tcPr>
            <w:tcW w:w="1880" w:type="dxa"/>
            <w:gridSpan w:val="2"/>
          </w:tcPr>
          <w:p w:rsidR="000C67C5" w:rsidRDefault="00831627">
            <w:pPr>
              <w:pStyle w:val="Normal1"/>
              <w:widowControl w:val="0"/>
              <w:pBdr>
                <w:top w:val="nil"/>
                <w:left w:val="nil"/>
                <w:bottom w:val="nil"/>
                <w:right w:val="nil"/>
                <w:between w:val="nil"/>
              </w:pBdr>
              <w:spacing w:after="0" w:line="223" w:lineRule="auto"/>
              <w:ind w:left="1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219.57 ±1.88</w:t>
            </w:r>
          </w:p>
        </w:tc>
        <w:tc>
          <w:tcPr>
            <w:tcW w:w="1518" w:type="dxa"/>
          </w:tcPr>
          <w:p w:rsidR="000C67C5" w:rsidRDefault="00831627">
            <w:pPr>
              <w:pStyle w:val="Normal1"/>
              <w:widowControl w:val="0"/>
              <w:pBdr>
                <w:top w:val="nil"/>
                <w:left w:val="nil"/>
                <w:bottom w:val="nil"/>
                <w:right w:val="nil"/>
                <w:between w:val="nil"/>
              </w:pBdr>
              <w:spacing w:after="0" w:line="223" w:lineRule="auto"/>
              <w:ind w:left="10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11.93 ±0.99</w:t>
            </w:r>
          </w:p>
        </w:tc>
      </w:tr>
      <w:tr w:rsidR="000C67C5">
        <w:trPr>
          <w:cantSplit/>
          <w:trHeight w:val="449"/>
          <w:tblHeader/>
        </w:trPr>
        <w:tc>
          <w:tcPr>
            <w:tcW w:w="2085" w:type="dxa"/>
          </w:tcPr>
          <w:p w:rsidR="000C67C5" w:rsidRDefault="00831627">
            <w:pPr>
              <w:pStyle w:val="Normal1"/>
              <w:widowControl w:val="0"/>
              <w:pBdr>
                <w:top w:val="nil"/>
                <w:left w:val="nil"/>
                <w:bottom w:val="nil"/>
                <w:right w:val="nil"/>
                <w:between w:val="nil"/>
              </w:pBdr>
              <w:spacing w:after="0" w:line="224" w:lineRule="auto"/>
              <w:ind w:left="10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AQACL (150 mg /kg</w:t>
            </w:r>
          </w:p>
          <w:p w:rsidR="000C67C5" w:rsidRDefault="00831627">
            <w:pPr>
              <w:pStyle w:val="Normal1"/>
              <w:widowControl w:val="0"/>
              <w:pBdr>
                <w:top w:val="nil"/>
                <w:left w:val="nil"/>
                <w:bottom w:val="nil"/>
                <w:right w:val="nil"/>
                <w:between w:val="nil"/>
              </w:pBdr>
              <w:spacing w:after="0" w:line="216" w:lineRule="auto"/>
              <w:ind w:left="10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p.o.)</w:t>
            </w:r>
          </w:p>
        </w:tc>
        <w:tc>
          <w:tcPr>
            <w:tcW w:w="1806" w:type="dxa"/>
          </w:tcPr>
          <w:p w:rsidR="000C67C5" w:rsidRDefault="00831627">
            <w:pPr>
              <w:pStyle w:val="Normal1"/>
              <w:widowControl w:val="0"/>
              <w:pBdr>
                <w:top w:val="nil"/>
                <w:left w:val="nil"/>
                <w:bottom w:val="nil"/>
                <w:right w:val="nil"/>
                <w:between w:val="nil"/>
              </w:pBdr>
              <w:spacing w:after="0" w:line="225" w:lineRule="auto"/>
              <w:ind w:left="1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91.106±2.58*</w:t>
            </w:r>
          </w:p>
        </w:tc>
        <w:tc>
          <w:tcPr>
            <w:tcW w:w="754" w:type="dxa"/>
            <w:tcBorders>
              <w:right w:val="nil"/>
            </w:tcBorders>
          </w:tcPr>
          <w:p w:rsidR="000C67C5" w:rsidRDefault="00831627">
            <w:pPr>
              <w:pStyle w:val="Normal1"/>
              <w:widowControl w:val="0"/>
              <w:pBdr>
                <w:top w:val="nil"/>
                <w:left w:val="nil"/>
                <w:bottom w:val="nil"/>
                <w:right w:val="nil"/>
                <w:between w:val="nil"/>
              </w:pBdr>
              <w:spacing w:after="0" w:line="225" w:lineRule="auto"/>
              <w:ind w:left="88" w:right="25"/>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172.99</w:t>
            </w:r>
          </w:p>
        </w:tc>
        <w:tc>
          <w:tcPr>
            <w:tcW w:w="1126" w:type="dxa"/>
            <w:tcBorders>
              <w:left w:val="nil"/>
            </w:tcBorders>
          </w:tcPr>
          <w:p w:rsidR="000C67C5" w:rsidRDefault="00831627">
            <w:pPr>
              <w:pStyle w:val="Normal1"/>
              <w:widowControl w:val="0"/>
              <w:pBdr>
                <w:top w:val="nil"/>
                <w:left w:val="nil"/>
                <w:bottom w:val="nil"/>
                <w:right w:val="nil"/>
                <w:between w:val="nil"/>
              </w:pBdr>
              <w:spacing w:after="0" w:line="225" w:lineRule="auto"/>
              <w:ind w:left="5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±3.53*</w:t>
            </w:r>
          </w:p>
        </w:tc>
        <w:tc>
          <w:tcPr>
            <w:tcW w:w="1518" w:type="dxa"/>
          </w:tcPr>
          <w:p w:rsidR="000C67C5" w:rsidRDefault="00831627">
            <w:pPr>
              <w:pStyle w:val="Normal1"/>
              <w:widowControl w:val="0"/>
              <w:pBdr>
                <w:top w:val="nil"/>
                <w:left w:val="nil"/>
                <w:bottom w:val="nil"/>
                <w:right w:val="nil"/>
                <w:between w:val="nil"/>
              </w:pBdr>
              <w:spacing w:after="0" w:line="225" w:lineRule="auto"/>
              <w:ind w:left="10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15.47 ±0.86*</w:t>
            </w:r>
          </w:p>
        </w:tc>
      </w:tr>
      <w:tr w:rsidR="000C67C5">
        <w:trPr>
          <w:cantSplit/>
          <w:trHeight w:val="449"/>
          <w:tblHeader/>
        </w:trPr>
        <w:tc>
          <w:tcPr>
            <w:tcW w:w="2085" w:type="dxa"/>
          </w:tcPr>
          <w:p w:rsidR="000C67C5" w:rsidRDefault="00831627">
            <w:pPr>
              <w:pStyle w:val="Normal1"/>
              <w:widowControl w:val="0"/>
              <w:pBdr>
                <w:top w:val="nil"/>
                <w:left w:val="nil"/>
                <w:bottom w:val="nil"/>
                <w:right w:val="nil"/>
                <w:between w:val="nil"/>
              </w:pBdr>
              <w:spacing w:after="0" w:line="223" w:lineRule="auto"/>
              <w:ind w:left="10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AQACL (200 mg /kg</w:t>
            </w:r>
          </w:p>
          <w:p w:rsidR="000C67C5" w:rsidRDefault="00831627">
            <w:pPr>
              <w:pStyle w:val="Normal1"/>
              <w:widowControl w:val="0"/>
              <w:pBdr>
                <w:top w:val="nil"/>
                <w:left w:val="nil"/>
                <w:bottom w:val="nil"/>
                <w:right w:val="nil"/>
                <w:between w:val="nil"/>
              </w:pBdr>
              <w:spacing w:after="0" w:line="217" w:lineRule="auto"/>
              <w:ind w:left="10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p.o.)</w:t>
            </w:r>
          </w:p>
        </w:tc>
        <w:tc>
          <w:tcPr>
            <w:tcW w:w="1806" w:type="dxa"/>
          </w:tcPr>
          <w:p w:rsidR="000C67C5" w:rsidRDefault="00831627">
            <w:pPr>
              <w:pStyle w:val="Normal1"/>
              <w:widowControl w:val="0"/>
              <w:pBdr>
                <w:top w:val="nil"/>
                <w:left w:val="nil"/>
                <w:bottom w:val="nil"/>
                <w:right w:val="nil"/>
                <w:between w:val="nil"/>
              </w:pBdr>
              <w:spacing w:after="0" w:line="223" w:lineRule="auto"/>
              <w:ind w:left="1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79.65 ±0.75 **</w:t>
            </w:r>
          </w:p>
        </w:tc>
        <w:tc>
          <w:tcPr>
            <w:tcW w:w="1880" w:type="dxa"/>
            <w:gridSpan w:val="2"/>
          </w:tcPr>
          <w:p w:rsidR="000C67C5" w:rsidRDefault="00831627">
            <w:pPr>
              <w:pStyle w:val="Normal1"/>
              <w:widowControl w:val="0"/>
              <w:pBdr>
                <w:top w:val="nil"/>
                <w:left w:val="nil"/>
                <w:bottom w:val="nil"/>
                <w:right w:val="nil"/>
                <w:between w:val="nil"/>
              </w:pBdr>
              <w:spacing w:after="0" w:line="223" w:lineRule="auto"/>
              <w:ind w:left="1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143.27 ±3.03**</w:t>
            </w:r>
          </w:p>
        </w:tc>
        <w:tc>
          <w:tcPr>
            <w:tcW w:w="1518" w:type="dxa"/>
          </w:tcPr>
          <w:p w:rsidR="000C67C5" w:rsidRDefault="00831627">
            <w:pPr>
              <w:pStyle w:val="Normal1"/>
              <w:widowControl w:val="0"/>
              <w:pBdr>
                <w:top w:val="nil"/>
                <w:left w:val="nil"/>
                <w:bottom w:val="nil"/>
                <w:right w:val="nil"/>
                <w:between w:val="nil"/>
              </w:pBdr>
              <w:spacing w:after="0" w:line="223" w:lineRule="auto"/>
              <w:ind w:left="10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25.51 ±0.76 **</w:t>
            </w:r>
          </w:p>
        </w:tc>
      </w:tr>
    </w:tbl>
    <w:p w:rsidR="000C67C5" w:rsidRPr="00412A57" w:rsidRDefault="00831627" w:rsidP="00F91C8C">
      <w:pPr>
        <w:pStyle w:val="Normal1"/>
        <w:spacing w:before="113" w:line="360" w:lineRule="auto"/>
        <w:jc w:val="both"/>
        <w:rPr>
          <w:rFonts w:ascii="Times New Roman" w:eastAsia="Times New Roman" w:hAnsi="Times New Roman" w:cs="Times New Roman"/>
          <w:sz w:val="20"/>
          <w:szCs w:val="20"/>
        </w:rPr>
      </w:pPr>
      <w:r w:rsidRPr="00412A57">
        <w:rPr>
          <w:rFonts w:ascii="Times New Roman" w:eastAsia="Times New Roman" w:hAnsi="Times New Roman" w:cs="Times New Roman"/>
          <w:sz w:val="20"/>
          <w:szCs w:val="20"/>
        </w:rPr>
        <w:t xml:space="preserve">All values are expressed as mean ± SEM; N=6 in each group, one-way ANOVA followed by Dunnetts multiple comparison test was applied for statistical analysis. P values: </w:t>
      </w:r>
      <w:r w:rsidRPr="00412A57">
        <w:rPr>
          <w:rFonts w:ascii="Times New Roman" w:eastAsia="Times New Roman" w:hAnsi="Times New Roman" w:cs="Times New Roman"/>
          <w:sz w:val="20"/>
          <w:szCs w:val="20"/>
          <w:vertAlign w:val="superscript"/>
        </w:rPr>
        <w:t>*</w:t>
      </w:r>
      <w:r w:rsidRPr="00412A57">
        <w:rPr>
          <w:rFonts w:ascii="Times New Roman" w:eastAsia="Times New Roman" w:hAnsi="Times New Roman" w:cs="Times New Roman"/>
          <w:sz w:val="20"/>
          <w:szCs w:val="20"/>
        </w:rPr>
        <w:t xml:space="preserve">P&lt;0.05, </w:t>
      </w:r>
      <w:r w:rsidRPr="00412A57">
        <w:rPr>
          <w:rFonts w:ascii="Times New Roman" w:eastAsia="Times New Roman" w:hAnsi="Times New Roman" w:cs="Times New Roman"/>
          <w:sz w:val="20"/>
          <w:szCs w:val="20"/>
          <w:vertAlign w:val="superscript"/>
        </w:rPr>
        <w:t>**</w:t>
      </w:r>
      <w:r w:rsidRPr="00412A57">
        <w:rPr>
          <w:rFonts w:ascii="Times New Roman" w:eastAsia="Times New Roman" w:hAnsi="Times New Roman" w:cs="Times New Roman"/>
          <w:sz w:val="20"/>
          <w:szCs w:val="20"/>
        </w:rPr>
        <w:t xml:space="preserve">P&lt;0.01 </w:t>
      </w:r>
      <w:r w:rsidRPr="00412A57">
        <w:rPr>
          <w:rFonts w:ascii="Times New Roman" w:eastAsia="Times New Roman" w:hAnsi="Times New Roman" w:cs="Times New Roman"/>
          <w:sz w:val="20"/>
          <w:szCs w:val="20"/>
          <w:vertAlign w:val="superscript"/>
        </w:rPr>
        <w:t>***</w:t>
      </w:r>
      <w:r w:rsidRPr="00412A57">
        <w:rPr>
          <w:rFonts w:ascii="Times New Roman" w:eastAsia="Times New Roman" w:hAnsi="Times New Roman" w:cs="Times New Roman"/>
          <w:sz w:val="20"/>
          <w:szCs w:val="20"/>
        </w:rPr>
        <w:t>P&lt;0.001</w:t>
      </w:r>
    </w:p>
    <w:p w:rsidR="00F91C8C" w:rsidRDefault="00F91C8C" w:rsidP="00F91C8C">
      <w:pPr>
        <w:pStyle w:val="Normal1"/>
        <w:spacing w:before="113"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3.3.2 </w:t>
      </w:r>
      <w:r w:rsidR="00831627">
        <w:rPr>
          <w:rFonts w:ascii="Times New Roman" w:eastAsia="Times New Roman" w:hAnsi="Times New Roman" w:cs="Times New Roman"/>
          <w:b/>
          <w:sz w:val="24"/>
          <w:szCs w:val="24"/>
        </w:rPr>
        <w:t>Effects of extracts on ALT, AST, ALP, TB, and TP levels</w:t>
      </w:r>
      <w:r>
        <w:rPr>
          <w:rFonts w:ascii="Times New Roman" w:eastAsia="Times New Roman" w:hAnsi="Times New Roman" w:cs="Times New Roman"/>
          <w:b/>
          <w:sz w:val="24"/>
          <w:szCs w:val="24"/>
        </w:rPr>
        <w:t xml:space="preserve"> </w:t>
      </w:r>
    </w:p>
    <w:p w:rsidR="000C67C5" w:rsidRPr="00F91C8C" w:rsidRDefault="00F91C8C" w:rsidP="00F91C8C">
      <w:pPr>
        <w:pStyle w:val="Normal1"/>
        <w:spacing w:before="113" w:line="360" w:lineRule="auto"/>
        <w:jc w:val="both"/>
        <w:rPr>
          <w:rFonts w:ascii="Times New Roman" w:eastAsia="Times New Roman" w:hAnsi="Times New Roman" w:cs="Times New Roman"/>
          <w:sz w:val="24"/>
          <w:szCs w:val="24"/>
        </w:rPr>
      </w:pPr>
      <w:r w:rsidRPr="00F91C8C">
        <w:rPr>
          <w:rFonts w:ascii="Times New Roman" w:eastAsia="Times New Roman" w:hAnsi="Times New Roman" w:cs="Times New Roman"/>
          <w:sz w:val="24"/>
          <w:szCs w:val="24"/>
        </w:rPr>
        <w:t xml:space="preserve">The effect of hydroalcoholic and aqueous leaf extracts of </w:t>
      </w:r>
      <w:r w:rsidRPr="0077268F">
        <w:rPr>
          <w:rFonts w:ascii="Times New Roman" w:eastAsia="Times New Roman" w:hAnsi="Times New Roman" w:cs="Times New Roman"/>
          <w:i/>
          <w:sz w:val="24"/>
          <w:szCs w:val="24"/>
        </w:rPr>
        <w:t>A. cathartica</w:t>
      </w:r>
      <w:r w:rsidRPr="00F91C8C">
        <w:rPr>
          <w:rFonts w:ascii="Times New Roman" w:eastAsia="Times New Roman" w:hAnsi="Times New Roman" w:cs="Times New Roman"/>
          <w:sz w:val="24"/>
          <w:szCs w:val="24"/>
        </w:rPr>
        <w:t xml:space="preserve"> on various biochemical parameters in acetaminophen-induced hepatotoxicity in rats is shown in Table 4.</w:t>
      </w:r>
    </w:p>
    <w:p w:rsidR="000C67C5" w:rsidRDefault="00831627" w:rsidP="00FF16D0">
      <w:pPr>
        <w:pStyle w:val="Normal1"/>
        <w:spacing w:before="113"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0"/>
          <w:szCs w:val="20"/>
        </w:rPr>
        <w:t>Table 4</w:t>
      </w:r>
      <w:r w:rsidR="00FF16D0">
        <w:rPr>
          <w:rFonts w:ascii="Times New Roman" w:eastAsia="Times New Roman" w:hAnsi="Times New Roman" w:cs="Times New Roman"/>
          <w:b/>
          <w:sz w:val="20"/>
          <w:szCs w:val="20"/>
        </w:rPr>
        <w:t>.</w:t>
      </w:r>
      <w:r>
        <w:rPr>
          <w:rFonts w:ascii="Times New Roman" w:eastAsia="Times New Roman" w:hAnsi="Times New Roman" w:cs="Times New Roman"/>
          <w:b/>
          <w:sz w:val="20"/>
          <w:szCs w:val="20"/>
        </w:rPr>
        <w:t xml:space="preserve"> Effect of Hydroalcoholic and Aqueous leaf extracts of </w:t>
      </w:r>
      <w:r>
        <w:rPr>
          <w:rFonts w:ascii="Times New Roman" w:eastAsia="Times New Roman" w:hAnsi="Times New Roman" w:cs="Times New Roman"/>
          <w:b/>
          <w:i/>
          <w:sz w:val="20"/>
          <w:szCs w:val="20"/>
        </w:rPr>
        <w:t>A. cathartica</w:t>
      </w:r>
      <w:r>
        <w:rPr>
          <w:rFonts w:ascii="Times New Roman" w:eastAsia="Times New Roman" w:hAnsi="Times New Roman" w:cs="Times New Roman"/>
          <w:b/>
          <w:sz w:val="20"/>
          <w:szCs w:val="20"/>
        </w:rPr>
        <w:t xml:space="preserve"> on various biochemical parameters in Acetaminophen-induced Hepatotoxicity in</w:t>
      </w:r>
      <w:r w:rsidR="00F91C8C">
        <w:rPr>
          <w:rFonts w:ascii="Times New Roman" w:eastAsia="Times New Roman" w:hAnsi="Times New Roman" w:cs="Times New Roman"/>
          <w:b/>
          <w:sz w:val="24"/>
          <w:szCs w:val="24"/>
        </w:rPr>
        <w:t xml:space="preserve"> rats</w:t>
      </w:r>
    </w:p>
    <w:tbl>
      <w:tblPr>
        <w:tblStyle w:val="a2"/>
        <w:tblpPr w:leftFromText="180" w:rightFromText="180" w:vertAnchor="text" w:tblpY="17"/>
        <w:tblW w:w="10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8"/>
        <w:gridCol w:w="1544"/>
        <w:gridCol w:w="1737"/>
        <w:gridCol w:w="1640"/>
        <w:gridCol w:w="1640"/>
        <w:gridCol w:w="1833"/>
      </w:tblGrid>
      <w:tr w:rsidR="000C67C5">
        <w:trPr>
          <w:cantSplit/>
          <w:trHeight w:val="78"/>
          <w:tblHeader/>
        </w:trPr>
        <w:tc>
          <w:tcPr>
            <w:tcW w:w="2128" w:type="dxa"/>
          </w:tcPr>
          <w:p w:rsidR="000C67C5" w:rsidRDefault="00831627">
            <w:pPr>
              <w:pStyle w:val="Normal1"/>
              <w:widowControl w:val="0"/>
              <w:pBdr>
                <w:top w:val="nil"/>
                <w:left w:val="nil"/>
                <w:bottom w:val="nil"/>
                <w:right w:val="nil"/>
                <w:between w:val="nil"/>
              </w:pBdr>
              <w:spacing w:after="0" w:line="210" w:lineRule="auto"/>
              <w:ind w:left="107"/>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Groups</w:t>
            </w:r>
          </w:p>
        </w:tc>
        <w:tc>
          <w:tcPr>
            <w:tcW w:w="1544" w:type="dxa"/>
          </w:tcPr>
          <w:p w:rsidR="000C67C5" w:rsidRDefault="00831627">
            <w:pPr>
              <w:pStyle w:val="Normal1"/>
              <w:widowControl w:val="0"/>
              <w:pBdr>
                <w:top w:val="nil"/>
                <w:left w:val="nil"/>
                <w:bottom w:val="nil"/>
                <w:right w:val="nil"/>
                <w:between w:val="nil"/>
              </w:pBdr>
              <w:spacing w:after="0" w:line="210" w:lineRule="auto"/>
              <w:ind w:left="108"/>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ALT(IU/L)</w:t>
            </w:r>
          </w:p>
        </w:tc>
        <w:tc>
          <w:tcPr>
            <w:tcW w:w="1737" w:type="dxa"/>
          </w:tcPr>
          <w:p w:rsidR="000C67C5" w:rsidRDefault="00831627">
            <w:pPr>
              <w:pStyle w:val="Normal1"/>
              <w:widowControl w:val="0"/>
              <w:pBdr>
                <w:top w:val="nil"/>
                <w:left w:val="nil"/>
                <w:bottom w:val="nil"/>
                <w:right w:val="nil"/>
                <w:between w:val="nil"/>
              </w:pBdr>
              <w:spacing w:after="0" w:line="210" w:lineRule="auto"/>
              <w:ind w:left="108"/>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AST(IU/L)</w:t>
            </w:r>
          </w:p>
        </w:tc>
        <w:tc>
          <w:tcPr>
            <w:tcW w:w="1640" w:type="dxa"/>
          </w:tcPr>
          <w:p w:rsidR="000C67C5" w:rsidRDefault="00831627">
            <w:pPr>
              <w:pStyle w:val="Normal1"/>
              <w:widowControl w:val="0"/>
              <w:pBdr>
                <w:top w:val="nil"/>
                <w:left w:val="nil"/>
                <w:bottom w:val="nil"/>
                <w:right w:val="nil"/>
                <w:between w:val="nil"/>
              </w:pBdr>
              <w:spacing w:after="0" w:line="210" w:lineRule="auto"/>
              <w:ind w:left="108"/>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ALP (U/L)</w:t>
            </w:r>
          </w:p>
        </w:tc>
        <w:tc>
          <w:tcPr>
            <w:tcW w:w="1640" w:type="dxa"/>
          </w:tcPr>
          <w:p w:rsidR="000C67C5" w:rsidRDefault="00831627">
            <w:pPr>
              <w:pStyle w:val="Normal1"/>
              <w:widowControl w:val="0"/>
              <w:pBdr>
                <w:top w:val="nil"/>
                <w:left w:val="nil"/>
                <w:bottom w:val="nil"/>
                <w:right w:val="nil"/>
                <w:between w:val="nil"/>
              </w:pBdr>
              <w:spacing w:after="0" w:line="210" w:lineRule="auto"/>
              <w:ind w:left="107"/>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Total bilirubin (mg/dl)</w:t>
            </w:r>
          </w:p>
        </w:tc>
        <w:tc>
          <w:tcPr>
            <w:tcW w:w="1833" w:type="dxa"/>
          </w:tcPr>
          <w:p w:rsidR="000C67C5" w:rsidRDefault="00831627">
            <w:pPr>
              <w:pStyle w:val="Normal1"/>
              <w:widowControl w:val="0"/>
              <w:pBdr>
                <w:top w:val="nil"/>
                <w:left w:val="nil"/>
                <w:bottom w:val="nil"/>
                <w:right w:val="nil"/>
                <w:between w:val="nil"/>
              </w:pBdr>
              <w:spacing w:after="0" w:line="223" w:lineRule="auto"/>
              <w:ind w:left="108"/>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Total Protein</w:t>
            </w:r>
          </w:p>
          <w:p w:rsidR="000C67C5" w:rsidRDefault="00831627">
            <w:pPr>
              <w:pStyle w:val="Normal1"/>
              <w:widowControl w:val="0"/>
              <w:pBdr>
                <w:top w:val="nil"/>
                <w:left w:val="nil"/>
                <w:bottom w:val="nil"/>
                <w:right w:val="nil"/>
                <w:between w:val="nil"/>
              </w:pBdr>
              <w:spacing w:after="0" w:line="217" w:lineRule="auto"/>
              <w:ind w:left="108"/>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(g/dl)</w:t>
            </w:r>
          </w:p>
        </w:tc>
      </w:tr>
      <w:tr w:rsidR="000C67C5">
        <w:trPr>
          <w:cantSplit/>
          <w:trHeight w:val="488"/>
          <w:tblHeader/>
        </w:trPr>
        <w:tc>
          <w:tcPr>
            <w:tcW w:w="2128" w:type="dxa"/>
          </w:tcPr>
          <w:p w:rsidR="000C67C5" w:rsidRDefault="00831627">
            <w:pPr>
              <w:pStyle w:val="Normal1"/>
              <w:widowControl w:val="0"/>
              <w:pBdr>
                <w:top w:val="nil"/>
                <w:left w:val="nil"/>
                <w:bottom w:val="nil"/>
                <w:right w:val="nil"/>
                <w:between w:val="nil"/>
              </w:pBdr>
              <w:spacing w:after="0" w:line="228" w:lineRule="auto"/>
              <w:ind w:left="107" w:right="67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Vehicle control group(1% CMC)</w:t>
            </w:r>
          </w:p>
        </w:tc>
        <w:tc>
          <w:tcPr>
            <w:tcW w:w="1544" w:type="dxa"/>
          </w:tcPr>
          <w:p w:rsidR="000C67C5" w:rsidRDefault="00831627">
            <w:pPr>
              <w:pStyle w:val="Normal1"/>
              <w:widowControl w:val="0"/>
              <w:pBdr>
                <w:top w:val="nil"/>
                <w:left w:val="nil"/>
                <w:bottom w:val="nil"/>
                <w:right w:val="nil"/>
                <w:between w:val="nil"/>
              </w:pBdr>
              <w:spacing w:after="0" w:line="225" w:lineRule="auto"/>
              <w:ind w:left="1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37.23 ±1.19</w:t>
            </w:r>
          </w:p>
        </w:tc>
        <w:tc>
          <w:tcPr>
            <w:tcW w:w="1737" w:type="dxa"/>
          </w:tcPr>
          <w:p w:rsidR="000C67C5" w:rsidRDefault="00831627">
            <w:pPr>
              <w:pStyle w:val="Normal1"/>
              <w:widowControl w:val="0"/>
              <w:pBdr>
                <w:top w:val="nil"/>
                <w:left w:val="nil"/>
                <w:bottom w:val="nil"/>
                <w:right w:val="nil"/>
                <w:between w:val="nil"/>
              </w:pBdr>
              <w:spacing w:after="0" w:line="225" w:lineRule="auto"/>
              <w:ind w:left="1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77.55 ± 1.14</w:t>
            </w:r>
          </w:p>
        </w:tc>
        <w:tc>
          <w:tcPr>
            <w:tcW w:w="1640" w:type="dxa"/>
          </w:tcPr>
          <w:p w:rsidR="000C67C5" w:rsidRDefault="00831627">
            <w:pPr>
              <w:pStyle w:val="Normal1"/>
              <w:widowControl w:val="0"/>
              <w:pBdr>
                <w:top w:val="nil"/>
                <w:left w:val="nil"/>
                <w:bottom w:val="nil"/>
                <w:right w:val="nil"/>
                <w:between w:val="nil"/>
              </w:pBdr>
              <w:spacing w:after="0" w:line="225" w:lineRule="auto"/>
              <w:ind w:left="1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119.04 ±1.68</w:t>
            </w:r>
          </w:p>
        </w:tc>
        <w:tc>
          <w:tcPr>
            <w:tcW w:w="1640" w:type="dxa"/>
          </w:tcPr>
          <w:p w:rsidR="000C67C5" w:rsidRDefault="00831627">
            <w:pPr>
              <w:pStyle w:val="Normal1"/>
              <w:widowControl w:val="0"/>
              <w:pBdr>
                <w:top w:val="nil"/>
                <w:left w:val="nil"/>
                <w:bottom w:val="nil"/>
                <w:right w:val="nil"/>
                <w:between w:val="nil"/>
              </w:pBdr>
              <w:spacing w:after="0" w:line="223" w:lineRule="auto"/>
              <w:ind w:left="10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0.41 ±0.009</w:t>
            </w:r>
          </w:p>
        </w:tc>
        <w:tc>
          <w:tcPr>
            <w:tcW w:w="1833" w:type="dxa"/>
          </w:tcPr>
          <w:p w:rsidR="000C67C5" w:rsidRDefault="00831627">
            <w:pPr>
              <w:pStyle w:val="Normal1"/>
              <w:widowControl w:val="0"/>
              <w:pBdr>
                <w:top w:val="nil"/>
                <w:left w:val="nil"/>
                <w:bottom w:val="nil"/>
                <w:right w:val="nil"/>
                <w:between w:val="nil"/>
              </w:pBdr>
              <w:spacing w:after="0" w:line="223" w:lineRule="auto"/>
              <w:ind w:left="1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7.2 ±0.12</w:t>
            </w:r>
          </w:p>
        </w:tc>
      </w:tr>
      <w:tr w:rsidR="000C67C5">
        <w:trPr>
          <w:cantSplit/>
          <w:trHeight w:val="734"/>
          <w:tblHeader/>
        </w:trPr>
        <w:tc>
          <w:tcPr>
            <w:tcW w:w="2128" w:type="dxa"/>
          </w:tcPr>
          <w:p w:rsidR="000C67C5" w:rsidRDefault="00831627">
            <w:pPr>
              <w:pStyle w:val="Normal1"/>
              <w:widowControl w:val="0"/>
              <w:pBdr>
                <w:top w:val="nil"/>
                <w:left w:val="nil"/>
                <w:bottom w:val="nil"/>
                <w:right w:val="nil"/>
                <w:between w:val="nil"/>
              </w:pBdr>
              <w:spacing w:after="0" w:line="240" w:lineRule="auto"/>
              <w:ind w:left="107" w:right="186"/>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Positive control group (Acetaminophen 3g/kg</w:t>
            </w:r>
          </w:p>
          <w:p w:rsidR="000C67C5" w:rsidRDefault="00831627">
            <w:pPr>
              <w:pStyle w:val="Normal1"/>
              <w:widowControl w:val="0"/>
              <w:pBdr>
                <w:top w:val="nil"/>
                <w:left w:val="nil"/>
                <w:bottom w:val="nil"/>
                <w:right w:val="nil"/>
                <w:between w:val="nil"/>
              </w:pBdr>
              <w:spacing w:after="0" w:line="217" w:lineRule="auto"/>
              <w:ind w:left="10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p.o.)</w:t>
            </w:r>
          </w:p>
        </w:tc>
        <w:tc>
          <w:tcPr>
            <w:tcW w:w="1544" w:type="dxa"/>
          </w:tcPr>
          <w:p w:rsidR="000C67C5" w:rsidRDefault="00831627">
            <w:pPr>
              <w:pStyle w:val="Normal1"/>
              <w:widowControl w:val="0"/>
              <w:pBdr>
                <w:top w:val="nil"/>
                <w:left w:val="nil"/>
                <w:bottom w:val="nil"/>
                <w:right w:val="nil"/>
                <w:between w:val="nil"/>
              </w:pBdr>
              <w:spacing w:after="0" w:line="223" w:lineRule="auto"/>
              <w:ind w:left="1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146.21± 1.32</w:t>
            </w:r>
            <w:r>
              <w:rPr>
                <w:rFonts w:ascii="Times New Roman" w:eastAsia="Times New Roman" w:hAnsi="Times New Roman" w:cs="Times New Roman"/>
                <w:color w:val="000000"/>
                <w:sz w:val="20"/>
                <w:szCs w:val="20"/>
                <w:vertAlign w:val="superscript"/>
              </w:rPr>
              <w:t>a</w:t>
            </w:r>
          </w:p>
        </w:tc>
        <w:tc>
          <w:tcPr>
            <w:tcW w:w="1737" w:type="dxa"/>
          </w:tcPr>
          <w:p w:rsidR="000C67C5" w:rsidRDefault="00831627">
            <w:pPr>
              <w:pStyle w:val="Normal1"/>
              <w:widowControl w:val="0"/>
              <w:pBdr>
                <w:top w:val="nil"/>
                <w:left w:val="nil"/>
                <w:bottom w:val="nil"/>
                <w:right w:val="nil"/>
                <w:between w:val="nil"/>
              </w:pBdr>
              <w:spacing w:after="0" w:line="223" w:lineRule="auto"/>
              <w:ind w:left="1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262.12 ± 2.53 </w:t>
            </w:r>
            <w:r>
              <w:rPr>
                <w:rFonts w:ascii="Times New Roman" w:eastAsia="Times New Roman" w:hAnsi="Times New Roman" w:cs="Times New Roman"/>
                <w:color w:val="000000"/>
                <w:sz w:val="20"/>
                <w:szCs w:val="20"/>
                <w:vertAlign w:val="superscript"/>
              </w:rPr>
              <w:t>a</w:t>
            </w:r>
          </w:p>
        </w:tc>
        <w:tc>
          <w:tcPr>
            <w:tcW w:w="1640" w:type="dxa"/>
          </w:tcPr>
          <w:p w:rsidR="000C67C5" w:rsidRDefault="00831627">
            <w:pPr>
              <w:pStyle w:val="Normal1"/>
              <w:widowControl w:val="0"/>
              <w:pBdr>
                <w:top w:val="nil"/>
                <w:left w:val="nil"/>
                <w:bottom w:val="nil"/>
                <w:right w:val="nil"/>
                <w:between w:val="nil"/>
              </w:pBdr>
              <w:spacing w:after="0" w:line="223" w:lineRule="auto"/>
              <w:ind w:left="1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246.46 ±1.97</w:t>
            </w:r>
            <w:r>
              <w:rPr>
                <w:rFonts w:ascii="Times New Roman" w:eastAsia="Times New Roman" w:hAnsi="Times New Roman" w:cs="Times New Roman"/>
                <w:color w:val="000000"/>
                <w:sz w:val="20"/>
                <w:szCs w:val="20"/>
                <w:vertAlign w:val="superscript"/>
              </w:rPr>
              <w:t>a</w:t>
            </w:r>
          </w:p>
        </w:tc>
        <w:tc>
          <w:tcPr>
            <w:tcW w:w="1640" w:type="dxa"/>
          </w:tcPr>
          <w:p w:rsidR="000C67C5" w:rsidRDefault="00831627">
            <w:pPr>
              <w:pStyle w:val="Normal1"/>
              <w:widowControl w:val="0"/>
              <w:pBdr>
                <w:top w:val="nil"/>
                <w:left w:val="nil"/>
                <w:bottom w:val="nil"/>
                <w:right w:val="nil"/>
                <w:between w:val="nil"/>
              </w:pBdr>
              <w:spacing w:after="0" w:line="225" w:lineRule="auto"/>
              <w:ind w:left="10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2.82 ±0.14</w:t>
            </w:r>
            <w:r>
              <w:rPr>
                <w:rFonts w:ascii="Times New Roman" w:eastAsia="Times New Roman" w:hAnsi="Times New Roman" w:cs="Times New Roman"/>
                <w:color w:val="000000"/>
                <w:sz w:val="20"/>
                <w:szCs w:val="20"/>
                <w:vertAlign w:val="superscript"/>
              </w:rPr>
              <w:t>a</w:t>
            </w:r>
          </w:p>
        </w:tc>
        <w:tc>
          <w:tcPr>
            <w:tcW w:w="1833" w:type="dxa"/>
          </w:tcPr>
          <w:p w:rsidR="000C67C5" w:rsidRDefault="00831627">
            <w:pPr>
              <w:pStyle w:val="Normal1"/>
              <w:widowControl w:val="0"/>
              <w:pBdr>
                <w:top w:val="nil"/>
                <w:left w:val="nil"/>
                <w:bottom w:val="nil"/>
                <w:right w:val="nil"/>
                <w:between w:val="nil"/>
              </w:pBdr>
              <w:spacing w:after="0" w:line="223" w:lineRule="auto"/>
              <w:ind w:left="1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2.59 ±0.48</w:t>
            </w:r>
            <w:r>
              <w:rPr>
                <w:rFonts w:ascii="Times New Roman" w:eastAsia="Times New Roman" w:hAnsi="Times New Roman" w:cs="Times New Roman"/>
                <w:color w:val="000000"/>
                <w:sz w:val="20"/>
                <w:szCs w:val="20"/>
                <w:vertAlign w:val="superscript"/>
              </w:rPr>
              <w:t>a</w:t>
            </w:r>
          </w:p>
        </w:tc>
      </w:tr>
      <w:tr w:rsidR="000C67C5">
        <w:trPr>
          <w:cantSplit/>
          <w:trHeight w:val="734"/>
          <w:tblHeader/>
        </w:trPr>
        <w:tc>
          <w:tcPr>
            <w:tcW w:w="2128" w:type="dxa"/>
          </w:tcPr>
          <w:p w:rsidR="000C67C5" w:rsidRDefault="00831627">
            <w:pPr>
              <w:pStyle w:val="Normal1"/>
              <w:widowControl w:val="0"/>
              <w:pBdr>
                <w:top w:val="nil"/>
                <w:left w:val="nil"/>
                <w:bottom w:val="nil"/>
                <w:right w:val="nil"/>
                <w:between w:val="nil"/>
              </w:pBdr>
              <w:spacing w:after="0" w:line="240" w:lineRule="auto"/>
              <w:ind w:left="107" w:right="31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Standard group (Silymarin 100mg/kg</w:t>
            </w:r>
          </w:p>
          <w:p w:rsidR="000C67C5" w:rsidRDefault="00831627">
            <w:pPr>
              <w:pStyle w:val="Normal1"/>
              <w:widowControl w:val="0"/>
              <w:pBdr>
                <w:top w:val="nil"/>
                <w:left w:val="nil"/>
                <w:bottom w:val="nil"/>
                <w:right w:val="nil"/>
                <w:between w:val="nil"/>
              </w:pBdr>
              <w:spacing w:after="0" w:line="217" w:lineRule="auto"/>
              <w:ind w:left="10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p.o. )</w:t>
            </w:r>
          </w:p>
        </w:tc>
        <w:tc>
          <w:tcPr>
            <w:tcW w:w="1544" w:type="dxa"/>
          </w:tcPr>
          <w:p w:rsidR="000C67C5" w:rsidRDefault="00831627">
            <w:pPr>
              <w:pStyle w:val="Normal1"/>
              <w:widowControl w:val="0"/>
              <w:pBdr>
                <w:top w:val="nil"/>
                <w:left w:val="nil"/>
                <w:bottom w:val="nil"/>
                <w:right w:val="nil"/>
                <w:between w:val="nil"/>
              </w:pBdr>
              <w:spacing w:after="0" w:line="223" w:lineRule="auto"/>
              <w:ind w:left="1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53.97 ±1.23***</w:t>
            </w:r>
          </w:p>
        </w:tc>
        <w:tc>
          <w:tcPr>
            <w:tcW w:w="1737" w:type="dxa"/>
          </w:tcPr>
          <w:p w:rsidR="000C67C5" w:rsidRDefault="00831627">
            <w:pPr>
              <w:pStyle w:val="Normal1"/>
              <w:widowControl w:val="0"/>
              <w:pBdr>
                <w:top w:val="nil"/>
                <w:left w:val="nil"/>
                <w:bottom w:val="nil"/>
                <w:right w:val="nil"/>
                <w:between w:val="nil"/>
              </w:pBdr>
              <w:spacing w:after="0" w:line="223" w:lineRule="auto"/>
              <w:ind w:left="1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101.32 ±1.10***</w:t>
            </w:r>
          </w:p>
        </w:tc>
        <w:tc>
          <w:tcPr>
            <w:tcW w:w="1640" w:type="dxa"/>
          </w:tcPr>
          <w:p w:rsidR="000C67C5" w:rsidRDefault="00831627">
            <w:pPr>
              <w:pStyle w:val="Normal1"/>
              <w:widowControl w:val="0"/>
              <w:pBdr>
                <w:top w:val="nil"/>
                <w:left w:val="nil"/>
                <w:bottom w:val="nil"/>
                <w:right w:val="nil"/>
                <w:between w:val="nil"/>
              </w:pBdr>
              <w:spacing w:after="0" w:line="223" w:lineRule="auto"/>
              <w:ind w:left="1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148.64 ±3.30***</w:t>
            </w:r>
          </w:p>
        </w:tc>
        <w:tc>
          <w:tcPr>
            <w:tcW w:w="1640" w:type="dxa"/>
          </w:tcPr>
          <w:p w:rsidR="000C67C5" w:rsidRDefault="00831627">
            <w:pPr>
              <w:pStyle w:val="Normal1"/>
              <w:widowControl w:val="0"/>
              <w:pBdr>
                <w:top w:val="nil"/>
                <w:left w:val="nil"/>
                <w:bottom w:val="nil"/>
                <w:right w:val="nil"/>
                <w:between w:val="nil"/>
              </w:pBdr>
              <w:spacing w:after="0" w:line="223" w:lineRule="auto"/>
              <w:ind w:left="10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0.626 ±0.03 ***</w:t>
            </w:r>
          </w:p>
        </w:tc>
        <w:tc>
          <w:tcPr>
            <w:tcW w:w="1833" w:type="dxa"/>
          </w:tcPr>
          <w:p w:rsidR="000C67C5" w:rsidRDefault="00831627">
            <w:pPr>
              <w:pStyle w:val="Normal1"/>
              <w:widowControl w:val="0"/>
              <w:pBdr>
                <w:top w:val="nil"/>
                <w:left w:val="nil"/>
                <w:bottom w:val="nil"/>
                <w:right w:val="nil"/>
                <w:between w:val="nil"/>
              </w:pBdr>
              <w:spacing w:after="0" w:line="223" w:lineRule="auto"/>
              <w:ind w:left="1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5.89 ±0.11***</w:t>
            </w:r>
          </w:p>
        </w:tc>
      </w:tr>
      <w:tr w:rsidR="000C67C5">
        <w:trPr>
          <w:cantSplit/>
          <w:trHeight w:val="486"/>
          <w:tblHeader/>
        </w:trPr>
        <w:tc>
          <w:tcPr>
            <w:tcW w:w="2128" w:type="dxa"/>
          </w:tcPr>
          <w:p w:rsidR="000C67C5" w:rsidRDefault="00831627">
            <w:pPr>
              <w:pStyle w:val="Normal1"/>
              <w:widowControl w:val="0"/>
              <w:pBdr>
                <w:top w:val="nil"/>
                <w:left w:val="nil"/>
                <w:bottom w:val="nil"/>
                <w:right w:val="nil"/>
                <w:between w:val="nil"/>
              </w:pBdr>
              <w:spacing w:after="0" w:line="223" w:lineRule="auto"/>
              <w:ind w:left="10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HEACL (100 mg /kg</w:t>
            </w:r>
          </w:p>
          <w:p w:rsidR="000C67C5" w:rsidRDefault="00831627">
            <w:pPr>
              <w:pStyle w:val="Normal1"/>
              <w:widowControl w:val="0"/>
              <w:pBdr>
                <w:top w:val="nil"/>
                <w:left w:val="nil"/>
                <w:bottom w:val="nil"/>
                <w:right w:val="nil"/>
                <w:between w:val="nil"/>
              </w:pBdr>
              <w:spacing w:after="0" w:line="215" w:lineRule="auto"/>
              <w:ind w:left="10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p.o.)</w:t>
            </w:r>
          </w:p>
        </w:tc>
        <w:tc>
          <w:tcPr>
            <w:tcW w:w="1544" w:type="dxa"/>
          </w:tcPr>
          <w:p w:rsidR="000C67C5" w:rsidRDefault="00831627">
            <w:pPr>
              <w:pStyle w:val="Normal1"/>
              <w:widowControl w:val="0"/>
              <w:pBdr>
                <w:top w:val="nil"/>
                <w:left w:val="nil"/>
                <w:bottom w:val="nil"/>
                <w:right w:val="nil"/>
                <w:between w:val="nil"/>
              </w:pBdr>
              <w:spacing w:after="0" w:line="223" w:lineRule="auto"/>
              <w:ind w:left="1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118.61± 1.03*</w:t>
            </w:r>
          </w:p>
        </w:tc>
        <w:tc>
          <w:tcPr>
            <w:tcW w:w="1737" w:type="dxa"/>
          </w:tcPr>
          <w:p w:rsidR="000C67C5" w:rsidRDefault="00831627">
            <w:pPr>
              <w:pStyle w:val="Normal1"/>
              <w:widowControl w:val="0"/>
              <w:pBdr>
                <w:top w:val="nil"/>
                <w:left w:val="nil"/>
                <w:bottom w:val="nil"/>
                <w:right w:val="nil"/>
                <w:between w:val="nil"/>
              </w:pBdr>
              <w:spacing w:after="0" w:line="223" w:lineRule="auto"/>
              <w:ind w:left="1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207.99 ±1.92*</w:t>
            </w:r>
          </w:p>
        </w:tc>
        <w:tc>
          <w:tcPr>
            <w:tcW w:w="1640" w:type="dxa"/>
          </w:tcPr>
          <w:p w:rsidR="000C67C5" w:rsidRDefault="00831627">
            <w:pPr>
              <w:pStyle w:val="Normal1"/>
              <w:widowControl w:val="0"/>
              <w:pBdr>
                <w:top w:val="nil"/>
                <w:left w:val="nil"/>
                <w:bottom w:val="nil"/>
                <w:right w:val="nil"/>
                <w:between w:val="nil"/>
              </w:pBdr>
              <w:spacing w:after="0" w:line="223" w:lineRule="auto"/>
              <w:ind w:left="1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220.33 ±3.29</w:t>
            </w:r>
          </w:p>
        </w:tc>
        <w:tc>
          <w:tcPr>
            <w:tcW w:w="1640" w:type="dxa"/>
          </w:tcPr>
          <w:p w:rsidR="000C67C5" w:rsidRDefault="00831627">
            <w:pPr>
              <w:pStyle w:val="Normal1"/>
              <w:widowControl w:val="0"/>
              <w:pBdr>
                <w:top w:val="nil"/>
                <w:left w:val="nil"/>
                <w:bottom w:val="nil"/>
                <w:right w:val="nil"/>
                <w:between w:val="nil"/>
              </w:pBdr>
              <w:spacing w:after="0" w:line="223" w:lineRule="auto"/>
              <w:ind w:left="10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1.908 ±0.03*</w:t>
            </w:r>
          </w:p>
        </w:tc>
        <w:tc>
          <w:tcPr>
            <w:tcW w:w="1833" w:type="dxa"/>
          </w:tcPr>
          <w:p w:rsidR="000C67C5" w:rsidRDefault="00831627">
            <w:pPr>
              <w:pStyle w:val="Normal1"/>
              <w:widowControl w:val="0"/>
              <w:pBdr>
                <w:top w:val="nil"/>
                <w:left w:val="nil"/>
                <w:bottom w:val="nil"/>
                <w:right w:val="nil"/>
                <w:between w:val="nil"/>
              </w:pBdr>
              <w:spacing w:after="0" w:line="223" w:lineRule="auto"/>
              <w:ind w:left="1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3.24 ±0.04 *</w:t>
            </w:r>
          </w:p>
        </w:tc>
      </w:tr>
      <w:tr w:rsidR="000C67C5">
        <w:trPr>
          <w:cantSplit/>
          <w:trHeight w:val="488"/>
          <w:tblHeader/>
        </w:trPr>
        <w:tc>
          <w:tcPr>
            <w:tcW w:w="2128" w:type="dxa"/>
          </w:tcPr>
          <w:p w:rsidR="000C67C5" w:rsidRDefault="00831627">
            <w:pPr>
              <w:pStyle w:val="Normal1"/>
              <w:widowControl w:val="0"/>
              <w:pBdr>
                <w:top w:val="nil"/>
                <w:left w:val="nil"/>
                <w:bottom w:val="nil"/>
                <w:right w:val="nil"/>
                <w:between w:val="nil"/>
              </w:pBdr>
              <w:spacing w:after="0" w:line="228" w:lineRule="auto"/>
              <w:ind w:left="107" w:right="289" w:firstLine="5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HEACL (150 mg /kg p.o.)</w:t>
            </w:r>
          </w:p>
        </w:tc>
        <w:tc>
          <w:tcPr>
            <w:tcW w:w="1544" w:type="dxa"/>
          </w:tcPr>
          <w:p w:rsidR="000C67C5" w:rsidRDefault="00831627">
            <w:pPr>
              <w:pStyle w:val="Normal1"/>
              <w:widowControl w:val="0"/>
              <w:pBdr>
                <w:top w:val="nil"/>
                <w:left w:val="nil"/>
                <w:bottom w:val="nil"/>
                <w:right w:val="nil"/>
                <w:between w:val="nil"/>
              </w:pBdr>
              <w:spacing w:after="0" w:line="225" w:lineRule="auto"/>
              <w:ind w:left="1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86.12 ± 1.29**</w:t>
            </w:r>
          </w:p>
        </w:tc>
        <w:tc>
          <w:tcPr>
            <w:tcW w:w="1737" w:type="dxa"/>
          </w:tcPr>
          <w:p w:rsidR="000C67C5" w:rsidRDefault="00831627">
            <w:pPr>
              <w:pStyle w:val="Normal1"/>
              <w:widowControl w:val="0"/>
              <w:pBdr>
                <w:top w:val="nil"/>
                <w:left w:val="nil"/>
                <w:bottom w:val="nil"/>
                <w:right w:val="nil"/>
                <w:between w:val="nil"/>
              </w:pBdr>
              <w:spacing w:after="0" w:line="225" w:lineRule="auto"/>
              <w:ind w:left="1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165.78 ± 1.60**</w:t>
            </w:r>
          </w:p>
        </w:tc>
        <w:tc>
          <w:tcPr>
            <w:tcW w:w="1640" w:type="dxa"/>
          </w:tcPr>
          <w:p w:rsidR="000C67C5" w:rsidRDefault="00831627">
            <w:pPr>
              <w:pStyle w:val="Normal1"/>
              <w:widowControl w:val="0"/>
              <w:pBdr>
                <w:top w:val="nil"/>
                <w:left w:val="nil"/>
                <w:bottom w:val="nil"/>
                <w:right w:val="nil"/>
                <w:between w:val="nil"/>
              </w:pBdr>
              <w:spacing w:after="0" w:line="223" w:lineRule="auto"/>
              <w:ind w:left="1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181.29 ±4.29**</w:t>
            </w:r>
          </w:p>
        </w:tc>
        <w:tc>
          <w:tcPr>
            <w:tcW w:w="1640" w:type="dxa"/>
          </w:tcPr>
          <w:p w:rsidR="000C67C5" w:rsidRDefault="00831627">
            <w:pPr>
              <w:pStyle w:val="Normal1"/>
              <w:widowControl w:val="0"/>
              <w:pBdr>
                <w:top w:val="nil"/>
                <w:left w:val="nil"/>
                <w:bottom w:val="nil"/>
                <w:right w:val="nil"/>
                <w:between w:val="nil"/>
              </w:pBdr>
              <w:spacing w:after="0" w:line="223" w:lineRule="auto"/>
              <w:ind w:left="10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1.55 ±0.01**</w:t>
            </w:r>
          </w:p>
        </w:tc>
        <w:tc>
          <w:tcPr>
            <w:tcW w:w="1833" w:type="dxa"/>
          </w:tcPr>
          <w:p w:rsidR="000C67C5" w:rsidRDefault="00831627">
            <w:pPr>
              <w:pStyle w:val="Normal1"/>
              <w:widowControl w:val="0"/>
              <w:pBdr>
                <w:top w:val="nil"/>
                <w:left w:val="nil"/>
                <w:bottom w:val="nil"/>
                <w:right w:val="nil"/>
                <w:between w:val="nil"/>
              </w:pBdr>
              <w:spacing w:after="0" w:line="224" w:lineRule="auto"/>
              <w:ind w:left="1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4.08 ±0.11 **</w:t>
            </w:r>
          </w:p>
        </w:tc>
      </w:tr>
      <w:tr w:rsidR="000C67C5">
        <w:trPr>
          <w:cantSplit/>
          <w:trHeight w:val="490"/>
          <w:tblHeader/>
        </w:trPr>
        <w:tc>
          <w:tcPr>
            <w:tcW w:w="2128" w:type="dxa"/>
          </w:tcPr>
          <w:p w:rsidR="000C67C5" w:rsidRDefault="00831627">
            <w:pPr>
              <w:pStyle w:val="Normal1"/>
              <w:widowControl w:val="0"/>
              <w:pBdr>
                <w:top w:val="nil"/>
                <w:left w:val="nil"/>
                <w:bottom w:val="nil"/>
                <w:right w:val="nil"/>
                <w:between w:val="nil"/>
              </w:pBdr>
              <w:spacing w:after="0" w:line="224" w:lineRule="auto"/>
              <w:ind w:left="10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HEACL (200 mg /kg</w:t>
            </w:r>
          </w:p>
          <w:p w:rsidR="000C67C5" w:rsidRDefault="00831627">
            <w:pPr>
              <w:pStyle w:val="Normal1"/>
              <w:widowControl w:val="0"/>
              <w:pBdr>
                <w:top w:val="nil"/>
                <w:left w:val="nil"/>
                <w:bottom w:val="nil"/>
                <w:right w:val="nil"/>
                <w:between w:val="nil"/>
              </w:pBdr>
              <w:spacing w:after="0" w:line="217" w:lineRule="auto"/>
              <w:ind w:left="10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p.o.)</w:t>
            </w:r>
          </w:p>
        </w:tc>
        <w:tc>
          <w:tcPr>
            <w:tcW w:w="1544" w:type="dxa"/>
          </w:tcPr>
          <w:p w:rsidR="000C67C5" w:rsidRDefault="00831627">
            <w:pPr>
              <w:pStyle w:val="Normal1"/>
              <w:widowControl w:val="0"/>
              <w:pBdr>
                <w:top w:val="nil"/>
                <w:left w:val="nil"/>
                <w:bottom w:val="nil"/>
                <w:right w:val="nil"/>
                <w:between w:val="nil"/>
              </w:pBdr>
              <w:spacing w:after="0" w:line="224" w:lineRule="auto"/>
              <w:ind w:left="1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58.24 ± 1.01***</w:t>
            </w:r>
          </w:p>
        </w:tc>
        <w:tc>
          <w:tcPr>
            <w:tcW w:w="1737" w:type="dxa"/>
          </w:tcPr>
          <w:p w:rsidR="000C67C5" w:rsidRDefault="00831627">
            <w:pPr>
              <w:pStyle w:val="Normal1"/>
              <w:widowControl w:val="0"/>
              <w:pBdr>
                <w:top w:val="nil"/>
                <w:left w:val="nil"/>
                <w:bottom w:val="nil"/>
                <w:right w:val="nil"/>
                <w:between w:val="nil"/>
              </w:pBdr>
              <w:spacing w:after="0" w:line="224" w:lineRule="auto"/>
              <w:ind w:left="1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111.11 ±1.23***</w:t>
            </w:r>
          </w:p>
        </w:tc>
        <w:tc>
          <w:tcPr>
            <w:tcW w:w="1640" w:type="dxa"/>
          </w:tcPr>
          <w:p w:rsidR="000C67C5" w:rsidRDefault="00831627">
            <w:pPr>
              <w:pStyle w:val="Normal1"/>
              <w:widowControl w:val="0"/>
              <w:pBdr>
                <w:top w:val="nil"/>
                <w:left w:val="nil"/>
                <w:bottom w:val="nil"/>
                <w:right w:val="nil"/>
                <w:between w:val="nil"/>
              </w:pBdr>
              <w:spacing w:after="0" w:line="223" w:lineRule="auto"/>
              <w:ind w:left="1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156.16 ±1.41***</w:t>
            </w:r>
          </w:p>
        </w:tc>
        <w:tc>
          <w:tcPr>
            <w:tcW w:w="1640" w:type="dxa"/>
          </w:tcPr>
          <w:p w:rsidR="000C67C5" w:rsidRDefault="00831627">
            <w:pPr>
              <w:pStyle w:val="Normal1"/>
              <w:widowControl w:val="0"/>
              <w:pBdr>
                <w:top w:val="nil"/>
                <w:left w:val="nil"/>
                <w:bottom w:val="nil"/>
                <w:right w:val="nil"/>
                <w:between w:val="nil"/>
              </w:pBdr>
              <w:spacing w:after="0" w:line="225" w:lineRule="auto"/>
              <w:ind w:left="10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0.86 ±0.04***</w:t>
            </w:r>
          </w:p>
        </w:tc>
        <w:tc>
          <w:tcPr>
            <w:tcW w:w="1833" w:type="dxa"/>
          </w:tcPr>
          <w:p w:rsidR="000C67C5" w:rsidRDefault="00831627">
            <w:pPr>
              <w:pStyle w:val="Normal1"/>
              <w:widowControl w:val="0"/>
              <w:pBdr>
                <w:top w:val="nil"/>
                <w:left w:val="nil"/>
                <w:bottom w:val="nil"/>
                <w:right w:val="nil"/>
                <w:between w:val="nil"/>
              </w:pBdr>
              <w:spacing w:after="0" w:line="223" w:lineRule="auto"/>
              <w:ind w:left="1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5.22 ±0.08 ***</w:t>
            </w:r>
          </w:p>
        </w:tc>
      </w:tr>
      <w:tr w:rsidR="000C67C5">
        <w:trPr>
          <w:cantSplit/>
          <w:trHeight w:val="488"/>
          <w:tblHeader/>
        </w:trPr>
        <w:tc>
          <w:tcPr>
            <w:tcW w:w="2128" w:type="dxa"/>
          </w:tcPr>
          <w:p w:rsidR="000C67C5" w:rsidRDefault="00831627">
            <w:pPr>
              <w:pStyle w:val="Normal1"/>
              <w:widowControl w:val="0"/>
              <w:pBdr>
                <w:top w:val="nil"/>
                <w:left w:val="nil"/>
                <w:bottom w:val="nil"/>
                <w:right w:val="nil"/>
                <w:between w:val="nil"/>
              </w:pBdr>
              <w:spacing w:after="0" w:line="223" w:lineRule="auto"/>
              <w:ind w:left="10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AQACL (100 mg /kg</w:t>
            </w:r>
          </w:p>
          <w:p w:rsidR="000C67C5" w:rsidRDefault="00831627">
            <w:pPr>
              <w:pStyle w:val="Normal1"/>
              <w:widowControl w:val="0"/>
              <w:pBdr>
                <w:top w:val="nil"/>
                <w:left w:val="nil"/>
                <w:bottom w:val="nil"/>
                <w:right w:val="nil"/>
                <w:between w:val="nil"/>
              </w:pBdr>
              <w:spacing w:after="0" w:line="217" w:lineRule="auto"/>
              <w:ind w:left="10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p.o.)</w:t>
            </w:r>
          </w:p>
        </w:tc>
        <w:tc>
          <w:tcPr>
            <w:tcW w:w="1544" w:type="dxa"/>
          </w:tcPr>
          <w:p w:rsidR="000C67C5" w:rsidRDefault="00831627">
            <w:pPr>
              <w:pStyle w:val="Normal1"/>
              <w:widowControl w:val="0"/>
              <w:pBdr>
                <w:top w:val="nil"/>
                <w:left w:val="nil"/>
                <w:bottom w:val="nil"/>
                <w:right w:val="nil"/>
                <w:between w:val="nil"/>
              </w:pBdr>
              <w:spacing w:after="0" w:line="223" w:lineRule="auto"/>
              <w:ind w:left="1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137.41±0.52</w:t>
            </w:r>
          </w:p>
        </w:tc>
        <w:tc>
          <w:tcPr>
            <w:tcW w:w="1737" w:type="dxa"/>
          </w:tcPr>
          <w:p w:rsidR="000C67C5" w:rsidRDefault="00831627">
            <w:pPr>
              <w:pStyle w:val="Normal1"/>
              <w:widowControl w:val="0"/>
              <w:pBdr>
                <w:top w:val="nil"/>
                <w:left w:val="nil"/>
                <w:bottom w:val="nil"/>
                <w:right w:val="nil"/>
                <w:between w:val="nil"/>
              </w:pBdr>
              <w:spacing w:after="0" w:line="223" w:lineRule="auto"/>
              <w:ind w:left="1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233.8 ± 1.59</w:t>
            </w:r>
          </w:p>
        </w:tc>
        <w:tc>
          <w:tcPr>
            <w:tcW w:w="1640" w:type="dxa"/>
          </w:tcPr>
          <w:p w:rsidR="000C67C5" w:rsidRDefault="00831627">
            <w:pPr>
              <w:pStyle w:val="Normal1"/>
              <w:widowControl w:val="0"/>
              <w:pBdr>
                <w:top w:val="nil"/>
                <w:left w:val="nil"/>
                <w:bottom w:val="nil"/>
                <w:right w:val="nil"/>
                <w:between w:val="nil"/>
              </w:pBdr>
              <w:spacing w:after="0" w:line="223" w:lineRule="auto"/>
              <w:ind w:left="1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229.72 ±2.83</w:t>
            </w:r>
          </w:p>
        </w:tc>
        <w:tc>
          <w:tcPr>
            <w:tcW w:w="1640" w:type="dxa"/>
          </w:tcPr>
          <w:p w:rsidR="000C67C5" w:rsidRDefault="00831627">
            <w:pPr>
              <w:pStyle w:val="Normal1"/>
              <w:widowControl w:val="0"/>
              <w:pBdr>
                <w:top w:val="nil"/>
                <w:left w:val="nil"/>
                <w:bottom w:val="nil"/>
                <w:right w:val="nil"/>
                <w:between w:val="nil"/>
              </w:pBdr>
              <w:spacing w:after="0" w:line="223" w:lineRule="auto"/>
              <w:ind w:left="10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2.15 ± 0.05</w:t>
            </w:r>
          </w:p>
        </w:tc>
        <w:tc>
          <w:tcPr>
            <w:tcW w:w="1833" w:type="dxa"/>
          </w:tcPr>
          <w:p w:rsidR="000C67C5" w:rsidRDefault="00831627">
            <w:pPr>
              <w:pStyle w:val="Normal1"/>
              <w:widowControl w:val="0"/>
              <w:pBdr>
                <w:top w:val="nil"/>
                <w:left w:val="nil"/>
                <w:bottom w:val="nil"/>
                <w:right w:val="nil"/>
                <w:between w:val="nil"/>
              </w:pBdr>
              <w:spacing w:after="0" w:line="223" w:lineRule="auto"/>
              <w:ind w:left="1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3.02 ±0.02</w:t>
            </w:r>
          </w:p>
        </w:tc>
      </w:tr>
      <w:tr w:rsidR="000C67C5">
        <w:trPr>
          <w:cantSplit/>
          <w:trHeight w:val="488"/>
          <w:tblHeader/>
        </w:trPr>
        <w:tc>
          <w:tcPr>
            <w:tcW w:w="2128" w:type="dxa"/>
          </w:tcPr>
          <w:p w:rsidR="000C67C5" w:rsidRDefault="00831627">
            <w:pPr>
              <w:pStyle w:val="Normal1"/>
              <w:widowControl w:val="0"/>
              <w:pBdr>
                <w:top w:val="nil"/>
                <w:left w:val="nil"/>
                <w:bottom w:val="nil"/>
                <w:right w:val="nil"/>
                <w:between w:val="nil"/>
              </w:pBdr>
              <w:spacing w:after="0" w:line="223" w:lineRule="auto"/>
              <w:ind w:left="10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AQACL( 150 mg /kg</w:t>
            </w:r>
          </w:p>
          <w:p w:rsidR="000C67C5" w:rsidRDefault="00831627">
            <w:pPr>
              <w:pStyle w:val="Normal1"/>
              <w:widowControl w:val="0"/>
              <w:pBdr>
                <w:top w:val="nil"/>
                <w:left w:val="nil"/>
                <w:bottom w:val="nil"/>
                <w:right w:val="nil"/>
                <w:between w:val="nil"/>
              </w:pBdr>
              <w:spacing w:after="0" w:line="217" w:lineRule="auto"/>
              <w:ind w:left="10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p.o.)</w:t>
            </w:r>
          </w:p>
        </w:tc>
        <w:tc>
          <w:tcPr>
            <w:tcW w:w="1544" w:type="dxa"/>
          </w:tcPr>
          <w:p w:rsidR="000C67C5" w:rsidRDefault="00831627">
            <w:pPr>
              <w:pStyle w:val="Normal1"/>
              <w:widowControl w:val="0"/>
              <w:pBdr>
                <w:top w:val="nil"/>
                <w:left w:val="nil"/>
                <w:bottom w:val="nil"/>
                <w:right w:val="nil"/>
                <w:between w:val="nil"/>
              </w:pBdr>
              <w:spacing w:after="0" w:line="223" w:lineRule="auto"/>
              <w:ind w:left="1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113.55 ±1.14*</w:t>
            </w:r>
          </w:p>
        </w:tc>
        <w:tc>
          <w:tcPr>
            <w:tcW w:w="1737" w:type="dxa"/>
          </w:tcPr>
          <w:p w:rsidR="000C67C5" w:rsidRDefault="00831627">
            <w:pPr>
              <w:pStyle w:val="Normal1"/>
              <w:widowControl w:val="0"/>
              <w:pBdr>
                <w:top w:val="nil"/>
                <w:left w:val="nil"/>
                <w:bottom w:val="nil"/>
                <w:right w:val="nil"/>
                <w:between w:val="nil"/>
              </w:pBdr>
              <w:spacing w:after="0" w:line="223" w:lineRule="auto"/>
              <w:ind w:left="1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184 ±1.51*</w:t>
            </w:r>
          </w:p>
        </w:tc>
        <w:tc>
          <w:tcPr>
            <w:tcW w:w="1640" w:type="dxa"/>
          </w:tcPr>
          <w:p w:rsidR="000C67C5" w:rsidRDefault="00831627">
            <w:pPr>
              <w:pStyle w:val="Normal1"/>
              <w:widowControl w:val="0"/>
              <w:pBdr>
                <w:top w:val="nil"/>
                <w:left w:val="nil"/>
                <w:bottom w:val="nil"/>
                <w:right w:val="nil"/>
                <w:between w:val="nil"/>
              </w:pBdr>
              <w:spacing w:after="0" w:line="223" w:lineRule="auto"/>
              <w:ind w:left="1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194.95 ±2.40*</w:t>
            </w:r>
          </w:p>
        </w:tc>
        <w:tc>
          <w:tcPr>
            <w:tcW w:w="1640" w:type="dxa"/>
          </w:tcPr>
          <w:p w:rsidR="000C67C5" w:rsidRDefault="00831627">
            <w:pPr>
              <w:pStyle w:val="Normal1"/>
              <w:widowControl w:val="0"/>
              <w:pBdr>
                <w:top w:val="nil"/>
                <w:left w:val="nil"/>
                <w:bottom w:val="nil"/>
                <w:right w:val="nil"/>
                <w:between w:val="nil"/>
              </w:pBdr>
              <w:spacing w:after="0" w:line="223" w:lineRule="auto"/>
              <w:ind w:left="10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1.722 ±0.01*</w:t>
            </w:r>
          </w:p>
        </w:tc>
        <w:tc>
          <w:tcPr>
            <w:tcW w:w="1833" w:type="dxa"/>
          </w:tcPr>
          <w:p w:rsidR="000C67C5" w:rsidRDefault="00831627">
            <w:pPr>
              <w:pStyle w:val="Normal1"/>
              <w:widowControl w:val="0"/>
              <w:pBdr>
                <w:top w:val="nil"/>
                <w:left w:val="nil"/>
                <w:bottom w:val="nil"/>
                <w:right w:val="nil"/>
                <w:between w:val="nil"/>
              </w:pBdr>
              <w:spacing w:after="0" w:line="225" w:lineRule="auto"/>
              <w:ind w:left="1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3.90 ±0.07*</w:t>
            </w:r>
          </w:p>
        </w:tc>
      </w:tr>
      <w:tr w:rsidR="000C67C5">
        <w:trPr>
          <w:cantSplit/>
          <w:trHeight w:val="488"/>
          <w:tblHeader/>
        </w:trPr>
        <w:tc>
          <w:tcPr>
            <w:tcW w:w="2128" w:type="dxa"/>
          </w:tcPr>
          <w:p w:rsidR="000C67C5" w:rsidRDefault="00831627">
            <w:pPr>
              <w:pStyle w:val="Normal1"/>
              <w:widowControl w:val="0"/>
              <w:pBdr>
                <w:top w:val="nil"/>
                <w:left w:val="nil"/>
                <w:bottom w:val="nil"/>
                <w:right w:val="nil"/>
                <w:between w:val="nil"/>
              </w:pBdr>
              <w:spacing w:after="0" w:line="223" w:lineRule="auto"/>
              <w:ind w:left="10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AQACL (200 mg /kg</w:t>
            </w:r>
          </w:p>
          <w:p w:rsidR="000C67C5" w:rsidRDefault="00831627">
            <w:pPr>
              <w:pStyle w:val="Normal1"/>
              <w:widowControl w:val="0"/>
              <w:pBdr>
                <w:top w:val="nil"/>
                <w:left w:val="nil"/>
                <w:bottom w:val="nil"/>
                <w:right w:val="nil"/>
                <w:between w:val="nil"/>
              </w:pBdr>
              <w:spacing w:after="0" w:line="217" w:lineRule="auto"/>
              <w:ind w:left="10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p.o.)</w:t>
            </w:r>
          </w:p>
        </w:tc>
        <w:tc>
          <w:tcPr>
            <w:tcW w:w="1544" w:type="dxa"/>
          </w:tcPr>
          <w:p w:rsidR="000C67C5" w:rsidRDefault="00831627">
            <w:pPr>
              <w:pStyle w:val="Normal1"/>
              <w:widowControl w:val="0"/>
              <w:pBdr>
                <w:top w:val="nil"/>
                <w:left w:val="nil"/>
                <w:bottom w:val="nil"/>
                <w:right w:val="nil"/>
                <w:between w:val="nil"/>
              </w:pBdr>
              <w:spacing w:after="0" w:line="223" w:lineRule="auto"/>
              <w:ind w:left="1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73.6± 1.06 **</w:t>
            </w:r>
          </w:p>
        </w:tc>
        <w:tc>
          <w:tcPr>
            <w:tcW w:w="1737" w:type="dxa"/>
          </w:tcPr>
          <w:p w:rsidR="000C67C5" w:rsidRDefault="00831627">
            <w:pPr>
              <w:pStyle w:val="Normal1"/>
              <w:widowControl w:val="0"/>
              <w:pBdr>
                <w:top w:val="nil"/>
                <w:left w:val="nil"/>
                <w:bottom w:val="nil"/>
                <w:right w:val="nil"/>
                <w:between w:val="nil"/>
              </w:pBdr>
              <w:spacing w:after="0" w:line="223" w:lineRule="auto"/>
              <w:ind w:left="1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123.68 ±1.40**</w:t>
            </w:r>
          </w:p>
        </w:tc>
        <w:tc>
          <w:tcPr>
            <w:tcW w:w="1640" w:type="dxa"/>
          </w:tcPr>
          <w:p w:rsidR="000C67C5" w:rsidRDefault="00831627">
            <w:pPr>
              <w:pStyle w:val="Normal1"/>
              <w:widowControl w:val="0"/>
              <w:pBdr>
                <w:top w:val="nil"/>
                <w:left w:val="nil"/>
                <w:bottom w:val="nil"/>
                <w:right w:val="nil"/>
                <w:between w:val="nil"/>
              </w:pBdr>
              <w:spacing w:after="0" w:line="223" w:lineRule="auto"/>
              <w:ind w:left="1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175.71 ±1.55**</w:t>
            </w:r>
          </w:p>
        </w:tc>
        <w:tc>
          <w:tcPr>
            <w:tcW w:w="1640" w:type="dxa"/>
          </w:tcPr>
          <w:p w:rsidR="000C67C5" w:rsidRDefault="00831627">
            <w:pPr>
              <w:pStyle w:val="Normal1"/>
              <w:widowControl w:val="0"/>
              <w:pBdr>
                <w:top w:val="nil"/>
                <w:left w:val="nil"/>
                <w:bottom w:val="nil"/>
                <w:right w:val="nil"/>
                <w:between w:val="nil"/>
              </w:pBdr>
              <w:spacing w:after="0" w:line="223" w:lineRule="auto"/>
              <w:ind w:left="10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1.50 ±0.009**</w:t>
            </w:r>
          </w:p>
        </w:tc>
        <w:tc>
          <w:tcPr>
            <w:tcW w:w="1833" w:type="dxa"/>
          </w:tcPr>
          <w:p w:rsidR="000C67C5" w:rsidRDefault="00831627">
            <w:pPr>
              <w:pStyle w:val="Normal1"/>
              <w:widowControl w:val="0"/>
              <w:pBdr>
                <w:top w:val="nil"/>
                <w:left w:val="nil"/>
                <w:bottom w:val="nil"/>
                <w:right w:val="nil"/>
                <w:between w:val="nil"/>
              </w:pBdr>
              <w:spacing w:after="0" w:line="223" w:lineRule="auto"/>
              <w:ind w:left="1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4.39 ±0.12**</w:t>
            </w:r>
          </w:p>
        </w:tc>
      </w:tr>
    </w:tbl>
    <w:p w:rsidR="000C67C5" w:rsidRPr="00412A57" w:rsidRDefault="00831627">
      <w:pPr>
        <w:pStyle w:val="Normal1"/>
        <w:spacing w:before="113" w:line="360" w:lineRule="auto"/>
        <w:jc w:val="both"/>
        <w:rPr>
          <w:rFonts w:ascii="Times New Roman" w:eastAsia="Times New Roman" w:hAnsi="Times New Roman" w:cs="Times New Roman"/>
          <w:sz w:val="20"/>
          <w:szCs w:val="20"/>
        </w:rPr>
      </w:pPr>
      <w:r w:rsidRPr="00412A57">
        <w:rPr>
          <w:rFonts w:ascii="Times New Roman" w:eastAsia="Times New Roman" w:hAnsi="Times New Roman" w:cs="Times New Roman"/>
          <w:sz w:val="20"/>
          <w:szCs w:val="20"/>
        </w:rPr>
        <w:t xml:space="preserve">All values are expressed as mean ± SEM; N=6 in each group, one-way ANOVA followed by Dunnetts multiple comparison test was applied for statistical analysis. P values: </w:t>
      </w:r>
      <w:r w:rsidRPr="00412A57">
        <w:rPr>
          <w:rFonts w:ascii="Times New Roman" w:eastAsia="Times New Roman" w:hAnsi="Times New Roman" w:cs="Times New Roman"/>
          <w:sz w:val="20"/>
          <w:szCs w:val="20"/>
          <w:vertAlign w:val="superscript"/>
        </w:rPr>
        <w:t>*</w:t>
      </w:r>
      <w:r w:rsidRPr="00412A57">
        <w:rPr>
          <w:rFonts w:ascii="Times New Roman" w:eastAsia="Times New Roman" w:hAnsi="Times New Roman" w:cs="Times New Roman"/>
          <w:sz w:val="20"/>
          <w:szCs w:val="20"/>
        </w:rPr>
        <w:t xml:space="preserve">P&lt;0.05, </w:t>
      </w:r>
      <w:r w:rsidRPr="00412A57">
        <w:rPr>
          <w:rFonts w:ascii="Times New Roman" w:eastAsia="Times New Roman" w:hAnsi="Times New Roman" w:cs="Times New Roman"/>
          <w:sz w:val="20"/>
          <w:szCs w:val="20"/>
          <w:vertAlign w:val="superscript"/>
        </w:rPr>
        <w:t>**</w:t>
      </w:r>
      <w:r w:rsidRPr="00412A57">
        <w:rPr>
          <w:rFonts w:ascii="Times New Roman" w:eastAsia="Times New Roman" w:hAnsi="Times New Roman" w:cs="Times New Roman"/>
          <w:sz w:val="20"/>
          <w:szCs w:val="20"/>
        </w:rPr>
        <w:t xml:space="preserve">P&lt;0.01 </w:t>
      </w:r>
      <w:r w:rsidRPr="00412A57">
        <w:rPr>
          <w:rFonts w:ascii="Times New Roman" w:eastAsia="Times New Roman" w:hAnsi="Times New Roman" w:cs="Times New Roman"/>
          <w:sz w:val="20"/>
          <w:szCs w:val="20"/>
          <w:vertAlign w:val="superscript"/>
        </w:rPr>
        <w:t>***</w:t>
      </w:r>
      <w:r w:rsidRPr="00412A57">
        <w:rPr>
          <w:rFonts w:ascii="Times New Roman" w:eastAsia="Times New Roman" w:hAnsi="Times New Roman" w:cs="Times New Roman"/>
          <w:sz w:val="20"/>
          <w:szCs w:val="20"/>
        </w:rPr>
        <w:t>P&lt;0.001</w:t>
      </w:r>
    </w:p>
    <w:p w:rsidR="00F91C8C" w:rsidRDefault="00F91C8C" w:rsidP="00F91C8C">
      <w:pPr>
        <w:pStyle w:val="Normal1"/>
        <w:spacing w:before="113" w:line="360" w:lineRule="auto"/>
        <w:jc w:val="both"/>
        <w:rPr>
          <w:rFonts w:ascii="Times New Roman" w:eastAsia="Times New Roman" w:hAnsi="Times New Roman" w:cs="Times New Roman"/>
          <w:b/>
          <w:color w:val="000000"/>
          <w:sz w:val="24"/>
          <w:szCs w:val="24"/>
        </w:rPr>
      </w:pPr>
      <w:r w:rsidRPr="00F91C8C">
        <w:rPr>
          <w:rFonts w:ascii="Times New Roman" w:eastAsia="Times New Roman" w:hAnsi="Times New Roman" w:cs="Times New Roman"/>
          <w:b/>
          <w:sz w:val="24"/>
          <w:szCs w:val="24"/>
        </w:rPr>
        <w:t>3.3.3</w:t>
      </w:r>
      <w:r w:rsidR="00831627">
        <w:rPr>
          <w:rFonts w:ascii="Times New Roman" w:eastAsia="Times New Roman" w:hAnsi="Times New Roman" w:cs="Times New Roman"/>
          <w:b/>
          <w:color w:val="000000"/>
          <w:sz w:val="24"/>
          <w:szCs w:val="24"/>
        </w:rPr>
        <w:t xml:space="preserve">Effect of hydroalcoholic and aqueous extract of </w:t>
      </w:r>
      <w:r w:rsidR="00831627">
        <w:rPr>
          <w:rFonts w:ascii="Times New Roman" w:eastAsia="Times New Roman" w:hAnsi="Times New Roman" w:cs="Times New Roman"/>
          <w:b/>
          <w:i/>
          <w:color w:val="000000"/>
          <w:sz w:val="24"/>
          <w:szCs w:val="24"/>
        </w:rPr>
        <w:t xml:space="preserve">A. cathartica </w:t>
      </w:r>
      <w:r w:rsidR="00831627">
        <w:rPr>
          <w:rFonts w:ascii="Times New Roman" w:eastAsia="Times New Roman" w:hAnsi="Times New Roman" w:cs="Times New Roman"/>
          <w:b/>
          <w:color w:val="000000"/>
          <w:sz w:val="24"/>
          <w:szCs w:val="24"/>
        </w:rPr>
        <w:t>leaves on oxidative stress and antioxidant parameters in acetaminophen-induced hepatotoxicity</w:t>
      </w:r>
    </w:p>
    <w:p w:rsidR="000C67C5" w:rsidRDefault="00831627" w:rsidP="00F91C8C">
      <w:pPr>
        <w:pStyle w:val="Normal1"/>
        <w:spacing w:before="113"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the present study, the vehicle control group was administered a single dose of vehicle (1% CMC) 1ml/kg body weight p.o., and the positive control group was administered acetaminophen 3g/kg body weight p.o on the 14</w:t>
      </w:r>
      <w:r>
        <w:rPr>
          <w:rFonts w:ascii="Times New Roman" w:eastAsia="Times New Roman" w:hAnsi="Times New Roman" w:cs="Times New Roman"/>
          <w:color w:val="000000"/>
          <w:sz w:val="24"/>
          <w:szCs w:val="24"/>
          <w:vertAlign w:val="superscript"/>
        </w:rPr>
        <w:t>th</w:t>
      </w:r>
      <w:r>
        <w:rPr>
          <w:rFonts w:ascii="Times New Roman" w:eastAsia="Times New Roman" w:hAnsi="Times New Roman" w:cs="Times New Roman"/>
          <w:color w:val="000000"/>
          <w:sz w:val="24"/>
          <w:szCs w:val="24"/>
        </w:rPr>
        <w:t xml:space="preserve"> day. In the standard group Silymarin 100mg/kg body weight administered p.o. The treatment groups were administered with hydroalcoholic and aqueous extract of </w:t>
      </w:r>
      <w:r>
        <w:rPr>
          <w:rFonts w:ascii="Times New Roman" w:eastAsia="Times New Roman" w:hAnsi="Times New Roman" w:cs="Times New Roman"/>
          <w:i/>
          <w:color w:val="000000"/>
          <w:sz w:val="24"/>
          <w:szCs w:val="24"/>
        </w:rPr>
        <w:t xml:space="preserve">A. cathartica </w:t>
      </w:r>
      <w:r>
        <w:rPr>
          <w:rFonts w:ascii="Times New Roman" w:eastAsia="Times New Roman" w:hAnsi="Times New Roman" w:cs="Times New Roman"/>
          <w:color w:val="000000"/>
          <w:sz w:val="24"/>
          <w:szCs w:val="24"/>
        </w:rPr>
        <w:t xml:space="preserve">leaves in three dose levels 100 mg /kg, 150mg/kg, and 200mg/kg body weight p.o. The administration of acetaminophen decreases the level of GSH and SOD while increasing the level of LPO as compared with the control group. The standard group Silymarin caused a significant increase in the level of GSH and SOD while decreasing the level of LPO as compared with the positive control group. Among all the treatment groups hydroalcoholic extract of </w:t>
      </w:r>
      <w:r>
        <w:rPr>
          <w:rFonts w:ascii="Times New Roman" w:eastAsia="Times New Roman" w:hAnsi="Times New Roman" w:cs="Times New Roman"/>
          <w:i/>
          <w:color w:val="000000"/>
          <w:sz w:val="24"/>
          <w:szCs w:val="24"/>
        </w:rPr>
        <w:t xml:space="preserve">A. Cathartica </w:t>
      </w:r>
      <w:r>
        <w:rPr>
          <w:rFonts w:ascii="Times New Roman" w:eastAsia="Times New Roman" w:hAnsi="Times New Roman" w:cs="Times New Roman"/>
          <w:color w:val="000000"/>
          <w:sz w:val="24"/>
          <w:szCs w:val="24"/>
        </w:rPr>
        <w:t>leaves (200mg/kg body weight p.o.) produced the most significant increase in the level of GSH and SOD while decreasing the level of LPO as compared to the positive control group Table 5.</w:t>
      </w:r>
    </w:p>
    <w:p w:rsidR="00E24FD5" w:rsidRDefault="00E24FD5" w:rsidP="00F91C8C">
      <w:pPr>
        <w:pStyle w:val="Normal1"/>
        <w:spacing w:before="113" w:line="360" w:lineRule="auto"/>
        <w:jc w:val="both"/>
        <w:rPr>
          <w:rFonts w:ascii="Times New Roman" w:eastAsia="Times New Roman" w:hAnsi="Times New Roman" w:cs="Times New Roman"/>
          <w:b/>
          <w:color w:val="000000"/>
          <w:sz w:val="24"/>
          <w:szCs w:val="24"/>
        </w:rPr>
      </w:pPr>
    </w:p>
    <w:p w:rsidR="00E24FD5" w:rsidRPr="00F91C8C" w:rsidRDefault="00E24FD5" w:rsidP="00F91C8C">
      <w:pPr>
        <w:pStyle w:val="Normal1"/>
        <w:spacing w:before="113" w:line="360" w:lineRule="auto"/>
        <w:jc w:val="both"/>
        <w:rPr>
          <w:rFonts w:ascii="Times New Roman" w:eastAsia="Times New Roman" w:hAnsi="Times New Roman" w:cs="Times New Roman"/>
          <w:b/>
          <w:color w:val="000000"/>
          <w:sz w:val="24"/>
          <w:szCs w:val="24"/>
        </w:rPr>
      </w:pPr>
    </w:p>
    <w:p w:rsidR="000C67C5" w:rsidRDefault="00831627" w:rsidP="00FF16D0">
      <w:pPr>
        <w:pStyle w:val="Normal1"/>
        <w:spacing w:before="113"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0"/>
          <w:szCs w:val="20"/>
        </w:rPr>
        <w:lastRenderedPageBreak/>
        <w:t>Table 5</w:t>
      </w:r>
      <w:r w:rsidR="00FF16D0">
        <w:rPr>
          <w:rFonts w:ascii="Times New Roman" w:eastAsia="Times New Roman" w:hAnsi="Times New Roman" w:cs="Times New Roman"/>
          <w:b/>
          <w:color w:val="000000"/>
          <w:sz w:val="20"/>
          <w:szCs w:val="20"/>
        </w:rPr>
        <w:t>.</w:t>
      </w:r>
      <w:r>
        <w:rPr>
          <w:rFonts w:ascii="Times New Roman" w:eastAsia="Times New Roman" w:hAnsi="Times New Roman" w:cs="Times New Roman"/>
          <w:b/>
          <w:color w:val="000000"/>
          <w:sz w:val="20"/>
          <w:szCs w:val="20"/>
        </w:rPr>
        <w:t xml:space="preserve"> Effect of Hydroalcoholic and Aqueous Extract of </w:t>
      </w:r>
      <w:r>
        <w:rPr>
          <w:rFonts w:ascii="Times New Roman" w:eastAsia="Times New Roman" w:hAnsi="Times New Roman" w:cs="Times New Roman"/>
          <w:b/>
          <w:i/>
          <w:color w:val="000000"/>
          <w:sz w:val="20"/>
          <w:szCs w:val="20"/>
        </w:rPr>
        <w:t xml:space="preserve">A. cathartica </w:t>
      </w:r>
      <w:r>
        <w:rPr>
          <w:rFonts w:ascii="Times New Roman" w:eastAsia="Times New Roman" w:hAnsi="Times New Roman" w:cs="Times New Roman"/>
          <w:b/>
          <w:color w:val="000000"/>
          <w:sz w:val="20"/>
          <w:szCs w:val="20"/>
        </w:rPr>
        <w:t>Leaves on Antioxidant Parameter</w:t>
      </w:r>
    </w:p>
    <w:tbl>
      <w:tblPr>
        <w:tblStyle w:val="a3"/>
        <w:tblpPr w:leftFromText="180" w:rightFromText="180" w:vertAnchor="text" w:tblpX="377"/>
        <w:tblW w:w="8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65"/>
        <w:gridCol w:w="766"/>
        <w:gridCol w:w="1362"/>
        <w:gridCol w:w="766"/>
        <w:gridCol w:w="1455"/>
        <w:gridCol w:w="766"/>
        <w:gridCol w:w="1025"/>
      </w:tblGrid>
      <w:tr w:rsidR="000C67C5">
        <w:trPr>
          <w:cantSplit/>
          <w:trHeight w:val="213"/>
          <w:tblHeader/>
        </w:trPr>
        <w:tc>
          <w:tcPr>
            <w:tcW w:w="2465" w:type="dxa"/>
          </w:tcPr>
          <w:p w:rsidR="000C67C5" w:rsidRDefault="00831627">
            <w:pPr>
              <w:pStyle w:val="Normal1"/>
              <w:widowControl w:val="0"/>
              <w:pBdr>
                <w:top w:val="nil"/>
                <w:left w:val="nil"/>
                <w:bottom w:val="nil"/>
                <w:right w:val="nil"/>
                <w:between w:val="nil"/>
              </w:pBdr>
              <w:spacing w:after="0" w:line="210" w:lineRule="auto"/>
              <w:ind w:left="107"/>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Groups</w:t>
            </w:r>
          </w:p>
        </w:tc>
        <w:tc>
          <w:tcPr>
            <w:tcW w:w="2128" w:type="dxa"/>
            <w:gridSpan w:val="2"/>
          </w:tcPr>
          <w:p w:rsidR="000C67C5" w:rsidRDefault="00831627">
            <w:pPr>
              <w:pStyle w:val="Normal1"/>
              <w:widowControl w:val="0"/>
              <w:pBdr>
                <w:top w:val="nil"/>
                <w:left w:val="nil"/>
                <w:bottom w:val="nil"/>
                <w:right w:val="nil"/>
                <w:between w:val="nil"/>
              </w:pBdr>
              <w:spacing w:after="0" w:line="210" w:lineRule="auto"/>
              <w:ind w:left="107"/>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MDA (nmol/mg)</w:t>
            </w:r>
          </w:p>
        </w:tc>
        <w:tc>
          <w:tcPr>
            <w:tcW w:w="2221" w:type="dxa"/>
            <w:gridSpan w:val="2"/>
          </w:tcPr>
          <w:p w:rsidR="000C67C5" w:rsidRDefault="00831627">
            <w:pPr>
              <w:pStyle w:val="Normal1"/>
              <w:widowControl w:val="0"/>
              <w:pBdr>
                <w:top w:val="nil"/>
                <w:left w:val="nil"/>
                <w:bottom w:val="nil"/>
                <w:right w:val="nil"/>
                <w:between w:val="nil"/>
              </w:pBdr>
              <w:spacing w:after="0" w:line="210" w:lineRule="auto"/>
              <w:ind w:left="107"/>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GSH (mg/g)</w:t>
            </w:r>
          </w:p>
        </w:tc>
        <w:tc>
          <w:tcPr>
            <w:tcW w:w="1791" w:type="dxa"/>
            <w:gridSpan w:val="2"/>
          </w:tcPr>
          <w:p w:rsidR="000C67C5" w:rsidRDefault="00831627">
            <w:pPr>
              <w:pStyle w:val="Normal1"/>
              <w:widowControl w:val="0"/>
              <w:pBdr>
                <w:top w:val="nil"/>
                <w:left w:val="nil"/>
                <w:bottom w:val="nil"/>
                <w:right w:val="nil"/>
                <w:between w:val="nil"/>
              </w:pBdr>
              <w:spacing w:after="0" w:line="210" w:lineRule="auto"/>
              <w:ind w:left="107"/>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SOD(Eu/dl)</w:t>
            </w:r>
          </w:p>
        </w:tc>
      </w:tr>
      <w:tr w:rsidR="000C67C5">
        <w:trPr>
          <w:cantSplit/>
          <w:trHeight w:val="425"/>
          <w:tblHeader/>
        </w:trPr>
        <w:tc>
          <w:tcPr>
            <w:tcW w:w="2465" w:type="dxa"/>
          </w:tcPr>
          <w:p w:rsidR="000C67C5" w:rsidRDefault="00831627">
            <w:pPr>
              <w:pStyle w:val="Normal1"/>
              <w:widowControl w:val="0"/>
              <w:pBdr>
                <w:top w:val="nil"/>
                <w:left w:val="nil"/>
                <w:bottom w:val="nil"/>
                <w:right w:val="nil"/>
                <w:between w:val="nil"/>
              </w:pBdr>
              <w:spacing w:after="0" w:line="223" w:lineRule="auto"/>
              <w:ind w:left="10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Vehicle Control</w:t>
            </w:r>
          </w:p>
          <w:p w:rsidR="000C67C5" w:rsidRDefault="00831627">
            <w:pPr>
              <w:pStyle w:val="Normal1"/>
              <w:widowControl w:val="0"/>
              <w:pBdr>
                <w:top w:val="nil"/>
                <w:left w:val="nil"/>
                <w:bottom w:val="nil"/>
                <w:right w:val="nil"/>
                <w:between w:val="nil"/>
              </w:pBdr>
              <w:spacing w:after="0" w:line="217" w:lineRule="auto"/>
              <w:ind w:left="10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group (1% CMC)</w:t>
            </w:r>
          </w:p>
        </w:tc>
        <w:tc>
          <w:tcPr>
            <w:tcW w:w="2128" w:type="dxa"/>
            <w:gridSpan w:val="2"/>
          </w:tcPr>
          <w:p w:rsidR="000C67C5" w:rsidRDefault="00831627">
            <w:pPr>
              <w:pStyle w:val="Normal1"/>
              <w:widowControl w:val="0"/>
              <w:pBdr>
                <w:top w:val="nil"/>
                <w:left w:val="nil"/>
                <w:bottom w:val="nil"/>
                <w:right w:val="nil"/>
                <w:between w:val="nil"/>
              </w:pBdr>
              <w:spacing w:after="0" w:line="223" w:lineRule="auto"/>
              <w:ind w:left="10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3.14 ±0.10</w:t>
            </w:r>
          </w:p>
        </w:tc>
        <w:tc>
          <w:tcPr>
            <w:tcW w:w="2221" w:type="dxa"/>
            <w:gridSpan w:val="2"/>
          </w:tcPr>
          <w:p w:rsidR="000C67C5" w:rsidRDefault="00831627">
            <w:pPr>
              <w:pStyle w:val="Normal1"/>
              <w:widowControl w:val="0"/>
              <w:pBdr>
                <w:top w:val="nil"/>
                <w:left w:val="nil"/>
                <w:bottom w:val="nil"/>
                <w:right w:val="nil"/>
                <w:between w:val="nil"/>
              </w:pBdr>
              <w:spacing w:after="0" w:line="223" w:lineRule="auto"/>
              <w:ind w:left="10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82.08 ±1.24</w:t>
            </w:r>
          </w:p>
        </w:tc>
        <w:tc>
          <w:tcPr>
            <w:tcW w:w="1791" w:type="dxa"/>
            <w:gridSpan w:val="2"/>
          </w:tcPr>
          <w:p w:rsidR="000C67C5" w:rsidRDefault="00831627">
            <w:pPr>
              <w:pStyle w:val="Normal1"/>
              <w:widowControl w:val="0"/>
              <w:pBdr>
                <w:top w:val="nil"/>
                <w:left w:val="nil"/>
                <w:bottom w:val="nil"/>
                <w:right w:val="nil"/>
                <w:between w:val="nil"/>
              </w:pBdr>
              <w:spacing w:after="0" w:line="223" w:lineRule="auto"/>
              <w:ind w:left="10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30.25 ±0.77</w:t>
            </w:r>
          </w:p>
        </w:tc>
      </w:tr>
      <w:tr w:rsidR="000C67C5">
        <w:trPr>
          <w:cantSplit/>
          <w:trHeight w:val="849"/>
          <w:tblHeader/>
        </w:trPr>
        <w:tc>
          <w:tcPr>
            <w:tcW w:w="2465" w:type="dxa"/>
          </w:tcPr>
          <w:p w:rsidR="000C67C5" w:rsidRDefault="00831627">
            <w:pPr>
              <w:pStyle w:val="Normal1"/>
              <w:widowControl w:val="0"/>
              <w:pBdr>
                <w:top w:val="nil"/>
                <w:left w:val="nil"/>
                <w:bottom w:val="nil"/>
                <w:right w:val="nil"/>
                <w:between w:val="nil"/>
              </w:pBdr>
              <w:spacing w:after="0" w:line="240" w:lineRule="auto"/>
              <w:ind w:left="107" w:right="5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Positive control group</w:t>
            </w:r>
          </w:p>
          <w:p w:rsidR="000C67C5" w:rsidRDefault="00831627">
            <w:pPr>
              <w:pStyle w:val="Normal1"/>
              <w:widowControl w:val="0"/>
              <w:pBdr>
                <w:top w:val="nil"/>
                <w:left w:val="nil"/>
                <w:bottom w:val="nil"/>
                <w:right w:val="nil"/>
                <w:between w:val="nil"/>
              </w:pBdr>
              <w:spacing w:after="0" w:line="228" w:lineRule="auto"/>
              <w:ind w:left="107" w:right="5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(Acetaminophen 3g/kg p.o.)</w:t>
            </w:r>
          </w:p>
        </w:tc>
        <w:tc>
          <w:tcPr>
            <w:tcW w:w="2128" w:type="dxa"/>
            <w:gridSpan w:val="2"/>
          </w:tcPr>
          <w:p w:rsidR="000C67C5" w:rsidRDefault="00831627">
            <w:pPr>
              <w:pStyle w:val="Normal1"/>
              <w:widowControl w:val="0"/>
              <w:pBdr>
                <w:top w:val="nil"/>
                <w:left w:val="nil"/>
                <w:bottom w:val="nil"/>
                <w:right w:val="nil"/>
                <w:between w:val="nil"/>
              </w:pBdr>
              <w:spacing w:after="0" w:line="223" w:lineRule="auto"/>
              <w:ind w:left="10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31.67 ±0.83</w:t>
            </w:r>
            <w:r>
              <w:rPr>
                <w:rFonts w:ascii="Times New Roman" w:eastAsia="Times New Roman" w:hAnsi="Times New Roman" w:cs="Times New Roman"/>
                <w:color w:val="000000"/>
                <w:sz w:val="20"/>
                <w:szCs w:val="20"/>
                <w:vertAlign w:val="superscript"/>
              </w:rPr>
              <w:t>a</w:t>
            </w:r>
          </w:p>
        </w:tc>
        <w:tc>
          <w:tcPr>
            <w:tcW w:w="2221" w:type="dxa"/>
            <w:gridSpan w:val="2"/>
          </w:tcPr>
          <w:p w:rsidR="000C67C5" w:rsidRDefault="00831627">
            <w:pPr>
              <w:pStyle w:val="Normal1"/>
              <w:widowControl w:val="0"/>
              <w:pBdr>
                <w:top w:val="nil"/>
                <w:left w:val="nil"/>
                <w:bottom w:val="nil"/>
                <w:right w:val="nil"/>
                <w:between w:val="nil"/>
              </w:pBdr>
              <w:spacing w:after="0" w:line="223" w:lineRule="auto"/>
              <w:ind w:left="10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41.73 ±1.19</w:t>
            </w:r>
            <w:r>
              <w:rPr>
                <w:rFonts w:ascii="Times New Roman" w:eastAsia="Times New Roman" w:hAnsi="Times New Roman" w:cs="Times New Roman"/>
                <w:color w:val="000000"/>
                <w:sz w:val="20"/>
                <w:szCs w:val="20"/>
                <w:vertAlign w:val="superscript"/>
              </w:rPr>
              <w:t>a</w:t>
            </w:r>
          </w:p>
        </w:tc>
        <w:tc>
          <w:tcPr>
            <w:tcW w:w="1791" w:type="dxa"/>
            <w:gridSpan w:val="2"/>
          </w:tcPr>
          <w:p w:rsidR="000C67C5" w:rsidRDefault="00831627">
            <w:pPr>
              <w:pStyle w:val="Normal1"/>
              <w:widowControl w:val="0"/>
              <w:pBdr>
                <w:top w:val="nil"/>
                <w:left w:val="nil"/>
                <w:bottom w:val="nil"/>
                <w:right w:val="nil"/>
                <w:between w:val="nil"/>
              </w:pBdr>
              <w:spacing w:after="0" w:line="223" w:lineRule="auto"/>
              <w:ind w:left="10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7.05 ±0.06</w:t>
            </w:r>
            <w:r>
              <w:rPr>
                <w:rFonts w:ascii="Times New Roman" w:eastAsia="Times New Roman" w:hAnsi="Times New Roman" w:cs="Times New Roman"/>
                <w:color w:val="000000"/>
                <w:sz w:val="20"/>
                <w:szCs w:val="20"/>
                <w:vertAlign w:val="superscript"/>
              </w:rPr>
              <w:t>a</w:t>
            </w:r>
          </w:p>
        </w:tc>
      </w:tr>
      <w:tr w:rsidR="000C67C5">
        <w:trPr>
          <w:cantSplit/>
          <w:trHeight w:val="638"/>
          <w:tblHeader/>
        </w:trPr>
        <w:tc>
          <w:tcPr>
            <w:tcW w:w="2465" w:type="dxa"/>
          </w:tcPr>
          <w:p w:rsidR="000C67C5" w:rsidRDefault="00831627">
            <w:pPr>
              <w:pStyle w:val="Normal1"/>
              <w:widowControl w:val="0"/>
              <w:pBdr>
                <w:top w:val="nil"/>
                <w:left w:val="nil"/>
                <w:bottom w:val="nil"/>
                <w:right w:val="nil"/>
                <w:between w:val="nil"/>
              </w:pBdr>
              <w:spacing w:after="0" w:line="240" w:lineRule="auto"/>
              <w:ind w:left="107" w:right="12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Standard group (Silymarin 100mg/kg</w:t>
            </w:r>
          </w:p>
          <w:p w:rsidR="000C67C5" w:rsidRDefault="00831627">
            <w:pPr>
              <w:pStyle w:val="Normal1"/>
              <w:widowControl w:val="0"/>
              <w:pBdr>
                <w:top w:val="nil"/>
                <w:left w:val="nil"/>
                <w:bottom w:val="nil"/>
                <w:right w:val="nil"/>
                <w:between w:val="nil"/>
              </w:pBdr>
              <w:spacing w:after="0" w:line="217" w:lineRule="auto"/>
              <w:ind w:left="10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p.o. )</w:t>
            </w:r>
          </w:p>
        </w:tc>
        <w:tc>
          <w:tcPr>
            <w:tcW w:w="2128" w:type="dxa"/>
            <w:gridSpan w:val="2"/>
          </w:tcPr>
          <w:p w:rsidR="000C67C5" w:rsidRDefault="00831627">
            <w:pPr>
              <w:pStyle w:val="Normal1"/>
              <w:widowControl w:val="0"/>
              <w:pBdr>
                <w:top w:val="nil"/>
                <w:left w:val="nil"/>
                <w:bottom w:val="nil"/>
                <w:right w:val="nil"/>
                <w:between w:val="nil"/>
              </w:pBdr>
              <w:spacing w:after="0" w:line="223" w:lineRule="auto"/>
              <w:ind w:left="10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4.15 ±0.05***</w:t>
            </w:r>
          </w:p>
        </w:tc>
        <w:tc>
          <w:tcPr>
            <w:tcW w:w="2221" w:type="dxa"/>
            <w:gridSpan w:val="2"/>
          </w:tcPr>
          <w:p w:rsidR="000C67C5" w:rsidRDefault="00831627">
            <w:pPr>
              <w:pStyle w:val="Normal1"/>
              <w:widowControl w:val="0"/>
              <w:pBdr>
                <w:top w:val="nil"/>
                <w:left w:val="nil"/>
                <w:bottom w:val="nil"/>
                <w:right w:val="nil"/>
                <w:between w:val="nil"/>
              </w:pBdr>
              <w:spacing w:after="0" w:line="223" w:lineRule="auto"/>
              <w:ind w:left="10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76.62 ±0.65***</w:t>
            </w:r>
          </w:p>
        </w:tc>
        <w:tc>
          <w:tcPr>
            <w:tcW w:w="1791" w:type="dxa"/>
            <w:gridSpan w:val="2"/>
          </w:tcPr>
          <w:p w:rsidR="000C67C5" w:rsidRDefault="00831627">
            <w:pPr>
              <w:pStyle w:val="Normal1"/>
              <w:widowControl w:val="0"/>
              <w:pBdr>
                <w:top w:val="nil"/>
                <w:left w:val="nil"/>
                <w:bottom w:val="nil"/>
                <w:right w:val="nil"/>
                <w:between w:val="nil"/>
              </w:pBdr>
              <w:spacing w:after="0" w:line="223" w:lineRule="auto"/>
              <w:ind w:left="10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33.23±1.08***</w:t>
            </w:r>
          </w:p>
        </w:tc>
      </w:tr>
      <w:tr w:rsidR="000C67C5">
        <w:trPr>
          <w:cantSplit/>
          <w:trHeight w:val="426"/>
          <w:tblHeader/>
        </w:trPr>
        <w:tc>
          <w:tcPr>
            <w:tcW w:w="2465" w:type="dxa"/>
          </w:tcPr>
          <w:p w:rsidR="000C67C5" w:rsidRDefault="00831627">
            <w:pPr>
              <w:pStyle w:val="Normal1"/>
              <w:widowControl w:val="0"/>
              <w:pBdr>
                <w:top w:val="nil"/>
                <w:left w:val="nil"/>
                <w:bottom w:val="nil"/>
                <w:right w:val="nil"/>
                <w:between w:val="nil"/>
              </w:pBdr>
              <w:spacing w:after="0" w:line="223" w:lineRule="auto"/>
              <w:ind w:left="10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HEACL (100 mg /kg</w:t>
            </w:r>
          </w:p>
          <w:p w:rsidR="000C67C5" w:rsidRDefault="00831627">
            <w:pPr>
              <w:pStyle w:val="Normal1"/>
              <w:widowControl w:val="0"/>
              <w:pBdr>
                <w:top w:val="nil"/>
                <w:left w:val="nil"/>
                <w:bottom w:val="nil"/>
                <w:right w:val="nil"/>
                <w:between w:val="nil"/>
              </w:pBdr>
              <w:spacing w:after="0" w:line="218" w:lineRule="auto"/>
              <w:ind w:left="10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p.o.)</w:t>
            </w:r>
          </w:p>
        </w:tc>
        <w:tc>
          <w:tcPr>
            <w:tcW w:w="766" w:type="dxa"/>
            <w:tcBorders>
              <w:right w:val="nil"/>
            </w:tcBorders>
          </w:tcPr>
          <w:p w:rsidR="000C67C5" w:rsidRDefault="00831627">
            <w:pPr>
              <w:pStyle w:val="Normal1"/>
              <w:widowControl w:val="0"/>
              <w:pBdr>
                <w:top w:val="nil"/>
                <w:left w:val="nil"/>
                <w:bottom w:val="nil"/>
                <w:right w:val="nil"/>
                <w:between w:val="nil"/>
              </w:pBdr>
              <w:spacing w:after="0" w:line="223" w:lineRule="auto"/>
              <w:ind w:right="43"/>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22.38</w:t>
            </w:r>
          </w:p>
        </w:tc>
        <w:tc>
          <w:tcPr>
            <w:tcW w:w="1362" w:type="dxa"/>
            <w:tcBorders>
              <w:left w:val="nil"/>
            </w:tcBorders>
          </w:tcPr>
          <w:p w:rsidR="000C67C5" w:rsidRDefault="00831627">
            <w:pPr>
              <w:pStyle w:val="Normal1"/>
              <w:widowControl w:val="0"/>
              <w:pBdr>
                <w:top w:val="nil"/>
                <w:left w:val="nil"/>
                <w:bottom w:val="nil"/>
                <w:right w:val="nil"/>
                <w:between w:val="nil"/>
              </w:pBdr>
              <w:spacing w:after="0" w:line="223" w:lineRule="auto"/>
              <w:ind w:left="5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±1.11*</w:t>
            </w:r>
          </w:p>
        </w:tc>
        <w:tc>
          <w:tcPr>
            <w:tcW w:w="766" w:type="dxa"/>
            <w:tcBorders>
              <w:right w:val="nil"/>
            </w:tcBorders>
          </w:tcPr>
          <w:p w:rsidR="000C67C5" w:rsidRDefault="00831627">
            <w:pPr>
              <w:pStyle w:val="Normal1"/>
              <w:widowControl w:val="0"/>
              <w:pBdr>
                <w:top w:val="nil"/>
                <w:left w:val="nil"/>
                <w:bottom w:val="nil"/>
                <w:right w:val="nil"/>
                <w:between w:val="nil"/>
              </w:pBdr>
              <w:spacing w:after="0" w:line="223" w:lineRule="auto"/>
              <w:ind w:right="44"/>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52.68</w:t>
            </w:r>
          </w:p>
        </w:tc>
        <w:tc>
          <w:tcPr>
            <w:tcW w:w="1455" w:type="dxa"/>
            <w:tcBorders>
              <w:left w:val="nil"/>
            </w:tcBorders>
          </w:tcPr>
          <w:p w:rsidR="000C67C5" w:rsidRDefault="00831627">
            <w:pPr>
              <w:pStyle w:val="Normal1"/>
              <w:widowControl w:val="0"/>
              <w:pBdr>
                <w:top w:val="nil"/>
                <w:left w:val="nil"/>
                <w:bottom w:val="nil"/>
                <w:right w:val="nil"/>
                <w:between w:val="nil"/>
              </w:pBdr>
              <w:spacing w:after="0" w:line="223" w:lineRule="auto"/>
              <w:ind w:left="5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±0.92*</w:t>
            </w:r>
          </w:p>
        </w:tc>
        <w:tc>
          <w:tcPr>
            <w:tcW w:w="766" w:type="dxa"/>
            <w:tcBorders>
              <w:right w:val="nil"/>
            </w:tcBorders>
          </w:tcPr>
          <w:p w:rsidR="000C67C5" w:rsidRDefault="00831627">
            <w:pPr>
              <w:pStyle w:val="Normal1"/>
              <w:widowControl w:val="0"/>
              <w:pBdr>
                <w:top w:val="nil"/>
                <w:left w:val="nil"/>
                <w:bottom w:val="nil"/>
                <w:right w:val="nil"/>
                <w:between w:val="nil"/>
              </w:pBdr>
              <w:spacing w:after="0" w:line="223" w:lineRule="auto"/>
              <w:ind w:left="87" w:right="27"/>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12.04</w:t>
            </w:r>
          </w:p>
        </w:tc>
        <w:tc>
          <w:tcPr>
            <w:tcW w:w="1025" w:type="dxa"/>
            <w:tcBorders>
              <w:left w:val="nil"/>
            </w:tcBorders>
          </w:tcPr>
          <w:p w:rsidR="000C67C5" w:rsidRDefault="00831627">
            <w:pPr>
              <w:pStyle w:val="Normal1"/>
              <w:widowControl w:val="0"/>
              <w:pBdr>
                <w:top w:val="nil"/>
                <w:left w:val="nil"/>
                <w:bottom w:val="nil"/>
                <w:right w:val="nil"/>
                <w:between w:val="nil"/>
              </w:pBdr>
              <w:spacing w:after="0" w:line="223" w:lineRule="auto"/>
              <w:ind w:left="5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±0.72*</w:t>
            </w:r>
          </w:p>
        </w:tc>
      </w:tr>
      <w:tr w:rsidR="000C67C5">
        <w:trPr>
          <w:cantSplit/>
          <w:trHeight w:val="425"/>
          <w:tblHeader/>
        </w:trPr>
        <w:tc>
          <w:tcPr>
            <w:tcW w:w="2465" w:type="dxa"/>
          </w:tcPr>
          <w:p w:rsidR="000C67C5" w:rsidRDefault="00831627">
            <w:pPr>
              <w:pStyle w:val="Normal1"/>
              <w:widowControl w:val="0"/>
              <w:pBdr>
                <w:top w:val="nil"/>
                <w:left w:val="nil"/>
                <w:bottom w:val="nil"/>
                <w:right w:val="nil"/>
                <w:between w:val="nil"/>
              </w:pBdr>
              <w:spacing w:after="0" w:line="223" w:lineRule="auto"/>
              <w:ind w:left="15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HEACL (150 mg /kg</w:t>
            </w:r>
          </w:p>
          <w:p w:rsidR="000C67C5" w:rsidRDefault="00831627">
            <w:pPr>
              <w:pStyle w:val="Normal1"/>
              <w:widowControl w:val="0"/>
              <w:pBdr>
                <w:top w:val="nil"/>
                <w:left w:val="nil"/>
                <w:bottom w:val="nil"/>
                <w:right w:val="nil"/>
                <w:between w:val="nil"/>
              </w:pBdr>
              <w:spacing w:after="0" w:line="217" w:lineRule="auto"/>
              <w:ind w:left="10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p.o.)</w:t>
            </w:r>
          </w:p>
        </w:tc>
        <w:tc>
          <w:tcPr>
            <w:tcW w:w="2128" w:type="dxa"/>
            <w:gridSpan w:val="2"/>
          </w:tcPr>
          <w:p w:rsidR="000C67C5" w:rsidRDefault="00831627">
            <w:pPr>
              <w:pStyle w:val="Normal1"/>
              <w:widowControl w:val="0"/>
              <w:pBdr>
                <w:top w:val="nil"/>
                <w:left w:val="nil"/>
                <w:bottom w:val="nil"/>
                <w:right w:val="nil"/>
                <w:between w:val="nil"/>
              </w:pBdr>
              <w:spacing w:after="0" w:line="223" w:lineRule="auto"/>
              <w:ind w:left="10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15.95 ±0.54**</w:t>
            </w:r>
          </w:p>
        </w:tc>
        <w:tc>
          <w:tcPr>
            <w:tcW w:w="2221" w:type="dxa"/>
            <w:gridSpan w:val="2"/>
          </w:tcPr>
          <w:p w:rsidR="000C67C5" w:rsidRDefault="00831627">
            <w:pPr>
              <w:pStyle w:val="Normal1"/>
              <w:widowControl w:val="0"/>
              <w:pBdr>
                <w:top w:val="nil"/>
                <w:left w:val="nil"/>
                <w:bottom w:val="nil"/>
                <w:right w:val="nil"/>
                <w:between w:val="nil"/>
              </w:pBdr>
              <w:spacing w:after="0" w:line="223" w:lineRule="auto"/>
              <w:ind w:left="10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61.06 ±0.6**</w:t>
            </w:r>
          </w:p>
        </w:tc>
        <w:tc>
          <w:tcPr>
            <w:tcW w:w="1791" w:type="dxa"/>
            <w:gridSpan w:val="2"/>
          </w:tcPr>
          <w:p w:rsidR="000C67C5" w:rsidRDefault="00831627">
            <w:pPr>
              <w:pStyle w:val="Normal1"/>
              <w:widowControl w:val="0"/>
              <w:pBdr>
                <w:top w:val="nil"/>
                <w:left w:val="nil"/>
                <w:bottom w:val="nil"/>
                <w:right w:val="nil"/>
                <w:between w:val="nil"/>
              </w:pBdr>
              <w:spacing w:after="0" w:line="223" w:lineRule="auto"/>
              <w:ind w:left="10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17.40 ± 0.21**</w:t>
            </w:r>
          </w:p>
        </w:tc>
      </w:tr>
      <w:tr w:rsidR="000C67C5">
        <w:trPr>
          <w:cantSplit/>
          <w:trHeight w:val="422"/>
          <w:tblHeader/>
        </w:trPr>
        <w:tc>
          <w:tcPr>
            <w:tcW w:w="2465" w:type="dxa"/>
          </w:tcPr>
          <w:p w:rsidR="000C67C5" w:rsidRDefault="00831627">
            <w:pPr>
              <w:pStyle w:val="Normal1"/>
              <w:widowControl w:val="0"/>
              <w:pBdr>
                <w:top w:val="nil"/>
                <w:left w:val="nil"/>
                <w:bottom w:val="nil"/>
                <w:right w:val="nil"/>
                <w:between w:val="nil"/>
              </w:pBdr>
              <w:spacing w:after="0" w:line="223" w:lineRule="auto"/>
              <w:ind w:left="10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HEACL (200 mg /kg</w:t>
            </w:r>
          </w:p>
          <w:p w:rsidR="000C67C5" w:rsidRDefault="00831627">
            <w:pPr>
              <w:pStyle w:val="Normal1"/>
              <w:widowControl w:val="0"/>
              <w:pBdr>
                <w:top w:val="nil"/>
                <w:left w:val="nil"/>
                <w:bottom w:val="nil"/>
                <w:right w:val="nil"/>
                <w:between w:val="nil"/>
              </w:pBdr>
              <w:spacing w:after="0" w:line="215" w:lineRule="auto"/>
              <w:ind w:left="10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p.o.)</w:t>
            </w:r>
          </w:p>
        </w:tc>
        <w:tc>
          <w:tcPr>
            <w:tcW w:w="2128" w:type="dxa"/>
            <w:gridSpan w:val="2"/>
          </w:tcPr>
          <w:p w:rsidR="000C67C5" w:rsidRDefault="00831627">
            <w:pPr>
              <w:pStyle w:val="Normal1"/>
              <w:widowControl w:val="0"/>
              <w:pBdr>
                <w:top w:val="nil"/>
                <w:left w:val="nil"/>
                <w:bottom w:val="nil"/>
                <w:right w:val="nil"/>
                <w:between w:val="nil"/>
              </w:pBdr>
              <w:spacing w:after="0" w:line="223" w:lineRule="auto"/>
              <w:ind w:left="10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4.95 ±0.05***</w:t>
            </w:r>
          </w:p>
        </w:tc>
        <w:tc>
          <w:tcPr>
            <w:tcW w:w="2221" w:type="dxa"/>
            <w:gridSpan w:val="2"/>
          </w:tcPr>
          <w:p w:rsidR="000C67C5" w:rsidRDefault="00831627">
            <w:pPr>
              <w:pStyle w:val="Normal1"/>
              <w:widowControl w:val="0"/>
              <w:pBdr>
                <w:top w:val="nil"/>
                <w:left w:val="nil"/>
                <w:bottom w:val="nil"/>
                <w:right w:val="nil"/>
                <w:between w:val="nil"/>
              </w:pBdr>
              <w:spacing w:after="0" w:line="223" w:lineRule="auto"/>
              <w:ind w:left="10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72.16 ±0.76***</w:t>
            </w:r>
          </w:p>
        </w:tc>
        <w:tc>
          <w:tcPr>
            <w:tcW w:w="1791" w:type="dxa"/>
            <w:gridSpan w:val="2"/>
          </w:tcPr>
          <w:p w:rsidR="000C67C5" w:rsidRDefault="00831627">
            <w:pPr>
              <w:pStyle w:val="Normal1"/>
              <w:widowControl w:val="0"/>
              <w:pBdr>
                <w:top w:val="nil"/>
                <w:left w:val="nil"/>
                <w:bottom w:val="nil"/>
                <w:right w:val="nil"/>
                <w:between w:val="nil"/>
              </w:pBdr>
              <w:spacing w:after="0" w:line="223" w:lineRule="auto"/>
              <w:ind w:left="10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29.44±0.80***</w:t>
            </w:r>
          </w:p>
        </w:tc>
      </w:tr>
      <w:tr w:rsidR="000C67C5">
        <w:trPr>
          <w:cantSplit/>
          <w:trHeight w:val="425"/>
          <w:tblHeader/>
        </w:trPr>
        <w:tc>
          <w:tcPr>
            <w:tcW w:w="2465" w:type="dxa"/>
          </w:tcPr>
          <w:p w:rsidR="000C67C5" w:rsidRDefault="00831627">
            <w:pPr>
              <w:pStyle w:val="Normal1"/>
              <w:widowControl w:val="0"/>
              <w:pBdr>
                <w:top w:val="nil"/>
                <w:left w:val="nil"/>
                <w:bottom w:val="nil"/>
                <w:right w:val="nil"/>
                <w:between w:val="nil"/>
              </w:pBdr>
              <w:spacing w:after="0" w:line="223" w:lineRule="auto"/>
              <w:ind w:left="10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AQACL (100 mg /kg</w:t>
            </w:r>
          </w:p>
          <w:p w:rsidR="000C67C5" w:rsidRDefault="00831627">
            <w:pPr>
              <w:pStyle w:val="Normal1"/>
              <w:widowControl w:val="0"/>
              <w:pBdr>
                <w:top w:val="nil"/>
                <w:left w:val="nil"/>
                <w:bottom w:val="nil"/>
                <w:right w:val="nil"/>
                <w:between w:val="nil"/>
              </w:pBdr>
              <w:spacing w:after="0" w:line="217" w:lineRule="auto"/>
              <w:ind w:left="10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p.o.)</w:t>
            </w:r>
          </w:p>
        </w:tc>
        <w:tc>
          <w:tcPr>
            <w:tcW w:w="766" w:type="dxa"/>
            <w:tcBorders>
              <w:right w:val="nil"/>
            </w:tcBorders>
          </w:tcPr>
          <w:p w:rsidR="000C67C5" w:rsidRDefault="00831627">
            <w:pPr>
              <w:pStyle w:val="Normal1"/>
              <w:widowControl w:val="0"/>
              <w:pBdr>
                <w:top w:val="nil"/>
                <w:left w:val="nil"/>
                <w:bottom w:val="nil"/>
                <w:right w:val="nil"/>
                <w:between w:val="nil"/>
              </w:pBdr>
              <w:spacing w:after="0" w:line="223" w:lineRule="auto"/>
              <w:ind w:right="43"/>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25.08</w:t>
            </w:r>
          </w:p>
        </w:tc>
        <w:tc>
          <w:tcPr>
            <w:tcW w:w="1362" w:type="dxa"/>
            <w:tcBorders>
              <w:left w:val="nil"/>
            </w:tcBorders>
          </w:tcPr>
          <w:p w:rsidR="000C67C5" w:rsidRDefault="00831627">
            <w:pPr>
              <w:pStyle w:val="Normal1"/>
              <w:widowControl w:val="0"/>
              <w:pBdr>
                <w:top w:val="nil"/>
                <w:left w:val="nil"/>
                <w:bottom w:val="nil"/>
                <w:right w:val="nil"/>
                <w:between w:val="nil"/>
              </w:pBdr>
              <w:spacing w:after="0" w:line="223" w:lineRule="auto"/>
              <w:ind w:left="5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±0.65</w:t>
            </w:r>
          </w:p>
        </w:tc>
        <w:tc>
          <w:tcPr>
            <w:tcW w:w="766" w:type="dxa"/>
            <w:tcBorders>
              <w:right w:val="nil"/>
            </w:tcBorders>
          </w:tcPr>
          <w:p w:rsidR="000C67C5" w:rsidRDefault="00831627">
            <w:pPr>
              <w:pStyle w:val="Normal1"/>
              <w:widowControl w:val="0"/>
              <w:pBdr>
                <w:top w:val="nil"/>
                <w:left w:val="nil"/>
                <w:bottom w:val="nil"/>
                <w:right w:val="nil"/>
                <w:between w:val="nil"/>
              </w:pBdr>
              <w:spacing w:after="0" w:line="223" w:lineRule="auto"/>
              <w:ind w:right="44"/>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45.92</w:t>
            </w:r>
          </w:p>
        </w:tc>
        <w:tc>
          <w:tcPr>
            <w:tcW w:w="1455" w:type="dxa"/>
            <w:tcBorders>
              <w:left w:val="nil"/>
            </w:tcBorders>
          </w:tcPr>
          <w:p w:rsidR="000C67C5" w:rsidRDefault="00831627">
            <w:pPr>
              <w:pStyle w:val="Normal1"/>
              <w:widowControl w:val="0"/>
              <w:pBdr>
                <w:top w:val="nil"/>
                <w:left w:val="nil"/>
                <w:bottom w:val="nil"/>
                <w:right w:val="nil"/>
                <w:between w:val="nil"/>
              </w:pBdr>
              <w:spacing w:after="0" w:line="223" w:lineRule="auto"/>
              <w:ind w:left="5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±1.69</w:t>
            </w:r>
          </w:p>
        </w:tc>
        <w:tc>
          <w:tcPr>
            <w:tcW w:w="1791" w:type="dxa"/>
            <w:gridSpan w:val="2"/>
          </w:tcPr>
          <w:p w:rsidR="000C67C5" w:rsidRDefault="00831627">
            <w:pPr>
              <w:pStyle w:val="Normal1"/>
              <w:widowControl w:val="0"/>
              <w:pBdr>
                <w:top w:val="nil"/>
                <w:left w:val="nil"/>
                <w:bottom w:val="nil"/>
                <w:right w:val="nil"/>
                <w:between w:val="nil"/>
              </w:pBdr>
              <w:spacing w:after="0" w:line="223" w:lineRule="auto"/>
              <w:ind w:left="10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9.59 ±0.59</w:t>
            </w:r>
          </w:p>
        </w:tc>
      </w:tr>
      <w:tr w:rsidR="000C67C5">
        <w:trPr>
          <w:cantSplit/>
          <w:trHeight w:val="425"/>
          <w:tblHeader/>
        </w:trPr>
        <w:tc>
          <w:tcPr>
            <w:tcW w:w="2465" w:type="dxa"/>
          </w:tcPr>
          <w:p w:rsidR="000C67C5" w:rsidRDefault="00831627">
            <w:pPr>
              <w:pStyle w:val="Normal1"/>
              <w:widowControl w:val="0"/>
              <w:pBdr>
                <w:top w:val="nil"/>
                <w:left w:val="nil"/>
                <w:bottom w:val="nil"/>
                <w:right w:val="nil"/>
                <w:between w:val="nil"/>
              </w:pBdr>
              <w:spacing w:after="0" w:line="223" w:lineRule="auto"/>
              <w:ind w:left="10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AQACL (150 mg /kg</w:t>
            </w:r>
          </w:p>
          <w:p w:rsidR="000C67C5" w:rsidRDefault="00831627">
            <w:pPr>
              <w:pStyle w:val="Normal1"/>
              <w:widowControl w:val="0"/>
              <w:pBdr>
                <w:top w:val="nil"/>
                <w:left w:val="nil"/>
                <w:bottom w:val="nil"/>
                <w:right w:val="nil"/>
                <w:between w:val="nil"/>
              </w:pBdr>
              <w:spacing w:after="0" w:line="217" w:lineRule="auto"/>
              <w:ind w:left="10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p.o.)</w:t>
            </w:r>
          </w:p>
        </w:tc>
        <w:tc>
          <w:tcPr>
            <w:tcW w:w="766" w:type="dxa"/>
            <w:tcBorders>
              <w:right w:val="nil"/>
            </w:tcBorders>
          </w:tcPr>
          <w:p w:rsidR="000C67C5" w:rsidRDefault="00831627">
            <w:pPr>
              <w:pStyle w:val="Normal1"/>
              <w:widowControl w:val="0"/>
              <w:pBdr>
                <w:top w:val="nil"/>
                <w:left w:val="nil"/>
                <w:bottom w:val="nil"/>
                <w:right w:val="nil"/>
                <w:between w:val="nil"/>
              </w:pBdr>
              <w:spacing w:after="0" w:line="223" w:lineRule="auto"/>
              <w:ind w:right="43"/>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18.17</w:t>
            </w:r>
          </w:p>
        </w:tc>
        <w:tc>
          <w:tcPr>
            <w:tcW w:w="1362" w:type="dxa"/>
            <w:tcBorders>
              <w:left w:val="nil"/>
            </w:tcBorders>
          </w:tcPr>
          <w:p w:rsidR="000C67C5" w:rsidRDefault="00831627">
            <w:pPr>
              <w:pStyle w:val="Normal1"/>
              <w:widowControl w:val="0"/>
              <w:pBdr>
                <w:top w:val="nil"/>
                <w:left w:val="nil"/>
                <w:bottom w:val="nil"/>
                <w:right w:val="nil"/>
                <w:between w:val="nil"/>
              </w:pBdr>
              <w:spacing w:after="0" w:line="223" w:lineRule="auto"/>
              <w:ind w:left="5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±0.35*</w:t>
            </w:r>
          </w:p>
        </w:tc>
        <w:tc>
          <w:tcPr>
            <w:tcW w:w="766" w:type="dxa"/>
            <w:tcBorders>
              <w:right w:val="nil"/>
            </w:tcBorders>
          </w:tcPr>
          <w:p w:rsidR="000C67C5" w:rsidRDefault="00831627">
            <w:pPr>
              <w:pStyle w:val="Normal1"/>
              <w:widowControl w:val="0"/>
              <w:pBdr>
                <w:top w:val="nil"/>
                <w:left w:val="nil"/>
                <w:bottom w:val="nil"/>
                <w:right w:val="nil"/>
                <w:between w:val="nil"/>
              </w:pBdr>
              <w:spacing w:after="0" w:line="223" w:lineRule="auto"/>
              <w:ind w:right="44"/>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51.84</w:t>
            </w:r>
          </w:p>
        </w:tc>
        <w:tc>
          <w:tcPr>
            <w:tcW w:w="1455" w:type="dxa"/>
            <w:tcBorders>
              <w:left w:val="nil"/>
            </w:tcBorders>
          </w:tcPr>
          <w:p w:rsidR="000C67C5" w:rsidRDefault="00831627">
            <w:pPr>
              <w:pStyle w:val="Normal1"/>
              <w:widowControl w:val="0"/>
              <w:pBdr>
                <w:top w:val="nil"/>
                <w:left w:val="nil"/>
                <w:bottom w:val="nil"/>
                <w:right w:val="nil"/>
                <w:between w:val="nil"/>
              </w:pBdr>
              <w:spacing w:after="0" w:line="223" w:lineRule="auto"/>
              <w:ind w:left="5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±1.64*</w:t>
            </w:r>
          </w:p>
        </w:tc>
        <w:tc>
          <w:tcPr>
            <w:tcW w:w="766" w:type="dxa"/>
            <w:tcBorders>
              <w:right w:val="nil"/>
            </w:tcBorders>
          </w:tcPr>
          <w:p w:rsidR="000C67C5" w:rsidRDefault="00831627">
            <w:pPr>
              <w:pStyle w:val="Normal1"/>
              <w:widowControl w:val="0"/>
              <w:pBdr>
                <w:top w:val="nil"/>
                <w:left w:val="nil"/>
                <w:bottom w:val="nil"/>
                <w:right w:val="nil"/>
                <w:between w:val="nil"/>
              </w:pBdr>
              <w:spacing w:after="0" w:line="223" w:lineRule="auto"/>
              <w:ind w:left="87" w:right="27"/>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14.18</w:t>
            </w:r>
          </w:p>
        </w:tc>
        <w:tc>
          <w:tcPr>
            <w:tcW w:w="1025" w:type="dxa"/>
            <w:tcBorders>
              <w:left w:val="nil"/>
            </w:tcBorders>
          </w:tcPr>
          <w:p w:rsidR="000C67C5" w:rsidRDefault="00831627">
            <w:pPr>
              <w:pStyle w:val="Normal1"/>
              <w:widowControl w:val="0"/>
              <w:pBdr>
                <w:top w:val="nil"/>
                <w:left w:val="nil"/>
                <w:bottom w:val="nil"/>
                <w:right w:val="nil"/>
                <w:between w:val="nil"/>
              </w:pBdr>
              <w:spacing w:after="0" w:line="223" w:lineRule="auto"/>
              <w:ind w:left="5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±1.29*</w:t>
            </w:r>
          </w:p>
        </w:tc>
      </w:tr>
      <w:tr w:rsidR="000C67C5">
        <w:trPr>
          <w:cantSplit/>
          <w:trHeight w:val="425"/>
          <w:tblHeader/>
        </w:trPr>
        <w:tc>
          <w:tcPr>
            <w:tcW w:w="2465" w:type="dxa"/>
          </w:tcPr>
          <w:p w:rsidR="000C67C5" w:rsidRDefault="00831627">
            <w:pPr>
              <w:pStyle w:val="Normal1"/>
              <w:widowControl w:val="0"/>
              <w:pBdr>
                <w:top w:val="nil"/>
                <w:left w:val="nil"/>
                <w:bottom w:val="nil"/>
                <w:right w:val="nil"/>
                <w:between w:val="nil"/>
              </w:pBdr>
              <w:spacing w:after="0" w:line="223" w:lineRule="auto"/>
              <w:ind w:left="10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AQACL (200 mg /kg</w:t>
            </w:r>
          </w:p>
          <w:p w:rsidR="000C67C5" w:rsidRDefault="00831627">
            <w:pPr>
              <w:pStyle w:val="Normal1"/>
              <w:widowControl w:val="0"/>
              <w:pBdr>
                <w:top w:val="nil"/>
                <w:left w:val="nil"/>
                <w:bottom w:val="nil"/>
                <w:right w:val="nil"/>
                <w:between w:val="nil"/>
              </w:pBdr>
              <w:spacing w:after="0" w:line="217" w:lineRule="auto"/>
              <w:ind w:left="10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p.o.)</w:t>
            </w:r>
          </w:p>
        </w:tc>
        <w:tc>
          <w:tcPr>
            <w:tcW w:w="2128" w:type="dxa"/>
            <w:gridSpan w:val="2"/>
          </w:tcPr>
          <w:p w:rsidR="000C67C5" w:rsidRDefault="00831627">
            <w:pPr>
              <w:pStyle w:val="Normal1"/>
              <w:widowControl w:val="0"/>
              <w:pBdr>
                <w:top w:val="nil"/>
                <w:left w:val="nil"/>
                <w:bottom w:val="nil"/>
                <w:right w:val="nil"/>
                <w:between w:val="nil"/>
              </w:pBdr>
              <w:spacing w:after="0" w:line="223" w:lineRule="auto"/>
              <w:ind w:left="10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12.38 ±0.92**</w:t>
            </w:r>
          </w:p>
        </w:tc>
        <w:tc>
          <w:tcPr>
            <w:tcW w:w="2221" w:type="dxa"/>
            <w:gridSpan w:val="2"/>
          </w:tcPr>
          <w:p w:rsidR="000C67C5" w:rsidRDefault="00831627">
            <w:pPr>
              <w:pStyle w:val="Normal1"/>
              <w:widowControl w:val="0"/>
              <w:pBdr>
                <w:top w:val="nil"/>
                <w:left w:val="nil"/>
                <w:bottom w:val="nil"/>
                <w:right w:val="nil"/>
                <w:between w:val="nil"/>
              </w:pBdr>
              <w:spacing w:after="0" w:line="223" w:lineRule="auto"/>
              <w:ind w:left="10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64.95 ±2.28**</w:t>
            </w:r>
          </w:p>
        </w:tc>
        <w:tc>
          <w:tcPr>
            <w:tcW w:w="1791" w:type="dxa"/>
            <w:gridSpan w:val="2"/>
          </w:tcPr>
          <w:p w:rsidR="000C67C5" w:rsidRDefault="00831627">
            <w:pPr>
              <w:pStyle w:val="Normal1"/>
              <w:widowControl w:val="0"/>
              <w:pBdr>
                <w:top w:val="nil"/>
                <w:left w:val="nil"/>
                <w:bottom w:val="nil"/>
                <w:right w:val="nil"/>
                <w:between w:val="nil"/>
              </w:pBdr>
              <w:spacing w:after="0" w:line="223" w:lineRule="auto"/>
              <w:ind w:left="10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18.82 ± 2.33**</w:t>
            </w:r>
          </w:p>
        </w:tc>
      </w:tr>
    </w:tbl>
    <w:p w:rsidR="000C67C5" w:rsidRPr="00412A57" w:rsidRDefault="00831627">
      <w:pPr>
        <w:pStyle w:val="Normal1"/>
        <w:spacing w:before="113" w:line="360" w:lineRule="auto"/>
        <w:jc w:val="both"/>
        <w:rPr>
          <w:rFonts w:ascii="Times New Roman" w:eastAsia="Times New Roman" w:hAnsi="Times New Roman" w:cs="Times New Roman"/>
          <w:sz w:val="20"/>
          <w:szCs w:val="20"/>
        </w:rPr>
      </w:pPr>
      <w:r w:rsidRPr="00412A57">
        <w:rPr>
          <w:rFonts w:ascii="Times New Roman" w:eastAsia="Times New Roman" w:hAnsi="Times New Roman" w:cs="Times New Roman"/>
          <w:sz w:val="20"/>
          <w:szCs w:val="20"/>
        </w:rPr>
        <w:t xml:space="preserve">All values are expressed as mean ± SEM; N=6 in each group, one-way ANOVA followed by Dunnetts multiple comparison test was applied for statistical analysis. P values: </w:t>
      </w:r>
      <w:r w:rsidRPr="00412A57">
        <w:rPr>
          <w:rFonts w:ascii="Times New Roman" w:eastAsia="Times New Roman" w:hAnsi="Times New Roman" w:cs="Times New Roman"/>
          <w:sz w:val="20"/>
          <w:szCs w:val="20"/>
          <w:vertAlign w:val="superscript"/>
        </w:rPr>
        <w:t>*</w:t>
      </w:r>
      <w:r w:rsidRPr="00412A57">
        <w:rPr>
          <w:rFonts w:ascii="Times New Roman" w:eastAsia="Times New Roman" w:hAnsi="Times New Roman" w:cs="Times New Roman"/>
          <w:sz w:val="20"/>
          <w:szCs w:val="20"/>
        </w:rPr>
        <w:t xml:space="preserve">P&lt;0.05, </w:t>
      </w:r>
      <w:r w:rsidRPr="00412A57">
        <w:rPr>
          <w:rFonts w:ascii="Times New Roman" w:eastAsia="Times New Roman" w:hAnsi="Times New Roman" w:cs="Times New Roman"/>
          <w:sz w:val="20"/>
          <w:szCs w:val="20"/>
          <w:vertAlign w:val="superscript"/>
        </w:rPr>
        <w:t>**</w:t>
      </w:r>
      <w:r w:rsidRPr="00412A57">
        <w:rPr>
          <w:rFonts w:ascii="Times New Roman" w:eastAsia="Times New Roman" w:hAnsi="Times New Roman" w:cs="Times New Roman"/>
          <w:sz w:val="20"/>
          <w:szCs w:val="20"/>
        </w:rPr>
        <w:t xml:space="preserve">P&lt;0.01 </w:t>
      </w:r>
      <w:r w:rsidRPr="00412A57">
        <w:rPr>
          <w:rFonts w:ascii="Times New Roman" w:eastAsia="Times New Roman" w:hAnsi="Times New Roman" w:cs="Times New Roman"/>
          <w:sz w:val="20"/>
          <w:szCs w:val="20"/>
          <w:vertAlign w:val="superscript"/>
        </w:rPr>
        <w:t>***</w:t>
      </w:r>
      <w:r w:rsidRPr="00412A57">
        <w:rPr>
          <w:rFonts w:ascii="Times New Roman" w:eastAsia="Times New Roman" w:hAnsi="Times New Roman" w:cs="Times New Roman"/>
          <w:sz w:val="20"/>
          <w:szCs w:val="20"/>
        </w:rPr>
        <w:t>P&lt;0.001</w:t>
      </w:r>
    </w:p>
    <w:p w:rsidR="000C67C5" w:rsidRDefault="00F91C8C" w:rsidP="00F91C8C">
      <w:pPr>
        <w:pStyle w:val="Normal1"/>
        <w:spacing w:before="113"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3.3.4</w:t>
      </w:r>
      <w:r w:rsidR="00831627">
        <w:rPr>
          <w:rFonts w:ascii="Times New Roman" w:eastAsia="Times New Roman" w:hAnsi="Times New Roman" w:cs="Times New Roman"/>
          <w:b/>
          <w:sz w:val="24"/>
          <w:szCs w:val="24"/>
        </w:rPr>
        <w:t>Histopathology studies</w:t>
      </w:r>
    </w:p>
    <w:p w:rsidR="000C67C5" w:rsidRDefault="00831627" w:rsidP="00F91C8C">
      <w:pPr>
        <w:pStyle w:val="Normal1"/>
        <w:spacing w:before="113"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histopathology, Figure 1A (Vehicle control) shows normal liver architecture, including a hepatic artery, portal vein, and normal hepatic parenchyma. Figure 1B (Positive control) shows severe confluent necrosis surrounded by new blood vessels, occasional mononuclear cells, and moderate portal area inflammation. Figure 1C (Aqueous extract of </w:t>
      </w:r>
      <w:r>
        <w:rPr>
          <w:rFonts w:ascii="Times New Roman" w:eastAsia="Times New Roman" w:hAnsi="Times New Roman" w:cs="Times New Roman"/>
          <w:i/>
          <w:sz w:val="24"/>
          <w:szCs w:val="24"/>
        </w:rPr>
        <w:t>A. cathartica</w:t>
      </w:r>
      <w:r>
        <w:rPr>
          <w:rFonts w:ascii="Times New Roman" w:eastAsia="Times New Roman" w:hAnsi="Times New Roman" w:cs="Times New Roman"/>
          <w:sz w:val="24"/>
          <w:szCs w:val="24"/>
        </w:rPr>
        <w:t xml:space="preserve">, 200 mg/kg b.wt, p.o.) shows mild portal inflammation and mild necrosis. Figure 1D (Hydroalcoholic extract of </w:t>
      </w:r>
      <w:r>
        <w:rPr>
          <w:rFonts w:ascii="Times New Roman" w:eastAsia="Times New Roman" w:hAnsi="Times New Roman" w:cs="Times New Roman"/>
          <w:i/>
          <w:sz w:val="24"/>
          <w:szCs w:val="24"/>
        </w:rPr>
        <w:t>A. cathartica</w:t>
      </w:r>
      <w:r>
        <w:rPr>
          <w:rFonts w:ascii="Times New Roman" w:eastAsia="Times New Roman" w:hAnsi="Times New Roman" w:cs="Times New Roman"/>
          <w:sz w:val="24"/>
          <w:szCs w:val="24"/>
        </w:rPr>
        <w:t xml:space="preserve">, 200 mg/kg </w:t>
      </w:r>
      <w:proofErr w:type="gramStart"/>
      <w:r>
        <w:rPr>
          <w:rFonts w:ascii="Times New Roman" w:eastAsia="Times New Roman" w:hAnsi="Times New Roman" w:cs="Times New Roman"/>
          <w:sz w:val="24"/>
          <w:szCs w:val="24"/>
        </w:rPr>
        <w:t>b.wt</w:t>
      </w:r>
      <w:proofErr w:type="gramEnd"/>
      <w:r>
        <w:rPr>
          <w:rFonts w:ascii="Times New Roman" w:eastAsia="Times New Roman" w:hAnsi="Times New Roman" w:cs="Times New Roman"/>
          <w:sz w:val="24"/>
          <w:szCs w:val="24"/>
        </w:rPr>
        <w:t>, p.o.) shows only mild infiltration of lymphocytes.</w:t>
      </w:r>
    </w:p>
    <w:p w:rsidR="000C67C5" w:rsidRDefault="00831627">
      <w:pPr>
        <w:pStyle w:val="Normal1"/>
        <w:spacing w:before="120" w:after="12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lang w:val="en-IN" w:eastAsia="en-IN"/>
        </w:rPr>
        <w:lastRenderedPageBreak/>
        <w:drawing>
          <wp:inline distT="0" distB="0" distL="0" distR="0">
            <wp:extent cx="4219575" cy="2667000"/>
            <wp:effectExtent l="19050" t="0" r="9525" b="0"/>
            <wp:docPr id="2" name="image1.jpg" descr="C:\Users\ACER\Desktop\NIKITA.JPG"/>
            <wp:cNvGraphicFramePr/>
            <a:graphic xmlns:a="http://schemas.openxmlformats.org/drawingml/2006/main">
              <a:graphicData uri="http://schemas.openxmlformats.org/drawingml/2006/picture">
                <pic:pic xmlns:pic="http://schemas.openxmlformats.org/drawingml/2006/picture">
                  <pic:nvPicPr>
                    <pic:cNvPr id="0" name="image1.jpg" descr="C:\Users\ACER\Desktop\NIKITA.JPG"/>
                    <pic:cNvPicPr preferRelativeResize="0"/>
                  </pic:nvPicPr>
                  <pic:blipFill>
                    <a:blip r:embed="rId8"/>
                    <a:srcRect/>
                    <a:stretch>
                      <a:fillRect/>
                    </a:stretch>
                  </pic:blipFill>
                  <pic:spPr>
                    <a:xfrm>
                      <a:off x="0" y="0"/>
                      <a:ext cx="4224266" cy="2669965"/>
                    </a:xfrm>
                    <a:prstGeom prst="rect">
                      <a:avLst/>
                    </a:prstGeom>
                    <a:ln/>
                  </pic:spPr>
                </pic:pic>
              </a:graphicData>
            </a:graphic>
          </wp:inline>
        </w:drawing>
      </w:r>
    </w:p>
    <w:p w:rsidR="00F91C8C" w:rsidRDefault="00831627">
      <w:pPr>
        <w:pStyle w:val="Normal1"/>
        <w:tabs>
          <w:tab w:val="left" w:pos="4935"/>
        </w:tabs>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Fig.1 </w:t>
      </w:r>
      <w:r w:rsidRPr="00F91C8C">
        <w:rPr>
          <w:rFonts w:ascii="Times New Roman" w:eastAsia="Times New Roman" w:hAnsi="Times New Roman" w:cs="Times New Roman"/>
          <w:sz w:val="20"/>
          <w:szCs w:val="20"/>
        </w:rPr>
        <w:t>Represents plate A-D: Liver histology showing hepatoprotective effects of the hydroalcoholic and aqueous extracts against acetaminophen induced liver toxicity in rats as observed in magnification 100x; A- Vehicle control, B- Positive control, C- aqueous extract (200mg/kg), and D-Hydroalcoholic extract (200mg/kg).</w:t>
      </w:r>
    </w:p>
    <w:p w:rsidR="000C67C5" w:rsidRDefault="00831627">
      <w:pPr>
        <w:pStyle w:val="Normal1"/>
        <w:tabs>
          <w:tab w:val="left" w:pos="4935"/>
        </w:tabs>
        <w:jc w:val="both"/>
        <w:rPr>
          <w:rFonts w:ascii="Times New Roman" w:eastAsia="Times New Roman" w:hAnsi="Times New Roman" w:cs="Times New Roman"/>
          <w:b/>
          <w:sz w:val="20"/>
          <w:szCs w:val="20"/>
        </w:rPr>
      </w:pPr>
      <w:r>
        <w:rPr>
          <w:rFonts w:ascii="Times New Roman" w:eastAsia="Times New Roman" w:hAnsi="Times New Roman" w:cs="Times New Roman"/>
          <w:b/>
          <w:sz w:val="24"/>
          <w:szCs w:val="24"/>
        </w:rPr>
        <w:t xml:space="preserve"> </w:t>
      </w:r>
      <w:r w:rsidR="00F91C8C">
        <w:rPr>
          <w:rFonts w:ascii="Times New Roman" w:eastAsia="Times New Roman" w:hAnsi="Times New Roman" w:cs="Times New Roman"/>
          <w:b/>
          <w:sz w:val="24"/>
          <w:szCs w:val="24"/>
        </w:rPr>
        <w:t xml:space="preserve">4. </w:t>
      </w:r>
      <w:r w:rsidR="00FF16D0">
        <w:rPr>
          <w:rFonts w:ascii="Times New Roman" w:eastAsia="Times New Roman" w:hAnsi="Times New Roman" w:cs="Times New Roman"/>
          <w:b/>
          <w:sz w:val="24"/>
          <w:szCs w:val="24"/>
        </w:rPr>
        <w:t>DISCUSSION</w:t>
      </w:r>
    </w:p>
    <w:p w:rsidR="000C67C5" w:rsidRDefault="00831627">
      <w:pPr>
        <w:pStyle w:val="Normal1"/>
        <w:widowControl w:val="0"/>
        <w:pBdr>
          <w:top w:val="nil"/>
          <w:left w:val="nil"/>
          <w:bottom w:val="nil"/>
          <w:right w:val="nil"/>
          <w:between w:val="nil"/>
        </w:pBdr>
        <w:spacing w:after="0" w:line="360" w:lineRule="auto"/>
        <w:ind w:right="21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Liver diseases are a main cause of ailment and death worldwide. Liver diseases, including alcoholic liver diseases (ALD), non-alcoholic fatty liver disease, hepatocellular carcinoma (HCC), hepatitis B virus (HBV), hepatitis C virus (HCV), and hepatitis A virus are the major origin of illness and death worldwide. Medicine herbs are a remarkable source of hepatoprotective drugs. Mono and polyherbal preparation have been used in various liver diseases. According to one evaluation, more than seven hundred mono and polyherbal preparations in the form of tincture, decoction, tablets, and capsules from more than hundreds of plants are used clinically. The liver can be harmed by certain synthetic substances known as hepatotoxins. Drug-induced liver injury (DILI) is a recurrent differential diagnosis in acute liver injury patients without clear etiology and one of the reasons for drug withdrawal from the market. Plant </w:t>
      </w:r>
      <w:r>
        <w:rPr>
          <w:rFonts w:ascii="Times New Roman" w:eastAsia="Times New Roman" w:hAnsi="Times New Roman" w:cs="Times New Roman"/>
          <w:i/>
          <w:color w:val="000000"/>
          <w:sz w:val="24"/>
          <w:szCs w:val="24"/>
        </w:rPr>
        <w:t xml:space="preserve">A.cathartica </w:t>
      </w:r>
      <w:r>
        <w:rPr>
          <w:rFonts w:ascii="Times New Roman" w:eastAsia="Times New Roman" w:hAnsi="Times New Roman" w:cs="Times New Roman"/>
          <w:color w:val="000000"/>
          <w:sz w:val="24"/>
          <w:szCs w:val="24"/>
        </w:rPr>
        <w:t>has been traditionally used in the treatment of jaundice</w:t>
      </w:r>
      <w:r w:rsidR="00412A57" w:rsidRPr="00412A57">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laxative, emetic, antifungal, and antiviral, to improve blood circu</w:t>
      </w:r>
      <w:r w:rsidR="00412A57">
        <w:rPr>
          <w:rFonts w:ascii="Times New Roman" w:eastAsia="Times New Roman" w:hAnsi="Times New Roman" w:cs="Times New Roman"/>
          <w:color w:val="000000"/>
          <w:sz w:val="24"/>
          <w:szCs w:val="24"/>
        </w:rPr>
        <w:t xml:space="preserve">lation and reduce inflammation </w:t>
      </w:r>
      <w:r w:rsidR="00412A57" w:rsidRPr="00412A57">
        <w:rPr>
          <w:rFonts w:ascii="Times New Roman" w:eastAsia="Times New Roman" w:hAnsi="Times New Roman" w:cs="Times New Roman"/>
          <w:i/>
          <w:color w:val="000000"/>
          <w:sz w:val="24"/>
          <w:szCs w:val="24"/>
        </w:rPr>
        <w:t>in-</w:t>
      </w:r>
      <w:r w:rsidRPr="00412A57">
        <w:rPr>
          <w:rFonts w:ascii="Times New Roman" w:eastAsia="Times New Roman" w:hAnsi="Times New Roman" w:cs="Times New Roman"/>
          <w:i/>
          <w:color w:val="000000"/>
          <w:sz w:val="24"/>
          <w:szCs w:val="24"/>
        </w:rPr>
        <w:t>vitro</w:t>
      </w:r>
      <w:r>
        <w:rPr>
          <w:rFonts w:ascii="Times New Roman" w:eastAsia="Times New Roman" w:hAnsi="Times New Roman" w:cs="Times New Roman"/>
          <w:color w:val="000000"/>
          <w:sz w:val="24"/>
          <w:szCs w:val="24"/>
        </w:rPr>
        <w:t xml:space="preserve"> hepatoprotective </w:t>
      </w:r>
      <w:r>
        <w:rPr>
          <w:rFonts w:ascii="Times New Roman" w:eastAsia="Times New Roman" w:hAnsi="Times New Roman" w:cs="Times New Roman"/>
          <w:sz w:val="24"/>
          <w:szCs w:val="24"/>
        </w:rPr>
        <w:t>studies carried</w:t>
      </w:r>
      <w:r>
        <w:rPr>
          <w:rFonts w:ascii="Times New Roman" w:eastAsia="Times New Roman" w:hAnsi="Times New Roman" w:cs="Times New Roman"/>
          <w:color w:val="000000"/>
          <w:sz w:val="24"/>
          <w:szCs w:val="24"/>
        </w:rPr>
        <w:t xml:space="preserve"> out on the flowers and roots portion of the plant have shown a significant hepatoprotective effect.</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In the present study, hydroalcoholic and aqueous extract of </w:t>
      </w:r>
      <w:r>
        <w:rPr>
          <w:rFonts w:ascii="Times New Roman" w:eastAsia="Times New Roman" w:hAnsi="Times New Roman" w:cs="Times New Roman"/>
          <w:i/>
          <w:color w:val="000000"/>
          <w:sz w:val="24"/>
          <w:szCs w:val="24"/>
        </w:rPr>
        <w:t>A</w:t>
      </w:r>
      <w:r w:rsidR="00412A57">
        <w:rPr>
          <w:rFonts w:ascii="Times New Roman" w:eastAsia="Times New Roman" w:hAnsi="Times New Roman" w:cs="Times New Roman"/>
          <w:i/>
          <w:color w:val="000000"/>
          <w:sz w:val="24"/>
          <w:szCs w:val="24"/>
        </w:rPr>
        <w:t>.</w:t>
      </w:r>
      <w:r>
        <w:rPr>
          <w:rFonts w:ascii="Times New Roman" w:eastAsia="Times New Roman" w:hAnsi="Times New Roman" w:cs="Times New Roman"/>
          <w:i/>
          <w:color w:val="000000"/>
          <w:sz w:val="24"/>
          <w:szCs w:val="24"/>
        </w:rPr>
        <w:t xml:space="preserve"> cathartica </w:t>
      </w:r>
      <w:r>
        <w:rPr>
          <w:rFonts w:ascii="Times New Roman" w:eastAsia="Times New Roman" w:hAnsi="Times New Roman" w:cs="Times New Roman"/>
          <w:color w:val="000000"/>
          <w:sz w:val="24"/>
          <w:szCs w:val="24"/>
        </w:rPr>
        <w:t>leaves on acetaminophen-induced hepatotoxicity in the rat has been conducted to investigate the hepatoprotective effect and compared the results at different dose levels 100, 150, and 200 mg/kg p.o.</w:t>
      </w:r>
    </w:p>
    <w:p w:rsidR="000C67C5" w:rsidRDefault="00831627">
      <w:pPr>
        <w:pStyle w:val="Normal1"/>
        <w:widowControl w:val="0"/>
        <w:pBdr>
          <w:top w:val="nil"/>
          <w:left w:val="nil"/>
          <w:bottom w:val="nil"/>
          <w:right w:val="nil"/>
          <w:between w:val="nil"/>
        </w:pBdr>
        <w:spacing w:before="120" w:after="0" w:line="360" w:lineRule="auto"/>
        <w:ind w:right="21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Hydroalcoholic and aqueous extract of leaves was prepared by macerati</w:t>
      </w:r>
      <w:r w:rsidR="00412A57">
        <w:rPr>
          <w:rFonts w:ascii="Times New Roman" w:eastAsia="Times New Roman" w:hAnsi="Times New Roman" w:cs="Times New Roman"/>
          <w:color w:val="000000"/>
          <w:sz w:val="24"/>
          <w:szCs w:val="24"/>
        </w:rPr>
        <w:t>on. Phytochemical screening of hydroalcoholic and a</w:t>
      </w:r>
      <w:r>
        <w:rPr>
          <w:rFonts w:ascii="Times New Roman" w:eastAsia="Times New Roman" w:hAnsi="Times New Roman" w:cs="Times New Roman"/>
          <w:color w:val="000000"/>
          <w:sz w:val="24"/>
          <w:szCs w:val="24"/>
        </w:rPr>
        <w:t xml:space="preserve">queous extract of </w:t>
      </w:r>
      <w:r>
        <w:rPr>
          <w:rFonts w:ascii="Times New Roman" w:eastAsia="Times New Roman" w:hAnsi="Times New Roman" w:cs="Times New Roman"/>
          <w:i/>
          <w:color w:val="000000"/>
          <w:sz w:val="24"/>
          <w:szCs w:val="24"/>
        </w:rPr>
        <w:t xml:space="preserve">A.cathartica </w:t>
      </w:r>
      <w:r>
        <w:rPr>
          <w:rFonts w:ascii="Times New Roman" w:eastAsia="Times New Roman" w:hAnsi="Times New Roman" w:cs="Times New Roman"/>
          <w:color w:val="000000"/>
          <w:sz w:val="24"/>
          <w:szCs w:val="24"/>
        </w:rPr>
        <w:t xml:space="preserve">leaves was performed. Alkaloids, phenol and tannin, carbohydrate, steroid, protein, and flavonoids were present in the hydroalcoholic extract of </w:t>
      </w:r>
      <w:r>
        <w:rPr>
          <w:rFonts w:ascii="Times New Roman" w:eastAsia="Times New Roman" w:hAnsi="Times New Roman" w:cs="Times New Roman"/>
          <w:i/>
          <w:color w:val="000000"/>
          <w:sz w:val="24"/>
          <w:szCs w:val="24"/>
        </w:rPr>
        <w:t xml:space="preserve">A.cathartica </w:t>
      </w:r>
      <w:r>
        <w:rPr>
          <w:rFonts w:ascii="Times New Roman" w:eastAsia="Times New Roman" w:hAnsi="Times New Roman" w:cs="Times New Roman"/>
          <w:color w:val="000000"/>
          <w:sz w:val="24"/>
          <w:szCs w:val="24"/>
        </w:rPr>
        <w:t>leaves while in aqueous extract alkaloid, phenol, and tannin, carbohydrate, steroid, and protein were present. In the positive control group, hepatotoxicity was induced by the administration of acetaminophen (3g/kg body weight p.o.) on day 14</w:t>
      </w:r>
      <w:r w:rsidRPr="00412A57">
        <w:rPr>
          <w:rFonts w:ascii="Times New Roman" w:eastAsia="Times New Roman" w:hAnsi="Times New Roman" w:cs="Times New Roman"/>
          <w:color w:val="000000"/>
          <w:sz w:val="24"/>
          <w:szCs w:val="24"/>
          <w:vertAlign w:val="superscript"/>
        </w:rPr>
        <w:t>th</w:t>
      </w:r>
      <w:r>
        <w:rPr>
          <w:rFonts w:ascii="Times New Roman" w:eastAsia="Times New Roman" w:hAnsi="Times New Roman" w:cs="Times New Roman"/>
          <w:color w:val="000000"/>
          <w:sz w:val="24"/>
          <w:szCs w:val="24"/>
        </w:rPr>
        <w:t>. Administration of acetaminophen decreases the level of HDL-C increase the level of total cholesterol and triglyceride, increases plasma liver enzymes level ALT, and AST increases ALP level, decreases the total protein, increases the level bilirubin, decreases antioxidant enzymes level and increases LPO level as compared with the vehicle control group.</w:t>
      </w:r>
    </w:p>
    <w:p w:rsidR="000C67C5" w:rsidRDefault="00831627">
      <w:pPr>
        <w:pStyle w:val="Normal1"/>
        <w:widowControl w:val="0"/>
        <w:pBdr>
          <w:top w:val="nil"/>
          <w:left w:val="nil"/>
          <w:bottom w:val="nil"/>
          <w:right w:val="nil"/>
          <w:between w:val="nil"/>
        </w:pBdr>
        <w:spacing w:before="120" w:after="0" w:line="360" w:lineRule="auto"/>
        <w:ind w:right="21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the standard group Silymarin 100mg/kg body weight administered p.o. increase the level of HDL-C, decrease the level of total cholesterol and triglyceride, decrease plasma liver enzymes level ALT, AST, decrease ALP level, increase the total protein and albumin level, decrease the level of urea, creatinine, bilirubin, and LDH, increase antioxidant enzymes level and decrease LPO level as compared with a positive control group. Among all the treatment groups hydroalcoholic extract of </w:t>
      </w:r>
      <w:r>
        <w:rPr>
          <w:rFonts w:ascii="Times New Roman" w:eastAsia="Times New Roman" w:hAnsi="Times New Roman" w:cs="Times New Roman"/>
          <w:i/>
          <w:color w:val="000000"/>
          <w:sz w:val="24"/>
          <w:szCs w:val="24"/>
        </w:rPr>
        <w:t xml:space="preserve">A. Cathartica </w:t>
      </w:r>
      <w:r>
        <w:rPr>
          <w:rFonts w:ascii="Times New Roman" w:eastAsia="Times New Roman" w:hAnsi="Times New Roman" w:cs="Times New Roman"/>
          <w:color w:val="000000"/>
          <w:sz w:val="24"/>
          <w:szCs w:val="24"/>
        </w:rPr>
        <w:t>leaves (200mg/kg body weight p.o.) produced the most significant increase in the level of HDL- C, decrease the level of total cholesterol and triglyceride, decreased plasma liver enzymes level ALT, AST, decrease ALP level, increase the total protein and albumin level, decrease the level of urea, creatinine, bilirubin, and LDH, increase antioxidant enzymes level and decrease LPO level as compared to the positive control group.</w:t>
      </w:r>
    </w:p>
    <w:p w:rsidR="00831627" w:rsidRDefault="00831627">
      <w:pPr>
        <w:pStyle w:val="Normal1"/>
        <w:widowControl w:val="0"/>
        <w:pBdr>
          <w:top w:val="nil"/>
          <w:left w:val="nil"/>
          <w:bottom w:val="nil"/>
          <w:right w:val="nil"/>
          <w:between w:val="nil"/>
        </w:pBdr>
        <w:spacing w:before="119" w:after="0" w:line="360" w:lineRule="auto"/>
        <w:ind w:right="21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Histopathology of the vehicle control group, positive control group, hydroalcoholic extract of </w:t>
      </w:r>
      <w:r>
        <w:rPr>
          <w:rFonts w:ascii="Times New Roman" w:eastAsia="Times New Roman" w:hAnsi="Times New Roman" w:cs="Times New Roman"/>
          <w:i/>
          <w:color w:val="000000"/>
          <w:sz w:val="24"/>
          <w:szCs w:val="24"/>
        </w:rPr>
        <w:t xml:space="preserve">A. Cathartica </w:t>
      </w:r>
      <w:r>
        <w:rPr>
          <w:rFonts w:ascii="Times New Roman" w:eastAsia="Times New Roman" w:hAnsi="Times New Roman" w:cs="Times New Roman"/>
          <w:color w:val="000000"/>
          <w:sz w:val="24"/>
          <w:szCs w:val="24"/>
        </w:rPr>
        <w:t xml:space="preserve">leaves (200mg/kg body weight p.o.), aqueous extract of </w:t>
      </w:r>
      <w:r>
        <w:rPr>
          <w:rFonts w:ascii="Times New Roman" w:eastAsia="Times New Roman" w:hAnsi="Times New Roman" w:cs="Times New Roman"/>
          <w:i/>
          <w:color w:val="000000"/>
          <w:sz w:val="24"/>
          <w:szCs w:val="24"/>
        </w:rPr>
        <w:t xml:space="preserve">A. Cathartica </w:t>
      </w:r>
      <w:r>
        <w:rPr>
          <w:rFonts w:ascii="Times New Roman" w:eastAsia="Times New Roman" w:hAnsi="Times New Roman" w:cs="Times New Roman"/>
          <w:color w:val="000000"/>
          <w:sz w:val="24"/>
          <w:szCs w:val="24"/>
        </w:rPr>
        <w:t xml:space="preserve">leaves (200mg/kg body weight p.o.) were performed. The positive control group shows severe confluent necrosis. Among all the treatment groups hydroalcoholic extract of </w:t>
      </w:r>
      <w:r>
        <w:rPr>
          <w:rFonts w:ascii="Times New Roman" w:eastAsia="Times New Roman" w:hAnsi="Times New Roman" w:cs="Times New Roman"/>
          <w:i/>
          <w:color w:val="000000"/>
          <w:sz w:val="24"/>
          <w:szCs w:val="24"/>
        </w:rPr>
        <w:t xml:space="preserve">A. Cathartica </w:t>
      </w:r>
      <w:r>
        <w:rPr>
          <w:rFonts w:ascii="Times New Roman" w:eastAsia="Times New Roman" w:hAnsi="Times New Roman" w:cs="Times New Roman"/>
          <w:color w:val="000000"/>
          <w:sz w:val="24"/>
          <w:szCs w:val="24"/>
        </w:rPr>
        <w:t>leaves (200mg/kg body weight p.o.) produced the most significant recovery in the liver.</w:t>
      </w:r>
    </w:p>
    <w:p w:rsidR="000C67C5" w:rsidRDefault="00831627">
      <w:pPr>
        <w:pStyle w:val="Normal1"/>
        <w:widowControl w:val="0"/>
        <w:pBdr>
          <w:top w:val="nil"/>
          <w:left w:val="nil"/>
          <w:bottom w:val="nil"/>
          <w:right w:val="nil"/>
          <w:between w:val="nil"/>
        </w:pBdr>
        <w:spacing w:before="119" w:after="0" w:line="360" w:lineRule="auto"/>
        <w:ind w:right="215"/>
        <w:jc w:val="both"/>
        <w:rPr>
          <w:rFonts w:ascii="Times New Roman" w:eastAsia="Times New Roman" w:hAnsi="Times New Roman" w:cs="Times New Roman"/>
          <w:color w:val="000000"/>
          <w:sz w:val="24"/>
          <w:szCs w:val="24"/>
        </w:rPr>
      </w:pPr>
      <w:r w:rsidRPr="006A4159">
        <w:rPr>
          <w:rFonts w:ascii="Times New Roman" w:eastAsia="Times New Roman" w:hAnsi="Times New Roman" w:cs="Times New Roman"/>
          <w:color w:val="000000"/>
          <w:sz w:val="24"/>
          <w:szCs w:val="24"/>
        </w:rPr>
        <w:t xml:space="preserve">In conclusion, hydroalcoholic and aqueous extracts of </w:t>
      </w:r>
      <w:r w:rsidRPr="006A4159">
        <w:rPr>
          <w:rFonts w:ascii="Times New Roman" w:eastAsia="Times New Roman" w:hAnsi="Times New Roman" w:cs="Times New Roman"/>
          <w:i/>
          <w:color w:val="000000"/>
          <w:sz w:val="24"/>
          <w:szCs w:val="24"/>
        </w:rPr>
        <w:t>A. cathartica</w:t>
      </w:r>
      <w:r w:rsidRPr="006A4159">
        <w:rPr>
          <w:rFonts w:ascii="Times New Roman" w:eastAsia="Times New Roman" w:hAnsi="Times New Roman" w:cs="Times New Roman"/>
          <w:color w:val="000000"/>
          <w:sz w:val="24"/>
          <w:szCs w:val="24"/>
        </w:rPr>
        <w:t xml:space="preserve"> leaves demonstrated significant hepatoprotectiv</w:t>
      </w:r>
      <w:r>
        <w:rPr>
          <w:rFonts w:ascii="Times New Roman" w:eastAsia="Times New Roman" w:hAnsi="Times New Roman" w:cs="Times New Roman"/>
          <w:color w:val="000000"/>
          <w:sz w:val="24"/>
          <w:szCs w:val="24"/>
        </w:rPr>
        <w:t xml:space="preserve">e effects against acetaminophen </w:t>
      </w:r>
      <w:r w:rsidRPr="006A4159">
        <w:rPr>
          <w:rFonts w:ascii="Times New Roman" w:eastAsia="Times New Roman" w:hAnsi="Times New Roman" w:cs="Times New Roman"/>
          <w:color w:val="000000"/>
          <w:sz w:val="24"/>
          <w:szCs w:val="24"/>
        </w:rPr>
        <w:t xml:space="preserve">induced liver toxicity in rats. These findings support its traditional use and highlight its potential as a therapeutic agent for hepatic </w:t>
      </w:r>
      <w:r w:rsidRPr="006A4159">
        <w:rPr>
          <w:rFonts w:ascii="Times New Roman" w:eastAsia="Times New Roman" w:hAnsi="Times New Roman" w:cs="Times New Roman"/>
          <w:color w:val="000000"/>
          <w:sz w:val="24"/>
          <w:szCs w:val="24"/>
        </w:rPr>
        <w:lastRenderedPageBreak/>
        <w:t>disorders.</w:t>
      </w:r>
    </w:p>
    <w:p w:rsidR="000C67C5" w:rsidRDefault="00FF16D0">
      <w:pPr>
        <w:pStyle w:val="Normal1"/>
        <w:widowControl w:val="0"/>
        <w:pBdr>
          <w:top w:val="nil"/>
          <w:left w:val="nil"/>
          <w:bottom w:val="nil"/>
          <w:right w:val="nil"/>
          <w:between w:val="nil"/>
        </w:pBdr>
        <w:spacing w:before="119" w:after="0" w:line="360" w:lineRule="auto"/>
        <w:ind w:right="215"/>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CONCLUSION</w:t>
      </w:r>
    </w:p>
    <w:p w:rsidR="00412A57" w:rsidRDefault="00831627" w:rsidP="00412A57">
      <w:pPr>
        <w:pStyle w:val="Normal1"/>
        <w:widowControl w:val="0"/>
        <w:pBdr>
          <w:top w:val="nil"/>
          <w:left w:val="nil"/>
          <w:bottom w:val="nil"/>
          <w:right w:val="nil"/>
          <w:between w:val="nil"/>
        </w:pBdr>
        <w:spacing w:before="119" w:after="0" w:line="360" w:lineRule="auto"/>
        <w:ind w:right="2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may be concluded from the present study that hydroalcoholic and aqueous extracts of </w:t>
      </w:r>
      <w:r w:rsidRPr="00412A57">
        <w:rPr>
          <w:rFonts w:ascii="Times New Roman" w:eastAsia="Times New Roman" w:hAnsi="Times New Roman" w:cs="Times New Roman"/>
          <w:i/>
          <w:sz w:val="24"/>
          <w:szCs w:val="24"/>
        </w:rPr>
        <w:t>A. cathartica</w:t>
      </w:r>
      <w:r>
        <w:rPr>
          <w:rFonts w:ascii="Times New Roman" w:eastAsia="Times New Roman" w:hAnsi="Times New Roman" w:cs="Times New Roman"/>
          <w:sz w:val="24"/>
          <w:szCs w:val="24"/>
        </w:rPr>
        <w:t xml:space="preserve"> leaves could serve as a potential treatment strategy for various hepatic disorders. The hepatoprotective effect of </w:t>
      </w:r>
      <w:r w:rsidRPr="00412A57">
        <w:rPr>
          <w:rFonts w:ascii="Times New Roman" w:eastAsia="Times New Roman" w:hAnsi="Times New Roman" w:cs="Times New Roman"/>
          <w:i/>
          <w:sz w:val="24"/>
          <w:szCs w:val="24"/>
        </w:rPr>
        <w:t>A. cathartica</w:t>
      </w:r>
      <w:r>
        <w:rPr>
          <w:rFonts w:ascii="Times New Roman" w:eastAsia="Times New Roman" w:hAnsi="Times New Roman" w:cs="Times New Roman"/>
          <w:sz w:val="24"/>
          <w:szCs w:val="24"/>
        </w:rPr>
        <w:t xml:space="preserve"> against acetaminophen-induced hepatotoxicity may be mediated through the regulation of inflammatory factors, interleukins, nuclear factors, and apoptotic pathways. These mechanisms warrant further investigation to elucidate the exact mode of action of </w:t>
      </w:r>
      <w:r w:rsidRPr="00412A57">
        <w:rPr>
          <w:rFonts w:ascii="Times New Roman" w:eastAsia="Times New Roman" w:hAnsi="Times New Roman" w:cs="Times New Roman"/>
          <w:i/>
          <w:sz w:val="24"/>
          <w:szCs w:val="24"/>
        </w:rPr>
        <w:t>A. cathartica</w:t>
      </w:r>
      <w:r w:rsidRPr="00412A57">
        <w:rPr>
          <w:rFonts w:ascii="Times New Roman" w:eastAsia="Times New Roman" w:hAnsi="Times New Roman" w:cs="Times New Roman"/>
          <w:sz w:val="24"/>
          <w:szCs w:val="24"/>
        </w:rPr>
        <w:t>.</w:t>
      </w:r>
    </w:p>
    <w:p w:rsidR="00412A57" w:rsidRDefault="00412A57">
      <w:pPr>
        <w:pStyle w:val="Normal1"/>
        <w:widowControl w:val="0"/>
        <w:pBdr>
          <w:top w:val="nil"/>
          <w:left w:val="nil"/>
          <w:bottom w:val="nil"/>
          <w:right w:val="nil"/>
          <w:between w:val="nil"/>
        </w:pBdr>
        <w:spacing w:before="119" w:after="0" w:line="360" w:lineRule="auto"/>
        <w:ind w:right="215"/>
        <w:jc w:val="both"/>
        <w:rPr>
          <w:rFonts w:ascii="Times New Roman" w:eastAsia="Times New Roman" w:hAnsi="Times New Roman" w:cs="Times New Roman"/>
          <w:b/>
          <w:sz w:val="24"/>
          <w:szCs w:val="24"/>
        </w:rPr>
      </w:pPr>
    </w:p>
    <w:p w:rsidR="00E24FD5" w:rsidRDefault="00E24FD5">
      <w:pPr>
        <w:pStyle w:val="Normal1"/>
        <w:widowControl w:val="0"/>
        <w:pBdr>
          <w:top w:val="nil"/>
          <w:left w:val="nil"/>
          <w:bottom w:val="nil"/>
          <w:right w:val="nil"/>
          <w:between w:val="nil"/>
        </w:pBdr>
        <w:spacing w:before="119" w:after="0" w:line="360" w:lineRule="auto"/>
        <w:ind w:right="215"/>
        <w:jc w:val="both"/>
        <w:rPr>
          <w:rFonts w:ascii="Times New Roman" w:eastAsia="Times New Roman" w:hAnsi="Times New Roman" w:cs="Times New Roman"/>
          <w:color w:val="000000"/>
          <w:sz w:val="24"/>
          <w:szCs w:val="24"/>
        </w:rPr>
      </w:pPr>
      <w:bookmarkStart w:id="1" w:name="_GoBack"/>
      <w:bookmarkEnd w:id="1"/>
    </w:p>
    <w:p w:rsidR="000C67C5" w:rsidRPr="00412A57" w:rsidRDefault="00E149DA">
      <w:pPr>
        <w:pStyle w:val="Normal1"/>
        <w:widowControl w:val="0"/>
        <w:pBdr>
          <w:top w:val="nil"/>
          <w:left w:val="nil"/>
          <w:bottom w:val="nil"/>
          <w:right w:val="nil"/>
          <w:between w:val="nil"/>
        </w:pBdr>
        <w:spacing w:before="119" w:after="0" w:line="360" w:lineRule="auto"/>
        <w:ind w:right="215"/>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REFERENCES</w:t>
      </w:r>
    </w:p>
    <w:p w:rsidR="0077268F" w:rsidRPr="00CD38CF" w:rsidRDefault="0077268F">
      <w:pPr>
        <w:pStyle w:val="Normal1"/>
        <w:widowControl w:val="0"/>
        <w:numPr>
          <w:ilvl w:val="0"/>
          <w:numId w:val="1"/>
        </w:numPr>
        <w:pBdr>
          <w:top w:val="nil"/>
          <w:left w:val="nil"/>
          <w:bottom w:val="nil"/>
          <w:right w:val="nil"/>
          <w:between w:val="nil"/>
        </w:pBdr>
        <w:spacing w:before="119" w:after="0" w:line="360" w:lineRule="auto"/>
        <w:ind w:right="215"/>
        <w:jc w:val="both"/>
        <w:rPr>
          <w:rFonts w:ascii="Times New Roman" w:eastAsia="Times New Roman" w:hAnsi="Times New Roman" w:cs="Times New Roman"/>
          <w:b/>
          <w:color w:val="000000"/>
          <w:sz w:val="24"/>
          <w:szCs w:val="24"/>
        </w:rPr>
      </w:pPr>
      <w:proofErr w:type="spellStart"/>
      <w:r w:rsidRPr="00CD38CF">
        <w:rPr>
          <w:rFonts w:ascii="Times New Roman" w:hAnsi="Times New Roman" w:cs="Times New Roman"/>
          <w:color w:val="222222"/>
          <w:sz w:val="24"/>
          <w:szCs w:val="24"/>
          <w:shd w:val="clear" w:color="auto" w:fill="FFFFFF"/>
        </w:rPr>
        <w:t>Mohajan</w:t>
      </w:r>
      <w:proofErr w:type="spellEnd"/>
      <w:r w:rsidRPr="00CD38CF">
        <w:rPr>
          <w:rFonts w:ascii="Times New Roman" w:hAnsi="Times New Roman" w:cs="Times New Roman"/>
          <w:color w:val="222222"/>
          <w:sz w:val="24"/>
          <w:szCs w:val="24"/>
          <w:shd w:val="clear" w:color="auto" w:fill="FFFFFF"/>
        </w:rPr>
        <w:t>, H. K. (2025). A Study on Functions of Liver to Sustain a Healthy Liver. </w:t>
      </w:r>
      <w:r w:rsidRPr="00CD38CF">
        <w:rPr>
          <w:rFonts w:ascii="Times New Roman" w:hAnsi="Times New Roman" w:cs="Times New Roman"/>
          <w:iCs/>
          <w:color w:val="222222"/>
          <w:sz w:val="24"/>
          <w:szCs w:val="24"/>
          <w:shd w:val="clear" w:color="auto" w:fill="FFFFFF"/>
        </w:rPr>
        <w:t>Innovation in Science and Technology</w:t>
      </w:r>
      <w:r w:rsidRPr="00CD38CF">
        <w:rPr>
          <w:rFonts w:ascii="Times New Roman" w:hAnsi="Times New Roman" w:cs="Times New Roman"/>
          <w:color w:val="222222"/>
          <w:sz w:val="24"/>
          <w:szCs w:val="24"/>
          <w:shd w:val="clear" w:color="auto" w:fill="FFFFFF"/>
        </w:rPr>
        <w:t>, </w:t>
      </w:r>
      <w:r w:rsidRPr="00CD38CF">
        <w:rPr>
          <w:rFonts w:ascii="Times New Roman" w:hAnsi="Times New Roman" w:cs="Times New Roman"/>
          <w:iCs/>
          <w:color w:val="222222"/>
          <w:sz w:val="24"/>
          <w:szCs w:val="24"/>
          <w:shd w:val="clear" w:color="auto" w:fill="FFFFFF"/>
        </w:rPr>
        <w:t>4</w:t>
      </w:r>
      <w:r w:rsidRPr="00CD38CF">
        <w:rPr>
          <w:rFonts w:ascii="Times New Roman" w:hAnsi="Times New Roman" w:cs="Times New Roman"/>
          <w:color w:val="222222"/>
          <w:sz w:val="24"/>
          <w:szCs w:val="24"/>
          <w:shd w:val="clear" w:color="auto" w:fill="FFFFFF"/>
        </w:rPr>
        <w:t>(1), 77-87.</w:t>
      </w:r>
    </w:p>
    <w:p w:rsidR="000C67C5" w:rsidRPr="00CD38CF" w:rsidRDefault="00831627">
      <w:pPr>
        <w:pStyle w:val="Normal1"/>
        <w:widowControl w:val="0"/>
        <w:numPr>
          <w:ilvl w:val="0"/>
          <w:numId w:val="1"/>
        </w:numPr>
        <w:pBdr>
          <w:top w:val="nil"/>
          <w:left w:val="nil"/>
          <w:bottom w:val="nil"/>
          <w:right w:val="nil"/>
          <w:between w:val="nil"/>
        </w:pBdr>
        <w:spacing w:before="119" w:after="0" w:line="360" w:lineRule="auto"/>
        <w:ind w:right="215"/>
        <w:jc w:val="both"/>
        <w:rPr>
          <w:rFonts w:ascii="Times New Roman" w:eastAsia="Times New Roman" w:hAnsi="Times New Roman" w:cs="Times New Roman"/>
          <w:b/>
          <w:color w:val="000000"/>
          <w:sz w:val="24"/>
          <w:szCs w:val="24"/>
        </w:rPr>
      </w:pPr>
      <w:r w:rsidRPr="00CD38CF">
        <w:rPr>
          <w:rFonts w:ascii="Times New Roman" w:eastAsia="Times New Roman" w:hAnsi="Times New Roman" w:cs="Times New Roman"/>
          <w:color w:val="000000"/>
          <w:sz w:val="24"/>
          <w:szCs w:val="24"/>
          <w:highlight w:val="white"/>
        </w:rPr>
        <w:t xml:space="preserve"> </w:t>
      </w:r>
      <w:r w:rsidR="008E47C5" w:rsidRPr="00CD38CF">
        <w:rPr>
          <w:rFonts w:ascii="Times New Roman" w:hAnsi="Times New Roman" w:cs="Times New Roman"/>
          <w:color w:val="222222"/>
          <w:sz w:val="24"/>
          <w:szCs w:val="24"/>
          <w:shd w:val="clear" w:color="auto" w:fill="FFFFFF"/>
        </w:rPr>
        <w:t>Sreelatha, S., Padma, P. R., &amp; Umadevi, M. (2009). Protective effects of Coriandrum sativum extracts on carbon tetrachloride-induced hepatotoxicity in rats. </w:t>
      </w:r>
      <w:r w:rsidR="008E47C5" w:rsidRPr="00CD38CF">
        <w:rPr>
          <w:rFonts w:ascii="Times New Roman" w:hAnsi="Times New Roman" w:cs="Times New Roman"/>
          <w:iCs/>
          <w:color w:val="222222"/>
          <w:sz w:val="24"/>
          <w:szCs w:val="24"/>
          <w:shd w:val="clear" w:color="auto" w:fill="FFFFFF"/>
        </w:rPr>
        <w:t>Food and Chemical Toxicology</w:t>
      </w:r>
      <w:r w:rsidR="008E47C5" w:rsidRPr="00CD38CF">
        <w:rPr>
          <w:rFonts w:ascii="Times New Roman" w:hAnsi="Times New Roman" w:cs="Times New Roman"/>
          <w:color w:val="222222"/>
          <w:sz w:val="24"/>
          <w:szCs w:val="24"/>
          <w:shd w:val="clear" w:color="auto" w:fill="FFFFFF"/>
        </w:rPr>
        <w:t>, </w:t>
      </w:r>
      <w:r w:rsidR="008E47C5" w:rsidRPr="00CD38CF">
        <w:rPr>
          <w:rFonts w:ascii="Times New Roman" w:hAnsi="Times New Roman" w:cs="Times New Roman"/>
          <w:iCs/>
          <w:color w:val="222222"/>
          <w:sz w:val="24"/>
          <w:szCs w:val="24"/>
          <w:shd w:val="clear" w:color="auto" w:fill="FFFFFF"/>
        </w:rPr>
        <w:t>47</w:t>
      </w:r>
      <w:r w:rsidR="008E47C5" w:rsidRPr="00CD38CF">
        <w:rPr>
          <w:rFonts w:ascii="Times New Roman" w:hAnsi="Times New Roman" w:cs="Times New Roman"/>
          <w:color w:val="222222"/>
          <w:sz w:val="24"/>
          <w:szCs w:val="24"/>
          <w:shd w:val="clear" w:color="auto" w:fill="FFFFFF"/>
        </w:rPr>
        <w:t>(4), 702-708.</w:t>
      </w:r>
    </w:p>
    <w:p w:rsidR="000C67C5" w:rsidRPr="00CD38CF" w:rsidRDefault="00831627">
      <w:pPr>
        <w:pStyle w:val="Normal1"/>
        <w:widowControl w:val="0"/>
        <w:numPr>
          <w:ilvl w:val="0"/>
          <w:numId w:val="1"/>
        </w:numPr>
        <w:pBdr>
          <w:top w:val="nil"/>
          <w:left w:val="nil"/>
          <w:bottom w:val="nil"/>
          <w:right w:val="nil"/>
          <w:between w:val="nil"/>
        </w:pBdr>
        <w:spacing w:before="119" w:after="0" w:line="360" w:lineRule="auto"/>
        <w:ind w:right="215"/>
        <w:jc w:val="both"/>
        <w:rPr>
          <w:rFonts w:ascii="Times New Roman" w:eastAsia="Times New Roman" w:hAnsi="Times New Roman" w:cs="Times New Roman"/>
          <w:b/>
          <w:color w:val="000000"/>
          <w:sz w:val="24"/>
          <w:szCs w:val="24"/>
        </w:rPr>
      </w:pPr>
      <w:r w:rsidRPr="00CD38CF">
        <w:rPr>
          <w:rFonts w:ascii="Times New Roman" w:eastAsia="Times New Roman" w:hAnsi="Times New Roman" w:cs="Times New Roman"/>
          <w:color w:val="000000"/>
          <w:sz w:val="24"/>
          <w:szCs w:val="24"/>
        </w:rPr>
        <w:t xml:space="preserve"> Bissel, D.M., Gores, G.J.</w:t>
      </w:r>
      <w:r w:rsidR="008E47C5" w:rsidRPr="00CD38CF">
        <w:rPr>
          <w:rFonts w:ascii="Times New Roman" w:eastAsia="Times New Roman" w:hAnsi="Times New Roman" w:cs="Times New Roman"/>
          <w:color w:val="000000"/>
          <w:sz w:val="24"/>
          <w:szCs w:val="24"/>
        </w:rPr>
        <w:t xml:space="preserve">, </w:t>
      </w:r>
      <w:proofErr w:type="spellStart"/>
      <w:r w:rsidR="008E47C5" w:rsidRPr="00CD38CF">
        <w:rPr>
          <w:rFonts w:ascii="Times New Roman" w:eastAsia="Times New Roman" w:hAnsi="Times New Roman" w:cs="Times New Roman"/>
          <w:color w:val="000000"/>
          <w:sz w:val="24"/>
          <w:szCs w:val="24"/>
        </w:rPr>
        <w:t>Laskin</w:t>
      </w:r>
      <w:proofErr w:type="spellEnd"/>
      <w:r w:rsidR="008E47C5" w:rsidRPr="00CD38CF">
        <w:rPr>
          <w:rFonts w:ascii="Times New Roman" w:eastAsia="Times New Roman" w:hAnsi="Times New Roman" w:cs="Times New Roman"/>
          <w:color w:val="000000"/>
          <w:sz w:val="24"/>
          <w:szCs w:val="24"/>
        </w:rPr>
        <w:t xml:space="preserve">, D.L., </w:t>
      </w:r>
      <w:proofErr w:type="spellStart"/>
      <w:r w:rsidR="008E47C5" w:rsidRPr="00CD38CF">
        <w:rPr>
          <w:rFonts w:ascii="Times New Roman" w:eastAsia="Times New Roman" w:hAnsi="Times New Roman" w:cs="Times New Roman"/>
          <w:color w:val="000000"/>
          <w:sz w:val="24"/>
          <w:szCs w:val="24"/>
        </w:rPr>
        <w:t>Hoorhagle</w:t>
      </w:r>
      <w:proofErr w:type="spellEnd"/>
      <w:r w:rsidR="008E47C5" w:rsidRPr="00CD38CF">
        <w:rPr>
          <w:rFonts w:ascii="Times New Roman" w:eastAsia="Times New Roman" w:hAnsi="Times New Roman" w:cs="Times New Roman"/>
          <w:color w:val="000000"/>
          <w:sz w:val="24"/>
          <w:szCs w:val="24"/>
        </w:rPr>
        <w:t>, J.H.</w:t>
      </w:r>
      <w:r w:rsidRPr="00CD38CF">
        <w:rPr>
          <w:rFonts w:ascii="Times New Roman" w:eastAsia="Times New Roman" w:hAnsi="Times New Roman" w:cs="Times New Roman"/>
          <w:color w:val="000000"/>
          <w:sz w:val="24"/>
          <w:szCs w:val="24"/>
        </w:rPr>
        <w:t xml:space="preserve"> </w:t>
      </w:r>
      <w:r w:rsidR="008E47C5" w:rsidRPr="00CD38CF">
        <w:rPr>
          <w:rFonts w:ascii="Times New Roman" w:eastAsia="Times New Roman" w:hAnsi="Times New Roman" w:cs="Times New Roman"/>
          <w:color w:val="000000"/>
          <w:sz w:val="24"/>
          <w:szCs w:val="24"/>
        </w:rPr>
        <w:t>(</w:t>
      </w:r>
      <w:r w:rsidRPr="00CD38CF">
        <w:rPr>
          <w:rFonts w:ascii="Times New Roman" w:eastAsia="Times New Roman" w:hAnsi="Times New Roman" w:cs="Times New Roman"/>
          <w:color w:val="000000"/>
          <w:sz w:val="24"/>
          <w:szCs w:val="24"/>
        </w:rPr>
        <w:t>2001</w:t>
      </w:r>
      <w:r w:rsidR="008E47C5" w:rsidRPr="00CD38CF">
        <w:rPr>
          <w:rFonts w:ascii="Times New Roman" w:eastAsia="Times New Roman" w:hAnsi="Times New Roman" w:cs="Times New Roman"/>
          <w:color w:val="000000"/>
          <w:sz w:val="24"/>
          <w:szCs w:val="24"/>
        </w:rPr>
        <w:t>)</w:t>
      </w:r>
      <w:r w:rsidRPr="00CD38CF">
        <w:rPr>
          <w:rFonts w:ascii="Times New Roman" w:eastAsia="Times New Roman" w:hAnsi="Times New Roman" w:cs="Times New Roman"/>
          <w:color w:val="000000"/>
          <w:sz w:val="24"/>
          <w:szCs w:val="24"/>
        </w:rPr>
        <w:t xml:space="preserve">. </w:t>
      </w:r>
      <w:proofErr w:type="spellStart"/>
      <w:r w:rsidRPr="00CD38CF">
        <w:rPr>
          <w:rFonts w:ascii="Times New Roman" w:eastAsia="Times New Roman" w:hAnsi="Times New Roman" w:cs="Times New Roman"/>
          <w:color w:val="000000"/>
          <w:sz w:val="24"/>
          <w:szCs w:val="24"/>
        </w:rPr>
        <w:t>Druginduced</w:t>
      </w:r>
      <w:proofErr w:type="spellEnd"/>
      <w:r w:rsidRPr="00CD38CF">
        <w:rPr>
          <w:rFonts w:ascii="Times New Roman" w:eastAsia="Times New Roman" w:hAnsi="Times New Roman" w:cs="Times New Roman"/>
          <w:color w:val="000000"/>
          <w:sz w:val="24"/>
          <w:szCs w:val="24"/>
        </w:rPr>
        <w:t xml:space="preserve"> liver </w:t>
      </w:r>
      <w:proofErr w:type="spellStart"/>
      <w:proofErr w:type="gramStart"/>
      <w:r w:rsidRPr="00CD38CF">
        <w:rPr>
          <w:rFonts w:ascii="Times New Roman" w:eastAsia="Times New Roman" w:hAnsi="Times New Roman" w:cs="Times New Roman"/>
          <w:color w:val="000000"/>
          <w:sz w:val="24"/>
          <w:szCs w:val="24"/>
        </w:rPr>
        <w:t>injury:mechanisms</w:t>
      </w:r>
      <w:proofErr w:type="spellEnd"/>
      <w:proofErr w:type="gramEnd"/>
      <w:r w:rsidRPr="00CD38CF">
        <w:rPr>
          <w:rFonts w:ascii="Times New Roman" w:eastAsia="Times New Roman" w:hAnsi="Times New Roman" w:cs="Times New Roman"/>
          <w:color w:val="000000"/>
          <w:sz w:val="24"/>
          <w:szCs w:val="24"/>
        </w:rPr>
        <w:t xml:space="preserve"> and test systems. Hepatology 33, 1009–1013.</w:t>
      </w:r>
    </w:p>
    <w:p w:rsidR="000C67C5" w:rsidRPr="00CD38CF" w:rsidRDefault="00831627">
      <w:pPr>
        <w:pStyle w:val="Normal1"/>
        <w:widowControl w:val="0"/>
        <w:numPr>
          <w:ilvl w:val="0"/>
          <w:numId w:val="1"/>
        </w:numPr>
        <w:pBdr>
          <w:top w:val="nil"/>
          <w:left w:val="nil"/>
          <w:bottom w:val="nil"/>
          <w:right w:val="nil"/>
          <w:between w:val="nil"/>
        </w:pBdr>
        <w:spacing w:before="119" w:after="0" w:line="360" w:lineRule="auto"/>
        <w:ind w:right="215"/>
        <w:jc w:val="both"/>
        <w:rPr>
          <w:rFonts w:ascii="Times New Roman" w:eastAsia="Times New Roman" w:hAnsi="Times New Roman" w:cs="Times New Roman"/>
          <w:b/>
          <w:color w:val="000000"/>
          <w:sz w:val="24"/>
          <w:szCs w:val="24"/>
        </w:rPr>
      </w:pPr>
      <w:r w:rsidRPr="00CD38CF">
        <w:rPr>
          <w:rFonts w:ascii="Times New Roman" w:eastAsia="Times New Roman" w:hAnsi="Times New Roman" w:cs="Times New Roman"/>
          <w:color w:val="000000"/>
          <w:sz w:val="24"/>
          <w:szCs w:val="24"/>
        </w:rPr>
        <w:t xml:space="preserve">  </w:t>
      </w:r>
      <w:r w:rsidR="00B5558A" w:rsidRPr="00CD38CF">
        <w:rPr>
          <w:rFonts w:ascii="Times New Roman" w:hAnsi="Times New Roman" w:cs="Times New Roman"/>
          <w:color w:val="222222"/>
          <w:sz w:val="24"/>
          <w:szCs w:val="24"/>
          <w:shd w:val="clear" w:color="auto" w:fill="FFFFFF"/>
        </w:rPr>
        <w:t xml:space="preserve">Wu, Y., Li, L., Wen, T., &amp; Li, Y. Q. (2007). Protective effects of </w:t>
      </w:r>
      <w:proofErr w:type="spellStart"/>
      <w:r w:rsidR="00B5558A" w:rsidRPr="00CD38CF">
        <w:rPr>
          <w:rFonts w:ascii="Times New Roman" w:hAnsi="Times New Roman" w:cs="Times New Roman"/>
          <w:color w:val="222222"/>
          <w:sz w:val="24"/>
          <w:szCs w:val="24"/>
          <w:shd w:val="clear" w:color="auto" w:fill="FFFFFF"/>
        </w:rPr>
        <w:t>echinacoside</w:t>
      </w:r>
      <w:proofErr w:type="spellEnd"/>
      <w:r w:rsidR="00B5558A" w:rsidRPr="00CD38CF">
        <w:rPr>
          <w:rFonts w:ascii="Times New Roman" w:hAnsi="Times New Roman" w:cs="Times New Roman"/>
          <w:color w:val="222222"/>
          <w:sz w:val="24"/>
          <w:szCs w:val="24"/>
          <w:shd w:val="clear" w:color="auto" w:fill="FFFFFF"/>
        </w:rPr>
        <w:t xml:space="preserve"> on carbon tetrachloride-induced hepatotoxicity in rats. </w:t>
      </w:r>
      <w:r w:rsidR="00B5558A" w:rsidRPr="00CD38CF">
        <w:rPr>
          <w:rFonts w:ascii="Times New Roman" w:hAnsi="Times New Roman" w:cs="Times New Roman"/>
          <w:iCs/>
          <w:color w:val="222222"/>
          <w:sz w:val="24"/>
          <w:szCs w:val="24"/>
          <w:shd w:val="clear" w:color="auto" w:fill="FFFFFF"/>
        </w:rPr>
        <w:t>Toxicology</w:t>
      </w:r>
      <w:r w:rsidR="00B5558A" w:rsidRPr="00CD38CF">
        <w:rPr>
          <w:rFonts w:ascii="Times New Roman" w:hAnsi="Times New Roman" w:cs="Times New Roman"/>
          <w:color w:val="222222"/>
          <w:sz w:val="24"/>
          <w:szCs w:val="24"/>
          <w:shd w:val="clear" w:color="auto" w:fill="FFFFFF"/>
        </w:rPr>
        <w:t>, </w:t>
      </w:r>
      <w:r w:rsidR="00B5558A" w:rsidRPr="00CD38CF">
        <w:rPr>
          <w:rFonts w:ascii="Times New Roman" w:hAnsi="Times New Roman" w:cs="Times New Roman"/>
          <w:iCs/>
          <w:color w:val="222222"/>
          <w:sz w:val="24"/>
          <w:szCs w:val="24"/>
          <w:shd w:val="clear" w:color="auto" w:fill="FFFFFF"/>
        </w:rPr>
        <w:t>232</w:t>
      </w:r>
      <w:r w:rsidR="00B5558A" w:rsidRPr="00CD38CF">
        <w:rPr>
          <w:rFonts w:ascii="Times New Roman" w:hAnsi="Times New Roman" w:cs="Times New Roman"/>
          <w:color w:val="222222"/>
          <w:sz w:val="24"/>
          <w:szCs w:val="24"/>
          <w:shd w:val="clear" w:color="auto" w:fill="FFFFFF"/>
        </w:rPr>
        <w:t>(1-2), 50-56</w:t>
      </w:r>
      <w:r w:rsidRPr="00CD38CF">
        <w:rPr>
          <w:rFonts w:ascii="Times New Roman" w:eastAsia="Times New Roman" w:hAnsi="Times New Roman" w:cs="Times New Roman"/>
          <w:color w:val="000000"/>
          <w:sz w:val="24"/>
          <w:szCs w:val="24"/>
          <w:highlight w:val="white"/>
        </w:rPr>
        <w:t>.</w:t>
      </w:r>
    </w:p>
    <w:p w:rsidR="00B5558A" w:rsidRPr="00CD38CF" w:rsidRDefault="00B5558A">
      <w:pPr>
        <w:pStyle w:val="Normal1"/>
        <w:widowControl w:val="0"/>
        <w:numPr>
          <w:ilvl w:val="0"/>
          <w:numId w:val="1"/>
        </w:numPr>
        <w:pBdr>
          <w:top w:val="nil"/>
          <w:left w:val="nil"/>
          <w:bottom w:val="nil"/>
          <w:right w:val="nil"/>
          <w:between w:val="nil"/>
        </w:pBdr>
        <w:spacing w:before="119" w:after="0" w:line="360" w:lineRule="auto"/>
        <w:ind w:right="215"/>
        <w:jc w:val="both"/>
        <w:rPr>
          <w:rFonts w:ascii="Times New Roman" w:eastAsia="Times New Roman" w:hAnsi="Times New Roman" w:cs="Times New Roman"/>
          <w:b/>
          <w:color w:val="000000"/>
          <w:sz w:val="24"/>
          <w:szCs w:val="24"/>
        </w:rPr>
      </w:pPr>
      <w:r w:rsidRPr="00CD38CF">
        <w:rPr>
          <w:rFonts w:ascii="Times New Roman" w:hAnsi="Times New Roman" w:cs="Times New Roman"/>
          <w:color w:val="222222"/>
          <w:sz w:val="24"/>
          <w:szCs w:val="24"/>
          <w:shd w:val="clear" w:color="auto" w:fill="FFFFFF"/>
        </w:rPr>
        <w:t xml:space="preserve">Amani, S. A., Maitland, D. J., &amp; Soliman, G. A. (2006). Hepatoprotective activity of </w:t>
      </w:r>
      <w:proofErr w:type="spellStart"/>
      <w:r w:rsidRPr="00CD38CF">
        <w:rPr>
          <w:rFonts w:ascii="Times New Roman" w:hAnsi="Times New Roman" w:cs="Times New Roman"/>
          <w:color w:val="222222"/>
          <w:sz w:val="24"/>
          <w:szCs w:val="24"/>
          <w:shd w:val="clear" w:color="auto" w:fill="FFFFFF"/>
        </w:rPr>
        <w:t>Schouwia</w:t>
      </w:r>
      <w:proofErr w:type="spellEnd"/>
      <w:r w:rsidRPr="00CD38CF">
        <w:rPr>
          <w:rFonts w:ascii="Times New Roman" w:hAnsi="Times New Roman" w:cs="Times New Roman"/>
          <w:color w:val="222222"/>
          <w:sz w:val="24"/>
          <w:szCs w:val="24"/>
          <w:shd w:val="clear" w:color="auto" w:fill="FFFFFF"/>
        </w:rPr>
        <w:t xml:space="preserve"> </w:t>
      </w:r>
      <w:proofErr w:type="spellStart"/>
      <w:r w:rsidRPr="00CD38CF">
        <w:rPr>
          <w:rFonts w:ascii="Times New Roman" w:hAnsi="Times New Roman" w:cs="Times New Roman"/>
          <w:color w:val="222222"/>
          <w:sz w:val="24"/>
          <w:szCs w:val="24"/>
          <w:shd w:val="clear" w:color="auto" w:fill="FFFFFF"/>
        </w:rPr>
        <w:t>thebica</w:t>
      </w:r>
      <w:proofErr w:type="spellEnd"/>
      <w:r w:rsidRPr="00CD38CF">
        <w:rPr>
          <w:rFonts w:ascii="Times New Roman" w:hAnsi="Times New Roman" w:cs="Times New Roman"/>
          <w:color w:val="222222"/>
          <w:sz w:val="24"/>
          <w:szCs w:val="24"/>
          <w:shd w:val="clear" w:color="auto" w:fill="FFFFFF"/>
        </w:rPr>
        <w:t xml:space="preserve"> </w:t>
      </w:r>
      <w:proofErr w:type="spellStart"/>
      <w:r w:rsidRPr="00CD38CF">
        <w:rPr>
          <w:rFonts w:ascii="Times New Roman" w:hAnsi="Times New Roman" w:cs="Times New Roman"/>
          <w:color w:val="222222"/>
          <w:sz w:val="24"/>
          <w:szCs w:val="24"/>
          <w:shd w:val="clear" w:color="auto" w:fill="FFFFFF"/>
        </w:rPr>
        <w:t>webb</w:t>
      </w:r>
      <w:proofErr w:type="spellEnd"/>
      <w:r w:rsidRPr="00CD38CF">
        <w:rPr>
          <w:rFonts w:ascii="Times New Roman" w:hAnsi="Times New Roman" w:cs="Times New Roman"/>
          <w:color w:val="222222"/>
          <w:sz w:val="24"/>
          <w:szCs w:val="24"/>
          <w:shd w:val="clear" w:color="auto" w:fill="FFFFFF"/>
        </w:rPr>
        <w:t>. </w:t>
      </w:r>
      <w:r w:rsidRPr="00CD38CF">
        <w:rPr>
          <w:rFonts w:ascii="Times New Roman" w:hAnsi="Times New Roman" w:cs="Times New Roman"/>
          <w:iCs/>
          <w:color w:val="222222"/>
          <w:sz w:val="24"/>
          <w:szCs w:val="24"/>
          <w:shd w:val="clear" w:color="auto" w:fill="FFFFFF"/>
        </w:rPr>
        <w:t>Bioorganic &amp; Medicinal Chemistry Letters</w:t>
      </w:r>
      <w:r w:rsidRPr="00CD38CF">
        <w:rPr>
          <w:rFonts w:ascii="Times New Roman" w:hAnsi="Times New Roman" w:cs="Times New Roman"/>
          <w:color w:val="222222"/>
          <w:sz w:val="24"/>
          <w:szCs w:val="24"/>
          <w:shd w:val="clear" w:color="auto" w:fill="FFFFFF"/>
        </w:rPr>
        <w:t>, </w:t>
      </w:r>
      <w:r w:rsidRPr="00CD38CF">
        <w:rPr>
          <w:rFonts w:ascii="Times New Roman" w:hAnsi="Times New Roman" w:cs="Times New Roman"/>
          <w:iCs/>
          <w:color w:val="222222"/>
          <w:sz w:val="24"/>
          <w:szCs w:val="24"/>
          <w:shd w:val="clear" w:color="auto" w:fill="FFFFFF"/>
        </w:rPr>
        <w:t>16</w:t>
      </w:r>
      <w:r w:rsidRPr="00CD38CF">
        <w:rPr>
          <w:rFonts w:ascii="Times New Roman" w:hAnsi="Times New Roman" w:cs="Times New Roman"/>
          <w:color w:val="222222"/>
          <w:sz w:val="24"/>
          <w:szCs w:val="24"/>
          <w:shd w:val="clear" w:color="auto" w:fill="FFFFFF"/>
        </w:rPr>
        <w:t>(17), 4624-4628.</w:t>
      </w:r>
    </w:p>
    <w:p w:rsidR="00B5558A" w:rsidRPr="00CD38CF" w:rsidRDefault="00B5558A">
      <w:pPr>
        <w:pStyle w:val="Normal1"/>
        <w:widowControl w:val="0"/>
        <w:numPr>
          <w:ilvl w:val="0"/>
          <w:numId w:val="1"/>
        </w:numPr>
        <w:pBdr>
          <w:top w:val="nil"/>
          <w:left w:val="nil"/>
          <w:bottom w:val="nil"/>
          <w:right w:val="nil"/>
          <w:between w:val="nil"/>
        </w:pBdr>
        <w:spacing w:before="119" w:after="0" w:line="360" w:lineRule="auto"/>
        <w:ind w:right="215"/>
        <w:jc w:val="both"/>
        <w:rPr>
          <w:rFonts w:ascii="Times New Roman" w:eastAsia="Times New Roman" w:hAnsi="Times New Roman" w:cs="Times New Roman"/>
          <w:b/>
          <w:color w:val="000000"/>
          <w:sz w:val="24"/>
          <w:szCs w:val="24"/>
        </w:rPr>
      </w:pPr>
      <w:r w:rsidRPr="00CD38CF">
        <w:rPr>
          <w:rFonts w:ascii="Times New Roman" w:hAnsi="Times New Roman" w:cs="Times New Roman"/>
          <w:color w:val="222222"/>
          <w:sz w:val="24"/>
          <w:szCs w:val="24"/>
          <w:shd w:val="clear" w:color="auto" w:fill="FFFFFF"/>
        </w:rPr>
        <w:t>Hameed, A., Nawaz, G., &amp; Gulzar, T. (2014). Chemical composition, antioxidant activities and protein profiling of different parts of Allamanda cathartica. </w:t>
      </w:r>
      <w:r w:rsidRPr="00CD38CF">
        <w:rPr>
          <w:rFonts w:ascii="Times New Roman" w:hAnsi="Times New Roman" w:cs="Times New Roman"/>
          <w:iCs/>
          <w:color w:val="222222"/>
          <w:sz w:val="24"/>
          <w:szCs w:val="24"/>
          <w:shd w:val="clear" w:color="auto" w:fill="FFFFFF"/>
        </w:rPr>
        <w:t>Natural product research</w:t>
      </w:r>
      <w:r w:rsidRPr="00CD38CF">
        <w:rPr>
          <w:rFonts w:ascii="Times New Roman" w:hAnsi="Times New Roman" w:cs="Times New Roman"/>
          <w:color w:val="222222"/>
          <w:sz w:val="24"/>
          <w:szCs w:val="24"/>
          <w:shd w:val="clear" w:color="auto" w:fill="FFFFFF"/>
        </w:rPr>
        <w:t>, </w:t>
      </w:r>
      <w:r w:rsidRPr="00CD38CF">
        <w:rPr>
          <w:rFonts w:ascii="Times New Roman" w:hAnsi="Times New Roman" w:cs="Times New Roman"/>
          <w:iCs/>
          <w:color w:val="222222"/>
          <w:sz w:val="24"/>
          <w:szCs w:val="24"/>
          <w:shd w:val="clear" w:color="auto" w:fill="FFFFFF"/>
        </w:rPr>
        <w:t>28</w:t>
      </w:r>
      <w:r w:rsidRPr="00CD38CF">
        <w:rPr>
          <w:rFonts w:ascii="Times New Roman" w:hAnsi="Times New Roman" w:cs="Times New Roman"/>
          <w:color w:val="222222"/>
          <w:sz w:val="24"/>
          <w:szCs w:val="24"/>
          <w:shd w:val="clear" w:color="auto" w:fill="FFFFFF"/>
        </w:rPr>
        <w:t>(22), 2066-2071.</w:t>
      </w:r>
    </w:p>
    <w:p w:rsidR="00B5558A" w:rsidRPr="00CD38CF" w:rsidRDefault="00B5558A" w:rsidP="00F91C8C">
      <w:pPr>
        <w:pStyle w:val="Normal1"/>
        <w:widowControl w:val="0"/>
        <w:numPr>
          <w:ilvl w:val="0"/>
          <w:numId w:val="1"/>
        </w:numPr>
        <w:pBdr>
          <w:top w:val="nil"/>
          <w:left w:val="nil"/>
          <w:bottom w:val="nil"/>
          <w:right w:val="nil"/>
          <w:between w:val="nil"/>
        </w:pBdr>
        <w:spacing w:before="119" w:after="0" w:line="360" w:lineRule="auto"/>
        <w:ind w:right="215"/>
        <w:jc w:val="both"/>
        <w:rPr>
          <w:rFonts w:ascii="Times New Roman" w:eastAsia="Times New Roman" w:hAnsi="Times New Roman" w:cs="Times New Roman"/>
          <w:b/>
          <w:color w:val="000000"/>
          <w:sz w:val="24"/>
          <w:szCs w:val="24"/>
        </w:rPr>
      </w:pPr>
      <w:r w:rsidRPr="00CD38CF">
        <w:rPr>
          <w:rFonts w:ascii="Times New Roman" w:hAnsi="Times New Roman" w:cs="Times New Roman"/>
          <w:color w:val="222222"/>
          <w:sz w:val="24"/>
          <w:szCs w:val="24"/>
          <w:shd w:val="clear" w:color="auto" w:fill="FFFFFF"/>
        </w:rPr>
        <w:t>Ghosh, C., Hazra, L., Nag, S. K., Sil, S., Dutta, A., Biswas, S., ... &amp; Chatterjee, S. Allamanda cathartica Linn. Apocynaceae: A mini. </w:t>
      </w:r>
      <w:r w:rsidRPr="00CD38CF">
        <w:rPr>
          <w:rFonts w:ascii="Times New Roman" w:hAnsi="Times New Roman" w:cs="Times New Roman"/>
          <w:iCs/>
          <w:color w:val="222222"/>
          <w:sz w:val="24"/>
          <w:szCs w:val="24"/>
          <w:shd w:val="clear" w:color="auto" w:fill="FFFFFF"/>
        </w:rPr>
        <w:t>world</w:t>
      </w:r>
      <w:r w:rsidRPr="00CD38CF">
        <w:rPr>
          <w:rFonts w:ascii="Times New Roman" w:hAnsi="Times New Roman" w:cs="Times New Roman"/>
          <w:color w:val="222222"/>
          <w:sz w:val="24"/>
          <w:szCs w:val="24"/>
          <w:shd w:val="clear" w:color="auto" w:fill="FFFFFF"/>
        </w:rPr>
        <w:t>, </w:t>
      </w:r>
      <w:r w:rsidRPr="00CD38CF">
        <w:rPr>
          <w:rFonts w:ascii="Times New Roman" w:hAnsi="Times New Roman" w:cs="Times New Roman"/>
          <w:iCs/>
          <w:color w:val="222222"/>
          <w:sz w:val="24"/>
          <w:szCs w:val="24"/>
          <w:shd w:val="clear" w:color="auto" w:fill="FFFFFF"/>
        </w:rPr>
        <w:t>16</w:t>
      </w:r>
      <w:r w:rsidRPr="00CD38CF">
        <w:rPr>
          <w:rFonts w:ascii="Times New Roman" w:hAnsi="Times New Roman" w:cs="Times New Roman"/>
          <w:color w:val="222222"/>
          <w:sz w:val="24"/>
          <w:szCs w:val="24"/>
          <w:shd w:val="clear" w:color="auto" w:fill="FFFFFF"/>
        </w:rPr>
        <w:t>, 17.</w:t>
      </w:r>
    </w:p>
    <w:p w:rsidR="00B5558A" w:rsidRPr="00CD38CF" w:rsidRDefault="00B5558A" w:rsidP="00F91C8C">
      <w:pPr>
        <w:pStyle w:val="Normal1"/>
        <w:widowControl w:val="0"/>
        <w:numPr>
          <w:ilvl w:val="0"/>
          <w:numId w:val="1"/>
        </w:numPr>
        <w:pBdr>
          <w:top w:val="nil"/>
          <w:left w:val="nil"/>
          <w:bottom w:val="nil"/>
          <w:right w:val="nil"/>
          <w:between w:val="nil"/>
        </w:pBdr>
        <w:spacing w:before="119" w:after="0" w:line="360" w:lineRule="auto"/>
        <w:ind w:right="215"/>
        <w:jc w:val="both"/>
        <w:rPr>
          <w:rFonts w:ascii="Times New Roman" w:eastAsia="Times New Roman" w:hAnsi="Times New Roman" w:cs="Times New Roman"/>
          <w:b/>
          <w:color w:val="000000"/>
          <w:sz w:val="24"/>
          <w:szCs w:val="24"/>
        </w:rPr>
      </w:pPr>
      <w:r w:rsidRPr="00CD38CF">
        <w:rPr>
          <w:rFonts w:ascii="Times New Roman" w:hAnsi="Times New Roman" w:cs="Times New Roman"/>
          <w:color w:val="222222"/>
          <w:sz w:val="24"/>
          <w:szCs w:val="24"/>
          <w:shd w:val="clear" w:color="auto" w:fill="FFFFFF"/>
        </w:rPr>
        <w:lastRenderedPageBreak/>
        <w:t xml:space="preserve">Bonomini, T. J., Holzmann, I., Thiesen, L. C., Fratoni, E., Muller, A. F. F., Lucinda-Silva, R. M., ... &amp; Santin, J. R. (2017). Neuropharmacological and acute toxicological evaluation of ethanolic extract of Allamanda cathartica L. flowers and </w:t>
      </w:r>
      <w:proofErr w:type="spellStart"/>
      <w:r w:rsidRPr="00CD38CF">
        <w:rPr>
          <w:rFonts w:ascii="Times New Roman" w:hAnsi="Times New Roman" w:cs="Times New Roman"/>
          <w:color w:val="222222"/>
          <w:sz w:val="24"/>
          <w:szCs w:val="24"/>
          <w:shd w:val="clear" w:color="auto" w:fill="FFFFFF"/>
        </w:rPr>
        <w:t>plumieride</w:t>
      </w:r>
      <w:proofErr w:type="spellEnd"/>
      <w:r w:rsidRPr="00CD38CF">
        <w:rPr>
          <w:rFonts w:ascii="Times New Roman" w:hAnsi="Times New Roman" w:cs="Times New Roman"/>
          <w:color w:val="222222"/>
          <w:sz w:val="24"/>
          <w:szCs w:val="24"/>
          <w:shd w:val="clear" w:color="auto" w:fill="FFFFFF"/>
        </w:rPr>
        <w:t>. </w:t>
      </w:r>
      <w:r w:rsidRPr="00CD38CF">
        <w:rPr>
          <w:rFonts w:ascii="Times New Roman" w:hAnsi="Times New Roman" w:cs="Times New Roman"/>
          <w:iCs/>
          <w:color w:val="222222"/>
          <w:sz w:val="24"/>
          <w:szCs w:val="24"/>
          <w:shd w:val="clear" w:color="auto" w:fill="FFFFFF"/>
        </w:rPr>
        <w:t>Regulatory Toxicology and Pharmacology</w:t>
      </w:r>
      <w:r w:rsidRPr="00CD38CF">
        <w:rPr>
          <w:rFonts w:ascii="Times New Roman" w:hAnsi="Times New Roman" w:cs="Times New Roman"/>
          <w:color w:val="222222"/>
          <w:sz w:val="24"/>
          <w:szCs w:val="24"/>
          <w:shd w:val="clear" w:color="auto" w:fill="FFFFFF"/>
        </w:rPr>
        <w:t>, </w:t>
      </w:r>
      <w:r w:rsidRPr="00CD38CF">
        <w:rPr>
          <w:rFonts w:ascii="Times New Roman" w:hAnsi="Times New Roman" w:cs="Times New Roman"/>
          <w:iCs/>
          <w:color w:val="222222"/>
          <w:sz w:val="24"/>
          <w:szCs w:val="24"/>
          <w:shd w:val="clear" w:color="auto" w:fill="FFFFFF"/>
        </w:rPr>
        <w:t>91</w:t>
      </w:r>
      <w:r w:rsidRPr="00CD38CF">
        <w:rPr>
          <w:rFonts w:ascii="Times New Roman" w:hAnsi="Times New Roman" w:cs="Times New Roman"/>
          <w:color w:val="222222"/>
          <w:sz w:val="24"/>
          <w:szCs w:val="24"/>
          <w:shd w:val="clear" w:color="auto" w:fill="FFFFFF"/>
        </w:rPr>
        <w:t>, 9-19.</w:t>
      </w:r>
    </w:p>
    <w:p w:rsidR="00B5558A" w:rsidRPr="00CD38CF" w:rsidRDefault="00B5558A" w:rsidP="00F91C8C">
      <w:pPr>
        <w:pStyle w:val="Normal1"/>
        <w:widowControl w:val="0"/>
        <w:numPr>
          <w:ilvl w:val="0"/>
          <w:numId w:val="1"/>
        </w:numPr>
        <w:pBdr>
          <w:top w:val="nil"/>
          <w:left w:val="nil"/>
          <w:bottom w:val="nil"/>
          <w:right w:val="nil"/>
          <w:between w:val="nil"/>
        </w:pBdr>
        <w:spacing w:before="119" w:after="0" w:line="360" w:lineRule="auto"/>
        <w:ind w:right="215"/>
        <w:jc w:val="both"/>
        <w:rPr>
          <w:rFonts w:ascii="Times New Roman" w:eastAsia="Times New Roman" w:hAnsi="Times New Roman" w:cs="Times New Roman"/>
          <w:b/>
          <w:color w:val="000000"/>
          <w:sz w:val="24"/>
          <w:szCs w:val="24"/>
        </w:rPr>
      </w:pPr>
      <w:r w:rsidRPr="00CD38CF">
        <w:rPr>
          <w:rFonts w:ascii="Times New Roman" w:hAnsi="Times New Roman" w:cs="Times New Roman"/>
          <w:color w:val="222222"/>
          <w:sz w:val="24"/>
          <w:szCs w:val="24"/>
          <w:shd w:val="clear" w:color="auto" w:fill="FFFFFF"/>
        </w:rPr>
        <w:t xml:space="preserve">Das, R., &amp; Bhatnagar, S. (2017). Antioxidant, cytotoxic and phytochemical assessment of leaf extracts of golden trumpet (allamanda </w:t>
      </w:r>
      <w:proofErr w:type="spellStart"/>
      <w:r w:rsidRPr="00CD38CF">
        <w:rPr>
          <w:rFonts w:ascii="Times New Roman" w:hAnsi="Times New Roman" w:cs="Times New Roman"/>
          <w:color w:val="222222"/>
          <w:sz w:val="24"/>
          <w:szCs w:val="24"/>
          <w:shd w:val="clear" w:color="auto" w:fill="FFFFFF"/>
        </w:rPr>
        <w:t>cathartica</w:t>
      </w:r>
      <w:proofErr w:type="spellEnd"/>
      <w:r w:rsidRPr="00CD38CF">
        <w:rPr>
          <w:rFonts w:ascii="Times New Roman" w:hAnsi="Times New Roman" w:cs="Times New Roman"/>
          <w:color w:val="222222"/>
          <w:sz w:val="24"/>
          <w:szCs w:val="24"/>
          <w:shd w:val="clear" w:color="auto" w:fill="FFFFFF"/>
        </w:rPr>
        <w:t xml:space="preserve"> l.).</w:t>
      </w:r>
      <w:r w:rsidR="00CD38CF" w:rsidRPr="00CD38CF">
        <w:rPr>
          <w:rFonts w:ascii="Times New Roman" w:hAnsi="Times New Roman" w:cs="Times New Roman"/>
          <w:color w:val="001D35"/>
          <w:sz w:val="24"/>
          <w:szCs w:val="24"/>
          <w:shd w:val="clear" w:color="auto" w:fill="FFFFFF"/>
        </w:rPr>
        <w:t xml:space="preserve"> World J. Pharm. Res. 6(6), 1346-1355).</w:t>
      </w:r>
    </w:p>
    <w:p w:rsidR="00B5558A" w:rsidRPr="00CD38CF" w:rsidRDefault="00B5558A" w:rsidP="00F91C8C">
      <w:pPr>
        <w:pStyle w:val="Normal1"/>
        <w:widowControl w:val="0"/>
        <w:numPr>
          <w:ilvl w:val="0"/>
          <w:numId w:val="1"/>
        </w:numPr>
        <w:pBdr>
          <w:top w:val="nil"/>
          <w:left w:val="nil"/>
          <w:bottom w:val="nil"/>
          <w:right w:val="nil"/>
          <w:between w:val="nil"/>
        </w:pBdr>
        <w:spacing w:before="119" w:after="0" w:line="360" w:lineRule="auto"/>
        <w:ind w:right="215"/>
        <w:jc w:val="both"/>
        <w:rPr>
          <w:rFonts w:ascii="Times New Roman" w:eastAsia="Times New Roman" w:hAnsi="Times New Roman" w:cs="Times New Roman"/>
          <w:b/>
          <w:color w:val="000000"/>
          <w:sz w:val="24"/>
          <w:szCs w:val="24"/>
        </w:rPr>
      </w:pPr>
      <w:proofErr w:type="spellStart"/>
      <w:r w:rsidRPr="00CD38CF">
        <w:rPr>
          <w:rFonts w:ascii="Times New Roman" w:hAnsi="Times New Roman" w:cs="Times New Roman"/>
          <w:color w:val="222222"/>
          <w:sz w:val="24"/>
          <w:szCs w:val="24"/>
          <w:shd w:val="clear" w:color="auto" w:fill="FFFFFF"/>
        </w:rPr>
        <w:t>Petricevich</w:t>
      </w:r>
      <w:proofErr w:type="spellEnd"/>
      <w:r w:rsidRPr="00CD38CF">
        <w:rPr>
          <w:rFonts w:ascii="Times New Roman" w:hAnsi="Times New Roman" w:cs="Times New Roman"/>
          <w:color w:val="222222"/>
          <w:sz w:val="24"/>
          <w:szCs w:val="24"/>
          <w:shd w:val="clear" w:color="auto" w:fill="FFFFFF"/>
        </w:rPr>
        <w:t>, V. L., &amp; Abarca-Vargas, R. (2019). Allamanda cathartica: a review of the phytochemistry, pharmacology, toxicology, and biotechnology. </w:t>
      </w:r>
      <w:r w:rsidRPr="00CD38CF">
        <w:rPr>
          <w:rFonts w:ascii="Times New Roman" w:hAnsi="Times New Roman" w:cs="Times New Roman"/>
          <w:iCs/>
          <w:color w:val="222222"/>
          <w:sz w:val="24"/>
          <w:szCs w:val="24"/>
          <w:shd w:val="clear" w:color="auto" w:fill="FFFFFF"/>
        </w:rPr>
        <w:t>Molecules</w:t>
      </w:r>
      <w:r w:rsidRPr="00CD38CF">
        <w:rPr>
          <w:rFonts w:ascii="Times New Roman" w:hAnsi="Times New Roman" w:cs="Times New Roman"/>
          <w:color w:val="222222"/>
          <w:sz w:val="24"/>
          <w:szCs w:val="24"/>
          <w:shd w:val="clear" w:color="auto" w:fill="FFFFFF"/>
        </w:rPr>
        <w:t>, </w:t>
      </w:r>
      <w:r w:rsidRPr="00CD38CF">
        <w:rPr>
          <w:rFonts w:ascii="Times New Roman" w:hAnsi="Times New Roman" w:cs="Times New Roman"/>
          <w:iCs/>
          <w:color w:val="222222"/>
          <w:sz w:val="24"/>
          <w:szCs w:val="24"/>
          <w:shd w:val="clear" w:color="auto" w:fill="FFFFFF"/>
        </w:rPr>
        <w:t>24</w:t>
      </w:r>
      <w:r w:rsidRPr="00CD38CF">
        <w:rPr>
          <w:rFonts w:ascii="Times New Roman" w:hAnsi="Times New Roman" w:cs="Times New Roman"/>
          <w:color w:val="222222"/>
          <w:sz w:val="24"/>
          <w:szCs w:val="24"/>
          <w:shd w:val="clear" w:color="auto" w:fill="FFFFFF"/>
        </w:rPr>
        <w:t>(7), 1238.</w:t>
      </w:r>
    </w:p>
    <w:p w:rsidR="00F91C8C" w:rsidRPr="00CD38CF" w:rsidRDefault="00831627" w:rsidP="00F91C8C">
      <w:pPr>
        <w:pStyle w:val="Normal1"/>
        <w:widowControl w:val="0"/>
        <w:numPr>
          <w:ilvl w:val="0"/>
          <w:numId w:val="1"/>
        </w:numPr>
        <w:pBdr>
          <w:top w:val="nil"/>
          <w:left w:val="nil"/>
          <w:bottom w:val="nil"/>
          <w:right w:val="nil"/>
          <w:between w:val="nil"/>
        </w:pBdr>
        <w:spacing w:before="119" w:after="0" w:line="360" w:lineRule="auto"/>
        <w:ind w:right="215"/>
        <w:jc w:val="both"/>
        <w:rPr>
          <w:rFonts w:ascii="Times New Roman" w:eastAsia="Times New Roman" w:hAnsi="Times New Roman" w:cs="Times New Roman"/>
          <w:b/>
          <w:color w:val="000000"/>
          <w:sz w:val="24"/>
          <w:szCs w:val="24"/>
        </w:rPr>
      </w:pPr>
      <w:r w:rsidRPr="00CD38CF">
        <w:rPr>
          <w:rFonts w:ascii="Times New Roman" w:eastAsia="Times New Roman" w:hAnsi="Times New Roman" w:cs="Times New Roman"/>
          <w:sz w:val="24"/>
          <w:szCs w:val="24"/>
        </w:rPr>
        <w:t xml:space="preserve"> </w:t>
      </w:r>
      <w:proofErr w:type="spellStart"/>
      <w:r w:rsidRPr="00CD38CF">
        <w:rPr>
          <w:rFonts w:ascii="Times New Roman" w:eastAsia="Times New Roman" w:hAnsi="Times New Roman" w:cs="Times New Roman"/>
          <w:sz w:val="24"/>
          <w:szCs w:val="24"/>
        </w:rPr>
        <w:t>Rifnas</w:t>
      </w:r>
      <w:proofErr w:type="spellEnd"/>
      <w:r w:rsidR="00B5558A" w:rsidRPr="00CD38CF">
        <w:rPr>
          <w:rFonts w:ascii="Times New Roman" w:eastAsia="Times New Roman" w:hAnsi="Times New Roman" w:cs="Times New Roman"/>
          <w:sz w:val="24"/>
          <w:szCs w:val="24"/>
        </w:rPr>
        <w:t>,</w:t>
      </w:r>
      <w:r w:rsidRPr="00CD38CF">
        <w:rPr>
          <w:rFonts w:ascii="Times New Roman" w:eastAsia="Times New Roman" w:hAnsi="Times New Roman" w:cs="Times New Roman"/>
          <w:sz w:val="24"/>
          <w:szCs w:val="24"/>
        </w:rPr>
        <w:t xml:space="preserve"> L</w:t>
      </w:r>
      <w:r w:rsidR="00B5558A" w:rsidRPr="00CD38CF">
        <w:rPr>
          <w:rFonts w:ascii="Times New Roman" w:eastAsia="Times New Roman" w:hAnsi="Times New Roman" w:cs="Times New Roman"/>
          <w:sz w:val="24"/>
          <w:szCs w:val="24"/>
        </w:rPr>
        <w:t>.</w:t>
      </w:r>
      <w:r w:rsidRPr="00CD38CF">
        <w:rPr>
          <w:rFonts w:ascii="Times New Roman" w:eastAsia="Times New Roman" w:hAnsi="Times New Roman" w:cs="Times New Roman"/>
          <w:sz w:val="24"/>
          <w:szCs w:val="24"/>
        </w:rPr>
        <w:t>M</w:t>
      </w:r>
      <w:r w:rsidR="00B5558A" w:rsidRPr="00CD38CF">
        <w:rPr>
          <w:rFonts w:ascii="Times New Roman" w:eastAsia="Times New Roman" w:hAnsi="Times New Roman" w:cs="Times New Roman"/>
          <w:sz w:val="24"/>
          <w:szCs w:val="24"/>
        </w:rPr>
        <w:t>.</w:t>
      </w:r>
      <w:r w:rsidRPr="00CD38CF">
        <w:rPr>
          <w:rFonts w:ascii="Times New Roman" w:eastAsia="Times New Roman" w:hAnsi="Times New Roman" w:cs="Times New Roman"/>
          <w:sz w:val="24"/>
          <w:szCs w:val="24"/>
        </w:rPr>
        <w:t xml:space="preserve">, </w:t>
      </w:r>
      <w:proofErr w:type="spellStart"/>
      <w:r w:rsidRPr="00CD38CF">
        <w:rPr>
          <w:rFonts w:ascii="Times New Roman" w:eastAsia="Times New Roman" w:hAnsi="Times New Roman" w:cs="Times New Roman"/>
          <w:sz w:val="24"/>
          <w:szCs w:val="24"/>
        </w:rPr>
        <w:t>Vidanapathirana</w:t>
      </w:r>
      <w:proofErr w:type="spellEnd"/>
      <w:r w:rsidR="00B5558A" w:rsidRPr="00CD38CF">
        <w:rPr>
          <w:rFonts w:ascii="Times New Roman" w:eastAsia="Times New Roman" w:hAnsi="Times New Roman" w:cs="Times New Roman"/>
          <w:sz w:val="24"/>
          <w:szCs w:val="24"/>
        </w:rPr>
        <w:t>,</w:t>
      </w:r>
      <w:r w:rsidRPr="00CD38CF">
        <w:rPr>
          <w:rFonts w:ascii="Times New Roman" w:eastAsia="Times New Roman" w:hAnsi="Times New Roman" w:cs="Times New Roman"/>
          <w:sz w:val="24"/>
          <w:szCs w:val="24"/>
        </w:rPr>
        <w:t xml:space="preserve"> N</w:t>
      </w:r>
      <w:r w:rsidR="00B5558A" w:rsidRPr="00CD38CF">
        <w:rPr>
          <w:rFonts w:ascii="Times New Roman" w:eastAsia="Times New Roman" w:hAnsi="Times New Roman" w:cs="Times New Roman"/>
          <w:sz w:val="24"/>
          <w:szCs w:val="24"/>
        </w:rPr>
        <w:t>.</w:t>
      </w:r>
      <w:r w:rsidRPr="00CD38CF">
        <w:rPr>
          <w:rFonts w:ascii="Times New Roman" w:eastAsia="Times New Roman" w:hAnsi="Times New Roman" w:cs="Times New Roman"/>
          <w:sz w:val="24"/>
          <w:szCs w:val="24"/>
        </w:rPr>
        <w:t>P</w:t>
      </w:r>
      <w:r w:rsidR="00B5558A" w:rsidRPr="00CD38CF">
        <w:rPr>
          <w:rFonts w:ascii="Times New Roman" w:eastAsia="Times New Roman" w:hAnsi="Times New Roman" w:cs="Times New Roman"/>
          <w:sz w:val="24"/>
          <w:szCs w:val="24"/>
        </w:rPr>
        <w:t>.</w:t>
      </w:r>
      <w:r w:rsidRPr="00CD38CF">
        <w:rPr>
          <w:rFonts w:ascii="Times New Roman" w:eastAsia="Times New Roman" w:hAnsi="Times New Roman" w:cs="Times New Roman"/>
          <w:sz w:val="24"/>
          <w:szCs w:val="24"/>
        </w:rPr>
        <w:t>, Silva</w:t>
      </w:r>
      <w:r w:rsidR="00B5558A" w:rsidRPr="00CD38CF">
        <w:rPr>
          <w:rFonts w:ascii="Times New Roman" w:eastAsia="Times New Roman" w:hAnsi="Times New Roman" w:cs="Times New Roman"/>
          <w:sz w:val="24"/>
          <w:szCs w:val="24"/>
        </w:rPr>
        <w:t>,</w:t>
      </w:r>
      <w:r w:rsidRPr="00CD38CF">
        <w:rPr>
          <w:rFonts w:ascii="Times New Roman" w:eastAsia="Times New Roman" w:hAnsi="Times New Roman" w:cs="Times New Roman"/>
          <w:sz w:val="24"/>
          <w:szCs w:val="24"/>
        </w:rPr>
        <w:t xml:space="preserve"> T</w:t>
      </w:r>
      <w:r w:rsidR="00B5558A" w:rsidRPr="00CD38CF">
        <w:rPr>
          <w:rFonts w:ascii="Times New Roman" w:eastAsia="Times New Roman" w:hAnsi="Times New Roman" w:cs="Times New Roman"/>
          <w:sz w:val="24"/>
          <w:szCs w:val="24"/>
        </w:rPr>
        <w:t>.</w:t>
      </w:r>
      <w:r w:rsidRPr="00CD38CF">
        <w:rPr>
          <w:rFonts w:ascii="Times New Roman" w:eastAsia="Times New Roman" w:hAnsi="Times New Roman" w:cs="Times New Roman"/>
          <w:sz w:val="24"/>
          <w:szCs w:val="24"/>
        </w:rPr>
        <w:t>D</w:t>
      </w:r>
      <w:r w:rsidR="00B5558A" w:rsidRPr="00CD38CF">
        <w:rPr>
          <w:rFonts w:ascii="Times New Roman" w:eastAsia="Times New Roman" w:hAnsi="Times New Roman" w:cs="Times New Roman"/>
          <w:sz w:val="24"/>
          <w:szCs w:val="24"/>
        </w:rPr>
        <w:t>.</w:t>
      </w:r>
      <w:r w:rsidRPr="00CD38CF">
        <w:rPr>
          <w:rFonts w:ascii="Times New Roman" w:eastAsia="Times New Roman" w:hAnsi="Times New Roman" w:cs="Times New Roman"/>
          <w:sz w:val="24"/>
          <w:szCs w:val="24"/>
        </w:rPr>
        <w:t>, Dahanayake</w:t>
      </w:r>
      <w:r w:rsidR="00B5558A" w:rsidRPr="00CD38CF">
        <w:rPr>
          <w:rFonts w:ascii="Times New Roman" w:eastAsia="Times New Roman" w:hAnsi="Times New Roman" w:cs="Times New Roman"/>
          <w:sz w:val="24"/>
          <w:szCs w:val="24"/>
        </w:rPr>
        <w:t>,</w:t>
      </w:r>
      <w:r w:rsidRPr="00CD38CF">
        <w:rPr>
          <w:rFonts w:ascii="Times New Roman" w:eastAsia="Times New Roman" w:hAnsi="Times New Roman" w:cs="Times New Roman"/>
          <w:sz w:val="24"/>
          <w:szCs w:val="24"/>
        </w:rPr>
        <w:t xml:space="preserve"> N</w:t>
      </w:r>
      <w:r w:rsidR="00B5558A" w:rsidRPr="00CD38CF">
        <w:rPr>
          <w:rFonts w:ascii="Times New Roman" w:eastAsia="Times New Roman" w:hAnsi="Times New Roman" w:cs="Times New Roman"/>
          <w:sz w:val="24"/>
          <w:szCs w:val="24"/>
        </w:rPr>
        <w:t>. (2020)</w:t>
      </w:r>
      <w:r w:rsidRPr="00CD38CF">
        <w:rPr>
          <w:rFonts w:ascii="Times New Roman" w:eastAsia="Times New Roman" w:hAnsi="Times New Roman" w:cs="Times New Roman"/>
          <w:sz w:val="24"/>
          <w:szCs w:val="24"/>
        </w:rPr>
        <w:t>. Effects o</w:t>
      </w:r>
      <w:r w:rsidR="00CD38CF">
        <w:rPr>
          <w:rFonts w:ascii="Times New Roman" w:eastAsia="Times New Roman" w:hAnsi="Times New Roman" w:cs="Times New Roman"/>
          <w:sz w:val="24"/>
          <w:szCs w:val="24"/>
        </w:rPr>
        <w:t>f gamma radiation on morphology</w:t>
      </w:r>
      <w:r w:rsidRPr="00CD38CF">
        <w:rPr>
          <w:rFonts w:ascii="Times New Roman" w:eastAsia="Times New Roman" w:hAnsi="Times New Roman" w:cs="Times New Roman"/>
          <w:sz w:val="24"/>
          <w:szCs w:val="24"/>
        </w:rPr>
        <w:t xml:space="preserve">, </w:t>
      </w:r>
      <w:proofErr w:type="spellStart"/>
      <w:r w:rsidRPr="00CD38CF">
        <w:rPr>
          <w:rFonts w:ascii="Times New Roman" w:eastAsia="Times New Roman" w:hAnsi="Times New Roman" w:cs="Times New Roman"/>
          <w:sz w:val="24"/>
          <w:szCs w:val="24"/>
        </w:rPr>
        <w:t>NaSFloR</w:t>
      </w:r>
      <w:proofErr w:type="spellEnd"/>
      <w:r w:rsidRPr="00CD38CF">
        <w:rPr>
          <w:rFonts w:ascii="Times New Roman" w:eastAsia="Times New Roman" w:hAnsi="Times New Roman" w:cs="Times New Roman"/>
          <w:sz w:val="24"/>
          <w:szCs w:val="24"/>
        </w:rPr>
        <w:t>.</w:t>
      </w:r>
      <w:r w:rsidR="00B5558A" w:rsidRPr="00CD38CF">
        <w:rPr>
          <w:rFonts w:ascii="Times New Roman" w:eastAsia="Times New Roman" w:hAnsi="Times New Roman" w:cs="Times New Roman"/>
          <w:sz w:val="24"/>
          <w:szCs w:val="24"/>
        </w:rPr>
        <w:t xml:space="preserve"> </w:t>
      </w:r>
      <w:r w:rsidRPr="00CD38CF">
        <w:rPr>
          <w:rFonts w:ascii="Times New Roman" w:eastAsia="Times New Roman" w:hAnsi="Times New Roman" w:cs="Times New Roman"/>
          <w:sz w:val="24"/>
          <w:szCs w:val="24"/>
        </w:rPr>
        <w:t>34:59-63.</w:t>
      </w:r>
    </w:p>
    <w:p w:rsidR="00B5558A" w:rsidRPr="00CD38CF" w:rsidRDefault="00B5558A" w:rsidP="00F91C8C">
      <w:pPr>
        <w:pStyle w:val="Normal1"/>
        <w:widowControl w:val="0"/>
        <w:numPr>
          <w:ilvl w:val="0"/>
          <w:numId w:val="1"/>
        </w:numPr>
        <w:pBdr>
          <w:top w:val="nil"/>
          <w:left w:val="nil"/>
          <w:bottom w:val="nil"/>
          <w:right w:val="nil"/>
          <w:between w:val="nil"/>
        </w:pBdr>
        <w:spacing w:before="119" w:after="0" w:line="360" w:lineRule="auto"/>
        <w:ind w:right="215"/>
        <w:jc w:val="both"/>
        <w:rPr>
          <w:rFonts w:ascii="Times New Roman" w:eastAsia="Times New Roman" w:hAnsi="Times New Roman" w:cs="Times New Roman"/>
          <w:b/>
          <w:color w:val="000000"/>
          <w:sz w:val="24"/>
          <w:szCs w:val="24"/>
        </w:rPr>
      </w:pPr>
      <w:proofErr w:type="spellStart"/>
      <w:r w:rsidRPr="00CD38CF">
        <w:rPr>
          <w:rFonts w:ascii="Times New Roman" w:hAnsi="Times New Roman" w:cs="Times New Roman"/>
          <w:color w:val="222222"/>
          <w:sz w:val="24"/>
          <w:szCs w:val="24"/>
          <w:shd w:val="clear" w:color="auto" w:fill="FFFFFF"/>
        </w:rPr>
        <w:t>Chandiran</w:t>
      </w:r>
      <w:proofErr w:type="spellEnd"/>
      <w:r w:rsidRPr="00CD38CF">
        <w:rPr>
          <w:rFonts w:ascii="Times New Roman" w:hAnsi="Times New Roman" w:cs="Times New Roman"/>
          <w:color w:val="222222"/>
          <w:sz w:val="24"/>
          <w:szCs w:val="24"/>
          <w:shd w:val="clear" w:color="auto" w:fill="FFFFFF"/>
        </w:rPr>
        <w:t xml:space="preserve">, I. S., </w:t>
      </w:r>
      <w:proofErr w:type="spellStart"/>
      <w:r w:rsidRPr="00CD38CF">
        <w:rPr>
          <w:rFonts w:ascii="Times New Roman" w:hAnsi="Times New Roman" w:cs="Times New Roman"/>
          <w:color w:val="222222"/>
          <w:sz w:val="24"/>
          <w:szCs w:val="24"/>
          <w:shd w:val="clear" w:color="auto" w:fill="FFFFFF"/>
        </w:rPr>
        <w:t>Jayaveera</w:t>
      </w:r>
      <w:proofErr w:type="spellEnd"/>
      <w:r w:rsidRPr="00CD38CF">
        <w:rPr>
          <w:rFonts w:ascii="Times New Roman" w:hAnsi="Times New Roman" w:cs="Times New Roman"/>
          <w:color w:val="222222"/>
          <w:sz w:val="24"/>
          <w:szCs w:val="24"/>
          <w:shd w:val="clear" w:color="auto" w:fill="FFFFFF"/>
        </w:rPr>
        <w:t xml:space="preserve">, K. N., &amp; Shaik, K. (2013). Antioxidant property of </w:t>
      </w:r>
      <w:proofErr w:type="spellStart"/>
      <w:r w:rsidRPr="00CD38CF">
        <w:rPr>
          <w:rFonts w:ascii="Times New Roman" w:hAnsi="Times New Roman" w:cs="Times New Roman"/>
          <w:color w:val="222222"/>
          <w:sz w:val="24"/>
          <w:szCs w:val="24"/>
          <w:shd w:val="clear" w:color="auto" w:fill="FFFFFF"/>
        </w:rPr>
        <w:t>Grewia</w:t>
      </w:r>
      <w:proofErr w:type="spellEnd"/>
      <w:r w:rsidRPr="00CD38CF">
        <w:rPr>
          <w:rFonts w:ascii="Times New Roman" w:hAnsi="Times New Roman" w:cs="Times New Roman"/>
          <w:color w:val="222222"/>
          <w:sz w:val="24"/>
          <w:szCs w:val="24"/>
          <w:shd w:val="clear" w:color="auto" w:fill="FFFFFF"/>
        </w:rPr>
        <w:t xml:space="preserve"> </w:t>
      </w:r>
      <w:proofErr w:type="spellStart"/>
      <w:r w:rsidRPr="00CD38CF">
        <w:rPr>
          <w:rFonts w:ascii="Times New Roman" w:hAnsi="Times New Roman" w:cs="Times New Roman"/>
          <w:color w:val="222222"/>
          <w:sz w:val="24"/>
          <w:szCs w:val="24"/>
          <w:shd w:val="clear" w:color="auto" w:fill="FFFFFF"/>
        </w:rPr>
        <w:t>serrulata</w:t>
      </w:r>
      <w:proofErr w:type="spellEnd"/>
      <w:r w:rsidRPr="00CD38CF">
        <w:rPr>
          <w:rFonts w:ascii="Times New Roman" w:hAnsi="Times New Roman" w:cs="Times New Roman"/>
          <w:color w:val="222222"/>
          <w:sz w:val="24"/>
          <w:szCs w:val="24"/>
          <w:shd w:val="clear" w:color="auto" w:fill="FFFFFF"/>
        </w:rPr>
        <w:t xml:space="preserve"> DC and its hypoglycemic effect on normal and hyperglycemic rats. </w:t>
      </w:r>
      <w:r w:rsidRPr="00CD38CF">
        <w:rPr>
          <w:rFonts w:ascii="Times New Roman" w:hAnsi="Times New Roman" w:cs="Times New Roman"/>
          <w:iCs/>
          <w:color w:val="222222"/>
          <w:sz w:val="24"/>
          <w:szCs w:val="24"/>
          <w:shd w:val="clear" w:color="auto" w:fill="FFFFFF"/>
        </w:rPr>
        <w:t>journal of pharmacy research</w:t>
      </w:r>
      <w:r w:rsidRPr="00CD38CF">
        <w:rPr>
          <w:rFonts w:ascii="Times New Roman" w:hAnsi="Times New Roman" w:cs="Times New Roman"/>
          <w:color w:val="222222"/>
          <w:sz w:val="24"/>
          <w:szCs w:val="24"/>
          <w:shd w:val="clear" w:color="auto" w:fill="FFFFFF"/>
        </w:rPr>
        <w:t>, </w:t>
      </w:r>
      <w:r w:rsidRPr="00CD38CF">
        <w:rPr>
          <w:rFonts w:ascii="Times New Roman" w:hAnsi="Times New Roman" w:cs="Times New Roman"/>
          <w:iCs/>
          <w:color w:val="222222"/>
          <w:sz w:val="24"/>
          <w:szCs w:val="24"/>
          <w:shd w:val="clear" w:color="auto" w:fill="FFFFFF"/>
        </w:rPr>
        <w:t>6</w:t>
      </w:r>
      <w:r w:rsidRPr="00CD38CF">
        <w:rPr>
          <w:rFonts w:ascii="Times New Roman" w:hAnsi="Times New Roman" w:cs="Times New Roman"/>
          <w:color w:val="222222"/>
          <w:sz w:val="24"/>
          <w:szCs w:val="24"/>
          <w:shd w:val="clear" w:color="auto" w:fill="FFFFFF"/>
        </w:rPr>
        <w:t>(8), 813-817.</w:t>
      </w:r>
    </w:p>
    <w:p w:rsidR="00F91C8C" w:rsidRPr="00CD38CF" w:rsidRDefault="00B5558A" w:rsidP="00F91C8C">
      <w:pPr>
        <w:pStyle w:val="Normal1"/>
        <w:widowControl w:val="0"/>
        <w:numPr>
          <w:ilvl w:val="0"/>
          <w:numId w:val="1"/>
        </w:numPr>
        <w:pBdr>
          <w:top w:val="nil"/>
          <w:left w:val="nil"/>
          <w:bottom w:val="nil"/>
          <w:right w:val="nil"/>
          <w:between w:val="nil"/>
        </w:pBdr>
        <w:spacing w:before="119" w:after="0" w:line="360" w:lineRule="auto"/>
        <w:ind w:right="215"/>
        <w:jc w:val="both"/>
        <w:rPr>
          <w:rFonts w:ascii="Times New Roman" w:eastAsia="Times New Roman" w:hAnsi="Times New Roman" w:cs="Times New Roman"/>
          <w:b/>
          <w:color w:val="000000"/>
          <w:sz w:val="24"/>
          <w:szCs w:val="24"/>
        </w:rPr>
      </w:pPr>
      <w:proofErr w:type="spellStart"/>
      <w:r w:rsidRPr="00CD38CF">
        <w:rPr>
          <w:rFonts w:ascii="Times New Roman" w:hAnsi="Times New Roman" w:cs="Times New Roman"/>
          <w:color w:val="222222"/>
          <w:sz w:val="24"/>
          <w:szCs w:val="24"/>
          <w:shd w:val="clear" w:color="auto" w:fill="FFFFFF"/>
        </w:rPr>
        <w:t>Kokate</w:t>
      </w:r>
      <w:proofErr w:type="spellEnd"/>
      <w:r w:rsidRPr="00CD38CF">
        <w:rPr>
          <w:rFonts w:ascii="Times New Roman" w:hAnsi="Times New Roman" w:cs="Times New Roman"/>
          <w:color w:val="222222"/>
          <w:sz w:val="24"/>
          <w:szCs w:val="24"/>
          <w:shd w:val="clear" w:color="auto" w:fill="FFFFFF"/>
        </w:rPr>
        <w:t>, C. K., &amp; Purohit, A. P. (2005). A text book of Practical Pharmacognosy. </w:t>
      </w:r>
      <w:r w:rsidRPr="00CD38CF">
        <w:rPr>
          <w:rFonts w:ascii="Times New Roman" w:hAnsi="Times New Roman" w:cs="Times New Roman"/>
          <w:iCs/>
          <w:color w:val="222222"/>
          <w:sz w:val="24"/>
          <w:szCs w:val="24"/>
          <w:shd w:val="clear" w:color="auto" w:fill="FFFFFF"/>
        </w:rPr>
        <w:t xml:space="preserve">Vallabh </w:t>
      </w:r>
      <w:proofErr w:type="spellStart"/>
      <w:r w:rsidRPr="00CD38CF">
        <w:rPr>
          <w:rFonts w:ascii="Times New Roman" w:hAnsi="Times New Roman" w:cs="Times New Roman"/>
          <w:iCs/>
          <w:color w:val="222222"/>
          <w:sz w:val="24"/>
          <w:szCs w:val="24"/>
          <w:shd w:val="clear" w:color="auto" w:fill="FFFFFF"/>
        </w:rPr>
        <w:t>prakashan</w:t>
      </w:r>
      <w:proofErr w:type="spellEnd"/>
      <w:r w:rsidRPr="00CD38CF">
        <w:rPr>
          <w:rFonts w:ascii="Times New Roman" w:hAnsi="Times New Roman" w:cs="Times New Roman"/>
          <w:color w:val="222222"/>
          <w:sz w:val="24"/>
          <w:szCs w:val="24"/>
          <w:shd w:val="clear" w:color="auto" w:fill="FFFFFF"/>
        </w:rPr>
        <w:t>, </w:t>
      </w:r>
      <w:r w:rsidRPr="00CD38CF">
        <w:rPr>
          <w:rFonts w:ascii="Times New Roman" w:hAnsi="Times New Roman" w:cs="Times New Roman"/>
          <w:iCs/>
          <w:color w:val="222222"/>
          <w:sz w:val="24"/>
          <w:szCs w:val="24"/>
          <w:shd w:val="clear" w:color="auto" w:fill="FFFFFF"/>
        </w:rPr>
        <w:t>5</w:t>
      </w:r>
      <w:r w:rsidRPr="00CD38CF">
        <w:rPr>
          <w:rFonts w:ascii="Times New Roman" w:hAnsi="Times New Roman" w:cs="Times New Roman"/>
          <w:color w:val="222222"/>
          <w:sz w:val="24"/>
          <w:szCs w:val="24"/>
          <w:shd w:val="clear" w:color="auto" w:fill="FFFFFF"/>
        </w:rPr>
        <w:t>, 107-</w:t>
      </w:r>
      <w:proofErr w:type="gramStart"/>
      <w:r w:rsidRPr="00CD38CF">
        <w:rPr>
          <w:rFonts w:ascii="Times New Roman" w:hAnsi="Times New Roman" w:cs="Times New Roman"/>
          <w:color w:val="222222"/>
          <w:sz w:val="24"/>
          <w:szCs w:val="24"/>
          <w:shd w:val="clear" w:color="auto" w:fill="FFFFFF"/>
        </w:rPr>
        <w:t>111</w:t>
      </w:r>
      <w:r w:rsidR="00831627" w:rsidRPr="00CD38CF">
        <w:rPr>
          <w:rFonts w:ascii="Times New Roman" w:eastAsia="Times New Roman" w:hAnsi="Times New Roman" w:cs="Times New Roman"/>
          <w:color w:val="222222"/>
          <w:sz w:val="24"/>
          <w:szCs w:val="24"/>
          <w:highlight w:val="white"/>
        </w:rPr>
        <w:t>..</w:t>
      </w:r>
      <w:proofErr w:type="gramEnd"/>
    </w:p>
    <w:p w:rsidR="00B5558A" w:rsidRPr="00CD38CF" w:rsidRDefault="00B5558A" w:rsidP="00F91C8C">
      <w:pPr>
        <w:pStyle w:val="Normal1"/>
        <w:widowControl w:val="0"/>
        <w:numPr>
          <w:ilvl w:val="0"/>
          <w:numId w:val="1"/>
        </w:numPr>
        <w:pBdr>
          <w:top w:val="nil"/>
          <w:left w:val="nil"/>
          <w:bottom w:val="nil"/>
          <w:right w:val="nil"/>
          <w:between w:val="nil"/>
        </w:pBdr>
        <w:spacing w:before="119" w:after="0" w:line="360" w:lineRule="auto"/>
        <w:ind w:right="215"/>
        <w:jc w:val="both"/>
        <w:rPr>
          <w:rFonts w:ascii="Times New Roman" w:eastAsia="Times New Roman" w:hAnsi="Times New Roman" w:cs="Times New Roman"/>
          <w:b/>
          <w:color w:val="000000"/>
          <w:sz w:val="24"/>
          <w:szCs w:val="24"/>
        </w:rPr>
      </w:pPr>
      <w:r w:rsidRPr="00CD38CF">
        <w:rPr>
          <w:rFonts w:ascii="Times New Roman" w:hAnsi="Times New Roman" w:cs="Times New Roman"/>
          <w:color w:val="222222"/>
          <w:sz w:val="24"/>
          <w:szCs w:val="24"/>
          <w:shd w:val="clear" w:color="auto" w:fill="FFFFFF"/>
        </w:rPr>
        <w:t xml:space="preserve">Akhilraj, A. R., Bhat, S., </w:t>
      </w:r>
      <w:proofErr w:type="spellStart"/>
      <w:r w:rsidRPr="00CD38CF">
        <w:rPr>
          <w:rFonts w:ascii="Times New Roman" w:hAnsi="Times New Roman" w:cs="Times New Roman"/>
          <w:color w:val="222222"/>
          <w:sz w:val="24"/>
          <w:szCs w:val="24"/>
          <w:shd w:val="clear" w:color="auto" w:fill="FFFFFF"/>
        </w:rPr>
        <w:t>Priyalatha</w:t>
      </w:r>
      <w:proofErr w:type="spellEnd"/>
      <w:r w:rsidRPr="00CD38CF">
        <w:rPr>
          <w:rFonts w:ascii="Times New Roman" w:hAnsi="Times New Roman" w:cs="Times New Roman"/>
          <w:color w:val="222222"/>
          <w:sz w:val="24"/>
          <w:szCs w:val="24"/>
          <w:shd w:val="clear" w:color="auto" w:fill="FFFFFF"/>
        </w:rPr>
        <w:t xml:space="preserve">, B., &amp; Vimala, K. S. (2021). Comparative hepatoprotective </w:t>
      </w:r>
      <w:r w:rsidRPr="00C91E19">
        <w:rPr>
          <w:rFonts w:ascii="Times New Roman" w:hAnsi="Times New Roman" w:cs="Times New Roman"/>
          <w:color w:val="222222"/>
          <w:sz w:val="24"/>
          <w:szCs w:val="24"/>
          <w:shd w:val="clear" w:color="auto" w:fill="FFFFFF"/>
        </w:rPr>
        <w:t>activity of detoxified roots of Plumbago zeylanica L. and Plumbago rosea L. in Wistar rats. </w:t>
      </w:r>
      <w:r w:rsidR="00C91E19" w:rsidRPr="00C91E19">
        <w:rPr>
          <w:rFonts w:ascii="Times New Roman" w:hAnsi="Times New Roman" w:cs="Times New Roman"/>
          <w:color w:val="001D35"/>
          <w:sz w:val="24"/>
          <w:szCs w:val="24"/>
          <w:shd w:val="clear" w:color="auto" w:fill="FFFFFF"/>
        </w:rPr>
        <w:t>J-AIM</w:t>
      </w:r>
      <w:r w:rsidRPr="00C91E19">
        <w:rPr>
          <w:rFonts w:ascii="Times New Roman" w:hAnsi="Times New Roman" w:cs="Times New Roman"/>
          <w:color w:val="222222"/>
          <w:sz w:val="24"/>
          <w:szCs w:val="24"/>
          <w:shd w:val="clear" w:color="auto" w:fill="FFFFFF"/>
        </w:rPr>
        <w:t>, </w:t>
      </w:r>
      <w:r w:rsidRPr="00C91E19">
        <w:rPr>
          <w:rFonts w:ascii="Times New Roman" w:hAnsi="Times New Roman" w:cs="Times New Roman"/>
          <w:iCs/>
          <w:color w:val="222222"/>
          <w:sz w:val="24"/>
          <w:szCs w:val="24"/>
          <w:shd w:val="clear" w:color="auto" w:fill="FFFFFF"/>
        </w:rPr>
        <w:t>12</w:t>
      </w:r>
      <w:r w:rsidRPr="00C91E19">
        <w:rPr>
          <w:rFonts w:ascii="Times New Roman" w:hAnsi="Times New Roman" w:cs="Times New Roman"/>
          <w:color w:val="222222"/>
          <w:sz w:val="24"/>
          <w:szCs w:val="24"/>
          <w:shd w:val="clear" w:color="auto" w:fill="FFFFFF"/>
        </w:rPr>
        <w:t>(3), 452-457.</w:t>
      </w:r>
    </w:p>
    <w:p w:rsidR="00B5558A" w:rsidRPr="00CD38CF" w:rsidRDefault="00B5558A" w:rsidP="00F91C8C">
      <w:pPr>
        <w:pStyle w:val="Normal1"/>
        <w:widowControl w:val="0"/>
        <w:numPr>
          <w:ilvl w:val="0"/>
          <w:numId w:val="1"/>
        </w:numPr>
        <w:pBdr>
          <w:top w:val="nil"/>
          <w:left w:val="nil"/>
          <w:bottom w:val="nil"/>
          <w:right w:val="nil"/>
          <w:between w:val="nil"/>
        </w:pBdr>
        <w:spacing w:before="119" w:after="0" w:line="360" w:lineRule="auto"/>
        <w:ind w:right="215"/>
        <w:jc w:val="both"/>
        <w:rPr>
          <w:rFonts w:ascii="Times New Roman" w:eastAsia="Times New Roman" w:hAnsi="Times New Roman" w:cs="Times New Roman"/>
          <w:b/>
          <w:color w:val="000000"/>
          <w:sz w:val="24"/>
          <w:szCs w:val="24"/>
        </w:rPr>
      </w:pPr>
      <w:r w:rsidRPr="00CD38CF">
        <w:rPr>
          <w:rFonts w:ascii="Times New Roman" w:hAnsi="Times New Roman" w:cs="Times New Roman"/>
          <w:color w:val="222222"/>
          <w:sz w:val="24"/>
          <w:szCs w:val="24"/>
          <w:shd w:val="clear" w:color="auto" w:fill="FFFFFF"/>
        </w:rPr>
        <w:t>Alam, J., Mujahid, M., Jahan, Y., Bagga, P., &amp; Rahman, M. A. (2017). Hepatoprotective potential of ethanolic extract of Aquilaria agallocha leaves against paracetamol induced hepatotoxicity in SD rats. </w:t>
      </w:r>
      <w:r w:rsidR="00C91E19" w:rsidRPr="00C91E19">
        <w:rPr>
          <w:rFonts w:ascii="Times New Roman" w:hAnsi="Times New Roman" w:cs="Times New Roman"/>
          <w:color w:val="001D35"/>
          <w:sz w:val="24"/>
          <w:szCs w:val="24"/>
          <w:shd w:val="clear" w:color="auto" w:fill="FFFFFF"/>
        </w:rPr>
        <w:t xml:space="preserve">J </w:t>
      </w:r>
      <w:proofErr w:type="spellStart"/>
      <w:r w:rsidR="00C91E19" w:rsidRPr="00C91E19">
        <w:rPr>
          <w:rFonts w:ascii="Times New Roman" w:hAnsi="Times New Roman" w:cs="Times New Roman"/>
          <w:color w:val="001D35"/>
          <w:sz w:val="24"/>
          <w:szCs w:val="24"/>
          <w:shd w:val="clear" w:color="auto" w:fill="FFFFFF"/>
        </w:rPr>
        <w:t>Tradit</w:t>
      </w:r>
      <w:proofErr w:type="spellEnd"/>
      <w:r w:rsidR="00C91E19" w:rsidRPr="00C91E19">
        <w:rPr>
          <w:rFonts w:ascii="Times New Roman" w:hAnsi="Times New Roman" w:cs="Times New Roman"/>
          <w:color w:val="001D35"/>
          <w:sz w:val="24"/>
          <w:szCs w:val="24"/>
          <w:shd w:val="clear" w:color="auto" w:fill="FFFFFF"/>
        </w:rPr>
        <w:t xml:space="preserve"> Complement Med</w:t>
      </w:r>
      <w:r w:rsidRPr="00C91E19">
        <w:rPr>
          <w:rFonts w:ascii="Times New Roman" w:hAnsi="Times New Roman" w:cs="Times New Roman"/>
          <w:color w:val="222222"/>
          <w:sz w:val="24"/>
          <w:szCs w:val="24"/>
          <w:shd w:val="clear" w:color="auto" w:fill="FFFFFF"/>
        </w:rPr>
        <w:t>,</w:t>
      </w:r>
      <w:r w:rsidRPr="00CD38CF">
        <w:rPr>
          <w:rFonts w:ascii="Times New Roman" w:hAnsi="Times New Roman" w:cs="Times New Roman"/>
          <w:color w:val="222222"/>
          <w:sz w:val="24"/>
          <w:szCs w:val="24"/>
          <w:shd w:val="clear" w:color="auto" w:fill="FFFFFF"/>
        </w:rPr>
        <w:t> </w:t>
      </w:r>
      <w:r w:rsidRPr="00CD38CF">
        <w:rPr>
          <w:rFonts w:ascii="Times New Roman" w:hAnsi="Times New Roman" w:cs="Times New Roman"/>
          <w:iCs/>
          <w:color w:val="222222"/>
          <w:sz w:val="24"/>
          <w:szCs w:val="24"/>
          <w:shd w:val="clear" w:color="auto" w:fill="FFFFFF"/>
        </w:rPr>
        <w:t>7</w:t>
      </w:r>
      <w:r w:rsidRPr="00CD38CF">
        <w:rPr>
          <w:rFonts w:ascii="Times New Roman" w:hAnsi="Times New Roman" w:cs="Times New Roman"/>
          <w:color w:val="222222"/>
          <w:sz w:val="24"/>
          <w:szCs w:val="24"/>
          <w:shd w:val="clear" w:color="auto" w:fill="FFFFFF"/>
        </w:rPr>
        <w:t>(1), 9-13.</w:t>
      </w:r>
    </w:p>
    <w:p w:rsidR="00B5558A" w:rsidRPr="00CD38CF" w:rsidRDefault="00B5558A" w:rsidP="00F91C8C">
      <w:pPr>
        <w:pStyle w:val="Normal1"/>
        <w:widowControl w:val="0"/>
        <w:numPr>
          <w:ilvl w:val="0"/>
          <w:numId w:val="1"/>
        </w:numPr>
        <w:pBdr>
          <w:top w:val="nil"/>
          <w:left w:val="nil"/>
          <w:bottom w:val="nil"/>
          <w:right w:val="nil"/>
          <w:between w:val="nil"/>
        </w:pBdr>
        <w:spacing w:before="119" w:after="0" w:line="360" w:lineRule="auto"/>
        <w:ind w:right="215"/>
        <w:jc w:val="both"/>
        <w:rPr>
          <w:rFonts w:ascii="Times New Roman" w:eastAsia="Times New Roman" w:hAnsi="Times New Roman" w:cs="Times New Roman"/>
          <w:b/>
          <w:color w:val="000000"/>
          <w:sz w:val="24"/>
          <w:szCs w:val="24"/>
        </w:rPr>
      </w:pPr>
      <w:proofErr w:type="spellStart"/>
      <w:r w:rsidRPr="00CD38CF">
        <w:rPr>
          <w:rFonts w:ascii="Times New Roman" w:hAnsi="Times New Roman" w:cs="Times New Roman"/>
          <w:color w:val="222222"/>
          <w:sz w:val="24"/>
          <w:szCs w:val="24"/>
          <w:shd w:val="clear" w:color="auto" w:fill="FFFFFF"/>
        </w:rPr>
        <w:t>Yapar</w:t>
      </w:r>
      <w:proofErr w:type="spellEnd"/>
      <w:r w:rsidRPr="00CD38CF">
        <w:rPr>
          <w:rFonts w:ascii="Times New Roman" w:hAnsi="Times New Roman" w:cs="Times New Roman"/>
          <w:color w:val="222222"/>
          <w:sz w:val="24"/>
          <w:szCs w:val="24"/>
          <w:shd w:val="clear" w:color="auto" w:fill="FFFFFF"/>
        </w:rPr>
        <w:t xml:space="preserve">, K., Kart, A., </w:t>
      </w:r>
      <w:proofErr w:type="spellStart"/>
      <w:r w:rsidRPr="00CD38CF">
        <w:rPr>
          <w:rFonts w:ascii="Times New Roman" w:hAnsi="Times New Roman" w:cs="Times New Roman"/>
          <w:color w:val="222222"/>
          <w:sz w:val="24"/>
          <w:szCs w:val="24"/>
          <w:shd w:val="clear" w:color="auto" w:fill="FFFFFF"/>
        </w:rPr>
        <w:t>Karapehlivan</w:t>
      </w:r>
      <w:proofErr w:type="spellEnd"/>
      <w:r w:rsidRPr="00CD38CF">
        <w:rPr>
          <w:rFonts w:ascii="Times New Roman" w:hAnsi="Times New Roman" w:cs="Times New Roman"/>
          <w:color w:val="222222"/>
          <w:sz w:val="24"/>
          <w:szCs w:val="24"/>
          <w:shd w:val="clear" w:color="auto" w:fill="FFFFFF"/>
        </w:rPr>
        <w:t xml:space="preserve">, M., Atakisi, O., Tunca, R., Erginsoy, S., &amp; </w:t>
      </w:r>
      <w:proofErr w:type="spellStart"/>
      <w:r w:rsidRPr="00CD38CF">
        <w:rPr>
          <w:rFonts w:ascii="Times New Roman" w:hAnsi="Times New Roman" w:cs="Times New Roman"/>
          <w:color w:val="222222"/>
          <w:sz w:val="24"/>
          <w:szCs w:val="24"/>
          <w:shd w:val="clear" w:color="auto" w:fill="FFFFFF"/>
        </w:rPr>
        <w:t>Citil</w:t>
      </w:r>
      <w:proofErr w:type="spellEnd"/>
      <w:r w:rsidRPr="00CD38CF">
        <w:rPr>
          <w:rFonts w:ascii="Times New Roman" w:hAnsi="Times New Roman" w:cs="Times New Roman"/>
          <w:color w:val="222222"/>
          <w:sz w:val="24"/>
          <w:szCs w:val="24"/>
          <w:shd w:val="clear" w:color="auto" w:fill="FFFFFF"/>
        </w:rPr>
        <w:t xml:space="preserve">, M. </w:t>
      </w:r>
      <w:r w:rsidRPr="00C91E19">
        <w:rPr>
          <w:rFonts w:ascii="Times New Roman" w:hAnsi="Times New Roman" w:cs="Times New Roman"/>
          <w:color w:val="222222"/>
          <w:sz w:val="24"/>
          <w:szCs w:val="24"/>
          <w:shd w:val="clear" w:color="auto" w:fill="FFFFFF"/>
        </w:rPr>
        <w:t>(2007). Hepatoprotective effect of L-carnitine against acute acetaminophen toxicity in mice. </w:t>
      </w:r>
      <w:r w:rsidR="00C91E19" w:rsidRPr="00C91E19">
        <w:rPr>
          <w:rFonts w:ascii="Times New Roman" w:hAnsi="Times New Roman" w:cs="Times New Roman"/>
          <w:color w:val="001D35"/>
          <w:sz w:val="24"/>
          <w:szCs w:val="24"/>
          <w:shd w:val="clear" w:color="auto" w:fill="FFFFFF"/>
        </w:rPr>
        <w:t>Exp. </w:t>
      </w:r>
      <w:proofErr w:type="spellStart"/>
      <w:r w:rsidR="00C91E19" w:rsidRPr="00C91E19">
        <w:rPr>
          <w:rFonts w:ascii="Times New Roman" w:hAnsi="Times New Roman" w:cs="Times New Roman"/>
          <w:color w:val="001D35"/>
          <w:sz w:val="24"/>
          <w:szCs w:val="24"/>
          <w:shd w:val="clear" w:color="auto" w:fill="FFFFFF"/>
        </w:rPr>
        <w:t>Toxicol</w:t>
      </w:r>
      <w:proofErr w:type="spellEnd"/>
      <w:r w:rsidR="00C91E19" w:rsidRPr="00C91E19">
        <w:rPr>
          <w:rFonts w:ascii="Times New Roman" w:hAnsi="Times New Roman" w:cs="Times New Roman"/>
          <w:color w:val="001D35"/>
          <w:sz w:val="24"/>
          <w:szCs w:val="24"/>
          <w:shd w:val="clear" w:color="auto" w:fill="FFFFFF"/>
        </w:rPr>
        <w:t>. </w:t>
      </w:r>
      <w:proofErr w:type="spellStart"/>
      <w:r w:rsidR="00C91E19" w:rsidRPr="00C91E19">
        <w:rPr>
          <w:rFonts w:ascii="Times New Roman" w:hAnsi="Times New Roman" w:cs="Times New Roman"/>
          <w:color w:val="001D35"/>
          <w:sz w:val="24"/>
          <w:szCs w:val="24"/>
          <w:shd w:val="clear" w:color="auto" w:fill="FFFFFF"/>
        </w:rPr>
        <w:t>Pathol</w:t>
      </w:r>
      <w:proofErr w:type="spellEnd"/>
      <w:r w:rsidRPr="00C91E19">
        <w:rPr>
          <w:rFonts w:ascii="Times New Roman" w:hAnsi="Times New Roman" w:cs="Times New Roman"/>
          <w:color w:val="222222"/>
          <w:sz w:val="24"/>
          <w:szCs w:val="24"/>
          <w:shd w:val="clear" w:color="auto" w:fill="FFFFFF"/>
        </w:rPr>
        <w:t>, </w:t>
      </w:r>
      <w:r w:rsidRPr="00C91E19">
        <w:rPr>
          <w:rFonts w:ascii="Times New Roman" w:hAnsi="Times New Roman" w:cs="Times New Roman"/>
          <w:iCs/>
          <w:color w:val="222222"/>
          <w:sz w:val="24"/>
          <w:szCs w:val="24"/>
          <w:shd w:val="clear" w:color="auto" w:fill="FFFFFF"/>
        </w:rPr>
        <w:t>59</w:t>
      </w:r>
      <w:r w:rsidRPr="00C91E19">
        <w:rPr>
          <w:rFonts w:ascii="Times New Roman" w:hAnsi="Times New Roman" w:cs="Times New Roman"/>
          <w:color w:val="222222"/>
          <w:sz w:val="24"/>
          <w:szCs w:val="24"/>
          <w:shd w:val="clear" w:color="auto" w:fill="FFFFFF"/>
        </w:rPr>
        <w:t>(2), 121-128.</w:t>
      </w:r>
    </w:p>
    <w:p w:rsidR="00B5558A" w:rsidRPr="00CD38CF" w:rsidRDefault="00B5558A" w:rsidP="00F91C8C">
      <w:pPr>
        <w:pStyle w:val="Normal1"/>
        <w:widowControl w:val="0"/>
        <w:numPr>
          <w:ilvl w:val="0"/>
          <w:numId w:val="1"/>
        </w:numPr>
        <w:pBdr>
          <w:top w:val="nil"/>
          <w:left w:val="nil"/>
          <w:bottom w:val="nil"/>
          <w:right w:val="nil"/>
          <w:between w:val="nil"/>
        </w:pBdr>
        <w:spacing w:before="119" w:after="0" w:line="360" w:lineRule="auto"/>
        <w:ind w:right="215"/>
        <w:jc w:val="both"/>
        <w:rPr>
          <w:rFonts w:ascii="Times New Roman" w:eastAsia="Times New Roman" w:hAnsi="Times New Roman" w:cs="Times New Roman"/>
          <w:b/>
          <w:color w:val="000000"/>
          <w:sz w:val="24"/>
          <w:szCs w:val="24"/>
        </w:rPr>
      </w:pPr>
      <w:proofErr w:type="spellStart"/>
      <w:r w:rsidRPr="00CD38CF">
        <w:rPr>
          <w:rFonts w:ascii="Times New Roman" w:hAnsi="Times New Roman" w:cs="Times New Roman"/>
          <w:color w:val="222222"/>
          <w:sz w:val="24"/>
          <w:szCs w:val="24"/>
          <w:shd w:val="clear" w:color="auto" w:fill="FFFFFF"/>
        </w:rPr>
        <w:t>Takate</w:t>
      </w:r>
      <w:proofErr w:type="spellEnd"/>
      <w:r w:rsidRPr="00CD38CF">
        <w:rPr>
          <w:rFonts w:ascii="Times New Roman" w:hAnsi="Times New Roman" w:cs="Times New Roman"/>
          <w:color w:val="222222"/>
          <w:sz w:val="24"/>
          <w:szCs w:val="24"/>
          <w:shd w:val="clear" w:color="auto" w:fill="FFFFFF"/>
        </w:rPr>
        <w:t xml:space="preserve">, S., </w:t>
      </w:r>
      <w:proofErr w:type="spellStart"/>
      <w:r w:rsidRPr="00CD38CF">
        <w:rPr>
          <w:rFonts w:ascii="Times New Roman" w:hAnsi="Times New Roman" w:cs="Times New Roman"/>
          <w:color w:val="222222"/>
          <w:sz w:val="24"/>
          <w:szCs w:val="24"/>
          <w:shd w:val="clear" w:color="auto" w:fill="FFFFFF"/>
        </w:rPr>
        <w:t>Pokharkar</w:t>
      </w:r>
      <w:proofErr w:type="spellEnd"/>
      <w:r w:rsidRPr="00CD38CF">
        <w:rPr>
          <w:rFonts w:ascii="Times New Roman" w:hAnsi="Times New Roman" w:cs="Times New Roman"/>
          <w:color w:val="222222"/>
          <w:sz w:val="24"/>
          <w:szCs w:val="24"/>
          <w:shd w:val="clear" w:color="auto" w:fill="FFFFFF"/>
        </w:rPr>
        <w:t xml:space="preserve">, R., </w:t>
      </w:r>
      <w:proofErr w:type="spellStart"/>
      <w:r w:rsidRPr="00CD38CF">
        <w:rPr>
          <w:rFonts w:ascii="Times New Roman" w:hAnsi="Times New Roman" w:cs="Times New Roman"/>
          <w:color w:val="222222"/>
          <w:sz w:val="24"/>
          <w:szCs w:val="24"/>
          <w:shd w:val="clear" w:color="auto" w:fill="FFFFFF"/>
        </w:rPr>
        <w:t>Chopade</w:t>
      </w:r>
      <w:proofErr w:type="spellEnd"/>
      <w:r w:rsidRPr="00CD38CF">
        <w:rPr>
          <w:rFonts w:ascii="Times New Roman" w:hAnsi="Times New Roman" w:cs="Times New Roman"/>
          <w:color w:val="222222"/>
          <w:sz w:val="24"/>
          <w:szCs w:val="24"/>
          <w:shd w:val="clear" w:color="auto" w:fill="FFFFFF"/>
        </w:rPr>
        <w:t xml:space="preserve">, V., &amp; Gite, V. (2010). Hepato-protective activity of the ethyl acetate extract of </w:t>
      </w:r>
      <w:proofErr w:type="spellStart"/>
      <w:r w:rsidRPr="00CD38CF">
        <w:rPr>
          <w:rFonts w:ascii="Times New Roman" w:hAnsi="Times New Roman" w:cs="Times New Roman"/>
          <w:color w:val="222222"/>
          <w:sz w:val="24"/>
          <w:szCs w:val="24"/>
          <w:shd w:val="clear" w:color="auto" w:fill="FFFFFF"/>
        </w:rPr>
        <w:t>launaea</w:t>
      </w:r>
      <w:proofErr w:type="spellEnd"/>
      <w:r w:rsidRPr="00CD38CF">
        <w:rPr>
          <w:rFonts w:ascii="Times New Roman" w:hAnsi="Times New Roman" w:cs="Times New Roman"/>
          <w:color w:val="222222"/>
          <w:sz w:val="24"/>
          <w:szCs w:val="24"/>
          <w:shd w:val="clear" w:color="auto" w:fill="FFFFFF"/>
        </w:rPr>
        <w:t xml:space="preserve"> </w:t>
      </w:r>
      <w:proofErr w:type="spellStart"/>
      <w:r w:rsidRPr="00CD38CF">
        <w:rPr>
          <w:rFonts w:ascii="Times New Roman" w:hAnsi="Times New Roman" w:cs="Times New Roman"/>
          <w:color w:val="222222"/>
          <w:sz w:val="24"/>
          <w:szCs w:val="24"/>
          <w:shd w:val="clear" w:color="auto" w:fill="FFFFFF"/>
        </w:rPr>
        <w:t>intybacea</w:t>
      </w:r>
      <w:proofErr w:type="spellEnd"/>
      <w:r w:rsidRPr="00CD38CF">
        <w:rPr>
          <w:rFonts w:ascii="Times New Roman" w:hAnsi="Times New Roman" w:cs="Times New Roman"/>
          <w:color w:val="222222"/>
          <w:sz w:val="24"/>
          <w:szCs w:val="24"/>
          <w:shd w:val="clear" w:color="auto" w:fill="FFFFFF"/>
        </w:rPr>
        <w:t xml:space="preserve"> (</w:t>
      </w:r>
      <w:proofErr w:type="spellStart"/>
      <w:r w:rsidRPr="00CD38CF">
        <w:rPr>
          <w:rFonts w:ascii="Times New Roman" w:hAnsi="Times New Roman" w:cs="Times New Roman"/>
          <w:color w:val="222222"/>
          <w:sz w:val="24"/>
          <w:szCs w:val="24"/>
          <w:shd w:val="clear" w:color="auto" w:fill="FFFFFF"/>
        </w:rPr>
        <w:t>jacq</w:t>
      </w:r>
      <w:proofErr w:type="spellEnd"/>
      <w:r w:rsidRPr="00CD38CF">
        <w:rPr>
          <w:rFonts w:ascii="Times New Roman" w:hAnsi="Times New Roman" w:cs="Times New Roman"/>
          <w:color w:val="222222"/>
          <w:sz w:val="24"/>
          <w:szCs w:val="24"/>
          <w:shd w:val="clear" w:color="auto" w:fill="FFFFFF"/>
        </w:rPr>
        <w:t xml:space="preserve">) </w:t>
      </w:r>
      <w:proofErr w:type="spellStart"/>
      <w:r w:rsidRPr="00CD38CF">
        <w:rPr>
          <w:rFonts w:ascii="Times New Roman" w:hAnsi="Times New Roman" w:cs="Times New Roman"/>
          <w:color w:val="222222"/>
          <w:sz w:val="24"/>
          <w:szCs w:val="24"/>
          <w:shd w:val="clear" w:color="auto" w:fill="FFFFFF"/>
        </w:rPr>
        <w:t>beauv</w:t>
      </w:r>
      <w:proofErr w:type="spellEnd"/>
      <w:r w:rsidRPr="00CD38CF">
        <w:rPr>
          <w:rFonts w:ascii="Times New Roman" w:hAnsi="Times New Roman" w:cs="Times New Roman"/>
          <w:color w:val="222222"/>
          <w:sz w:val="24"/>
          <w:szCs w:val="24"/>
          <w:shd w:val="clear" w:color="auto" w:fill="FFFFFF"/>
        </w:rPr>
        <w:t xml:space="preserve"> in paracetamol induced hepato-toxicity in albino rats. group</w:t>
      </w:r>
      <w:r w:rsidRPr="00C91E19">
        <w:rPr>
          <w:rFonts w:ascii="Times New Roman" w:hAnsi="Times New Roman" w:cs="Times New Roman"/>
          <w:color w:val="222222"/>
          <w:sz w:val="24"/>
          <w:szCs w:val="24"/>
          <w:shd w:val="clear" w:color="auto" w:fill="FFFFFF"/>
        </w:rPr>
        <w:t>. </w:t>
      </w:r>
      <w:r w:rsidR="00C91E19" w:rsidRPr="00C91E19">
        <w:rPr>
          <w:rFonts w:ascii="Times New Roman" w:hAnsi="Times New Roman" w:cs="Times New Roman"/>
          <w:color w:val="001D35"/>
          <w:sz w:val="24"/>
          <w:szCs w:val="24"/>
          <w:shd w:val="clear" w:color="auto" w:fill="FFFFFF"/>
        </w:rPr>
        <w:t xml:space="preserve"> Int. J. Pharm. Sci. Rev. Res.</w:t>
      </w:r>
      <w:r w:rsidRPr="00C91E19">
        <w:rPr>
          <w:rFonts w:ascii="Times New Roman" w:hAnsi="Times New Roman" w:cs="Times New Roman"/>
          <w:color w:val="222222"/>
          <w:sz w:val="24"/>
          <w:szCs w:val="24"/>
          <w:shd w:val="clear" w:color="auto" w:fill="FFFFFF"/>
        </w:rPr>
        <w:t> </w:t>
      </w:r>
      <w:r w:rsidRPr="00C91E19">
        <w:rPr>
          <w:rFonts w:ascii="Times New Roman" w:hAnsi="Times New Roman" w:cs="Times New Roman"/>
          <w:iCs/>
          <w:color w:val="222222"/>
          <w:sz w:val="24"/>
          <w:szCs w:val="24"/>
          <w:shd w:val="clear" w:color="auto" w:fill="FFFFFF"/>
        </w:rPr>
        <w:t>1</w:t>
      </w:r>
      <w:r w:rsidRPr="00C91E19">
        <w:rPr>
          <w:rFonts w:ascii="Times New Roman" w:hAnsi="Times New Roman" w:cs="Times New Roman"/>
          <w:color w:val="222222"/>
          <w:sz w:val="24"/>
          <w:szCs w:val="24"/>
          <w:shd w:val="clear" w:color="auto" w:fill="FFFFFF"/>
        </w:rPr>
        <w:t>(2).</w:t>
      </w:r>
    </w:p>
    <w:p w:rsidR="00B5558A" w:rsidRPr="00CD38CF" w:rsidRDefault="00B5558A" w:rsidP="00F91C8C">
      <w:pPr>
        <w:pStyle w:val="Normal1"/>
        <w:widowControl w:val="0"/>
        <w:numPr>
          <w:ilvl w:val="0"/>
          <w:numId w:val="1"/>
        </w:numPr>
        <w:pBdr>
          <w:top w:val="nil"/>
          <w:left w:val="nil"/>
          <w:bottom w:val="nil"/>
          <w:right w:val="nil"/>
          <w:between w:val="nil"/>
        </w:pBdr>
        <w:spacing w:before="119" w:after="0" w:line="360" w:lineRule="auto"/>
        <w:ind w:right="215"/>
        <w:jc w:val="both"/>
        <w:rPr>
          <w:rFonts w:ascii="Times New Roman" w:eastAsia="Times New Roman" w:hAnsi="Times New Roman" w:cs="Times New Roman"/>
          <w:b/>
          <w:color w:val="000000"/>
          <w:sz w:val="24"/>
          <w:szCs w:val="24"/>
        </w:rPr>
      </w:pPr>
      <w:r w:rsidRPr="00CD38CF">
        <w:rPr>
          <w:rFonts w:ascii="Times New Roman" w:hAnsi="Times New Roman" w:cs="Times New Roman"/>
          <w:color w:val="222222"/>
          <w:sz w:val="24"/>
          <w:szCs w:val="24"/>
          <w:shd w:val="clear" w:color="auto" w:fill="FFFFFF"/>
        </w:rPr>
        <w:lastRenderedPageBreak/>
        <w:t xml:space="preserve">Sabir, S. M., &amp; Rocha, J. B. T. (2008). Water-extractable phytochemicals from Phyllanthus </w:t>
      </w:r>
      <w:proofErr w:type="spellStart"/>
      <w:r w:rsidRPr="00CD38CF">
        <w:rPr>
          <w:rFonts w:ascii="Times New Roman" w:hAnsi="Times New Roman" w:cs="Times New Roman"/>
          <w:color w:val="222222"/>
          <w:sz w:val="24"/>
          <w:szCs w:val="24"/>
          <w:shd w:val="clear" w:color="auto" w:fill="FFFFFF"/>
        </w:rPr>
        <w:t>niruri</w:t>
      </w:r>
      <w:proofErr w:type="spellEnd"/>
      <w:r w:rsidRPr="00CD38CF">
        <w:rPr>
          <w:rFonts w:ascii="Times New Roman" w:hAnsi="Times New Roman" w:cs="Times New Roman"/>
          <w:color w:val="222222"/>
          <w:sz w:val="24"/>
          <w:szCs w:val="24"/>
          <w:shd w:val="clear" w:color="auto" w:fill="FFFFFF"/>
        </w:rPr>
        <w:t xml:space="preserve"> exhibit distinct in vitro antioxidant and in vivo hepatoprotective activity against paracetamol-induced liver damage in mice. </w:t>
      </w:r>
      <w:r w:rsidRPr="00CD38CF">
        <w:rPr>
          <w:rFonts w:ascii="Times New Roman" w:hAnsi="Times New Roman" w:cs="Times New Roman"/>
          <w:iCs/>
          <w:color w:val="222222"/>
          <w:sz w:val="24"/>
          <w:szCs w:val="24"/>
          <w:shd w:val="clear" w:color="auto" w:fill="FFFFFF"/>
        </w:rPr>
        <w:t>Food Chem</w:t>
      </w:r>
      <w:r w:rsidRPr="00CD38CF">
        <w:rPr>
          <w:rFonts w:ascii="Times New Roman" w:hAnsi="Times New Roman" w:cs="Times New Roman"/>
          <w:color w:val="222222"/>
          <w:sz w:val="24"/>
          <w:szCs w:val="24"/>
          <w:shd w:val="clear" w:color="auto" w:fill="FFFFFF"/>
        </w:rPr>
        <w:t>, </w:t>
      </w:r>
      <w:r w:rsidRPr="00CD38CF">
        <w:rPr>
          <w:rFonts w:ascii="Times New Roman" w:hAnsi="Times New Roman" w:cs="Times New Roman"/>
          <w:iCs/>
          <w:color w:val="222222"/>
          <w:sz w:val="24"/>
          <w:szCs w:val="24"/>
          <w:shd w:val="clear" w:color="auto" w:fill="FFFFFF"/>
        </w:rPr>
        <w:t>111</w:t>
      </w:r>
      <w:r w:rsidRPr="00CD38CF">
        <w:rPr>
          <w:rFonts w:ascii="Times New Roman" w:hAnsi="Times New Roman" w:cs="Times New Roman"/>
          <w:color w:val="222222"/>
          <w:sz w:val="24"/>
          <w:szCs w:val="24"/>
          <w:shd w:val="clear" w:color="auto" w:fill="FFFFFF"/>
        </w:rPr>
        <w:t>(4), 845-851.</w:t>
      </w:r>
    </w:p>
    <w:p w:rsidR="00B5558A" w:rsidRPr="00CD38CF" w:rsidRDefault="00B5558A" w:rsidP="00F91C8C">
      <w:pPr>
        <w:pStyle w:val="Normal1"/>
        <w:widowControl w:val="0"/>
        <w:numPr>
          <w:ilvl w:val="0"/>
          <w:numId w:val="1"/>
        </w:numPr>
        <w:pBdr>
          <w:top w:val="nil"/>
          <w:left w:val="nil"/>
          <w:bottom w:val="nil"/>
          <w:right w:val="nil"/>
          <w:between w:val="nil"/>
        </w:pBdr>
        <w:spacing w:before="119" w:after="0" w:line="360" w:lineRule="auto"/>
        <w:ind w:right="215"/>
        <w:jc w:val="both"/>
        <w:rPr>
          <w:rFonts w:ascii="Times New Roman" w:eastAsia="Times New Roman" w:hAnsi="Times New Roman" w:cs="Times New Roman"/>
          <w:b/>
          <w:color w:val="000000"/>
          <w:sz w:val="24"/>
          <w:szCs w:val="24"/>
        </w:rPr>
      </w:pPr>
      <w:r w:rsidRPr="00CD38CF">
        <w:rPr>
          <w:rFonts w:ascii="Times New Roman" w:hAnsi="Times New Roman" w:cs="Times New Roman"/>
          <w:color w:val="222222"/>
          <w:sz w:val="24"/>
          <w:szCs w:val="24"/>
          <w:shd w:val="clear" w:color="auto" w:fill="FFFFFF"/>
        </w:rPr>
        <w:t xml:space="preserve">Parmar, S. R., </w:t>
      </w:r>
      <w:proofErr w:type="spellStart"/>
      <w:r w:rsidRPr="00CD38CF">
        <w:rPr>
          <w:rFonts w:ascii="Times New Roman" w:hAnsi="Times New Roman" w:cs="Times New Roman"/>
          <w:color w:val="222222"/>
          <w:sz w:val="24"/>
          <w:szCs w:val="24"/>
          <w:shd w:val="clear" w:color="auto" w:fill="FFFFFF"/>
        </w:rPr>
        <w:t>Vashrambhai</w:t>
      </w:r>
      <w:proofErr w:type="spellEnd"/>
      <w:r w:rsidRPr="00CD38CF">
        <w:rPr>
          <w:rFonts w:ascii="Times New Roman" w:hAnsi="Times New Roman" w:cs="Times New Roman"/>
          <w:color w:val="222222"/>
          <w:sz w:val="24"/>
          <w:szCs w:val="24"/>
          <w:shd w:val="clear" w:color="auto" w:fill="FFFFFF"/>
        </w:rPr>
        <w:t>, P. H., &amp; Kalia, K. (2010). Hepatoprotective activity of some plants extract against paracetamol induced hepatotoxicity in rats. </w:t>
      </w:r>
      <w:r w:rsidRPr="00CD38CF">
        <w:rPr>
          <w:rFonts w:ascii="Times New Roman" w:hAnsi="Times New Roman" w:cs="Times New Roman"/>
          <w:iCs/>
          <w:color w:val="222222"/>
          <w:sz w:val="24"/>
          <w:szCs w:val="24"/>
          <w:shd w:val="clear" w:color="auto" w:fill="FFFFFF"/>
        </w:rPr>
        <w:t xml:space="preserve">J Herbal Med </w:t>
      </w:r>
      <w:proofErr w:type="spellStart"/>
      <w:r w:rsidRPr="00CD38CF">
        <w:rPr>
          <w:rFonts w:ascii="Times New Roman" w:hAnsi="Times New Roman" w:cs="Times New Roman"/>
          <w:iCs/>
          <w:color w:val="222222"/>
          <w:sz w:val="24"/>
          <w:szCs w:val="24"/>
          <w:shd w:val="clear" w:color="auto" w:fill="FFFFFF"/>
        </w:rPr>
        <w:t>Toxicol</w:t>
      </w:r>
      <w:proofErr w:type="spellEnd"/>
      <w:r w:rsidRPr="00CD38CF">
        <w:rPr>
          <w:rFonts w:ascii="Times New Roman" w:hAnsi="Times New Roman" w:cs="Times New Roman"/>
          <w:color w:val="222222"/>
          <w:sz w:val="24"/>
          <w:szCs w:val="24"/>
          <w:shd w:val="clear" w:color="auto" w:fill="FFFFFF"/>
        </w:rPr>
        <w:t>, </w:t>
      </w:r>
      <w:r w:rsidRPr="00CD38CF">
        <w:rPr>
          <w:rFonts w:ascii="Times New Roman" w:hAnsi="Times New Roman" w:cs="Times New Roman"/>
          <w:iCs/>
          <w:color w:val="222222"/>
          <w:sz w:val="24"/>
          <w:szCs w:val="24"/>
          <w:shd w:val="clear" w:color="auto" w:fill="FFFFFF"/>
        </w:rPr>
        <w:t>4</w:t>
      </w:r>
      <w:r w:rsidRPr="00CD38CF">
        <w:rPr>
          <w:rFonts w:ascii="Times New Roman" w:hAnsi="Times New Roman" w:cs="Times New Roman"/>
          <w:color w:val="222222"/>
          <w:sz w:val="24"/>
          <w:szCs w:val="24"/>
          <w:shd w:val="clear" w:color="auto" w:fill="FFFFFF"/>
        </w:rPr>
        <w:t>(2), 101-106.</w:t>
      </w:r>
    </w:p>
    <w:p w:rsidR="00B5558A" w:rsidRPr="00C91E19" w:rsidRDefault="00B5558A" w:rsidP="00F91C8C">
      <w:pPr>
        <w:pStyle w:val="Normal1"/>
        <w:widowControl w:val="0"/>
        <w:numPr>
          <w:ilvl w:val="0"/>
          <w:numId w:val="1"/>
        </w:numPr>
        <w:pBdr>
          <w:top w:val="nil"/>
          <w:left w:val="nil"/>
          <w:bottom w:val="nil"/>
          <w:right w:val="nil"/>
          <w:between w:val="nil"/>
        </w:pBdr>
        <w:spacing w:before="119" w:after="0" w:line="360" w:lineRule="auto"/>
        <w:ind w:right="215"/>
        <w:jc w:val="both"/>
        <w:rPr>
          <w:rFonts w:ascii="Times New Roman" w:eastAsia="Times New Roman" w:hAnsi="Times New Roman" w:cs="Times New Roman"/>
          <w:b/>
          <w:color w:val="000000"/>
          <w:sz w:val="24"/>
          <w:szCs w:val="24"/>
        </w:rPr>
      </w:pPr>
      <w:r w:rsidRPr="00C91E19">
        <w:rPr>
          <w:rFonts w:ascii="Times New Roman" w:hAnsi="Times New Roman" w:cs="Times New Roman"/>
          <w:color w:val="222222"/>
          <w:sz w:val="24"/>
          <w:szCs w:val="24"/>
          <w:shd w:val="clear" w:color="auto" w:fill="FFFFFF"/>
        </w:rPr>
        <w:t xml:space="preserve">Reitman, S., &amp; Frankel, S. (1957). A colorimetric method for the determination of serum glutamic </w:t>
      </w:r>
      <w:proofErr w:type="spellStart"/>
      <w:r w:rsidRPr="00C91E19">
        <w:rPr>
          <w:rFonts w:ascii="Times New Roman" w:hAnsi="Times New Roman" w:cs="Times New Roman"/>
          <w:color w:val="222222"/>
          <w:sz w:val="24"/>
          <w:szCs w:val="24"/>
          <w:shd w:val="clear" w:color="auto" w:fill="FFFFFF"/>
        </w:rPr>
        <w:t>oxalacetic</w:t>
      </w:r>
      <w:proofErr w:type="spellEnd"/>
      <w:r w:rsidRPr="00C91E19">
        <w:rPr>
          <w:rFonts w:ascii="Times New Roman" w:hAnsi="Times New Roman" w:cs="Times New Roman"/>
          <w:color w:val="222222"/>
          <w:sz w:val="24"/>
          <w:szCs w:val="24"/>
          <w:shd w:val="clear" w:color="auto" w:fill="FFFFFF"/>
        </w:rPr>
        <w:t xml:space="preserve"> and glutamic pyruvic transaminases. </w:t>
      </w:r>
      <w:r w:rsidR="00C91E19" w:rsidRPr="00C91E19">
        <w:rPr>
          <w:rFonts w:ascii="Times New Roman" w:hAnsi="Times New Roman" w:cs="Times New Roman"/>
          <w:color w:val="001D35"/>
          <w:sz w:val="24"/>
          <w:szCs w:val="24"/>
          <w:shd w:val="clear" w:color="auto" w:fill="FFFFFF"/>
        </w:rPr>
        <w:t>Am. J. Clin. </w:t>
      </w:r>
      <w:proofErr w:type="spellStart"/>
      <w:r w:rsidR="00C91E19" w:rsidRPr="00C91E19">
        <w:rPr>
          <w:rFonts w:ascii="Times New Roman" w:hAnsi="Times New Roman" w:cs="Times New Roman"/>
          <w:color w:val="001D35"/>
          <w:sz w:val="24"/>
          <w:szCs w:val="24"/>
          <w:shd w:val="clear" w:color="auto" w:fill="FFFFFF"/>
        </w:rPr>
        <w:t>Pathol</w:t>
      </w:r>
      <w:proofErr w:type="spellEnd"/>
      <w:r w:rsidRPr="00C91E19">
        <w:rPr>
          <w:rFonts w:ascii="Times New Roman" w:hAnsi="Times New Roman" w:cs="Times New Roman"/>
          <w:color w:val="222222"/>
          <w:sz w:val="24"/>
          <w:szCs w:val="24"/>
          <w:shd w:val="clear" w:color="auto" w:fill="FFFFFF"/>
        </w:rPr>
        <w:t>, </w:t>
      </w:r>
      <w:r w:rsidRPr="00C91E19">
        <w:rPr>
          <w:rFonts w:ascii="Times New Roman" w:hAnsi="Times New Roman" w:cs="Times New Roman"/>
          <w:iCs/>
          <w:color w:val="222222"/>
          <w:sz w:val="24"/>
          <w:szCs w:val="24"/>
          <w:shd w:val="clear" w:color="auto" w:fill="FFFFFF"/>
        </w:rPr>
        <w:t>28</w:t>
      </w:r>
      <w:r w:rsidRPr="00C91E19">
        <w:rPr>
          <w:rFonts w:ascii="Times New Roman" w:hAnsi="Times New Roman" w:cs="Times New Roman"/>
          <w:color w:val="222222"/>
          <w:sz w:val="24"/>
          <w:szCs w:val="24"/>
          <w:shd w:val="clear" w:color="auto" w:fill="FFFFFF"/>
        </w:rPr>
        <w:t>(1), 56-63.</w:t>
      </w:r>
    </w:p>
    <w:p w:rsidR="00B5558A" w:rsidRPr="00CD38CF" w:rsidRDefault="00B5558A" w:rsidP="00F91C8C">
      <w:pPr>
        <w:pStyle w:val="Normal1"/>
        <w:widowControl w:val="0"/>
        <w:numPr>
          <w:ilvl w:val="0"/>
          <w:numId w:val="1"/>
        </w:numPr>
        <w:pBdr>
          <w:top w:val="nil"/>
          <w:left w:val="nil"/>
          <w:bottom w:val="nil"/>
          <w:right w:val="nil"/>
          <w:between w:val="nil"/>
        </w:pBdr>
        <w:spacing w:before="119" w:after="0" w:line="360" w:lineRule="auto"/>
        <w:ind w:right="215"/>
        <w:jc w:val="both"/>
        <w:rPr>
          <w:rFonts w:ascii="Times New Roman" w:eastAsia="Times New Roman" w:hAnsi="Times New Roman" w:cs="Times New Roman"/>
          <w:b/>
          <w:color w:val="000000"/>
          <w:sz w:val="24"/>
          <w:szCs w:val="24"/>
        </w:rPr>
      </w:pPr>
      <w:r w:rsidRPr="00CD38CF">
        <w:rPr>
          <w:rFonts w:ascii="Times New Roman" w:hAnsi="Times New Roman" w:cs="Times New Roman"/>
          <w:color w:val="222222"/>
          <w:sz w:val="24"/>
          <w:szCs w:val="24"/>
          <w:shd w:val="clear" w:color="auto" w:fill="FFFFFF"/>
        </w:rPr>
        <w:t xml:space="preserve">Keiding, R., </w:t>
      </w:r>
      <w:proofErr w:type="spellStart"/>
      <w:r w:rsidRPr="00CD38CF">
        <w:rPr>
          <w:rFonts w:ascii="Times New Roman" w:hAnsi="Times New Roman" w:cs="Times New Roman"/>
          <w:color w:val="222222"/>
          <w:sz w:val="24"/>
          <w:szCs w:val="24"/>
          <w:shd w:val="clear" w:color="auto" w:fill="FFFFFF"/>
        </w:rPr>
        <w:t>Hörder</w:t>
      </w:r>
      <w:proofErr w:type="spellEnd"/>
      <w:r w:rsidRPr="00CD38CF">
        <w:rPr>
          <w:rFonts w:ascii="Times New Roman" w:hAnsi="Times New Roman" w:cs="Times New Roman"/>
          <w:color w:val="222222"/>
          <w:sz w:val="24"/>
          <w:szCs w:val="24"/>
          <w:shd w:val="clear" w:color="auto" w:fill="FFFFFF"/>
        </w:rPr>
        <w:t xml:space="preserve">, M., Denmark, W. G., Pitkänen, E., Tenhunen, R., </w:t>
      </w:r>
      <w:proofErr w:type="spellStart"/>
      <w:r w:rsidRPr="00CD38CF">
        <w:rPr>
          <w:rFonts w:ascii="Times New Roman" w:hAnsi="Times New Roman" w:cs="Times New Roman"/>
          <w:color w:val="222222"/>
          <w:sz w:val="24"/>
          <w:szCs w:val="24"/>
          <w:shd w:val="clear" w:color="auto" w:fill="FFFFFF"/>
        </w:rPr>
        <w:t>Strömme</w:t>
      </w:r>
      <w:proofErr w:type="spellEnd"/>
      <w:r w:rsidRPr="00CD38CF">
        <w:rPr>
          <w:rFonts w:ascii="Times New Roman" w:hAnsi="Times New Roman" w:cs="Times New Roman"/>
          <w:color w:val="222222"/>
          <w:sz w:val="24"/>
          <w:szCs w:val="24"/>
          <w:shd w:val="clear" w:color="auto" w:fill="FFFFFF"/>
        </w:rPr>
        <w:t>, J. H., ... &amp; Westlund, L</w:t>
      </w:r>
      <w:r w:rsidRPr="00C91E19">
        <w:rPr>
          <w:rFonts w:ascii="Times New Roman" w:hAnsi="Times New Roman" w:cs="Times New Roman"/>
          <w:color w:val="222222"/>
          <w:sz w:val="24"/>
          <w:szCs w:val="24"/>
          <w:shd w:val="clear" w:color="auto" w:fill="FFFFFF"/>
        </w:rPr>
        <w:t>. (1974). Recommended methods for the determination of four enzymes in blood. </w:t>
      </w:r>
      <w:r w:rsidR="00C91E19" w:rsidRPr="00C91E19">
        <w:rPr>
          <w:rFonts w:ascii="Times New Roman" w:hAnsi="Times New Roman" w:cs="Times New Roman"/>
          <w:color w:val="001D35"/>
          <w:sz w:val="24"/>
          <w:szCs w:val="24"/>
          <w:shd w:val="clear" w:color="auto" w:fill="FFFFFF"/>
        </w:rPr>
        <w:t>Scand. J. Clin. Lab. Invest</w:t>
      </w:r>
      <w:r w:rsidRPr="00C91E19">
        <w:rPr>
          <w:rFonts w:ascii="Times New Roman" w:hAnsi="Times New Roman" w:cs="Times New Roman"/>
          <w:color w:val="222222"/>
          <w:sz w:val="24"/>
          <w:szCs w:val="24"/>
          <w:shd w:val="clear" w:color="auto" w:fill="FFFFFF"/>
        </w:rPr>
        <w:t>, </w:t>
      </w:r>
      <w:r w:rsidRPr="00C91E19">
        <w:rPr>
          <w:rFonts w:ascii="Times New Roman" w:hAnsi="Times New Roman" w:cs="Times New Roman"/>
          <w:iCs/>
          <w:color w:val="222222"/>
          <w:sz w:val="24"/>
          <w:szCs w:val="24"/>
          <w:shd w:val="clear" w:color="auto" w:fill="FFFFFF"/>
        </w:rPr>
        <w:t>33</w:t>
      </w:r>
      <w:r w:rsidRPr="00C91E19">
        <w:rPr>
          <w:rFonts w:ascii="Times New Roman" w:hAnsi="Times New Roman" w:cs="Times New Roman"/>
          <w:color w:val="222222"/>
          <w:sz w:val="24"/>
          <w:szCs w:val="24"/>
          <w:shd w:val="clear" w:color="auto" w:fill="FFFFFF"/>
        </w:rPr>
        <w:t>(4), 291-306.</w:t>
      </w:r>
    </w:p>
    <w:p w:rsidR="00B5558A" w:rsidRPr="00CD38CF" w:rsidRDefault="00B5558A" w:rsidP="00F91C8C">
      <w:pPr>
        <w:pStyle w:val="Normal1"/>
        <w:widowControl w:val="0"/>
        <w:numPr>
          <w:ilvl w:val="0"/>
          <w:numId w:val="1"/>
        </w:numPr>
        <w:pBdr>
          <w:top w:val="nil"/>
          <w:left w:val="nil"/>
          <w:bottom w:val="nil"/>
          <w:right w:val="nil"/>
          <w:between w:val="nil"/>
        </w:pBdr>
        <w:spacing w:before="119" w:after="0" w:line="360" w:lineRule="auto"/>
        <w:ind w:right="215"/>
        <w:jc w:val="both"/>
        <w:rPr>
          <w:rFonts w:ascii="Times New Roman" w:eastAsia="Times New Roman" w:hAnsi="Times New Roman" w:cs="Times New Roman"/>
          <w:b/>
          <w:color w:val="000000"/>
          <w:sz w:val="24"/>
          <w:szCs w:val="24"/>
        </w:rPr>
      </w:pPr>
      <w:r w:rsidRPr="00CD38CF">
        <w:rPr>
          <w:rFonts w:ascii="Times New Roman" w:hAnsi="Times New Roman" w:cs="Times New Roman"/>
          <w:color w:val="222222"/>
          <w:sz w:val="24"/>
          <w:szCs w:val="24"/>
          <w:shd w:val="clear" w:color="auto" w:fill="FFFFFF"/>
        </w:rPr>
        <w:t>Lowry, O. H., Rosebrough, N. J., Farr, A. L., &amp; Randall, R. J. (1951). Protein measurement with the Folin phenol reagent. </w:t>
      </w:r>
      <w:r w:rsidRPr="00CD38CF">
        <w:rPr>
          <w:rFonts w:ascii="Times New Roman" w:hAnsi="Times New Roman" w:cs="Times New Roman"/>
          <w:iCs/>
          <w:color w:val="222222"/>
          <w:sz w:val="24"/>
          <w:szCs w:val="24"/>
          <w:shd w:val="clear" w:color="auto" w:fill="FFFFFF"/>
        </w:rPr>
        <w:t>J biol Chem</w:t>
      </w:r>
      <w:r w:rsidRPr="00CD38CF">
        <w:rPr>
          <w:rFonts w:ascii="Times New Roman" w:hAnsi="Times New Roman" w:cs="Times New Roman"/>
          <w:color w:val="222222"/>
          <w:sz w:val="24"/>
          <w:szCs w:val="24"/>
          <w:shd w:val="clear" w:color="auto" w:fill="FFFFFF"/>
        </w:rPr>
        <w:t>, </w:t>
      </w:r>
      <w:r w:rsidRPr="00CD38CF">
        <w:rPr>
          <w:rFonts w:ascii="Times New Roman" w:hAnsi="Times New Roman" w:cs="Times New Roman"/>
          <w:iCs/>
          <w:color w:val="222222"/>
          <w:sz w:val="24"/>
          <w:szCs w:val="24"/>
          <w:shd w:val="clear" w:color="auto" w:fill="FFFFFF"/>
        </w:rPr>
        <w:t>193</w:t>
      </w:r>
      <w:r w:rsidRPr="00CD38CF">
        <w:rPr>
          <w:rFonts w:ascii="Times New Roman" w:hAnsi="Times New Roman" w:cs="Times New Roman"/>
          <w:color w:val="222222"/>
          <w:sz w:val="24"/>
          <w:szCs w:val="24"/>
          <w:shd w:val="clear" w:color="auto" w:fill="FFFFFF"/>
        </w:rPr>
        <w:t>(1), 265-275.</w:t>
      </w:r>
    </w:p>
    <w:p w:rsidR="00B5558A" w:rsidRPr="00CD38CF" w:rsidRDefault="00B5558A" w:rsidP="00F91C8C">
      <w:pPr>
        <w:pStyle w:val="Normal1"/>
        <w:widowControl w:val="0"/>
        <w:numPr>
          <w:ilvl w:val="0"/>
          <w:numId w:val="1"/>
        </w:numPr>
        <w:pBdr>
          <w:top w:val="nil"/>
          <w:left w:val="nil"/>
          <w:bottom w:val="nil"/>
          <w:right w:val="nil"/>
          <w:between w:val="nil"/>
        </w:pBdr>
        <w:spacing w:before="119" w:after="0" w:line="360" w:lineRule="auto"/>
        <w:ind w:right="215"/>
        <w:jc w:val="both"/>
        <w:rPr>
          <w:rFonts w:ascii="Times New Roman" w:eastAsia="Times New Roman" w:hAnsi="Times New Roman" w:cs="Times New Roman"/>
          <w:b/>
          <w:color w:val="000000"/>
          <w:sz w:val="24"/>
          <w:szCs w:val="24"/>
        </w:rPr>
      </w:pPr>
      <w:r w:rsidRPr="00CD38CF">
        <w:rPr>
          <w:rFonts w:ascii="Times New Roman" w:hAnsi="Times New Roman" w:cs="Times New Roman"/>
          <w:color w:val="222222"/>
          <w:sz w:val="24"/>
          <w:szCs w:val="24"/>
          <w:shd w:val="clear" w:color="auto" w:fill="FFFFFF"/>
        </w:rPr>
        <w:t xml:space="preserve">Ohkawa, H., Ohishi, N., &amp; Yagi, K. (1979). Assay for lipid peroxides in animal tissues by </w:t>
      </w:r>
      <w:proofErr w:type="spellStart"/>
      <w:r w:rsidRPr="00CD38CF">
        <w:rPr>
          <w:rFonts w:ascii="Times New Roman" w:hAnsi="Times New Roman" w:cs="Times New Roman"/>
          <w:color w:val="222222"/>
          <w:sz w:val="24"/>
          <w:szCs w:val="24"/>
          <w:shd w:val="clear" w:color="auto" w:fill="FFFFFF"/>
        </w:rPr>
        <w:t>thiobarbituric</w:t>
      </w:r>
      <w:proofErr w:type="spellEnd"/>
      <w:r w:rsidRPr="00CD38CF">
        <w:rPr>
          <w:rFonts w:ascii="Times New Roman" w:hAnsi="Times New Roman" w:cs="Times New Roman"/>
          <w:color w:val="222222"/>
          <w:sz w:val="24"/>
          <w:szCs w:val="24"/>
          <w:shd w:val="clear" w:color="auto" w:fill="FFFFFF"/>
        </w:rPr>
        <w:t xml:space="preserve"> acid reaction. </w:t>
      </w:r>
      <w:r w:rsidR="00C91E19" w:rsidRPr="00C91E19">
        <w:rPr>
          <w:rFonts w:ascii="Times New Roman" w:hAnsi="Times New Roman" w:cs="Times New Roman"/>
          <w:color w:val="001D35"/>
          <w:sz w:val="24"/>
          <w:szCs w:val="24"/>
          <w:shd w:val="clear" w:color="auto" w:fill="FFFFFF"/>
        </w:rPr>
        <w:t>Anal. </w:t>
      </w:r>
      <w:proofErr w:type="spellStart"/>
      <w:r w:rsidR="00C91E19" w:rsidRPr="00C91E19">
        <w:rPr>
          <w:rFonts w:ascii="Times New Roman" w:hAnsi="Times New Roman" w:cs="Times New Roman"/>
          <w:color w:val="001D35"/>
          <w:sz w:val="24"/>
          <w:szCs w:val="24"/>
          <w:shd w:val="clear" w:color="auto" w:fill="FFFFFF"/>
        </w:rPr>
        <w:t>Biochem</w:t>
      </w:r>
      <w:proofErr w:type="spellEnd"/>
      <w:r w:rsidR="00C91E19" w:rsidRPr="00C91E19">
        <w:rPr>
          <w:rFonts w:ascii="Times New Roman" w:hAnsi="Times New Roman" w:cs="Times New Roman"/>
          <w:color w:val="001D35"/>
          <w:sz w:val="24"/>
          <w:szCs w:val="24"/>
          <w:shd w:val="clear" w:color="auto" w:fill="FFFFFF"/>
        </w:rPr>
        <w:t>.</w:t>
      </w:r>
      <w:r w:rsidRPr="00C91E19">
        <w:rPr>
          <w:rFonts w:ascii="Times New Roman" w:hAnsi="Times New Roman" w:cs="Times New Roman"/>
          <w:color w:val="222222"/>
          <w:sz w:val="24"/>
          <w:szCs w:val="24"/>
          <w:shd w:val="clear" w:color="auto" w:fill="FFFFFF"/>
        </w:rPr>
        <w:t>,</w:t>
      </w:r>
      <w:r w:rsidRPr="00CD38CF">
        <w:rPr>
          <w:rFonts w:ascii="Times New Roman" w:hAnsi="Times New Roman" w:cs="Times New Roman"/>
          <w:color w:val="222222"/>
          <w:sz w:val="24"/>
          <w:szCs w:val="24"/>
          <w:shd w:val="clear" w:color="auto" w:fill="FFFFFF"/>
        </w:rPr>
        <w:t> </w:t>
      </w:r>
      <w:r w:rsidRPr="00CD38CF">
        <w:rPr>
          <w:rFonts w:ascii="Times New Roman" w:hAnsi="Times New Roman" w:cs="Times New Roman"/>
          <w:iCs/>
          <w:color w:val="222222"/>
          <w:sz w:val="24"/>
          <w:szCs w:val="24"/>
          <w:shd w:val="clear" w:color="auto" w:fill="FFFFFF"/>
        </w:rPr>
        <w:t>95</w:t>
      </w:r>
      <w:r w:rsidRPr="00CD38CF">
        <w:rPr>
          <w:rFonts w:ascii="Times New Roman" w:hAnsi="Times New Roman" w:cs="Times New Roman"/>
          <w:color w:val="222222"/>
          <w:sz w:val="24"/>
          <w:szCs w:val="24"/>
          <w:shd w:val="clear" w:color="auto" w:fill="FFFFFF"/>
        </w:rPr>
        <w:t>(2), 351-358.</w:t>
      </w:r>
    </w:p>
    <w:p w:rsidR="00F91C8C" w:rsidRPr="00CD38CF" w:rsidRDefault="00831627" w:rsidP="00F91C8C">
      <w:pPr>
        <w:pStyle w:val="Normal1"/>
        <w:widowControl w:val="0"/>
        <w:numPr>
          <w:ilvl w:val="0"/>
          <w:numId w:val="1"/>
        </w:numPr>
        <w:pBdr>
          <w:top w:val="nil"/>
          <w:left w:val="nil"/>
          <w:bottom w:val="nil"/>
          <w:right w:val="nil"/>
          <w:between w:val="nil"/>
        </w:pBdr>
        <w:spacing w:before="119" w:after="0" w:line="360" w:lineRule="auto"/>
        <w:ind w:right="215"/>
        <w:jc w:val="both"/>
        <w:rPr>
          <w:rFonts w:ascii="Times New Roman" w:eastAsia="Times New Roman" w:hAnsi="Times New Roman" w:cs="Times New Roman"/>
          <w:b/>
          <w:color w:val="000000"/>
          <w:sz w:val="24"/>
          <w:szCs w:val="24"/>
        </w:rPr>
      </w:pPr>
      <w:r w:rsidRPr="00CD38CF">
        <w:rPr>
          <w:rFonts w:ascii="Times New Roman" w:eastAsia="Times New Roman" w:hAnsi="Times New Roman" w:cs="Times New Roman"/>
          <w:color w:val="222222"/>
          <w:sz w:val="24"/>
          <w:szCs w:val="24"/>
          <w:highlight w:val="white"/>
        </w:rPr>
        <w:t>Ellman</w:t>
      </w:r>
      <w:r w:rsidR="00CD38CF" w:rsidRPr="00CD38CF">
        <w:rPr>
          <w:rFonts w:ascii="Times New Roman" w:eastAsia="Times New Roman" w:hAnsi="Times New Roman" w:cs="Times New Roman"/>
          <w:color w:val="222222"/>
          <w:sz w:val="24"/>
          <w:szCs w:val="24"/>
          <w:highlight w:val="white"/>
        </w:rPr>
        <w:t>,</w:t>
      </w:r>
      <w:r w:rsidRPr="00CD38CF">
        <w:rPr>
          <w:rFonts w:ascii="Times New Roman" w:eastAsia="Times New Roman" w:hAnsi="Times New Roman" w:cs="Times New Roman"/>
          <w:color w:val="222222"/>
          <w:sz w:val="24"/>
          <w:szCs w:val="24"/>
          <w:highlight w:val="white"/>
        </w:rPr>
        <w:t xml:space="preserve"> G</w:t>
      </w:r>
      <w:r w:rsidR="00CD38CF" w:rsidRPr="00CD38CF">
        <w:rPr>
          <w:rFonts w:ascii="Times New Roman" w:eastAsia="Times New Roman" w:hAnsi="Times New Roman" w:cs="Times New Roman"/>
          <w:color w:val="222222"/>
          <w:sz w:val="24"/>
          <w:szCs w:val="24"/>
          <w:highlight w:val="white"/>
        </w:rPr>
        <w:t>.</w:t>
      </w:r>
      <w:r w:rsidRPr="00CD38CF">
        <w:rPr>
          <w:rFonts w:ascii="Times New Roman" w:eastAsia="Times New Roman" w:hAnsi="Times New Roman" w:cs="Times New Roman"/>
          <w:color w:val="222222"/>
          <w:sz w:val="24"/>
          <w:szCs w:val="24"/>
          <w:highlight w:val="white"/>
        </w:rPr>
        <w:t>L</w:t>
      </w:r>
      <w:r w:rsidR="00CD38CF" w:rsidRPr="00CD38CF">
        <w:rPr>
          <w:rFonts w:ascii="Times New Roman" w:eastAsia="Times New Roman" w:hAnsi="Times New Roman" w:cs="Times New Roman"/>
          <w:color w:val="222222"/>
          <w:sz w:val="24"/>
          <w:szCs w:val="24"/>
          <w:highlight w:val="white"/>
        </w:rPr>
        <w:t>.,</w:t>
      </w:r>
      <w:r w:rsidRPr="00CD38CF">
        <w:rPr>
          <w:rFonts w:ascii="Times New Roman" w:eastAsia="Times New Roman" w:hAnsi="Times New Roman" w:cs="Times New Roman"/>
          <w:color w:val="222222"/>
          <w:sz w:val="24"/>
          <w:szCs w:val="24"/>
          <w:highlight w:val="white"/>
        </w:rPr>
        <w:t xml:space="preserve"> (1959) Tissue sulfhydryl groups. Arch. </w:t>
      </w:r>
      <w:proofErr w:type="spellStart"/>
      <w:r w:rsidRPr="00CD38CF">
        <w:rPr>
          <w:rFonts w:ascii="Times New Roman" w:eastAsia="Times New Roman" w:hAnsi="Times New Roman" w:cs="Times New Roman"/>
          <w:color w:val="222222"/>
          <w:sz w:val="24"/>
          <w:szCs w:val="24"/>
          <w:highlight w:val="white"/>
        </w:rPr>
        <w:t>Biochem</w:t>
      </w:r>
      <w:proofErr w:type="spellEnd"/>
      <w:r w:rsidRPr="00CD38CF">
        <w:rPr>
          <w:rFonts w:ascii="Times New Roman" w:eastAsia="Times New Roman" w:hAnsi="Times New Roman" w:cs="Times New Roman"/>
          <w:color w:val="222222"/>
          <w:sz w:val="24"/>
          <w:szCs w:val="24"/>
          <w:highlight w:val="white"/>
        </w:rPr>
        <w:t xml:space="preserve">. </w:t>
      </w:r>
      <w:proofErr w:type="spellStart"/>
      <w:r w:rsidRPr="00CD38CF">
        <w:rPr>
          <w:rFonts w:ascii="Times New Roman" w:eastAsia="Times New Roman" w:hAnsi="Times New Roman" w:cs="Times New Roman"/>
          <w:color w:val="222222"/>
          <w:sz w:val="24"/>
          <w:szCs w:val="24"/>
          <w:highlight w:val="white"/>
        </w:rPr>
        <w:t>Biophys</w:t>
      </w:r>
      <w:proofErr w:type="spellEnd"/>
      <w:r w:rsidRPr="00CD38CF">
        <w:rPr>
          <w:rFonts w:ascii="Times New Roman" w:eastAsia="Times New Roman" w:hAnsi="Times New Roman" w:cs="Times New Roman"/>
          <w:color w:val="222222"/>
          <w:sz w:val="24"/>
          <w:szCs w:val="24"/>
          <w:highlight w:val="white"/>
        </w:rPr>
        <w:t xml:space="preserve"> 82:70–77. </w:t>
      </w:r>
    </w:p>
    <w:p w:rsidR="000C67C5" w:rsidRPr="00CD38CF" w:rsidRDefault="00831627" w:rsidP="004E2716">
      <w:pPr>
        <w:pStyle w:val="Normal1"/>
        <w:widowControl w:val="0"/>
        <w:numPr>
          <w:ilvl w:val="0"/>
          <w:numId w:val="1"/>
        </w:numPr>
        <w:pBdr>
          <w:top w:val="nil"/>
          <w:left w:val="nil"/>
          <w:bottom w:val="nil"/>
          <w:right w:val="nil"/>
          <w:between w:val="nil"/>
        </w:pBdr>
        <w:spacing w:before="119" w:after="0" w:line="360" w:lineRule="auto"/>
        <w:ind w:right="215"/>
        <w:jc w:val="both"/>
        <w:rPr>
          <w:rFonts w:ascii="Times New Roman" w:eastAsia="Times New Roman" w:hAnsi="Times New Roman" w:cs="Times New Roman"/>
          <w:color w:val="222222"/>
          <w:sz w:val="24"/>
          <w:szCs w:val="24"/>
          <w:highlight w:val="white"/>
        </w:rPr>
      </w:pPr>
      <w:r w:rsidRPr="00CD38CF">
        <w:rPr>
          <w:rFonts w:ascii="Times New Roman" w:eastAsia="Times New Roman" w:hAnsi="Times New Roman" w:cs="Times New Roman"/>
          <w:color w:val="222222"/>
          <w:sz w:val="24"/>
          <w:szCs w:val="24"/>
          <w:highlight w:val="white"/>
        </w:rPr>
        <w:t>Nandi</w:t>
      </w:r>
      <w:r w:rsidR="00CD38CF" w:rsidRPr="00CD38CF">
        <w:rPr>
          <w:rFonts w:ascii="Times New Roman" w:eastAsia="Times New Roman" w:hAnsi="Times New Roman" w:cs="Times New Roman"/>
          <w:color w:val="222222"/>
          <w:sz w:val="24"/>
          <w:szCs w:val="24"/>
          <w:highlight w:val="white"/>
        </w:rPr>
        <w:t>,</w:t>
      </w:r>
      <w:r w:rsidRPr="00CD38CF">
        <w:rPr>
          <w:rFonts w:ascii="Times New Roman" w:eastAsia="Times New Roman" w:hAnsi="Times New Roman" w:cs="Times New Roman"/>
          <w:color w:val="222222"/>
          <w:sz w:val="24"/>
          <w:szCs w:val="24"/>
          <w:highlight w:val="white"/>
        </w:rPr>
        <w:t xml:space="preserve"> A</w:t>
      </w:r>
      <w:r w:rsidR="00CD38CF" w:rsidRPr="00CD38CF">
        <w:rPr>
          <w:rFonts w:ascii="Times New Roman" w:eastAsia="Times New Roman" w:hAnsi="Times New Roman" w:cs="Times New Roman"/>
          <w:color w:val="222222"/>
          <w:sz w:val="24"/>
          <w:szCs w:val="24"/>
          <w:highlight w:val="white"/>
        </w:rPr>
        <w:t>.</w:t>
      </w:r>
      <w:r w:rsidRPr="00CD38CF">
        <w:rPr>
          <w:rFonts w:ascii="Times New Roman" w:eastAsia="Times New Roman" w:hAnsi="Times New Roman" w:cs="Times New Roman"/>
          <w:color w:val="222222"/>
          <w:sz w:val="24"/>
          <w:szCs w:val="24"/>
          <w:highlight w:val="white"/>
        </w:rPr>
        <w:t>, Chatterjee</w:t>
      </w:r>
      <w:r w:rsidR="00CD38CF" w:rsidRPr="00CD38CF">
        <w:rPr>
          <w:rFonts w:ascii="Times New Roman" w:eastAsia="Times New Roman" w:hAnsi="Times New Roman" w:cs="Times New Roman"/>
          <w:color w:val="222222"/>
          <w:sz w:val="24"/>
          <w:szCs w:val="24"/>
          <w:highlight w:val="white"/>
        </w:rPr>
        <w:t>,</w:t>
      </w:r>
      <w:r w:rsidRPr="00CD38CF">
        <w:rPr>
          <w:rFonts w:ascii="Times New Roman" w:eastAsia="Times New Roman" w:hAnsi="Times New Roman" w:cs="Times New Roman"/>
          <w:color w:val="222222"/>
          <w:sz w:val="24"/>
          <w:szCs w:val="24"/>
          <w:highlight w:val="white"/>
        </w:rPr>
        <w:t xml:space="preserve"> I</w:t>
      </w:r>
      <w:r w:rsidR="00CD38CF" w:rsidRPr="00CD38CF">
        <w:rPr>
          <w:rFonts w:ascii="Times New Roman" w:eastAsia="Times New Roman" w:hAnsi="Times New Roman" w:cs="Times New Roman"/>
          <w:color w:val="222222"/>
          <w:sz w:val="24"/>
          <w:szCs w:val="24"/>
          <w:highlight w:val="white"/>
        </w:rPr>
        <w:t>.</w:t>
      </w:r>
      <w:r w:rsidRPr="00CD38CF">
        <w:rPr>
          <w:rFonts w:ascii="Times New Roman" w:eastAsia="Times New Roman" w:hAnsi="Times New Roman" w:cs="Times New Roman"/>
          <w:color w:val="222222"/>
          <w:sz w:val="24"/>
          <w:szCs w:val="24"/>
          <w:highlight w:val="white"/>
        </w:rPr>
        <w:t>B</w:t>
      </w:r>
      <w:r w:rsidR="00CD38CF">
        <w:rPr>
          <w:rFonts w:ascii="Times New Roman" w:eastAsia="Times New Roman" w:hAnsi="Times New Roman" w:cs="Times New Roman"/>
          <w:color w:val="222222"/>
          <w:sz w:val="24"/>
          <w:szCs w:val="24"/>
          <w:highlight w:val="white"/>
        </w:rPr>
        <w:t>.</w:t>
      </w:r>
      <w:r w:rsidRPr="00CD38CF">
        <w:rPr>
          <w:rFonts w:ascii="Times New Roman" w:eastAsia="Times New Roman" w:hAnsi="Times New Roman" w:cs="Times New Roman"/>
          <w:color w:val="222222"/>
          <w:sz w:val="24"/>
          <w:szCs w:val="24"/>
          <w:highlight w:val="white"/>
        </w:rPr>
        <w:t xml:space="preserve"> (1988) Assay of superoxide dismutase activity in animal tissues. J. </w:t>
      </w:r>
      <w:proofErr w:type="spellStart"/>
      <w:r w:rsidRPr="00CD38CF">
        <w:rPr>
          <w:rFonts w:ascii="Times New Roman" w:eastAsia="Times New Roman" w:hAnsi="Times New Roman" w:cs="Times New Roman"/>
          <w:color w:val="222222"/>
          <w:sz w:val="24"/>
          <w:szCs w:val="24"/>
          <w:highlight w:val="white"/>
        </w:rPr>
        <w:t>Biosci</w:t>
      </w:r>
      <w:proofErr w:type="spellEnd"/>
      <w:r w:rsidRPr="00CD38CF">
        <w:rPr>
          <w:rFonts w:ascii="Times New Roman" w:eastAsia="Times New Roman" w:hAnsi="Times New Roman" w:cs="Times New Roman"/>
          <w:color w:val="222222"/>
          <w:sz w:val="24"/>
          <w:szCs w:val="24"/>
          <w:highlight w:val="white"/>
        </w:rPr>
        <w:t xml:space="preserve">. 13(3):305-315. </w:t>
      </w:r>
    </w:p>
    <w:p w:rsidR="000C67C5" w:rsidRPr="00CD38CF" w:rsidRDefault="000C67C5">
      <w:pPr>
        <w:pStyle w:val="Normal1"/>
        <w:spacing w:line="360" w:lineRule="auto"/>
        <w:jc w:val="both"/>
        <w:rPr>
          <w:rFonts w:ascii="Times New Roman" w:eastAsia="Times New Roman" w:hAnsi="Times New Roman" w:cs="Times New Roman"/>
          <w:color w:val="222222"/>
          <w:sz w:val="24"/>
          <w:szCs w:val="24"/>
          <w:highlight w:val="white"/>
        </w:rPr>
      </w:pPr>
    </w:p>
    <w:sectPr w:rsidR="000C67C5" w:rsidRPr="00CD38CF" w:rsidSect="000C67C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072B" w:rsidRDefault="0059072B" w:rsidP="00913C96">
      <w:pPr>
        <w:spacing w:after="0" w:line="240" w:lineRule="auto"/>
      </w:pPr>
      <w:r>
        <w:separator/>
      </w:r>
    </w:p>
  </w:endnote>
  <w:endnote w:type="continuationSeparator" w:id="0">
    <w:p w:rsidR="0059072B" w:rsidRDefault="0059072B" w:rsidP="00913C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3C96" w:rsidRDefault="00913C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3C96" w:rsidRDefault="00913C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3C96" w:rsidRDefault="00913C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072B" w:rsidRDefault="0059072B" w:rsidP="00913C96">
      <w:pPr>
        <w:spacing w:after="0" w:line="240" w:lineRule="auto"/>
      </w:pPr>
      <w:r>
        <w:separator/>
      </w:r>
    </w:p>
  </w:footnote>
  <w:footnote w:type="continuationSeparator" w:id="0">
    <w:p w:rsidR="0059072B" w:rsidRDefault="0059072B" w:rsidP="00913C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3C96" w:rsidRDefault="00913C9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286651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3C96" w:rsidRDefault="00913C9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286651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3C96" w:rsidRDefault="00913C9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286651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93D84"/>
    <w:multiLevelType w:val="multilevel"/>
    <w:tmpl w:val="551ED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2C42AA"/>
    <w:multiLevelType w:val="hybridMultilevel"/>
    <w:tmpl w:val="6218A65A"/>
    <w:lvl w:ilvl="0" w:tplc="DFCC306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7D2EB2"/>
    <w:multiLevelType w:val="multilevel"/>
    <w:tmpl w:val="47E821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LA0tDA3MzQwN7G0MDRV0lEKTi0uzszPAykwrAUAEPscIywAAAA="/>
  </w:docVars>
  <w:rsids>
    <w:rsidRoot w:val="000C67C5"/>
    <w:rsid w:val="00081149"/>
    <w:rsid w:val="00081916"/>
    <w:rsid w:val="000C67C5"/>
    <w:rsid w:val="00210E74"/>
    <w:rsid w:val="002E5E70"/>
    <w:rsid w:val="00304C74"/>
    <w:rsid w:val="00320BD5"/>
    <w:rsid w:val="00412A57"/>
    <w:rsid w:val="00437EE3"/>
    <w:rsid w:val="004415A5"/>
    <w:rsid w:val="004E2716"/>
    <w:rsid w:val="00534265"/>
    <w:rsid w:val="0059072B"/>
    <w:rsid w:val="00633315"/>
    <w:rsid w:val="00662912"/>
    <w:rsid w:val="00670286"/>
    <w:rsid w:val="006A233E"/>
    <w:rsid w:val="006A4159"/>
    <w:rsid w:val="006C10AD"/>
    <w:rsid w:val="0077268F"/>
    <w:rsid w:val="00786FF5"/>
    <w:rsid w:val="007F26FE"/>
    <w:rsid w:val="00817B2C"/>
    <w:rsid w:val="00831627"/>
    <w:rsid w:val="008E47C5"/>
    <w:rsid w:val="00913C96"/>
    <w:rsid w:val="00925EE1"/>
    <w:rsid w:val="009E2B27"/>
    <w:rsid w:val="00A465C8"/>
    <w:rsid w:val="00B54F74"/>
    <w:rsid w:val="00B5558A"/>
    <w:rsid w:val="00BF0B72"/>
    <w:rsid w:val="00C4503C"/>
    <w:rsid w:val="00C83F3D"/>
    <w:rsid w:val="00C91E19"/>
    <w:rsid w:val="00CD38CF"/>
    <w:rsid w:val="00E047AC"/>
    <w:rsid w:val="00E149DA"/>
    <w:rsid w:val="00E24FD5"/>
    <w:rsid w:val="00F91C8C"/>
    <w:rsid w:val="00FF1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EA58D4C"/>
  <w15:docId w15:val="{813AF2A6-4220-426E-803A-BB9C095AE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1"/>
    <w:next w:val="Normal1"/>
    <w:link w:val="Heading1Char"/>
    <w:rsid w:val="000C67C5"/>
    <w:pPr>
      <w:widowControl w:val="0"/>
      <w:spacing w:after="0" w:line="240" w:lineRule="auto"/>
      <w:ind w:left="820" w:hanging="721"/>
      <w:outlineLvl w:val="0"/>
    </w:pPr>
    <w:rPr>
      <w:rFonts w:ascii="Times New Roman" w:eastAsia="Times New Roman" w:hAnsi="Times New Roman" w:cs="Times New Roman"/>
      <w:b/>
      <w:sz w:val="28"/>
      <w:szCs w:val="28"/>
    </w:rPr>
  </w:style>
  <w:style w:type="paragraph" w:styleId="Heading2">
    <w:name w:val="heading 2"/>
    <w:basedOn w:val="Normal1"/>
    <w:next w:val="Normal1"/>
    <w:link w:val="Heading2Char"/>
    <w:rsid w:val="000C67C5"/>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1"/>
    <w:next w:val="Normal1"/>
    <w:link w:val="Heading3Char"/>
    <w:rsid w:val="000C67C5"/>
    <w:pPr>
      <w:keepNext/>
      <w:keepLines/>
      <w:spacing w:before="200" w:after="0"/>
      <w:outlineLvl w:val="2"/>
    </w:pPr>
    <w:rPr>
      <w:rFonts w:ascii="Cambria" w:eastAsia="Cambria" w:hAnsi="Cambria" w:cs="Cambria"/>
      <w:b/>
      <w:color w:val="4F81BD"/>
    </w:rPr>
  </w:style>
  <w:style w:type="paragraph" w:styleId="Heading4">
    <w:name w:val="heading 4"/>
    <w:basedOn w:val="Normal1"/>
    <w:next w:val="Normal1"/>
    <w:rsid w:val="000C67C5"/>
    <w:pPr>
      <w:keepNext/>
      <w:keepLines/>
      <w:spacing w:before="240" w:after="40"/>
      <w:outlineLvl w:val="3"/>
    </w:pPr>
    <w:rPr>
      <w:b/>
      <w:sz w:val="24"/>
      <w:szCs w:val="24"/>
    </w:rPr>
  </w:style>
  <w:style w:type="paragraph" w:styleId="Heading5">
    <w:name w:val="heading 5"/>
    <w:basedOn w:val="Normal1"/>
    <w:next w:val="Normal1"/>
    <w:rsid w:val="000C67C5"/>
    <w:pPr>
      <w:keepNext/>
      <w:keepLines/>
      <w:spacing w:before="220" w:after="40"/>
      <w:outlineLvl w:val="4"/>
    </w:pPr>
    <w:rPr>
      <w:b/>
    </w:rPr>
  </w:style>
  <w:style w:type="paragraph" w:styleId="Heading6">
    <w:name w:val="heading 6"/>
    <w:basedOn w:val="Normal1"/>
    <w:next w:val="Normal1"/>
    <w:rsid w:val="000C67C5"/>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0C67C5"/>
  </w:style>
  <w:style w:type="table" w:customStyle="1" w:styleId="TableNormal0">
    <w:name w:val="TableNormal"/>
    <w:rsid w:val="000C67C5"/>
    <w:tblPr>
      <w:tblCellMar>
        <w:top w:w="0" w:type="dxa"/>
        <w:left w:w="0" w:type="dxa"/>
        <w:bottom w:w="0" w:type="dxa"/>
        <w:right w:w="0" w:type="dxa"/>
      </w:tblCellMar>
    </w:tblPr>
  </w:style>
  <w:style w:type="paragraph" w:styleId="Title">
    <w:name w:val="Title"/>
    <w:basedOn w:val="Normal1"/>
    <w:next w:val="Normal1"/>
    <w:rsid w:val="000C67C5"/>
    <w:pPr>
      <w:keepNext/>
      <w:keepLines/>
      <w:spacing w:before="480" w:after="120"/>
    </w:pPr>
    <w:rPr>
      <w:b/>
      <w:sz w:val="72"/>
      <w:szCs w:val="72"/>
    </w:rPr>
  </w:style>
  <w:style w:type="character" w:styleId="Emphasis">
    <w:name w:val="Emphasis"/>
    <w:basedOn w:val="DefaultParagraphFont"/>
    <w:uiPriority w:val="20"/>
    <w:qFormat/>
    <w:rsid w:val="0018089D"/>
    <w:rPr>
      <w:i/>
      <w:iCs/>
    </w:rPr>
  </w:style>
  <w:style w:type="character" w:customStyle="1" w:styleId="wi-fullname">
    <w:name w:val="wi-fullname"/>
    <w:basedOn w:val="DefaultParagraphFont"/>
    <w:rsid w:val="0018089D"/>
  </w:style>
  <w:style w:type="character" w:styleId="Hyperlink">
    <w:name w:val="Hyperlink"/>
    <w:basedOn w:val="DefaultParagraphFont"/>
    <w:uiPriority w:val="99"/>
    <w:unhideWhenUsed/>
    <w:rsid w:val="0073314F"/>
    <w:rPr>
      <w:color w:val="0000FF"/>
      <w:u w:val="single"/>
    </w:rPr>
  </w:style>
  <w:style w:type="character" w:customStyle="1" w:styleId="Heading1Char">
    <w:name w:val="Heading 1 Char"/>
    <w:basedOn w:val="DefaultParagraphFont"/>
    <w:link w:val="Heading1"/>
    <w:uiPriority w:val="1"/>
    <w:rsid w:val="0073314F"/>
    <w:rPr>
      <w:rFonts w:ascii="Times New Roman" w:eastAsia="Times New Roman" w:hAnsi="Times New Roman" w:cs="Times New Roman"/>
      <w:b/>
      <w:bCs/>
      <w:sz w:val="28"/>
      <w:szCs w:val="28"/>
    </w:rPr>
  </w:style>
  <w:style w:type="paragraph" w:styleId="ListParagraph">
    <w:name w:val="List Paragraph"/>
    <w:basedOn w:val="Normal1"/>
    <w:uiPriority w:val="1"/>
    <w:qFormat/>
    <w:rsid w:val="0073314F"/>
    <w:pPr>
      <w:widowControl w:val="0"/>
      <w:autoSpaceDE w:val="0"/>
      <w:autoSpaceDN w:val="0"/>
      <w:spacing w:after="0" w:line="240" w:lineRule="auto"/>
      <w:ind w:left="820" w:hanging="721"/>
    </w:pPr>
    <w:rPr>
      <w:rFonts w:ascii="Times New Roman" w:eastAsia="Times New Roman" w:hAnsi="Times New Roman" w:cs="Times New Roman"/>
    </w:rPr>
  </w:style>
  <w:style w:type="character" w:customStyle="1" w:styleId="al-author-delim">
    <w:name w:val="al-author-delim"/>
    <w:basedOn w:val="DefaultParagraphFont"/>
    <w:rsid w:val="0073314F"/>
  </w:style>
  <w:style w:type="character" w:customStyle="1" w:styleId="Subtitle1">
    <w:name w:val="Subtitle1"/>
    <w:basedOn w:val="DefaultParagraphFont"/>
    <w:rsid w:val="0073314F"/>
  </w:style>
  <w:style w:type="character" w:customStyle="1" w:styleId="meta-citation-journal-name">
    <w:name w:val="meta-citation-journal-name"/>
    <w:basedOn w:val="DefaultParagraphFont"/>
    <w:rsid w:val="0073314F"/>
  </w:style>
  <w:style w:type="character" w:customStyle="1" w:styleId="meta-citation">
    <w:name w:val="meta-citation"/>
    <w:basedOn w:val="DefaultParagraphFont"/>
    <w:rsid w:val="0073314F"/>
  </w:style>
  <w:style w:type="table" w:customStyle="1" w:styleId="TableGrid">
    <w:name w:val="TableGrid"/>
    <w:rsid w:val="007F40DD"/>
    <w:pPr>
      <w:spacing w:after="0" w:line="240" w:lineRule="auto"/>
    </w:pPr>
    <w:rPr>
      <w:rFonts w:eastAsiaTheme="minorEastAsia"/>
      <w:lang w:val="en-IN" w:eastAsia="en-IN"/>
    </w:rPr>
    <w:tblPr>
      <w:tblCellMar>
        <w:top w:w="0" w:type="dxa"/>
        <w:left w:w="0" w:type="dxa"/>
        <w:bottom w:w="0" w:type="dxa"/>
        <w:right w:w="0" w:type="dxa"/>
      </w:tblCellMar>
    </w:tblPr>
  </w:style>
  <w:style w:type="character" w:customStyle="1" w:styleId="ref-journal">
    <w:name w:val="ref-journal"/>
    <w:basedOn w:val="DefaultParagraphFont"/>
    <w:rsid w:val="00BC38AB"/>
  </w:style>
  <w:style w:type="character" w:customStyle="1" w:styleId="ref-vol">
    <w:name w:val="ref-vol"/>
    <w:basedOn w:val="DefaultParagraphFont"/>
    <w:rsid w:val="00BC38AB"/>
  </w:style>
  <w:style w:type="paragraph" w:styleId="BodyText">
    <w:name w:val="Body Text"/>
    <w:basedOn w:val="Normal1"/>
    <w:link w:val="BodyTextChar"/>
    <w:uiPriority w:val="1"/>
    <w:qFormat/>
    <w:rsid w:val="003454FE"/>
    <w:pPr>
      <w:widowControl w:val="0"/>
      <w:autoSpaceDE w:val="0"/>
      <w:autoSpaceDN w:val="0"/>
      <w:spacing w:after="0" w:line="240" w:lineRule="auto"/>
    </w:pPr>
    <w:rPr>
      <w:rFonts w:ascii="Cambria" w:eastAsia="Cambria" w:hAnsi="Cambria" w:cs="Cambria"/>
      <w:sz w:val="16"/>
      <w:szCs w:val="16"/>
    </w:rPr>
  </w:style>
  <w:style w:type="character" w:customStyle="1" w:styleId="BodyTextChar">
    <w:name w:val="Body Text Char"/>
    <w:basedOn w:val="DefaultParagraphFont"/>
    <w:link w:val="BodyText"/>
    <w:uiPriority w:val="1"/>
    <w:rsid w:val="003454FE"/>
    <w:rPr>
      <w:rFonts w:ascii="Cambria" w:eastAsia="Cambria" w:hAnsi="Cambria" w:cs="Cambria"/>
      <w:sz w:val="16"/>
      <w:szCs w:val="16"/>
    </w:rPr>
  </w:style>
  <w:style w:type="table" w:styleId="TableGrid0">
    <w:name w:val="Table Grid"/>
    <w:basedOn w:val="TableNormal"/>
    <w:uiPriority w:val="39"/>
    <w:rsid w:val="00CC13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1"/>
    <w:link w:val="HeaderChar"/>
    <w:uiPriority w:val="99"/>
    <w:unhideWhenUsed/>
    <w:rsid w:val="002172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2A5"/>
  </w:style>
  <w:style w:type="paragraph" w:styleId="Footer">
    <w:name w:val="footer"/>
    <w:basedOn w:val="Normal1"/>
    <w:link w:val="FooterChar"/>
    <w:uiPriority w:val="99"/>
    <w:unhideWhenUsed/>
    <w:rsid w:val="002172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2A5"/>
  </w:style>
  <w:style w:type="paragraph" w:customStyle="1" w:styleId="TableParagraph">
    <w:name w:val="Table Paragraph"/>
    <w:basedOn w:val="Normal1"/>
    <w:uiPriority w:val="1"/>
    <w:qFormat/>
    <w:rsid w:val="00657863"/>
    <w:pPr>
      <w:widowControl w:val="0"/>
      <w:autoSpaceDE w:val="0"/>
      <w:autoSpaceDN w:val="0"/>
      <w:spacing w:after="0" w:line="210" w:lineRule="exact"/>
      <w:ind w:left="107"/>
    </w:pPr>
    <w:rPr>
      <w:rFonts w:ascii="Times New Roman" w:eastAsia="Times New Roman" w:hAnsi="Times New Roman" w:cs="Times New Roman"/>
    </w:rPr>
  </w:style>
  <w:style w:type="character" w:customStyle="1" w:styleId="Heading2Char">
    <w:name w:val="Heading 2 Char"/>
    <w:basedOn w:val="DefaultParagraphFont"/>
    <w:link w:val="Heading2"/>
    <w:uiPriority w:val="9"/>
    <w:rsid w:val="004F47A9"/>
    <w:rPr>
      <w:rFonts w:asciiTheme="majorHAnsi" w:eastAsiaTheme="majorEastAsia" w:hAnsiTheme="majorHAnsi" w:cstheme="majorBidi"/>
      <w:b/>
      <w:bCs/>
      <w:color w:val="4F81BD" w:themeColor="accent1"/>
      <w:sz w:val="26"/>
      <w:szCs w:val="26"/>
    </w:rPr>
  </w:style>
  <w:style w:type="paragraph" w:styleId="BalloonText">
    <w:name w:val="Balloon Text"/>
    <w:basedOn w:val="Normal1"/>
    <w:link w:val="BalloonTextChar"/>
    <w:uiPriority w:val="99"/>
    <w:semiHidden/>
    <w:unhideWhenUsed/>
    <w:rsid w:val="00E550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5084"/>
    <w:rPr>
      <w:rFonts w:ascii="Tahoma" w:hAnsi="Tahoma" w:cs="Tahoma"/>
      <w:sz w:val="16"/>
      <w:szCs w:val="16"/>
    </w:rPr>
  </w:style>
  <w:style w:type="character" w:customStyle="1" w:styleId="Heading3Char">
    <w:name w:val="Heading 3 Char"/>
    <w:basedOn w:val="DefaultParagraphFont"/>
    <w:link w:val="Heading3"/>
    <w:uiPriority w:val="9"/>
    <w:semiHidden/>
    <w:rsid w:val="007D3138"/>
    <w:rPr>
      <w:rFonts w:asciiTheme="majorHAnsi" w:eastAsiaTheme="majorEastAsia" w:hAnsiTheme="majorHAnsi" w:cstheme="majorBidi"/>
      <w:b/>
      <w:bCs/>
      <w:color w:val="4F81BD" w:themeColor="accent1"/>
    </w:rPr>
  </w:style>
  <w:style w:type="paragraph" w:styleId="Subtitle">
    <w:name w:val="Subtitle"/>
    <w:basedOn w:val="Normal1"/>
    <w:next w:val="Normal1"/>
    <w:rsid w:val="000C67C5"/>
    <w:pPr>
      <w:keepNext/>
      <w:keepLines/>
      <w:spacing w:before="360" w:after="80"/>
    </w:pPr>
    <w:rPr>
      <w:rFonts w:ascii="Georgia" w:eastAsia="Georgia" w:hAnsi="Georgia" w:cs="Georgia"/>
      <w:i/>
      <w:color w:val="666666"/>
      <w:sz w:val="48"/>
      <w:szCs w:val="48"/>
    </w:rPr>
  </w:style>
  <w:style w:type="table" w:customStyle="1" w:styleId="a">
    <w:basedOn w:val="TableNormal"/>
    <w:rsid w:val="000C67C5"/>
    <w:pPr>
      <w:spacing w:after="0" w:line="240" w:lineRule="auto"/>
    </w:pPr>
    <w:tblPr>
      <w:tblStyleRowBandSize w:val="1"/>
      <w:tblStyleColBandSize w:val="1"/>
    </w:tblPr>
  </w:style>
  <w:style w:type="table" w:customStyle="1" w:styleId="a0">
    <w:basedOn w:val="TableNormal"/>
    <w:rsid w:val="000C67C5"/>
    <w:tblPr>
      <w:tblStyleRowBandSize w:val="1"/>
      <w:tblStyleColBandSize w:val="1"/>
      <w:tblCellMar>
        <w:left w:w="0" w:type="dxa"/>
        <w:right w:w="0" w:type="dxa"/>
      </w:tblCellMar>
    </w:tblPr>
  </w:style>
  <w:style w:type="table" w:customStyle="1" w:styleId="a1">
    <w:basedOn w:val="TableNormal"/>
    <w:rsid w:val="000C67C5"/>
    <w:tblPr>
      <w:tblStyleRowBandSize w:val="1"/>
      <w:tblStyleColBandSize w:val="1"/>
      <w:tblCellMar>
        <w:left w:w="0" w:type="dxa"/>
        <w:right w:w="0" w:type="dxa"/>
      </w:tblCellMar>
    </w:tblPr>
  </w:style>
  <w:style w:type="table" w:customStyle="1" w:styleId="a2">
    <w:basedOn w:val="TableNormal"/>
    <w:rsid w:val="000C67C5"/>
    <w:tblPr>
      <w:tblStyleRowBandSize w:val="1"/>
      <w:tblStyleColBandSize w:val="1"/>
      <w:tblCellMar>
        <w:left w:w="0" w:type="dxa"/>
        <w:right w:w="0" w:type="dxa"/>
      </w:tblCellMar>
    </w:tblPr>
  </w:style>
  <w:style w:type="table" w:customStyle="1" w:styleId="a3">
    <w:basedOn w:val="TableNormal"/>
    <w:rsid w:val="000C67C5"/>
    <w:tblPr>
      <w:tblStyleRowBandSize w:val="1"/>
      <w:tblStyleColBandSize w:val="1"/>
      <w:tblCellMar>
        <w:left w:w="0" w:type="dxa"/>
        <w:right w:w="0" w:type="dxa"/>
      </w:tblCellMar>
    </w:tblPr>
  </w:style>
  <w:style w:type="table" w:styleId="PlainTable2">
    <w:name w:val="Plain Table 2"/>
    <w:basedOn w:val="TableNormal"/>
    <w:uiPriority w:val="42"/>
    <w:rsid w:val="0008191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08191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9850671">
      <w:bodyDiv w:val="1"/>
      <w:marLeft w:val="0"/>
      <w:marRight w:val="0"/>
      <w:marTop w:val="0"/>
      <w:marBottom w:val="0"/>
      <w:divBdr>
        <w:top w:val="none" w:sz="0" w:space="0" w:color="auto"/>
        <w:left w:val="none" w:sz="0" w:space="0" w:color="auto"/>
        <w:bottom w:val="none" w:sz="0" w:space="0" w:color="auto"/>
        <w:right w:val="none" w:sz="0" w:space="0" w:color="auto"/>
      </w:divBdr>
    </w:div>
    <w:div w:id="20818267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0mm/0fl4eZh4atzxTqX9KAmJKg==">CgMxLjAyDmguYzIzdmc2cDQ0ZHh0OAByITFpZUpOMkJwbTZJZ3JmQ3FCbTFtOW9TM3VfbUhmVVpBNQ==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482</TotalTime>
  <Pages>15</Pages>
  <Words>4382</Words>
  <Characters>24981</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SDI PC 1170</cp:lastModifiedBy>
  <cp:revision>25</cp:revision>
  <dcterms:created xsi:type="dcterms:W3CDTF">2025-08-28T05:00:00Z</dcterms:created>
  <dcterms:modified xsi:type="dcterms:W3CDTF">2026-01-22T10:12:00Z</dcterms:modified>
</cp:coreProperties>
</file>