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3EA2C" w14:textId="5CA3531B" w:rsidR="009F17CC" w:rsidRDefault="00FF77EF" w:rsidP="002561AE">
      <w:pPr>
        <w:pStyle w:val="Title"/>
        <w:ind w:right="90"/>
      </w:pPr>
      <w:r w:rsidRPr="00A457D0">
        <w:rPr>
          <w:noProof/>
        </w:rPr>
        <w:t>Land Use Change</w:t>
      </w:r>
      <w:r w:rsidR="00A457D0">
        <w:rPr>
          <w:noProof/>
        </w:rPr>
        <w:t xml:space="preserve"> detection</w:t>
      </w:r>
      <w:r w:rsidR="004C750B" w:rsidRPr="00A457D0">
        <w:rPr>
          <w:spacing w:val="-9"/>
        </w:rPr>
        <w:t xml:space="preserve"> </w:t>
      </w:r>
      <w:r w:rsidR="004C750B" w:rsidRPr="00A457D0">
        <w:t>from</w:t>
      </w:r>
      <w:r w:rsidR="004C750B" w:rsidRPr="00A457D0">
        <w:rPr>
          <w:spacing w:val="-8"/>
        </w:rPr>
        <w:t xml:space="preserve"> </w:t>
      </w:r>
      <w:r w:rsidR="004C750B" w:rsidRPr="00A457D0">
        <w:t>Ponnani</w:t>
      </w:r>
      <w:r w:rsidR="004C750B" w:rsidRPr="00A457D0">
        <w:rPr>
          <w:spacing w:val="-8"/>
        </w:rPr>
        <w:t xml:space="preserve"> </w:t>
      </w:r>
      <w:r w:rsidR="004C750B" w:rsidRPr="00A457D0">
        <w:t>to</w:t>
      </w:r>
      <w:r w:rsidR="004C750B" w:rsidRPr="00A457D0">
        <w:rPr>
          <w:spacing w:val="-13"/>
        </w:rPr>
        <w:t xml:space="preserve"> </w:t>
      </w:r>
      <w:r w:rsidR="004C750B" w:rsidRPr="00A457D0">
        <w:t>Tavanur</w:t>
      </w:r>
      <w:r w:rsidR="004C750B" w:rsidRPr="00A457D0">
        <w:rPr>
          <w:spacing w:val="-12"/>
        </w:rPr>
        <w:t xml:space="preserve"> </w:t>
      </w:r>
      <w:r w:rsidR="004C750B" w:rsidRPr="00A457D0">
        <w:t>along</w:t>
      </w:r>
      <w:r w:rsidR="004C750B" w:rsidRPr="00A457D0">
        <w:rPr>
          <w:spacing w:val="-8"/>
        </w:rPr>
        <w:t xml:space="preserve"> </w:t>
      </w:r>
      <w:r w:rsidR="004C750B" w:rsidRPr="00A457D0">
        <w:t>the</w:t>
      </w:r>
      <w:r w:rsidR="004C750B" w:rsidRPr="00A457D0">
        <w:rPr>
          <w:spacing w:val="-8"/>
        </w:rPr>
        <w:t xml:space="preserve"> </w:t>
      </w:r>
      <w:r w:rsidR="004C750B" w:rsidRPr="00A457D0">
        <w:t xml:space="preserve">Banks of River </w:t>
      </w:r>
      <w:proofErr w:type="spellStart"/>
      <w:r w:rsidR="004C750B" w:rsidRPr="00A457D0">
        <w:t>Bharathapuzha</w:t>
      </w:r>
      <w:proofErr w:type="spellEnd"/>
      <w:r w:rsidR="004C750B" w:rsidRPr="00A457D0">
        <w:t xml:space="preserve"> in Kerala</w:t>
      </w:r>
    </w:p>
    <w:p w14:paraId="7E5DC57F" w14:textId="77777777" w:rsidR="00F15EC3" w:rsidRPr="00A457D0" w:rsidRDefault="00F15EC3" w:rsidP="002561AE">
      <w:pPr>
        <w:pStyle w:val="Title"/>
        <w:ind w:right="90"/>
      </w:pPr>
    </w:p>
    <w:p w14:paraId="23A501E4" w14:textId="77777777" w:rsidR="00F15EC3" w:rsidRPr="00264EFB" w:rsidRDefault="00F15EC3" w:rsidP="00AC21FC">
      <w:pPr>
        <w:spacing w:before="16" w:line="249" w:lineRule="auto"/>
        <w:ind w:left="1080" w:right="90" w:hanging="540"/>
        <w:jc w:val="center"/>
      </w:pPr>
    </w:p>
    <w:p w14:paraId="49F123EC" w14:textId="77777777" w:rsidR="009F17CC" w:rsidRDefault="009F17CC" w:rsidP="00AC21FC">
      <w:pPr>
        <w:pStyle w:val="BodyText"/>
        <w:spacing w:before="113"/>
        <w:jc w:val="center"/>
        <w:rPr>
          <w:color w:val="FF0000"/>
        </w:rPr>
      </w:pPr>
    </w:p>
    <w:p w14:paraId="5E51A5BF" w14:textId="44D93795" w:rsidR="00DE27E4" w:rsidRPr="00DE27E4" w:rsidRDefault="00DE27E4" w:rsidP="00DE27E4">
      <w:pPr>
        <w:pStyle w:val="BodyText"/>
        <w:spacing w:before="113"/>
        <w:rPr>
          <w:b/>
          <w:bCs/>
        </w:rPr>
      </w:pPr>
      <w:r w:rsidRPr="00DE27E4">
        <w:rPr>
          <w:b/>
          <w:bCs/>
        </w:rPr>
        <w:t>ABSTRACT</w:t>
      </w:r>
    </w:p>
    <w:p w14:paraId="5707A30C" w14:textId="599C8472" w:rsidR="003076BC" w:rsidRPr="00AC21FC" w:rsidRDefault="00AC21FC" w:rsidP="00D21DB0">
      <w:pPr>
        <w:tabs>
          <w:tab w:val="left" w:pos="180"/>
          <w:tab w:val="left" w:pos="9990"/>
        </w:tabs>
        <w:spacing w:before="120" w:after="120" w:line="360" w:lineRule="auto"/>
        <w:ind w:left="180" w:right="90"/>
        <w:jc w:val="both"/>
        <w:rPr>
          <w:bCs/>
          <w:spacing w:val="-2"/>
        </w:rPr>
      </w:pPr>
      <w:r>
        <w:rPr>
          <w:bCs/>
          <w:spacing w:val="-2"/>
        </w:rPr>
        <w:t xml:space="preserve">               G</w:t>
      </w:r>
      <w:r w:rsidRPr="00AC21FC">
        <w:rPr>
          <w:bCs/>
          <w:spacing w:val="-2"/>
        </w:rPr>
        <w:t>roundwater is an essential freshwater supply for the daily activities of people</w:t>
      </w:r>
      <w:r>
        <w:rPr>
          <w:bCs/>
          <w:spacing w:val="-2"/>
        </w:rPr>
        <w:t xml:space="preserve"> especially for those residing in the coastal areas</w:t>
      </w:r>
      <w:r w:rsidRPr="00AC21FC">
        <w:rPr>
          <w:bCs/>
          <w:spacing w:val="-2"/>
        </w:rPr>
        <w:t xml:space="preserve">. </w:t>
      </w:r>
      <w:r>
        <w:rPr>
          <w:bCs/>
          <w:spacing w:val="-2"/>
        </w:rPr>
        <w:t>L</w:t>
      </w:r>
      <w:r w:rsidR="003076BC" w:rsidRPr="00AC21FC">
        <w:rPr>
          <w:bCs/>
          <w:spacing w:val="-2"/>
        </w:rPr>
        <w:t>and use</w:t>
      </w:r>
      <w:r w:rsidRPr="00AC21FC">
        <w:rPr>
          <w:bCs/>
          <w:spacing w:val="-2"/>
        </w:rPr>
        <w:t xml:space="preserve"> change</w:t>
      </w:r>
      <w:r w:rsidR="003076BC" w:rsidRPr="00AC21FC">
        <w:rPr>
          <w:bCs/>
          <w:spacing w:val="-2"/>
        </w:rPr>
        <w:t>,</w:t>
      </w:r>
      <w:r w:rsidR="00221E2C" w:rsidRPr="00AC21FC">
        <w:rPr>
          <w:bCs/>
          <w:spacing w:val="-2"/>
        </w:rPr>
        <w:t xml:space="preserve"> </w:t>
      </w:r>
      <w:r w:rsidR="003076BC" w:rsidRPr="00AC21FC">
        <w:rPr>
          <w:bCs/>
          <w:spacing w:val="-2"/>
        </w:rPr>
        <w:t xml:space="preserve">sea-water intrusion and rapid </w:t>
      </w:r>
      <w:r w:rsidR="00BD0C4F" w:rsidRPr="00AC21FC">
        <w:rPr>
          <w:bCs/>
          <w:spacing w:val="-2"/>
        </w:rPr>
        <w:t>urbanization</w:t>
      </w:r>
      <w:r w:rsidR="003076BC" w:rsidRPr="00AC21FC">
        <w:rPr>
          <w:bCs/>
          <w:spacing w:val="-2"/>
        </w:rPr>
        <w:t xml:space="preserve"> have a significant impact on aquifer behavior</w:t>
      </w:r>
      <w:r>
        <w:rPr>
          <w:bCs/>
          <w:spacing w:val="-2"/>
        </w:rPr>
        <w:t xml:space="preserve"> in these areas</w:t>
      </w:r>
      <w:r w:rsidR="003076BC" w:rsidRPr="00AC21FC">
        <w:rPr>
          <w:bCs/>
          <w:spacing w:val="-2"/>
        </w:rPr>
        <w:t xml:space="preserve">. </w:t>
      </w:r>
      <w:r>
        <w:rPr>
          <w:bCs/>
          <w:spacing w:val="-2"/>
        </w:rPr>
        <w:t xml:space="preserve"> </w:t>
      </w:r>
      <w:r w:rsidR="003076BC" w:rsidRPr="00AC21FC">
        <w:rPr>
          <w:bCs/>
          <w:spacing w:val="-2"/>
        </w:rPr>
        <w:t xml:space="preserve">Therefore, </w:t>
      </w:r>
      <w:r>
        <w:rPr>
          <w:bCs/>
          <w:spacing w:val="-2"/>
        </w:rPr>
        <w:t>t</w:t>
      </w:r>
      <w:r w:rsidR="00221E2C" w:rsidRPr="00AC21FC">
        <w:rPr>
          <w:bCs/>
          <w:spacing w:val="-2"/>
        </w:rPr>
        <w:t>his study</w:t>
      </w:r>
      <w:r w:rsidR="003076BC" w:rsidRPr="00AC21FC">
        <w:rPr>
          <w:bCs/>
          <w:spacing w:val="-2"/>
        </w:rPr>
        <w:t xml:space="preserve"> analyses long-term changes in land use and groundwater levels in the Tavanur–Ponnani region of the </w:t>
      </w:r>
      <w:proofErr w:type="spellStart"/>
      <w:r w:rsidR="003076BC" w:rsidRPr="00AC21FC">
        <w:rPr>
          <w:bCs/>
          <w:spacing w:val="-2"/>
        </w:rPr>
        <w:t>Bharathapuzha</w:t>
      </w:r>
      <w:proofErr w:type="spellEnd"/>
      <w:r w:rsidR="003076BC" w:rsidRPr="00AC21FC">
        <w:rPr>
          <w:bCs/>
          <w:spacing w:val="-2"/>
        </w:rPr>
        <w:t xml:space="preserve"> River Basin, Kerala. </w:t>
      </w:r>
      <w:r>
        <w:rPr>
          <w:bCs/>
          <w:spacing w:val="-2"/>
        </w:rPr>
        <w:t xml:space="preserve"> </w:t>
      </w:r>
      <w:r w:rsidR="003076BC" w:rsidRPr="00AC21FC">
        <w:rPr>
          <w:bCs/>
          <w:spacing w:val="-2"/>
        </w:rPr>
        <w:t>Multi-temporal Landsat satellite data were used to assess land use and land cover changes using the spectral indices such as Normalized Difference Vegetation Index (NDVI) and Normalized Difference Built-up Index (NDBI).</w:t>
      </w:r>
      <w:r>
        <w:rPr>
          <w:bCs/>
          <w:spacing w:val="-2"/>
        </w:rPr>
        <w:t xml:space="preserve"> </w:t>
      </w:r>
      <w:r w:rsidR="003076BC" w:rsidRPr="00AC21FC">
        <w:rPr>
          <w:bCs/>
          <w:spacing w:val="-2"/>
        </w:rPr>
        <w:t xml:space="preserve"> Groundwater level data from eighteen observation wells were </w:t>
      </w:r>
      <w:r w:rsidR="00BD0C4F" w:rsidRPr="00AC21FC">
        <w:rPr>
          <w:bCs/>
          <w:spacing w:val="-2"/>
        </w:rPr>
        <w:t>analyzed</w:t>
      </w:r>
      <w:r w:rsidR="003076BC" w:rsidRPr="00AC21FC">
        <w:rPr>
          <w:bCs/>
          <w:spacing w:val="-2"/>
        </w:rPr>
        <w:t xml:space="preserve"> for pre-monsoon and post-monsoon seasons from 2014 to 2024 using the Mann–Kendall test and Sen’s slope estimator. </w:t>
      </w:r>
      <w:r>
        <w:rPr>
          <w:bCs/>
          <w:spacing w:val="-2"/>
        </w:rPr>
        <w:t xml:space="preserve"> </w:t>
      </w:r>
      <w:r w:rsidR="003076BC" w:rsidRPr="00AC21FC">
        <w:rPr>
          <w:bCs/>
          <w:spacing w:val="-2"/>
        </w:rPr>
        <w:t>The results show a continuous decline in vegetation cover, with vegetated area reducing from 32.1 km² in 2014 to 24.9 km² in 2025, while built-up land increased from 2.2 km² to 6.91 km² during the same period. Mean NDVI values decreased s from 0.218 in 2014 to 0.19 in 2025, whereas mean NDBI values increased from −0.12 to −0.07, indicating rapid urbanization in the area. Groundwater level analysis reveals a statistically significant increase in depth to groundwater in both pre-monsoon (</w:t>
      </w:r>
      <w:proofErr w:type="spellStart"/>
      <w:r w:rsidR="003076BC" w:rsidRPr="00AC21FC">
        <w:rPr>
          <w:bCs/>
          <w:spacing w:val="-2"/>
        </w:rPr>
        <w:t>upto</w:t>
      </w:r>
      <w:proofErr w:type="spellEnd"/>
      <w:r w:rsidR="003076BC" w:rsidRPr="00AC21FC">
        <w:rPr>
          <w:bCs/>
          <w:spacing w:val="-2"/>
        </w:rPr>
        <w:t xml:space="preserve"> 3.38 m in well no.1) and post-monsoon seasons (up</w:t>
      </w:r>
      <w:r>
        <w:rPr>
          <w:bCs/>
          <w:spacing w:val="-2"/>
        </w:rPr>
        <w:t xml:space="preserve"> </w:t>
      </w:r>
      <w:r w:rsidR="003076BC" w:rsidRPr="00AC21FC">
        <w:rPr>
          <w:bCs/>
          <w:spacing w:val="-2"/>
        </w:rPr>
        <w:t xml:space="preserve">to 2.5 m in well no.2) across all observation wells. Correlation analysis revealed a strong negative relationship between NDVI and groundwater depth (r = −0.75 to −0.82) and a strong positive relationship between NDBI and groundwater depth (r = 0.73 to 0.80), confirming the influence of land use changes on groundwater .Therefore, the continuous loss in vegetation land and increase in  built-up areas have significantly contributed to long-term groundwater decline in the region, emphasizing that there is a need sustainable land use planning and groundwater management in coastal river basins of </w:t>
      </w:r>
      <w:proofErr w:type="spellStart"/>
      <w:r w:rsidR="003076BC" w:rsidRPr="00AC21FC">
        <w:rPr>
          <w:bCs/>
          <w:spacing w:val="-2"/>
        </w:rPr>
        <w:t>Bharathapuzha</w:t>
      </w:r>
      <w:proofErr w:type="spellEnd"/>
      <w:r w:rsidR="003076BC" w:rsidRPr="00AC21FC">
        <w:rPr>
          <w:bCs/>
          <w:spacing w:val="-2"/>
        </w:rPr>
        <w:t xml:space="preserve">. </w:t>
      </w:r>
    </w:p>
    <w:p w14:paraId="5B06DD1F" w14:textId="55703016" w:rsidR="009F17CC" w:rsidRPr="00AC21FC" w:rsidRDefault="004C750B" w:rsidP="00AC21FC">
      <w:pPr>
        <w:tabs>
          <w:tab w:val="left" w:pos="180"/>
        </w:tabs>
        <w:spacing w:before="120" w:after="120" w:line="312" w:lineRule="auto"/>
        <w:ind w:left="180"/>
        <w:jc w:val="both"/>
      </w:pPr>
      <w:r w:rsidRPr="00AC21FC">
        <w:rPr>
          <w:spacing w:val="-2"/>
        </w:rPr>
        <w:t>(</w:t>
      </w:r>
      <w:r w:rsidRPr="00AC21FC">
        <w:rPr>
          <w:b/>
          <w:i/>
          <w:spacing w:val="-2"/>
        </w:rPr>
        <w:t>Key</w:t>
      </w:r>
      <w:r w:rsidRPr="00AC21FC">
        <w:rPr>
          <w:b/>
          <w:i/>
          <w:spacing w:val="-7"/>
        </w:rPr>
        <w:t xml:space="preserve"> </w:t>
      </w:r>
      <w:r w:rsidRPr="00AC21FC">
        <w:rPr>
          <w:b/>
          <w:i/>
          <w:spacing w:val="-2"/>
        </w:rPr>
        <w:t>words:</w:t>
      </w:r>
      <w:r w:rsidRPr="00AC21FC">
        <w:rPr>
          <w:b/>
          <w:i/>
          <w:spacing w:val="-7"/>
        </w:rPr>
        <w:t xml:space="preserve"> </w:t>
      </w:r>
      <w:r w:rsidR="003076BC" w:rsidRPr="00AC21FC">
        <w:rPr>
          <w:i/>
          <w:spacing w:val="-2"/>
        </w:rPr>
        <w:t>Land use and land cover change, Groundwater level, NDVI, NDBI, Mann–Kendall test, Correlation analysis</w:t>
      </w:r>
      <w:r w:rsidRPr="00AC21FC">
        <w:rPr>
          <w:spacing w:val="-2"/>
        </w:rPr>
        <w:t>)</w:t>
      </w:r>
    </w:p>
    <w:p w14:paraId="794D7706" w14:textId="05CF539E" w:rsidR="009F17CC" w:rsidRPr="00AC21FC" w:rsidRDefault="00AC21FC" w:rsidP="00AC21FC">
      <w:pPr>
        <w:pStyle w:val="BodyText"/>
        <w:tabs>
          <w:tab w:val="left" w:pos="180"/>
        </w:tabs>
        <w:spacing w:before="120" w:after="120" w:line="312" w:lineRule="auto"/>
        <w:ind w:left="180"/>
        <w:rPr>
          <w:b/>
          <w:bCs/>
          <w:sz w:val="24"/>
          <w:szCs w:val="24"/>
        </w:rPr>
      </w:pPr>
      <w:r w:rsidRPr="00AC21FC">
        <w:rPr>
          <w:b/>
          <w:bCs/>
          <w:sz w:val="24"/>
          <w:szCs w:val="24"/>
        </w:rPr>
        <w:t>Introduction</w:t>
      </w:r>
    </w:p>
    <w:p w14:paraId="6C7FB2DE" w14:textId="6C20330E" w:rsidR="006B3E2C" w:rsidRPr="00AC21FC" w:rsidRDefault="00D21DB0" w:rsidP="00AC21FC">
      <w:pPr>
        <w:pStyle w:val="BodyText"/>
        <w:tabs>
          <w:tab w:val="left" w:pos="180"/>
        </w:tabs>
        <w:spacing w:before="120" w:after="120" w:line="360" w:lineRule="auto"/>
        <w:ind w:left="180" w:right="265"/>
        <w:jc w:val="both"/>
        <w:rPr>
          <w:color w:val="231F20"/>
        </w:rPr>
      </w:pPr>
      <w:r>
        <w:rPr>
          <w:color w:val="231F20"/>
        </w:rPr>
        <w:tab/>
      </w:r>
      <w:r w:rsidR="00213819" w:rsidRPr="00AC21FC">
        <w:rPr>
          <w:color w:val="231F20"/>
        </w:rPr>
        <w:t>Water is one of the most essential natural resources supporting life on earth. Among the different forms of water available, groundwater plays a major role in supporting domestic, agricultural and other activities, especially in areas where surface water availability is limited. It is estimated that over 2 billion people (35% of the world population) suffer from severe wa</w:t>
      </w:r>
      <w:r w:rsidR="006B3E2C" w:rsidRPr="00AC21FC">
        <w:rPr>
          <w:color w:val="231F20"/>
        </w:rPr>
        <w:t xml:space="preserve">ter stress (Alcamo </w:t>
      </w:r>
      <w:r w:rsidR="006B3E2C" w:rsidRPr="00AC21FC">
        <w:rPr>
          <w:i/>
          <w:iCs/>
          <w:color w:val="231F20"/>
        </w:rPr>
        <w:t>et al</w:t>
      </w:r>
      <w:r w:rsidR="006B3E2C" w:rsidRPr="00AC21FC">
        <w:rPr>
          <w:color w:val="231F20"/>
        </w:rPr>
        <w:t>., 2000)</w:t>
      </w:r>
      <w:r w:rsidR="00213819" w:rsidRPr="00AC21FC">
        <w:rPr>
          <w:color w:val="231F20"/>
        </w:rPr>
        <w:t>. Also,</w:t>
      </w:r>
      <w:r w:rsidR="00E774DA" w:rsidRPr="00AC21FC">
        <w:rPr>
          <w:color w:val="231F20"/>
        </w:rPr>
        <w:t xml:space="preserve"> </w:t>
      </w:r>
      <w:r w:rsidR="00213819" w:rsidRPr="00AC21FC">
        <w:rPr>
          <w:color w:val="231F20"/>
        </w:rPr>
        <w:t xml:space="preserve">coastal aquifers are highly sensitive to both regional and global </w:t>
      </w:r>
      <w:r w:rsidR="00213819" w:rsidRPr="00AC21FC">
        <w:rPr>
          <w:color w:val="231F20"/>
        </w:rPr>
        <w:lastRenderedPageBreak/>
        <w:t>phenomena that include sea-level rise, storm surges, change in climatic condition, shoreline erosion, coastal flooding, etc. (Barlow</w:t>
      </w:r>
      <w:r w:rsidR="006B3E2C" w:rsidRPr="00AC21FC">
        <w:rPr>
          <w:color w:val="231F20"/>
        </w:rPr>
        <w:t>, 2003).</w:t>
      </w:r>
      <w:r w:rsidR="00213819" w:rsidRPr="00AC21FC">
        <w:rPr>
          <w:color w:val="231F20"/>
        </w:rPr>
        <w:t xml:space="preserve"> Increasing population pressure, urban expansion, and land use changes have intensified stress on groundwater resources, leading to declining water tables and reduced recharge potential.</w:t>
      </w:r>
    </w:p>
    <w:p w14:paraId="1ACA1516" w14:textId="76579CB6" w:rsidR="006B3E2C" w:rsidRPr="00AC21FC" w:rsidRDefault="00D21DB0" w:rsidP="00AC21FC">
      <w:pPr>
        <w:pStyle w:val="BodyText"/>
        <w:tabs>
          <w:tab w:val="left" w:pos="180"/>
        </w:tabs>
        <w:spacing w:before="120" w:after="120" w:line="360" w:lineRule="auto"/>
        <w:ind w:left="180" w:right="357"/>
        <w:jc w:val="both"/>
        <w:rPr>
          <w:color w:val="231F20"/>
        </w:rPr>
      </w:pPr>
      <w:r>
        <w:rPr>
          <w:color w:val="231F20"/>
        </w:rPr>
        <w:tab/>
      </w:r>
      <w:r w:rsidR="00213819" w:rsidRPr="00AC21FC">
        <w:rPr>
          <w:color w:val="231F20"/>
        </w:rPr>
        <w:t>The term "land use" describes the different ways that people use and exploit the land and its resources,</w:t>
      </w:r>
      <w:r w:rsidR="006B3E2C" w:rsidRPr="00AC21FC">
        <w:rPr>
          <w:color w:val="231F20"/>
        </w:rPr>
        <w:t xml:space="preserve"> </w:t>
      </w:r>
      <w:r w:rsidR="00213819" w:rsidRPr="00AC21FC">
        <w:rPr>
          <w:color w:val="231F20"/>
        </w:rPr>
        <w:t xml:space="preserve">including mining, logging, grazing, agriculture, and urban growth.  The spatial distribution of land use land cover (LULC) is typically inﬂuenced by many factors, including </w:t>
      </w:r>
      <w:proofErr w:type="spellStart"/>
      <w:r w:rsidR="00213819" w:rsidRPr="00AC21FC">
        <w:rPr>
          <w:color w:val="231F20"/>
        </w:rPr>
        <w:t>agro</w:t>
      </w:r>
      <w:proofErr w:type="spellEnd"/>
      <w:r w:rsidR="00213819" w:rsidRPr="00AC21FC">
        <w:rPr>
          <w:color w:val="231F20"/>
        </w:rPr>
        <w:t>-climatic conditions, the potential of groundwater resources, and various other factors (Nayak and Mandal, 2019;</w:t>
      </w:r>
      <w:r w:rsidR="00772ED4" w:rsidRPr="00AC21FC">
        <w:rPr>
          <w:color w:val="231F20"/>
        </w:rPr>
        <w:t xml:space="preserve"> </w:t>
      </w:r>
      <w:proofErr w:type="spellStart"/>
      <w:r w:rsidR="00213819" w:rsidRPr="00AC21FC">
        <w:rPr>
          <w:color w:val="231F20"/>
        </w:rPr>
        <w:t>Regasa</w:t>
      </w:r>
      <w:proofErr w:type="spellEnd"/>
      <w:r w:rsidR="00213819" w:rsidRPr="00AC21FC">
        <w:rPr>
          <w:color w:val="231F20"/>
        </w:rPr>
        <w:t xml:space="preserve"> </w:t>
      </w:r>
      <w:r w:rsidR="00213819" w:rsidRPr="00AC21FC">
        <w:rPr>
          <w:i/>
          <w:iCs/>
          <w:color w:val="231F20"/>
        </w:rPr>
        <w:t>et al.</w:t>
      </w:r>
      <w:r w:rsidR="00213819" w:rsidRPr="00AC21FC">
        <w:rPr>
          <w:color w:val="231F20"/>
        </w:rPr>
        <w:t xml:space="preserve">, 2021). </w:t>
      </w:r>
      <w:r>
        <w:rPr>
          <w:color w:val="231F20"/>
        </w:rPr>
        <w:t xml:space="preserve"> </w:t>
      </w:r>
      <w:r w:rsidR="00213819" w:rsidRPr="00AC21FC">
        <w:rPr>
          <w:color w:val="231F20"/>
        </w:rPr>
        <w:t xml:space="preserve">Variations in groundwater levels and infiltration </w:t>
      </w:r>
      <w:r w:rsidR="006B3E2C" w:rsidRPr="00AC21FC">
        <w:rPr>
          <w:color w:val="231F20"/>
        </w:rPr>
        <w:t xml:space="preserve">mechanisms are impacted by seasonal fluctuations (Kirimi </w:t>
      </w:r>
      <w:r w:rsidR="006B3E2C" w:rsidRPr="00AC21FC">
        <w:rPr>
          <w:i/>
          <w:iCs/>
          <w:color w:val="231F20"/>
        </w:rPr>
        <w:t>et al.,</w:t>
      </w:r>
      <w:r w:rsidR="006B3E2C" w:rsidRPr="00AC21FC">
        <w:rPr>
          <w:color w:val="231F20"/>
        </w:rPr>
        <w:t xml:space="preserve"> 2018). Therefore, for a sustainable future, it is necessary to carefully manage and monitor the impact of rapid changes in the LULC on groundwater level.</w:t>
      </w:r>
    </w:p>
    <w:p w14:paraId="18936D09" w14:textId="77777777" w:rsidR="009F17CC" w:rsidRPr="00AC21FC" w:rsidRDefault="009F17CC" w:rsidP="00AC21FC">
      <w:pPr>
        <w:pStyle w:val="BodyText"/>
        <w:tabs>
          <w:tab w:val="left" w:pos="180"/>
        </w:tabs>
        <w:spacing w:before="120" w:after="120" w:line="360" w:lineRule="auto"/>
        <w:ind w:left="180"/>
        <w:sectPr w:rsidR="009F17CC" w:rsidRPr="00AC21FC" w:rsidSect="00AC21F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197" w:footer="0" w:gutter="0"/>
          <w:pgNumType w:start="34"/>
          <w:cols w:space="720"/>
          <w:docGrid w:linePitch="299"/>
        </w:sectPr>
      </w:pPr>
    </w:p>
    <w:p w14:paraId="6ACABAA6" w14:textId="1A23D7F3" w:rsidR="00BF55C1" w:rsidRPr="00AC21FC" w:rsidRDefault="00D21DB0" w:rsidP="00AC21FC">
      <w:pPr>
        <w:pStyle w:val="BodyText"/>
        <w:tabs>
          <w:tab w:val="left" w:pos="180"/>
        </w:tabs>
        <w:spacing w:before="120" w:after="120" w:line="360" w:lineRule="auto"/>
        <w:ind w:left="180"/>
        <w:jc w:val="both"/>
        <w:rPr>
          <w:color w:val="231F20"/>
        </w:rPr>
      </w:pPr>
      <w:r>
        <w:rPr>
          <w:color w:val="231F20"/>
        </w:rPr>
        <w:tab/>
      </w:r>
      <w:r w:rsidR="00BF55C1" w:rsidRPr="00AC21FC">
        <w:rPr>
          <w:color w:val="231F20"/>
        </w:rPr>
        <w:t>The remote sensing indices such as Normalized Difference Vegetation</w:t>
      </w:r>
      <w:r w:rsidR="006B3E2C" w:rsidRPr="00AC21FC">
        <w:rPr>
          <w:color w:val="231F20"/>
        </w:rPr>
        <w:t xml:space="preserve"> Index (</w:t>
      </w:r>
      <w:r w:rsidR="00BF55C1" w:rsidRPr="00AC21FC">
        <w:rPr>
          <w:color w:val="231F20"/>
        </w:rPr>
        <w:t>NDVI) and Normalized D</w:t>
      </w:r>
      <w:r w:rsidR="006B3E2C" w:rsidRPr="00AC21FC">
        <w:rPr>
          <w:color w:val="231F20"/>
        </w:rPr>
        <w:t>ifference Built-up Index (NDBI</w:t>
      </w:r>
      <w:r w:rsidR="00BF55C1" w:rsidRPr="00AC21FC">
        <w:rPr>
          <w:color w:val="231F20"/>
        </w:rPr>
        <w:t>) help extract vegetation, water bodies and built-up areas</w:t>
      </w:r>
      <w:r w:rsidR="00E774DA" w:rsidRPr="00AC21FC">
        <w:rPr>
          <w:color w:val="231F20"/>
        </w:rPr>
        <w:t xml:space="preserve"> </w:t>
      </w:r>
      <w:r w:rsidR="00BF55C1" w:rsidRPr="00AC21FC">
        <w:rPr>
          <w:color w:val="231F20"/>
        </w:rPr>
        <w:t xml:space="preserve">(Jothimani </w:t>
      </w:r>
      <w:r w:rsidR="00BF55C1" w:rsidRPr="00AC21FC">
        <w:rPr>
          <w:i/>
          <w:iCs/>
          <w:color w:val="231F20"/>
        </w:rPr>
        <w:t>et.al.</w:t>
      </w:r>
      <w:r w:rsidR="00AC3B2F" w:rsidRPr="00AC21FC">
        <w:rPr>
          <w:i/>
          <w:iCs/>
          <w:color w:val="231F20"/>
        </w:rPr>
        <w:t>,</w:t>
      </w:r>
      <w:r w:rsidR="00BF55C1" w:rsidRPr="00AC21FC">
        <w:rPr>
          <w:color w:val="231F20"/>
        </w:rPr>
        <w:t xml:space="preserve"> 2021). NDVI uses the visible and near-infrared bands to measure the density and </w:t>
      </w:r>
      <w:proofErr w:type="spellStart"/>
      <w:r w:rsidR="00BF55C1" w:rsidRPr="00AC21FC">
        <w:rPr>
          <w:color w:val="231F20"/>
        </w:rPr>
        <w:t>vigour</w:t>
      </w:r>
      <w:proofErr w:type="spellEnd"/>
      <w:r w:rsidR="00BF55C1" w:rsidRPr="00AC21FC">
        <w:rPr>
          <w:color w:val="231F20"/>
        </w:rPr>
        <w:t xml:space="preserve"> of green vegetation by comparing the amount of visible light reflected to the amount of near</w:t>
      </w:r>
      <w:r w:rsidR="00E774DA" w:rsidRPr="00AC21FC">
        <w:rPr>
          <w:color w:val="231F20"/>
        </w:rPr>
        <w:t xml:space="preserve"> </w:t>
      </w:r>
      <w:r w:rsidR="00BF55C1" w:rsidRPr="00AC21FC">
        <w:rPr>
          <w:color w:val="231F20"/>
        </w:rPr>
        <w:t xml:space="preserve">infrared light reflected. The NDVI lies ranges between -1 to +1 (Shah and Siyal, 2019). Normalized Difference Built-up Index (NDBI) is a valuable tool in remote sensing and geographic information systems for mapping and </w:t>
      </w:r>
      <w:proofErr w:type="spellStart"/>
      <w:r w:rsidR="00BF55C1" w:rsidRPr="00AC21FC">
        <w:rPr>
          <w:color w:val="231F20"/>
        </w:rPr>
        <w:t>analysing</w:t>
      </w:r>
      <w:proofErr w:type="spellEnd"/>
      <w:r w:rsidR="00BF55C1" w:rsidRPr="00AC21FC">
        <w:rPr>
          <w:color w:val="231F20"/>
        </w:rPr>
        <w:t xml:space="preserve"> built-up areas in urban landscapes</w:t>
      </w:r>
      <w:r w:rsidR="00C339EC" w:rsidRPr="00AC21FC">
        <w:rPr>
          <w:color w:val="231F20"/>
        </w:rPr>
        <w:t xml:space="preserve"> </w:t>
      </w:r>
      <w:r w:rsidR="00043A97" w:rsidRPr="00AC21FC">
        <w:rPr>
          <w:color w:val="231F20"/>
        </w:rPr>
        <w:t xml:space="preserve">(Chen </w:t>
      </w:r>
      <w:r w:rsidR="00043A97" w:rsidRPr="00AC21FC">
        <w:rPr>
          <w:i/>
          <w:iCs/>
          <w:color w:val="231F20"/>
        </w:rPr>
        <w:t>et al.,</w:t>
      </w:r>
      <w:r w:rsidR="00043A97" w:rsidRPr="00AC21FC">
        <w:rPr>
          <w:color w:val="231F20"/>
        </w:rPr>
        <w:t xml:space="preserve"> 2006). </w:t>
      </w:r>
      <w:r w:rsidR="00BF55C1" w:rsidRPr="00AC21FC">
        <w:rPr>
          <w:color w:val="231F20"/>
        </w:rPr>
        <w:t xml:space="preserve"> It’s providing insights into urban development patterns, land use changes, and environmental impacts, making it a valuable resource for researchers, planners, and decision-makers. The Normalized Difference Built-up Index (NDBI) uses the NIR and SWIR bands to emphasize manufactured built-up area. For urban growth, development and urban sprawl built-up mapping is an essential indicator (Shah</w:t>
      </w:r>
      <w:r w:rsidR="00BF55C1" w:rsidRPr="00AC21FC">
        <w:rPr>
          <w:i/>
          <w:iCs/>
          <w:color w:val="231F20"/>
        </w:rPr>
        <w:t xml:space="preserve"> et al.</w:t>
      </w:r>
      <w:r w:rsidR="00AC3B2F" w:rsidRPr="00AC21FC">
        <w:rPr>
          <w:i/>
          <w:iCs/>
          <w:color w:val="231F20"/>
        </w:rPr>
        <w:t>,</w:t>
      </w:r>
      <w:r w:rsidR="00BF55C1" w:rsidRPr="00AC21FC">
        <w:rPr>
          <w:color w:val="231F20"/>
        </w:rPr>
        <w:t xml:space="preserve"> 2022).</w:t>
      </w:r>
    </w:p>
    <w:p w14:paraId="7E675DF9" w14:textId="2A539F9E" w:rsidR="009F17CC" w:rsidRPr="00AC21FC" w:rsidRDefault="00D21DB0" w:rsidP="00AC21FC">
      <w:pPr>
        <w:pStyle w:val="BodyText"/>
        <w:tabs>
          <w:tab w:val="left" w:pos="180"/>
        </w:tabs>
        <w:spacing w:before="120" w:after="120" w:line="360" w:lineRule="auto"/>
        <w:ind w:left="180"/>
        <w:jc w:val="both"/>
        <w:rPr>
          <w:color w:val="231F20"/>
        </w:rPr>
      </w:pPr>
      <w:r>
        <w:rPr>
          <w:color w:val="231F20"/>
        </w:rPr>
        <w:tab/>
      </w:r>
      <w:r w:rsidR="00BF55C1" w:rsidRPr="00AC21FC">
        <w:rPr>
          <w:color w:val="231F20"/>
        </w:rPr>
        <w:t xml:space="preserve">Trend detection techniques such as the Mann–Kendall test and Sen’s slope estimator are commonly applied in hydrological studies to assess long-term changes in groundwater levels due to their robustness and suitability for non-normally distributed data (Mann, 1945; Kendall, 1975; Sen, 1968). These statistical methods have been extensively used to identify groundwater depletion trends in different climatic and hydrogeological settings, including coastal and alluvial aquifers (Birsan </w:t>
      </w:r>
      <w:r w:rsidR="00BF55C1" w:rsidRPr="00AC21FC">
        <w:rPr>
          <w:i/>
          <w:iCs/>
          <w:color w:val="231F20"/>
        </w:rPr>
        <w:t>et al</w:t>
      </w:r>
      <w:r w:rsidR="00BF55C1" w:rsidRPr="00AC21FC">
        <w:rPr>
          <w:color w:val="231F20"/>
        </w:rPr>
        <w:t xml:space="preserve">., 2005; </w:t>
      </w:r>
      <w:proofErr w:type="spellStart"/>
      <w:r w:rsidR="00BF55C1" w:rsidRPr="00AC21FC">
        <w:rPr>
          <w:color w:val="231F20"/>
        </w:rPr>
        <w:t>Gocic</w:t>
      </w:r>
      <w:proofErr w:type="spellEnd"/>
      <w:r w:rsidR="00BF55C1" w:rsidRPr="00AC21FC">
        <w:rPr>
          <w:color w:val="231F20"/>
        </w:rPr>
        <w:t xml:space="preserve"> and </w:t>
      </w:r>
      <w:proofErr w:type="spellStart"/>
      <w:r w:rsidR="00BF55C1" w:rsidRPr="00AC21FC">
        <w:rPr>
          <w:color w:val="231F20"/>
        </w:rPr>
        <w:t>Trajkovic</w:t>
      </w:r>
      <w:proofErr w:type="spellEnd"/>
      <w:r w:rsidR="00BF55C1" w:rsidRPr="00AC21FC">
        <w:rPr>
          <w:color w:val="231F20"/>
        </w:rPr>
        <w:t>, 2013).</w:t>
      </w:r>
    </w:p>
    <w:p w14:paraId="5E8D1A68" w14:textId="651F29DE" w:rsidR="00503982" w:rsidRPr="00AC21FC" w:rsidRDefault="00D21DB0" w:rsidP="00AC21FC">
      <w:pPr>
        <w:pStyle w:val="BodyText"/>
        <w:tabs>
          <w:tab w:val="left" w:pos="180"/>
        </w:tabs>
        <w:spacing w:before="120" w:after="120" w:line="360" w:lineRule="auto"/>
        <w:ind w:left="180"/>
        <w:jc w:val="both"/>
      </w:pPr>
      <w:r>
        <w:tab/>
      </w:r>
      <w:r w:rsidR="00BF55C1" w:rsidRPr="00AC21FC">
        <w:t xml:space="preserve">Despite having plenty of rainfall and water sources, not all parts of the state have access to water resources, particularly groundwater. Because of the state's distinct hydrological and geo-morphological </w:t>
      </w:r>
      <w:r w:rsidR="00D51B4C" w:rsidRPr="00AC21FC">
        <w:t xml:space="preserve">                         </w:t>
      </w:r>
      <w:r w:rsidR="00BF55C1" w:rsidRPr="00AC21FC">
        <w:t xml:space="preserve">features, various areas of the state have different groundwater potential.  </w:t>
      </w:r>
    </w:p>
    <w:p w14:paraId="663AF8D9" w14:textId="77777777" w:rsidR="00BF55C1" w:rsidRPr="00AC21FC" w:rsidRDefault="00BF55C1" w:rsidP="00AC21FC">
      <w:pPr>
        <w:pStyle w:val="BodyText"/>
        <w:tabs>
          <w:tab w:val="left" w:pos="180"/>
        </w:tabs>
        <w:spacing w:before="120" w:after="120" w:line="360" w:lineRule="auto"/>
        <w:ind w:left="180"/>
        <w:jc w:val="both"/>
      </w:pPr>
      <w:r w:rsidRPr="00AC21FC">
        <w:lastRenderedPageBreak/>
        <w:t>Kerala is actually suffering groundwater scarcity in a number of areas despite receiving high monsoonal rainfall of about 3000 mm each year. Uncontrolled groundwater withdrawal, poor land resource management, and a gradual reduction in natural recharge capacity are the main causes of this scarcity rather than insufficient rainfall. Kerala's groundwater supplies are especially vulnerable to human activities and environmental changes because of its sandy coastal areas, shallow aquifer systems, and highly populated cities.  As a result, 10 to 15% of the state are already categorized as over- exploited (CGWB,2013) in terms of groundwater availability.</w:t>
      </w:r>
    </w:p>
    <w:p w14:paraId="7F697A57" w14:textId="77960FB3" w:rsidR="00BF55C1" w:rsidRPr="00AC21FC" w:rsidRDefault="00D21DB0" w:rsidP="00AC21FC">
      <w:pPr>
        <w:pStyle w:val="BodyText"/>
        <w:tabs>
          <w:tab w:val="left" w:pos="180"/>
        </w:tabs>
        <w:spacing w:before="120" w:after="120" w:line="360" w:lineRule="auto"/>
        <w:ind w:left="180"/>
        <w:jc w:val="both"/>
      </w:pPr>
      <w:r>
        <w:tab/>
      </w:r>
      <w:r w:rsidR="00BF55C1" w:rsidRPr="00AC21FC">
        <w:t xml:space="preserve">Many reaches of the </w:t>
      </w:r>
      <w:proofErr w:type="spellStart"/>
      <w:r w:rsidR="00BF55C1" w:rsidRPr="00AC21FC">
        <w:t>Bharathapuzha</w:t>
      </w:r>
      <w:proofErr w:type="spellEnd"/>
      <w:r w:rsidR="00BF55C1" w:rsidRPr="00AC21FC">
        <w:t xml:space="preserve"> River Basin, which is Kerala's second longest river basin also faces the problem of groundwater depletion.  High population density, quick land development, and shallow coastal aquifers are characteristics of the river's downstream section, especially between Tavanur and Ponnani.  This region is well-known for its distinct hydro-geomorphological setting, which combines human activity, saltwater influence and river discharge.  Seawater from the Arabian Sea often seeps into the freshwater aquifer during the summer when groundwater levels drop below a key threshold.   This process, generally known as saltwater intrusion, poses a severe concern to drinking water sources, agriculture, and long-term aquifer sustainability.</w:t>
      </w:r>
    </w:p>
    <w:p w14:paraId="0C874FD3" w14:textId="52E52F00" w:rsidR="00BF55C1" w:rsidRPr="00AC21FC" w:rsidRDefault="00D21DB0" w:rsidP="00AC21FC">
      <w:pPr>
        <w:pStyle w:val="BodyText"/>
        <w:tabs>
          <w:tab w:val="left" w:pos="180"/>
        </w:tabs>
        <w:spacing w:before="120" w:after="120" w:line="360" w:lineRule="auto"/>
        <w:ind w:left="180"/>
        <w:jc w:val="both"/>
      </w:pPr>
      <w:r>
        <w:tab/>
      </w:r>
      <w:r w:rsidR="00BF55C1" w:rsidRPr="00AC21FC">
        <w:t xml:space="preserve">In this context, the present study aims to </w:t>
      </w:r>
      <w:proofErr w:type="spellStart"/>
      <w:r w:rsidR="00BF55C1" w:rsidRPr="00AC21FC">
        <w:t>analyse</w:t>
      </w:r>
      <w:proofErr w:type="spellEnd"/>
      <w:r w:rsidR="00BF55C1" w:rsidRPr="00AC21FC">
        <w:t xml:space="preserve"> the long-term changes in land use and groundwater levels in the Tavanur–Ponnani region of the </w:t>
      </w:r>
      <w:proofErr w:type="spellStart"/>
      <w:r w:rsidR="00BF55C1" w:rsidRPr="00AC21FC">
        <w:t>Bharathapuzha</w:t>
      </w:r>
      <w:proofErr w:type="spellEnd"/>
      <w:r w:rsidR="00BF55C1" w:rsidRPr="00AC21FC">
        <w:t xml:space="preserve"> River Basin using multi-temporal satellite data and statistical trend analysis. The study integrates NDVI and NDBI with groundwater level trend analysis for both pre-monsoon and post-monsoon seasons to better understand the influence of land use transformation on groundwater availability.</w:t>
      </w:r>
    </w:p>
    <w:p w14:paraId="395526C4" w14:textId="77777777" w:rsidR="009F17CC" w:rsidRPr="00AC21FC" w:rsidRDefault="004C750B" w:rsidP="00AC21FC">
      <w:pPr>
        <w:pStyle w:val="Heading1"/>
        <w:tabs>
          <w:tab w:val="left" w:pos="180"/>
        </w:tabs>
        <w:spacing w:before="120" w:after="120" w:line="360" w:lineRule="auto"/>
        <w:ind w:left="180"/>
        <w:jc w:val="left"/>
      </w:pPr>
      <w:r w:rsidRPr="00AC21FC">
        <w:rPr>
          <w:color w:val="231F20"/>
          <w:spacing w:val="-2"/>
        </w:rPr>
        <w:t>MATERIALS</w:t>
      </w:r>
      <w:r w:rsidRPr="00AC21FC">
        <w:rPr>
          <w:color w:val="231F20"/>
          <w:spacing w:val="-13"/>
        </w:rPr>
        <w:t xml:space="preserve"> </w:t>
      </w:r>
      <w:r w:rsidRPr="00AC21FC">
        <w:rPr>
          <w:color w:val="231F20"/>
          <w:spacing w:val="-2"/>
        </w:rPr>
        <w:t>AND</w:t>
      </w:r>
      <w:r w:rsidRPr="00AC21FC">
        <w:rPr>
          <w:color w:val="231F20"/>
          <w:spacing w:val="2"/>
        </w:rPr>
        <w:t xml:space="preserve"> </w:t>
      </w:r>
      <w:r w:rsidRPr="00AC21FC">
        <w:rPr>
          <w:color w:val="231F20"/>
          <w:spacing w:val="-2"/>
        </w:rPr>
        <w:t>METHODS</w:t>
      </w:r>
    </w:p>
    <w:p w14:paraId="78EC40DB" w14:textId="3D48FF46" w:rsidR="00AC3B2F" w:rsidRPr="00AC21FC" w:rsidRDefault="00D21DB0" w:rsidP="00AC21FC">
      <w:pPr>
        <w:pStyle w:val="BodyText"/>
        <w:tabs>
          <w:tab w:val="left" w:pos="180"/>
        </w:tabs>
        <w:spacing w:before="120" w:after="120" w:line="360" w:lineRule="auto"/>
        <w:ind w:left="180"/>
        <w:jc w:val="both"/>
        <w:rPr>
          <w:color w:val="231F20"/>
        </w:rPr>
      </w:pPr>
      <w:r>
        <w:rPr>
          <w:color w:val="231F20"/>
        </w:rPr>
        <w:tab/>
      </w:r>
      <w:r w:rsidR="004B1E1C" w:rsidRPr="00AC21FC">
        <w:rPr>
          <w:color w:val="231F20"/>
        </w:rPr>
        <w:t xml:space="preserve">The study area comprises the stretch of the </w:t>
      </w:r>
      <w:proofErr w:type="spellStart"/>
      <w:r w:rsidR="004B1E1C" w:rsidRPr="00AC21FC">
        <w:rPr>
          <w:color w:val="231F20"/>
        </w:rPr>
        <w:t>Bharathapuzha</w:t>
      </w:r>
      <w:proofErr w:type="spellEnd"/>
      <w:r w:rsidR="004B1E1C" w:rsidRPr="00AC21FC">
        <w:rPr>
          <w:color w:val="231F20"/>
        </w:rPr>
        <w:t xml:space="preserve"> River from </w:t>
      </w:r>
      <w:proofErr w:type="spellStart"/>
      <w:r w:rsidR="004B1E1C" w:rsidRPr="00AC21FC">
        <w:rPr>
          <w:color w:val="231F20"/>
        </w:rPr>
        <w:t>Tavanur</w:t>
      </w:r>
      <w:proofErr w:type="spellEnd"/>
      <w:r w:rsidR="004B1E1C" w:rsidRPr="00AC21FC">
        <w:rPr>
          <w:color w:val="231F20"/>
        </w:rPr>
        <w:t xml:space="preserve"> to Ponnani in Malappuram district, Kerala, India. The area lies between the latitudes 10.76° and 10.85° N and longitudes 75.88° and 76.00° E (Fig. 1), with an </w:t>
      </w:r>
      <w:proofErr w:type="spellStart"/>
      <w:r w:rsidR="004B1E1C" w:rsidRPr="00AC21FC">
        <w:rPr>
          <w:color w:val="231F20"/>
        </w:rPr>
        <w:t>areal</w:t>
      </w:r>
      <w:proofErr w:type="spellEnd"/>
      <w:r w:rsidR="004B1E1C" w:rsidRPr="00AC21FC">
        <w:rPr>
          <w:color w:val="231F20"/>
        </w:rPr>
        <w:t xml:space="preserve"> extent of approximately 50 km².  The region is bounded by the Arabian Sea on the West and is </w:t>
      </w:r>
      <w:r w:rsidR="00AC21FC" w:rsidRPr="00AC21FC">
        <w:rPr>
          <w:color w:val="231F20"/>
        </w:rPr>
        <w:t>characterized</w:t>
      </w:r>
      <w:r w:rsidR="004B1E1C" w:rsidRPr="00AC21FC">
        <w:rPr>
          <w:color w:val="231F20"/>
        </w:rPr>
        <w:t xml:space="preserve"> by flat to gently sloping terrain.  </w:t>
      </w:r>
    </w:p>
    <w:p w14:paraId="619C59BA" w14:textId="762BE5AD" w:rsidR="00965223" w:rsidRPr="00AC21FC" w:rsidRDefault="004B1E1C" w:rsidP="00D21DB0">
      <w:pPr>
        <w:pStyle w:val="BodyText"/>
        <w:tabs>
          <w:tab w:val="left" w:pos="180"/>
        </w:tabs>
        <w:spacing w:before="120" w:after="120" w:line="360" w:lineRule="auto"/>
        <w:ind w:left="180"/>
        <w:jc w:val="both"/>
        <w:rPr>
          <w:color w:val="231F20"/>
        </w:rPr>
      </w:pPr>
      <w:r w:rsidRPr="00AC21FC">
        <w:rPr>
          <w:color w:val="231F20"/>
        </w:rPr>
        <w:t>The area receives an average annual rainfall of about 2940 mm,</w:t>
      </w:r>
      <w:r w:rsidRPr="00AC21FC">
        <w:t xml:space="preserve"> </w:t>
      </w:r>
      <w:r w:rsidRPr="00AC21FC">
        <w:rPr>
          <w:color w:val="231F20"/>
        </w:rPr>
        <w:t>mainly during the southwest monsoon.</w:t>
      </w:r>
      <w:r w:rsidRPr="00AC21FC">
        <w:t xml:space="preserve"> </w:t>
      </w:r>
      <w:r w:rsidRPr="00AC21FC">
        <w:rPr>
          <w:color w:val="231F20"/>
        </w:rPr>
        <w:t>The geology has mainly recent alluvial formations consisting of riverine alluvium, valley fill, and coastal alluvium. Groundwater occurs under unconfined conditions and is mostly extracted through open wells for domestic and agricultural purposes.</w:t>
      </w:r>
      <w:r w:rsidR="00D21DB0">
        <w:rPr>
          <w:color w:val="231F20"/>
        </w:rPr>
        <w:t xml:space="preserve">  </w:t>
      </w:r>
      <w:r w:rsidR="004C750B" w:rsidRPr="00AC21FC">
        <w:rPr>
          <w:color w:val="231F20"/>
        </w:rPr>
        <w:t>The</w:t>
      </w:r>
      <w:r w:rsidR="004C750B" w:rsidRPr="00AC21FC">
        <w:rPr>
          <w:color w:val="231F20"/>
          <w:spacing w:val="-2"/>
        </w:rPr>
        <w:t xml:space="preserve"> </w:t>
      </w:r>
      <w:r w:rsidR="004C750B" w:rsidRPr="00AC21FC">
        <w:rPr>
          <w:color w:val="231F20"/>
        </w:rPr>
        <w:t>depth of</w:t>
      </w:r>
      <w:r w:rsidR="004C750B" w:rsidRPr="00AC21FC">
        <w:rPr>
          <w:color w:val="231F20"/>
          <w:spacing w:val="37"/>
        </w:rPr>
        <w:t xml:space="preserve"> </w:t>
      </w:r>
      <w:r w:rsidR="004C750B" w:rsidRPr="00AC21FC">
        <w:rPr>
          <w:color w:val="231F20"/>
        </w:rPr>
        <w:t>shallow</w:t>
      </w:r>
      <w:r w:rsidR="004C750B" w:rsidRPr="00AC21FC">
        <w:rPr>
          <w:color w:val="231F20"/>
          <w:spacing w:val="37"/>
        </w:rPr>
        <w:t xml:space="preserve"> </w:t>
      </w:r>
      <w:r w:rsidR="004C750B" w:rsidRPr="00AC21FC">
        <w:rPr>
          <w:color w:val="231F20"/>
        </w:rPr>
        <w:t>wells</w:t>
      </w:r>
      <w:r w:rsidR="004C750B" w:rsidRPr="00AC21FC">
        <w:rPr>
          <w:color w:val="231F20"/>
          <w:spacing w:val="37"/>
        </w:rPr>
        <w:t xml:space="preserve"> </w:t>
      </w:r>
      <w:r w:rsidR="004C750B" w:rsidRPr="00AC21FC">
        <w:rPr>
          <w:color w:val="231F20"/>
        </w:rPr>
        <w:t>in</w:t>
      </w:r>
      <w:r w:rsidR="004C750B" w:rsidRPr="00AC21FC">
        <w:rPr>
          <w:color w:val="231F20"/>
          <w:spacing w:val="37"/>
        </w:rPr>
        <w:t xml:space="preserve"> </w:t>
      </w:r>
      <w:r w:rsidR="004C750B" w:rsidRPr="00AC21FC">
        <w:rPr>
          <w:color w:val="231F20"/>
        </w:rPr>
        <w:t>the</w:t>
      </w:r>
      <w:r w:rsidR="004C750B" w:rsidRPr="00AC21FC">
        <w:rPr>
          <w:color w:val="231F20"/>
          <w:spacing w:val="37"/>
        </w:rPr>
        <w:t xml:space="preserve"> </w:t>
      </w:r>
      <w:r w:rsidR="004C750B" w:rsidRPr="00AC21FC">
        <w:rPr>
          <w:color w:val="231F20"/>
        </w:rPr>
        <w:t>lateritic</w:t>
      </w:r>
      <w:r w:rsidR="004C750B" w:rsidRPr="00AC21FC">
        <w:rPr>
          <w:color w:val="231F20"/>
          <w:spacing w:val="37"/>
        </w:rPr>
        <w:t xml:space="preserve"> </w:t>
      </w:r>
      <w:r w:rsidR="004C750B" w:rsidRPr="00AC21FC">
        <w:rPr>
          <w:color w:val="231F20"/>
        </w:rPr>
        <w:t>horizon</w:t>
      </w:r>
      <w:r w:rsidR="004C750B" w:rsidRPr="00AC21FC">
        <w:rPr>
          <w:color w:val="231F20"/>
          <w:spacing w:val="37"/>
        </w:rPr>
        <w:t xml:space="preserve"> </w:t>
      </w:r>
      <w:r w:rsidR="004C750B" w:rsidRPr="00AC21FC">
        <w:rPr>
          <w:color w:val="231F20"/>
        </w:rPr>
        <w:t>ranges</w:t>
      </w:r>
      <w:r w:rsidR="004C750B" w:rsidRPr="00AC21FC">
        <w:rPr>
          <w:color w:val="231F20"/>
          <w:spacing w:val="37"/>
        </w:rPr>
        <w:t xml:space="preserve"> </w:t>
      </w:r>
      <w:r w:rsidR="004C750B" w:rsidRPr="00AC21FC">
        <w:rPr>
          <w:color w:val="231F20"/>
        </w:rPr>
        <w:t>from 15 to 20 m below ground level (</w:t>
      </w:r>
      <w:proofErr w:type="spellStart"/>
      <w:r w:rsidR="004C750B" w:rsidRPr="00AC21FC">
        <w:rPr>
          <w:color w:val="231F20"/>
        </w:rPr>
        <w:t>bgl</w:t>
      </w:r>
      <w:proofErr w:type="spellEnd"/>
      <w:r w:rsidR="004C750B" w:rsidRPr="00AC21FC">
        <w:rPr>
          <w:color w:val="231F20"/>
        </w:rPr>
        <w:t xml:space="preserve">). The water level fluctuates between 1.6 and 13.3 m </w:t>
      </w:r>
      <w:proofErr w:type="spellStart"/>
      <w:r w:rsidR="004C750B" w:rsidRPr="00AC21FC">
        <w:rPr>
          <w:color w:val="231F20"/>
        </w:rPr>
        <w:t>bgl</w:t>
      </w:r>
      <w:proofErr w:type="spellEnd"/>
      <w:r w:rsidR="004C750B" w:rsidRPr="00AC21FC">
        <w:rPr>
          <w:color w:val="231F20"/>
        </w:rPr>
        <w:t xml:space="preserve"> (CGWB, 2013).</w:t>
      </w:r>
    </w:p>
    <w:p w14:paraId="462B22B7" w14:textId="77777777" w:rsidR="009F17CC" w:rsidRPr="00AC21FC" w:rsidRDefault="004C750B" w:rsidP="00AC21FC">
      <w:pPr>
        <w:pStyle w:val="Heading1"/>
        <w:spacing w:before="120" w:after="120" w:line="360" w:lineRule="auto"/>
        <w:rPr>
          <w:color w:val="231F20"/>
          <w:spacing w:val="-5"/>
        </w:rPr>
      </w:pPr>
      <w:r w:rsidRPr="00AC21FC">
        <w:rPr>
          <w:color w:val="231F20"/>
        </w:rPr>
        <w:t>Land</w:t>
      </w:r>
      <w:r w:rsidRPr="00AC21FC">
        <w:rPr>
          <w:color w:val="231F20"/>
          <w:spacing w:val="-4"/>
        </w:rPr>
        <w:t xml:space="preserve"> </w:t>
      </w:r>
      <w:r w:rsidRPr="00AC21FC">
        <w:rPr>
          <w:color w:val="231F20"/>
        </w:rPr>
        <w:t>use</w:t>
      </w:r>
      <w:r w:rsidRPr="00AC21FC">
        <w:rPr>
          <w:color w:val="231F20"/>
          <w:spacing w:val="-1"/>
        </w:rPr>
        <w:t xml:space="preserve"> </w:t>
      </w:r>
      <w:r w:rsidRPr="00AC21FC">
        <w:rPr>
          <w:color w:val="231F20"/>
        </w:rPr>
        <w:t>and</w:t>
      </w:r>
      <w:r w:rsidRPr="00AC21FC">
        <w:rPr>
          <w:color w:val="231F20"/>
          <w:spacing w:val="-2"/>
        </w:rPr>
        <w:t xml:space="preserve"> </w:t>
      </w:r>
      <w:r w:rsidRPr="00AC21FC">
        <w:rPr>
          <w:color w:val="231F20"/>
        </w:rPr>
        <w:t>base</w:t>
      </w:r>
      <w:r w:rsidRPr="00AC21FC">
        <w:rPr>
          <w:color w:val="231F20"/>
          <w:spacing w:val="-1"/>
        </w:rPr>
        <w:t xml:space="preserve"> </w:t>
      </w:r>
      <w:r w:rsidRPr="00AC21FC">
        <w:rPr>
          <w:color w:val="231F20"/>
          <w:spacing w:val="-5"/>
        </w:rPr>
        <w:t>map</w:t>
      </w:r>
    </w:p>
    <w:p w14:paraId="41277AAF" w14:textId="30D841D2" w:rsidR="000D5FC7" w:rsidRPr="00AC21FC" w:rsidRDefault="004C750B" w:rsidP="00AC21FC">
      <w:pPr>
        <w:pStyle w:val="BodyText"/>
        <w:spacing w:before="120" w:after="120" w:line="360" w:lineRule="auto"/>
        <w:ind w:left="270" w:firstLine="450"/>
        <w:jc w:val="both"/>
        <w:rPr>
          <w:color w:val="231F20"/>
        </w:rPr>
      </w:pPr>
      <w:r w:rsidRPr="00AC21FC">
        <w:rPr>
          <w:color w:val="231F20"/>
        </w:rPr>
        <w:lastRenderedPageBreak/>
        <w:t>The land use and land cover map (LULC) were prepared   for the years 2014, 2017, 2021 and 2025.The images required for the preparation of the maps were obtained from the USGS Earth Explorer website (earthexplorer.usgs.gov).</w:t>
      </w:r>
      <w:r w:rsidR="00A457D0">
        <w:rPr>
          <w:color w:val="231F20"/>
        </w:rPr>
        <w:t xml:space="preserve">  </w:t>
      </w:r>
      <w:r w:rsidRPr="00AC21FC">
        <w:rPr>
          <w:color w:val="231F20"/>
        </w:rPr>
        <w:t>The particulars of the Landsat images used for the preparation are given in T</w:t>
      </w:r>
      <w:r w:rsidR="006235B5" w:rsidRPr="00AC21FC">
        <w:rPr>
          <w:color w:val="231F20"/>
        </w:rPr>
        <w:t>able 1</w:t>
      </w:r>
      <w:r w:rsidRPr="00AC21FC">
        <w:rPr>
          <w:color w:val="231F20"/>
        </w:rPr>
        <w:t xml:space="preserve">. Supervised classification was carried out in ArcGIS software. The Landsat 8 OLI/TIRS Collectoin-2 Level-1 dataset provided the satellite images. Images with less than 20% cloud cover were downloaded.  Eleven spectral bands with a 30 m spatial resolution make up the Landsat 8 OLI data set. </w:t>
      </w:r>
    </w:p>
    <w:p w14:paraId="229A729A" w14:textId="07E15B99" w:rsidR="009F17CC" w:rsidRPr="00AC21FC" w:rsidRDefault="004C750B" w:rsidP="00AC21FC">
      <w:pPr>
        <w:pStyle w:val="BodyText"/>
        <w:spacing w:before="120" w:after="120" w:line="360" w:lineRule="auto"/>
        <w:ind w:left="270" w:firstLine="450"/>
        <w:jc w:val="both"/>
        <w:rPr>
          <w:color w:val="231F20"/>
        </w:rPr>
      </w:pPr>
      <w:r w:rsidRPr="00AC21FC">
        <w:rPr>
          <w:color w:val="231F20"/>
        </w:rPr>
        <w:t xml:space="preserve">Seven spectral bands of the Landsat 8 were used for the preparation of land use land cover maps. Training samples were prepared for each class based on visual analysis of pixels, base map </w:t>
      </w:r>
      <w:r w:rsidR="00A95581" w:rsidRPr="00AC21FC">
        <w:rPr>
          <w:color w:val="231F20"/>
        </w:rPr>
        <w:t>and ground truth data. Maximum likelihood classification a</w:t>
      </w:r>
      <w:r w:rsidRPr="00AC21FC">
        <w:rPr>
          <w:color w:val="231F20"/>
        </w:rPr>
        <w:t xml:space="preserve">lgorithm was used for the supervised classification. The major land use classes identified include water bodies, vegetation, built-up, barren or fallow land and sandy belts. </w:t>
      </w:r>
    </w:p>
    <w:p w14:paraId="0A6C3BDC" w14:textId="3721D316" w:rsidR="00A95581" w:rsidRPr="00AC21FC" w:rsidRDefault="00A95581" w:rsidP="00AC21FC">
      <w:pPr>
        <w:pStyle w:val="BodyText"/>
        <w:spacing w:before="120" w:after="120" w:line="360" w:lineRule="auto"/>
        <w:ind w:left="270"/>
        <w:jc w:val="both"/>
        <w:rPr>
          <w:b/>
          <w:bCs/>
          <w:color w:val="231F20"/>
        </w:rPr>
      </w:pPr>
      <w:r w:rsidRPr="00AC21FC">
        <w:rPr>
          <w:b/>
          <w:bCs/>
          <w:color w:val="231F20"/>
        </w:rPr>
        <w:t xml:space="preserve">NDVI </w:t>
      </w:r>
      <w:r w:rsidR="002F2552">
        <w:rPr>
          <w:b/>
          <w:bCs/>
          <w:color w:val="231F20"/>
        </w:rPr>
        <w:t>and</w:t>
      </w:r>
      <w:r w:rsidRPr="00AC21FC">
        <w:rPr>
          <w:b/>
          <w:bCs/>
          <w:color w:val="231F20"/>
        </w:rPr>
        <w:t xml:space="preserve"> NDBI</w:t>
      </w:r>
    </w:p>
    <w:p w14:paraId="671FAFBE" w14:textId="7361EAEE" w:rsidR="00A95581" w:rsidRPr="00AC21FC" w:rsidRDefault="00A95581" w:rsidP="00A457D0">
      <w:pPr>
        <w:pStyle w:val="BodyText"/>
        <w:spacing w:before="120" w:after="120" w:line="360" w:lineRule="auto"/>
        <w:ind w:left="270" w:firstLine="450"/>
        <w:jc w:val="both"/>
        <w:rPr>
          <w:color w:val="231F20"/>
        </w:rPr>
      </w:pPr>
      <w:r w:rsidRPr="00AC21FC">
        <w:rPr>
          <w:color w:val="231F20"/>
        </w:rPr>
        <w:t xml:space="preserve">NDVI (Normalized Difference Vegetation Index) and NDBI (Normalized Difference Built-up Index) were calculated to </w:t>
      </w:r>
      <w:proofErr w:type="spellStart"/>
      <w:r w:rsidRPr="00AC21FC">
        <w:rPr>
          <w:color w:val="231F20"/>
        </w:rPr>
        <w:t>analyse</w:t>
      </w:r>
      <w:proofErr w:type="spellEnd"/>
      <w:r w:rsidRPr="00AC21FC">
        <w:rPr>
          <w:color w:val="231F20"/>
        </w:rPr>
        <w:t xml:space="preserve"> vegetation change and built-up area expansion using the standard equations Eq</w:t>
      </w:r>
      <w:r w:rsidR="00AD096D">
        <w:rPr>
          <w:color w:val="231F20"/>
        </w:rPr>
        <w:t xml:space="preserve"> </w:t>
      </w:r>
      <w:r w:rsidRPr="00AC21FC">
        <w:rPr>
          <w:color w:val="231F20"/>
        </w:rPr>
        <w:t>(1)</w:t>
      </w:r>
      <w:r w:rsidR="0014201C" w:rsidRPr="00AC21FC">
        <w:rPr>
          <w:color w:val="231F20"/>
        </w:rPr>
        <w:t xml:space="preserve"> &amp; Eq (2)</w:t>
      </w:r>
      <w:r w:rsidRPr="00AC21FC">
        <w:rPr>
          <w:color w:val="231F20"/>
        </w:rPr>
        <w:t>:</w:t>
      </w:r>
    </w:p>
    <w:p w14:paraId="54DDF54D" w14:textId="02D53A19" w:rsidR="00482807" w:rsidRPr="00AC21FC" w:rsidRDefault="00A95581" w:rsidP="00AC21FC">
      <w:pPr>
        <w:pStyle w:val="BodyText"/>
        <w:spacing w:before="120" w:after="120" w:line="312" w:lineRule="auto"/>
        <w:ind w:left="270" w:firstLine="450"/>
        <w:jc w:val="center"/>
        <w:rPr>
          <w:bCs/>
        </w:rPr>
      </w:pPr>
      <m:oMath>
        <m:r>
          <w:rPr>
            <w:rFonts w:ascii="Cambria Math" w:hAnsi="Cambria Math"/>
          </w:rPr>
          <m:t>NDVI=</m:t>
        </m:r>
        <m:f>
          <m:fPr>
            <m:ctrlPr>
              <w:rPr>
                <w:rFonts w:ascii="Cambria Math" w:hAnsi="Cambria Math"/>
                <w:bCs/>
                <w:i/>
              </w:rPr>
            </m:ctrlPr>
          </m:fPr>
          <m:num>
            <m:r>
              <w:rPr>
                <w:rFonts w:ascii="Cambria Math" w:hAnsi="Cambria Math"/>
              </w:rPr>
              <m:t>NIR-RED</m:t>
            </m:r>
          </m:num>
          <m:den>
            <m:r>
              <w:rPr>
                <w:rFonts w:ascii="Cambria Math" w:hAnsi="Cambria Math"/>
              </w:rPr>
              <m:t>NIR+RED</m:t>
            </m:r>
          </m:den>
        </m:f>
      </m:oMath>
      <w:r w:rsidR="00AC21FC">
        <w:rPr>
          <w:bCs/>
        </w:rPr>
        <w:t xml:space="preserve">                   </w:t>
      </w:r>
      <w:r w:rsidR="00171B5F" w:rsidRPr="00AC21FC">
        <w:rPr>
          <w:bCs/>
        </w:rPr>
        <w:t xml:space="preserve"> </w:t>
      </w:r>
      <w:r w:rsidR="00482807" w:rsidRPr="00AC21FC">
        <w:rPr>
          <w:bCs/>
        </w:rPr>
        <w:t>(1)</w:t>
      </w:r>
    </w:p>
    <w:p w14:paraId="6998B88F" w14:textId="6CFFEF54" w:rsidR="00A95581" w:rsidRPr="00AC21FC" w:rsidRDefault="0014201C" w:rsidP="00AC21FC">
      <w:pPr>
        <w:pStyle w:val="BodyText"/>
        <w:spacing w:before="120" w:after="120" w:line="312" w:lineRule="auto"/>
        <w:ind w:left="270" w:firstLine="450"/>
        <w:jc w:val="center"/>
        <w:rPr>
          <w:color w:val="231F20"/>
        </w:rPr>
      </w:pPr>
      <m:oMath>
        <m:r>
          <w:rPr>
            <w:rFonts w:ascii="Cambria Math" w:hAnsi="Cambria Math"/>
            <w:lang w:val="en-IN"/>
          </w:rPr>
          <m:t>NDBI=</m:t>
        </m:r>
        <m:f>
          <m:fPr>
            <m:ctrlPr>
              <w:rPr>
                <w:rFonts w:ascii="Cambria Math" w:hAnsi="Cambria Math"/>
                <w:bCs/>
                <w:i/>
                <w:iCs/>
                <w:lang w:val="en-IN"/>
              </w:rPr>
            </m:ctrlPr>
          </m:fPr>
          <m:num>
            <m:r>
              <w:rPr>
                <w:rFonts w:ascii="Cambria Math" w:hAnsi="Cambria Math"/>
                <w:lang w:val="en-IN"/>
              </w:rPr>
              <m:t>SWIR - NIR</m:t>
            </m:r>
          </m:num>
          <m:den>
            <m:r>
              <w:rPr>
                <w:rFonts w:ascii="Cambria Math" w:hAnsi="Cambria Math"/>
                <w:lang w:val="en-IN"/>
              </w:rPr>
              <m:t>SWIR+NIR</m:t>
            </m:r>
          </m:den>
        </m:f>
      </m:oMath>
      <w:r w:rsidR="00503982" w:rsidRPr="00AC21FC">
        <w:rPr>
          <w:color w:val="231F20"/>
        </w:rPr>
        <w:t xml:space="preserve">   </w:t>
      </w:r>
      <w:r w:rsidR="00AC21FC">
        <w:rPr>
          <w:color w:val="231F20"/>
        </w:rPr>
        <w:t xml:space="preserve">              </w:t>
      </w:r>
      <w:r w:rsidR="00482807" w:rsidRPr="00AC21FC">
        <w:rPr>
          <w:color w:val="231F20"/>
        </w:rPr>
        <w:t>(2)</w:t>
      </w:r>
    </w:p>
    <w:p w14:paraId="7FACA5BF" w14:textId="43D43A91" w:rsidR="00BF55C1" w:rsidRPr="00AC21FC" w:rsidRDefault="00BF55C1" w:rsidP="00AC21FC">
      <w:pPr>
        <w:pStyle w:val="BodyText"/>
        <w:spacing w:before="120" w:after="120" w:line="312" w:lineRule="auto"/>
        <w:ind w:left="360"/>
        <w:jc w:val="both"/>
        <w:rPr>
          <w:color w:val="231F20"/>
        </w:rPr>
      </w:pPr>
      <w:r w:rsidRPr="00AC21FC">
        <w:rPr>
          <w:color w:val="231F20"/>
        </w:rPr>
        <w:t>where NIR (Near-Infrared) = Band 5 (0.85 – 0.88 µm),</w:t>
      </w:r>
      <w:r w:rsidR="00AD096D">
        <w:rPr>
          <w:color w:val="231F20"/>
        </w:rPr>
        <w:t xml:space="preserve"> </w:t>
      </w:r>
      <w:r w:rsidRPr="00AC21FC">
        <w:rPr>
          <w:color w:val="231F20"/>
        </w:rPr>
        <w:t>Red = Band 4 (0.64 – 0.67 µm) and SWIR (Short wave Infra-red) = Band 6 (1.57 – 1.65 µm) of the Landsat-8 series.</w:t>
      </w:r>
    </w:p>
    <w:p w14:paraId="1D5F9550" w14:textId="3FD792CF" w:rsidR="00BF55C1" w:rsidRPr="00AC21FC" w:rsidRDefault="00BF55C1" w:rsidP="00AC21FC">
      <w:pPr>
        <w:pStyle w:val="BodyText"/>
        <w:spacing w:before="120" w:after="120" w:line="312" w:lineRule="auto"/>
        <w:ind w:left="360"/>
        <w:jc w:val="both"/>
      </w:pPr>
      <w:r w:rsidRPr="00AC21FC">
        <w:rPr>
          <w:color w:val="231F20"/>
        </w:rPr>
        <w:t xml:space="preserve">  </w:t>
      </w:r>
      <w:r w:rsidR="00AC3B2F" w:rsidRPr="00AC21FC">
        <w:rPr>
          <w:color w:val="231F20"/>
        </w:rPr>
        <w:tab/>
      </w:r>
      <w:r w:rsidRPr="00AC21FC">
        <w:rPr>
          <w:color w:val="231F20"/>
        </w:rPr>
        <w:t xml:space="preserve">Temporal variations in NDVI and NDBI were </w:t>
      </w:r>
      <w:proofErr w:type="spellStart"/>
      <w:r w:rsidRPr="00AC21FC">
        <w:rPr>
          <w:color w:val="231F20"/>
        </w:rPr>
        <w:t>analysed</w:t>
      </w:r>
      <w:proofErr w:type="spellEnd"/>
      <w:r w:rsidRPr="00AC21FC">
        <w:rPr>
          <w:color w:val="231F20"/>
        </w:rPr>
        <w:t xml:space="preserve"> to identify long-term land use changes. Using the spectral bands available within the Landsat datasets, NDVI and NDBI were computed directly in GEE (Google Earth Engine) through scripted operations in Google Earth Engine code editor.</w:t>
      </w:r>
      <w:r w:rsidR="000D5FC7" w:rsidRPr="00AC21FC">
        <w:rPr>
          <w:color w:val="231F20"/>
        </w:rPr>
        <w:t xml:space="preserve"> </w:t>
      </w:r>
      <w:r w:rsidRPr="00AC21FC">
        <w:rPr>
          <w:color w:val="231F20"/>
        </w:rPr>
        <w:t>The spatial outputs were then exported for further GIS--based interpretation to Arc-GIS.</w:t>
      </w:r>
    </w:p>
    <w:p w14:paraId="76EFDA87" w14:textId="77777777" w:rsidR="00BF55C1" w:rsidRPr="00AC21FC" w:rsidRDefault="00BF55C1" w:rsidP="00AC21FC">
      <w:pPr>
        <w:pStyle w:val="Heading1"/>
        <w:spacing w:before="120" w:after="120" w:line="312" w:lineRule="auto"/>
        <w:ind w:firstLine="117"/>
        <w:jc w:val="left"/>
        <w:rPr>
          <w:color w:val="231F20"/>
          <w:spacing w:val="-2"/>
        </w:rPr>
      </w:pPr>
      <w:r w:rsidRPr="00AC21FC">
        <w:rPr>
          <w:color w:val="231F20"/>
        </w:rPr>
        <w:t>Groundwater level</w:t>
      </w:r>
      <w:r w:rsidRPr="00AC21FC">
        <w:rPr>
          <w:color w:val="231F20"/>
          <w:spacing w:val="-6"/>
        </w:rPr>
        <w:t xml:space="preserve"> </w:t>
      </w:r>
      <w:r w:rsidRPr="00AC21FC">
        <w:rPr>
          <w:color w:val="231F20"/>
          <w:spacing w:val="-2"/>
        </w:rPr>
        <w:t>monitoring</w:t>
      </w:r>
    </w:p>
    <w:p w14:paraId="7ECA9740" w14:textId="4C35C3A7" w:rsidR="00BF55C1" w:rsidRPr="00AC21FC" w:rsidRDefault="00BF55C1" w:rsidP="00AC21FC">
      <w:pPr>
        <w:pStyle w:val="BodyText"/>
        <w:spacing w:before="120" w:after="120" w:line="312" w:lineRule="auto"/>
        <w:ind w:left="360" w:firstLine="360"/>
        <w:jc w:val="both"/>
        <w:rPr>
          <w:color w:val="231F20"/>
        </w:rPr>
      </w:pPr>
      <w:r w:rsidRPr="00AC21FC">
        <w:rPr>
          <w:color w:val="231F20"/>
        </w:rPr>
        <w:t>Groundwater level data were collected from eighteen observation wells distributed across the study area.</w:t>
      </w:r>
      <w:r w:rsidR="00E774DA" w:rsidRPr="00AC21FC">
        <w:rPr>
          <w:color w:val="231F20"/>
        </w:rPr>
        <w:t xml:space="preserve">  </w:t>
      </w:r>
      <w:r w:rsidRPr="00AC21FC">
        <w:rPr>
          <w:color w:val="231F20"/>
        </w:rPr>
        <w:t xml:space="preserve">The details of the selected observation wells are given in Table 2. </w:t>
      </w:r>
      <w:r w:rsidR="00264EFB" w:rsidRPr="00AC21FC">
        <w:rPr>
          <w:color w:val="231F20"/>
        </w:rPr>
        <w:t xml:space="preserve"> </w:t>
      </w:r>
      <w:r w:rsidRPr="00AC21FC">
        <w:rPr>
          <w:color w:val="231F20"/>
        </w:rPr>
        <w:t xml:space="preserve">Depth to groundwater table was </w:t>
      </w:r>
      <w:r w:rsidR="00E774DA" w:rsidRPr="00AC21FC">
        <w:rPr>
          <w:color w:val="231F20"/>
        </w:rPr>
        <w:t>measured every</w:t>
      </w:r>
      <w:r w:rsidRPr="00AC21FC">
        <w:rPr>
          <w:color w:val="231F20"/>
        </w:rPr>
        <w:t xml:space="preserve"> 30 days using a measuring tape. The behavior of the groundwater table fluctuation along the study region was assessed by calculating the average depth to water table in the wells for a period of 11 years from 2014 to 2025.</w:t>
      </w:r>
    </w:p>
    <w:p w14:paraId="159EAE93" w14:textId="77777777" w:rsidR="009F17CC" w:rsidRPr="00AC21FC" w:rsidRDefault="009F17CC" w:rsidP="00AC21FC">
      <w:pPr>
        <w:pStyle w:val="BodyText"/>
        <w:spacing w:before="120" w:after="120" w:line="312" w:lineRule="auto"/>
      </w:pPr>
    </w:p>
    <w:p w14:paraId="039C06B0" w14:textId="77777777" w:rsidR="009F17CC" w:rsidRPr="00AC21FC" w:rsidRDefault="004C750B" w:rsidP="002F2552">
      <w:pPr>
        <w:pStyle w:val="BodyText"/>
        <w:spacing w:before="120" w:line="312" w:lineRule="auto"/>
        <w:ind w:left="1656"/>
      </w:pPr>
      <w:r w:rsidRPr="00AC21FC">
        <w:rPr>
          <w:noProof/>
        </w:rPr>
        <w:lastRenderedPageBreak/>
        <w:drawing>
          <wp:inline distT="0" distB="0" distL="0" distR="0" wp14:anchorId="0CA6B289" wp14:editId="721BDA9A">
            <wp:extent cx="4789390" cy="264128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789390" cy="2641282"/>
                    </a:xfrm>
                    <a:prstGeom prst="rect">
                      <a:avLst/>
                    </a:prstGeom>
                  </pic:spPr>
                </pic:pic>
              </a:graphicData>
            </a:graphic>
          </wp:inline>
        </w:drawing>
      </w:r>
    </w:p>
    <w:p w14:paraId="430428B8" w14:textId="77777777" w:rsidR="009F17CC" w:rsidRPr="00AC21FC" w:rsidRDefault="004C750B" w:rsidP="00AC21FC">
      <w:pPr>
        <w:spacing w:before="120" w:after="120" w:line="312" w:lineRule="auto"/>
        <w:ind w:left="92" w:right="41"/>
        <w:jc w:val="center"/>
        <w:rPr>
          <w:i/>
        </w:rPr>
      </w:pPr>
      <w:r w:rsidRPr="00AC21FC">
        <w:rPr>
          <w:b/>
          <w:i/>
          <w:color w:val="231F20"/>
        </w:rPr>
        <w:t>Fig.1.</w:t>
      </w:r>
      <w:r w:rsidRPr="00AC21FC">
        <w:rPr>
          <w:b/>
          <w:i/>
          <w:color w:val="231F20"/>
          <w:spacing w:val="-2"/>
        </w:rPr>
        <w:t xml:space="preserve"> </w:t>
      </w:r>
      <w:r w:rsidRPr="00AC21FC">
        <w:rPr>
          <w:i/>
          <w:color w:val="231F20"/>
        </w:rPr>
        <w:t xml:space="preserve">Study </w:t>
      </w:r>
      <w:r w:rsidRPr="00AC21FC">
        <w:rPr>
          <w:i/>
          <w:color w:val="231F20"/>
          <w:spacing w:val="-4"/>
        </w:rPr>
        <w:t>area</w:t>
      </w:r>
    </w:p>
    <w:p w14:paraId="7E034DC3" w14:textId="77777777" w:rsidR="009F17CC" w:rsidRPr="00AC21FC" w:rsidRDefault="00EF0A9C" w:rsidP="00AC21FC">
      <w:pPr>
        <w:pStyle w:val="BodyText"/>
        <w:spacing w:before="120" w:after="120" w:line="312" w:lineRule="auto"/>
        <w:rPr>
          <w:i/>
        </w:rPr>
      </w:pPr>
      <w:r w:rsidRPr="00AC21FC">
        <w:rPr>
          <w:i/>
          <w:noProof/>
        </w:rPr>
        <w:drawing>
          <wp:anchor distT="0" distB="0" distL="114300" distR="114300" simplePos="0" relativeHeight="251655168" behindDoc="1" locked="0" layoutInCell="1" allowOverlap="1" wp14:anchorId="319E45ED" wp14:editId="01671349">
            <wp:simplePos x="0" y="0"/>
            <wp:positionH relativeFrom="column">
              <wp:posOffset>1565910</wp:posOffset>
            </wp:positionH>
            <wp:positionV relativeFrom="paragraph">
              <wp:posOffset>179705</wp:posOffset>
            </wp:positionV>
            <wp:extent cx="3062605" cy="2921000"/>
            <wp:effectExtent l="0" t="0" r="4445" b="0"/>
            <wp:wrapTight wrapText="bothSides">
              <wp:wrapPolygon edited="0">
                <wp:start x="0" y="0"/>
                <wp:lineTo x="0" y="21412"/>
                <wp:lineTo x="21497" y="21412"/>
                <wp:lineTo x="21497" y="0"/>
                <wp:lineTo x="0" y="0"/>
              </wp:wrapPolygon>
            </wp:wrapTight>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2605" cy="2921000"/>
                    </a:xfrm>
                    <a:prstGeom prst="rect">
                      <a:avLst/>
                    </a:prstGeom>
                    <a:noFill/>
                  </pic:spPr>
                </pic:pic>
              </a:graphicData>
            </a:graphic>
            <wp14:sizeRelV relativeFrom="margin">
              <wp14:pctHeight>0</wp14:pctHeight>
            </wp14:sizeRelV>
          </wp:anchor>
        </w:drawing>
      </w:r>
    </w:p>
    <w:p w14:paraId="5FCB3F14" w14:textId="77777777" w:rsidR="009F17CC" w:rsidRPr="00AC21FC" w:rsidRDefault="009F17CC" w:rsidP="00AC21FC">
      <w:pPr>
        <w:pStyle w:val="BodyText"/>
        <w:spacing w:before="120" w:after="120" w:line="312" w:lineRule="auto"/>
        <w:rPr>
          <w:i/>
        </w:rPr>
      </w:pPr>
    </w:p>
    <w:p w14:paraId="133FCB3E" w14:textId="77777777" w:rsidR="00EF0A9C" w:rsidRPr="00AC21FC" w:rsidRDefault="00EF0A9C" w:rsidP="00AC21FC">
      <w:pPr>
        <w:spacing w:before="120" w:after="120" w:line="312" w:lineRule="auto"/>
        <w:ind w:left="51" w:right="51"/>
        <w:jc w:val="center"/>
        <w:rPr>
          <w:b/>
          <w:i/>
          <w:color w:val="231F20"/>
        </w:rPr>
      </w:pPr>
    </w:p>
    <w:p w14:paraId="1164CF5C" w14:textId="77777777" w:rsidR="00EF0A9C" w:rsidRPr="00AC21FC" w:rsidRDefault="00EF0A9C" w:rsidP="00AC21FC">
      <w:pPr>
        <w:spacing w:before="120" w:after="120" w:line="312" w:lineRule="auto"/>
        <w:ind w:left="51" w:right="51"/>
        <w:jc w:val="center"/>
        <w:rPr>
          <w:b/>
          <w:i/>
          <w:color w:val="231F20"/>
        </w:rPr>
      </w:pPr>
    </w:p>
    <w:p w14:paraId="6373BAFC" w14:textId="77777777" w:rsidR="00EF0A9C" w:rsidRPr="00AC21FC" w:rsidRDefault="00EF0A9C" w:rsidP="00AC21FC">
      <w:pPr>
        <w:spacing w:before="120" w:after="120" w:line="312" w:lineRule="auto"/>
        <w:ind w:left="51" w:right="51"/>
        <w:jc w:val="center"/>
        <w:rPr>
          <w:b/>
          <w:i/>
          <w:color w:val="231F20"/>
        </w:rPr>
      </w:pPr>
    </w:p>
    <w:p w14:paraId="69D94916" w14:textId="77777777" w:rsidR="00EF0A9C" w:rsidRPr="00AC21FC" w:rsidRDefault="00EF0A9C" w:rsidP="00AC21FC">
      <w:pPr>
        <w:spacing w:before="120" w:after="120" w:line="312" w:lineRule="auto"/>
        <w:ind w:left="51" w:right="51"/>
        <w:jc w:val="center"/>
        <w:rPr>
          <w:b/>
          <w:i/>
          <w:color w:val="231F20"/>
        </w:rPr>
      </w:pPr>
    </w:p>
    <w:p w14:paraId="4FD5AE47" w14:textId="77777777" w:rsidR="00EF0A9C" w:rsidRPr="00AC21FC" w:rsidRDefault="00EF0A9C" w:rsidP="00AC21FC">
      <w:pPr>
        <w:spacing w:before="120" w:after="120" w:line="312" w:lineRule="auto"/>
        <w:ind w:left="51" w:right="51"/>
        <w:jc w:val="center"/>
        <w:rPr>
          <w:b/>
          <w:i/>
          <w:color w:val="231F20"/>
        </w:rPr>
      </w:pPr>
    </w:p>
    <w:p w14:paraId="538BB91A" w14:textId="77777777" w:rsidR="00EF0A9C" w:rsidRPr="00AC21FC" w:rsidRDefault="00EF0A9C" w:rsidP="00AC21FC">
      <w:pPr>
        <w:spacing w:before="120" w:after="120" w:line="312" w:lineRule="auto"/>
        <w:ind w:left="51" w:right="51"/>
        <w:jc w:val="center"/>
        <w:rPr>
          <w:b/>
          <w:i/>
          <w:color w:val="231F20"/>
        </w:rPr>
      </w:pPr>
    </w:p>
    <w:p w14:paraId="3248F615" w14:textId="77777777" w:rsidR="00EF0A9C" w:rsidRPr="00AC21FC" w:rsidRDefault="00EF0A9C" w:rsidP="00AC21FC">
      <w:pPr>
        <w:spacing w:before="120" w:after="120" w:line="312" w:lineRule="auto"/>
        <w:ind w:left="51" w:right="51"/>
        <w:jc w:val="center"/>
        <w:rPr>
          <w:b/>
          <w:i/>
          <w:color w:val="231F20"/>
        </w:rPr>
      </w:pPr>
    </w:p>
    <w:p w14:paraId="34156317" w14:textId="77777777" w:rsidR="00EF0A9C" w:rsidRPr="00AC21FC" w:rsidRDefault="00EF0A9C" w:rsidP="00AC21FC">
      <w:pPr>
        <w:spacing w:before="120" w:after="120" w:line="312" w:lineRule="auto"/>
        <w:ind w:left="51" w:right="51"/>
        <w:jc w:val="center"/>
        <w:rPr>
          <w:b/>
          <w:i/>
          <w:color w:val="231F20"/>
        </w:rPr>
      </w:pPr>
    </w:p>
    <w:p w14:paraId="33872C91" w14:textId="77777777" w:rsidR="00EF0A9C" w:rsidRPr="00AC21FC" w:rsidRDefault="00EF0A9C" w:rsidP="00AC21FC">
      <w:pPr>
        <w:spacing w:before="120" w:after="120" w:line="312" w:lineRule="auto"/>
        <w:ind w:left="51" w:right="51"/>
        <w:jc w:val="center"/>
        <w:rPr>
          <w:b/>
          <w:i/>
          <w:color w:val="231F20"/>
        </w:rPr>
      </w:pPr>
    </w:p>
    <w:p w14:paraId="4903507D" w14:textId="3B1D0B82" w:rsidR="008101DD" w:rsidRPr="00AC21FC" w:rsidRDefault="004C750B" w:rsidP="00AC21FC">
      <w:pPr>
        <w:spacing w:before="120" w:after="120" w:line="312" w:lineRule="auto"/>
        <w:ind w:left="51" w:right="51"/>
        <w:jc w:val="center"/>
        <w:rPr>
          <w:color w:val="231F20"/>
        </w:rPr>
      </w:pPr>
      <w:r w:rsidRPr="00AC21FC">
        <w:rPr>
          <w:b/>
          <w:i/>
          <w:color w:val="231F20"/>
        </w:rPr>
        <w:t xml:space="preserve">Fig. 2. </w:t>
      </w:r>
      <w:r w:rsidRPr="00AC21FC">
        <w:rPr>
          <w:i/>
          <w:color w:val="231F20"/>
        </w:rPr>
        <w:t xml:space="preserve">Location map of observation </w:t>
      </w:r>
      <w:r w:rsidRPr="00AC21FC">
        <w:rPr>
          <w:i/>
          <w:color w:val="231F20"/>
          <w:spacing w:val="-2"/>
        </w:rPr>
        <w:t>wells</w:t>
      </w:r>
    </w:p>
    <w:p w14:paraId="1F33B1C4" w14:textId="77777777" w:rsidR="00810602" w:rsidRPr="00AC21FC" w:rsidRDefault="00810602" w:rsidP="00AC21FC">
      <w:pPr>
        <w:pStyle w:val="Heading1"/>
        <w:spacing w:before="120" w:after="120" w:line="312" w:lineRule="auto"/>
        <w:ind w:left="360" w:hanging="90"/>
        <w:sectPr w:rsidR="00810602" w:rsidRPr="00AC21FC" w:rsidSect="00AC21FC">
          <w:type w:val="continuous"/>
          <w:pgSz w:w="12240" w:h="15840"/>
          <w:pgMar w:top="1440" w:right="1440" w:bottom="1440" w:left="1440" w:header="1196" w:footer="0" w:gutter="0"/>
          <w:cols w:space="720"/>
          <w:docGrid w:linePitch="299"/>
        </w:sectPr>
      </w:pPr>
    </w:p>
    <w:p w14:paraId="7BE776A4" w14:textId="77777777" w:rsidR="006235B5" w:rsidRPr="00AC21FC" w:rsidRDefault="006235B5" w:rsidP="00AC21FC">
      <w:pPr>
        <w:spacing w:before="120" w:after="120" w:line="312" w:lineRule="auto"/>
        <w:ind w:left="51" w:right="51"/>
        <w:jc w:val="center"/>
        <w:rPr>
          <w:i/>
        </w:rPr>
      </w:pPr>
      <w:r w:rsidRPr="00AC21FC">
        <w:rPr>
          <w:b/>
          <w:i/>
          <w:color w:val="231F20"/>
        </w:rPr>
        <w:t>Table</w:t>
      </w:r>
      <w:r w:rsidRPr="00AC21FC">
        <w:rPr>
          <w:b/>
          <w:i/>
          <w:color w:val="231F20"/>
          <w:spacing w:val="-4"/>
        </w:rPr>
        <w:t xml:space="preserve"> </w:t>
      </w:r>
      <w:r w:rsidRPr="00AC21FC">
        <w:rPr>
          <w:b/>
          <w:i/>
          <w:color w:val="231F20"/>
        </w:rPr>
        <w:t>1.</w:t>
      </w:r>
      <w:r w:rsidRPr="00AC21FC">
        <w:rPr>
          <w:b/>
          <w:i/>
          <w:color w:val="231F20"/>
          <w:spacing w:val="-4"/>
        </w:rPr>
        <w:t xml:space="preserve"> </w:t>
      </w:r>
      <w:r w:rsidRPr="00AC21FC">
        <w:rPr>
          <w:i/>
          <w:color w:val="231F20"/>
        </w:rPr>
        <w:t>Particulars of Landsat images used</w:t>
      </w:r>
    </w:p>
    <w:tbl>
      <w:tblPr>
        <w:tblStyle w:val="TableGrid"/>
        <w:tblW w:w="7389" w:type="dxa"/>
        <w:jc w:val="center"/>
        <w:tblBorders>
          <w:left w:val="none" w:sz="0" w:space="0" w:color="auto"/>
          <w:right w:val="none" w:sz="0" w:space="0" w:color="auto"/>
        </w:tblBorders>
        <w:tblLook w:val="04A0" w:firstRow="1" w:lastRow="0" w:firstColumn="1" w:lastColumn="0" w:noHBand="0" w:noVBand="1"/>
      </w:tblPr>
      <w:tblGrid>
        <w:gridCol w:w="1387"/>
        <w:gridCol w:w="1689"/>
        <w:gridCol w:w="1878"/>
        <w:gridCol w:w="1257"/>
        <w:gridCol w:w="1178"/>
      </w:tblGrid>
      <w:tr w:rsidR="006235B5" w:rsidRPr="00AC21FC" w14:paraId="7A684BB0" w14:textId="77777777" w:rsidTr="00D21DB0">
        <w:trPr>
          <w:trHeight w:val="410"/>
          <w:jc w:val="center"/>
        </w:trPr>
        <w:tc>
          <w:tcPr>
            <w:tcW w:w="1387" w:type="dxa"/>
            <w:tcBorders>
              <w:bottom w:val="single" w:sz="4" w:space="0" w:color="auto"/>
            </w:tcBorders>
            <w:hideMark/>
          </w:tcPr>
          <w:p w14:paraId="4131EF55" w14:textId="77777777" w:rsidR="006235B5" w:rsidRPr="00AC21FC" w:rsidRDefault="00DD689F" w:rsidP="00D21DB0">
            <w:pPr>
              <w:widowControl w:val="0"/>
              <w:tabs>
                <w:tab w:val="left" w:pos="8460"/>
              </w:tabs>
              <w:autoSpaceDE w:val="0"/>
              <w:autoSpaceDN w:val="0"/>
              <w:spacing w:line="312" w:lineRule="auto"/>
              <w:ind w:left="165" w:firstLine="180"/>
              <w:jc w:val="center"/>
              <w:rPr>
                <w:lang w:val="en-US"/>
              </w:rPr>
            </w:pPr>
            <w:proofErr w:type="spellStart"/>
            <w:r w:rsidRPr="00AC21FC">
              <w:rPr>
                <w:lang w:val="en-IN"/>
              </w:rPr>
              <w:t>Sl.N</w:t>
            </w:r>
            <w:r w:rsidR="006235B5" w:rsidRPr="00AC21FC">
              <w:rPr>
                <w:lang w:val="en-IN"/>
              </w:rPr>
              <w:t>o</w:t>
            </w:r>
            <w:proofErr w:type="spellEnd"/>
            <w:r w:rsidRPr="00AC21FC">
              <w:rPr>
                <w:lang w:val="en-IN"/>
              </w:rPr>
              <w:t>.</w:t>
            </w:r>
          </w:p>
        </w:tc>
        <w:tc>
          <w:tcPr>
            <w:tcW w:w="1689" w:type="dxa"/>
            <w:tcBorders>
              <w:bottom w:val="single" w:sz="4" w:space="0" w:color="auto"/>
            </w:tcBorders>
            <w:hideMark/>
          </w:tcPr>
          <w:p w14:paraId="33B759D6" w14:textId="77777777" w:rsidR="006235B5" w:rsidRPr="00AC21FC" w:rsidRDefault="006235B5" w:rsidP="00D21DB0">
            <w:pPr>
              <w:widowControl w:val="0"/>
              <w:tabs>
                <w:tab w:val="left" w:pos="8460"/>
              </w:tabs>
              <w:autoSpaceDE w:val="0"/>
              <w:autoSpaceDN w:val="0"/>
              <w:spacing w:line="312" w:lineRule="auto"/>
              <w:ind w:hanging="569"/>
              <w:jc w:val="center"/>
              <w:rPr>
                <w:lang w:val="en-US"/>
              </w:rPr>
            </w:pPr>
            <w:r w:rsidRPr="00AC21FC">
              <w:rPr>
                <w:lang w:val="en-IN"/>
              </w:rPr>
              <w:t>Date</w:t>
            </w:r>
          </w:p>
        </w:tc>
        <w:tc>
          <w:tcPr>
            <w:tcW w:w="1878" w:type="dxa"/>
            <w:tcBorders>
              <w:bottom w:val="single" w:sz="4" w:space="0" w:color="auto"/>
            </w:tcBorders>
            <w:hideMark/>
          </w:tcPr>
          <w:p w14:paraId="1BFE24EF" w14:textId="77777777" w:rsidR="006235B5" w:rsidRPr="00AC21FC" w:rsidRDefault="006235B5" w:rsidP="00D21DB0">
            <w:pPr>
              <w:widowControl w:val="0"/>
              <w:tabs>
                <w:tab w:val="left" w:pos="8460"/>
              </w:tabs>
              <w:autoSpaceDE w:val="0"/>
              <w:autoSpaceDN w:val="0"/>
              <w:spacing w:line="312" w:lineRule="auto"/>
              <w:ind w:left="0"/>
              <w:jc w:val="center"/>
              <w:rPr>
                <w:lang w:val="en-US"/>
              </w:rPr>
            </w:pPr>
            <w:r w:rsidRPr="00AC21FC">
              <w:rPr>
                <w:lang w:val="en-IN"/>
              </w:rPr>
              <w:t>Cloud cover %</w:t>
            </w:r>
          </w:p>
        </w:tc>
        <w:tc>
          <w:tcPr>
            <w:tcW w:w="1257" w:type="dxa"/>
            <w:tcBorders>
              <w:bottom w:val="single" w:sz="4" w:space="0" w:color="auto"/>
            </w:tcBorders>
            <w:hideMark/>
          </w:tcPr>
          <w:p w14:paraId="7FDBB585" w14:textId="77777777" w:rsidR="006235B5" w:rsidRPr="00AC21FC" w:rsidRDefault="006235B5" w:rsidP="00D21DB0">
            <w:pPr>
              <w:widowControl w:val="0"/>
              <w:tabs>
                <w:tab w:val="left" w:pos="8460"/>
              </w:tabs>
              <w:autoSpaceDE w:val="0"/>
              <w:autoSpaceDN w:val="0"/>
              <w:spacing w:line="312" w:lineRule="auto"/>
              <w:ind w:hanging="359"/>
              <w:jc w:val="center"/>
              <w:rPr>
                <w:lang w:val="en-US"/>
              </w:rPr>
            </w:pPr>
            <w:r w:rsidRPr="00AC21FC">
              <w:rPr>
                <w:lang w:val="en-IN"/>
              </w:rPr>
              <w:t>Path</w:t>
            </w:r>
          </w:p>
        </w:tc>
        <w:tc>
          <w:tcPr>
            <w:tcW w:w="1178" w:type="dxa"/>
            <w:tcBorders>
              <w:bottom w:val="single" w:sz="4" w:space="0" w:color="auto"/>
            </w:tcBorders>
            <w:hideMark/>
          </w:tcPr>
          <w:p w14:paraId="2ACFA136" w14:textId="77777777" w:rsidR="006235B5" w:rsidRPr="00AC21FC" w:rsidRDefault="006235B5" w:rsidP="00D21DB0">
            <w:pPr>
              <w:widowControl w:val="0"/>
              <w:tabs>
                <w:tab w:val="left" w:pos="8460"/>
              </w:tabs>
              <w:autoSpaceDE w:val="0"/>
              <w:autoSpaceDN w:val="0"/>
              <w:spacing w:line="312" w:lineRule="auto"/>
              <w:ind w:left="0"/>
              <w:jc w:val="center"/>
              <w:rPr>
                <w:lang w:val="en-US"/>
              </w:rPr>
            </w:pPr>
            <w:r w:rsidRPr="00AC21FC">
              <w:rPr>
                <w:lang w:val="en-IN"/>
              </w:rPr>
              <w:t>Row</w:t>
            </w:r>
          </w:p>
        </w:tc>
      </w:tr>
      <w:tr w:rsidR="006235B5" w:rsidRPr="00AC21FC" w14:paraId="103348BF" w14:textId="77777777" w:rsidTr="00D21DB0">
        <w:trPr>
          <w:trHeight w:val="317"/>
          <w:jc w:val="center"/>
        </w:trPr>
        <w:tc>
          <w:tcPr>
            <w:tcW w:w="1387" w:type="dxa"/>
            <w:tcBorders>
              <w:bottom w:val="nil"/>
            </w:tcBorders>
            <w:hideMark/>
          </w:tcPr>
          <w:p w14:paraId="0E2C8C30" w14:textId="77777777" w:rsidR="006235B5" w:rsidRPr="00AC21FC" w:rsidRDefault="006235B5" w:rsidP="00D21DB0">
            <w:pPr>
              <w:widowControl w:val="0"/>
              <w:tabs>
                <w:tab w:val="left" w:pos="8460"/>
              </w:tabs>
              <w:autoSpaceDE w:val="0"/>
              <w:autoSpaceDN w:val="0"/>
              <w:spacing w:line="312" w:lineRule="auto"/>
              <w:ind w:left="165" w:firstLine="180"/>
              <w:jc w:val="center"/>
              <w:rPr>
                <w:lang w:val="en-US"/>
              </w:rPr>
            </w:pPr>
            <w:r w:rsidRPr="00AC21FC">
              <w:rPr>
                <w:lang w:val="en-IN"/>
              </w:rPr>
              <w:t>1</w:t>
            </w:r>
            <w:r w:rsidR="00DD689F" w:rsidRPr="00AC21FC">
              <w:rPr>
                <w:lang w:val="en-IN"/>
              </w:rPr>
              <w:t>.</w:t>
            </w:r>
          </w:p>
        </w:tc>
        <w:tc>
          <w:tcPr>
            <w:tcW w:w="1689" w:type="dxa"/>
            <w:tcBorders>
              <w:bottom w:val="nil"/>
            </w:tcBorders>
            <w:hideMark/>
          </w:tcPr>
          <w:p w14:paraId="5E0ABA9E" w14:textId="77777777" w:rsidR="006235B5" w:rsidRPr="00AC21FC" w:rsidRDefault="006235B5" w:rsidP="00D21DB0">
            <w:pPr>
              <w:widowControl w:val="0"/>
              <w:tabs>
                <w:tab w:val="left" w:pos="8460"/>
              </w:tabs>
              <w:autoSpaceDE w:val="0"/>
              <w:autoSpaceDN w:val="0"/>
              <w:spacing w:line="312" w:lineRule="auto"/>
              <w:ind w:left="151"/>
              <w:jc w:val="center"/>
              <w:rPr>
                <w:lang w:val="en-US"/>
              </w:rPr>
            </w:pPr>
            <w:r w:rsidRPr="00AC21FC">
              <w:rPr>
                <w:lang w:val="en-IN"/>
              </w:rPr>
              <w:t>11-02-2014</w:t>
            </w:r>
          </w:p>
        </w:tc>
        <w:tc>
          <w:tcPr>
            <w:tcW w:w="1878" w:type="dxa"/>
            <w:tcBorders>
              <w:bottom w:val="nil"/>
            </w:tcBorders>
            <w:hideMark/>
          </w:tcPr>
          <w:p w14:paraId="5CA62D8B" w14:textId="77777777" w:rsidR="006235B5" w:rsidRPr="00AC21FC" w:rsidRDefault="006235B5" w:rsidP="00D21DB0">
            <w:pPr>
              <w:widowControl w:val="0"/>
              <w:tabs>
                <w:tab w:val="left" w:pos="8460"/>
              </w:tabs>
              <w:autoSpaceDE w:val="0"/>
              <w:autoSpaceDN w:val="0"/>
              <w:spacing w:line="312" w:lineRule="auto"/>
              <w:ind w:left="360" w:firstLine="360"/>
              <w:jc w:val="center"/>
              <w:rPr>
                <w:lang w:val="en-US"/>
              </w:rPr>
            </w:pPr>
            <w:r w:rsidRPr="00AC21FC">
              <w:rPr>
                <w:lang w:val="en-IN"/>
              </w:rPr>
              <w:t>1.05</w:t>
            </w:r>
          </w:p>
        </w:tc>
        <w:tc>
          <w:tcPr>
            <w:tcW w:w="1257" w:type="dxa"/>
            <w:tcBorders>
              <w:bottom w:val="nil"/>
            </w:tcBorders>
            <w:hideMark/>
          </w:tcPr>
          <w:p w14:paraId="6E2E07C8" w14:textId="77777777" w:rsidR="006235B5" w:rsidRPr="00AC21FC" w:rsidRDefault="006235B5" w:rsidP="00D21DB0">
            <w:pPr>
              <w:widowControl w:val="0"/>
              <w:tabs>
                <w:tab w:val="left" w:pos="8460"/>
              </w:tabs>
              <w:autoSpaceDE w:val="0"/>
              <w:autoSpaceDN w:val="0"/>
              <w:spacing w:line="312" w:lineRule="auto"/>
              <w:ind w:left="181" w:firstLine="180"/>
              <w:jc w:val="center"/>
              <w:rPr>
                <w:lang w:val="en-US"/>
              </w:rPr>
            </w:pPr>
            <w:r w:rsidRPr="00AC21FC">
              <w:rPr>
                <w:lang w:val="en-IN"/>
              </w:rPr>
              <w:t>144</w:t>
            </w:r>
          </w:p>
        </w:tc>
        <w:tc>
          <w:tcPr>
            <w:tcW w:w="1178" w:type="dxa"/>
            <w:tcBorders>
              <w:bottom w:val="nil"/>
            </w:tcBorders>
            <w:hideMark/>
          </w:tcPr>
          <w:p w14:paraId="76ED7F23" w14:textId="77777777" w:rsidR="006235B5" w:rsidRPr="00AC21FC" w:rsidRDefault="006235B5" w:rsidP="00D21DB0">
            <w:pPr>
              <w:widowControl w:val="0"/>
              <w:tabs>
                <w:tab w:val="left" w:pos="8460"/>
              </w:tabs>
              <w:autoSpaceDE w:val="0"/>
              <w:autoSpaceDN w:val="0"/>
              <w:spacing w:line="312" w:lineRule="auto"/>
              <w:ind w:left="360" w:hanging="179"/>
              <w:jc w:val="center"/>
              <w:rPr>
                <w:lang w:val="en-US"/>
              </w:rPr>
            </w:pPr>
            <w:r w:rsidRPr="00AC21FC">
              <w:rPr>
                <w:lang w:val="en-IN"/>
              </w:rPr>
              <w:t>53</w:t>
            </w:r>
          </w:p>
        </w:tc>
      </w:tr>
      <w:tr w:rsidR="006235B5" w:rsidRPr="00AC21FC" w14:paraId="60A79734" w14:textId="77777777" w:rsidTr="00D21DB0">
        <w:trPr>
          <w:trHeight w:val="264"/>
          <w:jc w:val="center"/>
        </w:trPr>
        <w:tc>
          <w:tcPr>
            <w:tcW w:w="1387" w:type="dxa"/>
            <w:tcBorders>
              <w:top w:val="nil"/>
              <w:bottom w:val="nil"/>
            </w:tcBorders>
            <w:hideMark/>
          </w:tcPr>
          <w:p w14:paraId="1A7A7193" w14:textId="77777777" w:rsidR="006235B5" w:rsidRPr="00AC21FC" w:rsidRDefault="006235B5" w:rsidP="00D21DB0">
            <w:pPr>
              <w:widowControl w:val="0"/>
              <w:tabs>
                <w:tab w:val="left" w:pos="8460"/>
              </w:tabs>
              <w:autoSpaceDE w:val="0"/>
              <w:autoSpaceDN w:val="0"/>
              <w:spacing w:line="312" w:lineRule="auto"/>
              <w:ind w:left="165" w:firstLine="180"/>
              <w:jc w:val="center"/>
              <w:rPr>
                <w:lang w:val="en-US"/>
              </w:rPr>
            </w:pPr>
            <w:r w:rsidRPr="00AC21FC">
              <w:rPr>
                <w:lang w:val="en-IN"/>
              </w:rPr>
              <w:t>2</w:t>
            </w:r>
            <w:r w:rsidR="00DD689F" w:rsidRPr="00AC21FC">
              <w:rPr>
                <w:lang w:val="en-IN"/>
              </w:rPr>
              <w:t>.</w:t>
            </w:r>
          </w:p>
        </w:tc>
        <w:tc>
          <w:tcPr>
            <w:tcW w:w="1689" w:type="dxa"/>
            <w:tcBorders>
              <w:top w:val="nil"/>
              <w:bottom w:val="nil"/>
            </w:tcBorders>
            <w:hideMark/>
          </w:tcPr>
          <w:p w14:paraId="6663D1FE" w14:textId="77777777" w:rsidR="006235B5" w:rsidRPr="00AC21FC" w:rsidRDefault="006235B5" w:rsidP="00D21DB0">
            <w:pPr>
              <w:widowControl w:val="0"/>
              <w:tabs>
                <w:tab w:val="left" w:pos="8460"/>
              </w:tabs>
              <w:autoSpaceDE w:val="0"/>
              <w:autoSpaceDN w:val="0"/>
              <w:spacing w:line="312" w:lineRule="auto"/>
              <w:ind w:left="151"/>
              <w:jc w:val="center"/>
              <w:rPr>
                <w:lang w:val="en-US"/>
              </w:rPr>
            </w:pPr>
            <w:r w:rsidRPr="00AC21FC">
              <w:rPr>
                <w:lang w:val="en-IN"/>
              </w:rPr>
              <w:t>10-02-2017</w:t>
            </w:r>
          </w:p>
        </w:tc>
        <w:tc>
          <w:tcPr>
            <w:tcW w:w="1878" w:type="dxa"/>
            <w:tcBorders>
              <w:top w:val="nil"/>
              <w:bottom w:val="nil"/>
            </w:tcBorders>
            <w:hideMark/>
          </w:tcPr>
          <w:p w14:paraId="1E7BE2F4" w14:textId="77777777" w:rsidR="006235B5" w:rsidRPr="00AC21FC" w:rsidRDefault="006235B5" w:rsidP="00D21DB0">
            <w:pPr>
              <w:widowControl w:val="0"/>
              <w:tabs>
                <w:tab w:val="left" w:pos="8460"/>
              </w:tabs>
              <w:autoSpaceDE w:val="0"/>
              <w:autoSpaceDN w:val="0"/>
              <w:spacing w:line="312" w:lineRule="auto"/>
              <w:ind w:left="360" w:firstLine="360"/>
              <w:jc w:val="center"/>
              <w:rPr>
                <w:lang w:val="en-US"/>
              </w:rPr>
            </w:pPr>
            <w:r w:rsidRPr="00AC21FC">
              <w:rPr>
                <w:lang w:val="en-IN"/>
              </w:rPr>
              <w:t>11.14</w:t>
            </w:r>
          </w:p>
        </w:tc>
        <w:tc>
          <w:tcPr>
            <w:tcW w:w="1257" w:type="dxa"/>
            <w:tcBorders>
              <w:top w:val="nil"/>
              <w:bottom w:val="nil"/>
            </w:tcBorders>
            <w:hideMark/>
          </w:tcPr>
          <w:p w14:paraId="11BE70C7" w14:textId="77777777" w:rsidR="006235B5" w:rsidRPr="00AC21FC" w:rsidRDefault="006235B5" w:rsidP="00D21DB0">
            <w:pPr>
              <w:widowControl w:val="0"/>
              <w:tabs>
                <w:tab w:val="left" w:pos="8460"/>
              </w:tabs>
              <w:autoSpaceDE w:val="0"/>
              <w:autoSpaceDN w:val="0"/>
              <w:spacing w:line="312" w:lineRule="auto"/>
              <w:ind w:left="181" w:firstLine="180"/>
              <w:jc w:val="center"/>
              <w:rPr>
                <w:lang w:val="en-US"/>
              </w:rPr>
            </w:pPr>
            <w:r w:rsidRPr="00AC21FC">
              <w:rPr>
                <w:lang w:val="en-IN"/>
              </w:rPr>
              <w:t>145</w:t>
            </w:r>
          </w:p>
        </w:tc>
        <w:tc>
          <w:tcPr>
            <w:tcW w:w="1178" w:type="dxa"/>
            <w:tcBorders>
              <w:top w:val="nil"/>
              <w:bottom w:val="nil"/>
            </w:tcBorders>
            <w:hideMark/>
          </w:tcPr>
          <w:p w14:paraId="51F9365E" w14:textId="77777777" w:rsidR="006235B5" w:rsidRPr="00AC21FC" w:rsidRDefault="006235B5" w:rsidP="00D21DB0">
            <w:pPr>
              <w:widowControl w:val="0"/>
              <w:tabs>
                <w:tab w:val="left" w:pos="8460"/>
              </w:tabs>
              <w:autoSpaceDE w:val="0"/>
              <w:autoSpaceDN w:val="0"/>
              <w:spacing w:line="312" w:lineRule="auto"/>
              <w:ind w:left="360" w:hanging="179"/>
              <w:jc w:val="center"/>
              <w:rPr>
                <w:lang w:val="en-US"/>
              </w:rPr>
            </w:pPr>
            <w:r w:rsidRPr="00AC21FC">
              <w:rPr>
                <w:lang w:val="en-IN"/>
              </w:rPr>
              <w:t>52</w:t>
            </w:r>
          </w:p>
        </w:tc>
      </w:tr>
      <w:tr w:rsidR="006235B5" w:rsidRPr="00AC21FC" w14:paraId="42F6C8F3" w14:textId="77777777" w:rsidTr="00D21DB0">
        <w:trPr>
          <w:trHeight w:val="157"/>
          <w:jc w:val="center"/>
        </w:trPr>
        <w:tc>
          <w:tcPr>
            <w:tcW w:w="1387" w:type="dxa"/>
            <w:tcBorders>
              <w:top w:val="nil"/>
              <w:bottom w:val="nil"/>
            </w:tcBorders>
            <w:hideMark/>
          </w:tcPr>
          <w:p w14:paraId="186084AD" w14:textId="77777777" w:rsidR="006235B5" w:rsidRPr="00AC21FC" w:rsidRDefault="006235B5" w:rsidP="00D21DB0">
            <w:pPr>
              <w:widowControl w:val="0"/>
              <w:tabs>
                <w:tab w:val="left" w:pos="8460"/>
              </w:tabs>
              <w:autoSpaceDE w:val="0"/>
              <w:autoSpaceDN w:val="0"/>
              <w:spacing w:line="312" w:lineRule="auto"/>
              <w:ind w:left="165" w:firstLine="180"/>
              <w:jc w:val="center"/>
              <w:rPr>
                <w:lang w:val="en-US"/>
              </w:rPr>
            </w:pPr>
            <w:r w:rsidRPr="00AC21FC">
              <w:rPr>
                <w:lang w:val="en-IN"/>
              </w:rPr>
              <w:t>3</w:t>
            </w:r>
            <w:r w:rsidR="00DD689F" w:rsidRPr="00AC21FC">
              <w:rPr>
                <w:lang w:val="en-IN"/>
              </w:rPr>
              <w:t>.</w:t>
            </w:r>
          </w:p>
        </w:tc>
        <w:tc>
          <w:tcPr>
            <w:tcW w:w="1689" w:type="dxa"/>
            <w:tcBorders>
              <w:top w:val="nil"/>
              <w:bottom w:val="nil"/>
            </w:tcBorders>
            <w:hideMark/>
          </w:tcPr>
          <w:p w14:paraId="49CEB212" w14:textId="77777777" w:rsidR="006235B5" w:rsidRPr="00AC21FC" w:rsidRDefault="006235B5" w:rsidP="00D21DB0">
            <w:pPr>
              <w:widowControl w:val="0"/>
              <w:tabs>
                <w:tab w:val="left" w:pos="8460"/>
              </w:tabs>
              <w:autoSpaceDE w:val="0"/>
              <w:autoSpaceDN w:val="0"/>
              <w:spacing w:line="312" w:lineRule="auto"/>
              <w:ind w:left="151"/>
              <w:jc w:val="center"/>
              <w:rPr>
                <w:lang w:val="en-US"/>
              </w:rPr>
            </w:pPr>
            <w:r w:rsidRPr="00AC21FC">
              <w:rPr>
                <w:lang w:val="en-IN"/>
              </w:rPr>
              <w:t>05-02-2021</w:t>
            </w:r>
          </w:p>
        </w:tc>
        <w:tc>
          <w:tcPr>
            <w:tcW w:w="1878" w:type="dxa"/>
            <w:tcBorders>
              <w:top w:val="nil"/>
              <w:bottom w:val="nil"/>
            </w:tcBorders>
            <w:hideMark/>
          </w:tcPr>
          <w:p w14:paraId="1992327C" w14:textId="77777777" w:rsidR="006235B5" w:rsidRPr="00AC21FC" w:rsidRDefault="006235B5" w:rsidP="00D21DB0">
            <w:pPr>
              <w:widowControl w:val="0"/>
              <w:tabs>
                <w:tab w:val="left" w:pos="8460"/>
              </w:tabs>
              <w:autoSpaceDE w:val="0"/>
              <w:autoSpaceDN w:val="0"/>
              <w:spacing w:line="312" w:lineRule="auto"/>
              <w:ind w:left="360" w:firstLine="360"/>
              <w:jc w:val="center"/>
              <w:rPr>
                <w:lang w:val="en-US"/>
              </w:rPr>
            </w:pPr>
            <w:r w:rsidRPr="00AC21FC">
              <w:rPr>
                <w:lang w:val="en-IN"/>
              </w:rPr>
              <w:t>6.45</w:t>
            </w:r>
          </w:p>
        </w:tc>
        <w:tc>
          <w:tcPr>
            <w:tcW w:w="1257" w:type="dxa"/>
            <w:tcBorders>
              <w:top w:val="nil"/>
              <w:bottom w:val="nil"/>
            </w:tcBorders>
            <w:hideMark/>
          </w:tcPr>
          <w:p w14:paraId="18A77FA3" w14:textId="77777777" w:rsidR="006235B5" w:rsidRPr="00AC21FC" w:rsidRDefault="006235B5" w:rsidP="00D21DB0">
            <w:pPr>
              <w:widowControl w:val="0"/>
              <w:tabs>
                <w:tab w:val="left" w:pos="8460"/>
              </w:tabs>
              <w:autoSpaceDE w:val="0"/>
              <w:autoSpaceDN w:val="0"/>
              <w:spacing w:line="312" w:lineRule="auto"/>
              <w:ind w:left="181" w:firstLine="180"/>
              <w:jc w:val="center"/>
              <w:rPr>
                <w:lang w:val="en-US"/>
              </w:rPr>
            </w:pPr>
            <w:r w:rsidRPr="00AC21FC">
              <w:rPr>
                <w:lang w:val="en-IN"/>
              </w:rPr>
              <w:t>145</w:t>
            </w:r>
          </w:p>
        </w:tc>
        <w:tc>
          <w:tcPr>
            <w:tcW w:w="1178" w:type="dxa"/>
            <w:tcBorders>
              <w:top w:val="nil"/>
              <w:bottom w:val="nil"/>
            </w:tcBorders>
            <w:hideMark/>
          </w:tcPr>
          <w:p w14:paraId="6CD859B8" w14:textId="77777777" w:rsidR="006235B5" w:rsidRPr="00AC21FC" w:rsidRDefault="006235B5" w:rsidP="00D21DB0">
            <w:pPr>
              <w:widowControl w:val="0"/>
              <w:tabs>
                <w:tab w:val="left" w:pos="8460"/>
              </w:tabs>
              <w:autoSpaceDE w:val="0"/>
              <w:autoSpaceDN w:val="0"/>
              <w:spacing w:line="312" w:lineRule="auto"/>
              <w:ind w:left="360" w:hanging="179"/>
              <w:jc w:val="center"/>
              <w:rPr>
                <w:lang w:val="en-US"/>
              </w:rPr>
            </w:pPr>
            <w:r w:rsidRPr="00AC21FC">
              <w:rPr>
                <w:lang w:val="en-IN"/>
              </w:rPr>
              <w:t>52</w:t>
            </w:r>
          </w:p>
        </w:tc>
      </w:tr>
      <w:tr w:rsidR="006235B5" w:rsidRPr="00AC21FC" w14:paraId="6A11F151" w14:textId="77777777" w:rsidTr="00D21DB0">
        <w:trPr>
          <w:trHeight w:val="379"/>
          <w:jc w:val="center"/>
        </w:trPr>
        <w:tc>
          <w:tcPr>
            <w:tcW w:w="1387" w:type="dxa"/>
            <w:tcBorders>
              <w:top w:val="nil"/>
            </w:tcBorders>
            <w:hideMark/>
          </w:tcPr>
          <w:p w14:paraId="1087FBB4" w14:textId="77777777" w:rsidR="006235B5" w:rsidRPr="00AC21FC" w:rsidRDefault="006235B5" w:rsidP="00D21DB0">
            <w:pPr>
              <w:widowControl w:val="0"/>
              <w:tabs>
                <w:tab w:val="left" w:pos="8460"/>
              </w:tabs>
              <w:autoSpaceDE w:val="0"/>
              <w:autoSpaceDN w:val="0"/>
              <w:spacing w:line="312" w:lineRule="auto"/>
              <w:ind w:left="165" w:firstLine="180"/>
              <w:jc w:val="center"/>
              <w:rPr>
                <w:lang w:val="en-US"/>
              </w:rPr>
            </w:pPr>
            <w:r w:rsidRPr="00AC21FC">
              <w:rPr>
                <w:lang w:val="en-IN"/>
              </w:rPr>
              <w:t>4</w:t>
            </w:r>
            <w:r w:rsidR="00DD689F" w:rsidRPr="00AC21FC">
              <w:rPr>
                <w:lang w:val="en-IN"/>
              </w:rPr>
              <w:t>.</w:t>
            </w:r>
          </w:p>
        </w:tc>
        <w:tc>
          <w:tcPr>
            <w:tcW w:w="1689" w:type="dxa"/>
            <w:tcBorders>
              <w:top w:val="nil"/>
            </w:tcBorders>
            <w:hideMark/>
          </w:tcPr>
          <w:p w14:paraId="4BCFF1AC" w14:textId="77777777" w:rsidR="006235B5" w:rsidRPr="00AC21FC" w:rsidRDefault="006235B5" w:rsidP="00D21DB0">
            <w:pPr>
              <w:widowControl w:val="0"/>
              <w:tabs>
                <w:tab w:val="left" w:pos="8460"/>
              </w:tabs>
              <w:autoSpaceDE w:val="0"/>
              <w:autoSpaceDN w:val="0"/>
              <w:spacing w:line="312" w:lineRule="auto"/>
              <w:ind w:left="151"/>
              <w:jc w:val="center"/>
              <w:rPr>
                <w:lang w:val="en-US"/>
              </w:rPr>
            </w:pPr>
            <w:r w:rsidRPr="00AC21FC">
              <w:rPr>
                <w:lang w:val="en-IN"/>
              </w:rPr>
              <w:t>17-02-2025</w:t>
            </w:r>
          </w:p>
        </w:tc>
        <w:tc>
          <w:tcPr>
            <w:tcW w:w="1878" w:type="dxa"/>
            <w:tcBorders>
              <w:top w:val="nil"/>
            </w:tcBorders>
            <w:hideMark/>
          </w:tcPr>
          <w:p w14:paraId="03771FB1" w14:textId="77777777" w:rsidR="006235B5" w:rsidRPr="00AC21FC" w:rsidRDefault="006235B5" w:rsidP="00D21DB0">
            <w:pPr>
              <w:widowControl w:val="0"/>
              <w:tabs>
                <w:tab w:val="left" w:pos="8460"/>
              </w:tabs>
              <w:autoSpaceDE w:val="0"/>
              <w:autoSpaceDN w:val="0"/>
              <w:spacing w:line="312" w:lineRule="auto"/>
              <w:ind w:left="360" w:firstLine="360"/>
              <w:jc w:val="center"/>
              <w:rPr>
                <w:lang w:val="en-US"/>
              </w:rPr>
            </w:pPr>
            <w:r w:rsidRPr="00AC21FC">
              <w:rPr>
                <w:lang w:val="en-IN"/>
              </w:rPr>
              <w:t>1.63</w:t>
            </w:r>
          </w:p>
        </w:tc>
        <w:tc>
          <w:tcPr>
            <w:tcW w:w="1257" w:type="dxa"/>
            <w:tcBorders>
              <w:top w:val="nil"/>
            </w:tcBorders>
            <w:hideMark/>
          </w:tcPr>
          <w:p w14:paraId="0C07725D" w14:textId="77777777" w:rsidR="006235B5" w:rsidRPr="00AC21FC" w:rsidRDefault="006235B5" w:rsidP="00D21DB0">
            <w:pPr>
              <w:widowControl w:val="0"/>
              <w:tabs>
                <w:tab w:val="left" w:pos="8460"/>
              </w:tabs>
              <w:autoSpaceDE w:val="0"/>
              <w:autoSpaceDN w:val="0"/>
              <w:spacing w:line="312" w:lineRule="auto"/>
              <w:ind w:left="181" w:firstLine="180"/>
              <w:jc w:val="center"/>
              <w:rPr>
                <w:lang w:val="en-US"/>
              </w:rPr>
            </w:pPr>
            <w:r w:rsidRPr="00AC21FC">
              <w:rPr>
                <w:lang w:val="en-IN"/>
              </w:rPr>
              <w:t>144</w:t>
            </w:r>
          </w:p>
        </w:tc>
        <w:tc>
          <w:tcPr>
            <w:tcW w:w="1178" w:type="dxa"/>
            <w:tcBorders>
              <w:top w:val="nil"/>
            </w:tcBorders>
            <w:hideMark/>
          </w:tcPr>
          <w:p w14:paraId="14BB21F2" w14:textId="77777777" w:rsidR="006235B5" w:rsidRPr="00AC21FC" w:rsidRDefault="006235B5" w:rsidP="00D21DB0">
            <w:pPr>
              <w:widowControl w:val="0"/>
              <w:tabs>
                <w:tab w:val="left" w:pos="8460"/>
              </w:tabs>
              <w:autoSpaceDE w:val="0"/>
              <w:autoSpaceDN w:val="0"/>
              <w:spacing w:line="312" w:lineRule="auto"/>
              <w:ind w:left="360" w:hanging="179"/>
              <w:jc w:val="center"/>
              <w:rPr>
                <w:lang w:val="en-US"/>
              </w:rPr>
            </w:pPr>
            <w:r w:rsidRPr="00AC21FC">
              <w:rPr>
                <w:lang w:val="en-IN"/>
              </w:rPr>
              <w:t>52</w:t>
            </w:r>
          </w:p>
        </w:tc>
      </w:tr>
    </w:tbl>
    <w:p w14:paraId="00B04DE0" w14:textId="77777777" w:rsidR="006235B5" w:rsidRPr="00AC21FC" w:rsidRDefault="006235B5" w:rsidP="00AC21FC">
      <w:pPr>
        <w:spacing w:before="120" w:after="120" w:line="312" w:lineRule="auto"/>
        <w:ind w:left="51" w:right="51"/>
        <w:jc w:val="center"/>
        <w:rPr>
          <w:b/>
          <w:i/>
          <w:color w:val="231F20"/>
        </w:rPr>
      </w:pPr>
    </w:p>
    <w:p w14:paraId="06A8493E" w14:textId="77777777" w:rsidR="009F17CC" w:rsidRPr="00AC21FC" w:rsidRDefault="004C750B" w:rsidP="00AC21FC">
      <w:pPr>
        <w:spacing w:before="120" w:after="120" w:line="312" w:lineRule="auto"/>
        <w:ind w:left="51" w:right="51"/>
        <w:jc w:val="center"/>
        <w:rPr>
          <w:i/>
        </w:rPr>
      </w:pPr>
      <w:r w:rsidRPr="00AC21FC">
        <w:rPr>
          <w:b/>
          <w:i/>
          <w:color w:val="231F20"/>
        </w:rPr>
        <w:t>Table</w:t>
      </w:r>
      <w:r w:rsidR="00DD689F" w:rsidRPr="00AC21FC">
        <w:rPr>
          <w:b/>
          <w:i/>
          <w:color w:val="231F20"/>
        </w:rPr>
        <w:t xml:space="preserve"> 2</w:t>
      </w:r>
      <w:r w:rsidRPr="00AC21FC">
        <w:rPr>
          <w:b/>
          <w:i/>
          <w:color w:val="231F20"/>
        </w:rPr>
        <w:t>.</w:t>
      </w:r>
      <w:r w:rsidRPr="00AC21FC">
        <w:rPr>
          <w:b/>
          <w:i/>
          <w:color w:val="231F20"/>
          <w:spacing w:val="-4"/>
        </w:rPr>
        <w:t xml:space="preserve"> </w:t>
      </w:r>
      <w:r w:rsidRPr="00AC21FC">
        <w:rPr>
          <w:i/>
          <w:color w:val="231F20"/>
        </w:rPr>
        <w:t>Details</w:t>
      </w:r>
      <w:r w:rsidRPr="00AC21FC">
        <w:rPr>
          <w:i/>
          <w:color w:val="231F20"/>
          <w:spacing w:val="-4"/>
        </w:rPr>
        <w:t xml:space="preserve"> </w:t>
      </w:r>
      <w:r w:rsidRPr="00AC21FC">
        <w:rPr>
          <w:i/>
          <w:color w:val="231F20"/>
        </w:rPr>
        <w:t>of</w:t>
      </w:r>
      <w:r w:rsidRPr="00AC21FC">
        <w:rPr>
          <w:i/>
          <w:color w:val="231F20"/>
          <w:spacing w:val="-4"/>
        </w:rPr>
        <w:t xml:space="preserve"> </w:t>
      </w:r>
      <w:r w:rsidRPr="00AC21FC">
        <w:rPr>
          <w:i/>
          <w:color w:val="231F20"/>
        </w:rPr>
        <w:t>the</w:t>
      </w:r>
      <w:r w:rsidRPr="00AC21FC">
        <w:rPr>
          <w:i/>
          <w:color w:val="231F20"/>
          <w:spacing w:val="-3"/>
        </w:rPr>
        <w:t xml:space="preserve"> </w:t>
      </w:r>
      <w:r w:rsidRPr="00AC21FC">
        <w:rPr>
          <w:i/>
          <w:color w:val="231F20"/>
        </w:rPr>
        <w:t>selected</w:t>
      </w:r>
      <w:r w:rsidRPr="00AC21FC">
        <w:rPr>
          <w:i/>
          <w:color w:val="231F20"/>
          <w:spacing w:val="-4"/>
        </w:rPr>
        <w:t xml:space="preserve"> </w:t>
      </w:r>
      <w:r w:rsidRPr="00AC21FC">
        <w:rPr>
          <w:i/>
          <w:color w:val="231F20"/>
        </w:rPr>
        <w:t>observation</w:t>
      </w:r>
      <w:r w:rsidRPr="00AC21FC">
        <w:rPr>
          <w:i/>
          <w:color w:val="231F20"/>
          <w:spacing w:val="-3"/>
        </w:rPr>
        <w:t xml:space="preserve"> </w:t>
      </w:r>
      <w:r w:rsidRPr="00AC21FC">
        <w:rPr>
          <w:i/>
          <w:color w:val="231F20"/>
          <w:spacing w:val="-2"/>
        </w:rPr>
        <w:t>wells</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4"/>
        <w:gridCol w:w="1857"/>
        <w:gridCol w:w="2520"/>
        <w:gridCol w:w="2869"/>
      </w:tblGrid>
      <w:tr w:rsidR="009F17CC" w:rsidRPr="00AC21FC" w14:paraId="623A4490" w14:textId="77777777" w:rsidTr="00E924B6">
        <w:trPr>
          <w:trHeight w:val="302"/>
          <w:jc w:val="center"/>
        </w:trPr>
        <w:tc>
          <w:tcPr>
            <w:tcW w:w="854" w:type="dxa"/>
            <w:tcBorders>
              <w:left w:val="nil"/>
            </w:tcBorders>
          </w:tcPr>
          <w:p w14:paraId="270BF9EB" w14:textId="77777777" w:rsidR="009F17CC" w:rsidRPr="00AC21FC" w:rsidRDefault="004C750B" w:rsidP="00D21DB0">
            <w:pPr>
              <w:pStyle w:val="TableParagraph"/>
              <w:spacing w:before="0" w:line="312" w:lineRule="auto"/>
              <w:ind w:left="6" w:right="1"/>
            </w:pPr>
            <w:r w:rsidRPr="00AC21FC">
              <w:rPr>
                <w:color w:val="231F20"/>
              </w:rPr>
              <w:t xml:space="preserve">Sl. </w:t>
            </w:r>
            <w:r w:rsidRPr="00AC21FC">
              <w:rPr>
                <w:color w:val="231F20"/>
                <w:spacing w:val="-5"/>
              </w:rPr>
              <w:t>No.</w:t>
            </w:r>
          </w:p>
        </w:tc>
        <w:tc>
          <w:tcPr>
            <w:tcW w:w="1857" w:type="dxa"/>
          </w:tcPr>
          <w:p w14:paraId="117F6DD7" w14:textId="77777777" w:rsidR="009F17CC" w:rsidRPr="00AC21FC" w:rsidRDefault="004C750B" w:rsidP="00D21DB0">
            <w:pPr>
              <w:pStyle w:val="TableParagraph"/>
              <w:spacing w:before="0" w:line="312" w:lineRule="auto"/>
              <w:ind w:left="532"/>
              <w:jc w:val="left"/>
            </w:pPr>
            <w:r w:rsidRPr="00AC21FC">
              <w:rPr>
                <w:color w:val="231F20"/>
                <w:spacing w:val="-2"/>
              </w:rPr>
              <w:t>Location</w:t>
            </w:r>
          </w:p>
        </w:tc>
        <w:tc>
          <w:tcPr>
            <w:tcW w:w="2520" w:type="dxa"/>
          </w:tcPr>
          <w:p w14:paraId="60A586DD" w14:textId="77777777" w:rsidR="009F17CC" w:rsidRPr="00AC21FC" w:rsidRDefault="004C750B" w:rsidP="00D21DB0">
            <w:pPr>
              <w:pStyle w:val="TableParagraph"/>
              <w:spacing w:before="0" w:line="312" w:lineRule="auto"/>
              <w:ind w:left="146"/>
              <w:jc w:val="left"/>
            </w:pPr>
            <w:r w:rsidRPr="00AC21FC">
              <w:rPr>
                <w:color w:val="231F20"/>
              </w:rPr>
              <w:t>No.</w:t>
            </w:r>
            <w:r w:rsidRPr="00AC21FC">
              <w:rPr>
                <w:color w:val="231F20"/>
                <w:spacing w:val="-1"/>
              </w:rPr>
              <w:t xml:space="preserve"> </w:t>
            </w:r>
            <w:r w:rsidRPr="00AC21FC">
              <w:rPr>
                <w:color w:val="231F20"/>
              </w:rPr>
              <w:t>of</w:t>
            </w:r>
            <w:r w:rsidRPr="00AC21FC">
              <w:rPr>
                <w:color w:val="231F20"/>
                <w:spacing w:val="-1"/>
              </w:rPr>
              <w:t xml:space="preserve"> </w:t>
            </w:r>
            <w:r w:rsidRPr="00AC21FC">
              <w:rPr>
                <w:color w:val="231F20"/>
              </w:rPr>
              <w:t>wells</w:t>
            </w:r>
            <w:r w:rsidRPr="00AC21FC">
              <w:rPr>
                <w:color w:val="231F20"/>
                <w:spacing w:val="-2"/>
              </w:rPr>
              <w:t xml:space="preserve"> </w:t>
            </w:r>
            <w:r w:rsidRPr="00AC21FC">
              <w:rPr>
                <w:color w:val="231F20"/>
              </w:rPr>
              <w:t>and</w:t>
            </w:r>
            <w:r w:rsidRPr="00AC21FC">
              <w:rPr>
                <w:color w:val="231F20"/>
                <w:spacing w:val="-1"/>
              </w:rPr>
              <w:t xml:space="preserve"> </w:t>
            </w:r>
            <w:r w:rsidRPr="00AC21FC">
              <w:rPr>
                <w:color w:val="231F20"/>
              </w:rPr>
              <w:t xml:space="preserve">well </w:t>
            </w:r>
            <w:r w:rsidRPr="00AC21FC">
              <w:rPr>
                <w:color w:val="231F20"/>
                <w:spacing w:val="-5"/>
              </w:rPr>
              <w:t>no.</w:t>
            </w:r>
          </w:p>
        </w:tc>
        <w:tc>
          <w:tcPr>
            <w:tcW w:w="2869" w:type="dxa"/>
            <w:tcBorders>
              <w:right w:val="nil"/>
            </w:tcBorders>
          </w:tcPr>
          <w:p w14:paraId="4933C5DB" w14:textId="77777777" w:rsidR="009F17CC" w:rsidRPr="00AC21FC" w:rsidRDefault="004C750B" w:rsidP="00D21DB0">
            <w:pPr>
              <w:pStyle w:val="TableParagraph"/>
              <w:spacing w:before="0" w:line="312" w:lineRule="auto"/>
              <w:ind w:right="2"/>
            </w:pPr>
            <w:r w:rsidRPr="00AC21FC">
              <w:rPr>
                <w:color w:val="231F20"/>
              </w:rPr>
              <w:t xml:space="preserve">Approx. distance from coast </w:t>
            </w:r>
            <w:r w:rsidRPr="00AC21FC">
              <w:rPr>
                <w:color w:val="231F20"/>
                <w:spacing w:val="-4"/>
              </w:rPr>
              <w:t>(km)</w:t>
            </w:r>
          </w:p>
        </w:tc>
      </w:tr>
      <w:tr w:rsidR="009F17CC" w:rsidRPr="00AC21FC" w14:paraId="350EF7E4" w14:textId="77777777" w:rsidTr="00E924B6">
        <w:trPr>
          <w:trHeight w:val="309"/>
          <w:jc w:val="center"/>
        </w:trPr>
        <w:tc>
          <w:tcPr>
            <w:tcW w:w="854" w:type="dxa"/>
            <w:tcBorders>
              <w:left w:val="nil"/>
              <w:bottom w:val="nil"/>
            </w:tcBorders>
          </w:tcPr>
          <w:p w14:paraId="706538A1" w14:textId="77777777" w:rsidR="009F17CC" w:rsidRPr="00AC21FC" w:rsidRDefault="004C750B" w:rsidP="00D21DB0">
            <w:pPr>
              <w:pStyle w:val="TableParagraph"/>
              <w:spacing w:before="0" w:line="312" w:lineRule="auto"/>
              <w:ind w:left="6" w:right="1"/>
            </w:pPr>
            <w:r w:rsidRPr="00AC21FC">
              <w:rPr>
                <w:color w:val="231F20"/>
                <w:spacing w:val="-5"/>
              </w:rPr>
              <w:t>1.</w:t>
            </w:r>
          </w:p>
        </w:tc>
        <w:tc>
          <w:tcPr>
            <w:tcW w:w="1857" w:type="dxa"/>
            <w:tcBorders>
              <w:bottom w:val="nil"/>
            </w:tcBorders>
          </w:tcPr>
          <w:p w14:paraId="763A5D0A" w14:textId="77777777" w:rsidR="009F17CC" w:rsidRPr="00AC21FC" w:rsidRDefault="004C750B" w:rsidP="00D21DB0">
            <w:pPr>
              <w:pStyle w:val="TableParagraph"/>
              <w:spacing w:before="0" w:line="312" w:lineRule="auto"/>
              <w:ind w:left="75"/>
              <w:jc w:val="left"/>
            </w:pPr>
            <w:r w:rsidRPr="00AC21FC">
              <w:rPr>
                <w:color w:val="231F20"/>
                <w:spacing w:val="-2"/>
              </w:rPr>
              <w:t>Tavanur</w:t>
            </w:r>
          </w:p>
        </w:tc>
        <w:tc>
          <w:tcPr>
            <w:tcW w:w="2520" w:type="dxa"/>
            <w:tcBorders>
              <w:bottom w:val="nil"/>
            </w:tcBorders>
          </w:tcPr>
          <w:p w14:paraId="38103FD8" w14:textId="77777777" w:rsidR="009F17CC" w:rsidRPr="00AC21FC" w:rsidRDefault="004C750B" w:rsidP="00D21DB0">
            <w:pPr>
              <w:pStyle w:val="TableParagraph"/>
              <w:spacing w:before="0" w:line="312" w:lineRule="auto"/>
              <w:ind w:left="75"/>
              <w:jc w:val="left"/>
            </w:pPr>
            <w:r w:rsidRPr="00AC21FC">
              <w:rPr>
                <w:color w:val="231F20"/>
              </w:rPr>
              <w:t xml:space="preserve">2 Nos. (1 &amp; </w:t>
            </w:r>
            <w:r w:rsidRPr="00AC21FC">
              <w:rPr>
                <w:color w:val="231F20"/>
                <w:spacing w:val="-5"/>
              </w:rPr>
              <w:t>18)</w:t>
            </w:r>
          </w:p>
        </w:tc>
        <w:tc>
          <w:tcPr>
            <w:tcW w:w="2869" w:type="dxa"/>
            <w:tcBorders>
              <w:bottom w:val="nil"/>
              <w:right w:val="nil"/>
            </w:tcBorders>
          </w:tcPr>
          <w:p w14:paraId="626E1B02" w14:textId="77777777" w:rsidR="009F17CC" w:rsidRPr="00AC21FC" w:rsidRDefault="004C750B" w:rsidP="00D21DB0">
            <w:pPr>
              <w:pStyle w:val="TableParagraph"/>
              <w:spacing w:before="0" w:line="312" w:lineRule="auto"/>
              <w:ind w:right="2"/>
            </w:pPr>
            <w:r w:rsidRPr="00AC21FC">
              <w:rPr>
                <w:color w:val="231F20"/>
              </w:rPr>
              <w:t xml:space="preserve">&gt; </w:t>
            </w:r>
            <w:r w:rsidRPr="00AC21FC">
              <w:rPr>
                <w:color w:val="231F20"/>
                <w:spacing w:val="-10"/>
              </w:rPr>
              <w:t>9</w:t>
            </w:r>
          </w:p>
        </w:tc>
      </w:tr>
      <w:tr w:rsidR="009F17CC" w:rsidRPr="00AC21FC" w14:paraId="767EC236" w14:textId="77777777" w:rsidTr="00E924B6">
        <w:trPr>
          <w:trHeight w:val="312"/>
          <w:jc w:val="center"/>
        </w:trPr>
        <w:tc>
          <w:tcPr>
            <w:tcW w:w="854" w:type="dxa"/>
            <w:tcBorders>
              <w:top w:val="nil"/>
              <w:left w:val="nil"/>
              <w:bottom w:val="nil"/>
            </w:tcBorders>
          </w:tcPr>
          <w:p w14:paraId="1A48A957" w14:textId="77777777" w:rsidR="009F17CC" w:rsidRPr="00AC21FC" w:rsidRDefault="004C750B" w:rsidP="00D21DB0">
            <w:pPr>
              <w:pStyle w:val="TableParagraph"/>
              <w:spacing w:before="0" w:line="312" w:lineRule="auto"/>
              <w:ind w:left="6" w:right="1"/>
            </w:pPr>
            <w:r w:rsidRPr="00AC21FC">
              <w:rPr>
                <w:color w:val="231F20"/>
                <w:spacing w:val="-5"/>
              </w:rPr>
              <w:t>2.</w:t>
            </w:r>
          </w:p>
        </w:tc>
        <w:tc>
          <w:tcPr>
            <w:tcW w:w="1857" w:type="dxa"/>
            <w:tcBorders>
              <w:top w:val="nil"/>
              <w:bottom w:val="nil"/>
            </w:tcBorders>
          </w:tcPr>
          <w:p w14:paraId="70953B54" w14:textId="77777777" w:rsidR="009F17CC" w:rsidRPr="00AC21FC" w:rsidRDefault="004C750B" w:rsidP="00D21DB0">
            <w:pPr>
              <w:pStyle w:val="TableParagraph"/>
              <w:spacing w:before="0" w:line="312" w:lineRule="auto"/>
              <w:ind w:left="75"/>
              <w:jc w:val="left"/>
            </w:pPr>
            <w:proofErr w:type="spellStart"/>
            <w:r w:rsidRPr="00AC21FC">
              <w:rPr>
                <w:color w:val="231F20"/>
                <w:spacing w:val="-2"/>
              </w:rPr>
              <w:t>Nariparambu</w:t>
            </w:r>
            <w:proofErr w:type="spellEnd"/>
          </w:p>
        </w:tc>
        <w:tc>
          <w:tcPr>
            <w:tcW w:w="2520" w:type="dxa"/>
            <w:tcBorders>
              <w:top w:val="nil"/>
              <w:bottom w:val="nil"/>
            </w:tcBorders>
          </w:tcPr>
          <w:p w14:paraId="281205B8" w14:textId="77777777" w:rsidR="009F17CC" w:rsidRPr="00AC21FC" w:rsidRDefault="004C750B" w:rsidP="00D21DB0">
            <w:pPr>
              <w:pStyle w:val="TableParagraph"/>
              <w:spacing w:before="0" w:line="312" w:lineRule="auto"/>
              <w:ind w:left="75"/>
              <w:jc w:val="left"/>
            </w:pPr>
            <w:r w:rsidRPr="00AC21FC">
              <w:rPr>
                <w:color w:val="231F20"/>
              </w:rPr>
              <w:t xml:space="preserve">2 Nos. (2 &amp; </w:t>
            </w:r>
            <w:r w:rsidRPr="00AC21FC">
              <w:rPr>
                <w:color w:val="231F20"/>
                <w:spacing w:val="-5"/>
              </w:rPr>
              <w:t>3)</w:t>
            </w:r>
          </w:p>
        </w:tc>
        <w:tc>
          <w:tcPr>
            <w:tcW w:w="2869" w:type="dxa"/>
            <w:tcBorders>
              <w:top w:val="nil"/>
              <w:bottom w:val="nil"/>
              <w:right w:val="nil"/>
            </w:tcBorders>
          </w:tcPr>
          <w:p w14:paraId="56723597" w14:textId="77777777" w:rsidR="009F17CC" w:rsidRPr="00AC21FC" w:rsidRDefault="004C750B" w:rsidP="00D21DB0">
            <w:pPr>
              <w:pStyle w:val="TableParagraph"/>
              <w:spacing w:before="0" w:line="312" w:lineRule="auto"/>
              <w:ind w:left="1" w:right="2"/>
            </w:pPr>
            <w:r w:rsidRPr="00AC21FC">
              <w:rPr>
                <w:color w:val="231F20"/>
              </w:rPr>
              <w:t xml:space="preserve">&gt; </w:t>
            </w:r>
            <w:r w:rsidRPr="00AC21FC">
              <w:rPr>
                <w:color w:val="231F20"/>
                <w:spacing w:val="-10"/>
              </w:rPr>
              <w:t>8</w:t>
            </w:r>
          </w:p>
        </w:tc>
      </w:tr>
      <w:tr w:rsidR="009F17CC" w:rsidRPr="00AC21FC" w14:paraId="73D8C79E" w14:textId="77777777" w:rsidTr="00E924B6">
        <w:trPr>
          <w:trHeight w:val="312"/>
          <w:jc w:val="center"/>
        </w:trPr>
        <w:tc>
          <w:tcPr>
            <w:tcW w:w="854" w:type="dxa"/>
            <w:tcBorders>
              <w:top w:val="nil"/>
              <w:left w:val="nil"/>
              <w:bottom w:val="nil"/>
            </w:tcBorders>
          </w:tcPr>
          <w:p w14:paraId="77ED8215" w14:textId="77777777" w:rsidR="009F17CC" w:rsidRPr="00AC21FC" w:rsidRDefault="004C750B" w:rsidP="00D21DB0">
            <w:pPr>
              <w:pStyle w:val="TableParagraph"/>
              <w:spacing w:before="0" w:line="312" w:lineRule="auto"/>
              <w:ind w:left="6"/>
            </w:pPr>
            <w:r w:rsidRPr="00AC21FC">
              <w:rPr>
                <w:color w:val="231F20"/>
                <w:spacing w:val="-5"/>
              </w:rPr>
              <w:t>3.</w:t>
            </w:r>
          </w:p>
        </w:tc>
        <w:tc>
          <w:tcPr>
            <w:tcW w:w="1857" w:type="dxa"/>
            <w:tcBorders>
              <w:top w:val="nil"/>
              <w:bottom w:val="nil"/>
            </w:tcBorders>
          </w:tcPr>
          <w:p w14:paraId="6DA45231" w14:textId="77777777" w:rsidR="009F17CC" w:rsidRPr="00AC21FC" w:rsidRDefault="004C750B" w:rsidP="00D21DB0">
            <w:pPr>
              <w:pStyle w:val="TableParagraph"/>
              <w:spacing w:before="0" w:line="312" w:lineRule="auto"/>
              <w:ind w:left="75"/>
              <w:jc w:val="left"/>
            </w:pPr>
            <w:proofErr w:type="spellStart"/>
            <w:r w:rsidRPr="00AC21FC">
              <w:rPr>
                <w:color w:val="231F20"/>
                <w:spacing w:val="-2"/>
              </w:rPr>
              <w:t>Chamravattom</w:t>
            </w:r>
            <w:proofErr w:type="spellEnd"/>
          </w:p>
        </w:tc>
        <w:tc>
          <w:tcPr>
            <w:tcW w:w="2520" w:type="dxa"/>
            <w:tcBorders>
              <w:top w:val="nil"/>
              <w:bottom w:val="nil"/>
            </w:tcBorders>
          </w:tcPr>
          <w:p w14:paraId="53F217A9" w14:textId="77777777" w:rsidR="009F17CC" w:rsidRPr="00AC21FC" w:rsidRDefault="004C750B" w:rsidP="00D21DB0">
            <w:pPr>
              <w:pStyle w:val="TableParagraph"/>
              <w:spacing w:before="0" w:line="312" w:lineRule="auto"/>
              <w:ind w:left="75"/>
              <w:jc w:val="left"/>
            </w:pPr>
            <w:r w:rsidRPr="00AC21FC">
              <w:rPr>
                <w:color w:val="231F20"/>
              </w:rPr>
              <w:t xml:space="preserve">4 Nos. (4, 9, 10 &amp; </w:t>
            </w:r>
            <w:r w:rsidRPr="00AC21FC">
              <w:rPr>
                <w:color w:val="231F20"/>
                <w:spacing w:val="-5"/>
              </w:rPr>
              <w:t>11)</w:t>
            </w:r>
          </w:p>
        </w:tc>
        <w:tc>
          <w:tcPr>
            <w:tcW w:w="2869" w:type="dxa"/>
            <w:tcBorders>
              <w:top w:val="nil"/>
              <w:bottom w:val="nil"/>
              <w:right w:val="nil"/>
            </w:tcBorders>
          </w:tcPr>
          <w:p w14:paraId="0982A3F6" w14:textId="77777777" w:rsidR="009F17CC" w:rsidRPr="00AC21FC" w:rsidRDefault="004C750B" w:rsidP="00D21DB0">
            <w:pPr>
              <w:pStyle w:val="TableParagraph"/>
              <w:spacing w:before="0" w:line="312" w:lineRule="auto"/>
              <w:ind w:left="1" w:right="2"/>
            </w:pPr>
            <w:r w:rsidRPr="00AC21FC">
              <w:rPr>
                <w:color w:val="231F20"/>
              </w:rPr>
              <w:t>5.0-</w:t>
            </w:r>
            <w:r w:rsidRPr="00AC21FC">
              <w:rPr>
                <w:color w:val="231F20"/>
                <w:spacing w:val="-5"/>
              </w:rPr>
              <w:t>5.5</w:t>
            </w:r>
          </w:p>
        </w:tc>
      </w:tr>
      <w:tr w:rsidR="009F17CC" w:rsidRPr="00AC21FC" w14:paraId="26B91F75" w14:textId="77777777" w:rsidTr="00E924B6">
        <w:trPr>
          <w:trHeight w:val="312"/>
          <w:jc w:val="center"/>
        </w:trPr>
        <w:tc>
          <w:tcPr>
            <w:tcW w:w="854" w:type="dxa"/>
            <w:tcBorders>
              <w:top w:val="nil"/>
              <w:left w:val="nil"/>
              <w:bottom w:val="nil"/>
            </w:tcBorders>
          </w:tcPr>
          <w:p w14:paraId="5E6EDB87" w14:textId="77777777" w:rsidR="009F17CC" w:rsidRPr="00AC21FC" w:rsidRDefault="004C750B" w:rsidP="00D21DB0">
            <w:pPr>
              <w:pStyle w:val="TableParagraph"/>
              <w:spacing w:before="0" w:line="312" w:lineRule="auto"/>
              <w:ind w:left="6"/>
            </w:pPr>
            <w:r w:rsidRPr="00AC21FC">
              <w:rPr>
                <w:color w:val="231F20"/>
                <w:spacing w:val="-5"/>
              </w:rPr>
              <w:t>4.</w:t>
            </w:r>
          </w:p>
        </w:tc>
        <w:tc>
          <w:tcPr>
            <w:tcW w:w="1857" w:type="dxa"/>
            <w:tcBorders>
              <w:top w:val="nil"/>
              <w:bottom w:val="nil"/>
            </w:tcBorders>
          </w:tcPr>
          <w:p w14:paraId="5DE8AFDE" w14:textId="77777777" w:rsidR="009F17CC" w:rsidRPr="00AC21FC" w:rsidRDefault="004C750B" w:rsidP="00D21DB0">
            <w:pPr>
              <w:pStyle w:val="TableParagraph"/>
              <w:spacing w:before="0" w:line="312" w:lineRule="auto"/>
              <w:ind w:left="75"/>
              <w:jc w:val="left"/>
            </w:pPr>
            <w:proofErr w:type="spellStart"/>
            <w:r w:rsidRPr="00AC21FC">
              <w:rPr>
                <w:color w:val="231F20"/>
                <w:spacing w:val="-2"/>
              </w:rPr>
              <w:t>Purathur</w:t>
            </w:r>
            <w:proofErr w:type="spellEnd"/>
          </w:p>
        </w:tc>
        <w:tc>
          <w:tcPr>
            <w:tcW w:w="2520" w:type="dxa"/>
            <w:tcBorders>
              <w:top w:val="nil"/>
              <w:bottom w:val="nil"/>
            </w:tcBorders>
          </w:tcPr>
          <w:p w14:paraId="42AFD215" w14:textId="77777777" w:rsidR="009F17CC" w:rsidRPr="00AC21FC" w:rsidRDefault="004C750B" w:rsidP="00D21DB0">
            <w:pPr>
              <w:pStyle w:val="TableParagraph"/>
              <w:spacing w:before="0" w:line="312" w:lineRule="auto"/>
              <w:ind w:left="75"/>
              <w:jc w:val="left"/>
            </w:pPr>
            <w:r w:rsidRPr="00AC21FC">
              <w:rPr>
                <w:color w:val="231F20"/>
              </w:rPr>
              <w:t xml:space="preserve">4 Nos. (5, 6, 7 &amp; </w:t>
            </w:r>
            <w:r w:rsidRPr="00AC21FC">
              <w:rPr>
                <w:color w:val="231F20"/>
                <w:spacing w:val="-5"/>
              </w:rPr>
              <w:t>8)</w:t>
            </w:r>
          </w:p>
        </w:tc>
        <w:tc>
          <w:tcPr>
            <w:tcW w:w="2869" w:type="dxa"/>
            <w:tcBorders>
              <w:top w:val="nil"/>
              <w:bottom w:val="nil"/>
              <w:right w:val="nil"/>
            </w:tcBorders>
          </w:tcPr>
          <w:p w14:paraId="6E1B41D3" w14:textId="77777777" w:rsidR="009F17CC" w:rsidRPr="00AC21FC" w:rsidRDefault="004C750B" w:rsidP="00D21DB0">
            <w:pPr>
              <w:pStyle w:val="TableParagraph"/>
              <w:spacing w:before="0" w:line="312" w:lineRule="auto"/>
              <w:ind w:left="1" w:right="2"/>
            </w:pPr>
            <w:r w:rsidRPr="00AC21FC">
              <w:rPr>
                <w:color w:val="231F20"/>
              </w:rPr>
              <w:t>1.0-</w:t>
            </w:r>
            <w:r w:rsidRPr="00AC21FC">
              <w:rPr>
                <w:color w:val="231F20"/>
                <w:spacing w:val="-5"/>
              </w:rPr>
              <w:t>1.5</w:t>
            </w:r>
          </w:p>
        </w:tc>
      </w:tr>
      <w:tr w:rsidR="009F17CC" w:rsidRPr="00AC21FC" w14:paraId="59422535" w14:textId="77777777" w:rsidTr="00E924B6">
        <w:trPr>
          <w:trHeight w:val="312"/>
          <w:jc w:val="center"/>
        </w:trPr>
        <w:tc>
          <w:tcPr>
            <w:tcW w:w="854" w:type="dxa"/>
            <w:tcBorders>
              <w:top w:val="nil"/>
              <w:left w:val="nil"/>
              <w:bottom w:val="nil"/>
            </w:tcBorders>
          </w:tcPr>
          <w:p w14:paraId="26F8A33F" w14:textId="77777777" w:rsidR="009F17CC" w:rsidRPr="00AC21FC" w:rsidRDefault="004C750B" w:rsidP="00D21DB0">
            <w:pPr>
              <w:pStyle w:val="TableParagraph"/>
              <w:spacing w:before="0" w:line="312" w:lineRule="auto"/>
              <w:ind w:left="6"/>
            </w:pPr>
            <w:r w:rsidRPr="00AC21FC">
              <w:rPr>
                <w:color w:val="231F20"/>
                <w:spacing w:val="-5"/>
              </w:rPr>
              <w:t>5.</w:t>
            </w:r>
          </w:p>
        </w:tc>
        <w:tc>
          <w:tcPr>
            <w:tcW w:w="1857" w:type="dxa"/>
            <w:tcBorders>
              <w:top w:val="nil"/>
              <w:bottom w:val="nil"/>
            </w:tcBorders>
          </w:tcPr>
          <w:p w14:paraId="2B9B7643" w14:textId="77777777" w:rsidR="009F17CC" w:rsidRPr="00AC21FC" w:rsidRDefault="004C750B" w:rsidP="00D21DB0">
            <w:pPr>
              <w:pStyle w:val="TableParagraph"/>
              <w:spacing w:before="0" w:line="312" w:lineRule="auto"/>
              <w:ind w:left="75"/>
              <w:jc w:val="left"/>
            </w:pPr>
            <w:proofErr w:type="spellStart"/>
            <w:r w:rsidRPr="00AC21FC">
              <w:rPr>
                <w:color w:val="231F20"/>
                <w:spacing w:val="-2"/>
              </w:rPr>
              <w:t>Eswaramangalam</w:t>
            </w:r>
            <w:proofErr w:type="spellEnd"/>
          </w:p>
        </w:tc>
        <w:tc>
          <w:tcPr>
            <w:tcW w:w="2520" w:type="dxa"/>
            <w:tcBorders>
              <w:top w:val="nil"/>
              <w:bottom w:val="nil"/>
            </w:tcBorders>
          </w:tcPr>
          <w:p w14:paraId="0614C208" w14:textId="77777777" w:rsidR="009F17CC" w:rsidRPr="00AC21FC" w:rsidRDefault="004C750B" w:rsidP="00D21DB0">
            <w:pPr>
              <w:pStyle w:val="TableParagraph"/>
              <w:spacing w:before="0" w:line="312" w:lineRule="auto"/>
              <w:ind w:left="75"/>
              <w:jc w:val="left"/>
            </w:pPr>
            <w:r w:rsidRPr="00AC21FC">
              <w:rPr>
                <w:color w:val="231F20"/>
              </w:rPr>
              <w:t xml:space="preserve">2 No. (12 &amp; </w:t>
            </w:r>
            <w:r w:rsidRPr="00AC21FC">
              <w:rPr>
                <w:color w:val="231F20"/>
                <w:spacing w:val="-5"/>
              </w:rPr>
              <w:t>14)</w:t>
            </w:r>
          </w:p>
        </w:tc>
        <w:tc>
          <w:tcPr>
            <w:tcW w:w="2869" w:type="dxa"/>
            <w:tcBorders>
              <w:top w:val="nil"/>
              <w:bottom w:val="nil"/>
              <w:right w:val="nil"/>
            </w:tcBorders>
          </w:tcPr>
          <w:p w14:paraId="656470A4" w14:textId="77777777" w:rsidR="009F17CC" w:rsidRPr="00AC21FC" w:rsidRDefault="004C750B" w:rsidP="00D21DB0">
            <w:pPr>
              <w:pStyle w:val="TableParagraph"/>
              <w:spacing w:before="0" w:line="312" w:lineRule="auto"/>
              <w:ind w:left="1" w:right="2"/>
            </w:pPr>
            <w:r w:rsidRPr="00AC21FC">
              <w:rPr>
                <w:color w:val="231F20"/>
              </w:rPr>
              <w:t>4.0-</w:t>
            </w:r>
            <w:r w:rsidRPr="00AC21FC">
              <w:rPr>
                <w:color w:val="231F20"/>
                <w:spacing w:val="-5"/>
              </w:rPr>
              <w:t>4.5</w:t>
            </w:r>
          </w:p>
        </w:tc>
      </w:tr>
      <w:tr w:rsidR="009F17CC" w:rsidRPr="00AC21FC" w14:paraId="2070F356" w14:textId="77777777" w:rsidTr="00E924B6">
        <w:trPr>
          <w:trHeight w:val="305"/>
          <w:jc w:val="center"/>
        </w:trPr>
        <w:tc>
          <w:tcPr>
            <w:tcW w:w="854" w:type="dxa"/>
            <w:tcBorders>
              <w:top w:val="nil"/>
              <w:left w:val="nil"/>
            </w:tcBorders>
          </w:tcPr>
          <w:p w14:paraId="599A5618" w14:textId="77777777" w:rsidR="009F17CC" w:rsidRPr="00AC21FC" w:rsidRDefault="004C750B" w:rsidP="00D21DB0">
            <w:pPr>
              <w:pStyle w:val="TableParagraph"/>
              <w:spacing w:before="0" w:line="312" w:lineRule="auto"/>
              <w:ind w:left="6"/>
            </w:pPr>
            <w:r w:rsidRPr="00AC21FC">
              <w:rPr>
                <w:color w:val="231F20"/>
                <w:spacing w:val="-5"/>
              </w:rPr>
              <w:t>6.</w:t>
            </w:r>
          </w:p>
        </w:tc>
        <w:tc>
          <w:tcPr>
            <w:tcW w:w="1857" w:type="dxa"/>
            <w:tcBorders>
              <w:top w:val="nil"/>
            </w:tcBorders>
          </w:tcPr>
          <w:p w14:paraId="10E5A985" w14:textId="77777777" w:rsidR="009F17CC" w:rsidRPr="00AC21FC" w:rsidRDefault="004C750B" w:rsidP="00D21DB0">
            <w:pPr>
              <w:pStyle w:val="TableParagraph"/>
              <w:spacing w:before="0" w:line="312" w:lineRule="auto"/>
              <w:ind w:left="75"/>
              <w:jc w:val="left"/>
            </w:pPr>
            <w:r w:rsidRPr="00AC21FC">
              <w:rPr>
                <w:color w:val="231F20"/>
                <w:spacing w:val="-2"/>
              </w:rPr>
              <w:t>Ponnani</w:t>
            </w:r>
          </w:p>
        </w:tc>
        <w:tc>
          <w:tcPr>
            <w:tcW w:w="2520" w:type="dxa"/>
            <w:tcBorders>
              <w:top w:val="nil"/>
            </w:tcBorders>
          </w:tcPr>
          <w:p w14:paraId="55A4FBC7" w14:textId="77777777" w:rsidR="009F17CC" w:rsidRPr="00AC21FC" w:rsidRDefault="004C750B" w:rsidP="00D21DB0">
            <w:pPr>
              <w:pStyle w:val="TableParagraph"/>
              <w:spacing w:before="0" w:line="312" w:lineRule="auto"/>
              <w:ind w:left="75"/>
              <w:jc w:val="left"/>
            </w:pPr>
            <w:r w:rsidRPr="00AC21FC">
              <w:rPr>
                <w:color w:val="231F20"/>
              </w:rPr>
              <w:t xml:space="preserve">4 Nos. (13, 15, 16 &amp; </w:t>
            </w:r>
            <w:r w:rsidRPr="00AC21FC">
              <w:rPr>
                <w:color w:val="231F20"/>
                <w:spacing w:val="-5"/>
              </w:rPr>
              <w:t>17)</w:t>
            </w:r>
          </w:p>
        </w:tc>
        <w:tc>
          <w:tcPr>
            <w:tcW w:w="2869" w:type="dxa"/>
            <w:tcBorders>
              <w:top w:val="nil"/>
              <w:right w:val="nil"/>
            </w:tcBorders>
          </w:tcPr>
          <w:p w14:paraId="355BDE6E" w14:textId="77777777" w:rsidR="009F17CC" w:rsidRPr="00AC21FC" w:rsidRDefault="004C750B" w:rsidP="00D21DB0">
            <w:pPr>
              <w:pStyle w:val="TableParagraph"/>
              <w:spacing w:before="0" w:line="312" w:lineRule="auto"/>
              <w:ind w:left="1" w:right="2"/>
            </w:pPr>
            <w:r w:rsidRPr="00AC21FC">
              <w:rPr>
                <w:color w:val="231F20"/>
              </w:rPr>
              <w:t>0.5-</w:t>
            </w:r>
            <w:r w:rsidRPr="00AC21FC">
              <w:rPr>
                <w:color w:val="231F20"/>
                <w:spacing w:val="-5"/>
              </w:rPr>
              <w:t>1.0</w:t>
            </w:r>
          </w:p>
        </w:tc>
      </w:tr>
    </w:tbl>
    <w:p w14:paraId="7CD01D8D" w14:textId="77777777" w:rsidR="00564A30" w:rsidRPr="00AC21FC" w:rsidRDefault="00564A30" w:rsidP="00774B3D">
      <w:pPr>
        <w:pStyle w:val="Heading1"/>
        <w:spacing w:before="240" w:after="120" w:line="312" w:lineRule="auto"/>
        <w:ind w:left="0"/>
      </w:pPr>
      <w:r w:rsidRPr="00AC21FC">
        <w:rPr>
          <w:color w:val="231F20"/>
        </w:rPr>
        <w:t>Statistical Analysis</w:t>
      </w:r>
    </w:p>
    <w:p w14:paraId="570A97B1" w14:textId="0AEAB3A5" w:rsidR="009F17CC" w:rsidRPr="00AC21FC" w:rsidRDefault="00564A30" w:rsidP="002F2552">
      <w:pPr>
        <w:pStyle w:val="BodyText"/>
        <w:spacing w:before="120" w:after="120" w:line="360" w:lineRule="auto"/>
        <w:ind w:left="90" w:right="129" w:firstLine="720"/>
        <w:jc w:val="both"/>
        <w:rPr>
          <w:color w:val="231F20"/>
        </w:rPr>
      </w:pPr>
      <w:r w:rsidRPr="00AC21FC">
        <w:rPr>
          <w:color w:val="231F20"/>
        </w:rPr>
        <w:t xml:space="preserve">The non-parametric Mann–Kendall (MK) trend test was applied to determine whether long-term, </w:t>
      </w:r>
      <w:r w:rsidR="005647FE" w:rsidRPr="00AC21FC">
        <w:rPr>
          <w:color w:val="231F20"/>
        </w:rPr>
        <w:t xml:space="preserve">hydro-meteorological and environmental datasets exhibit monotonic trends. While the Mann–Kendall test indicates the direction of a trend, it does not provide information regarding its magnitude. So, </w:t>
      </w:r>
      <w:r w:rsidR="00A457D0">
        <w:rPr>
          <w:color w:val="231F20"/>
        </w:rPr>
        <w:t>S</w:t>
      </w:r>
      <w:r w:rsidR="005647FE" w:rsidRPr="00AC21FC">
        <w:rPr>
          <w:color w:val="231F20"/>
        </w:rPr>
        <w:t>en’s slope estimator was used to quantify the magnitude of groundwater level changes. Correlation measures the association between changes in one variable and changes in another, indicating whether the relationship is direct, inverse, or</w:t>
      </w:r>
      <w:r w:rsidR="00BC030C" w:rsidRPr="00AC21FC">
        <w:rPr>
          <w:color w:val="231F20"/>
        </w:rPr>
        <w:t xml:space="preserve"> insignificant</w:t>
      </w:r>
      <w:r w:rsidR="005647FE" w:rsidRPr="00AC21FC">
        <w:rPr>
          <w:color w:val="231F20"/>
        </w:rPr>
        <w:t>.</w:t>
      </w:r>
      <w:r w:rsidR="00D21DB0">
        <w:rPr>
          <w:color w:val="231F20"/>
        </w:rPr>
        <w:t xml:space="preserve">  </w:t>
      </w:r>
      <w:r w:rsidR="005647FE" w:rsidRPr="00AC21FC">
        <w:rPr>
          <w:color w:val="231F20"/>
        </w:rPr>
        <w:t>Pearson’s correlation analysis was carried out in this study to evaluate the relationship between spectral indices (NDVI and NDBI) and groundwater level variations.</w:t>
      </w:r>
      <w:r w:rsidR="00BC030C" w:rsidRPr="00AC21FC">
        <w:rPr>
          <w:color w:val="231F20"/>
        </w:rPr>
        <w:t xml:space="preserve"> Groundwater depth maps were prepared using IDW Interpolation in ArcGIS using the collected groundwater depth data for the respective years. Then, for the entire study area </w:t>
      </w:r>
      <w:r w:rsidR="00A457D0" w:rsidRPr="00AC21FC">
        <w:rPr>
          <w:color w:val="231F20"/>
        </w:rPr>
        <w:t>Theissen</w:t>
      </w:r>
      <w:r w:rsidR="00BC030C" w:rsidRPr="00AC21FC">
        <w:rPr>
          <w:color w:val="231F20"/>
        </w:rPr>
        <w:t xml:space="preserve"> polygons were created. The average NDVI and NDBI values for each polygon was correlated with the average groundwater depth data for that polygon and </w:t>
      </w:r>
      <w:r w:rsidR="00A457D0" w:rsidRPr="00AC21FC">
        <w:rPr>
          <w:color w:val="231F20"/>
        </w:rPr>
        <w:t>analyzed</w:t>
      </w:r>
      <w:r w:rsidR="00BC030C" w:rsidRPr="00AC21FC">
        <w:rPr>
          <w:color w:val="231F20"/>
        </w:rPr>
        <w:t>.</w:t>
      </w:r>
    </w:p>
    <w:p w14:paraId="24994CAA" w14:textId="77777777" w:rsidR="009F17CC" w:rsidRPr="00AC21FC" w:rsidRDefault="004C750B" w:rsidP="002F2552">
      <w:pPr>
        <w:pStyle w:val="BodyText"/>
        <w:spacing w:before="120" w:after="120" w:line="360" w:lineRule="auto"/>
        <w:ind w:right="357"/>
        <w:rPr>
          <w:b/>
          <w:bCs/>
        </w:rPr>
      </w:pPr>
      <w:r w:rsidRPr="00AC21FC">
        <w:rPr>
          <w:b/>
          <w:bCs/>
          <w:color w:val="231F20"/>
          <w:spacing w:val="-2"/>
        </w:rPr>
        <w:t>RESULTS</w:t>
      </w:r>
      <w:r w:rsidRPr="00AC21FC">
        <w:rPr>
          <w:b/>
          <w:bCs/>
          <w:color w:val="231F20"/>
          <w:spacing w:val="-13"/>
        </w:rPr>
        <w:t xml:space="preserve"> </w:t>
      </w:r>
      <w:r w:rsidRPr="00AC21FC">
        <w:rPr>
          <w:b/>
          <w:bCs/>
          <w:color w:val="231F20"/>
          <w:spacing w:val="-2"/>
        </w:rPr>
        <w:t>AND</w:t>
      </w:r>
      <w:r w:rsidRPr="00AC21FC">
        <w:rPr>
          <w:b/>
          <w:bCs/>
          <w:color w:val="231F20"/>
          <w:spacing w:val="-5"/>
        </w:rPr>
        <w:t xml:space="preserve"> </w:t>
      </w:r>
      <w:r w:rsidRPr="00AC21FC">
        <w:rPr>
          <w:b/>
          <w:bCs/>
          <w:color w:val="231F20"/>
          <w:spacing w:val="-2"/>
        </w:rPr>
        <w:t>DISCUSSION</w:t>
      </w:r>
    </w:p>
    <w:p w14:paraId="281ECEEE" w14:textId="77777777" w:rsidR="009F17CC" w:rsidRPr="00AC21FC" w:rsidRDefault="004C750B" w:rsidP="00EE5671">
      <w:pPr>
        <w:spacing w:before="120" w:after="120" w:line="360" w:lineRule="auto"/>
        <w:jc w:val="both"/>
        <w:rPr>
          <w:b/>
        </w:rPr>
      </w:pPr>
      <w:r w:rsidRPr="00AC21FC">
        <w:rPr>
          <w:b/>
          <w:color w:val="231F20"/>
        </w:rPr>
        <w:t>Land</w:t>
      </w:r>
      <w:r w:rsidRPr="00AC21FC">
        <w:rPr>
          <w:b/>
          <w:color w:val="231F20"/>
          <w:spacing w:val="-5"/>
        </w:rPr>
        <w:t xml:space="preserve"> use</w:t>
      </w:r>
      <w:r w:rsidR="005647FE" w:rsidRPr="00AC21FC">
        <w:rPr>
          <w:b/>
          <w:color w:val="231F20"/>
          <w:spacing w:val="-5"/>
        </w:rPr>
        <w:t xml:space="preserve"> and Land cover changes</w:t>
      </w:r>
    </w:p>
    <w:p w14:paraId="40F54AA4" w14:textId="6E28E883" w:rsidR="009F17CC" w:rsidRPr="00AC21FC" w:rsidRDefault="005647FE" w:rsidP="002F2552">
      <w:pPr>
        <w:pStyle w:val="BodyText"/>
        <w:spacing w:before="120" w:after="120" w:line="360" w:lineRule="auto"/>
        <w:ind w:firstLine="720"/>
        <w:jc w:val="both"/>
        <w:rPr>
          <w:color w:val="231F20"/>
        </w:rPr>
        <w:sectPr w:rsidR="009F17CC" w:rsidRPr="00AC21FC" w:rsidSect="00AC21FC">
          <w:type w:val="continuous"/>
          <w:pgSz w:w="12240" w:h="15840"/>
          <w:pgMar w:top="1440" w:right="1440" w:bottom="1440" w:left="1440" w:header="1197" w:footer="0" w:gutter="0"/>
          <w:cols w:space="720"/>
          <w:docGrid w:linePitch="299"/>
        </w:sectPr>
      </w:pPr>
      <w:r w:rsidRPr="00AC21FC">
        <w:rPr>
          <w:color w:val="231F20"/>
        </w:rPr>
        <w:t>The land use change analysis described how land use has changed over the years in the</w:t>
      </w:r>
      <w:r w:rsidR="00FC6993" w:rsidRPr="00AC21FC">
        <w:rPr>
          <w:color w:val="231F20"/>
        </w:rPr>
        <w:t xml:space="preserve"> study area</w:t>
      </w:r>
      <w:r w:rsidR="002F2552">
        <w:rPr>
          <w:color w:val="231F20"/>
        </w:rPr>
        <w:t xml:space="preserve">.  </w:t>
      </w:r>
      <w:r w:rsidRPr="00AC21FC">
        <w:rPr>
          <w:color w:val="231F20"/>
        </w:rPr>
        <w:t>The classified maps</w:t>
      </w:r>
      <w:r w:rsidR="00FC6993" w:rsidRPr="00AC21FC">
        <w:rPr>
          <w:color w:val="231F20"/>
        </w:rPr>
        <w:t xml:space="preserve"> (Fig.3)</w:t>
      </w:r>
      <w:r w:rsidRPr="00AC21FC">
        <w:rPr>
          <w:color w:val="231F20"/>
        </w:rPr>
        <w:t xml:space="preserve"> showed that the study area underwent steady and noticeable changes during the eleven-year</w:t>
      </w:r>
      <w:r w:rsidR="00FC6993" w:rsidRPr="00AC21FC">
        <w:rPr>
          <w:color w:val="231F20"/>
        </w:rPr>
        <w:t xml:space="preserve"> period (2014-2025).  Table 3 </w:t>
      </w:r>
      <w:r w:rsidR="002F2552">
        <w:rPr>
          <w:color w:val="231F20"/>
        </w:rPr>
        <w:t>explains</w:t>
      </w:r>
      <w:r w:rsidR="00FC6993" w:rsidRPr="00AC21FC">
        <w:rPr>
          <w:color w:val="231F20"/>
        </w:rPr>
        <w:t xml:space="preserve"> </w:t>
      </w:r>
      <w:r w:rsidRPr="00AC21FC">
        <w:rPr>
          <w:color w:val="231F20"/>
        </w:rPr>
        <w:t xml:space="preserve">the areal statistics of the land use change over the years. </w:t>
      </w:r>
      <w:r w:rsidR="002F2552">
        <w:rPr>
          <w:color w:val="231F20"/>
        </w:rPr>
        <w:t xml:space="preserve"> </w:t>
      </w:r>
      <w:r w:rsidRPr="00AC21FC">
        <w:rPr>
          <w:color w:val="231F20"/>
        </w:rPr>
        <w:t xml:space="preserve">In 2014, vegetation dominated the region, covering 32.1 km² (more than half of the area), while built-up land was only 2.2 km². </w:t>
      </w:r>
      <w:r w:rsidR="002F2552">
        <w:rPr>
          <w:color w:val="231F20"/>
        </w:rPr>
        <w:t xml:space="preserve"> </w:t>
      </w:r>
      <w:r w:rsidRPr="00AC21FC">
        <w:rPr>
          <w:color w:val="231F20"/>
        </w:rPr>
        <w:t>Water bodies occupied 10.2 km², and barren, fallow and sandy areas together are less than 4 km², indicating less human disturbance.</w:t>
      </w:r>
      <w:r w:rsidR="00FC6993" w:rsidRPr="00AC21FC">
        <w:rPr>
          <w:color w:val="231F20"/>
        </w:rPr>
        <w:t xml:space="preserve"> </w:t>
      </w:r>
      <w:r w:rsidR="002F2552">
        <w:rPr>
          <w:color w:val="231F20"/>
        </w:rPr>
        <w:t xml:space="preserve"> </w:t>
      </w:r>
      <w:r w:rsidRPr="00AC21FC">
        <w:rPr>
          <w:color w:val="231F20"/>
        </w:rPr>
        <w:t xml:space="preserve">By 2017, vegetation reduced to 30 km², while built-up land increased to 3.2 km² and barren or fallow land to 3.7 km². </w:t>
      </w:r>
      <w:r w:rsidR="002F2552">
        <w:rPr>
          <w:color w:val="231F20"/>
        </w:rPr>
        <w:t xml:space="preserve"> </w:t>
      </w:r>
      <w:r w:rsidRPr="00AC21FC">
        <w:rPr>
          <w:color w:val="231F20"/>
        </w:rPr>
        <w:t>Water bodies showed a slight reduction from 10.2 km² to 10 km² (about 20%), whereas sandy areas remained nearly unchanged.</w:t>
      </w:r>
      <w:r w:rsidR="002F2552">
        <w:rPr>
          <w:color w:val="231F20"/>
        </w:rPr>
        <w:t xml:space="preserve">     </w:t>
      </w:r>
    </w:p>
    <w:p w14:paraId="00AA7AD9" w14:textId="164725F4" w:rsidR="00FC6993" w:rsidRPr="00AC21FC" w:rsidRDefault="00EE5671" w:rsidP="00AC21FC">
      <w:pPr>
        <w:spacing w:before="120" w:after="120" w:line="312" w:lineRule="auto"/>
        <w:ind w:left="51" w:right="51"/>
        <w:jc w:val="center"/>
        <w:rPr>
          <w:b/>
          <w:i/>
          <w:color w:val="231F20"/>
        </w:rPr>
      </w:pPr>
      <w:r w:rsidRPr="00AC21FC">
        <w:rPr>
          <w:noProof/>
        </w:rPr>
        <w:lastRenderedPageBreak/>
        <w:drawing>
          <wp:anchor distT="0" distB="0" distL="114300" distR="114300" simplePos="0" relativeHeight="251650048" behindDoc="1" locked="0" layoutInCell="1" allowOverlap="1" wp14:anchorId="6E6A7109" wp14:editId="0718499B">
            <wp:simplePos x="0" y="0"/>
            <wp:positionH relativeFrom="column">
              <wp:posOffset>3148965</wp:posOffset>
            </wp:positionH>
            <wp:positionV relativeFrom="paragraph">
              <wp:posOffset>142240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49024" behindDoc="1" locked="0" layoutInCell="1" allowOverlap="1" wp14:anchorId="24A257B1" wp14:editId="3E3D7DE0">
            <wp:simplePos x="0" y="0"/>
            <wp:positionH relativeFrom="column">
              <wp:posOffset>367665</wp:posOffset>
            </wp:positionH>
            <wp:positionV relativeFrom="paragraph">
              <wp:posOffset>142240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847" name="Google Shape;847;p77" title="14.jpg"/>
            <wp:cNvGraphicFramePr/>
            <a:graphic xmlns:a="http://schemas.openxmlformats.org/drawingml/2006/main">
              <a:graphicData uri="http://schemas.openxmlformats.org/drawingml/2006/picture">
                <pic:pic xmlns:pic="http://schemas.openxmlformats.org/drawingml/2006/picture">
                  <pic:nvPicPr>
                    <pic:cNvPr id="847" name="Google Shape;847;p77" title="14.jpg"/>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2575560" cy="2011680"/>
                    </a:xfrm>
                    <a:prstGeom prst="rect">
                      <a:avLst/>
                    </a:prstGeom>
                    <a:ln w="15875"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993" w:rsidRPr="00AC21FC">
        <w:rPr>
          <w:b/>
          <w:i/>
          <w:color w:val="231F20"/>
        </w:rPr>
        <w:t xml:space="preserve">                                   </w:t>
      </w:r>
    </w:p>
    <w:p w14:paraId="2737897C" w14:textId="77777777" w:rsidR="00FC6993" w:rsidRPr="00AC21FC" w:rsidRDefault="00FC6993" w:rsidP="00AC21FC">
      <w:pPr>
        <w:spacing w:before="120" w:after="120" w:line="312" w:lineRule="auto"/>
        <w:ind w:left="51" w:right="51"/>
        <w:jc w:val="center"/>
        <w:rPr>
          <w:b/>
          <w:i/>
          <w:color w:val="231F20"/>
        </w:rPr>
      </w:pPr>
    </w:p>
    <w:p w14:paraId="18A22BCC" w14:textId="77777777" w:rsidR="00FC6993" w:rsidRPr="00AC21FC" w:rsidRDefault="00FC6993" w:rsidP="00AC21FC">
      <w:pPr>
        <w:spacing w:before="120" w:after="120" w:line="312" w:lineRule="auto"/>
        <w:ind w:left="51" w:right="51"/>
        <w:jc w:val="center"/>
        <w:rPr>
          <w:b/>
          <w:i/>
          <w:color w:val="231F20"/>
        </w:rPr>
      </w:pPr>
    </w:p>
    <w:p w14:paraId="2076F69C" w14:textId="77777777" w:rsidR="00FC6993" w:rsidRPr="00AC21FC" w:rsidRDefault="00FC6993" w:rsidP="00AC21FC">
      <w:pPr>
        <w:spacing w:before="120" w:after="120" w:line="312" w:lineRule="auto"/>
        <w:ind w:left="51" w:right="51"/>
        <w:jc w:val="center"/>
        <w:rPr>
          <w:b/>
          <w:i/>
          <w:color w:val="231F20"/>
        </w:rPr>
      </w:pPr>
    </w:p>
    <w:p w14:paraId="0EDF7111" w14:textId="77777777" w:rsidR="00FC6993" w:rsidRPr="00AC21FC" w:rsidRDefault="00FC6993" w:rsidP="00AC21FC">
      <w:pPr>
        <w:spacing w:before="120" w:after="120" w:line="312" w:lineRule="auto"/>
        <w:ind w:left="51" w:right="51"/>
        <w:jc w:val="center"/>
        <w:rPr>
          <w:b/>
          <w:i/>
          <w:color w:val="231F20"/>
        </w:rPr>
      </w:pPr>
    </w:p>
    <w:p w14:paraId="2D013F5A" w14:textId="77777777" w:rsidR="00FC6993" w:rsidRPr="00AC21FC" w:rsidRDefault="00FC6993" w:rsidP="00AC21FC">
      <w:pPr>
        <w:spacing w:before="120" w:after="120" w:line="312" w:lineRule="auto"/>
        <w:ind w:left="51" w:right="51"/>
        <w:jc w:val="center"/>
        <w:rPr>
          <w:b/>
          <w:i/>
          <w:color w:val="231F20"/>
        </w:rPr>
      </w:pPr>
    </w:p>
    <w:p w14:paraId="23E83B4C" w14:textId="77777777" w:rsidR="00FC6993" w:rsidRPr="00AC21FC" w:rsidRDefault="00FC6993" w:rsidP="00AC21FC">
      <w:pPr>
        <w:spacing w:before="120" w:after="120" w:line="312" w:lineRule="auto"/>
        <w:ind w:left="51" w:right="51"/>
        <w:jc w:val="center"/>
        <w:rPr>
          <w:b/>
          <w:i/>
          <w:color w:val="231F20"/>
        </w:rPr>
      </w:pPr>
    </w:p>
    <w:p w14:paraId="49752BB7" w14:textId="77777777" w:rsidR="00FC6993" w:rsidRPr="00AC21FC" w:rsidRDefault="00FC6993" w:rsidP="00AC21FC">
      <w:pPr>
        <w:spacing w:before="120" w:after="120" w:line="312" w:lineRule="auto"/>
        <w:ind w:left="51" w:right="51"/>
        <w:jc w:val="center"/>
        <w:rPr>
          <w:b/>
          <w:i/>
          <w:color w:val="231F20"/>
        </w:rPr>
      </w:pPr>
    </w:p>
    <w:p w14:paraId="2F1AF92D" w14:textId="1133FD23" w:rsidR="00FC6993" w:rsidRPr="00AC21FC" w:rsidRDefault="00EE5671" w:rsidP="00AC21FC">
      <w:pPr>
        <w:spacing w:before="120" w:after="120" w:line="312" w:lineRule="auto"/>
        <w:ind w:left="51" w:right="51"/>
        <w:jc w:val="center"/>
        <w:rPr>
          <w:b/>
          <w:i/>
          <w:color w:val="231F20"/>
        </w:rPr>
      </w:pPr>
      <w:r w:rsidRPr="00AC21FC">
        <w:rPr>
          <w:noProof/>
        </w:rPr>
        <w:drawing>
          <wp:anchor distT="0" distB="0" distL="114300" distR="114300" simplePos="0" relativeHeight="251652096" behindDoc="1" locked="0" layoutInCell="1" allowOverlap="1" wp14:anchorId="540CEB62" wp14:editId="096E0314">
            <wp:simplePos x="0" y="0"/>
            <wp:positionH relativeFrom="column">
              <wp:posOffset>3148965</wp:posOffset>
            </wp:positionH>
            <wp:positionV relativeFrom="paragraph">
              <wp:posOffset>109220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51072" behindDoc="1" locked="0" layoutInCell="1" allowOverlap="1" wp14:anchorId="68852F4D" wp14:editId="35CAE1F3">
            <wp:simplePos x="0" y="0"/>
            <wp:positionH relativeFrom="column">
              <wp:posOffset>320040</wp:posOffset>
            </wp:positionH>
            <wp:positionV relativeFrom="paragraph">
              <wp:posOffset>101600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D60A31" w14:textId="77777777" w:rsidR="00FC6993" w:rsidRPr="00AC21FC" w:rsidRDefault="00FC6993" w:rsidP="00AC21FC">
      <w:pPr>
        <w:spacing w:before="120" w:after="120" w:line="312" w:lineRule="auto"/>
        <w:ind w:left="51" w:right="51"/>
        <w:jc w:val="center"/>
        <w:rPr>
          <w:b/>
          <w:i/>
          <w:color w:val="231F20"/>
        </w:rPr>
      </w:pPr>
    </w:p>
    <w:p w14:paraId="0651C149" w14:textId="77777777" w:rsidR="00FC6993" w:rsidRPr="00AC21FC" w:rsidRDefault="00FC6993" w:rsidP="00AC21FC">
      <w:pPr>
        <w:spacing w:before="120" w:after="120" w:line="312" w:lineRule="auto"/>
        <w:ind w:left="51" w:right="51"/>
        <w:jc w:val="center"/>
        <w:rPr>
          <w:b/>
          <w:i/>
          <w:color w:val="231F20"/>
        </w:rPr>
      </w:pPr>
    </w:p>
    <w:p w14:paraId="0970CBF0" w14:textId="77777777" w:rsidR="00FC6993" w:rsidRPr="00AC21FC" w:rsidRDefault="00FC6993" w:rsidP="00AC21FC">
      <w:pPr>
        <w:spacing w:before="120" w:after="120" w:line="312" w:lineRule="auto"/>
        <w:ind w:left="51" w:right="51"/>
        <w:jc w:val="center"/>
        <w:rPr>
          <w:b/>
          <w:i/>
          <w:color w:val="231F20"/>
        </w:rPr>
      </w:pPr>
    </w:p>
    <w:p w14:paraId="474C756D" w14:textId="77777777" w:rsidR="00FC6993" w:rsidRPr="00AC21FC" w:rsidRDefault="00FC6993" w:rsidP="00AC21FC">
      <w:pPr>
        <w:spacing w:before="120" w:after="120" w:line="312" w:lineRule="auto"/>
        <w:ind w:left="51" w:right="51"/>
        <w:jc w:val="center"/>
        <w:rPr>
          <w:b/>
          <w:i/>
          <w:color w:val="231F20"/>
        </w:rPr>
      </w:pPr>
    </w:p>
    <w:p w14:paraId="5B41BC20" w14:textId="77777777" w:rsidR="00FC6993" w:rsidRPr="00AC21FC" w:rsidRDefault="00FC6993" w:rsidP="00AC21FC">
      <w:pPr>
        <w:spacing w:before="120" w:after="120" w:line="312" w:lineRule="auto"/>
        <w:ind w:left="51" w:right="51"/>
        <w:jc w:val="center"/>
        <w:rPr>
          <w:b/>
          <w:i/>
          <w:color w:val="231F20"/>
        </w:rPr>
      </w:pPr>
    </w:p>
    <w:p w14:paraId="03DAF630" w14:textId="77777777" w:rsidR="00FC6993" w:rsidRPr="00AC21FC" w:rsidRDefault="00FC6993" w:rsidP="00AC21FC">
      <w:pPr>
        <w:spacing w:before="120" w:after="120" w:line="312" w:lineRule="auto"/>
        <w:ind w:left="51" w:right="51"/>
        <w:jc w:val="center"/>
        <w:rPr>
          <w:b/>
          <w:i/>
          <w:color w:val="231F20"/>
        </w:rPr>
      </w:pPr>
    </w:p>
    <w:p w14:paraId="02234BC2" w14:textId="77777777" w:rsidR="00FC6993" w:rsidRPr="00AC21FC" w:rsidRDefault="00FC6993" w:rsidP="00AC21FC">
      <w:pPr>
        <w:spacing w:before="120" w:after="120" w:line="312" w:lineRule="auto"/>
        <w:ind w:left="51" w:right="51"/>
        <w:jc w:val="center"/>
        <w:rPr>
          <w:b/>
          <w:i/>
          <w:color w:val="231F20"/>
        </w:rPr>
      </w:pPr>
    </w:p>
    <w:p w14:paraId="62DFD393" w14:textId="77777777" w:rsidR="009F17CC" w:rsidRPr="00AC21FC" w:rsidRDefault="004C750B" w:rsidP="00AC21FC">
      <w:pPr>
        <w:spacing w:before="120" w:after="120" w:line="312" w:lineRule="auto"/>
        <w:ind w:left="51" w:right="51"/>
        <w:jc w:val="center"/>
        <w:rPr>
          <w:i/>
          <w:color w:val="231F20"/>
          <w:spacing w:val="-4"/>
        </w:rPr>
      </w:pPr>
      <w:r w:rsidRPr="00AC21FC">
        <w:rPr>
          <w:b/>
          <w:i/>
          <w:color w:val="231F20"/>
        </w:rPr>
        <w:t>Fig.</w:t>
      </w:r>
      <w:r w:rsidRPr="00AC21FC">
        <w:rPr>
          <w:b/>
          <w:i/>
          <w:color w:val="231F20"/>
          <w:spacing w:val="-1"/>
        </w:rPr>
        <w:t xml:space="preserve"> </w:t>
      </w:r>
      <w:r w:rsidRPr="00AC21FC">
        <w:rPr>
          <w:b/>
          <w:i/>
          <w:color w:val="231F20"/>
        </w:rPr>
        <w:t xml:space="preserve">3. </w:t>
      </w:r>
      <w:r w:rsidRPr="00AC21FC">
        <w:rPr>
          <w:i/>
          <w:color w:val="231F20"/>
        </w:rPr>
        <w:t>Land</w:t>
      </w:r>
      <w:r w:rsidRPr="00AC21FC">
        <w:rPr>
          <w:i/>
          <w:color w:val="231F20"/>
          <w:spacing w:val="-1"/>
        </w:rPr>
        <w:t xml:space="preserve"> </w:t>
      </w:r>
      <w:r w:rsidRPr="00AC21FC">
        <w:rPr>
          <w:i/>
          <w:color w:val="231F20"/>
        </w:rPr>
        <w:t>use land cover</w:t>
      </w:r>
      <w:r w:rsidRPr="00AC21FC">
        <w:rPr>
          <w:i/>
          <w:color w:val="231F20"/>
          <w:spacing w:val="-2"/>
        </w:rPr>
        <w:t xml:space="preserve"> </w:t>
      </w:r>
      <w:r w:rsidRPr="00AC21FC">
        <w:rPr>
          <w:i/>
          <w:color w:val="231F20"/>
        </w:rPr>
        <w:t>map</w:t>
      </w:r>
      <w:r w:rsidR="00FC6993" w:rsidRPr="00AC21FC">
        <w:rPr>
          <w:i/>
          <w:color w:val="231F20"/>
        </w:rPr>
        <w:t>s</w:t>
      </w:r>
      <w:r w:rsidRPr="00AC21FC">
        <w:rPr>
          <w:i/>
          <w:color w:val="231F20"/>
        </w:rPr>
        <w:t xml:space="preserve"> of</w:t>
      </w:r>
      <w:r w:rsidRPr="00AC21FC">
        <w:rPr>
          <w:i/>
          <w:color w:val="231F20"/>
          <w:spacing w:val="-1"/>
        </w:rPr>
        <w:t xml:space="preserve"> </w:t>
      </w:r>
      <w:r w:rsidRPr="00AC21FC">
        <w:rPr>
          <w:i/>
          <w:color w:val="231F20"/>
        </w:rPr>
        <w:t xml:space="preserve">the study </w:t>
      </w:r>
      <w:r w:rsidRPr="00AC21FC">
        <w:rPr>
          <w:i/>
          <w:color w:val="231F20"/>
          <w:spacing w:val="-4"/>
        </w:rPr>
        <w:t>area</w:t>
      </w:r>
    </w:p>
    <w:p w14:paraId="3FC49308" w14:textId="77777777" w:rsidR="00FC6993" w:rsidRPr="00AC21FC" w:rsidRDefault="00FC6993" w:rsidP="00AC21FC">
      <w:pPr>
        <w:spacing w:before="120" w:after="120" w:line="312" w:lineRule="auto"/>
        <w:ind w:left="51" w:right="51"/>
        <w:jc w:val="center"/>
        <w:rPr>
          <w:i/>
        </w:rPr>
      </w:pPr>
    </w:p>
    <w:p w14:paraId="73497192" w14:textId="77777777" w:rsidR="009F17CC" w:rsidRPr="00AC21FC" w:rsidRDefault="004C750B" w:rsidP="00AC21FC">
      <w:pPr>
        <w:spacing w:before="120" w:after="120" w:line="312" w:lineRule="auto"/>
        <w:ind w:right="51"/>
        <w:jc w:val="center"/>
        <w:rPr>
          <w:i/>
        </w:rPr>
      </w:pPr>
      <w:r w:rsidRPr="00AC21FC">
        <w:rPr>
          <w:b/>
          <w:i/>
          <w:color w:val="231F20"/>
        </w:rPr>
        <w:t>Table</w:t>
      </w:r>
      <w:r w:rsidRPr="00AC21FC">
        <w:rPr>
          <w:b/>
          <w:i/>
          <w:color w:val="231F20"/>
          <w:spacing w:val="-6"/>
        </w:rPr>
        <w:t xml:space="preserve"> </w:t>
      </w:r>
      <w:r w:rsidRPr="00AC21FC">
        <w:rPr>
          <w:b/>
          <w:i/>
          <w:color w:val="231F20"/>
        </w:rPr>
        <w:t>3.</w:t>
      </w:r>
      <w:r w:rsidRPr="00AC21FC">
        <w:rPr>
          <w:b/>
          <w:i/>
          <w:color w:val="231F20"/>
          <w:spacing w:val="-6"/>
        </w:rPr>
        <w:t xml:space="preserve"> </w:t>
      </w:r>
      <w:r w:rsidR="00FC6993" w:rsidRPr="00AC21FC">
        <w:rPr>
          <w:i/>
          <w:color w:val="231F20"/>
        </w:rPr>
        <w:t>Areal Statistics of Land Use Land Cover Maps in km²</w:t>
      </w:r>
    </w:p>
    <w:tbl>
      <w:tblPr>
        <w:tblStyle w:val="TableGrid1"/>
        <w:tblW w:w="7164"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2459"/>
        <w:gridCol w:w="1119"/>
        <w:gridCol w:w="1223"/>
        <w:gridCol w:w="1135"/>
        <w:gridCol w:w="1228"/>
      </w:tblGrid>
      <w:tr w:rsidR="00FC6993" w:rsidRPr="00AC21FC" w14:paraId="73D48051" w14:textId="77777777" w:rsidTr="00A457D0">
        <w:trPr>
          <w:trHeight w:val="317"/>
          <w:jc w:val="center"/>
        </w:trPr>
        <w:tc>
          <w:tcPr>
            <w:tcW w:w="2459" w:type="dxa"/>
            <w:vMerge w:val="restart"/>
            <w:tcBorders>
              <w:top w:val="single" w:sz="4" w:space="0" w:color="auto"/>
              <w:bottom w:val="single" w:sz="4" w:space="0" w:color="auto"/>
            </w:tcBorders>
            <w:vAlign w:val="center"/>
          </w:tcPr>
          <w:p w14:paraId="6396DBCF" w14:textId="77777777" w:rsidR="00FC6993" w:rsidRPr="00AC21FC" w:rsidRDefault="00FC6993" w:rsidP="00A457D0">
            <w:pPr>
              <w:spacing w:before="60" w:after="60" w:line="312" w:lineRule="auto"/>
              <w:jc w:val="center"/>
            </w:pPr>
            <w:r w:rsidRPr="00AC21FC">
              <w:t>Land Use Class</w:t>
            </w:r>
          </w:p>
        </w:tc>
        <w:tc>
          <w:tcPr>
            <w:tcW w:w="4705" w:type="dxa"/>
            <w:gridSpan w:val="4"/>
            <w:tcBorders>
              <w:top w:val="single" w:sz="4" w:space="0" w:color="auto"/>
              <w:bottom w:val="single" w:sz="4" w:space="0" w:color="auto"/>
            </w:tcBorders>
            <w:vAlign w:val="center"/>
          </w:tcPr>
          <w:p w14:paraId="2D7B7216" w14:textId="57D1DE71" w:rsidR="00FC6993" w:rsidRPr="00AC21FC" w:rsidRDefault="00FC6993" w:rsidP="00A457D0">
            <w:pPr>
              <w:spacing w:before="60" w:after="60" w:line="312" w:lineRule="auto"/>
              <w:jc w:val="center"/>
            </w:pPr>
            <w:r w:rsidRPr="00AC21FC">
              <w:t>Area (km²)</w:t>
            </w:r>
          </w:p>
        </w:tc>
      </w:tr>
      <w:tr w:rsidR="00FC6993" w:rsidRPr="00AC21FC" w14:paraId="26F49B72" w14:textId="77777777" w:rsidTr="00A457D0">
        <w:trPr>
          <w:trHeight w:val="317"/>
          <w:jc w:val="center"/>
        </w:trPr>
        <w:tc>
          <w:tcPr>
            <w:tcW w:w="2459" w:type="dxa"/>
            <w:vMerge/>
            <w:tcBorders>
              <w:top w:val="single" w:sz="4" w:space="0" w:color="auto"/>
              <w:bottom w:val="nil"/>
            </w:tcBorders>
            <w:vAlign w:val="center"/>
          </w:tcPr>
          <w:p w14:paraId="3A4BAAD2" w14:textId="77777777" w:rsidR="00FC6993" w:rsidRPr="00AC21FC" w:rsidRDefault="00FC6993" w:rsidP="00A457D0">
            <w:pPr>
              <w:spacing w:before="60" w:after="60" w:line="312" w:lineRule="auto"/>
              <w:jc w:val="center"/>
            </w:pPr>
          </w:p>
        </w:tc>
        <w:tc>
          <w:tcPr>
            <w:tcW w:w="1119" w:type="dxa"/>
            <w:tcBorders>
              <w:top w:val="single" w:sz="4" w:space="0" w:color="auto"/>
              <w:bottom w:val="single" w:sz="4" w:space="0" w:color="auto"/>
            </w:tcBorders>
            <w:vAlign w:val="center"/>
          </w:tcPr>
          <w:p w14:paraId="03E51CD3" w14:textId="77777777" w:rsidR="00FC6993" w:rsidRPr="00AC21FC" w:rsidRDefault="00FC6993" w:rsidP="00A457D0">
            <w:pPr>
              <w:spacing w:before="60" w:after="60" w:line="312" w:lineRule="auto"/>
              <w:jc w:val="center"/>
            </w:pPr>
            <w:r w:rsidRPr="00AC21FC">
              <w:t>2014</w:t>
            </w:r>
          </w:p>
        </w:tc>
        <w:tc>
          <w:tcPr>
            <w:tcW w:w="1223" w:type="dxa"/>
            <w:tcBorders>
              <w:top w:val="single" w:sz="4" w:space="0" w:color="auto"/>
              <w:bottom w:val="single" w:sz="4" w:space="0" w:color="auto"/>
            </w:tcBorders>
            <w:vAlign w:val="center"/>
          </w:tcPr>
          <w:p w14:paraId="078F78A9" w14:textId="77777777" w:rsidR="00FC6993" w:rsidRPr="00AC21FC" w:rsidRDefault="00FC6993" w:rsidP="00A457D0">
            <w:pPr>
              <w:spacing w:before="60" w:after="60" w:line="312" w:lineRule="auto"/>
              <w:jc w:val="center"/>
            </w:pPr>
            <w:r w:rsidRPr="00AC21FC">
              <w:t>2017</w:t>
            </w:r>
          </w:p>
        </w:tc>
        <w:tc>
          <w:tcPr>
            <w:tcW w:w="1135" w:type="dxa"/>
            <w:tcBorders>
              <w:top w:val="single" w:sz="4" w:space="0" w:color="auto"/>
              <w:bottom w:val="single" w:sz="4" w:space="0" w:color="auto"/>
            </w:tcBorders>
            <w:vAlign w:val="center"/>
          </w:tcPr>
          <w:p w14:paraId="2614B31A" w14:textId="77777777" w:rsidR="00FC6993" w:rsidRPr="00AC21FC" w:rsidRDefault="00FC6993" w:rsidP="00A457D0">
            <w:pPr>
              <w:spacing w:before="60" w:after="60" w:line="312" w:lineRule="auto"/>
              <w:jc w:val="center"/>
            </w:pPr>
            <w:r w:rsidRPr="00AC21FC">
              <w:t>2021</w:t>
            </w:r>
          </w:p>
        </w:tc>
        <w:tc>
          <w:tcPr>
            <w:tcW w:w="1226" w:type="dxa"/>
            <w:tcBorders>
              <w:top w:val="single" w:sz="4" w:space="0" w:color="auto"/>
              <w:bottom w:val="single" w:sz="4" w:space="0" w:color="auto"/>
            </w:tcBorders>
            <w:vAlign w:val="center"/>
          </w:tcPr>
          <w:p w14:paraId="0327BFC5" w14:textId="77777777" w:rsidR="00FC6993" w:rsidRPr="00AC21FC" w:rsidRDefault="00FC6993" w:rsidP="00A457D0">
            <w:pPr>
              <w:spacing w:before="60" w:after="60" w:line="312" w:lineRule="auto"/>
              <w:jc w:val="center"/>
            </w:pPr>
            <w:r w:rsidRPr="00AC21FC">
              <w:t>2025</w:t>
            </w:r>
          </w:p>
        </w:tc>
      </w:tr>
      <w:tr w:rsidR="00FC6993" w:rsidRPr="00AC21FC" w14:paraId="28727A71" w14:textId="77777777" w:rsidTr="00A457D0">
        <w:trPr>
          <w:trHeight w:val="299"/>
          <w:jc w:val="center"/>
        </w:trPr>
        <w:tc>
          <w:tcPr>
            <w:tcW w:w="2459" w:type="dxa"/>
            <w:tcBorders>
              <w:top w:val="nil"/>
            </w:tcBorders>
            <w:vAlign w:val="center"/>
          </w:tcPr>
          <w:p w14:paraId="10FC24B5" w14:textId="77777777" w:rsidR="00FC6993" w:rsidRPr="00AC21FC" w:rsidRDefault="00FC6993" w:rsidP="00A457D0">
            <w:pPr>
              <w:spacing w:before="60" w:after="60" w:line="312" w:lineRule="auto"/>
              <w:jc w:val="center"/>
            </w:pPr>
            <w:r w:rsidRPr="00AC21FC">
              <w:t>Water body</w:t>
            </w:r>
          </w:p>
        </w:tc>
        <w:tc>
          <w:tcPr>
            <w:tcW w:w="1119" w:type="dxa"/>
            <w:tcBorders>
              <w:top w:val="single" w:sz="4" w:space="0" w:color="auto"/>
            </w:tcBorders>
            <w:vAlign w:val="center"/>
          </w:tcPr>
          <w:p w14:paraId="3418F864" w14:textId="77777777" w:rsidR="00FC6993" w:rsidRPr="00AC21FC" w:rsidRDefault="00FC6993" w:rsidP="00A457D0">
            <w:pPr>
              <w:spacing w:before="60" w:after="60" w:line="312" w:lineRule="auto"/>
              <w:jc w:val="center"/>
            </w:pPr>
            <w:r w:rsidRPr="00AC21FC">
              <w:t>10.2</w:t>
            </w:r>
          </w:p>
        </w:tc>
        <w:tc>
          <w:tcPr>
            <w:tcW w:w="1223" w:type="dxa"/>
            <w:tcBorders>
              <w:top w:val="single" w:sz="4" w:space="0" w:color="auto"/>
            </w:tcBorders>
            <w:vAlign w:val="center"/>
          </w:tcPr>
          <w:p w14:paraId="3CFDD67E" w14:textId="77777777" w:rsidR="00FC6993" w:rsidRPr="00AC21FC" w:rsidRDefault="00FC6993" w:rsidP="00A457D0">
            <w:pPr>
              <w:spacing w:before="60" w:after="60" w:line="312" w:lineRule="auto"/>
              <w:jc w:val="center"/>
            </w:pPr>
            <w:r w:rsidRPr="00AC21FC">
              <w:t>10</w:t>
            </w:r>
          </w:p>
        </w:tc>
        <w:tc>
          <w:tcPr>
            <w:tcW w:w="1135" w:type="dxa"/>
            <w:tcBorders>
              <w:top w:val="single" w:sz="4" w:space="0" w:color="auto"/>
            </w:tcBorders>
            <w:vAlign w:val="center"/>
          </w:tcPr>
          <w:p w14:paraId="711A6228" w14:textId="294F89DE" w:rsidR="00FC6993" w:rsidRPr="00AC21FC" w:rsidRDefault="00FC6993" w:rsidP="00A457D0">
            <w:pPr>
              <w:spacing w:before="60" w:after="60" w:line="312" w:lineRule="auto"/>
              <w:jc w:val="center"/>
            </w:pPr>
            <w:r w:rsidRPr="00AC21FC">
              <w:t>9.7</w:t>
            </w:r>
          </w:p>
        </w:tc>
        <w:tc>
          <w:tcPr>
            <w:tcW w:w="1226" w:type="dxa"/>
            <w:tcBorders>
              <w:top w:val="single" w:sz="4" w:space="0" w:color="auto"/>
            </w:tcBorders>
            <w:vAlign w:val="center"/>
          </w:tcPr>
          <w:p w14:paraId="1C349630" w14:textId="77777777" w:rsidR="00FC6993" w:rsidRPr="00AC21FC" w:rsidRDefault="00FC6993" w:rsidP="00A457D0">
            <w:pPr>
              <w:spacing w:before="60" w:after="60" w:line="312" w:lineRule="auto"/>
              <w:jc w:val="center"/>
            </w:pPr>
            <w:r w:rsidRPr="00AC21FC">
              <w:t>9.7</w:t>
            </w:r>
          </w:p>
        </w:tc>
      </w:tr>
      <w:tr w:rsidR="00FC6993" w:rsidRPr="00AC21FC" w14:paraId="62628198" w14:textId="77777777" w:rsidTr="00EE5671">
        <w:trPr>
          <w:trHeight w:val="287"/>
          <w:jc w:val="center"/>
        </w:trPr>
        <w:tc>
          <w:tcPr>
            <w:tcW w:w="2459" w:type="dxa"/>
            <w:vAlign w:val="center"/>
          </w:tcPr>
          <w:p w14:paraId="4AD01412" w14:textId="77777777" w:rsidR="00FC6993" w:rsidRPr="00AC21FC" w:rsidRDefault="00FC6993" w:rsidP="00A457D0">
            <w:pPr>
              <w:spacing w:before="60" w:after="60" w:line="312" w:lineRule="auto"/>
              <w:jc w:val="center"/>
            </w:pPr>
            <w:r w:rsidRPr="00AC21FC">
              <w:t>Built Up</w:t>
            </w:r>
          </w:p>
        </w:tc>
        <w:tc>
          <w:tcPr>
            <w:tcW w:w="1119" w:type="dxa"/>
            <w:vAlign w:val="center"/>
          </w:tcPr>
          <w:p w14:paraId="2B9EDA45" w14:textId="77777777" w:rsidR="00FC6993" w:rsidRPr="00AC21FC" w:rsidRDefault="00FC6993" w:rsidP="00A457D0">
            <w:pPr>
              <w:spacing w:before="60" w:after="60" w:line="312" w:lineRule="auto"/>
              <w:jc w:val="center"/>
            </w:pPr>
            <w:r w:rsidRPr="00AC21FC">
              <w:t>2.2</w:t>
            </w:r>
          </w:p>
        </w:tc>
        <w:tc>
          <w:tcPr>
            <w:tcW w:w="1223" w:type="dxa"/>
            <w:vAlign w:val="center"/>
          </w:tcPr>
          <w:p w14:paraId="082859D8" w14:textId="77777777" w:rsidR="00FC6993" w:rsidRPr="00AC21FC" w:rsidRDefault="00FC6993" w:rsidP="00A457D0">
            <w:pPr>
              <w:spacing w:before="60" w:after="60" w:line="312" w:lineRule="auto"/>
              <w:jc w:val="center"/>
            </w:pPr>
            <w:r w:rsidRPr="00AC21FC">
              <w:t>3.2</w:t>
            </w:r>
          </w:p>
        </w:tc>
        <w:tc>
          <w:tcPr>
            <w:tcW w:w="1135" w:type="dxa"/>
            <w:vAlign w:val="center"/>
          </w:tcPr>
          <w:p w14:paraId="0F0B5F9B" w14:textId="77777777" w:rsidR="00FC6993" w:rsidRPr="00AC21FC" w:rsidRDefault="00FC6993" w:rsidP="00A457D0">
            <w:pPr>
              <w:spacing w:before="60" w:after="60" w:line="312" w:lineRule="auto"/>
              <w:jc w:val="center"/>
            </w:pPr>
            <w:r w:rsidRPr="00AC21FC">
              <w:t>6.2</w:t>
            </w:r>
          </w:p>
        </w:tc>
        <w:tc>
          <w:tcPr>
            <w:tcW w:w="1226" w:type="dxa"/>
            <w:vAlign w:val="center"/>
          </w:tcPr>
          <w:p w14:paraId="425F7043" w14:textId="77777777" w:rsidR="00FC6993" w:rsidRPr="00AC21FC" w:rsidRDefault="00FC6993" w:rsidP="00A457D0">
            <w:pPr>
              <w:spacing w:before="60" w:after="60" w:line="312" w:lineRule="auto"/>
              <w:jc w:val="center"/>
            </w:pPr>
            <w:r w:rsidRPr="00AC21FC">
              <w:t>6.91</w:t>
            </w:r>
          </w:p>
        </w:tc>
      </w:tr>
      <w:tr w:rsidR="00FC6993" w:rsidRPr="00AC21FC" w14:paraId="39377487" w14:textId="77777777" w:rsidTr="00EE5671">
        <w:trPr>
          <w:trHeight w:val="299"/>
          <w:jc w:val="center"/>
        </w:trPr>
        <w:tc>
          <w:tcPr>
            <w:tcW w:w="2459" w:type="dxa"/>
            <w:vAlign w:val="center"/>
          </w:tcPr>
          <w:p w14:paraId="78129A74" w14:textId="77777777" w:rsidR="00FC6993" w:rsidRPr="00AC21FC" w:rsidRDefault="00FC6993" w:rsidP="00A457D0">
            <w:pPr>
              <w:spacing w:before="60" w:after="60" w:line="312" w:lineRule="auto"/>
              <w:jc w:val="center"/>
            </w:pPr>
            <w:r w:rsidRPr="00AC21FC">
              <w:t>Vegetation</w:t>
            </w:r>
          </w:p>
        </w:tc>
        <w:tc>
          <w:tcPr>
            <w:tcW w:w="1119" w:type="dxa"/>
            <w:vAlign w:val="center"/>
          </w:tcPr>
          <w:p w14:paraId="7CBC461A" w14:textId="77777777" w:rsidR="00FC6993" w:rsidRPr="00AC21FC" w:rsidRDefault="00FC6993" w:rsidP="00A457D0">
            <w:pPr>
              <w:spacing w:before="60" w:after="60" w:line="312" w:lineRule="auto"/>
              <w:jc w:val="center"/>
            </w:pPr>
            <w:r w:rsidRPr="00AC21FC">
              <w:t>32.1</w:t>
            </w:r>
          </w:p>
        </w:tc>
        <w:tc>
          <w:tcPr>
            <w:tcW w:w="1223" w:type="dxa"/>
            <w:vAlign w:val="center"/>
          </w:tcPr>
          <w:p w14:paraId="5DDA5E49" w14:textId="77777777" w:rsidR="00FC6993" w:rsidRPr="00AC21FC" w:rsidRDefault="00FC6993" w:rsidP="00A457D0">
            <w:pPr>
              <w:spacing w:before="60" w:after="60" w:line="312" w:lineRule="auto"/>
              <w:jc w:val="center"/>
            </w:pPr>
            <w:r w:rsidRPr="00AC21FC">
              <w:t>30</w:t>
            </w:r>
          </w:p>
        </w:tc>
        <w:tc>
          <w:tcPr>
            <w:tcW w:w="1135" w:type="dxa"/>
            <w:vAlign w:val="center"/>
          </w:tcPr>
          <w:p w14:paraId="1D6006B1" w14:textId="77777777" w:rsidR="00FC6993" w:rsidRPr="00AC21FC" w:rsidRDefault="00FC6993" w:rsidP="00A457D0">
            <w:pPr>
              <w:spacing w:before="60" w:after="60" w:line="312" w:lineRule="auto"/>
              <w:jc w:val="center"/>
            </w:pPr>
            <w:r w:rsidRPr="00AC21FC">
              <w:t>26.8</w:t>
            </w:r>
          </w:p>
        </w:tc>
        <w:tc>
          <w:tcPr>
            <w:tcW w:w="1226" w:type="dxa"/>
            <w:vAlign w:val="center"/>
          </w:tcPr>
          <w:p w14:paraId="07ED648F" w14:textId="77777777" w:rsidR="00FC6993" w:rsidRPr="00AC21FC" w:rsidRDefault="00FC6993" w:rsidP="00A457D0">
            <w:pPr>
              <w:spacing w:before="60" w:after="60" w:line="312" w:lineRule="auto"/>
              <w:jc w:val="center"/>
            </w:pPr>
            <w:r w:rsidRPr="00AC21FC">
              <w:t>24.9</w:t>
            </w:r>
          </w:p>
        </w:tc>
      </w:tr>
      <w:tr w:rsidR="00FC6993" w:rsidRPr="00AC21FC" w14:paraId="6A4E0E2F" w14:textId="77777777" w:rsidTr="00EE5671">
        <w:trPr>
          <w:trHeight w:val="299"/>
          <w:jc w:val="center"/>
        </w:trPr>
        <w:tc>
          <w:tcPr>
            <w:tcW w:w="2459" w:type="dxa"/>
            <w:vAlign w:val="center"/>
          </w:tcPr>
          <w:p w14:paraId="1F7E29D3" w14:textId="77777777" w:rsidR="00FC6993" w:rsidRPr="00AC21FC" w:rsidRDefault="00FC6993" w:rsidP="00A457D0">
            <w:pPr>
              <w:spacing w:before="60" w:after="60" w:line="312" w:lineRule="auto"/>
              <w:jc w:val="center"/>
            </w:pPr>
            <w:r w:rsidRPr="00AC21FC">
              <w:t>Barren &amp; Fallow</w:t>
            </w:r>
          </w:p>
        </w:tc>
        <w:tc>
          <w:tcPr>
            <w:tcW w:w="1119" w:type="dxa"/>
            <w:vAlign w:val="center"/>
          </w:tcPr>
          <w:p w14:paraId="461741C5" w14:textId="77777777" w:rsidR="00FC6993" w:rsidRPr="00AC21FC" w:rsidRDefault="00FC6993" w:rsidP="00A457D0">
            <w:pPr>
              <w:spacing w:before="60" w:after="60" w:line="312" w:lineRule="auto"/>
              <w:jc w:val="center"/>
            </w:pPr>
            <w:r w:rsidRPr="00AC21FC">
              <w:t>2.8</w:t>
            </w:r>
          </w:p>
        </w:tc>
        <w:tc>
          <w:tcPr>
            <w:tcW w:w="1223" w:type="dxa"/>
            <w:vAlign w:val="center"/>
          </w:tcPr>
          <w:p w14:paraId="0542EC4D" w14:textId="77777777" w:rsidR="00FC6993" w:rsidRPr="00AC21FC" w:rsidRDefault="00FC6993" w:rsidP="00A457D0">
            <w:pPr>
              <w:spacing w:before="60" w:after="60" w:line="312" w:lineRule="auto"/>
              <w:jc w:val="center"/>
            </w:pPr>
            <w:r w:rsidRPr="00AC21FC">
              <w:t>3.7</w:t>
            </w:r>
          </w:p>
        </w:tc>
        <w:tc>
          <w:tcPr>
            <w:tcW w:w="1135" w:type="dxa"/>
            <w:vAlign w:val="center"/>
          </w:tcPr>
          <w:p w14:paraId="736FEF41" w14:textId="77777777" w:rsidR="00FC6993" w:rsidRPr="00AC21FC" w:rsidRDefault="00FC6993" w:rsidP="00A457D0">
            <w:pPr>
              <w:spacing w:before="60" w:after="60" w:line="312" w:lineRule="auto"/>
              <w:jc w:val="center"/>
            </w:pPr>
            <w:r w:rsidRPr="00AC21FC">
              <w:t>4.8</w:t>
            </w:r>
          </w:p>
        </w:tc>
        <w:tc>
          <w:tcPr>
            <w:tcW w:w="1226" w:type="dxa"/>
            <w:vAlign w:val="center"/>
          </w:tcPr>
          <w:p w14:paraId="283A940A" w14:textId="77777777" w:rsidR="00FC6993" w:rsidRPr="00AC21FC" w:rsidRDefault="00FC6993" w:rsidP="00A457D0">
            <w:pPr>
              <w:spacing w:before="60" w:after="60" w:line="312" w:lineRule="auto"/>
              <w:jc w:val="center"/>
            </w:pPr>
            <w:r w:rsidRPr="00AC21FC">
              <w:t>5.7</w:t>
            </w:r>
          </w:p>
        </w:tc>
      </w:tr>
      <w:tr w:rsidR="00FC6993" w:rsidRPr="00AC21FC" w14:paraId="2CBA198E" w14:textId="77777777" w:rsidTr="00EE5671">
        <w:trPr>
          <w:trHeight w:val="287"/>
          <w:jc w:val="center"/>
        </w:trPr>
        <w:tc>
          <w:tcPr>
            <w:tcW w:w="2459" w:type="dxa"/>
            <w:vAlign w:val="center"/>
          </w:tcPr>
          <w:p w14:paraId="4F831703" w14:textId="77777777" w:rsidR="00FC6993" w:rsidRPr="00AC21FC" w:rsidRDefault="00FC6993" w:rsidP="00A457D0">
            <w:pPr>
              <w:spacing w:before="60" w:after="60" w:line="312" w:lineRule="auto"/>
              <w:jc w:val="center"/>
            </w:pPr>
            <w:r w:rsidRPr="00AC21FC">
              <w:t>Sandy area</w:t>
            </w:r>
          </w:p>
        </w:tc>
        <w:tc>
          <w:tcPr>
            <w:tcW w:w="1119" w:type="dxa"/>
            <w:vAlign w:val="center"/>
          </w:tcPr>
          <w:p w14:paraId="7316A42E" w14:textId="77777777" w:rsidR="00FC6993" w:rsidRPr="00AC21FC" w:rsidRDefault="00FC6993" w:rsidP="00A457D0">
            <w:pPr>
              <w:spacing w:before="60" w:after="60" w:line="312" w:lineRule="auto"/>
              <w:jc w:val="center"/>
            </w:pPr>
            <w:r w:rsidRPr="00AC21FC">
              <w:t>0.9</w:t>
            </w:r>
          </w:p>
        </w:tc>
        <w:tc>
          <w:tcPr>
            <w:tcW w:w="1223" w:type="dxa"/>
            <w:vAlign w:val="center"/>
          </w:tcPr>
          <w:p w14:paraId="46A56D99" w14:textId="77777777" w:rsidR="00FC6993" w:rsidRPr="00AC21FC" w:rsidRDefault="00FC6993" w:rsidP="00A457D0">
            <w:pPr>
              <w:spacing w:before="60" w:after="60" w:line="312" w:lineRule="auto"/>
              <w:jc w:val="center"/>
            </w:pPr>
            <w:r w:rsidRPr="00AC21FC">
              <w:t>0.8</w:t>
            </w:r>
          </w:p>
        </w:tc>
        <w:tc>
          <w:tcPr>
            <w:tcW w:w="1135" w:type="dxa"/>
            <w:vAlign w:val="center"/>
          </w:tcPr>
          <w:p w14:paraId="536A6E35" w14:textId="77777777" w:rsidR="00FC6993" w:rsidRPr="00AC21FC" w:rsidRDefault="00FC6993" w:rsidP="00A457D0">
            <w:pPr>
              <w:spacing w:before="60" w:after="60" w:line="312" w:lineRule="auto"/>
              <w:jc w:val="center"/>
            </w:pPr>
            <w:r w:rsidRPr="00AC21FC">
              <w:t>0.6</w:t>
            </w:r>
          </w:p>
        </w:tc>
        <w:tc>
          <w:tcPr>
            <w:tcW w:w="1226" w:type="dxa"/>
            <w:vAlign w:val="center"/>
          </w:tcPr>
          <w:p w14:paraId="3512C91C" w14:textId="77777777" w:rsidR="00FC6993" w:rsidRPr="00AC21FC" w:rsidRDefault="00FC6993" w:rsidP="00A457D0">
            <w:pPr>
              <w:spacing w:before="60" w:after="60" w:line="312" w:lineRule="auto"/>
              <w:jc w:val="center"/>
            </w:pPr>
            <w:r w:rsidRPr="00AC21FC">
              <w:t>0.6</w:t>
            </w:r>
          </w:p>
        </w:tc>
      </w:tr>
    </w:tbl>
    <w:p w14:paraId="7A732304" w14:textId="77777777" w:rsidR="009F17CC" w:rsidRPr="00AC21FC" w:rsidRDefault="009F17CC" w:rsidP="00AC21FC">
      <w:pPr>
        <w:pStyle w:val="BodyText"/>
        <w:spacing w:before="120" w:after="120" w:line="312" w:lineRule="auto"/>
        <w:sectPr w:rsidR="009F17CC" w:rsidRPr="00AC21FC" w:rsidSect="00AC21FC">
          <w:pgSz w:w="12240" w:h="15840"/>
          <w:pgMar w:top="1440" w:right="1440" w:bottom="1440" w:left="1440" w:header="1196" w:footer="0" w:gutter="0"/>
          <w:cols w:space="720"/>
          <w:docGrid w:linePitch="299"/>
        </w:sectPr>
      </w:pPr>
    </w:p>
    <w:p w14:paraId="2E1346C4" w14:textId="77777777" w:rsidR="009F17CC" w:rsidRPr="00AC21FC" w:rsidRDefault="009F17CC" w:rsidP="00AC21FC">
      <w:pPr>
        <w:pStyle w:val="BodyText"/>
        <w:spacing w:before="120" w:after="120" w:line="312" w:lineRule="auto"/>
      </w:pPr>
    </w:p>
    <w:p w14:paraId="348E9FDA" w14:textId="77777777" w:rsidR="009F17CC" w:rsidRPr="00AC21FC" w:rsidRDefault="009F17CC" w:rsidP="00AC21FC">
      <w:pPr>
        <w:pStyle w:val="BodyText"/>
        <w:spacing w:before="120" w:after="120" w:line="312" w:lineRule="auto"/>
        <w:sectPr w:rsidR="009F17CC" w:rsidRPr="00AC21FC" w:rsidSect="00AC21FC">
          <w:pgSz w:w="12240" w:h="15840"/>
          <w:pgMar w:top="1440" w:right="1440" w:bottom="1440" w:left="1440" w:header="1197" w:footer="0" w:gutter="0"/>
          <w:cols w:space="720"/>
          <w:docGrid w:linePitch="299"/>
        </w:sectPr>
      </w:pPr>
    </w:p>
    <w:p w14:paraId="5E972F15" w14:textId="3EB361E4" w:rsidR="00B2798D" w:rsidRPr="00AC21FC" w:rsidRDefault="005647FE" w:rsidP="00774B3D">
      <w:pPr>
        <w:pStyle w:val="BodyText"/>
        <w:spacing w:before="120" w:after="120" w:line="360" w:lineRule="auto"/>
        <w:ind w:firstLine="720"/>
        <w:jc w:val="both"/>
        <w:rPr>
          <w:color w:val="231F20"/>
        </w:rPr>
      </w:pPr>
      <w:r w:rsidRPr="00AC21FC">
        <w:rPr>
          <w:color w:val="231F20"/>
        </w:rPr>
        <w:t>By 2017, vegetation reduced to 30 km², while built-up land increased to 3.2 km² and barren or fallow land to 3.7 km². Water bodies showed a slight reduction from 10.2 km² to 10 km² (about 20%), whereas sandy areas remained nearly unchanged. In 2021, vegetation declined further to 26.8 km², followed by a sharp increase in built-up land to 6.2 km² which is almost double the area from 2017. Barren and fallow land expanded to 4.8 km², while water bodies and sandy areas showed minor reductions. By 2025, vegetation decreased to 24.9 km², built-up areas increased to 6.91 km², and barren/fallow land rose to 5.7 km². Water bodies and sandy areas remained nearly stable. Overall, the data show a continuous decrease in vegetation with a corresponding increase in built-up and barren/fallow land over the study period.</w:t>
      </w:r>
    </w:p>
    <w:p w14:paraId="68F61E01" w14:textId="0336A5D9" w:rsidR="009F17CC" w:rsidRPr="00AC21FC" w:rsidRDefault="007B50CC" w:rsidP="00774B3D">
      <w:pPr>
        <w:pStyle w:val="BodyText"/>
        <w:spacing w:before="120" w:after="120" w:line="360" w:lineRule="auto"/>
        <w:ind w:firstLine="763"/>
        <w:jc w:val="both"/>
        <w:rPr>
          <w:color w:val="231F20"/>
        </w:rPr>
      </w:pPr>
      <w:r w:rsidRPr="00AC21FC">
        <w:rPr>
          <w:color w:val="231F20"/>
        </w:rPr>
        <w:t>The land use analysis revealed</w:t>
      </w:r>
      <w:r w:rsidR="005647FE" w:rsidRPr="00AC21FC">
        <w:rPr>
          <w:color w:val="231F20"/>
        </w:rPr>
        <w:t xml:space="preserve"> vegetation constitutes the major land use in the study area, followed by water bodies,</w:t>
      </w:r>
      <w:r w:rsidR="00E774DA" w:rsidRPr="00AC21FC">
        <w:rPr>
          <w:color w:val="231F20"/>
        </w:rPr>
        <w:t xml:space="preserve"> </w:t>
      </w:r>
      <w:r w:rsidR="005647FE" w:rsidRPr="00AC21FC">
        <w:rPr>
          <w:color w:val="231F20"/>
        </w:rPr>
        <w:t>built-up etc. This pattern proves that urbanization is</w:t>
      </w:r>
      <w:r w:rsidRPr="00AC21FC">
        <w:rPr>
          <w:color w:val="231F20"/>
        </w:rPr>
        <w:t xml:space="preserve"> one of the main reasons </w:t>
      </w:r>
      <w:r w:rsidR="005647FE" w:rsidRPr="00AC21FC">
        <w:rPr>
          <w:color w:val="231F20"/>
        </w:rPr>
        <w:t>for land cover change in the region. These changes may likely influence the ground water recharge and availability in the region.</w:t>
      </w:r>
      <w:r w:rsidR="00B2798D" w:rsidRPr="00AC21FC">
        <w:rPr>
          <w:color w:val="231F20"/>
        </w:rPr>
        <w:t xml:space="preserve"> </w:t>
      </w:r>
      <w:r w:rsidR="008C66A9" w:rsidRPr="00AC21FC">
        <w:rPr>
          <w:color w:val="231F20"/>
        </w:rPr>
        <w:t>Als</w:t>
      </w:r>
      <w:r w:rsidRPr="00AC21FC">
        <w:rPr>
          <w:color w:val="231F20"/>
        </w:rPr>
        <w:t>o</w:t>
      </w:r>
      <w:r w:rsidR="008C66A9" w:rsidRPr="00AC21FC">
        <w:rPr>
          <w:color w:val="231F20"/>
        </w:rPr>
        <w:t xml:space="preserve">, the coastal regions have a higher concentration of built-up areas, indicating a higher population density in those areas. The </w:t>
      </w:r>
      <w:proofErr w:type="spellStart"/>
      <w:r w:rsidR="008C66A9" w:rsidRPr="00AC21FC">
        <w:rPr>
          <w:color w:val="231F20"/>
        </w:rPr>
        <w:t>Tavanur-Nariparambu</w:t>
      </w:r>
      <w:proofErr w:type="spellEnd"/>
      <w:r w:rsidR="008C66A9" w:rsidRPr="00AC21FC">
        <w:rPr>
          <w:color w:val="231F20"/>
        </w:rPr>
        <w:t xml:space="preserve"> region which is the northern part of the study area has more vegetation other parts of the study area and the groundwater depth is less in these areas (Ameena </w:t>
      </w:r>
      <w:r w:rsidR="008C66A9" w:rsidRPr="00AC21FC">
        <w:rPr>
          <w:i/>
          <w:iCs/>
          <w:color w:val="231F20"/>
        </w:rPr>
        <w:t>et al</w:t>
      </w:r>
      <w:r w:rsidR="006F0447" w:rsidRPr="00AC21FC">
        <w:rPr>
          <w:color w:val="231F20"/>
        </w:rPr>
        <w:t xml:space="preserve">., </w:t>
      </w:r>
      <w:r w:rsidR="008C66A9" w:rsidRPr="00AC21FC">
        <w:rPr>
          <w:color w:val="231F20"/>
        </w:rPr>
        <w:t>2022)</w:t>
      </w:r>
      <w:r w:rsidR="00EE5671">
        <w:rPr>
          <w:color w:val="231F20"/>
        </w:rPr>
        <w:t>.</w:t>
      </w:r>
    </w:p>
    <w:p w14:paraId="44EA0359" w14:textId="77777777" w:rsidR="00B2798D" w:rsidRPr="00AC21FC" w:rsidRDefault="005647FE" w:rsidP="00774B3D">
      <w:pPr>
        <w:pStyle w:val="Heading2"/>
        <w:spacing w:before="120" w:after="120" w:line="312" w:lineRule="auto"/>
        <w:ind w:left="0"/>
        <w:rPr>
          <w:i w:val="0"/>
          <w:iCs w:val="0"/>
          <w:color w:val="231F20"/>
          <w:spacing w:val="-2"/>
        </w:rPr>
      </w:pPr>
      <w:r w:rsidRPr="00AC21FC">
        <w:rPr>
          <w:i w:val="0"/>
          <w:iCs w:val="0"/>
          <w:color w:val="231F20"/>
          <w:spacing w:val="-2"/>
        </w:rPr>
        <w:t>NDVI and NDBI change analysis</w:t>
      </w:r>
    </w:p>
    <w:p w14:paraId="608F5841" w14:textId="40FECF0D" w:rsidR="00B2798D" w:rsidRPr="00AC21FC" w:rsidRDefault="00BA3F98" w:rsidP="00774B3D">
      <w:pPr>
        <w:pStyle w:val="Heading2"/>
        <w:spacing w:before="120" w:after="120" w:line="360" w:lineRule="auto"/>
        <w:ind w:left="0" w:firstLine="720"/>
        <w:jc w:val="both"/>
        <w:rPr>
          <w:b w:val="0"/>
          <w:bCs w:val="0"/>
          <w:i w:val="0"/>
          <w:iCs w:val="0"/>
          <w:color w:val="231F20"/>
          <w:spacing w:val="-2"/>
        </w:rPr>
      </w:pPr>
      <w:r w:rsidRPr="00AC21FC">
        <w:rPr>
          <w:b w:val="0"/>
          <w:bCs w:val="0"/>
          <w:i w:val="0"/>
          <w:iCs w:val="0"/>
          <w:color w:val="231F20"/>
        </w:rPr>
        <w:t>The NDVI and NDBI maps analysis showed that vegetation and built-up areas changed over time from 2014 to 2025</w:t>
      </w:r>
      <w:r w:rsidR="00C16F7E" w:rsidRPr="00AC21FC">
        <w:rPr>
          <w:b w:val="0"/>
          <w:bCs w:val="0"/>
          <w:i w:val="0"/>
          <w:iCs w:val="0"/>
          <w:color w:val="231F20"/>
        </w:rPr>
        <w:t xml:space="preserve"> </w:t>
      </w:r>
      <w:r w:rsidR="000F5651" w:rsidRPr="00AC21FC">
        <w:rPr>
          <w:b w:val="0"/>
          <w:bCs w:val="0"/>
          <w:i w:val="0"/>
          <w:iCs w:val="0"/>
          <w:color w:val="231F20"/>
        </w:rPr>
        <w:t xml:space="preserve">(Fig.4 and </w:t>
      </w:r>
      <w:r w:rsidR="00C16F7E" w:rsidRPr="00AC21FC">
        <w:rPr>
          <w:b w:val="0"/>
          <w:bCs w:val="0"/>
          <w:i w:val="0"/>
          <w:iCs w:val="0"/>
          <w:color w:val="231F20"/>
        </w:rPr>
        <w:t>Fig.</w:t>
      </w:r>
      <w:r w:rsidR="000F5651" w:rsidRPr="00AC21FC">
        <w:rPr>
          <w:b w:val="0"/>
          <w:bCs w:val="0"/>
          <w:i w:val="0"/>
          <w:iCs w:val="0"/>
          <w:color w:val="231F20"/>
        </w:rPr>
        <w:t>5)</w:t>
      </w:r>
      <w:r w:rsidRPr="00AC21FC">
        <w:rPr>
          <w:b w:val="0"/>
          <w:bCs w:val="0"/>
          <w:i w:val="0"/>
          <w:iCs w:val="0"/>
          <w:color w:val="231F20"/>
        </w:rPr>
        <w:t>. The NDVI results clearly show that vegetation has been</w:t>
      </w:r>
      <w:r w:rsidR="000F5651" w:rsidRPr="00AC21FC">
        <w:rPr>
          <w:b w:val="0"/>
          <w:bCs w:val="0"/>
          <w:i w:val="0"/>
          <w:iCs w:val="0"/>
          <w:color w:val="231F20"/>
        </w:rPr>
        <w:t xml:space="preserve"> reducing throughout the years. </w:t>
      </w:r>
      <w:r w:rsidRPr="00AC21FC">
        <w:rPr>
          <w:b w:val="0"/>
          <w:bCs w:val="0"/>
          <w:i w:val="0"/>
          <w:iCs w:val="0"/>
          <w:color w:val="231F20"/>
        </w:rPr>
        <w:t>In 2014, NDVI values were generally high across the region, with a mean value of 0.218, indicating healthy vegetation cover. Although the maximum NDVI value increased from 0.429 in 2014 to 0.477 in 2017, the spatial extent of high NDVI areas reduced, suggesting a decline in overall vegetated area.</w:t>
      </w:r>
    </w:p>
    <w:p w14:paraId="7639972B" w14:textId="7B3BD246" w:rsidR="008A6E13" w:rsidRPr="00AC21FC" w:rsidRDefault="00BA3F98" w:rsidP="00774B3D">
      <w:pPr>
        <w:pStyle w:val="BodyText"/>
        <w:spacing w:before="120" w:after="120" w:line="360" w:lineRule="auto"/>
        <w:ind w:firstLine="720"/>
        <w:jc w:val="both"/>
        <w:rPr>
          <w:color w:val="231F20"/>
        </w:rPr>
      </w:pPr>
      <w:r w:rsidRPr="00AC21FC">
        <w:rPr>
          <w:color w:val="231F20"/>
        </w:rPr>
        <w:t>Between 2017 and 2021, vegetation loss became more evident as the mean NDVI value decreased from 0.21 to 0.20, with reduced NDVI values observed particularly along riverbanks. This declining trend continued up to 2025, wh</w:t>
      </w:r>
      <w:r w:rsidR="00363C19" w:rsidRPr="00AC21FC">
        <w:rPr>
          <w:color w:val="231F20"/>
        </w:rPr>
        <w:t>en the mean NDVI further decre</w:t>
      </w:r>
      <w:r w:rsidR="00E774DA" w:rsidRPr="00AC21FC">
        <w:rPr>
          <w:color w:val="231F20"/>
        </w:rPr>
        <w:t>a</w:t>
      </w:r>
      <w:r w:rsidR="00363C19" w:rsidRPr="00AC21FC">
        <w:rPr>
          <w:color w:val="231F20"/>
        </w:rPr>
        <w:t>sed</w:t>
      </w:r>
      <w:r w:rsidRPr="00AC21FC">
        <w:rPr>
          <w:color w:val="231F20"/>
        </w:rPr>
        <w:t xml:space="preserve"> to 0.19, the lowest during study period.</w:t>
      </w:r>
    </w:p>
    <w:p w14:paraId="6F87294C" w14:textId="1BE00E9D" w:rsidR="009F17CC" w:rsidRPr="00AC21FC" w:rsidRDefault="00BA3F98" w:rsidP="00774B3D">
      <w:pPr>
        <w:pStyle w:val="BodyText"/>
        <w:spacing w:before="120" w:after="120" w:line="360" w:lineRule="auto"/>
        <w:ind w:firstLine="360"/>
        <w:jc w:val="both"/>
        <w:rPr>
          <w:color w:val="231F20"/>
        </w:rPr>
      </w:pPr>
      <w:r w:rsidRPr="00AC21FC">
        <w:rPr>
          <w:color w:val="231F20"/>
        </w:rPr>
        <w:t xml:space="preserve"> </w:t>
      </w:r>
      <w:r w:rsidR="00774B3D">
        <w:rPr>
          <w:color w:val="231F20"/>
        </w:rPr>
        <w:tab/>
      </w:r>
      <w:r w:rsidRPr="00AC21FC">
        <w:rPr>
          <w:color w:val="231F20"/>
        </w:rPr>
        <w:t>The lowest NDVI values in 2025 wer</w:t>
      </w:r>
      <w:r w:rsidR="00363C19" w:rsidRPr="00AC21FC">
        <w:rPr>
          <w:color w:val="231F20"/>
        </w:rPr>
        <w:t>e mainly observed near</w:t>
      </w:r>
      <w:r w:rsidRPr="00AC21FC">
        <w:rPr>
          <w:color w:val="231F20"/>
        </w:rPr>
        <w:t xml:space="preserve"> settlements </w:t>
      </w:r>
      <w:r w:rsidR="00363C19" w:rsidRPr="00AC21FC">
        <w:rPr>
          <w:color w:val="231F20"/>
        </w:rPr>
        <w:t xml:space="preserve">and areas with exposed soil. </w:t>
      </w:r>
      <w:r w:rsidRPr="00AC21FC">
        <w:rPr>
          <w:color w:val="231F20"/>
        </w:rPr>
        <w:t>The reduction in NDVI values suggests a decline in dense vegetation and agricultural activity, likely due to conversion of land for residential and infrastructural development.</w:t>
      </w:r>
      <w:r w:rsidR="00363C19" w:rsidRPr="00AC21FC">
        <w:rPr>
          <w:color w:val="231F20"/>
        </w:rPr>
        <w:t xml:space="preserve"> </w:t>
      </w:r>
      <w:r w:rsidRPr="00AC21FC">
        <w:rPr>
          <w:color w:val="231F20"/>
        </w:rPr>
        <w:t xml:space="preserve">In 2014, the mean NDBI value was </w:t>
      </w:r>
      <w:r w:rsidR="008A6E13" w:rsidRPr="00AC21FC">
        <w:rPr>
          <w:color w:val="231F20"/>
        </w:rPr>
        <w:t>(</w:t>
      </w:r>
      <w:r w:rsidRPr="00AC21FC">
        <w:rPr>
          <w:color w:val="231F20"/>
        </w:rPr>
        <w:t>−</w:t>
      </w:r>
      <w:r w:rsidR="008A6E13" w:rsidRPr="00AC21FC">
        <w:rPr>
          <w:color w:val="231F20"/>
        </w:rPr>
        <w:t>)</w:t>
      </w:r>
      <w:r w:rsidRPr="00AC21FC">
        <w:rPr>
          <w:color w:val="231F20"/>
        </w:rPr>
        <w:t xml:space="preserve">0.12, indicating minimal built-up area and dominance of vegetation. By 2017, the mean NDBI </w:t>
      </w:r>
      <w:r w:rsidRPr="00AC21FC">
        <w:rPr>
          <w:color w:val="231F20"/>
        </w:rPr>
        <w:lastRenderedPageBreak/>
        <w:t xml:space="preserve">increased to </w:t>
      </w:r>
      <w:r w:rsidR="008A6E13" w:rsidRPr="00AC21FC">
        <w:rPr>
          <w:color w:val="231F20"/>
        </w:rPr>
        <w:t>(</w:t>
      </w:r>
      <w:r w:rsidRPr="00AC21FC">
        <w:rPr>
          <w:color w:val="231F20"/>
        </w:rPr>
        <w:t>−</w:t>
      </w:r>
      <w:r w:rsidR="008A6E13" w:rsidRPr="00AC21FC">
        <w:rPr>
          <w:color w:val="231F20"/>
        </w:rPr>
        <w:t>)</w:t>
      </w:r>
      <w:r w:rsidRPr="00AC21FC">
        <w:rPr>
          <w:color w:val="231F20"/>
        </w:rPr>
        <w:t>0.089, and the maximum value rose from 0.117 to 0.151, reflecting an increase in built-up structures. During this period, initial clusters of urban growth appeared in the central and southern parts of the region.</w:t>
      </w:r>
      <w:r w:rsidR="00B2798D" w:rsidRPr="00AC21FC">
        <w:rPr>
          <w:color w:val="231F20"/>
        </w:rPr>
        <w:t xml:space="preserve"> </w:t>
      </w:r>
      <w:r w:rsidRPr="00AC21FC">
        <w:rPr>
          <w:color w:val="231F20"/>
        </w:rPr>
        <w:t>The increas</w:t>
      </w:r>
      <w:r w:rsidR="00363C19" w:rsidRPr="00AC21FC">
        <w:rPr>
          <w:color w:val="231F20"/>
        </w:rPr>
        <w:t xml:space="preserve">e in NDBI became more </w:t>
      </w:r>
      <w:r w:rsidRPr="00AC21FC">
        <w:rPr>
          <w:color w:val="231F20"/>
        </w:rPr>
        <w:t>between 2017 and 2021, as the mean value continued to rise and several areas previously dominated by veget</w:t>
      </w:r>
      <w:r w:rsidR="00B2798D" w:rsidRPr="00AC21FC">
        <w:rPr>
          <w:color w:val="231F20"/>
        </w:rPr>
        <w:t>ation showed higher NDBI values</w:t>
      </w:r>
      <w:r w:rsidRPr="00AC21FC">
        <w:rPr>
          <w:color w:val="231F20"/>
        </w:rPr>
        <w:t>.</w:t>
      </w:r>
      <w:r w:rsidR="00B2798D" w:rsidRPr="00AC21FC">
        <w:rPr>
          <w:color w:val="231F20"/>
        </w:rPr>
        <w:t xml:space="preserve"> </w:t>
      </w:r>
      <w:r w:rsidRPr="00AC21FC">
        <w:rPr>
          <w:color w:val="231F20"/>
        </w:rPr>
        <w:t xml:space="preserve">In 2025, urbanization reached its maximum, with the mean NDBI increasing to </w:t>
      </w:r>
      <w:r w:rsidR="00363C19" w:rsidRPr="00AC21FC">
        <w:rPr>
          <w:color w:val="231F20"/>
        </w:rPr>
        <w:t>(</w:t>
      </w:r>
      <w:r w:rsidRPr="00AC21FC">
        <w:rPr>
          <w:color w:val="231F20"/>
        </w:rPr>
        <w:t>−</w:t>
      </w:r>
      <w:r w:rsidR="00363C19" w:rsidRPr="00AC21FC">
        <w:rPr>
          <w:color w:val="231F20"/>
        </w:rPr>
        <w:t>)</w:t>
      </w:r>
      <w:r w:rsidRPr="00AC21FC">
        <w:rPr>
          <w:color w:val="231F20"/>
        </w:rPr>
        <w:t>0.07 and the maximum value to 0.171, the highest during the study period. Areas with high NDBI values corresponded closely with built-up zones identified in the LULC maps. Overall, the contrasting trends of declining NDVI and increasing NDBI clearly indicate</w:t>
      </w:r>
      <w:r w:rsidR="00363C19" w:rsidRPr="00AC21FC">
        <w:rPr>
          <w:color w:val="231F20"/>
        </w:rPr>
        <w:t xml:space="preserve"> that there is</w:t>
      </w:r>
      <w:r w:rsidRPr="00AC21FC">
        <w:rPr>
          <w:color w:val="231F20"/>
        </w:rPr>
        <w:t xml:space="preserve"> a transition from vegetation-dominated land to built-up land over time.</w:t>
      </w:r>
    </w:p>
    <w:p w14:paraId="2F482EF6" w14:textId="00116915" w:rsidR="00BA3F98" w:rsidRPr="00AC21FC" w:rsidRDefault="00BA3F98" w:rsidP="00774B3D">
      <w:pPr>
        <w:pStyle w:val="Heading2"/>
        <w:spacing w:before="120" w:after="120" w:line="312" w:lineRule="auto"/>
        <w:ind w:left="0"/>
        <w:rPr>
          <w:i w:val="0"/>
          <w:iCs w:val="0"/>
        </w:rPr>
      </w:pPr>
      <w:r w:rsidRPr="00AC21FC">
        <w:rPr>
          <w:i w:val="0"/>
          <w:iCs w:val="0"/>
        </w:rPr>
        <w:t xml:space="preserve">Groundwater Level Trends (Pre-monsoon and </w:t>
      </w:r>
      <w:r w:rsidR="00A457D0" w:rsidRPr="00AC21FC">
        <w:rPr>
          <w:i w:val="0"/>
          <w:iCs w:val="0"/>
        </w:rPr>
        <w:t>post-monsoon</w:t>
      </w:r>
      <w:r w:rsidRPr="00AC21FC">
        <w:rPr>
          <w:i w:val="0"/>
          <w:iCs w:val="0"/>
        </w:rPr>
        <w:t>)</w:t>
      </w:r>
    </w:p>
    <w:p w14:paraId="7F3E7200" w14:textId="4BDC618E" w:rsidR="00BA3F98" w:rsidRPr="00AC21FC" w:rsidRDefault="00BA3F98" w:rsidP="00774B3D">
      <w:pPr>
        <w:pStyle w:val="Heading2"/>
        <w:spacing w:before="120" w:after="120" w:line="360" w:lineRule="auto"/>
        <w:ind w:left="0" w:firstLine="720"/>
        <w:jc w:val="both"/>
        <w:rPr>
          <w:b w:val="0"/>
          <w:bCs w:val="0"/>
          <w:i w:val="0"/>
          <w:iCs w:val="0"/>
        </w:rPr>
      </w:pPr>
      <w:r w:rsidRPr="00AC21FC">
        <w:rPr>
          <w:b w:val="0"/>
          <w:bCs w:val="0"/>
          <w:i w:val="0"/>
          <w:iCs w:val="0"/>
        </w:rPr>
        <w:t>Groundwater level trend analysis for eighteen wells during the pre-monsoon and post-monsoon sea</w:t>
      </w:r>
      <w:r w:rsidR="008A6E13" w:rsidRPr="00AC21FC">
        <w:rPr>
          <w:b w:val="0"/>
          <w:bCs w:val="0"/>
          <w:i w:val="0"/>
          <w:iCs w:val="0"/>
        </w:rPr>
        <w:t>sons from 2014 to 2024 indicated</w:t>
      </w:r>
      <w:r w:rsidRPr="00AC21FC">
        <w:rPr>
          <w:b w:val="0"/>
          <w:bCs w:val="0"/>
          <w:i w:val="0"/>
          <w:iCs w:val="0"/>
        </w:rPr>
        <w:t xml:space="preserve"> a continuous increase in depth to groundwater in both seasons.</w:t>
      </w:r>
      <w:r w:rsidR="008C66A9" w:rsidRPr="00AC21FC">
        <w:t xml:space="preserve"> </w:t>
      </w:r>
      <w:r w:rsidR="008C66A9" w:rsidRPr="00AC21FC">
        <w:rPr>
          <w:b w:val="0"/>
          <w:bCs w:val="0"/>
          <w:i w:val="0"/>
          <w:iCs w:val="0"/>
        </w:rPr>
        <w:t>It is seen that the depth to the water table in the wells was relati</w:t>
      </w:r>
      <w:r w:rsidR="00363C19" w:rsidRPr="00AC21FC">
        <w:rPr>
          <w:b w:val="0"/>
          <w:bCs w:val="0"/>
          <w:i w:val="0"/>
          <w:iCs w:val="0"/>
        </w:rPr>
        <w:t xml:space="preserve">vely low during the </w:t>
      </w:r>
      <w:r w:rsidR="008C66A9" w:rsidRPr="00AC21FC">
        <w:rPr>
          <w:b w:val="0"/>
          <w:bCs w:val="0"/>
          <w:i w:val="0"/>
          <w:iCs w:val="0"/>
        </w:rPr>
        <w:t xml:space="preserve">post-monsoon and gradually rose throughout the pre-monsoon season (Ameena </w:t>
      </w:r>
      <w:r w:rsidR="00363C19" w:rsidRPr="00AC21FC">
        <w:rPr>
          <w:b w:val="0"/>
          <w:bCs w:val="0"/>
        </w:rPr>
        <w:t xml:space="preserve">et al., </w:t>
      </w:r>
      <w:r w:rsidR="008C66A9" w:rsidRPr="00AC21FC">
        <w:rPr>
          <w:b w:val="0"/>
          <w:bCs w:val="0"/>
          <w:i w:val="0"/>
          <w:iCs w:val="0"/>
        </w:rPr>
        <w:t>2022). The water levels in the observation wells varied in accordance with the regional rainfall patterns.</w:t>
      </w:r>
      <w:r w:rsidRPr="00AC21FC">
        <w:rPr>
          <w:b w:val="0"/>
          <w:bCs w:val="0"/>
          <w:i w:val="0"/>
          <w:iCs w:val="0"/>
        </w:rPr>
        <w:t xml:space="preserve"> </w:t>
      </w:r>
      <w:r w:rsidR="000F5651" w:rsidRPr="00AC21FC">
        <w:rPr>
          <w:b w:val="0"/>
          <w:bCs w:val="0"/>
          <w:i w:val="0"/>
          <w:iCs w:val="0"/>
        </w:rPr>
        <w:t>Figures 6 and 7</w:t>
      </w:r>
      <w:r w:rsidRPr="00AC21FC">
        <w:rPr>
          <w:b w:val="0"/>
          <w:bCs w:val="0"/>
          <w:i w:val="0"/>
          <w:iCs w:val="0"/>
        </w:rPr>
        <w:t xml:space="preserve"> show</w:t>
      </w:r>
      <w:r w:rsidR="00363C19" w:rsidRPr="00AC21FC">
        <w:rPr>
          <w:b w:val="0"/>
          <w:bCs w:val="0"/>
          <w:i w:val="0"/>
          <w:iCs w:val="0"/>
        </w:rPr>
        <w:t>s the graph in which</w:t>
      </w:r>
      <w:r w:rsidRPr="00AC21FC">
        <w:rPr>
          <w:b w:val="0"/>
          <w:bCs w:val="0"/>
          <w:i w:val="0"/>
          <w:iCs w:val="0"/>
        </w:rPr>
        <w:t xml:space="preserve"> that groundwater depth gradually increased in almost all observation wells throughout the study period.</w:t>
      </w:r>
    </w:p>
    <w:p w14:paraId="19A853A7" w14:textId="77777777" w:rsidR="008A6E13" w:rsidRPr="00AC21FC" w:rsidRDefault="005003BC" w:rsidP="00774B3D">
      <w:pPr>
        <w:pStyle w:val="Heading2"/>
        <w:spacing w:before="120" w:after="120" w:line="360" w:lineRule="auto"/>
        <w:ind w:left="0" w:firstLine="720"/>
        <w:jc w:val="both"/>
        <w:rPr>
          <w:b w:val="0"/>
          <w:bCs w:val="0"/>
          <w:i w:val="0"/>
          <w:iCs w:val="0"/>
        </w:rPr>
      </w:pPr>
      <w:r w:rsidRPr="00AC21FC">
        <w:rPr>
          <w:b w:val="0"/>
          <w:bCs w:val="0"/>
          <w:i w:val="0"/>
          <w:iCs w:val="0"/>
        </w:rPr>
        <w:t>The MK</w:t>
      </w:r>
      <w:r w:rsidR="00BA3F98" w:rsidRPr="00AC21FC">
        <w:rPr>
          <w:b w:val="0"/>
          <w:bCs w:val="0"/>
          <w:i w:val="0"/>
          <w:iCs w:val="0"/>
        </w:rPr>
        <w:t xml:space="preserve"> test results show</w:t>
      </w:r>
      <w:r w:rsidR="00363C19" w:rsidRPr="00AC21FC">
        <w:rPr>
          <w:b w:val="0"/>
          <w:bCs w:val="0"/>
          <w:i w:val="0"/>
          <w:iCs w:val="0"/>
        </w:rPr>
        <w:t>ed</w:t>
      </w:r>
      <w:r w:rsidR="00BA3F98" w:rsidRPr="00AC21FC">
        <w:rPr>
          <w:b w:val="0"/>
          <w:bCs w:val="0"/>
          <w:i w:val="0"/>
          <w:iCs w:val="0"/>
        </w:rPr>
        <w:t xml:space="preserve"> a statistically significant increasing trend in depth</w:t>
      </w:r>
      <w:r w:rsidRPr="00AC21FC">
        <w:rPr>
          <w:b w:val="0"/>
          <w:bCs w:val="0"/>
          <w:i w:val="0"/>
          <w:iCs w:val="0"/>
        </w:rPr>
        <w:t xml:space="preserve"> to groundwat</w:t>
      </w:r>
      <w:r w:rsidR="00363C19" w:rsidRPr="00AC21FC">
        <w:rPr>
          <w:b w:val="0"/>
          <w:bCs w:val="0"/>
          <w:i w:val="0"/>
          <w:iCs w:val="0"/>
        </w:rPr>
        <w:t>er</w:t>
      </w:r>
      <w:r w:rsidR="00BA3F98" w:rsidRPr="00AC21FC">
        <w:rPr>
          <w:b w:val="0"/>
          <w:bCs w:val="0"/>
          <w:i w:val="0"/>
          <w:iCs w:val="0"/>
        </w:rPr>
        <w:t xml:space="preserve"> for all eighteen observation wells during both pre-monsoon and post-monsoon seasons, indicating a consistent decline in groundwater levels. Very low p-values (&lt; 0.001) confirm</w:t>
      </w:r>
      <w:r w:rsidRPr="00AC21FC">
        <w:rPr>
          <w:b w:val="0"/>
          <w:bCs w:val="0"/>
          <w:i w:val="0"/>
          <w:iCs w:val="0"/>
        </w:rPr>
        <w:t>ed</w:t>
      </w:r>
      <w:r w:rsidR="00BA3F98" w:rsidRPr="00AC21FC">
        <w:rPr>
          <w:b w:val="0"/>
          <w:bCs w:val="0"/>
          <w:i w:val="0"/>
          <w:iCs w:val="0"/>
        </w:rPr>
        <w:t xml:space="preserve"> that these trends are statistically significant and not due to random variation.</w:t>
      </w:r>
      <w:r w:rsidR="00363C19" w:rsidRPr="00AC21FC">
        <w:rPr>
          <w:b w:val="0"/>
          <w:bCs w:val="0"/>
          <w:i w:val="0"/>
          <w:iCs w:val="0"/>
        </w:rPr>
        <w:t xml:space="preserve"> Sen’s slope analysis quantified</w:t>
      </w:r>
      <w:r w:rsidR="008A6E13" w:rsidRPr="00AC21FC">
        <w:rPr>
          <w:b w:val="0"/>
          <w:bCs w:val="0"/>
          <w:i w:val="0"/>
          <w:iCs w:val="0"/>
        </w:rPr>
        <w:t xml:space="preserve"> the rate </w:t>
      </w:r>
      <w:r w:rsidRPr="00AC21FC">
        <w:rPr>
          <w:b w:val="0"/>
          <w:bCs w:val="0"/>
          <w:i w:val="0"/>
          <w:iCs w:val="0"/>
        </w:rPr>
        <w:t>of groundwater decline and showed</w:t>
      </w:r>
      <w:r w:rsidR="008A6E13" w:rsidRPr="00AC21FC">
        <w:rPr>
          <w:b w:val="0"/>
          <w:bCs w:val="0"/>
          <w:i w:val="0"/>
          <w:iCs w:val="0"/>
        </w:rPr>
        <w:t xml:space="preserve"> variations among wells. During the pre-monsoon season, well number 1 recorded the highest increase in depth</w:t>
      </w:r>
      <w:r w:rsidR="00363C19" w:rsidRPr="00AC21FC">
        <w:rPr>
          <w:b w:val="0"/>
          <w:bCs w:val="0"/>
          <w:i w:val="0"/>
          <w:iCs w:val="0"/>
        </w:rPr>
        <w:t xml:space="preserve"> to groundwater</w:t>
      </w:r>
      <w:r w:rsidR="008A6E13" w:rsidRPr="00AC21FC">
        <w:rPr>
          <w:b w:val="0"/>
          <w:bCs w:val="0"/>
          <w:i w:val="0"/>
          <w:iCs w:val="0"/>
        </w:rPr>
        <w:t>, with a total rise of about 3.38 m over the eleven-year period</w:t>
      </w:r>
      <w:r w:rsidR="00C3594F" w:rsidRPr="00AC21FC">
        <w:rPr>
          <w:b w:val="0"/>
          <w:bCs w:val="0"/>
          <w:i w:val="0"/>
          <w:iCs w:val="0"/>
        </w:rPr>
        <w:t xml:space="preserve"> (Table 6). </w:t>
      </w:r>
    </w:p>
    <w:p w14:paraId="5189557D" w14:textId="2A707400" w:rsidR="00E35398" w:rsidRPr="00AC21FC" w:rsidRDefault="00EE5671" w:rsidP="00EE5671">
      <w:pPr>
        <w:spacing w:before="120" w:after="120" w:line="312" w:lineRule="auto"/>
        <w:rPr>
          <w:b/>
          <w:bCs/>
        </w:rPr>
      </w:pPr>
      <w:r w:rsidRPr="00AC21FC">
        <w:rPr>
          <w:noProof/>
        </w:rPr>
        <w:drawing>
          <wp:anchor distT="0" distB="0" distL="114300" distR="114300" simplePos="0" relativeHeight="251662336" behindDoc="1" locked="0" layoutInCell="1" allowOverlap="1" wp14:anchorId="302D5667" wp14:editId="1B243A40">
            <wp:simplePos x="0" y="0"/>
            <wp:positionH relativeFrom="column">
              <wp:posOffset>3114040</wp:posOffset>
            </wp:positionH>
            <wp:positionV relativeFrom="paragraph">
              <wp:posOffset>125730</wp:posOffset>
            </wp:positionV>
            <wp:extent cx="2837815" cy="2101215"/>
            <wp:effectExtent l="0" t="0" r="635" b="0"/>
            <wp:wrapTight wrapText="bothSides">
              <wp:wrapPolygon edited="0">
                <wp:start x="0" y="0"/>
                <wp:lineTo x="0" y="21345"/>
                <wp:lineTo x="21460" y="21345"/>
                <wp:lineTo x="21460" y="0"/>
                <wp:lineTo x="0" y="0"/>
              </wp:wrapPolygon>
            </wp:wrapTight>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815" cy="2101215"/>
                    </a:xfrm>
                    <a:prstGeom prst="rect">
                      <a:avLst/>
                    </a:prstGeom>
                    <a:noFill/>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56192" behindDoc="1" locked="0" layoutInCell="1" allowOverlap="1" wp14:anchorId="1DDC5A0E" wp14:editId="136AE07A">
            <wp:simplePos x="0" y="0"/>
            <wp:positionH relativeFrom="column">
              <wp:posOffset>228600</wp:posOffset>
            </wp:positionH>
            <wp:positionV relativeFrom="paragraph">
              <wp:posOffset>173355</wp:posOffset>
            </wp:positionV>
            <wp:extent cx="2743200" cy="1988820"/>
            <wp:effectExtent l="38100" t="38100" r="95250" b="87630"/>
            <wp:wrapTight wrapText="bothSides">
              <wp:wrapPolygon edited="0">
                <wp:start x="-300" y="-414"/>
                <wp:lineTo x="-300" y="21724"/>
                <wp:lineTo x="-150" y="22345"/>
                <wp:lineTo x="22050" y="22345"/>
                <wp:lineTo x="22200" y="19862"/>
                <wp:lineTo x="22200" y="3103"/>
                <wp:lineTo x="22050" y="0"/>
                <wp:lineTo x="22050" y="-414"/>
                <wp:lineTo x="-300" y="-414"/>
              </wp:wrapPolygon>
            </wp:wrapTight>
            <wp:docPr id="797" name="Google Shape;797;p72" title="NDVI_14.jpg"/>
            <wp:cNvGraphicFramePr/>
            <a:graphic xmlns:a="http://schemas.openxmlformats.org/drawingml/2006/main">
              <a:graphicData uri="http://schemas.openxmlformats.org/drawingml/2006/picture">
                <pic:pic xmlns:pic="http://schemas.openxmlformats.org/drawingml/2006/picture">
                  <pic:nvPicPr>
                    <pic:cNvPr id="797" name="Google Shape;797;p72" title="NDVI_14.jpg"/>
                    <pic:cNvPicPr preferRelativeResize="0"/>
                  </pic:nvPicPr>
                  <pic:blipFill>
                    <a:blip r:embed="rId20" cstate="print">
                      <a:alphaModFix/>
                      <a:extLst>
                        <a:ext uri="{28A0092B-C50C-407E-A947-70E740481C1C}">
                          <a14:useLocalDpi xmlns:a14="http://schemas.microsoft.com/office/drawing/2010/main" val="0"/>
                        </a:ext>
                      </a:extLst>
                    </a:blip>
                    <a:stretch>
                      <a:fillRect/>
                    </a:stretch>
                  </pic:blipFill>
                  <pic:spPr>
                    <a:xfrm>
                      <a:off x="0" y="0"/>
                      <a:ext cx="2743200" cy="19888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5398" w:rsidRPr="00AC21FC">
        <w:rPr>
          <w:b/>
          <w:bCs/>
        </w:rPr>
        <w:t xml:space="preserve">   </w:t>
      </w:r>
    </w:p>
    <w:p w14:paraId="6C017866" w14:textId="0FD7994C" w:rsidR="00E35398" w:rsidRPr="00AC21FC" w:rsidRDefault="00EE5671" w:rsidP="00AC21FC">
      <w:pPr>
        <w:pStyle w:val="BodyText"/>
        <w:spacing w:before="120" w:after="120" w:line="312" w:lineRule="auto"/>
        <w:ind w:left="360" w:firstLine="360"/>
        <w:jc w:val="both"/>
        <w:rPr>
          <w:b/>
          <w:bCs/>
        </w:rPr>
      </w:pPr>
      <w:r w:rsidRPr="00AC21FC">
        <w:rPr>
          <w:noProof/>
        </w:rPr>
        <w:lastRenderedPageBreak/>
        <w:drawing>
          <wp:anchor distT="0" distB="0" distL="114300" distR="114300" simplePos="0" relativeHeight="251663360" behindDoc="1" locked="0" layoutInCell="1" allowOverlap="1" wp14:anchorId="6B2D6A3A" wp14:editId="30F3C8CB">
            <wp:simplePos x="0" y="0"/>
            <wp:positionH relativeFrom="column">
              <wp:posOffset>3276600</wp:posOffset>
            </wp:positionH>
            <wp:positionV relativeFrom="paragraph">
              <wp:posOffset>95250</wp:posOffset>
            </wp:positionV>
            <wp:extent cx="2714625" cy="2057400"/>
            <wp:effectExtent l="38100" t="38100" r="104775" b="95250"/>
            <wp:wrapTight wrapText="bothSides">
              <wp:wrapPolygon edited="0">
                <wp:start x="-303" y="-400"/>
                <wp:lineTo x="-303" y="21800"/>
                <wp:lineTo x="-152" y="22400"/>
                <wp:lineTo x="22131" y="22400"/>
                <wp:lineTo x="22131" y="22200"/>
                <wp:lineTo x="22282" y="19200"/>
                <wp:lineTo x="22282" y="3000"/>
                <wp:lineTo x="22131" y="0"/>
                <wp:lineTo x="22131" y="-400"/>
                <wp:lineTo x="-303" y="-400"/>
              </wp:wrapPolygon>
            </wp:wrapTight>
            <wp:docPr id="796" name="Google Shape;796;p72" descr="NDVI_25.jpg"/>
            <wp:cNvGraphicFramePr/>
            <a:graphic xmlns:a="http://schemas.openxmlformats.org/drawingml/2006/main">
              <a:graphicData uri="http://schemas.openxmlformats.org/drawingml/2006/picture">
                <pic:pic xmlns:pic="http://schemas.openxmlformats.org/drawingml/2006/picture">
                  <pic:nvPicPr>
                    <pic:cNvPr id="796" name="Google Shape;796;p72" descr="NDVI_25.jpg"/>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2714625" cy="205740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66432" behindDoc="1" locked="0" layoutInCell="1" allowOverlap="1" wp14:anchorId="6DE0F97B" wp14:editId="61EF35E7">
            <wp:simplePos x="0" y="0"/>
            <wp:positionH relativeFrom="column">
              <wp:posOffset>476250</wp:posOffset>
            </wp:positionH>
            <wp:positionV relativeFrom="paragraph">
              <wp:posOffset>94615</wp:posOffset>
            </wp:positionV>
            <wp:extent cx="2581275" cy="2055495"/>
            <wp:effectExtent l="38100" t="38100" r="104775" b="97155"/>
            <wp:wrapTight wrapText="bothSides">
              <wp:wrapPolygon edited="0">
                <wp:start x="-319" y="-400"/>
                <wp:lineTo x="-319" y="21820"/>
                <wp:lineTo x="-159" y="22421"/>
                <wp:lineTo x="22158" y="22421"/>
                <wp:lineTo x="22158" y="22221"/>
                <wp:lineTo x="22317" y="19218"/>
                <wp:lineTo x="22317" y="3003"/>
                <wp:lineTo x="22158" y="0"/>
                <wp:lineTo x="22158" y="-400"/>
                <wp:lineTo x="-319" y="-400"/>
              </wp:wrapPolygon>
            </wp:wrapTight>
            <wp:docPr id="795" name="Google Shape;795;p72" descr="NDVI_21.jpg"/>
            <wp:cNvGraphicFramePr/>
            <a:graphic xmlns:a="http://schemas.openxmlformats.org/drawingml/2006/main">
              <a:graphicData uri="http://schemas.openxmlformats.org/drawingml/2006/picture">
                <pic:pic xmlns:pic="http://schemas.openxmlformats.org/drawingml/2006/picture">
                  <pic:nvPicPr>
                    <pic:cNvPr id="795" name="Google Shape;795;p72" descr="NDVI_21.jpg"/>
                    <pic:cNvPicPr preferRelativeResize="0"/>
                  </pic:nvPicPr>
                  <pic:blipFill rotWithShape="1">
                    <a:blip r:embed="rId22" cstate="print">
                      <a:alphaModFix/>
                      <a:extLst>
                        <a:ext uri="{28A0092B-C50C-407E-A947-70E740481C1C}">
                          <a14:useLocalDpi xmlns:a14="http://schemas.microsoft.com/office/drawing/2010/main" val="0"/>
                        </a:ext>
                      </a:extLst>
                    </a:blip>
                    <a:srcRect/>
                    <a:stretch/>
                  </pic:blipFill>
                  <pic:spPr>
                    <a:xfrm>
                      <a:off x="0" y="0"/>
                      <a:ext cx="2581275" cy="2055495"/>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p>
    <w:p w14:paraId="0F74E4DB" w14:textId="74983FE1" w:rsidR="00E35398" w:rsidRPr="00AC21FC" w:rsidRDefault="00E35398" w:rsidP="00AC21FC">
      <w:pPr>
        <w:pStyle w:val="BodyText"/>
        <w:spacing w:before="120" w:after="120" w:line="312" w:lineRule="auto"/>
        <w:ind w:left="360" w:firstLine="360"/>
        <w:jc w:val="both"/>
        <w:rPr>
          <w:b/>
          <w:bCs/>
        </w:rPr>
      </w:pPr>
    </w:p>
    <w:p w14:paraId="127C6C85" w14:textId="77777777" w:rsidR="00E35398" w:rsidRPr="00AC21FC" w:rsidRDefault="00E35398" w:rsidP="00AC21FC">
      <w:pPr>
        <w:pStyle w:val="BodyText"/>
        <w:spacing w:before="120" w:after="120" w:line="312" w:lineRule="auto"/>
        <w:ind w:left="360" w:firstLine="360"/>
        <w:jc w:val="both"/>
        <w:rPr>
          <w:b/>
          <w:bCs/>
        </w:rPr>
      </w:pPr>
    </w:p>
    <w:p w14:paraId="4A5BDE51" w14:textId="77777777" w:rsidR="00E35398" w:rsidRPr="00AC21FC" w:rsidRDefault="00E35398" w:rsidP="00AC21FC">
      <w:pPr>
        <w:pStyle w:val="BodyText"/>
        <w:spacing w:before="120" w:after="120" w:line="312" w:lineRule="auto"/>
        <w:ind w:left="360" w:firstLine="360"/>
        <w:jc w:val="both"/>
        <w:rPr>
          <w:b/>
          <w:bCs/>
        </w:rPr>
      </w:pPr>
    </w:p>
    <w:p w14:paraId="416CA583" w14:textId="77777777" w:rsidR="00E35398" w:rsidRPr="00AC21FC" w:rsidRDefault="00E35398" w:rsidP="00AC21FC">
      <w:pPr>
        <w:pStyle w:val="BodyText"/>
        <w:spacing w:before="120" w:after="120" w:line="312" w:lineRule="auto"/>
        <w:ind w:left="360" w:firstLine="360"/>
        <w:jc w:val="both"/>
        <w:rPr>
          <w:b/>
          <w:bCs/>
        </w:rPr>
      </w:pPr>
    </w:p>
    <w:p w14:paraId="00167580" w14:textId="77777777" w:rsidR="00E35398" w:rsidRPr="00AC21FC" w:rsidRDefault="00E35398" w:rsidP="00AC21FC">
      <w:pPr>
        <w:pStyle w:val="BodyText"/>
        <w:spacing w:before="120" w:after="120" w:line="312" w:lineRule="auto"/>
        <w:ind w:left="360" w:firstLine="360"/>
        <w:jc w:val="both"/>
        <w:rPr>
          <w:b/>
          <w:bCs/>
        </w:rPr>
      </w:pPr>
    </w:p>
    <w:p w14:paraId="78A659FB" w14:textId="77777777" w:rsidR="00E35398" w:rsidRPr="00AC21FC" w:rsidRDefault="00E35398" w:rsidP="00AC21FC">
      <w:pPr>
        <w:pStyle w:val="BodyText"/>
        <w:spacing w:before="120" w:after="120" w:line="312" w:lineRule="auto"/>
        <w:ind w:left="360" w:firstLine="360"/>
        <w:jc w:val="both"/>
        <w:rPr>
          <w:b/>
          <w:bCs/>
        </w:rPr>
      </w:pPr>
    </w:p>
    <w:p w14:paraId="20D6F204" w14:textId="77777777" w:rsidR="00E35398" w:rsidRPr="00AC21FC" w:rsidRDefault="00E35398" w:rsidP="00AC21FC">
      <w:pPr>
        <w:pStyle w:val="BodyText"/>
        <w:spacing w:before="120" w:after="120" w:line="312" w:lineRule="auto"/>
        <w:ind w:left="360" w:firstLine="360"/>
        <w:jc w:val="both"/>
        <w:rPr>
          <w:b/>
          <w:bCs/>
        </w:rPr>
      </w:pPr>
    </w:p>
    <w:p w14:paraId="5A436BE4" w14:textId="01601B6F" w:rsidR="00E35398" w:rsidRPr="00AC21FC" w:rsidRDefault="0008672E" w:rsidP="00EE5671">
      <w:pPr>
        <w:pStyle w:val="BodyText"/>
        <w:spacing w:before="120" w:after="120" w:line="312" w:lineRule="auto"/>
        <w:ind w:left="360" w:firstLine="360"/>
        <w:jc w:val="center"/>
        <w:rPr>
          <w:b/>
          <w:bCs/>
        </w:rPr>
      </w:pPr>
      <w:r w:rsidRPr="00AC21FC">
        <w:rPr>
          <w:b/>
          <w:bCs/>
        </w:rPr>
        <w:t xml:space="preserve">                                                                      </w:t>
      </w:r>
      <w:r w:rsidR="00E924B6" w:rsidRPr="00AC21FC">
        <w:rPr>
          <w:b/>
          <w:bCs/>
          <w:noProof/>
        </w:rPr>
        <mc:AlternateContent>
          <mc:Choice Requires="wps">
            <w:drawing>
              <wp:anchor distT="45720" distB="45720" distL="114300" distR="114300" simplePos="0" relativeHeight="251665408" behindDoc="1" locked="0" layoutInCell="1" allowOverlap="1" wp14:anchorId="449CEAD4" wp14:editId="3EBDCF69">
                <wp:simplePos x="0" y="0"/>
                <wp:positionH relativeFrom="column">
                  <wp:posOffset>2327910</wp:posOffset>
                </wp:positionH>
                <wp:positionV relativeFrom="paragraph">
                  <wp:posOffset>160655</wp:posOffset>
                </wp:positionV>
                <wp:extent cx="2360930" cy="1404620"/>
                <wp:effectExtent l="0" t="0" r="0" b="0"/>
                <wp:wrapTight wrapText="bothSides">
                  <wp:wrapPolygon edited="0">
                    <wp:start x="0" y="0"/>
                    <wp:lineTo x="0" y="21046"/>
                    <wp:lineTo x="21450" y="21046"/>
                    <wp:lineTo x="2145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E80D8B" w14:textId="77777777" w:rsidR="0008672E" w:rsidRPr="0008672E" w:rsidRDefault="0008672E">
                            <w:pPr>
                              <w:rPr>
                                <w:i/>
                                <w:iCs/>
                                <w:sz w:val="20"/>
                                <w:szCs w:val="20"/>
                              </w:rPr>
                            </w:pPr>
                            <w:r w:rsidRPr="0008672E">
                              <w:rPr>
                                <w:b/>
                                <w:bCs/>
                                <w:i/>
                                <w:iCs/>
                              </w:rPr>
                              <w:t xml:space="preserve">Fig. 4. </w:t>
                            </w:r>
                            <w:r w:rsidRPr="0008672E">
                              <w:rPr>
                                <w:i/>
                                <w:iCs/>
                              </w:rPr>
                              <w:t>NDVI maps</w:t>
                            </w:r>
                            <w:r w:rsidRPr="0008672E">
                              <w:rPr>
                                <w:b/>
                                <w:bCs/>
                                <w:i/>
                                <w:iC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9CEAD4" id="_x0000_t202" coordsize="21600,21600" o:spt="202" path="m,l,21600r21600,l21600,xe">
                <v:stroke joinstyle="miter"/>
                <v:path gradientshapeok="t" o:connecttype="rect"/>
              </v:shapetype>
              <v:shape id="Text Box 2" o:spid="_x0000_s1026" type="#_x0000_t202" style="position:absolute;left:0;text-align:left;margin-left:183.3pt;margin-top:12.6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" stroked="f">
                <v:textbox style="mso-fit-shape-to-text:t">
                  <w:txbxContent>
                    <w:p w14:paraId="17E80D8B" w14:textId="77777777" w:rsidR="0008672E" w:rsidRPr="0008672E" w:rsidRDefault="0008672E">
                      <w:pPr>
                        <w:rPr>
                          <w:i/>
                          <w:iCs/>
                          <w:sz w:val="20"/>
                          <w:szCs w:val="20"/>
                        </w:rPr>
                      </w:pPr>
                      <w:r w:rsidRPr="0008672E">
                        <w:rPr>
                          <w:b/>
                          <w:bCs/>
                          <w:i/>
                          <w:iCs/>
                        </w:rPr>
                        <w:t xml:space="preserve">Fig. 4. </w:t>
                      </w:r>
                      <w:r w:rsidRPr="0008672E">
                        <w:rPr>
                          <w:i/>
                          <w:iCs/>
                        </w:rPr>
                        <w:t>NDVI maps</w:t>
                      </w:r>
                      <w:r w:rsidRPr="0008672E">
                        <w:rPr>
                          <w:b/>
                          <w:bCs/>
                          <w:i/>
                          <w:iCs/>
                        </w:rPr>
                        <w:t xml:space="preserve">                           </w:t>
                      </w:r>
                    </w:p>
                  </w:txbxContent>
                </v:textbox>
                <w10:wrap type="tight"/>
              </v:shape>
            </w:pict>
          </mc:Fallback>
        </mc:AlternateContent>
      </w:r>
      <w:r w:rsidR="00250636" w:rsidRPr="00AC21FC">
        <w:rPr>
          <w:b/>
          <w:bCs/>
        </w:rPr>
        <w:t xml:space="preserve">                                                                                                                                                                                          </w:t>
      </w:r>
    </w:p>
    <w:p w14:paraId="678EE3F7" w14:textId="77777777" w:rsidR="00E35398" w:rsidRPr="00AC21FC" w:rsidRDefault="00250636" w:rsidP="00AC21FC">
      <w:pPr>
        <w:pStyle w:val="BodyText"/>
        <w:spacing w:before="120" w:after="120" w:line="312" w:lineRule="auto"/>
        <w:ind w:left="360" w:firstLine="360"/>
        <w:jc w:val="both"/>
        <w:rPr>
          <w:b/>
          <w:bCs/>
        </w:rPr>
      </w:pPr>
      <w:r w:rsidRPr="00AC21FC">
        <w:rPr>
          <w:b/>
          <w:bCs/>
        </w:rPr>
        <w:t xml:space="preserve">  </w:t>
      </w:r>
    </w:p>
    <w:p w14:paraId="6FCC6846" w14:textId="77777777" w:rsidR="0008672E" w:rsidRPr="00AC21FC" w:rsidRDefault="0008672E" w:rsidP="00AC21FC">
      <w:pPr>
        <w:pStyle w:val="BodyText"/>
        <w:spacing w:before="120" w:after="120" w:line="312" w:lineRule="auto"/>
        <w:ind w:left="360" w:firstLine="360"/>
        <w:jc w:val="both"/>
        <w:rPr>
          <w:b/>
          <w:bCs/>
        </w:rPr>
      </w:pPr>
      <w:r w:rsidRPr="00AC21FC">
        <w:rPr>
          <w:b/>
          <w:bCs/>
          <w:noProof/>
        </w:rPr>
        <mc:AlternateContent>
          <mc:Choice Requires="wps">
            <w:drawing>
              <wp:anchor distT="45720" distB="45720" distL="114300" distR="114300" simplePos="0" relativeHeight="251661312" behindDoc="1" locked="0" layoutInCell="1" allowOverlap="1" wp14:anchorId="6998AE89" wp14:editId="12CAD3C7">
                <wp:simplePos x="0" y="0"/>
                <wp:positionH relativeFrom="column">
                  <wp:posOffset>2255520</wp:posOffset>
                </wp:positionH>
                <wp:positionV relativeFrom="paragraph">
                  <wp:posOffset>212090</wp:posOffset>
                </wp:positionV>
                <wp:extent cx="2360930" cy="1404620"/>
                <wp:effectExtent l="0" t="0" r="0" b="5715"/>
                <wp:wrapTight wrapText="bothSides">
                  <wp:wrapPolygon edited="0">
                    <wp:start x="0" y="0"/>
                    <wp:lineTo x="0" y="20496"/>
                    <wp:lineTo x="21450" y="20496"/>
                    <wp:lineTo x="21450" y="0"/>
                    <wp:lineTo x="0" y="0"/>
                  </wp:wrapPolygon>
                </wp:wrapTight>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BBF985" w14:textId="5F092D44" w:rsidR="0008672E" w:rsidRPr="0008672E" w:rsidRDefault="0008672E" w:rsidP="0008672E">
                            <w:pPr>
                              <w:rPr>
                                <w:i/>
                                <w:iCs/>
                              </w:rPr>
                            </w:pPr>
                            <w:r w:rsidRPr="0008672E">
                              <w:rPr>
                                <w:b/>
                                <w:bCs/>
                                <w:i/>
                                <w:iCs/>
                              </w:rPr>
                              <w:t>Table 4.</w:t>
                            </w:r>
                            <w:r w:rsidR="00EE5671">
                              <w:rPr>
                                <w:b/>
                                <w:bCs/>
                                <w:i/>
                                <w:iCs/>
                              </w:rPr>
                              <w:t xml:space="preserve"> </w:t>
                            </w:r>
                            <w:r w:rsidRPr="0008672E">
                              <w:rPr>
                                <w:i/>
                                <w:iCs/>
                              </w:rPr>
                              <w:t>NDVI Statistics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98AE89" id="_x0000_s1027" type="#_x0000_t202" style="position:absolute;left:0;text-align:left;margin-left:177.6pt;margin-top:16.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W5JA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" stroked="f">
                <v:textbox style="mso-fit-shape-to-text:t">
                  <w:txbxContent>
                    <w:p w14:paraId="3DBBF985" w14:textId="5F092D44" w:rsidR="0008672E" w:rsidRPr="0008672E" w:rsidRDefault="0008672E" w:rsidP="0008672E">
                      <w:pPr>
                        <w:rPr>
                          <w:i/>
                          <w:iCs/>
                        </w:rPr>
                      </w:pPr>
                      <w:r w:rsidRPr="0008672E">
                        <w:rPr>
                          <w:b/>
                          <w:bCs/>
                          <w:i/>
                          <w:iCs/>
                        </w:rPr>
                        <w:t>Table 4.</w:t>
                      </w:r>
                      <w:r w:rsidR="00EE5671">
                        <w:rPr>
                          <w:b/>
                          <w:bCs/>
                          <w:i/>
                          <w:iCs/>
                        </w:rPr>
                        <w:t xml:space="preserve"> </w:t>
                      </w:r>
                      <w:r w:rsidRPr="0008672E">
                        <w:rPr>
                          <w:i/>
                          <w:iCs/>
                        </w:rPr>
                        <w:t>NDVI Statistics</w:t>
                      </w:r>
                    </w:p>
                  </w:txbxContent>
                </v:textbox>
                <w10:wrap type="tight"/>
              </v:shape>
            </w:pict>
          </mc:Fallback>
        </mc:AlternateContent>
      </w:r>
      <w:r w:rsidR="00E35398" w:rsidRPr="00AC21FC">
        <w:rPr>
          <w:b/>
          <w:bCs/>
        </w:rPr>
        <w:t xml:space="preserve">   </w:t>
      </w:r>
    </w:p>
    <w:tbl>
      <w:tblPr>
        <w:tblStyle w:val="TableGrid1"/>
        <w:tblpPr w:leftFromText="180" w:rightFromText="180" w:vertAnchor="text" w:horzAnchor="margin" w:tblpXSpec="center" w:tblpY="539"/>
        <w:tblW w:w="5476" w:type="dxa"/>
        <w:tblBorders>
          <w:left w:val="none" w:sz="0" w:space="0" w:color="auto"/>
          <w:right w:val="none" w:sz="0" w:space="0" w:color="auto"/>
        </w:tblBorders>
        <w:tblLook w:val="04A0" w:firstRow="1" w:lastRow="0" w:firstColumn="1" w:lastColumn="0" w:noHBand="0" w:noVBand="1"/>
      </w:tblPr>
      <w:tblGrid>
        <w:gridCol w:w="1437"/>
        <w:gridCol w:w="1007"/>
        <w:gridCol w:w="1011"/>
        <w:gridCol w:w="968"/>
        <w:gridCol w:w="1053"/>
      </w:tblGrid>
      <w:tr w:rsidR="00EA0611" w:rsidRPr="00AC21FC" w14:paraId="5C4A2A7E" w14:textId="77777777" w:rsidTr="00EE5671">
        <w:trPr>
          <w:trHeight w:hRule="exact" w:val="460"/>
        </w:trPr>
        <w:tc>
          <w:tcPr>
            <w:tcW w:w="1437" w:type="dxa"/>
            <w:tcBorders>
              <w:bottom w:val="single" w:sz="4" w:space="0" w:color="auto"/>
            </w:tcBorders>
            <w:vAlign w:val="center"/>
          </w:tcPr>
          <w:p w14:paraId="0FC934B4" w14:textId="77777777" w:rsidR="0008672E" w:rsidRPr="00AC21FC" w:rsidRDefault="0008672E" w:rsidP="00AC21FC">
            <w:pPr>
              <w:spacing w:before="120" w:after="120" w:line="312" w:lineRule="auto"/>
              <w:jc w:val="center"/>
            </w:pPr>
            <w:r w:rsidRPr="00AC21FC">
              <w:t>NDVI</w:t>
            </w:r>
          </w:p>
        </w:tc>
        <w:tc>
          <w:tcPr>
            <w:tcW w:w="1007" w:type="dxa"/>
            <w:tcBorders>
              <w:bottom w:val="single" w:sz="4" w:space="0" w:color="auto"/>
            </w:tcBorders>
            <w:vAlign w:val="center"/>
          </w:tcPr>
          <w:p w14:paraId="34F786D4" w14:textId="77777777" w:rsidR="0008672E" w:rsidRPr="00AC21FC" w:rsidRDefault="0008672E" w:rsidP="00AC21FC">
            <w:pPr>
              <w:spacing w:before="120" w:after="120" w:line="312" w:lineRule="auto"/>
              <w:jc w:val="center"/>
            </w:pPr>
            <w:r w:rsidRPr="00AC21FC">
              <w:t>2014</w:t>
            </w:r>
          </w:p>
        </w:tc>
        <w:tc>
          <w:tcPr>
            <w:tcW w:w="1011" w:type="dxa"/>
            <w:tcBorders>
              <w:bottom w:val="single" w:sz="4" w:space="0" w:color="auto"/>
            </w:tcBorders>
            <w:vAlign w:val="center"/>
          </w:tcPr>
          <w:p w14:paraId="16FC37A7" w14:textId="77777777" w:rsidR="0008672E" w:rsidRPr="00AC21FC" w:rsidRDefault="0008672E" w:rsidP="00AC21FC">
            <w:pPr>
              <w:spacing w:before="120" w:after="120" w:line="312" w:lineRule="auto"/>
              <w:jc w:val="center"/>
            </w:pPr>
            <w:r w:rsidRPr="00AC21FC">
              <w:t>2017</w:t>
            </w:r>
          </w:p>
        </w:tc>
        <w:tc>
          <w:tcPr>
            <w:tcW w:w="968" w:type="dxa"/>
            <w:tcBorders>
              <w:bottom w:val="single" w:sz="4" w:space="0" w:color="auto"/>
            </w:tcBorders>
            <w:vAlign w:val="center"/>
          </w:tcPr>
          <w:p w14:paraId="64EFC3D4" w14:textId="77777777" w:rsidR="0008672E" w:rsidRPr="00AC21FC" w:rsidRDefault="0008672E" w:rsidP="00AC21FC">
            <w:pPr>
              <w:spacing w:before="120" w:after="120" w:line="312" w:lineRule="auto"/>
              <w:jc w:val="center"/>
            </w:pPr>
            <w:r w:rsidRPr="00AC21FC">
              <w:t>2021</w:t>
            </w:r>
          </w:p>
        </w:tc>
        <w:tc>
          <w:tcPr>
            <w:tcW w:w="1053" w:type="dxa"/>
            <w:tcBorders>
              <w:bottom w:val="single" w:sz="4" w:space="0" w:color="auto"/>
            </w:tcBorders>
            <w:vAlign w:val="center"/>
          </w:tcPr>
          <w:p w14:paraId="5D3884C4" w14:textId="77777777" w:rsidR="0008672E" w:rsidRPr="00AC21FC" w:rsidRDefault="0008672E" w:rsidP="00AC21FC">
            <w:pPr>
              <w:spacing w:before="120" w:after="120" w:line="312" w:lineRule="auto"/>
              <w:jc w:val="center"/>
            </w:pPr>
            <w:r w:rsidRPr="00AC21FC">
              <w:t>2025</w:t>
            </w:r>
          </w:p>
        </w:tc>
      </w:tr>
      <w:tr w:rsidR="00EA0611" w:rsidRPr="00AC21FC" w14:paraId="459FD911" w14:textId="77777777" w:rsidTr="0008672E">
        <w:trPr>
          <w:trHeight w:hRule="exact" w:val="432"/>
        </w:trPr>
        <w:tc>
          <w:tcPr>
            <w:tcW w:w="1437" w:type="dxa"/>
            <w:tcBorders>
              <w:bottom w:val="nil"/>
            </w:tcBorders>
            <w:vAlign w:val="center"/>
          </w:tcPr>
          <w:p w14:paraId="244D1511" w14:textId="77777777" w:rsidR="0008672E" w:rsidRPr="00AC21FC" w:rsidRDefault="0008672E" w:rsidP="00AC21FC">
            <w:pPr>
              <w:spacing w:before="120" w:after="120" w:line="312" w:lineRule="auto"/>
            </w:pPr>
            <w:r w:rsidRPr="00AC21FC">
              <w:t>Minimum</w:t>
            </w:r>
          </w:p>
        </w:tc>
        <w:tc>
          <w:tcPr>
            <w:tcW w:w="1007" w:type="dxa"/>
            <w:tcBorders>
              <w:bottom w:val="nil"/>
            </w:tcBorders>
            <w:vAlign w:val="center"/>
          </w:tcPr>
          <w:p w14:paraId="3C2DF93B" w14:textId="77777777" w:rsidR="0008672E" w:rsidRPr="00AC21FC" w:rsidRDefault="0008672E" w:rsidP="00AC21FC">
            <w:pPr>
              <w:spacing w:before="120" w:after="120" w:line="312" w:lineRule="auto"/>
              <w:jc w:val="center"/>
            </w:pPr>
            <w:r w:rsidRPr="00AC21FC">
              <w:t>-0.07</w:t>
            </w:r>
          </w:p>
        </w:tc>
        <w:tc>
          <w:tcPr>
            <w:tcW w:w="1011" w:type="dxa"/>
            <w:tcBorders>
              <w:bottom w:val="nil"/>
            </w:tcBorders>
            <w:vAlign w:val="center"/>
          </w:tcPr>
          <w:p w14:paraId="4ABF0DEC" w14:textId="77777777" w:rsidR="0008672E" w:rsidRPr="00AC21FC" w:rsidRDefault="0008672E" w:rsidP="00AC21FC">
            <w:pPr>
              <w:spacing w:before="120" w:after="120" w:line="312" w:lineRule="auto"/>
              <w:jc w:val="center"/>
            </w:pPr>
            <w:r w:rsidRPr="00AC21FC">
              <w:t>-0.07</w:t>
            </w:r>
          </w:p>
        </w:tc>
        <w:tc>
          <w:tcPr>
            <w:tcW w:w="968" w:type="dxa"/>
            <w:tcBorders>
              <w:bottom w:val="nil"/>
            </w:tcBorders>
            <w:vAlign w:val="center"/>
          </w:tcPr>
          <w:p w14:paraId="1E85E723" w14:textId="77777777" w:rsidR="0008672E" w:rsidRPr="00AC21FC" w:rsidRDefault="0008672E" w:rsidP="00AC21FC">
            <w:pPr>
              <w:spacing w:before="120" w:after="120" w:line="312" w:lineRule="auto"/>
              <w:jc w:val="center"/>
            </w:pPr>
            <w:r w:rsidRPr="00AC21FC">
              <w:t>-0.06</w:t>
            </w:r>
          </w:p>
        </w:tc>
        <w:tc>
          <w:tcPr>
            <w:tcW w:w="1053" w:type="dxa"/>
            <w:tcBorders>
              <w:bottom w:val="nil"/>
            </w:tcBorders>
            <w:vAlign w:val="center"/>
          </w:tcPr>
          <w:p w14:paraId="1200D95F" w14:textId="77777777" w:rsidR="0008672E" w:rsidRPr="00AC21FC" w:rsidRDefault="0008672E" w:rsidP="00AC21FC">
            <w:pPr>
              <w:spacing w:before="120" w:after="120" w:line="312" w:lineRule="auto"/>
              <w:jc w:val="center"/>
            </w:pPr>
            <w:r w:rsidRPr="00AC21FC">
              <w:t>-0.08</w:t>
            </w:r>
          </w:p>
        </w:tc>
      </w:tr>
      <w:tr w:rsidR="00EA0611" w:rsidRPr="00AC21FC" w14:paraId="15A4FE5A" w14:textId="77777777" w:rsidTr="0008672E">
        <w:trPr>
          <w:trHeight w:hRule="exact" w:val="432"/>
        </w:trPr>
        <w:tc>
          <w:tcPr>
            <w:tcW w:w="1437" w:type="dxa"/>
            <w:tcBorders>
              <w:top w:val="nil"/>
              <w:bottom w:val="nil"/>
            </w:tcBorders>
            <w:vAlign w:val="center"/>
          </w:tcPr>
          <w:p w14:paraId="20574CED" w14:textId="77777777" w:rsidR="0008672E" w:rsidRPr="00AC21FC" w:rsidRDefault="0008672E" w:rsidP="00AC21FC">
            <w:pPr>
              <w:spacing w:before="120" w:after="120" w:line="312" w:lineRule="auto"/>
            </w:pPr>
            <w:r w:rsidRPr="00AC21FC">
              <w:t>Maximum</w:t>
            </w:r>
          </w:p>
        </w:tc>
        <w:tc>
          <w:tcPr>
            <w:tcW w:w="1007" w:type="dxa"/>
            <w:tcBorders>
              <w:top w:val="nil"/>
              <w:bottom w:val="nil"/>
            </w:tcBorders>
            <w:vAlign w:val="center"/>
          </w:tcPr>
          <w:p w14:paraId="502EDB37" w14:textId="77777777" w:rsidR="0008672E" w:rsidRPr="00AC21FC" w:rsidRDefault="0008672E" w:rsidP="00AC21FC">
            <w:pPr>
              <w:spacing w:before="120" w:after="120" w:line="312" w:lineRule="auto"/>
              <w:jc w:val="center"/>
            </w:pPr>
            <w:r w:rsidRPr="00AC21FC">
              <w:t>0.429</w:t>
            </w:r>
          </w:p>
        </w:tc>
        <w:tc>
          <w:tcPr>
            <w:tcW w:w="1011" w:type="dxa"/>
            <w:tcBorders>
              <w:top w:val="nil"/>
              <w:bottom w:val="nil"/>
            </w:tcBorders>
            <w:vAlign w:val="center"/>
          </w:tcPr>
          <w:p w14:paraId="309CB2E2" w14:textId="77777777" w:rsidR="0008672E" w:rsidRPr="00AC21FC" w:rsidRDefault="0008672E" w:rsidP="00AC21FC">
            <w:pPr>
              <w:spacing w:before="120" w:after="120" w:line="312" w:lineRule="auto"/>
              <w:jc w:val="center"/>
            </w:pPr>
            <w:r w:rsidRPr="00AC21FC">
              <w:t>0.477</w:t>
            </w:r>
          </w:p>
        </w:tc>
        <w:tc>
          <w:tcPr>
            <w:tcW w:w="968" w:type="dxa"/>
            <w:tcBorders>
              <w:top w:val="nil"/>
              <w:bottom w:val="nil"/>
            </w:tcBorders>
            <w:vAlign w:val="center"/>
          </w:tcPr>
          <w:p w14:paraId="06876325" w14:textId="77777777" w:rsidR="0008672E" w:rsidRPr="00AC21FC" w:rsidRDefault="0008672E" w:rsidP="00AC21FC">
            <w:pPr>
              <w:spacing w:before="120" w:after="120" w:line="312" w:lineRule="auto"/>
              <w:jc w:val="center"/>
            </w:pPr>
            <w:r w:rsidRPr="00AC21FC">
              <w:t>0.448</w:t>
            </w:r>
          </w:p>
        </w:tc>
        <w:tc>
          <w:tcPr>
            <w:tcW w:w="1053" w:type="dxa"/>
            <w:tcBorders>
              <w:top w:val="nil"/>
              <w:bottom w:val="nil"/>
            </w:tcBorders>
            <w:vAlign w:val="center"/>
          </w:tcPr>
          <w:p w14:paraId="12F32A28" w14:textId="77777777" w:rsidR="0008672E" w:rsidRPr="00AC21FC" w:rsidRDefault="0008672E" w:rsidP="00AC21FC">
            <w:pPr>
              <w:spacing w:before="120" w:after="120" w:line="312" w:lineRule="auto"/>
              <w:jc w:val="center"/>
            </w:pPr>
            <w:r w:rsidRPr="00AC21FC">
              <w:t>0.483</w:t>
            </w:r>
          </w:p>
        </w:tc>
      </w:tr>
      <w:tr w:rsidR="00EA0611" w:rsidRPr="00AC21FC" w14:paraId="08B6620A" w14:textId="77777777" w:rsidTr="0008672E">
        <w:trPr>
          <w:trHeight w:hRule="exact" w:val="432"/>
        </w:trPr>
        <w:tc>
          <w:tcPr>
            <w:tcW w:w="1437" w:type="dxa"/>
            <w:tcBorders>
              <w:top w:val="nil"/>
              <w:bottom w:val="nil"/>
            </w:tcBorders>
            <w:vAlign w:val="center"/>
          </w:tcPr>
          <w:p w14:paraId="75BE708C" w14:textId="77777777" w:rsidR="0008672E" w:rsidRPr="00AC21FC" w:rsidRDefault="0008672E" w:rsidP="00AC21FC">
            <w:pPr>
              <w:spacing w:before="120" w:after="120" w:line="312" w:lineRule="auto"/>
            </w:pPr>
            <w:r w:rsidRPr="00AC21FC">
              <w:t>Mean</w:t>
            </w:r>
          </w:p>
        </w:tc>
        <w:tc>
          <w:tcPr>
            <w:tcW w:w="1007" w:type="dxa"/>
            <w:tcBorders>
              <w:top w:val="nil"/>
              <w:bottom w:val="nil"/>
            </w:tcBorders>
            <w:vAlign w:val="center"/>
          </w:tcPr>
          <w:p w14:paraId="25F0B15C" w14:textId="77777777" w:rsidR="0008672E" w:rsidRPr="00AC21FC" w:rsidRDefault="0008672E" w:rsidP="00AC21FC">
            <w:pPr>
              <w:spacing w:before="120" w:after="120" w:line="312" w:lineRule="auto"/>
              <w:jc w:val="center"/>
            </w:pPr>
            <w:r w:rsidRPr="00AC21FC">
              <w:t>0.218</w:t>
            </w:r>
          </w:p>
        </w:tc>
        <w:tc>
          <w:tcPr>
            <w:tcW w:w="1011" w:type="dxa"/>
            <w:tcBorders>
              <w:top w:val="nil"/>
              <w:bottom w:val="nil"/>
            </w:tcBorders>
            <w:vAlign w:val="center"/>
          </w:tcPr>
          <w:p w14:paraId="1DD0CBB3" w14:textId="77777777" w:rsidR="0008672E" w:rsidRPr="00AC21FC" w:rsidRDefault="0008672E" w:rsidP="00AC21FC">
            <w:pPr>
              <w:spacing w:before="120" w:after="120" w:line="312" w:lineRule="auto"/>
              <w:jc w:val="center"/>
            </w:pPr>
            <w:r w:rsidRPr="00AC21FC">
              <w:t>0.21</w:t>
            </w:r>
          </w:p>
        </w:tc>
        <w:tc>
          <w:tcPr>
            <w:tcW w:w="968" w:type="dxa"/>
            <w:tcBorders>
              <w:top w:val="nil"/>
              <w:bottom w:val="nil"/>
            </w:tcBorders>
            <w:vAlign w:val="center"/>
          </w:tcPr>
          <w:p w14:paraId="6E234B1F" w14:textId="77777777" w:rsidR="0008672E" w:rsidRPr="00AC21FC" w:rsidRDefault="0008672E" w:rsidP="00AC21FC">
            <w:pPr>
              <w:spacing w:before="120" w:after="120" w:line="312" w:lineRule="auto"/>
              <w:jc w:val="center"/>
            </w:pPr>
            <w:r w:rsidRPr="00AC21FC">
              <w:t>0.20</w:t>
            </w:r>
          </w:p>
        </w:tc>
        <w:tc>
          <w:tcPr>
            <w:tcW w:w="1053" w:type="dxa"/>
            <w:tcBorders>
              <w:top w:val="nil"/>
              <w:bottom w:val="nil"/>
            </w:tcBorders>
            <w:vAlign w:val="center"/>
          </w:tcPr>
          <w:p w14:paraId="5B05CDD6" w14:textId="77777777" w:rsidR="0008672E" w:rsidRPr="00AC21FC" w:rsidRDefault="0008672E" w:rsidP="00AC21FC">
            <w:pPr>
              <w:spacing w:before="120" w:after="120" w:line="312" w:lineRule="auto"/>
              <w:jc w:val="center"/>
            </w:pPr>
            <w:r w:rsidRPr="00AC21FC">
              <w:t>0.19</w:t>
            </w:r>
          </w:p>
        </w:tc>
      </w:tr>
      <w:tr w:rsidR="00EA0611" w:rsidRPr="00AC21FC" w14:paraId="5C06456A" w14:textId="77777777" w:rsidTr="0008672E">
        <w:trPr>
          <w:trHeight w:hRule="exact" w:val="519"/>
        </w:trPr>
        <w:tc>
          <w:tcPr>
            <w:tcW w:w="1437" w:type="dxa"/>
            <w:tcBorders>
              <w:top w:val="nil"/>
            </w:tcBorders>
            <w:vAlign w:val="center"/>
          </w:tcPr>
          <w:p w14:paraId="57DBBE32" w14:textId="77777777" w:rsidR="0008672E" w:rsidRPr="00AC21FC" w:rsidRDefault="0008672E" w:rsidP="00AC21FC">
            <w:pPr>
              <w:spacing w:before="120" w:after="120" w:line="312" w:lineRule="auto"/>
            </w:pPr>
            <w:r w:rsidRPr="00AC21FC">
              <w:t>Std. deviation</w:t>
            </w:r>
          </w:p>
        </w:tc>
        <w:tc>
          <w:tcPr>
            <w:tcW w:w="1007" w:type="dxa"/>
            <w:tcBorders>
              <w:top w:val="nil"/>
            </w:tcBorders>
            <w:vAlign w:val="center"/>
          </w:tcPr>
          <w:p w14:paraId="241C7695" w14:textId="77777777" w:rsidR="0008672E" w:rsidRPr="00AC21FC" w:rsidRDefault="0008672E" w:rsidP="00AC21FC">
            <w:pPr>
              <w:spacing w:before="120" w:after="120" w:line="312" w:lineRule="auto"/>
              <w:jc w:val="center"/>
            </w:pPr>
            <w:r w:rsidRPr="00AC21FC">
              <w:t>0.129</w:t>
            </w:r>
          </w:p>
        </w:tc>
        <w:tc>
          <w:tcPr>
            <w:tcW w:w="1011" w:type="dxa"/>
            <w:tcBorders>
              <w:top w:val="nil"/>
            </w:tcBorders>
            <w:vAlign w:val="center"/>
          </w:tcPr>
          <w:p w14:paraId="72FDF39D" w14:textId="77777777" w:rsidR="0008672E" w:rsidRPr="00AC21FC" w:rsidRDefault="0008672E" w:rsidP="00AC21FC">
            <w:pPr>
              <w:spacing w:before="120" w:after="120" w:line="312" w:lineRule="auto"/>
              <w:jc w:val="center"/>
            </w:pPr>
            <w:r w:rsidRPr="00AC21FC">
              <w:t>0.124</w:t>
            </w:r>
          </w:p>
        </w:tc>
        <w:tc>
          <w:tcPr>
            <w:tcW w:w="968" w:type="dxa"/>
            <w:tcBorders>
              <w:top w:val="nil"/>
            </w:tcBorders>
            <w:vAlign w:val="center"/>
          </w:tcPr>
          <w:p w14:paraId="1377C4CD" w14:textId="77777777" w:rsidR="0008672E" w:rsidRPr="00AC21FC" w:rsidRDefault="0008672E" w:rsidP="00AC21FC">
            <w:pPr>
              <w:spacing w:before="120" w:after="120" w:line="312" w:lineRule="auto"/>
              <w:jc w:val="center"/>
            </w:pPr>
            <w:r w:rsidRPr="00AC21FC">
              <w:t>0.127</w:t>
            </w:r>
          </w:p>
        </w:tc>
        <w:tc>
          <w:tcPr>
            <w:tcW w:w="1053" w:type="dxa"/>
            <w:tcBorders>
              <w:top w:val="nil"/>
            </w:tcBorders>
            <w:vAlign w:val="center"/>
          </w:tcPr>
          <w:p w14:paraId="74C59C33" w14:textId="77777777" w:rsidR="0008672E" w:rsidRPr="00AC21FC" w:rsidRDefault="0008672E" w:rsidP="00AC21FC">
            <w:pPr>
              <w:spacing w:before="120" w:after="120" w:line="312" w:lineRule="auto"/>
              <w:jc w:val="center"/>
            </w:pPr>
            <w:r w:rsidRPr="00AC21FC">
              <w:t>0131</w:t>
            </w:r>
          </w:p>
        </w:tc>
      </w:tr>
    </w:tbl>
    <w:p w14:paraId="77A1DB21" w14:textId="77777777" w:rsidR="00BA3F98" w:rsidRPr="00AC21FC" w:rsidRDefault="0008672E" w:rsidP="00AC21FC">
      <w:pPr>
        <w:pStyle w:val="BodyText"/>
        <w:spacing w:before="120" w:after="120" w:line="312" w:lineRule="auto"/>
        <w:ind w:left="360" w:firstLine="360"/>
        <w:jc w:val="both"/>
        <w:rPr>
          <w:b/>
          <w:bCs/>
        </w:rPr>
        <w:sectPr w:rsidR="00BA3F98" w:rsidRPr="00AC21FC" w:rsidSect="00AC21FC">
          <w:type w:val="continuous"/>
          <w:pgSz w:w="12240" w:h="15840"/>
          <w:pgMar w:top="1440" w:right="1440" w:bottom="1440" w:left="1440" w:header="1197" w:footer="0" w:gutter="0"/>
          <w:cols w:space="720"/>
          <w:docGrid w:linePitch="299"/>
        </w:sectPr>
      </w:pPr>
      <w:r w:rsidRPr="00AC21FC">
        <w:rPr>
          <w:b/>
          <w:bCs/>
        </w:rPr>
        <w:t xml:space="preserve">                    </w:t>
      </w:r>
      <w:r w:rsidR="0051337E" w:rsidRPr="00AC21FC">
        <w:rPr>
          <w:noProof/>
        </w:rPr>
        <w:t xml:space="preserve"> </w:t>
      </w:r>
    </w:p>
    <w:p w14:paraId="17608936" w14:textId="77777777" w:rsidR="00E35398" w:rsidRPr="00AC21FC" w:rsidRDefault="00E35398" w:rsidP="00AC21FC">
      <w:pPr>
        <w:pStyle w:val="Heading2"/>
        <w:spacing w:before="120" w:after="120" w:line="312" w:lineRule="auto"/>
        <w:ind w:firstLine="361"/>
        <w:jc w:val="both"/>
        <w:rPr>
          <w:b w:val="0"/>
          <w:bCs w:val="0"/>
          <w:i w:val="0"/>
          <w:iCs w:val="0"/>
        </w:rPr>
      </w:pPr>
    </w:p>
    <w:p w14:paraId="6D7C98C8" w14:textId="006547B6" w:rsidR="00E35398" w:rsidRPr="00AC21FC" w:rsidRDefault="00774B3D" w:rsidP="00AC21FC">
      <w:pPr>
        <w:spacing w:before="120" w:after="120" w:line="312" w:lineRule="auto"/>
        <w:ind w:firstLine="720"/>
        <w:rPr>
          <w:color w:val="231F20"/>
        </w:rPr>
      </w:pPr>
      <w:r w:rsidRPr="00AC21FC">
        <w:rPr>
          <w:noProof/>
        </w:rPr>
        <w:drawing>
          <wp:anchor distT="0" distB="0" distL="114300" distR="114300" simplePos="0" relativeHeight="251658240" behindDoc="1" locked="0" layoutInCell="1" allowOverlap="1" wp14:anchorId="629B9851" wp14:editId="6AB63329">
            <wp:simplePos x="0" y="0"/>
            <wp:positionH relativeFrom="column">
              <wp:posOffset>3337560</wp:posOffset>
            </wp:positionH>
            <wp:positionV relativeFrom="paragraph">
              <wp:posOffset>74295</wp:posOffset>
            </wp:positionV>
            <wp:extent cx="2720340" cy="2087880"/>
            <wp:effectExtent l="57150" t="57150" r="118110" b="121920"/>
            <wp:wrapTight wrapText="bothSides">
              <wp:wrapPolygon edited="0">
                <wp:start x="-151" y="-591"/>
                <wp:lineTo x="-454" y="-394"/>
                <wp:lineTo x="-454" y="21679"/>
                <wp:lineTo x="-151" y="22664"/>
                <wp:lineTo x="22084" y="22664"/>
                <wp:lineTo x="22387" y="21679"/>
                <wp:lineTo x="22387" y="2759"/>
                <wp:lineTo x="21933" y="-197"/>
                <wp:lineTo x="21933" y="-591"/>
                <wp:lineTo x="-151" y="-591"/>
              </wp:wrapPolygon>
            </wp:wrapTight>
            <wp:docPr id="806" name="Google Shape;806;p73" descr="NDBI_17.jpg"/>
            <wp:cNvGraphicFramePr/>
            <a:graphic xmlns:a="http://schemas.openxmlformats.org/drawingml/2006/main">
              <a:graphicData uri="http://schemas.openxmlformats.org/drawingml/2006/picture">
                <pic:pic xmlns:pic="http://schemas.openxmlformats.org/drawingml/2006/picture">
                  <pic:nvPicPr>
                    <pic:cNvPr id="806" name="Google Shape;806;p73" descr="NDBI_17.jpg"/>
                    <pic:cNvPicPr preferRelativeResize="0"/>
                  </pic:nvPicPr>
                  <pic:blipFill rotWithShape="1">
                    <a:blip r:embed="rId23" cstate="print">
                      <a:alphaModFix/>
                      <a:extLst>
                        <a:ext uri="{28A0092B-C50C-407E-A947-70E740481C1C}">
                          <a14:useLocalDpi xmlns:a14="http://schemas.microsoft.com/office/drawing/2010/main" val="0"/>
                        </a:ext>
                      </a:extLst>
                    </a:blip>
                    <a:srcRect/>
                    <a:stretch/>
                  </pic:blipFill>
                  <pic:spPr>
                    <a:xfrm>
                      <a:off x="0" y="0"/>
                      <a:ext cx="2720340" cy="208788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53120" behindDoc="1" locked="0" layoutInCell="1" allowOverlap="1" wp14:anchorId="618A84C8" wp14:editId="72F12B7F">
            <wp:simplePos x="0" y="0"/>
            <wp:positionH relativeFrom="column">
              <wp:posOffset>388620</wp:posOffset>
            </wp:positionH>
            <wp:positionV relativeFrom="paragraph">
              <wp:posOffset>59055</wp:posOffset>
            </wp:positionV>
            <wp:extent cx="2842260" cy="2095500"/>
            <wp:effectExtent l="57150" t="57150" r="110490" b="114300"/>
            <wp:wrapTight wrapText="bothSides">
              <wp:wrapPolygon edited="0">
                <wp:start x="-145" y="-589"/>
                <wp:lineTo x="-434" y="-393"/>
                <wp:lineTo x="-434" y="21600"/>
                <wp:lineTo x="-145" y="22582"/>
                <wp:lineTo x="22005" y="22582"/>
                <wp:lineTo x="22295" y="21600"/>
                <wp:lineTo x="22295" y="2749"/>
                <wp:lineTo x="21861" y="-196"/>
                <wp:lineTo x="21861" y="-589"/>
                <wp:lineTo x="-145" y="-589"/>
              </wp:wrapPolygon>
            </wp:wrapTight>
            <wp:docPr id="810" name="Google Shape;810;p73" title="NDBI_2014.jpg"/>
            <wp:cNvGraphicFramePr/>
            <a:graphic xmlns:a="http://schemas.openxmlformats.org/drawingml/2006/main">
              <a:graphicData uri="http://schemas.openxmlformats.org/drawingml/2006/picture">
                <pic:pic xmlns:pic="http://schemas.openxmlformats.org/drawingml/2006/picture">
                  <pic:nvPicPr>
                    <pic:cNvPr id="810" name="Google Shape;810;p73" title="NDBI_2014.jpg"/>
                    <pic:cNvPicPr preferRelativeResize="0"/>
                  </pic:nvPicPr>
                  <pic:blipFill>
                    <a:blip r:embed="rId24" cstate="print">
                      <a:alphaModFix/>
                      <a:extLst>
                        <a:ext uri="{28A0092B-C50C-407E-A947-70E740481C1C}">
                          <a14:useLocalDpi xmlns:a14="http://schemas.microsoft.com/office/drawing/2010/main" val="0"/>
                        </a:ext>
                      </a:extLst>
                    </a:blip>
                    <a:stretch>
                      <a:fillRect/>
                    </a:stretch>
                  </pic:blipFill>
                  <pic:spPr>
                    <a:xfrm>
                      <a:off x="0" y="0"/>
                      <a:ext cx="2842260" cy="2095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FE2B63" w14:textId="77777777" w:rsidR="00E35398" w:rsidRPr="00AC21FC" w:rsidRDefault="00E35398" w:rsidP="00AC21FC">
      <w:pPr>
        <w:spacing w:before="120" w:after="120" w:line="312" w:lineRule="auto"/>
        <w:rPr>
          <w:b/>
          <w:bCs/>
        </w:rPr>
      </w:pPr>
    </w:p>
    <w:p w14:paraId="34D3632F" w14:textId="77777777" w:rsidR="00E35398" w:rsidRPr="00AC21FC" w:rsidRDefault="00E35398" w:rsidP="00AC21FC">
      <w:pPr>
        <w:pStyle w:val="BodyText"/>
        <w:spacing w:before="120" w:after="120" w:line="312" w:lineRule="auto"/>
        <w:ind w:left="360" w:firstLine="360"/>
        <w:jc w:val="both"/>
        <w:rPr>
          <w:b/>
          <w:bCs/>
        </w:rPr>
      </w:pPr>
      <w:r w:rsidRPr="00AC21FC">
        <w:rPr>
          <w:b/>
          <w:bCs/>
        </w:rPr>
        <w:t xml:space="preserve">   </w:t>
      </w:r>
    </w:p>
    <w:p w14:paraId="2C90E355" w14:textId="77777777" w:rsidR="00E35398" w:rsidRPr="00AC21FC" w:rsidRDefault="00E35398" w:rsidP="00AC21FC">
      <w:pPr>
        <w:pStyle w:val="BodyText"/>
        <w:spacing w:before="120" w:after="120" w:line="312" w:lineRule="auto"/>
        <w:ind w:left="360" w:firstLine="360"/>
        <w:jc w:val="both"/>
        <w:rPr>
          <w:b/>
          <w:bCs/>
        </w:rPr>
      </w:pPr>
    </w:p>
    <w:p w14:paraId="4D6E04E0" w14:textId="77777777" w:rsidR="00E35398" w:rsidRPr="00AC21FC" w:rsidRDefault="00E35398" w:rsidP="00AC21FC">
      <w:pPr>
        <w:pStyle w:val="BodyText"/>
        <w:spacing w:before="120" w:after="120" w:line="312" w:lineRule="auto"/>
        <w:ind w:left="360" w:firstLine="360"/>
        <w:jc w:val="both"/>
        <w:rPr>
          <w:b/>
          <w:bCs/>
        </w:rPr>
      </w:pPr>
    </w:p>
    <w:p w14:paraId="10BDECC7" w14:textId="77777777" w:rsidR="00E35398" w:rsidRPr="00AC21FC" w:rsidRDefault="00E35398" w:rsidP="00AC21FC">
      <w:pPr>
        <w:pStyle w:val="BodyText"/>
        <w:spacing w:before="120" w:after="120" w:line="312" w:lineRule="auto"/>
        <w:ind w:left="360" w:firstLine="360"/>
        <w:jc w:val="both"/>
        <w:rPr>
          <w:b/>
          <w:bCs/>
        </w:rPr>
      </w:pPr>
    </w:p>
    <w:p w14:paraId="61315B3E" w14:textId="77777777" w:rsidR="00E35398" w:rsidRPr="00AC21FC" w:rsidRDefault="00E35398" w:rsidP="00AC21FC">
      <w:pPr>
        <w:pStyle w:val="BodyText"/>
        <w:spacing w:before="120" w:after="120" w:line="312" w:lineRule="auto"/>
        <w:ind w:left="360" w:firstLine="360"/>
        <w:jc w:val="both"/>
        <w:rPr>
          <w:b/>
          <w:bCs/>
        </w:rPr>
      </w:pPr>
    </w:p>
    <w:p w14:paraId="3D864845" w14:textId="77777777" w:rsidR="00E35398" w:rsidRPr="00AC21FC" w:rsidRDefault="00E35398" w:rsidP="00AC21FC">
      <w:pPr>
        <w:pStyle w:val="BodyText"/>
        <w:spacing w:before="120" w:after="120" w:line="312" w:lineRule="auto"/>
        <w:ind w:left="360" w:firstLine="360"/>
        <w:jc w:val="both"/>
        <w:rPr>
          <w:b/>
          <w:bCs/>
        </w:rPr>
      </w:pPr>
    </w:p>
    <w:p w14:paraId="638F4460" w14:textId="77777777" w:rsidR="00E35398" w:rsidRPr="00AC21FC" w:rsidRDefault="00E35398" w:rsidP="00AC21FC">
      <w:pPr>
        <w:pStyle w:val="BodyText"/>
        <w:spacing w:before="120" w:after="120" w:line="312" w:lineRule="auto"/>
        <w:ind w:left="360" w:firstLine="360"/>
        <w:jc w:val="both"/>
        <w:rPr>
          <w:b/>
          <w:bCs/>
        </w:rPr>
      </w:pPr>
    </w:p>
    <w:p w14:paraId="2698076C" w14:textId="3C9E9775" w:rsidR="00E35398" w:rsidRPr="00AC21FC" w:rsidRDefault="00774B3D" w:rsidP="00AC21FC">
      <w:pPr>
        <w:pStyle w:val="BodyText"/>
        <w:spacing w:before="120" w:after="120" w:line="312" w:lineRule="auto"/>
        <w:ind w:left="360" w:firstLine="360"/>
        <w:jc w:val="both"/>
        <w:rPr>
          <w:b/>
          <w:bCs/>
        </w:rPr>
      </w:pPr>
      <w:r w:rsidRPr="00AC21FC">
        <w:rPr>
          <w:noProof/>
        </w:rPr>
        <w:drawing>
          <wp:anchor distT="0" distB="0" distL="114300" distR="114300" simplePos="0" relativeHeight="251664384" behindDoc="1" locked="0" layoutInCell="1" allowOverlap="1" wp14:anchorId="2A0A0812" wp14:editId="57FD4BC0">
            <wp:simplePos x="0" y="0"/>
            <wp:positionH relativeFrom="column">
              <wp:posOffset>3333750</wp:posOffset>
            </wp:positionH>
            <wp:positionV relativeFrom="paragraph">
              <wp:posOffset>64770</wp:posOffset>
            </wp:positionV>
            <wp:extent cx="2720340" cy="2148840"/>
            <wp:effectExtent l="57150" t="57150" r="118110" b="118110"/>
            <wp:wrapTight wrapText="bothSides">
              <wp:wrapPolygon edited="0">
                <wp:start x="-151" y="-574"/>
                <wp:lineTo x="-454" y="-383"/>
                <wp:lineTo x="-454" y="21830"/>
                <wp:lineTo x="-151" y="22596"/>
                <wp:lineTo x="22084" y="22596"/>
                <wp:lineTo x="22387" y="21255"/>
                <wp:lineTo x="22387" y="2681"/>
                <wp:lineTo x="21933" y="-191"/>
                <wp:lineTo x="21933" y="-574"/>
                <wp:lineTo x="-151" y="-574"/>
              </wp:wrapPolygon>
            </wp:wrapTight>
            <wp:docPr id="809" name="Google Shape;809;p73" descr="NDBI_25.jpg"/>
            <wp:cNvGraphicFramePr/>
            <a:graphic xmlns:a="http://schemas.openxmlformats.org/drawingml/2006/main">
              <a:graphicData uri="http://schemas.openxmlformats.org/drawingml/2006/picture">
                <pic:pic xmlns:pic="http://schemas.openxmlformats.org/drawingml/2006/picture">
                  <pic:nvPicPr>
                    <pic:cNvPr id="809" name="Google Shape;809;p73" descr="NDBI_25.jpg"/>
                    <pic:cNvPicPr preferRelativeResize="0"/>
                  </pic:nvPicPr>
                  <pic:blipFill rotWithShape="1">
                    <a:blip r:embed="rId25" cstate="print">
                      <a:alphaModFix/>
                      <a:extLst>
                        <a:ext uri="{28A0092B-C50C-407E-A947-70E740481C1C}">
                          <a14:useLocalDpi xmlns:a14="http://schemas.microsoft.com/office/drawing/2010/main" val="0"/>
                        </a:ext>
                      </a:extLst>
                    </a:blip>
                    <a:srcRect/>
                    <a:stretch/>
                  </pic:blipFill>
                  <pic:spPr>
                    <a:xfrm>
                      <a:off x="0" y="0"/>
                      <a:ext cx="2720340" cy="214884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AC21FC">
        <w:rPr>
          <w:noProof/>
        </w:rPr>
        <w:drawing>
          <wp:anchor distT="0" distB="0" distL="114300" distR="114300" simplePos="0" relativeHeight="251660288" behindDoc="1" locked="0" layoutInCell="1" allowOverlap="1" wp14:anchorId="1BBCB3AD" wp14:editId="33DCFF02">
            <wp:simplePos x="0" y="0"/>
            <wp:positionH relativeFrom="column">
              <wp:posOffset>392430</wp:posOffset>
            </wp:positionH>
            <wp:positionV relativeFrom="paragraph">
              <wp:posOffset>57150</wp:posOffset>
            </wp:positionV>
            <wp:extent cx="2788920" cy="2156460"/>
            <wp:effectExtent l="57150" t="57150" r="106680" b="110490"/>
            <wp:wrapTight wrapText="bothSides">
              <wp:wrapPolygon edited="0">
                <wp:start x="-148" y="-572"/>
                <wp:lineTo x="-443" y="-382"/>
                <wp:lineTo x="-443" y="21753"/>
                <wp:lineTo x="-148" y="22516"/>
                <wp:lineTo x="21984" y="22516"/>
                <wp:lineTo x="22279" y="21180"/>
                <wp:lineTo x="22279" y="2671"/>
                <wp:lineTo x="21836" y="-191"/>
                <wp:lineTo x="21836" y="-572"/>
                <wp:lineTo x="-148" y="-572"/>
              </wp:wrapPolygon>
            </wp:wrapTight>
            <wp:docPr id="808" name="Google Shape;808;p73" descr="NDBI_21.jpg"/>
            <wp:cNvGraphicFramePr/>
            <a:graphic xmlns:a="http://schemas.openxmlformats.org/drawingml/2006/main">
              <a:graphicData uri="http://schemas.openxmlformats.org/drawingml/2006/picture">
                <pic:pic xmlns:pic="http://schemas.openxmlformats.org/drawingml/2006/picture">
                  <pic:nvPicPr>
                    <pic:cNvPr id="808" name="Google Shape;808;p73" descr="NDBI_21.jpg"/>
                    <pic:cNvPicPr preferRelativeResize="0"/>
                  </pic:nvPicPr>
                  <pic:blipFill rotWithShape="1">
                    <a:blip r:embed="rId26" cstate="print">
                      <a:alphaModFix/>
                      <a:extLst>
                        <a:ext uri="{28A0092B-C50C-407E-A947-70E740481C1C}">
                          <a14:useLocalDpi xmlns:a14="http://schemas.microsoft.com/office/drawing/2010/main" val="0"/>
                        </a:ext>
                      </a:extLst>
                    </a:blip>
                    <a:srcRect/>
                    <a:stretch/>
                  </pic:blipFill>
                  <pic:spPr>
                    <a:xfrm>
                      <a:off x="0" y="0"/>
                      <a:ext cx="2788920" cy="215646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p>
    <w:p w14:paraId="31618C95" w14:textId="77777777" w:rsidR="00E35398" w:rsidRPr="00AC21FC" w:rsidRDefault="00E35398" w:rsidP="00AC21FC">
      <w:pPr>
        <w:pStyle w:val="BodyText"/>
        <w:spacing w:before="120" w:after="120" w:line="312" w:lineRule="auto"/>
        <w:ind w:left="360" w:firstLine="360"/>
        <w:jc w:val="both"/>
        <w:rPr>
          <w:b/>
          <w:bCs/>
        </w:rPr>
      </w:pPr>
    </w:p>
    <w:p w14:paraId="065AFB83" w14:textId="77777777" w:rsidR="00E35398" w:rsidRPr="00AC21FC" w:rsidRDefault="00E35398" w:rsidP="00AC21FC">
      <w:pPr>
        <w:pStyle w:val="BodyText"/>
        <w:spacing w:before="120" w:after="120" w:line="312" w:lineRule="auto"/>
        <w:ind w:left="360" w:firstLine="360"/>
        <w:jc w:val="both"/>
        <w:rPr>
          <w:b/>
          <w:bCs/>
        </w:rPr>
      </w:pPr>
    </w:p>
    <w:p w14:paraId="6B6F79B9" w14:textId="77777777" w:rsidR="00E35398" w:rsidRPr="00AC21FC" w:rsidRDefault="00E35398" w:rsidP="00AC21FC">
      <w:pPr>
        <w:pStyle w:val="BodyText"/>
        <w:spacing w:before="120" w:after="120" w:line="312" w:lineRule="auto"/>
        <w:ind w:left="360" w:firstLine="360"/>
        <w:jc w:val="both"/>
        <w:rPr>
          <w:b/>
          <w:bCs/>
        </w:rPr>
      </w:pPr>
    </w:p>
    <w:p w14:paraId="2E9DA3B2" w14:textId="77777777" w:rsidR="00E35398" w:rsidRPr="00AC21FC" w:rsidRDefault="00E35398" w:rsidP="00AC21FC">
      <w:pPr>
        <w:pStyle w:val="BodyText"/>
        <w:spacing w:before="120" w:after="120" w:line="312" w:lineRule="auto"/>
        <w:ind w:left="360" w:firstLine="360"/>
        <w:jc w:val="both"/>
        <w:rPr>
          <w:b/>
          <w:bCs/>
        </w:rPr>
      </w:pPr>
    </w:p>
    <w:p w14:paraId="709DB64F" w14:textId="77777777" w:rsidR="00E35398" w:rsidRPr="00AC21FC" w:rsidRDefault="00E35398" w:rsidP="00AC21FC">
      <w:pPr>
        <w:pStyle w:val="BodyText"/>
        <w:spacing w:before="120" w:after="120" w:line="312" w:lineRule="auto"/>
        <w:ind w:left="360" w:firstLine="360"/>
        <w:jc w:val="both"/>
        <w:rPr>
          <w:b/>
          <w:bCs/>
        </w:rPr>
      </w:pPr>
    </w:p>
    <w:p w14:paraId="6D67DBF3" w14:textId="77777777" w:rsidR="00E35398" w:rsidRPr="00AC21FC" w:rsidRDefault="00E35398" w:rsidP="00AC21FC">
      <w:pPr>
        <w:pStyle w:val="BodyText"/>
        <w:spacing w:before="120" w:after="120" w:line="312" w:lineRule="auto"/>
        <w:ind w:left="360" w:firstLine="360"/>
        <w:jc w:val="both"/>
        <w:rPr>
          <w:b/>
          <w:bCs/>
        </w:rPr>
      </w:pPr>
    </w:p>
    <w:p w14:paraId="446DDECE" w14:textId="77777777" w:rsidR="00E35398" w:rsidRPr="00AC21FC" w:rsidRDefault="00E35398" w:rsidP="00AC21FC">
      <w:pPr>
        <w:pStyle w:val="BodyText"/>
        <w:spacing w:before="120" w:after="120" w:line="312" w:lineRule="auto"/>
        <w:ind w:left="360" w:firstLine="360"/>
        <w:jc w:val="both"/>
        <w:rPr>
          <w:b/>
          <w:bCs/>
        </w:rPr>
      </w:pPr>
    </w:p>
    <w:p w14:paraId="53C314B5" w14:textId="77777777" w:rsidR="00E35398" w:rsidRDefault="00E35398" w:rsidP="00AC21FC">
      <w:pPr>
        <w:pStyle w:val="BodyText"/>
        <w:spacing w:before="120" w:after="120" w:line="312" w:lineRule="auto"/>
        <w:ind w:left="360" w:firstLine="360"/>
        <w:jc w:val="center"/>
        <w:rPr>
          <w:i/>
          <w:iCs/>
        </w:rPr>
      </w:pPr>
      <w:r w:rsidRPr="00AC21FC">
        <w:rPr>
          <w:b/>
          <w:bCs/>
          <w:i/>
          <w:iCs/>
        </w:rPr>
        <w:t>Fig</w:t>
      </w:r>
      <w:r w:rsidR="00EA0611" w:rsidRPr="00AC21FC">
        <w:rPr>
          <w:b/>
          <w:bCs/>
          <w:i/>
          <w:iCs/>
        </w:rPr>
        <w:t>. 5</w:t>
      </w:r>
      <w:r w:rsidR="00EA0611" w:rsidRPr="00AC21FC">
        <w:rPr>
          <w:i/>
          <w:iCs/>
        </w:rPr>
        <w:t>.</w:t>
      </w:r>
      <w:r w:rsidRPr="00AC21FC">
        <w:rPr>
          <w:i/>
          <w:iCs/>
        </w:rPr>
        <w:t xml:space="preserve"> NDBI maps</w:t>
      </w:r>
    </w:p>
    <w:p w14:paraId="38B191B4" w14:textId="77777777" w:rsidR="00EE5671" w:rsidRPr="00AC21FC" w:rsidRDefault="00EE5671" w:rsidP="00AC21FC">
      <w:pPr>
        <w:pStyle w:val="BodyText"/>
        <w:spacing w:before="120" w:after="120" w:line="312" w:lineRule="auto"/>
        <w:ind w:left="360" w:firstLine="360"/>
        <w:jc w:val="center"/>
        <w:rPr>
          <w:i/>
          <w:iCs/>
        </w:rPr>
      </w:pPr>
    </w:p>
    <w:p w14:paraId="7407313A" w14:textId="44C7ED9A" w:rsidR="009F17CC" w:rsidRPr="00EE5671" w:rsidRDefault="00EA0611" w:rsidP="00EE5671">
      <w:pPr>
        <w:pStyle w:val="BodyText"/>
        <w:spacing w:before="120" w:after="120" w:line="312" w:lineRule="auto"/>
        <w:jc w:val="center"/>
        <w:rPr>
          <w:i/>
          <w:iCs/>
        </w:rPr>
      </w:pPr>
      <w:r w:rsidRPr="00AC21FC">
        <w:rPr>
          <w:b/>
          <w:bCs/>
          <w:i/>
          <w:iCs/>
        </w:rPr>
        <w:t>Table 5.</w:t>
      </w:r>
      <w:r w:rsidR="00E35398" w:rsidRPr="00AC21FC">
        <w:rPr>
          <w:i/>
          <w:iCs/>
        </w:rPr>
        <w:t xml:space="preserve"> NDBI Statistics</w:t>
      </w:r>
    </w:p>
    <w:tbl>
      <w:tblPr>
        <w:tblStyle w:val="TableGrid1"/>
        <w:tblpPr w:leftFromText="180" w:rightFromText="180" w:vertAnchor="text" w:horzAnchor="margin" w:tblpXSpec="center" w:tblpY="99"/>
        <w:tblW w:w="7515" w:type="dxa"/>
        <w:tblBorders>
          <w:left w:val="none" w:sz="0" w:space="0" w:color="auto"/>
          <w:right w:val="none" w:sz="0" w:space="0" w:color="auto"/>
        </w:tblBorders>
        <w:tblLook w:val="04A0" w:firstRow="1" w:lastRow="0" w:firstColumn="1" w:lastColumn="0" w:noHBand="0" w:noVBand="1"/>
      </w:tblPr>
      <w:tblGrid>
        <w:gridCol w:w="1638"/>
        <w:gridCol w:w="1368"/>
        <w:gridCol w:w="1503"/>
        <w:gridCol w:w="1503"/>
        <w:gridCol w:w="1503"/>
      </w:tblGrid>
      <w:tr w:rsidR="00EA0611" w:rsidRPr="00AC21FC" w14:paraId="1E86F60E" w14:textId="77777777" w:rsidTr="00A457D0">
        <w:trPr>
          <w:trHeight w:hRule="exact" w:val="463"/>
        </w:trPr>
        <w:tc>
          <w:tcPr>
            <w:tcW w:w="1638" w:type="dxa"/>
            <w:tcBorders>
              <w:bottom w:val="single" w:sz="4" w:space="0" w:color="auto"/>
            </w:tcBorders>
            <w:vAlign w:val="center"/>
          </w:tcPr>
          <w:p w14:paraId="52F8670B" w14:textId="77777777" w:rsidR="00EA0611" w:rsidRPr="00A457D0" w:rsidRDefault="00EA0611" w:rsidP="00AC21FC">
            <w:pPr>
              <w:spacing w:before="120" w:after="120" w:line="312" w:lineRule="auto"/>
              <w:jc w:val="center"/>
              <w:rPr>
                <w:b/>
                <w:bCs/>
              </w:rPr>
            </w:pPr>
            <w:r w:rsidRPr="00A457D0">
              <w:rPr>
                <w:b/>
                <w:bCs/>
              </w:rPr>
              <w:t>NDBI</w:t>
            </w:r>
          </w:p>
        </w:tc>
        <w:tc>
          <w:tcPr>
            <w:tcW w:w="1368" w:type="dxa"/>
            <w:tcBorders>
              <w:bottom w:val="single" w:sz="4" w:space="0" w:color="auto"/>
            </w:tcBorders>
            <w:vAlign w:val="center"/>
          </w:tcPr>
          <w:p w14:paraId="1E95FD45" w14:textId="77777777" w:rsidR="00EA0611" w:rsidRPr="00A457D0" w:rsidRDefault="00EA0611" w:rsidP="00AC21FC">
            <w:pPr>
              <w:spacing w:before="120" w:after="120" w:line="312" w:lineRule="auto"/>
              <w:jc w:val="center"/>
              <w:rPr>
                <w:b/>
                <w:bCs/>
              </w:rPr>
            </w:pPr>
            <w:r w:rsidRPr="00A457D0">
              <w:rPr>
                <w:b/>
                <w:bCs/>
              </w:rPr>
              <w:t>2014</w:t>
            </w:r>
          </w:p>
        </w:tc>
        <w:tc>
          <w:tcPr>
            <w:tcW w:w="1503" w:type="dxa"/>
            <w:tcBorders>
              <w:bottom w:val="single" w:sz="4" w:space="0" w:color="auto"/>
            </w:tcBorders>
            <w:vAlign w:val="center"/>
          </w:tcPr>
          <w:p w14:paraId="7B220599" w14:textId="77777777" w:rsidR="00EA0611" w:rsidRPr="00A457D0" w:rsidRDefault="00EA0611" w:rsidP="00AC21FC">
            <w:pPr>
              <w:spacing w:before="120" w:after="120" w:line="312" w:lineRule="auto"/>
              <w:jc w:val="center"/>
              <w:rPr>
                <w:b/>
                <w:bCs/>
              </w:rPr>
            </w:pPr>
            <w:r w:rsidRPr="00A457D0">
              <w:rPr>
                <w:b/>
                <w:bCs/>
              </w:rPr>
              <w:t>2017</w:t>
            </w:r>
          </w:p>
        </w:tc>
        <w:tc>
          <w:tcPr>
            <w:tcW w:w="1503" w:type="dxa"/>
            <w:tcBorders>
              <w:bottom w:val="single" w:sz="4" w:space="0" w:color="auto"/>
            </w:tcBorders>
            <w:vAlign w:val="center"/>
          </w:tcPr>
          <w:p w14:paraId="633DAE00" w14:textId="77777777" w:rsidR="00EA0611" w:rsidRPr="00A457D0" w:rsidRDefault="00EA0611" w:rsidP="00AC21FC">
            <w:pPr>
              <w:spacing w:before="120" w:after="120" w:line="312" w:lineRule="auto"/>
              <w:jc w:val="center"/>
              <w:rPr>
                <w:b/>
                <w:bCs/>
              </w:rPr>
            </w:pPr>
            <w:r w:rsidRPr="00A457D0">
              <w:rPr>
                <w:b/>
                <w:bCs/>
              </w:rPr>
              <w:t>2021</w:t>
            </w:r>
          </w:p>
        </w:tc>
        <w:tc>
          <w:tcPr>
            <w:tcW w:w="1503" w:type="dxa"/>
            <w:tcBorders>
              <w:bottom w:val="single" w:sz="4" w:space="0" w:color="auto"/>
            </w:tcBorders>
            <w:vAlign w:val="center"/>
          </w:tcPr>
          <w:p w14:paraId="504913BC" w14:textId="77777777" w:rsidR="00EA0611" w:rsidRPr="00A457D0" w:rsidRDefault="00EA0611" w:rsidP="00AC21FC">
            <w:pPr>
              <w:spacing w:before="120" w:after="120" w:line="312" w:lineRule="auto"/>
              <w:jc w:val="center"/>
              <w:rPr>
                <w:b/>
                <w:bCs/>
              </w:rPr>
            </w:pPr>
            <w:r w:rsidRPr="00A457D0">
              <w:rPr>
                <w:b/>
                <w:bCs/>
              </w:rPr>
              <w:t>2025</w:t>
            </w:r>
          </w:p>
        </w:tc>
      </w:tr>
      <w:tr w:rsidR="00EA0611" w:rsidRPr="00AC21FC" w14:paraId="1586B2CA" w14:textId="77777777" w:rsidTr="00A457D0">
        <w:trPr>
          <w:trHeight w:hRule="exact" w:val="387"/>
        </w:trPr>
        <w:tc>
          <w:tcPr>
            <w:tcW w:w="1638" w:type="dxa"/>
            <w:tcBorders>
              <w:bottom w:val="nil"/>
            </w:tcBorders>
            <w:vAlign w:val="center"/>
          </w:tcPr>
          <w:p w14:paraId="3A9A39FF" w14:textId="77777777" w:rsidR="00EA0611" w:rsidRPr="00A457D0" w:rsidRDefault="00EA0611" w:rsidP="00AC21FC">
            <w:pPr>
              <w:spacing w:before="120" w:after="120" w:line="312" w:lineRule="auto"/>
              <w:rPr>
                <w:b/>
                <w:bCs/>
              </w:rPr>
            </w:pPr>
            <w:r w:rsidRPr="00A457D0">
              <w:rPr>
                <w:b/>
                <w:bCs/>
              </w:rPr>
              <w:t>Minimum</w:t>
            </w:r>
          </w:p>
        </w:tc>
        <w:tc>
          <w:tcPr>
            <w:tcW w:w="1368" w:type="dxa"/>
            <w:tcBorders>
              <w:bottom w:val="nil"/>
            </w:tcBorders>
            <w:vAlign w:val="center"/>
          </w:tcPr>
          <w:p w14:paraId="49AFCD58" w14:textId="77777777" w:rsidR="00EA0611" w:rsidRPr="00AC21FC" w:rsidRDefault="00EA0611" w:rsidP="00AC21FC">
            <w:pPr>
              <w:spacing w:before="120" w:after="120" w:line="312" w:lineRule="auto"/>
              <w:jc w:val="center"/>
            </w:pPr>
            <w:r w:rsidRPr="00AC21FC">
              <w:t>-0.26</w:t>
            </w:r>
          </w:p>
        </w:tc>
        <w:tc>
          <w:tcPr>
            <w:tcW w:w="1503" w:type="dxa"/>
            <w:tcBorders>
              <w:bottom w:val="nil"/>
            </w:tcBorders>
            <w:vAlign w:val="center"/>
          </w:tcPr>
          <w:p w14:paraId="78657D69" w14:textId="77777777" w:rsidR="00EA0611" w:rsidRPr="00AC21FC" w:rsidRDefault="00EA0611" w:rsidP="00AC21FC">
            <w:pPr>
              <w:spacing w:before="120" w:after="120" w:line="312" w:lineRule="auto"/>
              <w:jc w:val="center"/>
            </w:pPr>
            <w:r w:rsidRPr="00AC21FC">
              <w:t>-0.31</w:t>
            </w:r>
          </w:p>
        </w:tc>
        <w:tc>
          <w:tcPr>
            <w:tcW w:w="1503" w:type="dxa"/>
            <w:tcBorders>
              <w:bottom w:val="nil"/>
            </w:tcBorders>
            <w:vAlign w:val="center"/>
          </w:tcPr>
          <w:p w14:paraId="68891A2E" w14:textId="77777777" w:rsidR="00EA0611" w:rsidRPr="00AC21FC" w:rsidRDefault="00EA0611" w:rsidP="00AC21FC">
            <w:pPr>
              <w:spacing w:before="120" w:after="120" w:line="312" w:lineRule="auto"/>
              <w:jc w:val="center"/>
            </w:pPr>
            <w:r w:rsidRPr="00AC21FC">
              <w:t>-0.26</w:t>
            </w:r>
          </w:p>
        </w:tc>
        <w:tc>
          <w:tcPr>
            <w:tcW w:w="1503" w:type="dxa"/>
            <w:tcBorders>
              <w:bottom w:val="nil"/>
            </w:tcBorders>
            <w:vAlign w:val="center"/>
          </w:tcPr>
          <w:p w14:paraId="6EBE4C6C" w14:textId="77777777" w:rsidR="00EA0611" w:rsidRPr="00AC21FC" w:rsidRDefault="00EA0611" w:rsidP="00AC21FC">
            <w:pPr>
              <w:spacing w:before="120" w:after="120" w:line="312" w:lineRule="auto"/>
              <w:jc w:val="center"/>
            </w:pPr>
            <w:r w:rsidRPr="00AC21FC">
              <w:t>-0.26</w:t>
            </w:r>
          </w:p>
        </w:tc>
      </w:tr>
      <w:tr w:rsidR="00EA0611" w:rsidRPr="00AC21FC" w14:paraId="27EB55BC" w14:textId="77777777" w:rsidTr="00A457D0">
        <w:trPr>
          <w:trHeight w:hRule="exact" w:val="387"/>
        </w:trPr>
        <w:tc>
          <w:tcPr>
            <w:tcW w:w="1638" w:type="dxa"/>
            <w:tcBorders>
              <w:top w:val="nil"/>
              <w:bottom w:val="nil"/>
            </w:tcBorders>
            <w:vAlign w:val="center"/>
          </w:tcPr>
          <w:p w14:paraId="6B85A40E" w14:textId="77777777" w:rsidR="00EA0611" w:rsidRPr="00A457D0" w:rsidRDefault="00EA0611" w:rsidP="00AC21FC">
            <w:pPr>
              <w:spacing w:before="120" w:after="120" w:line="312" w:lineRule="auto"/>
              <w:rPr>
                <w:b/>
                <w:bCs/>
              </w:rPr>
            </w:pPr>
            <w:r w:rsidRPr="00A457D0">
              <w:rPr>
                <w:b/>
                <w:bCs/>
              </w:rPr>
              <w:t>Maximum</w:t>
            </w:r>
          </w:p>
        </w:tc>
        <w:tc>
          <w:tcPr>
            <w:tcW w:w="1368" w:type="dxa"/>
            <w:tcBorders>
              <w:top w:val="nil"/>
              <w:bottom w:val="nil"/>
            </w:tcBorders>
            <w:vAlign w:val="center"/>
          </w:tcPr>
          <w:p w14:paraId="00F3A187" w14:textId="77777777" w:rsidR="00EA0611" w:rsidRPr="00AC21FC" w:rsidRDefault="00EA0611" w:rsidP="00AC21FC">
            <w:pPr>
              <w:spacing w:before="120" w:after="120" w:line="312" w:lineRule="auto"/>
              <w:jc w:val="center"/>
            </w:pPr>
            <w:r w:rsidRPr="00AC21FC">
              <w:t>0.117</w:t>
            </w:r>
          </w:p>
        </w:tc>
        <w:tc>
          <w:tcPr>
            <w:tcW w:w="1503" w:type="dxa"/>
            <w:tcBorders>
              <w:top w:val="nil"/>
              <w:bottom w:val="nil"/>
            </w:tcBorders>
            <w:vAlign w:val="center"/>
          </w:tcPr>
          <w:p w14:paraId="1D887603" w14:textId="77777777" w:rsidR="00EA0611" w:rsidRPr="00AC21FC" w:rsidRDefault="00EA0611" w:rsidP="00AC21FC">
            <w:pPr>
              <w:spacing w:before="120" w:after="120" w:line="312" w:lineRule="auto"/>
              <w:jc w:val="center"/>
            </w:pPr>
            <w:r w:rsidRPr="00AC21FC">
              <w:t>0.151</w:t>
            </w:r>
          </w:p>
        </w:tc>
        <w:tc>
          <w:tcPr>
            <w:tcW w:w="1503" w:type="dxa"/>
            <w:tcBorders>
              <w:top w:val="nil"/>
              <w:bottom w:val="nil"/>
            </w:tcBorders>
            <w:vAlign w:val="center"/>
          </w:tcPr>
          <w:p w14:paraId="17240CE3" w14:textId="77777777" w:rsidR="00EA0611" w:rsidRPr="00AC21FC" w:rsidRDefault="00EA0611" w:rsidP="00AC21FC">
            <w:pPr>
              <w:spacing w:before="120" w:after="120" w:line="312" w:lineRule="auto"/>
              <w:jc w:val="center"/>
            </w:pPr>
            <w:r w:rsidRPr="00AC21FC">
              <w:t>0.14</w:t>
            </w:r>
          </w:p>
        </w:tc>
        <w:tc>
          <w:tcPr>
            <w:tcW w:w="1503" w:type="dxa"/>
            <w:tcBorders>
              <w:top w:val="nil"/>
              <w:bottom w:val="nil"/>
            </w:tcBorders>
            <w:vAlign w:val="center"/>
          </w:tcPr>
          <w:p w14:paraId="5D0F1D7E" w14:textId="77777777" w:rsidR="00EA0611" w:rsidRPr="00AC21FC" w:rsidRDefault="00EA0611" w:rsidP="00AC21FC">
            <w:pPr>
              <w:spacing w:before="120" w:after="120" w:line="312" w:lineRule="auto"/>
              <w:jc w:val="center"/>
            </w:pPr>
            <w:r w:rsidRPr="00AC21FC">
              <w:t>0.17</w:t>
            </w:r>
          </w:p>
        </w:tc>
      </w:tr>
      <w:tr w:rsidR="00EA0611" w:rsidRPr="00AC21FC" w14:paraId="32EFAD6B" w14:textId="77777777" w:rsidTr="00A457D0">
        <w:trPr>
          <w:trHeight w:hRule="exact" w:val="387"/>
        </w:trPr>
        <w:tc>
          <w:tcPr>
            <w:tcW w:w="1638" w:type="dxa"/>
            <w:tcBorders>
              <w:top w:val="nil"/>
              <w:bottom w:val="nil"/>
            </w:tcBorders>
            <w:vAlign w:val="center"/>
          </w:tcPr>
          <w:p w14:paraId="0A44DF1F" w14:textId="77777777" w:rsidR="00EA0611" w:rsidRPr="00A457D0" w:rsidRDefault="00EA0611" w:rsidP="00AC21FC">
            <w:pPr>
              <w:spacing w:before="120" w:after="120" w:line="312" w:lineRule="auto"/>
              <w:rPr>
                <w:b/>
                <w:bCs/>
              </w:rPr>
            </w:pPr>
            <w:r w:rsidRPr="00A457D0">
              <w:rPr>
                <w:b/>
                <w:bCs/>
              </w:rPr>
              <w:t>Mean</w:t>
            </w:r>
          </w:p>
        </w:tc>
        <w:tc>
          <w:tcPr>
            <w:tcW w:w="1368" w:type="dxa"/>
            <w:tcBorders>
              <w:top w:val="nil"/>
              <w:bottom w:val="nil"/>
            </w:tcBorders>
            <w:vAlign w:val="center"/>
          </w:tcPr>
          <w:p w14:paraId="0F30693A" w14:textId="77777777" w:rsidR="00EA0611" w:rsidRPr="00AC21FC" w:rsidRDefault="00EA0611" w:rsidP="00AC21FC">
            <w:pPr>
              <w:spacing w:before="120" w:after="120" w:line="312" w:lineRule="auto"/>
              <w:jc w:val="center"/>
            </w:pPr>
            <w:r w:rsidRPr="00AC21FC">
              <w:t>-0.12</w:t>
            </w:r>
          </w:p>
        </w:tc>
        <w:tc>
          <w:tcPr>
            <w:tcW w:w="1503" w:type="dxa"/>
            <w:tcBorders>
              <w:top w:val="nil"/>
              <w:bottom w:val="nil"/>
            </w:tcBorders>
            <w:vAlign w:val="center"/>
          </w:tcPr>
          <w:p w14:paraId="4F419C0D" w14:textId="77777777" w:rsidR="00EA0611" w:rsidRPr="00AC21FC" w:rsidRDefault="00EA0611" w:rsidP="00AC21FC">
            <w:pPr>
              <w:spacing w:before="120" w:after="120" w:line="312" w:lineRule="auto"/>
              <w:jc w:val="center"/>
            </w:pPr>
            <w:r w:rsidRPr="00AC21FC">
              <w:t>-0.089</w:t>
            </w:r>
          </w:p>
        </w:tc>
        <w:tc>
          <w:tcPr>
            <w:tcW w:w="1503" w:type="dxa"/>
            <w:tcBorders>
              <w:top w:val="nil"/>
              <w:bottom w:val="nil"/>
            </w:tcBorders>
            <w:vAlign w:val="center"/>
          </w:tcPr>
          <w:p w14:paraId="230C9197" w14:textId="77777777" w:rsidR="00EA0611" w:rsidRPr="00AC21FC" w:rsidRDefault="00EA0611" w:rsidP="00AC21FC">
            <w:pPr>
              <w:spacing w:before="120" w:after="120" w:line="312" w:lineRule="auto"/>
              <w:jc w:val="center"/>
            </w:pPr>
            <w:r w:rsidRPr="00AC21FC">
              <w:t>-0.107</w:t>
            </w:r>
          </w:p>
        </w:tc>
        <w:tc>
          <w:tcPr>
            <w:tcW w:w="1503" w:type="dxa"/>
            <w:tcBorders>
              <w:top w:val="nil"/>
              <w:bottom w:val="nil"/>
            </w:tcBorders>
            <w:vAlign w:val="center"/>
          </w:tcPr>
          <w:p w14:paraId="343A12CA" w14:textId="77777777" w:rsidR="00EA0611" w:rsidRPr="00AC21FC" w:rsidRDefault="00EA0611" w:rsidP="00AC21FC">
            <w:pPr>
              <w:spacing w:before="120" w:after="120" w:line="312" w:lineRule="auto"/>
              <w:jc w:val="center"/>
            </w:pPr>
            <w:r w:rsidRPr="00AC21FC">
              <w:t>-0.07</w:t>
            </w:r>
          </w:p>
        </w:tc>
      </w:tr>
      <w:tr w:rsidR="00EA0611" w:rsidRPr="00AC21FC" w14:paraId="21E2C756" w14:textId="77777777" w:rsidTr="00A457D0">
        <w:trPr>
          <w:trHeight w:hRule="exact" w:val="758"/>
        </w:trPr>
        <w:tc>
          <w:tcPr>
            <w:tcW w:w="1638" w:type="dxa"/>
            <w:tcBorders>
              <w:top w:val="nil"/>
              <w:bottom w:val="single" w:sz="4" w:space="0" w:color="auto"/>
            </w:tcBorders>
            <w:vAlign w:val="center"/>
          </w:tcPr>
          <w:p w14:paraId="2FDCBA23" w14:textId="77777777" w:rsidR="00EA0611" w:rsidRPr="00A457D0" w:rsidRDefault="00EA0611" w:rsidP="00AC21FC">
            <w:pPr>
              <w:spacing w:before="120" w:after="120" w:line="312" w:lineRule="auto"/>
              <w:rPr>
                <w:b/>
                <w:bCs/>
              </w:rPr>
            </w:pPr>
            <w:r w:rsidRPr="00A457D0">
              <w:rPr>
                <w:b/>
                <w:bCs/>
              </w:rPr>
              <w:t>Std. deviation</w:t>
            </w:r>
          </w:p>
        </w:tc>
        <w:tc>
          <w:tcPr>
            <w:tcW w:w="1368" w:type="dxa"/>
            <w:tcBorders>
              <w:top w:val="nil"/>
              <w:bottom w:val="single" w:sz="4" w:space="0" w:color="auto"/>
            </w:tcBorders>
            <w:vAlign w:val="center"/>
          </w:tcPr>
          <w:p w14:paraId="41DDA981" w14:textId="77777777" w:rsidR="00EA0611" w:rsidRPr="00AC21FC" w:rsidRDefault="00EA0611" w:rsidP="00AC21FC">
            <w:pPr>
              <w:spacing w:before="120" w:after="120" w:line="312" w:lineRule="auto"/>
              <w:jc w:val="center"/>
            </w:pPr>
            <w:r w:rsidRPr="00AC21FC">
              <w:t>0.064</w:t>
            </w:r>
          </w:p>
        </w:tc>
        <w:tc>
          <w:tcPr>
            <w:tcW w:w="1503" w:type="dxa"/>
            <w:tcBorders>
              <w:top w:val="nil"/>
              <w:bottom w:val="single" w:sz="4" w:space="0" w:color="auto"/>
            </w:tcBorders>
            <w:vAlign w:val="center"/>
          </w:tcPr>
          <w:p w14:paraId="6FBC9D11" w14:textId="77777777" w:rsidR="00EA0611" w:rsidRPr="00AC21FC" w:rsidRDefault="00EA0611" w:rsidP="00AC21FC">
            <w:pPr>
              <w:spacing w:before="120" w:after="120" w:line="312" w:lineRule="auto"/>
              <w:jc w:val="center"/>
            </w:pPr>
            <w:r w:rsidRPr="00AC21FC">
              <w:t>0.072</w:t>
            </w:r>
          </w:p>
        </w:tc>
        <w:tc>
          <w:tcPr>
            <w:tcW w:w="1503" w:type="dxa"/>
            <w:tcBorders>
              <w:top w:val="nil"/>
              <w:bottom w:val="single" w:sz="4" w:space="0" w:color="auto"/>
            </w:tcBorders>
            <w:vAlign w:val="center"/>
          </w:tcPr>
          <w:p w14:paraId="31E281E6" w14:textId="77777777" w:rsidR="00EA0611" w:rsidRPr="00AC21FC" w:rsidRDefault="00EA0611" w:rsidP="00AC21FC">
            <w:pPr>
              <w:spacing w:before="120" w:after="120" w:line="312" w:lineRule="auto"/>
              <w:jc w:val="center"/>
            </w:pPr>
            <w:r w:rsidRPr="00AC21FC">
              <w:t>0.069</w:t>
            </w:r>
          </w:p>
        </w:tc>
        <w:tc>
          <w:tcPr>
            <w:tcW w:w="1503" w:type="dxa"/>
            <w:tcBorders>
              <w:top w:val="nil"/>
              <w:bottom w:val="single" w:sz="4" w:space="0" w:color="auto"/>
            </w:tcBorders>
            <w:vAlign w:val="center"/>
          </w:tcPr>
          <w:p w14:paraId="599E1D9C" w14:textId="77777777" w:rsidR="00EA0611" w:rsidRPr="00AC21FC" w:rsidRDefault="00EA0611" w:rsidP="00AC21FC">
            <w:pPr>
              <w:spacing w:before="120" w:after="120" w:line="312" w:lineRule="auto"/>
              <w:jc w:val="center"/>
            </w:pPr>
            <w:r w:rsidRPr="00AC21FC">
              <w:t>0.066</w:t>
            </w:r>
          </w:p>
        </w:tc>
      </w:tr>
    </w:tbl>
    <w:p w14:paraId="1405E3AB" w14:textId="77777777" w:rsidR="009F17CC" w:rsidRPr="00AC21FC" w:rsidRDefault="009F17CC" w:rsidP="00AC21FC">
      <w:pPr>
        <w:pStyle w:val="BodyText"/>
        <w:spacing w:before="120" w:after="120" w:line="312" w:lineRule="auto"/>
      </w:pPr>
    </w:p>
    <w:p w14:paraId="40FBDE27" w14:textId="77777777" w:rsidR="009F17CC" w:rsidRPr="00AC21FC" w:rsidRDefault="009F17CC" w:rsidP="00AC21FC">
      <w:pPr>
        <w:pStyle w:val="BodyText"/>
        <w:spacing w:before="120" w:after="120" w:line="312" w:lineRule="auto"/>
      </w:pPr>
    </w:p>
    <w:p w14:paraId="19865F81" w14:textId="77777777" w:rsidR="009F17CC" w:rsidRPr="00AC21FC" w:rsidRDefault="009F17CC" w:rsidP="00AC21FC">
      <w:pPr>
        <w:pStyle w:val="BodyText"/>
        <w:spacing w:before="120" w:after="120" w:line="312" w:lineRule="auto"/>
      </w:pPr>
    </w:p>
    <w:p w14:paraId="530A8977" w14:textId="77777777" w:rsidR="009F17CC" w:rsidRPr="00AC21FC" w:rsidRDefault="009F17CC" w:rsidP="00AC21FC">
      <w:pPr>
        <w:pStyle w:val="BodyText"/>
        <w:spacing w:before="120" w:after="120" w:line="312" w:lineRule="auto"/>
      </w:pPr>
    </w:p>
    <w:p w14:paraId="56487D82" w14:textId="77777777" w:rsidR="009F17CC" w:rsidRPr="00AC21FC" w:rsidRDefault="009F17CC" w:rsidP="00AC21FC">
      <w:pPr>
        <w:pStyle w:val="BodyText"/>
        <w:spacing w:before="120" w:after="120" w:line="312" w:lineRule="auto"/>
      </w:pPr>
    </w:p>
    <w:p w14:paraId="3603D7EB" w14:textId="77777777" w:rsidR="009F17CC" w:rsidRPr="00AC21FC" w:rsidRDefault="009F17CC" w:rsidP="00AC21FC">
      <w:pPr>
        <w:pStyle w:val="BodyText"/>
        <w:spacing w:before="120" w:after="120" w:line="312" w:lineRule="auto"/>
      </w:pPr>
    </w:p>
    <w:p w14:paraId="4C7F173B" w14:textId="77777777" w:rsidR="009F17CC" w:rsidRPr="00AC21FC" w:rsidRDefault="009F17CC" w:rsidP="00AC21FC">
      <w:pPr>
        <w:pStyle w:val="BodyText"/>
        <w:spacing w:before="120" w:after="120" w:line="312" w:lineRule="auto"/>
      </w:pPr>
    </w:p>
    <w:p w14:paraId="42AB0980" w14:textId="77777777" w:rsidR="009F17CC" w:rsidRPr="00AC21FC" w:rsidRDefault="009F17CC" w:rsidP="00AC21FC">
      <w:pPr>
        <w:pStyle w:val="BodyText"/>
        <w:spacing w:before="120" w:after="120" w:line="312" w:lineRule="auto"/>
      </w:pPr>
    </w:p>
    <w:p w14:paraId="18D91C12" w14:textId="731ACBBD" w:rsidR="00E35398" w:rsidRPr="00AC21FC" w:rsidRDefault="00E35398" w:rsidP="00AC21FC">
      <w:pPr>
        <w:pStyle w:val="BodyText"/>
        <w:spacing w:before="120" w:after="120" w:line="312" w:lineRule="auto"/>
      </w:pPr>
    </w:p>
    <w:p w14:paraId="5C16A964" w14:textId="6606F8AF" w:rsidR="00E35398" w:rsidRPr="00AC21FC" w:rsidRDefault="00D21DB0" w:rsidP="00AC21FC">
      <w:pPr>
        <w:pStyle w:val="BodyText"/>
        <w:spacing w:before="120" w:after="120" w:line="312" w:lineRule="auto"/>
      </w:pPr>
      <w:r w:rsidRPr="00AC21FC">
        <w:rPr>
          <w:b/>
          <w:bCs/>
          <w:noProof/>
        </w:rPr>
        <w:drawing>
          <wp:anchor distT="0" distB="0" distL="114300" distR="114300" simplePos="0" relativeHeight="251657216" behindDoc="1" locked="0" layoutInCell="1" allowOverlap="1" wp14:anchorId="5CE276C4" wp14:editId="548254CE">
            <wp:simplePos x="0" y="0"/>
            <wp:positionH relativeFrom="column">
              <wp:posOffset>742950</wp:posOffset>
            </wp:positionH>
            <wp:positionV relativeFrom="paragraph">
              <wp:posOffset>142240</wp:posOffset>
            </wp:positionV>
            <wp:extent cx="4362450" cy="2674620"/>
            <wp:effectExtent l="19050" t="19050" r="19050" b="11430"/>
            <wp:wrapTight wrapText="bothSides">
              <wp:wrapPolygon edited="0">
                <wp:start x="-94" y="-154"/>
                <wp:lineTo x="-94" y="21538"/>
                <wp:lineTo x="21600" y="21538"/>
                <wp:lineTo x="21600" y="-154"/>
                <wp:lineTo x="-94" y="-1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2450" cy="267462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C6D4CC6" w14:textId="77777777" w:rsidR="00E35398" w:rsidRPr="00AC21FC" w:rsidRDefault="00E35398" w:rsidP="00AC21FC">
      <w:pPr>
        <w:pStyle w:val="BodyText"/>
        <w:spacing w:before="120" w:after="120" w:line="312" w:lineRule="auto"/>
      </w:pPr>
    </w:p>
    <w:p w14:paraId="382733E7" w14:textId="77777777" w:rsidR="00E35398" w:rsidRPr="00AC21FC" w:rsidRDefault="00E35398" w:rsidP="00AC21FC">
      <w:pPr>
        <w:pStyle w:val="BodyText"/>
        <w:spacing w:before="120" w:after="120" w:line="312" w:lineRule="auto"/>
      </w:pPr>
    </w:p>
    <w:p w14:paraId="52FEF504" w14:textId="77777777" w:rsidR="00E35398" w:rsidRPr="00AC21FC" w:rsidRDefault="00E35398" w:rsidP="00AC21FC">
      <w:pPr>
        <w:pStyle w:val="BodyText"/>
        <w:spacing w:before="120" w:after="120" w:line="312" w:lineRule="auto"/>
      </w:pPr>
    </w:p>
    <w:p w14:paraId="1A0A7AF7" w14:textId="77777777" w:rsidR="00E35398" w:rsidRPr="00AC21FC" w:rsidRDefault="00E35398" w:rsidP="00AC21FC">
      <w:pPr>
        <w:pStyle w:val="BodyText"/>
        <w:spacing w:before="120" w:after="120" w:line="312" w:lineRule="auto"/>
      </w:pPr>
    </w:p>
    <w:p w14:paraId="1F1C0769" w14:textId="77777777" w:rsidR="00E35398" w:rsidRPr="00AC21FC" w:rsidRDefault="00E35398" w:rsidP="00AC21FC">
      <w:pPr>
        <w:pStyle w:val="BodyText"/>
        <w:spacing w:before="120" w:after="120" w:line="312" w:lineRule="auto"/>
      </w:pPr>
    </w:p>
    <w:p w14:paraId="11550B08" w14:textId="77777777" w:rsidR="00E35398" w:rsidRPr="00AC21FC" w:rsidRDefault="00E35398" w:rsidP="00AC21FC">
      <w:pPr>
        <w:pStyle w:val="BodyText"/>
        <w:spacing w:before="120" w:after="120" w:line="312" w:lineRule="auto"/>
      </w:pPr>
    </w:p>
    <w:p w14:paraId="0694FB1D" w14:textId="77777777" w:rsidR="00E35398" w:rsidRPr="00AC21FC" w:rsidRDefault="00E35398" w:rsidP="00AC21FC">
      <w:pPr>
        <w:pStyle w:val="BodyText"/>
        <w:spacing w:before="120" w:after="120" w:line="312" w:lineRule="auto"/>
      </w:pPr>
    </w:p>
    <w:p w14:paraId="1C724CC5" w14:textId="77777777" w:rsidR="00E35398" w:rsidRPr="00AC21FC" w:rsidRDefault="00E35398" w:rsidP="00AC21FC">
      <w:pPr>
        <w:pStyle w:val="BodyText"/>
        <w:spacing w:before="120" w:after="120" w:line="312" w:lineRule="auto"/>
      </w:pPr>
    </w:p>
    <w:p w14:paraId="67F7F51C" w14:textId="77777777" w:rsidR="00E35398" w:rsidRPr="00AC21FC" w:rsidRDefault="00E35398" w:rsidP="00AC21FC">
      <w:pPr>
        <w:pStyle w:val="BodyText"/>
        <w:spacing w:before="120" w:after="120" w:line="312" w:lineRule="auto"/>
      </w:pPr>
    </w:p>
    <w:p w14:paraId="2E832151" w14:textId="77777777" w:rsidR="00E35398" w:rsidRPr="00AC21FC" w:rsidRDefault="00E35398" w:rsidP="00AC21FC">
      <w:pPr>
        <w:pStyle w:val="BodyText"/>
        <w:spacing w:before="120" w:after="120" w:line="312" w:lineRule="auto"/>
      </w:pPr>
    </w:p>
    <w:p w14:paraId="4461F2F2" w14:textId="552C33A3" w:rsidR="009F17CC" w:rsidRPr="00AC21FC" w:rsidRDefault="004C750B" w:rsidP="00AC21FC">
      <w:pPr>
        <w:spacing w:before="120" w:after="120" w:line="312" w:lineRule="auto"/>
        <w:ind w:right="51"/>
        <w:jc w:val="center"/>
        <w:rPr>
          <w:i/>
          <w:color w:val="231F20"/>
          <w:spacing w:val="-2"/>
        </w:rPr>
      </w:pPr>
      <w:r w:rsidRPr="00AC21FC">
        <w:rPr>
          <w:i/>
          <w:noProof/>
        </w:rPr>
        <mc:AlternateContent>
          <mc:Choice Requires="wps">
            <w:drawing>
              <wp:anchor distT="0" distB="0" distL="0" distR="0" simplePos="0" relativeHeight="251654144" behindDoc="0" locked="0" layoutInCell="1" allowOverlap="1" wp14:anchorId="67464CFA" wp14:editId="751A181C">
                <wp:simplePos x="0" y="0"/>
                <wp:positionH relativeFrom="page">
                  <wp:posOffset>1318089</wp:posOffset>
                </wp:positionH>
                <wp:positionV relativeFrom="paragraph">
                  <wp:posOffset>-2230260</wp:posOffset>
                </wp:positionV>
                <wp:extent cx="175895" cy="97155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971550"/>
                        </a:xfrm>
                        <a:prstGeom prst="rect">
                          <a:avLst/>
                        </a:prstGeom>
                      </wps:spPr>
                      <wps:txbx>
                        <w:txbxContent>
                          <w:p w14:paraId="5B926821" w14:textId="77777777" w:rsidR="00E35398" w:rsidRDefault="00E35398">
                            <w:pPr>
                              <w:spacing w:before="15"/>
                              <w:ind w:left="20"/>
                              <w:rPr>
                                <w:b/>
                                <w:sz w:val="21"/>
                              </w:rPr>
                            </w:pPr>
                          </w:p>
                        </w:txbxContent>
                      </wps:txbx>
                      <wps:bodyPr vert="vert270" wrap="square" lIns="0" tIns="0" rIns="0" bIns="0" rtlCol="0">
                        <a:noAutofit/>
                      </wps:bodyPr>
                    </wps:wsp>
                  </a:graphicData>
                </a:graphic>
              </wp:anchor>
            </w:drawing>
          </mc:Choice>
          <mc:Fallback>
            <w:pict>
              <v:shape w14:anchorId="67464CFA" id="Textbox 190" o:spid="_x0000_s1028" type="#_x0000_t202" style="position:absolute;left:0;text-align:left;margin-left:103.8pt;margin-top:-175.6pt;width:13.85pt;height:76.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" filled="f" stroked="f">
                <v:textbox style="layout-flow:vertical;mso-layout-flow-alt:bottom-to-top" inset="0,0,0,0">
                  <w:txbxContent>
                    <w:p w14:paraId="5B926821" w14:textId="77777777" w:rsidR="00E35398" w:rsidRDefault="00E35398">
                      <w:pPr>
                        <w:spacing w:before="15"/>
                        <w:ind w:left="20"/>
                        <w:rPr>
                          <w:b/>
                          <w:sz w:val="21"/>
                        </w:rPr>
                      </w:pPr>
                    </w:p>
                  </w:txbxContent>
                </v:textbox>
                <w10:wrap anchorx="page"/>
              </v:shape>
            </w:pict>
          </mc:Fallback>
        </mc:AlternateContent>
      </w:r>
      <w:r w:rsidRPr="00AC21FC">
        <w:rPr>
          <w:b/>
          <w:i/>
          <w:color w:val="231F20"/>
        </w:rPr>
        <w:t>Fig.</w:t>
      </w:r>
      <w:r w:rsidRPr="00AC21FC">
        <w:rPr>
          <w:b/>
          <w:i/>
          <w:color w:val="231F20"/>
          <w:spacing w:val="-3"/>
        </w:rPr>
        <w:t xml:space="preserve"> </w:t>
      </w:r>
      <w:r w:rsidR="00D81D13" w:rsidRPr="00AC21FC">
        <w:rPr>
          <w:b/>
          <w:i/>
          <w:color w:val="231F20"/>
        </w:rPr>
        <w:t>6</w:t>
      </w:r>
      <w:r w:rsidRPr="00AC21FC">
        <w:rPr>
          <w:b/>
          <w:i/>
          <w:color w:val="231F20"/>
        </w:rPr>
        <w:t>.</w:t>
      </w:r>
      <w:r w:rsidRPr="00AC21FC">
        <w:rPr>
          <w:b/>
          <w:i/>
          <w:color w:val="231F20"/>
          <w:spacing w:val="-2"/>
        </w:rPr>
        <w:t xml:space="preserve"> </w:t>
      </w:r>
      <w:r w:rsidRPr="00AC21FC">
        <w:rPr>
          <w:i/>
          <w:color w:val="231F20"/>
        </w:rPr>
        <w:t>Average</w:t>
      </w:r>
      <w:r w:rsidRPr="00AC21FC">
        <w:rPr>
          <w:i/>
          <w:color w:val="231F20"/>
          <w:spacing w:val="-3"/>
        </w:rPr>
        <w:t xml:space="preserve"> </w:t>
      </w:r>
      <w:r w:rsidRPr="00AC21FC">
        <w:rPr>
          <w:i/>
          <w:color w:val="231F20"/>
        </w:rPr>
        <w:t>annual</w:t>
      </w:r>
      <w:r w:rsidRPr="00AC21FC">
        <w:rPr>
          <w:i/>
          <w:color w:val="231F20"/>
          <w:spacing w:val="-2"/>
        </w:rPr>
        <w:t xml:space="preserve"> </w:t>
      </w:r>
      <w:r w:rsidRPr="00AC21FC">
        <w:rPr>
          <w:i/>
          <w:color w:val="231F20"/>
        </w:rPr>
        <w:t>variation</w:t>
      </w:r>
      <w:r w:rsidRPr="00AC21FC">
        <w:rPr>
          <w:i/>
          <w:color w:val="231F20"/>
          <w:spacing w:val="-3"/>
        </w:rPr>
        <w:t xml:space="preserve"> </w:t>
      </w:r>
      <w:r w:rsidRPr="00AC21FC">
        <w:rPr>
          <w:i/>
          <w:color w:val="231F20"/>
        </w:rPr>
        <w:t>of</w:t>
      </w:r>
      <w:r w:rsidRPr="00AC21FC">
        <w:rPr>
          <w:i/>
          <w:color w:val="231F20"/>
          <w:spacing w:val="-2"/>
        </w:rPr>
        <w:t xml:space="preserve"> </w:t>
      </w:r>
      <w:r w:rsidR="00BB5AB7" w:rsidRPr="00AC21FC">
        <w:rPr>
          <w:i/>
          <w:color w:val="231F20"/>
        </w:rPr>
        <w:t>depth</w:t>
      </w:r>
      <w:r w:rsidR="00BB5AB7">
        <w:rPr>
          <w:i/>
          <w:color w:val="231F20"/>
        </w:rPr>
        <w:t xml:space="preserve"> to</w:t>
      </w:r>
      <w:r w:rsidR="00BB5AB7" w:rsidRPr="00AC21FC">
        <w:rPr>
          <w:i/>
          <w:color w:val="231F20"/>
        </w:rPr>
        <w:t xml:space="preserve"> </w:t>
      </w:r>
      <w:r w:rsidR="00E35398" w:rsidRPr="00AC21FC">
        <w:rPr>
          <w:i/>
          <w:color w:val="231F20"/>
        </w:rPr>
        <w:t xml:space="preserve">groundwater </w:t>
      </w:r>
      <w:r w:rsidRPr="00AC21FC">
        <w:rPr>
          <w:i/>
          <w:color w:val="231F20"/>
        </w:rPr>
        <w:t>with</w:t>
      </w:r>
      <w:r w:rsidRPr="00AC21FC">
        <w:rPr>
          <w:i/>
          <w:color w:val="231F20"/>
          <w:spacing w:val="-2"/>
        </w:rPr>
        <w:t xml:space="preserve"> </w:t>
      </w:r>
      <w:r w:rsidRPr="00AC21FC">
        <w:rPr>
          <w:i/>
          <w:color w:val="231F20"/>
        </w:rPr>
        <w:t>time</w:t>
      </w:r>
      <w:r w:rsidRPr="00AC21FC">
        <w:rPr>
          <w:i/>
          <w:color w:val="231F20"/>
          <w:spacing w:val="-2"/>
        </w:rPr>
        <w:t xml:space="preserve"> </w:t>
      </w:r>
      <w:r w:rsidRPr="00AC21FC">
        <w:rPr>
          <w:i/>
          <w:color w:val="231F20"/>
        </w:rPr>
        <w:t>(Pre-</w:t>
      </w:r>
      <w:r w:rsidRPr="00AC21FC">
        <w:rPr>
          <w:i/>
          <w:color w:val="231F20"/>
          <w:spacing w:val="-2"/>
        </w:rPr>
        <w:t>monsoon)</w:t>
      </w:r>
    </w:p>
    <w:p w14:paraId="626A5C8B" w14:textId="3FEDD596" w:rsidR="009F17CC" w:rsidRPr="00AC21FC" w:rsidRDefault="00D21DB0" w:rsidP="00AC21FC">
      <w:pPr>
        <w:pStyle w:val="BodyText"/>
        <w:spacing w:before="120" w:after="120" w:line="312" w:lineRule="auto"/>
        <w:rPr>
          <w:i/>
        </w:rPr>
      </w:pPr>
      <w:r w:rsidRPr="00AC21FC">
        <w:rPr>
          <w:b/>
          <w:bCs/>
          <w:noProof/>
        </w:rPr>
        <w:drawing>
          <wp:anchor distT="0" distB="0" distL="114300" distR="114300" simplePos="0" relativeHeight="251659264" behindDoc="1" locked="0" layoutInCell="1" allowOverlap="1" wp14:anchorId="2621CF7B" wp14:editId="22D06051">
            <wp:simplePos x="0" y="0"/>
            <wp:positionH relativeFrom="column">
              <wp:posOffset>740410</wp:posOffset>
            </wp:positionH>
            <wp:positionV relativeFrom="paragraph">
              <wp:posOffset>267970</wp:posOffset>
            </wp:positionV>
            <wp:extent cx="4450080" cy="2809875"/>
            <wp:effectExtent l="19050" t="19050" r="26670" b="28575"/>
            <wp:wrapTight wrapText="bothSides">
              <wp:wrapPolygon edited="0">
                <wp:start x="-92" y="-146"/>
                <wp:lineTo x="-92" y="21673"/>
                <wp:lineTo x="21637" y="21673"/>
                <wp:lineTo x="21637" y="-146"/>
                <wp:lineTo x="-92" y="-14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080" cy="280987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56D28E0" w14:textId="77777777" w:rsidR="009F17CC" w:rsidRPr="00AC21FC" w:rsidRDefault="009F17CC" w:rsidP="00AC21FC">
      <w:pPr>
        <w:pStyle w:val="BodyText"/>
        <w:spacing w:before="120" w:after="120" w:line="312" w:lineRule="auto"/>
        <w:rPr>
          <w:i/>
        </w:rPr>
      </w:pPr>
    </w:p>
    <w:p w14:paraId="67C5CDD3" w14:textId="77777777" w:rsidR="009F17CC" w:rsidRPr="00AC21FC" w:rsidRDefault="009F17CC" w:rsidP="00AC21FC">
      <w:pPr>
        <w:pStyle w:val="BodyText"/>
        <w:spacing w:before="120" w:after="120" w:line="312" w:lineRule="auto"/>
        <w:rPr>
          <w:i/>
        </w:rPr>
      </w:pPr>
    </w:p>
    <w:p w14:paraId="2A75F730" w14:textId="77777777" w:rsidR="009F17CC" w:rsidRPr="00AC21FC" w:rsidRDefault="009F17CC" w:rsidP="00AC21FC">
      <w:pPr>
        <w:pStyle w:val="BodyText"/>
        <w:spacing w:before="120" w:after="120" w:line="312" w:lineRule="auto"/>
        <w:rPr>
          <w:i/>
        </w:rPr>
      </w:pPr>
    </w:p>
    <w:p w14:paraId="0A98B69F" w14:textId="77777777" w:rsidR="009F17CC" w:rsidRPr="00AC21FC" w:rsidRDefault="009F17CC" w:rsidP="00AC21FC">
      <w:pPr>
        <w:pStyle w:val="BodyText"/>
        <w:spacing w:before="120" w:after="120" w:line="312" w:lineRule="auto"/>
        <w:rPr>
          <w:i/>
        </w:rPr>
      </w:pPr>
    </w:p>
    <w:p w14:paraId="1FA29E7F" w14:textId="77777777" w:rsidR="009F17CC" w:rsidRPr="00AC21FC" w:rsidRDefault="009F17CC" w:rsidP="00AC21FC">
      <w:pPr>
        <w:pStyle w:val="BodyText"/>
        <w:spacing w:before="120" w:after="120" w:line="312" w:lineRule="auto"/>
        <w:rPr>
          <w:i/>
        </w:rPr>
      </w:pPr>
    </w:p>
    <w:p w14:paraId="3CA73279" w14:textId="77777777" w:rsidR="009F17CC" w:rsidRPr="00AC21FC" w:rsidRDefault="009F17CC" w:rsidP="00AC21FC">
      <w:pPr>
        <w:pStyle w:val="BodyText"/>
        <w:spacing w:before="120" w:after="120" w:line="312" w:lineRule="auto"/>
        <w:rPr>
          <w:i/>
        </w:rPr>
      </w:pPr>
    </w:p>
    <w:p w14:paraId="7548189B" w14:textId="77777777" w:rsidR="009F17CC" w:rsidRPr="00AC21FC" w:rsidRDefault="009F17CC" w:rsidP="00AC21FC">
      <w:pPr>
        <w:pStyle w:val="BodyText"/>
        <w:spacing w:before="120" w:after="120" w:line="312" w:lineRule="auto"/>
        <w:rPr>
          <w:i/>
        </w:rPr>
      </w:pPr>
    </w:p>
    <w:p w14:paraId="69E4EB8A" w14:textId="77777777" w:rsidR="009F17CC" w:rsidRPr="00AC21FC" w:rsidRDefault="009F17CC" w:rsidP="00AC21FC">
      <w:pPr>
        <w:pStyle w:val="BodyText"/>
        <w:spacing w:before="120" w:after="120" w:line="312" w:lineRule="auto"/>
        <w:rPr>
          <w:i/>
        </w:rPr>
      </w:pPr>
    </w:p>
    <w:p w14:paraId="29DB63D0" w14:textId="77777777" w:rsidR="009F17CC" w:rsidRPr="00AC21FC" w:rsidRDefault="009F17CC" w:rsidP="00AC21FC">
      <w:pPr>
        <w:pStyle w:val="BodyText"/>
        <w:spacing w:before="120" w:after="120" w:line="312" w:lineRule="auto"/>
        <w:rPr>
          <w:i/>
        </w:rPr>
      </w:pPr>
    </w:p>
    <w:p w14:paraId="3ACAE7A9" w14:textId="77777777" w:rsidR="00327EF4" w:rsidRPr="00AC21FC" w:rsidRDefault="00327EF4" w:rsidP="00AC21FC">
      <w:pPr>
        <w:spacing w:before="120" w:after="120" w:line="312" w:lineRule="auto"/>
        <w:ind w:left="51" w:right="51"/>
        <w:jc w:val="center"/>
        <w:rPr>
          <w:b/>
          <w:i/>
          <w:color w:val="231F20"/>
        </w:rPr>
      </w:pPr>
    </w:p>
    <w:p w14:paraId="1525FF23" w14:textId="14EF67AB" w:rsidR="009F17CC" w:rsidRPr="00AC21FC" w:rsidRDefault="004C750B" w:rsidP="00AC21FC">
      <w:pPr>
        <w:spacing w:before="120" w:after="120" w:line="312" w:lineRule="auto"/>
        <w:ind w:left="51" w:right="51"/>
        <w:jc w:val="center"/>
        <w:rPr>
          <w:i/>
        </w:rPr>
      </w:pPr>
      <w:r w:rsidRPr="00AC21FC">
        <w:rPr>
          <w:b/>
          <w:i/>
          <w:color w:val="231F20"/>
        </w:rPr>
        <w:t>Fig.</w:t>
      </w:r>
      <w:r w:rsidRPr="00AC21FC">
        <w:rPr>
          <w:b/>
          <w:i/>
          <w:color w:val="231F20"/>
          <w:spacing w:val="-2"/>
        </w:rPr>
        <w:t xml:space="preserve"> </w:t>
      </w:r>
      <w:r w:rsidR="00D81D13" w:rsidRPr="00AC21FC">
        <w:rPr>
          <w:b/>
          <w:i/>
          <w:color w:val="231F20"/>
        </w:rPr>
        <w:t>7</w:t>
      </w:r>
      <w:r w:rsidRPr="00AC21FC">
        <w:rPr>
          <w:b/>
          <w:i/>
          <w:color w:val="231F20"/>
        </w:rPr>
        <w:t>.</w:t>
      </w:r>
      <w:r w:rsidRPr="00AC21FC">
        <w:rPr>
          <w:b/>
          <w:i/>
          <w:color w:val="231F20"/>
          <w:spacing w:val="-1"/>
        </w:rPr>
        <w:t xml:space="preserve"> </w:t>
      </w:r>
      <w:r w:rsidRPr="00AC21FC">
        <w:rPr>
          <w:i/>
          <w:color w:val="231F20"/>
        </w:rPr>
        <w:t>Average</w:t>
      </w:r>
      <w:r w:rsidRPr="00AC21FC">
        <w:rPr>
          <w:i/>
          <w:color w:val="231F20"/>
          <w:spacing w:val="-1"/>
        </w:rPr>
        <w:t xml:space="preserve"> </w:t>
      </w:r>
      <w:r w:rsidRPr="00AC21FC">
        <w:rPr>
          <w:i/>
          <w:color w:val="231F20"/>
        </w:rPr>
        <w:t>annual</w:t>
      </w:r>
      <w:r w:rsidRPr="00AC21FC">
        <w:rPr>
          <w:i/>
          <w:color w:val="231F20"/>
          <w:spacing w:val="-2"/>
        </w:rPr>
        <w:t xml:space="preserve"> </w:t>
      </w:r>
      <w:r w:rsidRPr="00AC21FC">
        <w:rPr>
          <w:i/>
          <w:color w:val="231F20"/>
        </w:rPr>
        <w:t>variation</w:t>
      </w:r>
      <w:r w:rsidRPr="00AC21FC">
        <w:rPr>
          <w:i/>
          <w:color w:val="231F20"/>
          <w:spacing w:val="-1"/>
        </w:rPr>
        <w:t xml:space="preserve"> </w:t>
      </w:r>
      <w:r w:rsidRPr="00AC21FC">
        <w:rPr>
          <w:i/>
          <w:color w:val="231F20"/>
        </w:rPr>
        <w:t>of</w:t>
      </w:r>
      <w:r w:rsidRPr="00AC21FC">
        <w:rPr>
          <w:i/>
          <w:color w:val="231F20"/>
          <w:spacing w:val="-1"/>
        </w:rPr>
        <w:t xml:space="preserve"> </w:t>
      </w:r>
      <w:r w:rsidR="00BB5AB7" w:rsidRPr="00AC21FC">
        <w:rPr>
          <w:i/>
          <w:color w:val="231F20"/>
        </w:rPr>
        <w:t xml:space="preserve">depth </w:t>
      </w:r>
      <w:r w:rsidR="00BB5AB7">
        <w:rPr>
          <w:i/>
          <w:color w:val="231F20"/>
        </w:rPr>
        <w:t xml:space="preserve">to </w:t>
      </w:r>
      <w:r w:rsidR="00D81D13" w:rsidRPr="00AC21FC">
        <w:rPr>
          <w:i/>
          <w:color w:val="231F20"/>
        </w:rPr>
        <w:t xml:space="preserve">groundwater </w:t>
      </w:r>
      <w:r w:rsidRPr="00AC21FC">
        <w:rPr>
          <w:i/>
          <w:color w:val="231F20"/>
        </w:rPr>
        <w:t>with</w:t>
      </w:r>
      <w:r w:rsidRPr="00AC21FC">
        <w:rPr>
          <w:i/>
          <w:color w:val="231F20"/>
          <w:spacing w:val="-1"/>
        </w:rPr>
        <w:t xml:space="preserve"> </w:t>
      </w:r>
      <w:r w:rsidRPr="00AC21FC">
        <w:rPr>
          <w:i/>
          <w:color w:val="231F20"/>
        </w:rPr>
        <w:t>time</w:t>
      </w:r>
      <w:r w:rsidRPr="00AC21FC">
        <w:rPr>
          <w:i/>
          <w:color w:val="231F20"/>
          <w:spacing w:val="-1"/>
        </w:rPr>
        <w:t xml:space="preserve"> </w:t>
      </w:r>
      <w:r w:rsidRPr="00AC21FC">
        <w:rPr>
          <w:i/>
          <w:color w:val="231F20"/>
        </w:rPr>
        <w:t>(Post-</w:t>
      </w:r>
      <w:r w:rsidRPr="00AC21FC">
        <w:rPr>
          <w:i/>
          <w:color w:val="231F20"/>
          <w:spacing w:val="-2"/>
        </w:rPr>
        <w:t>monsoon)</w:t>
      </w:r>
    </w:p>
    <w:p w14:paraId="0E4179B1" w14:textId="77777777" w:rsidR="00EE5671" w:rsidRDefault="00C3594F" w:rsidP="00AC21FC">
      <w:pPr>
        <w:spacing w:before="120" w:after="120" w:line="312" w:lineRule="auto"/>
        <w:ind w:left="720" w:firstLine="720"/>
        <w:rPr>
          <w:b/>
          <w:bCs/>
        </w:rPr>
      </w:pPr>
      <w:r w:rsidRPr="00AC21FC">
        <w:rPr>
          <w:b/>
          <w:bCs/>
        </w:rPr>
        <w:t xml:space="preserve">                                 </w:t>
      </w:r>
    </w:p>
    <w:p w14:paraId="1CDC1498" w14:textId="77777777" w:rsidR="00EE5671" w:rsidRDefault="00EE5671" w:rsidP="00AC21FC">
      <w:pPr>
        <w:spacing w:before="120" w:after="120" w:line="312" w:lineRule="auto"/>
        <w:ind w:left="720" w:firstLine="720"/>
        <w:rPr>
          <w:b/>
          <w:bCs/>
        </w:rPr>
      </w:pPr>
    </w:p>
    <w:p w14:paraId="4A633396" w14:textId="77777777" w:rsidR="00EE5671" w:rsidRDefault="00EE5671" w:rsidP="00AC21FC">
      <w:pPr>
        <w:spacing w:before="120" w:after="120" w:line="312" w:lineRule="auto"/>
        <w:ind w:left="720" w:firstLine="720"/>
        <w:rPr>
          <w:b/>
          <w:bCs/>
        </w:rPr>
      </w:pPr>
    </w:p>
    <w:p w14:paraId="7B71A0FE" w14:textId="420EBC86" w:rsidR="000B026D" w:rsidRPr="00AC21FC" w:rsidRDefault="00C3594F" w:rsidP="00AC21FC">
      <w:pPr>
        <w:spacing w:before="120" w:after="120" w:line="312" w:lineRule="auto"/>
        <w:ind w:left="720" w:firstLine="720"/>
        <w:rPr>
          <w:i/>
          <w:iCs/>
        </w:rPr>
      </w:pPr>
      <w:r w:rsidRPr="00AC21FC">
        <w:rPr>
          <w:b/>
          <w:bCs/>
          <w:i/>
          <w:iCs/>
        </w:rPr>
        <w:lastRenderedPageBreak/>
        <w:t>Table 6.</w:t>
      </w:r>
      <w:r w:rsidR="000B026D" w:rsidRPr="00AC21FC">
        <w:rPr>
          <w:i/>
          <w:iCs/>
        </w:rPr>
        <w:t xml:space="preserve"> Pre-monsoon trend analysis</w:t>
      </w:r>
    </w:p>
    <w:tbl>
      <w:tblPr>
        <w:tblW w:w="8354"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192"/>
        <w:gridCol w:w="2305"/>
        <w:gridCol w:w="1503"/>
        <w:gridCol w:w="3354"/>
      </w:tblGrid>
      <w:tr w:rsidR="000B026D" w:rsidRPr="00AC21FC" w14:paraId="375AF027" w14:textId="77777777" w:rsidTr="00D21DB0">
        <w:trPr>
          <w:trHeight w:hRule="exact" w:val="432"/>
          <w:jc w:val="center"/>
        </w:trPr>
        <w:tc>
          <w:tcPr>
            <w:tcW w:w="1192" w:type="dxa"/>
            <w:tcBorders>
              <w:bottom w:val="single" w:sz="8" w:space="0" w:color="000000"/>
            </w:tcBorders>
            <w:tcMar>
              <w:top w:w="12" w:type="dxa"/>
              <w:left w:w="12" w:type="dxa"/>
              <w:bottom w:w="0" w:type="dxa"/>
              <w:right w:w="12" w:type="dxa"/>
            </w:tcMar>
            <w:vAlign w:val="center"/>
            <w:hideMark/>
          </w:tcPr>
          <w:p w14:paraId="513A26D0" w14:textId="77777777" w:rsidR="000B026D" w:rsidRPr="00AC21FC" w:rsidRDefault="000B026D" w:rsidP="00D21DB0">
            <w:pPr>
              <w:spacing w:before="120" w:after="120" w:line="480" w:lineRule="auto"/>
              <w:jc w:val="center"/>
              <w:textAlignment w:val="bottom"/>
            </w:pPr>
            <w:r w:rsidRPr="00AC21FC">
              <w:rPr>
                <w:rFonts w:eastAsia="Arial"/>
                <w:color w:val="000000"/>
              </w:rPr>
              <w:t>Well No.</w:t>
            </w:r>
          </w:p>
        </w:tc>
        <w:tc>
          <w:tcPr>
            <w:tcW w:w="2305" w:type="dxa"/>
            <w:tcBorders>
              <w:bottom w:val="single" w:sz="8" w:space="0" w:color="000000"/>
            </w:tcBorders>
            <w:tcMar>
              <w:top w:w="12" w:type="dxa"/>
              <w:left w:w="12" w:type="dxa"/>
              <w:bottom w:w="0" w:type="dxa"/>
              <w:right w:w="12" w:type="dxa"/>
            </w:tcMar>
            <w:vAlign w:val="center"/>
            <w:hideMark/>
          </w:tcPr>
          <w:p w14:paraId="3EEFD1C1" w14:textId="77777777" w:rsidR="000B026D" w:rsidRPr="00AC21FC" w:rsidRDefault="000B026D" w:rsidP="00D21DB0">
            <w:pPr>
              <w:spacing w:before="120" w:after="120" w:line="480" w:lineRule="auto"/>
              <w:jc w:val="center"/>
              <w:textAlignment w:val="bottom"/>
            </w:pPr>
            <w:r w:rsidRPr="00AC21FC">
              <w:rPr>
                <w:rFonts w:eastAsia="Arial"/>
                <w:color w:val="000000"/>
              </w:rPr>
              <w:t>p-value (MK Test)</w:t>
            </w:r>
          </w:p>
        </w:tc>
        <w:tc>
          <w:tcPr>
            <w:tcW w:w="1503" w:type="dxa"/>
            <w:tcBorders>
              <w:bottom w:val="single" w:sz="8" w:space="0" w:color="000000"/>
            </w:tcBorders>
            <w:tcMar>
              <w:top w:w="12" w:type="dxa"/>
              <w:left w:w="12" w:type="dxa"/>
              <w:bottom w:w="0" w:type="dxa"/>
              <w:right w:w="12" w:type="dxa"/>
            </w:tcMar>
            <w:vAlign w:val="center"/>
            <w:hideMark/>
          </w:tcPr>
          <w:p w14:paraId="114EAAF0" w14:textId="77777777" w:rsidR="000B026D" w:rsidRPr="00AC21FC" w:rsidRDefault="000B026D" w:rsidP="00D21DB0">
            <w:pPr>
              <w:spacing w:before="120" w:after="120" w:line="480" w:lineRule="auto"/>
              <w:jc w:val="center"/>
              <w:textAlignment w:val="bottom"/>
            </w:pPr>
            <w:r w:rsidRPr="00AC21FC">
              <w:rPr>
                <w:rFonts w:eastAsia="Arial"/>
                <w:color w:val="000000"/>
              </w:rPr>
              <w:t>Sen's Slope</w:t>
            </w:r>
          </w:p>
        </w:tc>
        <w:tc>
          <w:tcPr>
            <w:tcW w:w="3354" w:type="dxa"/>
            <w:tcBorders>
              <w:bottom w:val="single" w:sz="8" w:space="0" w:color="000000"/>
            </w:tcBorders>
            <w:tcMar>
              <w:top w:w="12" w:type="dxa"/>
              <w:left w:w="12" w:type="dxa"/>
              <w:bottom w:w="0" w:type="dxa"/>
              <w:right w:w="12" w:type="dxa"/>
            </w:tcMar>
            <w:vAlign w:val="center"/>
            <w:hideMark/>
          </w:tcPr>
          <w:p w14:paraId="12007A27" w14:textId="77777777" w:rsidR="000B026D" w:rsidRPr="00AC21FC" w:rsidRDefault="000B026D" w:rsidP="00D21DB0">
            <w:pPr>
              <w:spacing w:before="120" w:after="120" w:line="480" w:lineRule="auto"/>
              <w:jc w:val="center"/>
              <w:textAlignment w:val="bottom"/>
            </w:pPr>
            <w:r w:rsidRPr="00AC21FC">
              <w:rPr>
                <w:rFonts w:eastAsia="Arial"/>
                <w:color w:val="000000"/>
              </w:rPr>
              <w:t>Inference</w:t>
            </w:r>
          </w:p>
        </w:tc>
      </w:tr>
      <w:tr w:rsidR="000B026D" w:rsidRPr="00AC21FC" w14:paraId="3D10E0A7" w14:textId="77777777" w:rsidTr="00D21DB0">
        <w:trPr>
          <w:trHeight w:hRule="exact" w:val="432"/>
          <w:jc w:val="center"/>
        </w:trPr>
        <w:tc>
          <w:tcPr>
            <w:tcW w:w="1192" w:type="dxa"/>
            <w:tcBorders>
              <w:bottom w:val="nil"/>
            </w:tcBorders>
            <w:tcMar>
              <w:top w:w="12" w:type="dxa"/>
              <w:left w:w="12" w:type="dxa"/>
              <w:bottom w:w="0" w:type="dxa"/>
              <w:right w:w="12" w:type="dxa"/>
            </w:tcMar>
            <w:vAlign w:val="center"/>
            <w:hideMark/>
          </w:tcPr>
          <w:p w14:paraId="36BBD4AC" w14:textId="77777777" w:rsidR="000B026D" w:rsidRPr="00AC21FC" w:rsidRDefault="000B026D" w:rsidP="00D21DB0">
            <w:pPr>
              <w:spacing w:before="120" w:after="120" w:line="480" w:lineRule="auto"/>
              <w:jc w:val="center"/>
              <w:textAlignment w:val="bottom"/>
            </w:pPr>
            <w:r w:rsidRPr="00AC21FC">
              <w:rPr>
                <w:rFonts w:eastAsia="Arial"/>
                <w:color w:val="000000"/>
              </w:rPr>
              <w:t>1</w:t>
            </w:r>
          </w:p>
        </w:tc>
        <w:tc>
          <w:tcPr>
            <w:tcW w:w="2305" w:type="dxa"/>
            <w:tcBorders>
              <w:bottom w:val="nil"/>
            </w:tcBorders>
            <w:tcMar>
              <w:top w:w="12" w:type="dxa"/>
              <w:left w:w="12" w:type="dxa"/>
              <w:bottom w:w="0" w:type="dxa"/>
              <w:right w:w="12" w:type="dxa"/>
            </w:tcMar>
            <w:vAlign w:val="center"/>
            <w:hideMark/>
          </w:tcPr>
          <w:p w14:paraId="5EDA8F6B" w14:textId="77777777" w:rsidR="000B026D" w:rsidRPr="00AC21FC" w:rsidRDefault="000B026D" w:rsidP="00D21DB0">
            <w:pPr>
              <w:spacing w:before="120" w:after="120" w:line="480" w:lineRule="auto"/>
              <w:jc w:val="center"/>
              <w:textAlignment w:val="center"/>
            </w:pPr>
            <w:r w:rsidRPr="00AC21FC">
              <w:rPr>
                <w:rFonts w:eastAsia="Arial"/>
                <w:color w:val="000000"/>
              </w:rPr>
              <w:t>3.49 × 10⁻⁵</w:t>
            </w:r>
          </w:p>
        </w:tc>
        <w:tc>
          <w:tcPr>
            <w:tcW w:w="1503" w:type="dxa"/>
            <w:tcBorders>
              <w:bottom w:val="nil"/>
            </w:tcBorders>
            <w:tcMar>
              <w:top w:w="12" w:type="dxa"/>
              <w:left w:w="12" w:type="dxa"/>
              <w:bottom w:w="0" w:type="dxa"/>
              <w:right w:w="12" w:type="dxa"/>
            </w:tcMar>
            <w:vAlign w:val="center"/>
            <w:hideMark/>
          </w:tcPr>
          <w:p w14:paraId="01BCD9E9" w14:textId="77777777" w:rsidR="000B026D" w:rsidRPr="00AC21FC" w:rsidRDefault="000B026D" w:rsidP="00D21DB0">
            <w:pPr>
              <w:spacing w:before="120" w:after="120" w:line="480" w:lineRule="auto"/>
              <w:jc w:val="center"/>
              <w:textAlignment w:val="bottom"/>
            </w:pPr>
            <w:r w:rsidRPr="00AC21FC">
              <w:rPr>
                <w:rFonts w:eastAsia="Arial"/>
                <w:color w:val="000000"/>
              </w:rPr>
              <w:t>0.33</w:t>
            </w:r>
          </w:p>
        </w:tc>
        <w:tc>
          <w:tcPr>
            <w:tcW w:w="3354" w:type="dxa"/>
            <w:tcBorders>
              <w:bottom w:val="nil"/>
            </w:tcBorders>
            <w:tcMar>
              <w:top w:w="12" w:type="dxa"/>
              <w:left w:w="12" w:type="dxa"/>
              <w:bottom w:w="0" w:type="dxa"/>
              <w:right w:w="12" w:type="dxa"/>
            </w:tcMar>
            <w:vAlign w:val="center"/>
            <w:hideMark/>
          </w:tcPr>
          <w:p w14:paraId="4500718C"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23B0F950"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4B873A83" w14:textId="77777777" w:rsidR="000B026D" w:rsidRPr="00AC21FC" w:rsidRDefault="000B026D" w:rsidP="00D21DB0">
            <w:pPr>
              <w:spacing w:before="120" w:after="120" w:line="480" w:lineRule="auto"/>
              <w:jc w:val="center"/>
              <w:textAlignment w:val="bottom"/>
            </w:pPr>
            <w:r w:rsidRPr="00AC21FC">
              <w:rPr>
                <w:rFonts w:eastAsia="Arial"/>
                <w:color w:val="000000"/>
              </w:rPr>
              <w:t>2</w:t>
            </w:r>
          </w:p>
        </w:tc>
        <w:tc>
          <w:tcPr>
            <w:tcW w:w="2305" w:type="dxa"/>
            <w:tcBorders>
              <w:top w:val="nil"/>
              <w:bottom w:val="nil"/>
            </w:tcBorders>
            <w:tcMar>
              <w:top w:w="12" w:type="dxa"/>
              <w:left w:w="12" w:type="dxa"/>
              <w:bottom w:w="0" w:type="dxa"/>
              <w:right w:w="12" w:type="dxa"/>
            </w:tcMar>
            <w:vAlign w:val="center"/>
            <w:hideMark/>
          </w:tcPr>
          <w:p w14:paraId="1DDC973F" w14:textId="77777777" w:rsidR="000B026D" w:rsidRPr="00AC21FC" w:rsidRDefault="000B026D" w:rsidP="00D21DB0">
            <w:pPr>
              <w:spacing w:before="120" w:after="120" w:line="480" w:lineRule="auto"/>
              <w:jc w:val="center"/>
              <w:textAlignment w:val="center"/>
            </w:pPr>
            <w:r w:rsidRPr="00AC21FC">
              <w:rPr>
                <w:rFonts w:eastAsia="Arial"/>
                <w:color w:val="000000"/>
              </w:rPr>
              <w:t>2.82 × 10⁻⁵</w:t>
            </w:r>
          </w:p>
        </w:tc>
        <w:tc>
          <w:tcPr>
            <w:tcW w:w="1503" w:type="dxa"/>
            <w:tcBorders>
              <w:top w:val="nil"/>
              <w:bottom w:val="nil"/>
            </w:tcBorders>
            <w:tcMar>
              <w:top w:w="12" w:type="dxa"/>
              <w:left w:w="12" w:type="dxa"/>
              <w:bottom w:w="0" w:type="dxa"/>
              <w:right w:w="12" w:type="dxa"/>
            </w:tcMar>
            <w:vAlign w:val="center"/>
            <w:hideMark/>
          </w:tcPr>
          <w:p w14:paraId="32A315B1" w14:textId="77777777" w:rsidR="000B026D" w:rsidRPr="00AC21FC" w:rsidRDefault="000B026D" w:rsidP="00D21DB0">
            <w:pPr>
              <w:spacing w:before="120" w:after="120" w:line="480" w:lineRule="auto"/>
              <w:jc w:val="center"/>
              <w:textAlignment w:val="bottom"/>
            </w:pPr>
            <w:r w:rsidRPr="00AC21FC">
              <w:rPr>
                <w:rFonts w:eastAsia="Arial"/>
                <w:color w:val="000000"/>
              </w:rPr>
              <w:t>0.29</w:t>
            </w:r>
          </w:p>
        </w:tc>
        <w:tc>
          <w:tcPr>
            <w:tcW w:w="3354" w:type="dxa"/>
            <w:tcBorders>
              <w:top w:val="nil"/>
              <w:bottom w:val="nil"/>
            </w:tcBorders>
            <w:tcMar>
              <w:top w:w="12" w:type="dxa"/>
              <w:left w:w="12" w:type="dxa"/>
              <w:bottom w:w="0" w:type="dxa"/>
              <w:right w:w="12" w:type="dxa"/>
            </w:tcMar>
            <w:vAlign w:val="center"/>
            <w:hideMark/>
          </w:tcPr>
          <w:p w14:paraId="3583FDEB"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41DC1E1F"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57593CD7" w14:textId="77777777" w:rsidR="000B026D" w:rsidRPr="00AC21FC" w:rsidRDefault="000B026D" w:rsidP="00D21DB0">
            <w:pPr>
              <w:spacing w:before="120" w:after="120" w:line="480" w:lineRule="auto"/>
              <w:jc w:val="center"/>
              <w:textAlignment w:val="bottom"/>
            </w:pPr>
            <w:r w:rsidRPr="00AC21FC">
              <w:rPr>
                <w:rFonts w:eastAsia="Arial"/>
                <w:color w:val="000000"/>
              </w:rPr>
              <w:t>3</w:t>
            </w:r>
          </w:p>
        </w:tc>
        <w:tc>
          <w:tcPr>
            <w:tcW w:w="2305" w:type="dxa"/>
            <w:tcBorders>
              <w:top w:val="nil"/>
              <w:bottom w:val="nil"/>
            </w:tcBorders>
            <w:tcMar>
              <w:top w:w="12" w:type="dxa"/>
              <w:left w:w="12" w:type="dxa"/>
              <w:bottom w:w="0" w:type="dxa"/>
              <w:right w:w="12" w:type="dxa"/>
            </w:tcMar>
            <w:vAlign w:val="center"/>
            <w:hideMark/>
          </w:tcPr>
          <w:p w14:paraId="157FE896" w14:textId="77777777" w:rsidR="000B026D" w:rsidRPr="00AC21FC" w:rsidRDefault="000B026D" w:rsidP="00D21DB0">
            <w:pPr>
              <w:spacing w:before="120" w:after="120" w:line="480" w:lineRule="auto"/>
              <w:jc w:val="center"/>
              <w:textAlignment w:val="center"/>
            </w:pPr>
            <w:r w:rsidRPr="00AC21FC">
              <w:rPr>
                <w:rFonts w:eastAsia="Arial"/>
                <w:color w:val="000000"/>
              </w:rPr>
              <w:t>6.34 × 10⁻⁴</w:t>
            </w:r>
          </w:p>
        </w:tc>
        <w:tc>
          <w:tcPr>
            <w:tcW w:w="1503" w:type="dxa"/>
            <w:tcBorders>
              <w:top w:val="nil"/>
              <w:bottom w:val="nil"/>
            </w:tcBorders>
            <w:tcMar>
              <w:top w:w="12" w:type="dxa"/>
              <w:left w:w="12" w:type="dxa"/>
              <w:bottom w:w="0" w:type="dxa"/>
              <w:right w:w="12" w:type="dxa"/>
            </w:tcMar>
            <w:vAlign w:val="center"/>
            <w:hideMark/>
          </w:tcPr>
          <w:p w14:paraId="670A8C38" w14:textId="77777777" w:rsidR="000B026D" w:rsidRPr="00AC21FC" w:rsidRDefault="000B026D" w:rsidP="00D21DB0">
            <w:pPr>
              <w:spacing w:before="120" w:after="120" w:line="480" w:lineRule="auto"/>
              <w:jc w:val="center"/>
              <w:textAlignment w:val="bottom"/>
            </w:pPr>
            <w:r w:rsidRPr="00AC21FC">
              <w:rPr>
                <w:rFonts w:eastAsia="Arial"/>
                <w:color w:val="000000"/>
              </w:rPr>
              <w:t>0.20</w:t>
            </w:r>
          </w:p>
        </w:tc>
        <w:tc>
          <w:tcPr>
            <w:tcW w:w="3354" w:type="dxa"/>
            <w:tcBorders>
              <w:top w:val="nil"/>
              <w:bottom w:val="nil"/>
            </w:tcBorders>
            <w:tcMar>
              <w:top w:w="12" w:type="dxa"/>
              <w:left w:w="12" w:type="dxa"/>
              <w:bottom w:w="0" w:type="dxa"/>
              <w:right w:w="12" w:type="dxa"/>
            </w:tcMar>
            <w:vAlign w:val="center"/>
            <w:hideMark/>
          </w:tcPr>
          <w:p w14:paraId="1AB2365C"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516300E9"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347C55AB" w14:textId="77777777" w:rsidR="000B026D" w:rsidRPr="00AC21FC" w:rsidRDefault="000B026D" w:rsidP="00D21DB0">
            <w:pPr>
              <w:spacing w:before="120" w:after="120" w:line="480" w:lineRule="auto"/>
              <w:jc w:val="center"/>
              <w:textAlignment w:val="bottom"/>
            </w:pPr>
            <w:r w:rsidRPr="00AC21FC">
              <w:rPr>
                <w:rFonts w:eastAsia="Arial"/>
                <w:color w:val="000000"/>
              </w:rPr>
              <w:t>4</w:t>
            </w:r>
          </w:p>
        </w:tc>
        <w:tc>
          <w:tcPr>
            <w:tcW w:w="2305" w:type="dxa"/>
            <w:tcBorders>
              <w:top w:val="nil"/>
              <w:bottom w:val="nil"/>
            </w:tcBorders>
            <w:tcMar>
              <w:top w:w="12" w:type="dxa"/>
              <w:left w:w="12" w:type="dxa"/>
              <w:bottom w:w="0" w:type="dxa"/>
              <w:right w:w="12" w:type="dxa"/>
            </w:tcMar>
            <w:vAlign w:val="center"/>
            <w:hideMark/>
          </w:tcPr>
          <w:p w14:paraId="20EF42C3" w14:textId="77777777" w:rsidR="000B026D" w:rsidRPr="00AC21FC" w:rsidRDefault="000B026D" w:rsidP="00D21DB0">
            <w:pPr>
              <w:spacing w:before="120" w:after="120" w:line="480" w:lineRule="auto"/>
              <w:jc w:val="center"/>
              <w:textAlignment w:val="center"/>
            </w:pPr>
            <w:r w:rsidRPr="00AC21FC">
              <w:rPr>
                <w:rFonts w:eastAsia="Arial"/>
                <w:color w:val="000000"/>
              </w:rPr>
              <w:t>6.78 × 10⁻⁴</w:t>
            </w:r>
          </w:p>
        </w:tc>
        <w:tc>
          <w:tcPr>
            <w:tcW w:w="1503" w:type="dxa"/>
            <w:tcBorders>
              <w:top w:val="nil"/>
              <w:bottom w:val="nil"/>
            </w:tcBorders>
            <w:tcMar>
              <w:top w:w="12" w:type="dxa"/>
              <w:left w:w="12" w:type="dxa"/>
              <w:bottom w:w="0" w:type="dxa"/>
              <w:right w:w="12" w:type="dxa"/>
            </w:tcMar>
            <w:vAlign w:val="center"/>
            <w:hideMark/>
          </w:tcPr>
          <w:p w14:paraId="15E0EAD0" w14:textId="77777777" w:rsidR="000B026D" w:rsidRPr="00AC21FC" w:rsidRDefault="000B026D" w:rsidP="00D21DB0">
            <w:pPr>
              <w:spacing w:before="120" w:after="120" w:line="480" w:lineRule="auto"/>
              <w:jc w:val="center"/>
              <w:textAlignment w:val="bottom"/>
            </w:pPr>
            <w:r w:rsidRPr="00AC21FC">
              <w:rPr>
                <w:rFonts w:eastAsia="Arial"/>
                <w:color w:val="000000"/>
              </w:rPr>
              <w:t>0.12</w:t>
            </w:r>
          </w:p>
        </w:tc>
        <w:tc>
          <w:tcPr>
            <w:tcW w:w="3354" w:type="dxa"/>
            <w:tcBorders>
              <w:top w:val="nil"/>
              <w:bottom w:val="nil"/>
            </w:tcBorders>
            <w:tcMar>
              <w:top w:w="12" w:type="dxa"/>
              <w:left w:w="12" w:type="dxa"/>
              <w:bottom w:w="0" w:type="dxa"/>
              <w:right w:w="12" w:type="dxa"/>
            </w:tcMar>
            <w:vAlign w:val="center"/>
            <w:hideMark/>
          </w:tcPr>
          <w:p w14:paraId="709CFB56"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4C436FCE"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5E26CF6C" w14:textId="77777777" w:rsidR="000B026D" w:rsidRPr="00AC21FC" w:rsidRDefault="000B026D" w:rsidP="00D21DB0">
            <w:pPr>
              <w:spacing w:before="120" w:after="120" w:line="480" w:lineRule="auto"/>
              <w:jc w:val="center"/>
              <w:textAlignment w:val="bottom"/>
            </w:pPr>
            <w:r w:rsidRPr="00AC21FC">
              <w:rPr>
                <w:rFonts w:eastAsia="Arial"/>
                <w:color w:val="000000"/>
              </w:rPr>
              <w:t>5</w:t>
            </w:r>
          </w:p>
        </w:tc>
        <w:tc>
          <w:tcPr>
            <w:tcW w:w="2305" w:type="dxa"/>
            <w:tcBorders>
              <w:top w:val="nil"/>
              <w:bottom w:val="nil"/>
            </w:tcBorders>
            <w:tcMar>
              <w:top w:w="12" w:type="dxa"/>
              <w:left w:w="12" w:type="dxa"/>
              <w:bottom w:w="0" w:type="dxa"/>
              <w:right w:w="12" w:type="dxa"/>
            </w:tcMar>
            <w:vAlign w:val="center"/>
            <w:hideMark/>
          </w:tcPr>
          <w:p w14:paraId="11F047D7" w14:textId="77777777" w:rsidR="000B026D" w:rsidRPr="00AC21FC" w:rsidRDefault="000B026D" w:rsidP="00D21DB0">
            <w:pPr>
              <w:spacing w:before="120" w:after="120" w:line="480" w:lineRule="auto"/>
              <w:jc w:val="center"/>
              <w:textAlignment w:val="center"/>
            </w:pPr>
            <w:r w:rsidRPr="00AC21FC">
              <w:rPr>
                <w:rFonts w:eastAsia="Arial"/>
                <w:color w:val="000000"/>
              </w:rPr>
              <w:t>1.86 × 10⁻⁴</w:t>
            </w:r>
          </w:p>
        </w:tc>
        <w:tc>
          <w:tcPr>
            <w:tcW w:w="1503" w:type="dxa"/>
            <w:tcBorders>
              <w:top w:val="nil"/>
              <w:bottom w:val="nil"/>
            </w:tcBorders>
            <w:tcMar>
              <w:top w:w="12" w:type="dxa"/>
              <w:left w:w="12" w:type="dxa"/>
              <w:bottom w:w="0" w:type="dxa"/>
              <w:right w:w="12" w:type="dxa"/>
            </w:tcMar>
            <w:vAlign w:val="center"/>
            <w:hideMark/>
          </w:tcPr>
          <w:p w14:paraId="4A00C245" w14:textId="77777777" w:rsidR="000B026D" w:rsidRPr="00AC21FC" w:rsidRDefault="000B026D" w:rsidP="00D21DB0">
            <w:pPr>
              <w:spacing w:before="120" w:after="120" w:line="480" w:lineRule="auto"/>
              <w:jc w:val="center"/>
              <w:textAlignment w:val="bottom"/>
            </w:pPr>
            <w:r w:rsidRPr="00AC21FC">
              <w:rPr>
                <w:rFonts w:eastAsia="Arial"/>
                <w:color w:val="000000"/>
              </w:rPr>
              <w:t>0.23</w:t>
            </w:r>
          </w:p>
        </w:tc>
        <w:tc>
          <w:tcPr>
            <w:tcW w:w="3354" w:type="dxa"/>
            <w:tcBorders>
              <w:top w:val="nil"/>
              <w:bottom w:val="nil"/>
            </w:tcBorders>
            <w:tcMar>
              <w:top w:w="12" w:type="dxa"/>
              <w:left w:w="12" w:type="dxa"/>
              <w:bottom w:w="0" w:type="dxa"/>
              <w:right w:w="12" w:type="dxa"/>
            </w:tcMar>
            <w:vAlign w:val="center"/>
            <w:hideMark/>
          </w:tcPr>
          <w:p w14:paraId="1A29AFA1"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096A4274"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52251424" w14:textId="77777777" w:rsidR="000B026D" w:rsidRPr="00AC21FC" w:rsidRDefault="000B026D" w:rsidP="00D21DB0">
            <w:pPr>
              <w:spacing w:before="120" w:after="120" w:line="480" w:lineRule="auto"/>
              <w:jc w:val="center"/>
              <w:textAlignment w:val="bottom"/>
            </w:pPr>
            <w:r w:rsidRPr="00AC21FC">
              <w:rPr>
                <w:rFonts w:eastAsia="Arial"/>
                <w:color w:val="000000"/>
              </w:rPr>
              <w:t>6</w:t>
            </w:r>
          </w:p>
        </w:tc>
        <w:tc>
          <w:tcPr>
            <w:tcW w:w="2305" w:type="dxa"/>
            <w:tcBorders>
              <w:top w:val="nil"/>
              <w:bottom w:val="nil"/>
            </w:tcBorders>
            <w:tcMar>
              <w:top w:w="12" w:type="dxa"/>
              <w:left w:w="12" w:type="dxa"/>
              <w:bottom w:w="0" w:type="dxa"/>
              <w:right w:w="12" w:type="dxa"/>
            </w:tcMar>
            <w:vAlign w:val="center"/>
            <w:hideMark/>
          </w:tcPr>
          <w:p w14:paraId="73828EE7" w14:textId="77777777" w:rsidR="000B026D" w:rsidRPr="00AC21FC" w:rsidRDefault="000B026D" w:rsidP="00D21DB0">
            <w:pPr>
              <w:spacing w:before="120" w:after="120" w:line="480" w:lineRule="auto"/>
              <w:jc w:val="center"/>
              <w:textAlignment w:val="center"/>
            </w:pPr>
            <w:r w:rsidRPr="00AC21FC">
              <w:rPr>
                <w:rFonts w:eastAsia="Arial"/>
                <w:color w:val="000000"/>
              </w:rPr>
              <w:t>1.54 × 10⁻²</w:t>
            </w:r>
          </w:p>
        </w:tc>
        <w:tc>
          <w:tcPr>
            <w:tcW w:w="1503" w:type="dxa"/>
            <w:tcBorders>
              <w:top w:val="nil"/>
              <w:bottom w:val="nil"/>
            </w:tcBorders>
            <w:tcMar>
              <w:top w:w="12" w:type="dxa"/>
              <w:left w:w="12" w:type="dxa"/>
              <w:bottom w:w="0" w:type="dxa"/>
              <w:right w:w="12" w:type="dxa"/>
            </w:tcMar>
            <w:vAlign w:val="center"/>
            <w:hideMark/>
          </w:tcPr>
          <w:p w14:paraId="72B12E59" w14:textId="77777777" w:rsidR="000B026D" w:rsidRPr="00AC21FC" w:rsidRDefault="000B026D" w:rsidP="00D21DB0">
            <w:pPr>
              <w:spacing w:before="120" w:after="120" w:line="480" w:lineRule="auto"/>
              <w:jc w:val="center"/>
              <w:textAlignment w:val="bottom"/>
            </w:pPr>
            <w:r w:rsidRPr="00AC21FC">
              <w:rPr>
                <w:rFonts w:eastAsia="Arial"/>
                <w:color w:val="000000"/>
              </w:rPr>
              <w:t>0.10</w:t>
            </w:r>
          </w:p>
        </w:tc>
        <w:tc>
          <w:tcPr>
            <w:tcW w:w="3354" w:type="dxa"/>
            <w:tcBorders>
              <w:top w:val="nil"/>
              <w:bottom w:val="nil"/>
            </w:tcBorders>
            <w:tcMar>
              <w:top w:w="12" w:type="dxa"/>
              <w:left w:w="12" w:type="dxa"/>
              <w:bottom w:w="0" w:type="dxa"/>
              <w:right w:w="12" w:type="dxa"/>
            </w:tcMar>
            <w:vAlign w:val="center"/>
            <w:hideMark/>
          </w:tcPr>
          <w:p w14:paraId="124C050B"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22E7D08D"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4C840C3F" w14:textId="77777777" w:rsidR="000B026D" w:rsidRPr="00AC21FC" w:rsidRDefault="000B026D" w:rsidP="00D21DB0">
            <w:pPr>
              <w:spacing w:before="120" w:after="120" w:line="480" w:lineRule="auto"/>
              <w:jc w:val="center"/>
              <w:textAlignment w:val="bottom"/>
            </w:pPr>
            <w:r w:rsidRPr="00AC21FC">
              <w:rPr>
                <w:rFonts w:eastAsia="Arial"/>
                <w:color w:val="000000"/>
              </w:rPr>
              <w:t>7</w:t>
            </w:r>
          </w:p>
        </w:tc>
        <w:tc>
          <w:tcPr>
            <w:tcW w:w="2305" w:type="dxa"/>
            <w:tcBorders>
              <w:top w:val="nil"/>
              <w:bottom w:val="nil"/>
            </w:tcBorders>
            <w:tcMar>
              <w:top w:w="12" w:type="dxa"/>
              <w:left w:w="12" w:type="dxa"/>
              <w:bottom w:w="0" w:type="dxa"/>
              <w:right w:w="12" w:type="dxa"/>
            </w:tcMar>
            <w:vAlign w:val="center"/>
            <w:hideMark/>
          </w:tcPr>
          <w:p w14:paraId="00D697E5" w14:textId="77777777" w:rsidR="000B026D" w:rsidRPr="00AC21FC" w:rsidRDefault="000B026D" w:rsidP="00D21DB0">
            <w:pPr>
              <w:spacing w:before="120" w:after="120" w:line="480" w:lineRule="auto"/>
              <w:jc w:val="center"/>
              <w:textAlignment w:val="center"/>
            </w:pPr>
            <w:r w:rsidRPr="00AC21FC">
              <w:rPr>
                <w:rFonts w:eastAsia="Arial"/>
                <w:color w:val="000000"/>
              </w:rPr>
              <w:t>1.78 × 10⁻²</w:t>
            </w:r>
          </w:p>
        </w:tc>
        <w:tc>
          <w:tcPr>
            <w:tcW w:w="1503" w:type="dxa"/>
            <w:tcBorders>
              <w:top w:val="nil"/>
              <w:bottom w:val="nil"/>
            </w:tcBorders>
            <w:tcMar>
              <w:top w:w="12" w:type="dxa"/>
              <w:left w:w="12" w:type="dxa"/>
              <w:bottom w:w="0" w:type="dxa"/>
              <w:right w:w="12" w:type="dxa"/>
            </w:tcMar>
            <w:vAlign w:val="center"/>
            <w:hideMark/>
          </w:tcPr>
          <w:p w14:paraId="438DD8D9" w14:textId="77777777" w:rsidR="000B026D" w:rsidRPr="00AC21FC" w:rsidRDefault="000B026D" w:rsidP="00D21DB0">
            <w:pPr>
              <w:spacing w:before="120" w:after="120" w:line="480" w:lineRule="auto"/>
              <w:jc w:val="center"/>
              <w:textAlignment w:val="bottom"/>
            </w:pPr>
            <w:r w:rsidRPr="00AC21FC">
              <w:rPr>
                <w:rFonts w:eastAsia="Arial"/>
                <w:color w:val="000000"/>
              </w:rPr>
              <w:t>0.08</w:t>
            </w:r>
          </w:p>
        </w:tc>
        <w:tc>
          <w:tcPr>
            <w:tcW w:w="3354" w:type="dxa"/>
            <w:tcBorders>
              <w:top w:val="nil"/>
              <w:bottom w:val="nil"/>
            </w:tcBorders>
            <w:tcMar>
              <w:top w:w="12" w:type="dxa"/>
              <w:left w:w="12" w:type="dxa"/>
              <w:bottom w:w="0" w:type="dxa"/>
              <w:right w:w="12" w:type="dxa"/>
            </w:tcMar>
            <w:vAlign w:val="center"/>
            <w:hideMark/>
          </w:tcPr>
          <w:p w14:paraId="33C4E090"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7BA4D01D"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32387BB4" w14:textId="77777777" w:rsidR="000B026D" w:rsidRPr="00AC21FC" w:rsidRDefault="000B026D" w:rsidP="00D21DB0">
            <w:pPr>
              <w:spacing w:before="120" w:after="120" w:line="480" w:lineRule="auto"/>
              <w:jc w:val="center"/>
              <w:textAlignment w:val="bottom"/>
            </w:pPr>
            <w:r w:rsidRPr="00AC21FC">
              <w:rPr>
                <w:rFonts w:eastAsia="Arial"/>
                <w:color w:val="000000"/>
              </w:rPr>
              <w:t>8</w:t>
            </w:r>
          </w:p>
        </w:tc>
        <w:tc>
          <w:tcPr>
            <w:tcW w:w="2305" w:type="dxa"/>
            <w:tcBorders>
              <w:top w:val="nil"/>
              <w:bottom w:val="nil"/>
            </w:tcBorders>
            <w:tcMar>
              <w:top w:w="12" w:type="dxa"/>
              <w:left w:w="12" w:type="dxa"/>
              <w:bottom w:w="0" w:type="dxa"/>
              <w:right w:w="12" w:type="dxa"/>
            </w:tcMar>
            <w:vAlign w:val="center"/>
            <w:hideMark/>
          </w:tcPr>
          <w:p w14:paraId="3BEE70FF" w14:textId="77777777" w:rsidR="000B026D" w:rsidRPr="00AC21FC" w:rsidRDefault="000B026D" w:rsidP="00D21DB0">
            <w:pPr>
              <w:spacing w:before="120" w:after="120" w:line="480" w:lineRule="auto"/>
              <w:jc w:val="center"/>
              <w:textAlignment w:val="center"/>
            </w:pPr>
            <w:r w:rsidRPr="00AC21FC">
              <w:rPr>
                <w:rFonts w:eastAsia="Arial"/>
                <w:color w:val="000000"/>
              </w:rPr>
              <w:t>2.13 × 10⁻³</w:t>
            </w:r>
          </w:p>
        </w:tc>
        <w:tc>
          <w:tcPr>
            <w:tcW w:w="1503" w:type="dxa"/>
            <w:tcBorders>
              <w:top w:val="nil"/>
              <w:bottom w:val="nil"/>
            </w:tcBorders>
            <w:tcMar>
              <w:top w:w="12" w:type="dxa"/>
              <w:left w:w="12" w:type="dxa"/>
              <w:bottom w:w="0" w:type="dxa"/>
              <w:right w:w="12" w:type="dxa"/>
            </w:tcMar>
            <w:vAlign w:val="center"/>
            <w:hideMark/>
          </w:tcPr>
          <w:p w14:paraId="4571C0DA" w14:textId="77777777" w:rsidR="000B026D" w:rsidRPr="00AC21FC" w:rsidRDefault="000B026D" w:rsidP="00D21DB0">
            <w:pPr>
              <w:spacing w:before="120" w:after="120" w:line="480" w:lineRule="auto"/>
              <w:jc w:val="center"/>
              <w:textAlignment w:val="bottom"/>
            </w:pPr>
            <w:r w:rsidRPr="00AC21FC">
              <w:rPr>
                <w:rFonts w:eastAsia="Arial"/>
                <w:color w:val="000000"/>
              </w:rPr>
              <w:t>0.10</w:t>
            </w:r>
          </w:p>
        </w:tc>
        <w:tc>
          <w:tcPr>
            <w:tcW w:w="3354" w:type="dxa"/>
            <w:tcBorders>
              <w:top w:val="nil"/>
              <w:bottom w:val="nil"/>
            </w:tcBorders>
            <w:tcMar>
              <w:top w:w="12" w:type="dxa"/>
              <w:left w:w="12" w:type="dxa"/>
              <w:bottom w:w="0" w:type="dxa"/>
              <w:right w:w="12" w:type="dxa"/>
            </w:tcMar>
            <w:vAlign w:val="center"/>
            <w:hideMark/>
          </w:tcPr>
          <w:p w14:paraId="38003959"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568E97FE"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7CD0DEFE" w14:textId="77777777" w:rsidR="000B026D" w:rsidRPr="00AC21FC" w:rsidRDefault="000B026D" w:rsidP="00D21DB0">
            <w:pPr>
              <w:spacing w:before="120" w:after="120" w:line="480" w:lineRule="auto"/>
              <w:jc w:val="center"/>
              <w:textAlignment w:val="bottom"/>
            </w:pPr>
            <w:r w:rsidRPr="00AC21FC">
              <w:rPr>
                <w:rFonts w:eastAsia="Arial"/>
                <w:color w:val="000000"/>
              </w:rPr>
              <w:t>9</w:t>
            </w:r>
          </w:p>
        </w:tc>
        <w:tc>
          <w:tcPr>
            <w:tcW w:w="2305" w:type="dxa"/>
            <w:tcBorders>
              <w:top w:val="nil"/>
              <w:bottom w:val="nil"/>
            </w:tcBorders>
            <w:tcMar>
              <w:top w:w="12" w:type="dxa"/>
              <w:left w:w="12" w:type="dxa"/>
              <w:bottom w:w="0" w:type="dxa"/>
              <w:right w:w="12" w:type="dxa"/>
            </w:tcMar>
            <w:vAlign w:val="center"/>
            <w:hideMark/>
          </w:tcPr>
          <w:p w14:paraId="7407BD37" w14:textId="77777777" w:rsidR="000B026D" w:rsidRPr="00AC21FC" w:rsidRDefault="000B026D" w:rsidP="00D21DB0">
            <w:pPr>
              <w:spacing w:before="120" w:after="120" w:line="480" w:lineRule="auto"/>
              <w:jc w:val="center"/>
              <w:textAlignment w:val="center"/>
            </w:pPr>
            <w:r w:rsidRPr="00AC21FC">
              <w:rPr>
                <w:rFonts w:eastAsia="Arial"/>
                <w:color w:val="000000"/>
              </w:rPr>
              <w:t>5.68 × 10⁻⁴</w:t>
            </w:r>
          </w:p>
        </w:tc>
        <w:tc>
          <w:tcPr>
            <w:tcW w:w="1503" w:type="dxa"/>
            <w:tcBorders>
              <w:top w:val="nil"/>
              <w:bottom w:val="nil"/>
            </w:tcBorders>
            <w:tcMar>
              <w:top w:w="12" w:type="dxa"/>
              <w:left w:w="12" w:type="dxa"/>
              <w:bottom w:w="0" w:type="dxa"/>
              <w:right w:w="12" w:type="dxa"/>
            </w:tcMar>
            <w:vAlign w:val="center"/>
            <w:hideMark/>
          </w:tcPr>
          <w:p w14:paraId="67F2EC6D" w14:textId="77777777" w:rsidR="000B026D" w:rsidRPr="00AC21FC" w:rsidRDefault="000B026D" w:rsidP="00D21DB0">
            <w:pPr>
              <w:spacing w:before="120" w:after="120" w:line="480" w:lineRule="auto"/>
              <w:jc w:val="center"/>
              <w:textAlignment w:val="bottom"/>
            </w:pPr>
            <w:r w:rsidRPr="00AC21FC">
              <w:rPr>
                <w:rFonts w:eastAsia="Arial"/>
                <w:color w:val="000000"/>
              </w:rPr>
              <w:t>0.08</w:t>
            </w:r>
          </w:p>
        </w:tc>
        <w:tc>
          <w:tcPr>
            <w:tcW w:w="3354" w:type="dxa"/>
            <w:tcBorders>
              <w:top w:val="nil"/>
              <w:bottom w:val="nil"/>
            </w:tcBorders>
            <w:tcMar>
              <w:top w:w="12" w:type="dxa"/>
              <w:left w:w="12" w:type="dxa"/>
              <w:bottom w:w="0" w:type="dxa"/>
              <w:right w:w="12" w:type="dxa"/>
            </w:tcMar>
            <w:vAlign w:val="center"/>
            <w:hideMark/>
          </w:tcPr>
          <w:p w14:paraId="6D64FEC4"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76158DE7"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3769CF9A" w14:textId="77777777" w:rsidR="000B026D" w:rsidRPr="00AC21FC" w:rsidRDefault="000B026D" w:rsidP="00D21DB0">
            <w:pPr>
              <w:spacing w:before="120" w:after="120" w:line="480" w:lineRule="auto"/>
              <w:jc w:val="center"/>
              <w:textAlignment w:val="bottom"/>
            </w:pPr>
            <w:r w:rsidRPr="00AC21FC">
              <w:rPr>
                <w:rFonts w:eastAsia="Arial"/>
                <w:color w:val="000000"/>
              </w:rPr>
              <w:t>10</w:t>
            </w:r>
          </w:p>
        </w:tc>
        <w:tc>
          <w:tcPr>
            <w:tcW w:w="2305" w:type="dxa"/>
            <w:tcBorders>
              <w:top w:val="nil"/>
              <w:bottom w:val="nil"/>
            </w:tcBorders>
            <w:tcMar>
              <w:top w:w="12" w:type="dxa"/>
              <w:left w:w="12" w:type="dxa"/>
              <w:bottom w:w="0" w:type="dxa"/>
              <w:right w:w="12" w:type="dxa"/>
            </w:tcMar>
            <w:vAlign w:val="center"/>
            <w:hideMark/>
          </w:tcPr>
          <w:p w14:paraId="714E2919" w14:textId="77777777" w:rsidR="000B026D" w:rsidRPr="00AC21FC" w:rsidRDefault="000B026D" w:rsidP="00D21DB0">
            <w:pPr>
              <w:spacing w:before="120" w:after="120" w:line="480" w:lineRule="auto"/>
              <w:jc w:val="center"/>
              <w:textAlignment w:val="center"/>
            </w:pPr>
            <w:r w:rsidRPr="00AC21FC">
              <w:rPr>
                <w:rFonts w:eastAsia="Arial"/>
                <w:color w:val="000000"/>
              </w:rPr>
              <w:t>5.01 × 10⁻⁴</w:t>
            </w:r>
          </w:p>
        </w:tc>
        <w:tc>
          <w:tcPr>
            <w:tcW w:w="1503" w:type="dxa"/>
            <w:tcBorders>
              <w:top w:val="nil"/>
              <w:bottom w:val="nil"/>
            </w:tcBorders>
            <w:tcMar>
              <w:top w:w="12" w:type="dxa"/>
              <w:left w:w="12" w:type="dxa"/>
              <w:bottom w:w="0" w:type="dxa"/>
              <w:right w:w="12" w:type="dxa"/>
            </w:tcMar>
            <w:vAlign w:val="center"/>
            <w:hideMark/>
          </w:tcPr>
          <w:p w14:paraId="5E8BA256" w14:textId="77777777" w:rsidR="000B026D" w:rsidRPr="00AC21FC" w:rsidRDefault="000B026D" w:rsidP="00D21DB0">
            <w:pPr>
              <w:spacing w:before="120" w:after="120" w:line="480" w:lineRule="auto"/>
              <w:jc w:val="center"/>
              <w:textAlignment w:val="bottom"/>
            </w:pPr>
            <w:r w:rsidRPr="00AC21FC">
              <w:rPr>
                <w:rFonts w:eastAsia="Arial"/>
                <w:color w:val="000000"/>
              </w:rPr>
              <w:t>0.19</w:t>
            </w:r>
          </w:p>
        </w:tc>
        <w:tc>
          <w:tcPr>
            <w:tcW w:w="3354" w:type="dxa"/>
            <w:tcBorders>
              <w:top w:val="nil"/>
              <w:bottom w:val="nil"/>
            </w:tcBorders>
            <w:tcMar>
              <w:top w:w="12" w:type="dxa"/>
              <w:left w:w="12" w:type="dxa"/>
              <w:bottom w:w="0" w:type="dxa"/>
              <w:right w:w="12" w:type="dxa"/>
            </w:tcMar>
            <w:vAlign w:val="center"/>
            <w:hideMark/>
          </w:tcPr>
          <w:p w14:paraId="2DDF99A1"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6760AEC0"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33F1BDA5" w14:textId="77777777" w:rsidR="000B026D" w:rsidRPr="00AC21FC" w:rsidRDefault="000B026D" w:rsidP="00D21DB0">
            <w:pPr>
              <w:spacing w:before="120" w:after="120" w:line="480" w:lineRule="auto"/>
              <w:jc w:val="center"/>
              <w:textAlignment w:val="bottom"/>
            </w:pPr>
            <w:r w:rsidRPr="00AC21FC">
              <w:rPr>
                <w:rFonts w:eastAsia="Arial"/>
                <w:color w:val="000000"/>
              </w:rPr>
              <w:t>11</w:t>
            </w:r>
          </w:p>
        </w:tc>
        <w:tc>
          <w:tcPr>
            <w:tcW w:w="2305" w:type="dxa"/>
            <w:tcBorders>
              <w:top w:val="nil"/>
              <w:bottom w:val="nil"/>
            </w:tcBorders>
            <w:tcMar>
              <w:top w:w="12" w:type="dxa"/>
              <w:left w:w="12" w:type="dxa"/>
              <w:bottom w:w="0" w:type="dxa"/>
              <w:right w:w="12" w:type="dxa"/>
            </w:tcMar>
            <w:vAlign w:val="center"/>
            <w:hideMark/>
          </w:tcPr>
          <w:p w14:paraId="5C053DFA" w14:textId="77777777" w:rsidR="000B026D" w:rsidRPr="00AC21FC" w:rsidRDefault="000B026D" w:rsidP="00D21DB0">
            <w:pPr>
              <w:spacing w:before="120" w:after="120" w:line="480" w:lineRule="auto"/>
              <w:jc w:val="center"/>
              <w:textAlignment w:val="center"/>
            </w:pPr>
            <w:r w:rsidRPr="00AC21FC">
              <w:rPr>
                <w:rFonts w:eastAsia="Arial"/>
                <w:color w:val="000000"/>
              </w:rPr>
              <w:t>4.41 × 10⁻⁴</w:t>
            </w:r>
          </w:p>
        </w:tc>
        <w:tc>
          <w:tcPr>
            <w:tcW w:w="1503" w:type="dxa"/>
            <w:tcBorders>
              <w:top w:val="nil"/>
              <w:bottom w:val="nil"/>
            </w:tcBorders>
            <w:tcMar>
              <w:top w:w="12" w:type="dxa"/>
              <w:left w:w="12" w:type="dxa"/>
              <w:bottom w:w="0" w:type="dxa"/>
              <w:right w:w="12" w:type="dxa"/>
            </w:tcMar>
            <w:vAlign w:val="center"/>
            <w:hideMark/>
          </w:tcPr>
          <w:p w14:paraId="50279442" w14:textId="77777777" w:rsidR="000B026D" w:rsidRPr="00AC21FC" w:rsidRDefault="000B026D" w:rsidP="00D21DB0">
            <w:pPr>
              <w:spacing w:before="120" w:after="120" w:line="480" w:lineRule="auto"/>
              <w:jc w:val="center"/>
              <w:textAlignment w:val="bottom"/>
            </w:pPr>
            <w:r w:rsidRPr="00AC21FC">
              <w:rPr>
                <w:rFonts w:eastAsia="Arial"/>
                <w:color w:val="000000"/>
              </w:rPr>
              <w:t>0.09</w:t>
            </w:r>
          </w:p>
        </w:tc>
        <w:tc>
          <w:tcPr>
            <w:tcW w:w="3354" w:type="dxa"/>
            <w:tcBorders>
              <w:top w:val="nil"/>
              <w:bottom w:val="nil"/>
            </w:tcBorders>
            <w:tcMar>
              <w:top w:w="12" w:type="dxa"/>
              <w:left w:w="12" w:type="dxa"/>
              <w:bottom w:w="0" w:type="dxa"/>
              <w:right w:w="12" w:type="dxa"/>
            </w:tcMar>
            <w:vAlign w:val="center"/>
            <w:hideMark/>
          </w:tcPr>
          <w:p w14:paraId="196F8C29"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1B67374C"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031CDBE3" w14:textId="77777777" w:rsidR="000B026D" w:rsidRPr="00AC21FC" w:rsidRDefault="000B026D" w:rsidP="00D21DB0">
            <w:pPr>
              <w:spacing w:before="120" w:after="120" w:line="480" w:lineRule="auto"/>
              <w:jc w:val="center"/>
              <w:textAlignment w:val="bottom"/>
            </w:pPr>
            <w:r w:rsidRPr="00AC21FC">
              <w:rPr>
                <w:rFonts w:eastAsia="Arial"/>
                <w:color w:val="000000"/>
              </w:rPr>
              <w:t>12</w:t>
            </w:r>
          </w:p>
        </w:tc>
        <w:tc>
          <w:tcPr>
            <w:tcW w:w="2305" w:type="dxa"/>
            <w:tcBorders>
              <w:top w:val="nil"/>
              <w:bottom w:val="nil"/>
            </w:tcBorders>
            <w:tcMar>
              <w:top w:w="12" w:type="dxa"/>
              <w:left w:w="12" w:type="dxa"/>
              <w:bottom w:w="0" w:type="dxa"/>
              <w:right w:w="12" w:type="dxa"/>
            </w:tcMar>
            <w:vAlign w:val="center"/>
            <w:hideMark/>
          </w:tcPr>
          <w:p w14:paraId="052C48AB" w14:textId="77777777" w:rsidR="000B026D" w:rsidRPr="00AC21FC" w:rsidRDefault="000B026D" w:rsidP="00D21DB0">
            <w:pPr>
              <w:spacing w:before="120" w:after="120" w:line="480" w:lineRule="auto"/>
              <w:jc w:val="center"/>
              <w:textAlignment w:val="center"/>
            </w:pPr>
            <w:r w:rsidRPr="00AC21FC">
              <w:rPr>
                <w:rFonts w:eastAsia="Arial"/>
                <w:color w:val="000000"/>
              </w:rPr>
              <w:t>2.89 × 10⁻⁵</w:t>
            </w:r>
          </w:p>
        </w:tc>
        <w:tc>
          <w:tcPr>
            <w:tcW w:w="1503" w:type="dxa"/>
            <w:tcBorders>
              <w:top w:val="nil"/>
              <w:bottom w:val="nil"/>
            </w:tcBorders>
            <w:tcMar>
              <w:top w:w="12" w:type="dxa"/>
              <w:left w:w="12" w:type="dxa"/>
              <w:bottom w:w="0" w:type="dxa"/>
              <w:right w:w="12" w:type="dxa"/>
            </w:tcMar>
            <w:vAlign w:val="center"/>
            <w:hideMark/>
          </w:tcPr>
          <w:p w14:paraId="0EEC7A41" w14:textId="77777777" w:rsidR="000B026D" w:rsidRPr="00AC21FC" w:rsidRDefault="000B026D" w:rsidP="00D21DB0">
            <w:pPr>
              <w:spacing w:before="120" w:after="120" w:line="480" w:lineRule="auto"/>
              <w:jc w:val="center"/>
              <w:textAlignment w:val="bottom"/>
            </w:pPr>
            <w:r w:rsidRPr="00AC21FC">
              <w:rPr>
                <w:rFonts w:eastAsia="Arial"/>
                <w:color w:val="000000"/>
              </w:rPr>
              <w:t>0.27</w:t>
            </w:r>
          </w:p>
        </w:tc>
        <w:tc>
          <w:tcPr>
            <w:tcW w:w="3354" w:type="dxa"/>
            <w:tcBorders>
              <w:top w:val="nil"/>
              <w:bottom w:val="nil"/>
            </w:tcBorders>
            <w:tcMar>
              <w:top w:w="12" w:type="dxa"/>
              <w:left w:w="12" w:type="dxa"/>
              <w:bottom w:w="0" w:type="dxa"/>
              <w:right w:w="12" w:type="dxa"/>
            </w:tcMar>
            <w:vAlign w:val="center"/>
            <w:hideMark/>
          </w:tcPr>
          <w:p w14:paraId="211AC794"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3E903420"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61C1151E" w14:textId="77777777" w:rsidR="000B026D" w:rsidRPr="00AC21FC" w:rsidRDefault="000B026D" w:rsidP="00D21DB0">
            <w:pPr>
              <w:spacing w:before="120" w:after="120" w:line="480" w:lineRule="auto"/>
              <w:jc w:val="center"/>
              <w:textAlignment w:val="bottom"/>
            </w:pPr>
            <w:r w:rsidRPr="00AC21FC">
              <w:rPr>
                <w:rFonts w:eastAsia="Arial"/>
                <w:color w:val="000000"/>
              </w:rPr>
              <w:t>13</w:t>
            </w:r>
          </w:p>
        </w:tc>
        <w:tc>
          <w:tcPr>
            <w:tcW w:w="2305" w:type="dxa"/>
            <w:tcBorders>
              <w:top w:val="nil"/>
              <w:bottom w:val="nil"/>
            </w:tcBorders>
            <w:tcMar>
              <w:top w:w="12" w:type="dxa"/>
              <w:left w:w="12" w:type="dxa"/>
              <w:bottom w:w="0" w:type="dxa"/>
              <w:right w:w="12" w:type="dxa"/>
            </w:tcMar>
            <w:vAlign w:val="center"/>
            <w:hideMark/>
          </w:tcPr>
          <w:p w14:paraId="4754126D" w14:textId="77777777" w:rsidR="000B026D" w:rsidRPr="00AC21FC" w:rsidRDefault="000B026D" w:rsidP="00D21DB0">
            <w:pPr>
              <w:spacing w:before="120" w:after="120" w:line="480" w:lineRule="auto"/>
              <w:jc w:val="center"/>
              <w:textAlignment w:val="center"/>
            </w:pPr>
            <w:r w:rsidRPr="00AC21FC">
              <w:rPr>
                <w:rFonts w:eastAsia="Arial"/>
                <w:color w:val="000000"/>
              </w:rPr>
              <w:t>1.30 × 10⁻⁴</w:t>
            </w:r>
          </w:p>
        </w:tc>
        <w:tc>
          <w:tcPr>
            <w:tcW w:w="1503" w:type="dxa"/>
            <w:tcBorders>
              <w:top w:val="nil"/>
              <w:bottom w:val="nil"/>
            </w:tcBorders>
            <w:tcMar>
              <w:top w:w="12" w:type="dxa"/>
              <w:left w:w="12" w:type="dxa"/>
              <w:bottom w:w="0" w:type="dxa"/>
              <w:right w:w="12" w:type="dxa"/>
            </w:tcMar>
            <w:vAlign w:val="center"/>
            <w:hideMark/>
          </w:tcPr>
          <w:p w14:paraId="7F53BEC1" w14:textId="77777777" w:rsidR="000B026D" w:rsidRPr="00AC21FC" w:rsidRDefault="000B026D" w:rsidP="00D21DB0">
            <w:pPr>
              <w:spacing w:before="120" w:after="120" w:line="480" w:lineRule="auto"/>
              <w:jc w:val="center"/>
              <w:textAlignment w:val="bottom"/>
            </w:pPr>
            <w:r w:rsidRPr="00AC21FC">
              <w:rPr>
                <w:rFonts w:eastAsia="Arial"/>
                <w:color w:val="000000"/>
              </w:rPr>
              <w:t>0.25</w:t>
            </w:r>
          </w:p>
        </w:tc>
        <w:tc>
          <w:tcPr>
            <w:tcW w:w="3354" w:type="dxa"/>
            <w:tcBorders>
              <w:top w:val="nil"/>
              <w:bottom w:val="nil"/>
            </w:tcBorders>
            <w:tcMar>
              <w:top w:w="12" w:type="dxa"/>
              <w:left w:w="12" w:type="dxa"/>
              <w:bottom w:w="0" w:type="dxa"/>
              <w:right w:w="12" w:type="dxa"/>
            </w:tcMar>
            <w:vAlign w:val="center"/>
            <w:hideMark/>
          </w:tcPr>
          <w:p w14:paraId="4AC9E62D"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63CCEBC8"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3D2C790E" w14:textId="77777777" w:rsidR="000B026D" w:rsidRPr="00AC21FC" w:rsidRDefault="000B026D" w:rsidP="00D21DB0">
            <w:pPr>
              <w:spacing w:before="120" w:after="120" w:line="480" w:lineRule="auto"/>
              <w:jc w:val="center"/>
              <w:textAlignment w:val="bottom"/>
            </w:pPr>
            <w:r w:rsidRPr="00AC21FC">
              <w:rPr>
                <w:rFonts w:eastAsia="Arial"/>
                <w:color w:val="000000"/>
              </w:rPr>
              <w:t>14</w:t>
            </w:r>
          </w:p>
        </w:tc>
        <w:tc>
          <w:tcPr>
            <w:tcW w:w="2305" w:type="dxa"/>
            <w:tcBorders>
              <w:top w:val="nil"/>
              <w:bottom w:val="nil"/>
            </w:tcBorders>
            <w:tcMar>
              <w:top w:w="12" w:type="dxa"/>
              <w:left w:w="12" w:type="dxa"/>
              <w:bottom w:w="0" w:type="dxa"/>
              <w:right w:w="12" w:type="dxa"/>
            </w:tcMar>
            <w:vAlign w:val="center"/>
            <w:hideMark/>
          </w:tcPr>
          <w:p w14:paraId="6E2CE839" w14:textId="77777777" w:rsidR="000B026D" w:rsidRPr="00AC21FC" w:rsidRDefault="000B026D" w:rsidP="00D21DB0">
            <w:pPr>
              <w:spacing w:before="120" w:after="120" w:line="480" w:lineRule="auto"/>
              <w:jc w:val="center"/>
              <w:textAlignment w:val="center"/>
            </w:pPr>
            <w:r w:rsidRPr="00AC21FC">
              <w:rPr>
                <w:rFonts w:eastAsia="Arial"/>
                <w:color w:val="000000"/>
              </w:rPr>
              <w:t>2.34 × 10⁻³</w:t>
            </w:r>
          </w:p>
        </w:tc>
        <w:tc>
          <w:tcPr>
            <w:tcW w:w="1503" w:type="dxa"/>
            <w:tcBorders>
              <w:top w:val="nil"/>
              <w:bottom w:val="nil"/>
            </w:tcBorders>
            <w:tcMar>
              <w:top w:w="12" w:type="dxa"/>
              <w:left w:w="12" w:type="dxa"/>
              <w:bottom w:w="0" w:type="dxa"/>
              <w:right w:w="12" w:type="dxa"/>
            </w:tcMar>
            <w:vAlign w:val="center"/>
            <w:hideMark/>
          </w:tcPr>
          <w:p w14:paraId="4BD5C040" w14:textId="77777777" w:rsidR="000B026D" w:rsidRPr="00AC21FC" w:rsidRDefault="000B026D" w:rsidP="00D21DB0">
            <w:pPr>
              <w:spacing w:before="120" w:after="120" w:line="480" w:lineRule="auto"/>
              <w:jc w:val="center"/>
              <w:textAlignment w:val="bottom"/>
            </w:pPr>
            <w:r w:rsidRPr="00AC21FC">
              <w:rPr>
                <w:rFonts w:eastAsia="Arial"/>
                <w:color w:val="000000"/>
              </w:rPr>
              <w:t>0.09</w:t>
            </w:r>
          </w:p>
        </w:tc>
        <w:tc>
          <w:tcPr>
            <w:tcW w:w="3354" w:type="dxa"/>
            <w:tcBorders>
              <w:top w:val="nil"/>
              <w:bottom w:val="nil"/>
            </w:tcBorders>
            <w:tcMar>
              <w:top w:w="12" w:type="dxa"/>
              <w:left w:w="12" w:type="dxa"/>
              <w:bottom w:w="0" w:type="dxa"/>
              <w:right w:w="12" w:type="dxa"/>
            </w:tcMar>
            <w:vAlign w:val="center"/>
            <w:hideMark/>
          </w:tcPr>
          <w:p w14:paraId="623D46AB"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47FAAFFA"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477E3371" w14:textId="77777777" w:rsidR="000B026D" w:rsidRPr="00AC21FC" w:rsidRDefault="000B026D" w:rsidP="00D21DB0">
            <w:pPr>
              <w:spacing w:before="120" w:after="120" w:line="480" w:lineRule="auto"/>
              <w:jc w:val="center"/>
              <w:textAlignment w:val="bottom"/>
            </w:pPr>
            <w:r w:rsidRPr="00AC21FC">
              <w:rPr>
                <w:rFonts w:eastAsia="Arial"/>
                <w:color w:val="000000"/>
              </w:rPr>
              <w:t>15</w:t>
            </w:r>
          </w:p>
        </w:tc>
        <w:tc>
          <w:tcPr>
            <w:tcW w:w="2305" w:type="dxa"/>
            <w:tcBorders>
              <w:top w:val="nil"/>
              <w:bottom w:val="nil"/>
            </w:tcBorders>
            <w:tcMar>
              <w:top w:w="12" w:type="dxa"/>
              <w:left w:w="12" w:type="dxa"/>
              <w:bottom w:w="0" w:type="dxa"/>
              <w:right w:w="12" w:type="dxa"/>
            </w:tcMar>
            <w:vAlign w:val="center"/>
            <w:hideMark/>
          </w:tcPr>
          <w:p w14:paraId="4F886372" w14:textId="77777777" w:rsidR="000B026D" w:rsidRPr="00AC21FC" w:rsidRDefault="000B026D" w:rsidP="00D21DB0">
            <w:pPr>
              <w:spacing w:before="120" w:after="120" w:line="480" w:lineRule="auto"/>
              <w:jc w:val="center"/>
              <w:textAlignment w:val="center"/>
            </w:pPr>
            <w:r w:rsidRPr="00AC21FC">
              <w:rPr>
                <w:rFonts w:eastAsia="Arial"/>
                <w:color w:val="000000"/>
              </w:rPr>
              <w:t>2.80 × 10⁻⁴</w:t>
            </w:r>
          </w:p>
        </w:tc>
        <w:tc>
          <w:tcPr>
            <w:tcW w:w="1503" w:type="dxa"/>
            <w:tcBorders>
              <w:top w:val="nil"/>
              <w:bottom w:val="nil"/>
            </w:tcBorders>
            <w:tcMar>
              <w:top w:w="12" w:type="dxa"/>
              <w:left w:w="12" w:type="dxa"/>
              <w:bottom w:w="0" w:type="dxa"/>
              <w:right w:w="12" w:type="dxa"/>
            </w:tcMar>
            <w:vAlign w:val="center"/>
            <w:hideMark/>
          </w:tcPr>
          <w:p w14:paraId="3E5BEDBF" w14:textId="77777777" w:rsidR="000B026D" w:rsidRPr="00AC21FC" w:rsidRDefault="000B026D" w:rsidP="00D21DB0">
            <w:pPr>
              <w:spacing w:before="120" w:after="120" w:line="480" w:lineRule="auto"/>
              <w:jc w:val="center"/>
              <w:textAlignment w:val="bottom"/>
            </w:pPr>
            <w:r w:rsidRPr="00AC21FC">
              <w:rPr>
                <w:rFonts w:eastAsia="Arial"/>
                <w:color w:val="000000"/>
              </w:rPr>
              <w:t>0.15</w:t>
            </w:r>
          </w:p>
        </w:tc>
        <w:tc>
          <w:tcPr>
            <w:tcW w:w="3354" w:type="dxa"/>
            <w:tcBorders>
              <w:top w:val="nil"/>
              <w:bottom w:val="nil"/>
            </w:tcBorders>
            <w:tcMar>
              <w:top w:w="12" w:type="dxa"/>
              <w:left w:w="12" w:type="dxa"/>
              <w:bottom w:w="0" w:type="dxa"/>
              <w:right w:w="12" w:type="dxa"/>
            </w:tcMar>
            <w:vAlign w:val="center"/>
            <w:hideMark/>
          </w:tcPr>
          <w:p w14:paraId="67BC905A"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1D6E15F1"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773DD725" w14:textId="77777777" w:rsidR="000B026D" w:rsidRPr="00AC21FC" w:rsidRDefault="000B026D" w:rsidP="00D21DB0">
            <w:pPr>
              <w:spacing w:before="120" w:after="120" w:line="480" w:lineRule="auto"/>
              <w:jc w:val="center"/>
              <w:textAlignment w:val="bottom"/>
            </w:pPr>
            <w:r w:rsidRPr="00AC21FC">
              <w:rPr>
                <w:rFonts w:eastAsia="Arial"/>
                <w:color w:val="000000"/>
              </w:rPr>
              <w:t>16</w:t>
            </w:r>
          </w:p>
        </w:tc>
        <w:tc>
          <w:tcPr>
            <w:tcW w:w="2305" w:type="dxa"/>
            <w:tcBorders>
              <w:top w:val="nil"/>
              <w:bottom w:val="nil"/>
            </w:tcBorders>
            <w:tcMar>
              <w:top w:w="12" w:type="dxa"/>
              <w:left w:w="12" w:type="dxa"/>
              <w:bottom w:w="0" w:type="dxa"/>
              <w:right w:w="12" w:type="dxa"/>
            </w:tcMar>
            <w:vAlign w:val="center"/>
            <w:hideMark/>
          </w:tcPr>
          <w:p w14:paraId="1A7391AB" w14:textId="77777777" w:rsidR="000B026D" w:rsidRPr="00AC21FC" w:rsidRDefault="000B026D" w:rsidP="00D21DB0">
            <w:pPr>
              <w:spacing w:before="120" w:after="120" w:line="480" w:lineRule="auto"/>
              <w:jc w:val="center"/>
              <w:textAlignment w:val="center"/>
            </w:pPr>
            <w:r w:rsidRPr="00AC21FC">
              <w:rPr>
                <w:rFonts w:eastAsia="Arial"/>
                <w:color w:val="000000"/>
              </w:rPr>
              <w:t>4.46 × 10⁻³</w:t>
            </w:r>
          </w:p>
        </w:tc>
        <w:tc>
          <w:tcPr>
            <w:tcW w:w="1503" w:type="dxa"/>
            <w:tcBorders>
              <w:top w:val="nil"/>
              <w:bottom w:val="nil"/>
            </w:tcBorders>
            <w:tcMar>
              <w:top w:w="12" w:type="dxa"/>
              <w:left w:w="12" w:type="dxa"/>
              <w:bottom w:w="0" w:type="dxa"/>
              <w:right w:w="12" w:type="dxa"/>
            </w:tcMar>
            <w:vAlign w:val="center"/>
            <w:hideMark/>
          </w:tcPr>
          <w:p w14:paraId="5EA7FDE6" w14:textId="77777777" w:rsidR="000B026D" w:rsidRPr="00AC21FC" w:rsidRDefault="000B026D" w:rsidP="00D21DB0">
            <w:pPr>
              <w:spacing w:before="120" w:after="120" w:line="480" w:lineRule="auto"/>
              <w:jc w:val="center"/>
              <w:textAlignment w:val="bottom"/>
            </w:pPr>
            <w:r w:rsidRPr="00AC21FC">
              <w:rPr>
                <w:rFonts w:eastAsia="Arial"/>
                <w:color w:val="000000"/>
              </w:rPr>
              <w:t>0.13</w:t>
            </w:r>
          </w:p>
        </w:tc>
        <w:tc>
          <w:tcPr>
            <w:tcW w:w="3354" w:type="dxa"/>
            <w:tcBorders>
              <w:top w:val="nil"/>
              <w:bottom w:val="nil"/>
            </w:tcBorders>
            <w:tcMar>
              <w:top w:w="12" w:type="dxa"/>
              <w:left w:w="12" w:type="dxa"/>
              <w:bottom w:w="0" w:type="dxa"/>
              <w:right w:w="12" w:type="dxa"/>
            </w:tcMar>
            <w:vAlign w:val="center"/>
            <w:hideMark/>
          </w:tcPr>
          <w:p w14:paraId="6DC443E8"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3BD3F718" w14:textId="77777777" w:rsidTr="00D21DB0">
        <w:trPr>
          <w:trHeight w:hRule="exact" w:val="432"/>
          <w:jc w:val="center"/>
        </w:trPr>
        <w:tc>
          <w:tcPr>
            <w:tcW w:w="1192" w:type="dxa"/>
            <w:tcBorders>
              <w:top w:val="nil"/>
              <w:bottom w:val="nil"/>
            </w:tcBorders>
            <w:tcMar>
              <w:top w:w="12" w:type="dxa"/>
              <w:left w:w="12" w:type="dxa"/>
              <w:bottom w:w="0" w:type="dxa"/>
              <w:right w:w="12" w:type="dxa"/>
            </w:tcMar>
            <w:vAlign w:val="center"/>
            <w:hideMark/>
          </w:tcPr>
          <w:p w14:paraId="234C7F5E" w14:textId="77777777" w:rsidR="000B026D" w:rsidRPr="00AC21FC" w:rsidRDefault="000B026D" w:rsidP="00D21DB0">
            <w:pPr>
              <w:spacing w:before="120" w:after="120" w:line="480" w:lineRule="auto"/>
              <w:jc w:val="center"/>
              <w:textAlignment w:val="bottom"/>
            </w:pPr>
            <w:r w:rsidRPr="00AC21FC">
              <w:rPr>
                <w:rFonts w:eastAsia="Arial"/>
                <w:color w:val="000000"/>
              </w:rPr>
              <w:t>17</w:t>
            </w:r>
          </w:p>
        </w:tc>
        <w:tc>
          <w:tcPr>
            <w:tcW w:w="2305" w:type="dxa"/>
            <w:tcBorders>
              <w:top w:val="nil"/>
              <w:bottom w:val="nil"/>
            </w:tcBorders>
            <w:tcMar>
              <w:top w:w="12" w:type="dxa"/>
              <w:left w:w="12" w:type="dxa"/>
              <w:bottom w:w="0" w:type="dxa"/>
              <w:right w:w="12" w:type="dxa"/>
            </w:tcMar>
            <w:vAlign w:val="center"/>
            <w:hideMark/>
          </w:tcPr>
          <w:p w14:paraId="48BEF132" w14:textId="77777777" w:rsidR="000B026D" w:rsidRPr="00AC21FC" w:rsidRDefault="000B026D" w:rsidP="00D21DB0">
            <w:pPr>
              <w:spacing w:before="120" w:after="120" w:line="480" w:lineRule="auto"/>
              <w:jc w:val="center"/>
              <w:textAlignment w:val="center"/>
            </w:pPr>
            <w:r w:rsidRPr="00AC21FC">
              <w:rPr>
                <w:rFonts w:eastAsia="Arial"/>
                <w:color w:val="000000"/>
              </w:rPr>
              <w:t>1.58 × 10⁻³</w:t>
            </w:r>
          </w:p>
        </w:tc>
        <w:tc>
          <w:tcPr>
            <w:tcW w:w="1503" w:type="dxa"/>
            <w:tcBorders>
              <w:top w:val="nil"/>
              <w:bottom w:val="nil"/>
            </w:tcBorders>
            <w:tcMar>
              <w:top w:w="12" w:type="dxa"/>
              <w:left w:w="12" w:type="dxa"/>
              <w:bottom w:w="0" w:type="dxa"/>
              <w:right w:w="12" w:type="dxa"/>
            </w:tcMar>
            <w:vAlign w:val="center"/>
            <w:hideMark/>
          </w:tcPr>
          <w:p w14:paraId="6037DFE8" w14:textId="77777777" w:rsidR="000B026D" w:rsidRPr="00AC21FC" w:rsidRDefault="000B026D" w:rsidP="00D21DB0">
            <w:pPr>
              <w:spacing w:before="120" w:after="120" w:line="480" w:lineRule="auto"/>
              <w:jc w:val="center"/>
              <w:textAlignment w:val="bottom"/>
            </w:pPr>
            <w:r w:rsidRPr="00AC21FC">
              <w:rPr>
                <w:rFonts w:eastAsia="Arial"/>
                <w:color w:val="000000"/>
              </w:rPr>
              <w:t>0.18</w:t>
            </w:r>
          </w:p>
        </w:tc>
        <w:tc>
          <w:tcPr>
            <w:tcW w:w="3354" w:type="dxa"/>
            <w:tcBorders>
              <w:top w:val="nil"/>
              <w:bottom w:val="nil"/>
            </w:tcBorders>
            <w:tcMar>
              <w:top w:w="12" w:type="dxa"/>
              <w:left w:w="12" w:type="dxa"/>
              <w:bottom w:w="0" w:type="dxa"/>
              <w:right w:w="12" w:type="dxa"/>
            </w:tcMar>
            <w:vAlign w:val="center"/>
            <w:hideMark/>
          </w:tcPr>
          <w:p w14:paraId="5A95B1D4"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r w:rsidR="000B026D" w:rsidRPr="00AC21FC" w14:paraId="378756B8" w14:textId="77777777" w:rsidTr="00D21DB0">
        <w:trPr>
          <w:trHeight w:hRule="exact" w:val="432"/>
          <w:jc w:val="center"/>
        </w:trPr>
        <w:tc>
          <w:tcPr>
            <w:tcW w:w="1192" w:type="dxa"/>
            <w:tcBorders>
              <w:top w:val="nil"/>
            </w:tcBorders>
            <w:tcMar>
              <w:top w:w="12" w:type="dxa"/>
              <w:left w:w="12" w:type="dxa"/>
              <w:bottom w:w="0" w:type="dxa"/>
              <w:right w:w="12" w:type="dxa"/>
            </w:tcMar>
            <w:vAlign w:val="center"/>
            <w:hideMark/>
          </w:tcPr>
          <w:p w14:paraId="4DBB2ED5" w14:textId="77777777" w:rsidR="000B026D" w:rsidRPr="00AC21FC" w:rsidRDefault="000B026D" w:rsidP="00D21DB0">
            <w:pPr>
              <w:spacing w:before="120" w:after="120" w:line="480" w:lineRule="auto"/>
              <w:jc w:val="center"/>
              <w:textAlignment w:val="bottom"/>
            </w:pPr>
            <w:r w:rsidRPr="00AC21FC">
              <w:rPr>
                <w:rFonts w:eastAsia="Arial"/>
                <w:color w:val="000000"/>
              </w:rPr>
              <w:t>18</w:t>
            </w:r>
          </w:p>
        </w:tc>
        <w:tc>
          <w:tcPr>
            <w:tcW w:w="2305" w:type="dxa"/>
            <w:tcBorders>
              <w:top w:val="nil"/>
            </w:tcBorders>
            <w:tcMar>
              <w:top w:w="12" w:type="dxa"/>
              <w:left w:w="12" w:type="dxa"/>
              <w:bottom w:w="0" w:type="dxa"/>
              <w:right w:w="12" w:type="dxa"/>
            </w:tcMar>
            <w:vAlign w:val="center"/>
            <w:hideMark/>
          </w:tcPr>
          <w:p w14:paraId="2100766D" w14:textId="77777777" w:rsidR="000B026D" w:rsidRPr="00AC21FC" w:rsidRDefault="000B026D" w:rsidP="00D21DB0">
            <w:pPr>
              <w:spacing w:before="120" w:after="120" w:line="480" w:lineRule="auto"/>
              <w:jc w:val="center"/>
              <w:textAlignment w:val="center"/>
            </w:pPr>
            <w:r w:rsidRPr="00AC21FC">
              <w:rPr>
                <w:rFonts w:eastAsia="Arial"/>
                <w:color w:val="000000"/>
              </w:rPr>
              <w:t>7.86 × 10⁻⁵</w:t>
            </w:r>
          </w:p>
        </w:tc>
        <w:tc>
          <w:tcPr>
            <w:tcW w:w="1503" w:type="dxa"/>
            <w:tcBorders>
              <w:top w:val="nil"/>
            </w:tcBorders>
            <w:tcMar>
              <w:top w:w="12" w:type="dxa"/>
              <w:left w:w="12" w:type="dxa"/>
              <w:bottom w:w="0" w:type="dxa"/>
              <w:right w:w="12" w:type="dxa"/>
            </w:tcMar>
            <w:vAlign w:val="center"/>
            <w:hideMark/>
          </w:tcPr>
          <w:p w14:paraId="29CBED4B" w14:textId="77777777" w:rsidR="000B026D" w:rsidRPr="00AC21FC" w:rsidRDefault="000B026D" w:rsidP="00D21DB0">
            <w:pPr>
              <w:spacing w:before="120" w:after="120" w:line="480" w:lineRule="auto"/>
              <w:jc w:val="center"/>
              <w:textAlignment w:val="bottom"/>
            </w:pPr>
            <w:r w:rsidRPr="00AC21FC">
              <w:rPr>
                <w:rFonts w:eastAsia="Arial"/>
                <w:color w:val="000000"/>
              </w:rPr>
              <w:t>0.07</w:t>
            </w:r>
          </w:p>
        </w:tc>
        <w:tc>
          <w:tcPr>
            <w:tcW w:w="3354" w:type="dxa"/>
            <w:tcBorders>
              <w:top w:val="nil"/>
            </w:tcBorders>
            <w:tcMar>
              <w:top w:w="12" w:type="dxa"/>
              <w:left w:w="12" w:type="dxa"/>
              <w:bottom w:w="0" w:type="dxa"/>
              <w:right w:w="12" w:type="dxa"/>
            </w:tcMar>
            <w:vAlign w:val="center"/>
            <w:hideMark/>
          </w:tcPr>
          <w:p w14:paraId="0F5B2AD8" w14:textId="77777777" w:rsidR="000B026D" w:rsidRPr="00AC21FC" w:rsidRDefault="000B026D" w:rsidP="00D21DB0">
            <w:pPr>
              <w:spacing w:before="120" w:after="120" w:line="480" w:lineRule="auto"/>
              <w:jc w:val="center"/>
              <w:textAlignment w:val="bottom"/>
            </w:pPr>
            <w:r w:rsidRPr="00AC21FC">
              <w:rPr>
                <w:rFonts w:eastAsia="Arial"/>
                <w:color w:val="000000"/>
              </w:rPr>
              <w:t>Significant Increasing Trend</w:t>
            </w:r>
          </w:p>
        </w:tc>
      </w:tr>
    </w:tbl>
    <w:p w14:paraId="5E1697CD" w14:textId="77777777" w:rsidR="000B026D" w:rsidRPr="00AC21FC" w:rsidRDefault="000B026D" w:rsidP="00AC21FC">
      <w:pPr>
        <w:spacing w:before="120" w:after="120" w:line="312" w:lineRule="auto"/>
        <w:jc w:val="both"/>
      </w:pPr>
    </w:p>
    <w:p w14:paraId="23CA6DD7" w14:textId="77777777" w:rsidR="000B026D" w:rsidRPr="00AC21FC" w:rsidRDefault="00F41B56" w:rsidP="00AC21FC">
      <w:pPr>
        <w:spacing w:before="120" w:after="120" w:line="312" w:lineRule="auto"/>
        <w:ind w:firstLine="720"/>
        <w:jc w:val="both"/>
        <w:rPr>
          <w:b/>
          <w:bCs/>
        </w:rPr>
      </w:pPr>
      <w:r w:rsidRPr="00AC21FC">
        <w:rPr>
          <w:b/>
          <w:bCs/>
          <w:i/>
          <w:iCs/>
        </w:rPr>
        <w:t xml:space="preserve">                                                Table 7.</w:t>
      </w:r>
      <w:r w:rsidRPr="00AC21FC">
        <w:rPr>
          <w:i/>
          <w:iCs/>
        </w:rPr>
        <w:t xml:space="preserve"> Post-monsoon trend analysis</w:t>
      </w:r>
    </w:p>
    <w:tbl>
      <w:tblPr>
        <w:tblW w:w="9140"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2285"/>
        <w:gridCol w:w="2285"/>
        <w:gridCol w:w="2285"/>
        <w:gridCol w:w="2285"/>
      </w:tblGrid>
      <w:tr w:rsidR="00F41B56" w:rsidRPr="00AC21FC" w14:paraId="3F35BC6A" w14:textId="77777777" w:rsidTr="00774B3D">
        <w:trPr>
          <w:trHeight w:hRule="exact" w:val="432"/>
          <w:jc w:val="center"/>
        </w:trPr>
        <w:tc>
          <w:tcPr>
            <w:tcW w:w="1008" w:type="dxa"/>
            <w:tcBorders>
              <w:bottom w:val="single" w:sz="8" w:space="0" w:color="000000"/>
            </w:tcBorders>
            <w:tcMar>
              <w:top w:w="12" w:type="dxa"/>
              <w:left w:w="12" w:type="dxa"/>
              <w:bottom w:w="0" w:type="dxa"/>
              <w:right w:w="12" w:type="dxa"/>
            </w:tcMar>
            <w:vAlign w:val="center"/>
            <w:hideMark/>
          </w:tcPr>
          <w:p w14:paraId="27E486D5" w14:textId="77777777" w:rsidR="000B026D" w:rsidRPr="00AC21FC" w:rsidRDefault="000B026D" w:rsidP="00774B3D">
            <w:pPr>
              <w:spacing w:before="120" w:after="160" w:line="312" w:lineRule="auto"/>
              <w:jc w:val="center"/>
              <w:textAlignment w:val="bottom"/>
            </w:pPr>
            <w:r w:rsidRPr="00AC21FC">
              <w:rPr>
                <w:rFonts w:eastAsia="Arial"/>
                <w:color w:val="000000"/>
              </w:rPr>
              <w:t>Well No.</w:t>
            </w:r>
          </w:p>
        </w:tc>
        <w:tc>
          <w:tcPr>
            <w:tcW w:w="1008" w:type="dxa"/>
            <w:tcBorders>
              <w:bottom w:val="single" w:sz="8" w:space="0" w:color="000000"/>
            </w:tcBorders>
            <w:tcMar>
              <w:top w:w="12" w:type="dxa"/>
              <w:left w:w="12" w:type="dxa"/>
              <w:bottom w:w="0" w:type="dxa"/>
              <w:right w:w="12" w:type="dxa"/>
            </w:tcMar>
            <w:vAlign w:val="center"/>
            <w:hideMark/>
          </w:tcPr>
          <w:p w14:paraId="051555ED" w14:textId="77777777" w:rsidR="000B026D" w:rsidRPr="00AC21FC" w:rsidRDefault="000B026D" w:rsidP="00774B3D">
            <w:pPr>
              <w:spacing w:before="120" w:after="160" w:line="312" w:lineRule="auto"/>
              <w:jc w:val="center"/>
              <w:textAlignment w:val="bottom"/>
            </w:pPr>
            <w:r w:rsidRPr="00AC21FC">
              <w:rPr>
                <w:rFonts w:eastAsia="Arial"/>
                <w:color w:val="000000"/>
              </w:rPr>
              <w:t>p-value (MK Test)</w:t>
            </w:r>
          </w:p>
        </w:tc>
        <w:tc>
          <w:tcPr>
            <w:tcW w:w="1008" w:type="dxa"/>
            <w:tcBorders>
              <w:bottom w:val="single" w:sz="8" w:space="0" w:color="000000"/>
            </w:tcBorders>
            <w:tcMar>
              <w:top w:w="12" w:type="dxa"/>
              <w:left w:w="12" w:type="dxa"/>
              <w:bottom w:w="0" w:type="dxa"/>
              <w:right w:w="12" w:type="dxa"/>
            </w:tcMar>
            <w:vAlign w:val="center"/>
            <w:hideMark/>
          </w:tcPr>
          <w:p w14:paraId="1E8E0F96" w14:textId="77777777" w:rsidR="000B026D" w:rsidRPr="00AC21FC" w:rsidRDefault="000B026D" w:rsidP="00774B3D">
            <w:pPr>
              <w:spacing w:before="120" w:after="160" w:line="312" w:lineRule="auto"/>
              <w:jc w:val="center"/>
              <w:textAlignment w:val="bottom"/>
            </w:pPr>
            <w:r w:rsidRPr="00AC21FC">
              <w:rPr>
                <w:rFonts w:eastAsia="Arial"/>
                <w:color w:val="000000"/>
              </w:rPr>
              <w:t>Sen's Slope</w:t>
            </w:r>
          </w:p>
        </w:tc>
        <w:tc>
          <w:tcPr>
            <w:tcW w:w="1008" w:type="dxa"/>
            <w:tcBorders>
              <w:bottom w:val="single" w:sz="8" w:space="0" w:color="000000"/>
            </w:tcBorders>
            <w:tcMar>
              <w:top w:w="12" w:type="dxa"/>
              <w:left w:w="12" w:type="dxa"/>
              <w:bottom w:w="0" w:type="dxa"/>
              <w:right w:w="12" w:type="dxa"/>
            </w:tcMar>
            <w:vAlign w:val="center"/>
            <w:hideMark/>
          </w:tcPr>
          <w:p w14:paraId="4AF8A098" w14:textId="77777777" w:rsidR="000B026D" w:rsidRPr="00AC21FC" w:rsidRDefault="000B026D" w:rsidP="00774B3D">
            <w:pPr>
              <w:spacing w:before="120" w:after="160" w:line="312" w:lineRule="auto"/>
              <w:jc w:val="center"/>
              <w:textAlignment w:val="bottom"/>
            </w:pPr>
            <w:r w:rsidRPr="00AC21FC">
              <w:rPr>
                <w:rFonts w:eastAsia="Arial"/>
                <w:color w:val="000000"/>
              </w:rPr>
              <w:t>Inference</w:t>
            </w:r>
          </w:p>
        </w:tc>
      </w:tr>
      <w:tr w:rsidR="00F41B56" w:rsidRPr="00AC21FC" w14:paraId="5A547FB1" w14:textId="77777777" w:rsidTr="00774B3D">
        <w:trPr>
          <w:trHeight w:hRule="exact" w:val="432"/>
          <w:jc w:val="center"/>
        </w:trPr>
        <w:tc>
          <w:tcPr>
            <w:tcW w:w="1008" w:type="dxa"/>
            <w:tcBorders>
              <w:bottom w:val="nil"/>
            </w:tcBorders>
            <w:tcMar>
              <w:top w:w="12" w:type="dxa"/>
              <w:left w:w="12" w:type="dxa"/>
              <w:bottom w:w="0" w:type="dxa"/>
              <w:right w:w="12" w:type="dxa"/>
            </w:tcMar>
            <w:vAlign w:val="center"/>
            <w:hideMark/>
          </w:tcPr>
          <w:p w14:paraId="0B89F625" w14:textId="77777777" w:rsidR="000B026D" w:rsidRPr="00AC21FC" w:rsidRDefault="000B026D" w:rsidP="00774B3D">
            <w:pPr>
              <w:spacing w:before="120" w:after="160" w:line="312" w:lineRule="auto"/>
              <w:jc w:val="center"/>
              <w:textAlignment w:val="bottom"/>
            </w:pPr>
            <w:r w:rsidRPr="00AC21FC">
              <w:rPr>
                <w:rFonts w:eastAsia="Arial"/>
                <w:color w:val="000000"/>
              </w:rPr>
              <w:t>1</w:t>
            </w:r>
          </w:p>
        </w:tc>
        <w:tc>
          <w:tcPr>
            <w:tcW w:w="1008" w:type="dxa"/>
            <w:tcBorders>
              <w:bottom w:val="nil"/>
            </w:tcBorders>
            <w:tcMar>
              <w:top w:w="12" w:type="dxa"/>
              <w:left w:w="12" w:type="dxa"/>
              <w:bottom w:w="0" w:type="dxa"/>
              <w:right w:w="12" w:type="dxa"/>
            </w:tcMar>
            <w:vAlign w:val="center"/>
            <w:hideMark/>
          </w:tcPr>
          <w:p w14:paraId="46B48F6E" w14:textId="77777777" w:rsidR="000B026D" w:rsidRPr="00AC21FC" w:rsidRDefault="000B026D" w:rsidP="00774B3D">
            <w:pPr>
              <w:spacing w:before="120" w:after="160" w:line="312" w:lineRule="auto"/>
              <w:jc w:val="center"/>
              <w:textAlignment w:val="center"/>
            </w:pPr>
            <w:r w:rsidRPr="00AC21FC">
              <w:rPr>
                <w:rFonts w:eastAsia="Arial"/>
                <w:color w:val="000000"/>
              </w:rPr>
              <w:t>9.92 × 10⁻⁵</w:t>
            </w:r>
          </w:p>
        </w:tc>
        <w:tc>
          <w:tcPr>
            <w:tcW w:w="1008" w:type="dxa"/>
            <w:tcBorders>
              <w:bottom w:val="nil"/>
            </w:tcBorders>
            <w:tcMar>
              <w:top w:w="12" w:type="dxa"/>
              <w:left w:w="12" w:type="dxa"/>
              <w:bottom w:w="0" w:type="dxa"/>
              <w:right w:w="12" w:type="dxa"/>
            </w:tcMar>
            <w:vAlign w:val="center"/>
            <w:hideMark/>
          </w:tcPr>
          <w:p w14:paraId="17EF4C53" w14:textId="77777777" w:rsidR="000B026D" w:rsidRPr="00AC21FC" w:rsidRDefault="000B026D" w:rsidP="00774B3D">
            <w:pPr>
              <w:spacing w:before="120" w:after="160" w:line="312" w:lineRule="auto"/>
              <w:jc w:val="center"/>
              <w:textAlignment w:val="bottom"/>
            </w:pPr>
            <w:r w:rsidRPr="00AC21FC">
              <w:rPr>
                <w:rFonts w:eastAsia="Arial"/>
                <w:color w:val="000000"/>
              </w:rPr>
              <w:t>0.12</w:t>
            </w:r>
          </w:p>
        </w:tc>
        <w:tc>
          <w:tcPr>
            <w:tcW w:w="1008" w:type="dxa"/>
            <w:tcBorders>
              <w:bottom w:val="nil"/>
            </w:tcBorders>
            <w:tcMar>
              <w:top w:w="12" w:type="dxa"/>
              <w:left w:w="12" w:type="dxa"/>
              <w:bottom w:w="0" w:type="dxa"/>
              <w:right w:w="12" w:type="dxa"/>
            </w:tcMar>
            <w:vAlign w:val="center"/>
            <w:hideMark/>
          </w:tcPr>
          <w:p w14:paraId="524FCC11"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7F5FC65"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76B38922" w14:textId="77777777" w:rsidR="000B026D" w:rsidRPr="00AC21FC" w:rsidRDefault="000B026D" w:rsidP="00774B3D">
            <w:pPr>
              <w:spacing w:before="120" w:after="160" w:line="312" w:lineRule="auto"/>
              <w:jc w:val="center"/>
              <w:textAlignment w:val="bottom"/>
            </w:pPr>
            <w:r w:rsidRPr="00AC21FC">
              <w:rPr>
                <w:rFonts w:eastAsia="Arial"/>
                <w:color w:val="000000"/>
              </w:rPr>
              <w:t>2</w:t>
            </w:r>
          </w:p>
        </w:tc>
        <w:tc>
          <w:tcPr>
            <w:tcW w:w="1008" w:type="dxa"/>
            <w:tcBorders>
              <w:top w:val="nil"/>
              <w:bottom w:val="nil"/>
            </w:tcBorders>
            <w:tcMar>
              <w:top w:w="12" w:type="dxa"/>
              <w:left w:w="12" w:type="dxa"/>
              <w:bottom w:w="0" w:type="dxa"/>
              <w:right w:w="12" w:type="dxa"/>
            </w:tcMar>
            <w:vAlign w:val="center"/>
            <w:hideMark/>
          </w:tcPr>
          <w:p w14:paraId="60A0C367" w14:textId="77777777" w:rsidR="000B026D" w:rsidRPr="00AC21FC" w:rsidRDefault="000B026D" w:rsidP="00774B3D">
            <w:pPr>
              <w:spacing w:before="120" w:after="160" w:line="312" w:lineRule="auto"/>
              <w:jc w:val="center"/>
              <w:textAlignment w:val="center"/>
            </w:pPr>
            <w:r w:rsidRPr="00AC21FC">
              <w:rPr>
                <w:rFonts w:eastAsia="Arial"/>
                <w:color w:val="000000"/>
              </w:rPr>
              <w:t>2.62 × 10⁻⁵</w:t>
            </w:r>
          </w:p>
        </w:tc>
        <w:tc>
          <w:tcPr>
            <w:tcW w:w="1008" w:type="dxa"/>
            <w:tcBorders>
              <w:top w:val="nil"/>
              <w:bottom w:val="nil"/>
            </w:tcBorders>
            <w:tcMar>
              <w:top w:w="12" w:type="dxa"/>
              <w:left w:w="12" w:type="dxa"/>
              <w:bottom w:w="0" w:type="dxa"/>
              <w:right w:w="12" w:type="dxa"/>
            </w:tcMar>
            <w:vAlign w:val="center"/>
            <w:hideMark/>
          </w:tcPr>
          <w:p w14:paraId="12752F8C" w14:textId="77777777" w:rsidR="000B026D" w:rsidRPr="00AC21FC" w:rsidRDefault="000B026D" w:rsidP="00774B3D">
            <w:pPr>
              <w:spacing w:before="120" w:after="160" w:line="312" w:lineRule="auto"/>
              <w:jc w:val="center"/>
              <w:textAlignment w:val="bottom"/>
            </w:pPr>
            <w:r w:rsidRPr="00AC21FC">
              <w:rPr>
                <w:rFonts w:eastAsia="Arial"/>
                <w:color w:val="000000"/>
              </w:rPr>
              <w:t>0.25</w:t>
            </w:r>
          </w:p>
        </w:tc>
        <w:tc>
          <w:tcPr>
            <w:tcW w:w="1008" w:type="dxa"/>
            <w:tcBorders>
              <w:top w:val="nil"/>
              <w:bottom w:val="nil"/>
            </w:tcBorders>
            <w:tcMar>
              <w:top w:w="12" w:type="dxa"/>
              <w:left w:w="12" w:type="dxa"/>
              <w:bottom w:w="0" w:type="dxa"/>
              <w:right w:w="12" w:type="dxa"/>
            </w:tcMar>
            <w:vAlign w:val="center"/>
            <w:hideMark/>
          </w:tcPr>
          <w:p w14:paraId="34ADBB44"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973554E"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02E05642" w14:textId="77777777" w:rsidR="000B026D" w:rsidRPr="00AC21FC" w:rsidRDefault="000B026D" w:rsidP="00774B3D">
            <w:pPr>
              <w:spacing w:before="120" w:after="160" w:line="312" w:lineRule="auto"/>
              <w:jc w:val="center"/>
              <w:textAlignment w:val="bottom"/>
            </w:pPr>
            <w:r w:rsidRPr="00AC21FC">
              <w:rPr>
                <w:rFonts w:eastAsia="Arial"/>
                <w:color w:val="000000"/>
              </w:rPr>
              <w:t>3</w:t>
            </w:r>
          </w:p>
        </w:tc>
        <w:tc>
          <w:tcPr>
            <w:tcW w:w="1008" w:type="dxa"/>
            <w:tcBorders>
              <w:top w:val="nil"/>
              <w:bottom w:val="nil"/>
            </w:tcBorders>
            <w:tcMar>
              <w:top w:w="12" w:type="dxa"/>
              <w:left w:w="12" w:type="dxa"/>
              <w:bottom w:w="0" w:type="dxa"/>
              <w:right w:w="12" w:type="dxa"/>
            </w:tcMar>
            <w:vAlign w:val="center"/>
            <w:hideMark/>
          </w:tcPr>
          <w:p w14:paraId="7359D1DA" w14:textId="77777777" w:rsidR="000B026D" w:rsidRPr="00AC21FC" w:rsidRDefault="000B026D" w:rsidP="00774B3D">
            <w:pPr>
              <w:spacing w:before="120" w:after="160" w:line="312" w:lineRule="auto"/>
              <w:jc w:val="center"/>
              <w:textAlignment w:val="center"/>
            </w:pPr>
            <w:r w:rsidRPr="00AC21FC">
              <w:rPr>
                <w:rFonts w:eastAsia="Arial"/>
                <w:color w:val="000000"/>
              </w:rPr>
              <w:t>6.13 × 10⁻⁴</w:t>
            </w:r>
          </w:p>
        </w:tc>
        <w:tc>
          <w:tcPr>
            <w:tcW w:w="1008" w:type="dxa"/>
            <w:tcBorders>
              <w:top w:val="nil"/>
              <w:bottom w:val="nil"/>
            </w:tcBorders>
            <w:tcMar>
              <w:top w:w="12" w:type="dxa"/>
              <w:left w:w="12" w:type="dxa"/>
              <w:bottom w:w="0" w:type="dxa"/>
              <w:right w:w="12" w:type="dxa"/>
            </w:tcMar>
            <w:vAlign w:val="center"/>
            <w:hideMark/>
          </w:tcPr>
          <w:p w14:paraId="57D49B05" w14:textId="77777777" w:rsidR="000B026D" w:rsidRPr="00AC21FC" w:rsidRDefault="000B026D" w:rsidP="00774B3D">
            <w:pPr>
              <w:spacing w:before="120" w:after="160" w:line="312" w:lineRule="auto"/>
              <w:jc w:val="center"/>
              <w:textAlignment w:val="bottom"/>
            </w:pPr>
            <w:r w:rsidRPr="00AC21FC">
              <w:rPr>
                <w:rFonts w:eastAsia="Arial"/>
                <w:color w:val="000000"/>
              </w:rPr>
              <w:t>0.19</w:t>
            </w:r>
          </w:p>
        </w:tc>
        <w:tc>
          <w:tcPr>
            <w:tcW w:w="1008" w:type="dxa"/>
            <w:tcBorders>
              <w:top w:val="nil"/>
              <w:bottom w:val="nil"/>
            </w:tcBorders>
            <w:tcMar>
              <w:top w:w="12" w:type="dxa"/>
              <w:left w:w="12" w:type="dxa"/>
              <w:bottom w:w="0" w:type="dxa"/>
              <w:right w:w="12" w:type="dxa"/>
            </w:tcMar>
            <w:vAlign w:val="center"/>
            <w:hideMark/>
          </w:tcPr>
          <w:p w14:paraId="124C0548"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A83FBA8"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289C4304" w14:textId="77777777" w:rsidR="000B026D" w:rsidRPr="00AC21FC" w:rsidRDefault="000B026D" w:rsidP="00774B3D">
            <w:pPr>
              <w:spacing w:before="120" w:after="160" w:line="312" w:lineRule="auto"/>
              <w:jc w:val="center"/>
              <w:textAlignment w:val="bottom"/>
            </w:pPr>
            <w:r w:rsidRPr="00AC21FC">
              <w:rPr>
                <w:rFonts w:eastAsia="Arial"/>
                <w:color w:val="000000"/>
              </w:rPr>
              <w:t>4</w:t>
            </w:r>
          </w:p>
        </w:tc>
        <w:tc>
          <w:tcPr>
            <w:tcW w:w="1008" w:type="dxa"/>
            <w:tcBorders>
              <w:top w:val="nil"/>
              <w:bottom w:val="nil"/>
            </w:tcBorders>
            <w:tcMar>
              <w:top w:w="12" w:type="dxa"/>
              <w:left w:w="12" w:type="dxa"/>
              <w:bottom w:w="0" w:type="dxa"/>
              <w:right w:w="12" w:type="dxa"/>
            </w:tcMar>
            <w:vAlign w:val="center"/>
            <w:hideMark/>
          </w:tcPr>
          <w:p w14:paraId="0DC3B457" w14:textId="77777777" w:rsidR="000B026D" w:rsidRPr="00AC21FC" w:rsidRDefault="000B026D" w:rsidP="00774B3D">
            <w:pPr>
              <w:spacing w:before="120" w:after="160" w:line="312" w:lineRule="auto"/>
              <w:jc w:val="center"/>
              <w:textAlignment w:val="center"/>
            </w:pPr>
            <w:r w:rsidRPr="00AC21FC">
              <w:rPr>
                <w:rFonts w:eastAsia="Arial"/>
                <w:color w:val="000000"/>
              </w:rPr>
              <w:t>6.57 × 10⁻⁴</w:t>
            </w:r>
          </w:p>
        </w:tc>
        <w:tc>
          <w:tcPr>
            <w:tcW w:w="1008" w:type="dxa"/>
            <w:tcBorders>
              <w:top w:val="nil"/>
              <w:bottom w:val="nil"/>
            </w:tcBorders>
            <w:tcMar>
              <w:top w:w="12" w:type="dxa"/>
              <w:left w:w="12" w:type="dxa"/>
              <w:bottom w:w="0" w:type="dxa"/>
              <w:right w:w="12" w:type="dxa"/>
            </w:tcMar>
            <w:vAlign w:val="center"/>
            <w:hideMark/>
          </w:tcPr>
          <w:p w14:paraId="27EA36D0" w14:textId="77777777" w:rsidR="000B026D" w:rsidRPr="00AC21FC" w:rsidRDefault="000B026D" w:rsidP="00774B3D">
            <w:pPr>
              <w:spacing w:before="120" w:after="160" w:line="312" w:lineRule="auto"/>
              <w:jc w:val="center"/>
              <w:textAlignment w:val="bottom"/>
            </w:pPr>
            <w:r w:rsidRPr="00AC21FC">
              <w:rPr>
                <w:rFonts w:eastAsia="Arial"/>
                <w:color w:val="000000"/>
              </w:rPr>
              <w:t>0.10</w:t>
            </w:r>
          </w:p>
        </w:tc>
        <w:tc>
          <w:tcPr>
            <w:tcW w:w="1008" w:type="dxa"/>
            <w:tcBorders>
              <w:top w:val="nil"/>
              <w:bottom w:val="nil"/>
            </w:tcBorders>
            <w:tcMar>
              <w:top w:w="12" w:type="dxa"/>
              <w:left w:w="12" w:type="dxa"/>
              <w:bottom w:w="0" w:type="dxa"/>
              <w:right w:w="12" w:type="dxa"/>
            </w:tcMar>
            <w:vAlign w:val="center"/>
            <w:hideMark/>
          </w:tcPr>
          <w:p w14:paraId="5F458ECB"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4F9C42D4"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045A23D1" w14:textId="77777777" w:rsidR="000B026D" w:rsidRPr="00AC21FC" w:rsidRDefault="000B026D" w:rsidP="00774B3D">
            <w:pPr>
              <w:spacing w:before="120" w:after="160" w:line="312" w:lineRule="auto"/>
              <w:jc w:val="center"/>
              <w:textAlignment w:val="bottom"/>
            </w:pPr>
            <w:r w:rsidRPr="00AC21FC">
              <w:rPr>
                <w:rFonts w:eastAsia="Arial"/>
                <w:color w:val="000000"/>
              </w:rPr>
              <w:t>5</w:t>
            </w:r>
          </w:p>
        </w:tc>
        <w:tc>
          <w:tcPr>
            <w:tcW w:w="1008" w:type="dxa"/>
            <w:tcBorders>
              <w:top w:val="nil"/>
              <w:bottom w:val="nil"/>
            </w:tcBorders>
            <w:tcMar>
              <w:top w:w="12" w:type="dxa"/>
              <w:left w:w="12" w:type="dxa"/>
              <w:bottom w:w="0" w:type="dxa"/>
              <w:right w:w="12" w:type="dxa"/>
            </w:tcMar>
            <w:vAlign w:val="center"/>
            <w:hideMark/>
          </w:tcPr>
          <w:p w14:paraId="111CBCDB" w14:textId="77777777" w:rsidR="000B026D" w:rsidRPr="00AC21FC" w:rsidRDefault="000B026D" w:rsidP="00774B3D">
            <w:pPr>
              <w:spacing w:before="120" w:after="160" w:line="312" w:lineRule="auto"/>
              <w:jc w:val="center"/>
              <w:textAlignment w:val="center"/>
            </w:pPr>
            <w:r w:rsidRPr="00AC21FC">
              <w:rPr>
                <w:rFonts w:eastAsia="Arial"/>
                <w:color w:val="000000"/>
              </w:rPr>
              <w:t>1.86 × 10⁻⁴</w:t>
            </w:r>
          </w:p>
        </w:tc>
        <w:tc>
          <w:tcPr>
            <w:tcW w:w="1008" w:type="dxa"/>
            <w:tcBorders>
              <w:top w:val="nil"/>
              <w:bottom w:val="nil"/>
            </w:tcBorders>
            <w:tcMar>
              <w:top w:w="12" w:type="dxa"/>
              <w:left w:w="12" w:type="dxa"/>
              <w:bottom w:w="0" w:type="dxa"/>
              <w:right w:w="12" w:type="dxa"/>
            </w:tcMar>
            <w:vAlign w:val="center"/>
            <w:hideMark/>
          </w:tcPr>
          <w:p w14:paraId="1685CC51" w14:textId="77777777" w:rsidR="000B026D" w:rsidRPr="00AC21FC" w:rsidRDefault="000B026D" w:rsidP="00774B3D">
            <w:pPr>
              <w:spacing w:before="120" w:after="160" w:line="312" w:lineRule="auto"/>
              <w:jc w:val="center"/>
              <w:textAlignment w:val="bottom"/>
            </w:pPr>
            <w:r w:rsidRPr="00AC21FC">
              <w:rPr>
                <w:rFonts w:eastAsia="Arial"/>
                <w:color w:val="000000"/>
              </w:rPr>
              <w:t>0.22</w:t>
            </w:r>
          </w:p>
        </w:tc>
        <w:tc>
          <w:tcPr>
            <w:tcW w:w="1008" w:type="dxa"/>
            <w:tcBorders>
              <w:top w:val="nil"/>
              <w:bottom w:val="nil"/>
            </w:tcBorders>
            <w:tcMar>
              <w:top w:w="12" w:type="dxa"/>
              <w:left w:w="12" w:type="dxa"/>
              <w:bottom w:w="0" w:type="dxa"/>
              <w:right w:w="12" w:type="dxa"/>
            </w:tcMar>
            <w:vAlign w:val="center"/>
            <w:hideMark/>
          </w:tcPr>
          <w:p w14:paraId="25FC0017"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7B108BFC"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38BC9C01" w14:textId="77777777" w:rsidR="000B026D" w:rsidRPr="00AC21FC" w:rsidRDefault="000B026D" w:rsidP="00774B3D">
            <w:pPr>
              <w:spacing w:before="120" w:after="160" w:line="312" w:lineRule="auto"/>
              <w:jc w:val="center"/>
              <w:textAlignment w:val="bottom"/>
            </w:pPr>
            <w:r w:rsidRPr="00AC21FC">
              <w:rPr>
                <w:rFonts w:eastAsia="Arial"/>
                <w:color w:val="000000"/>
              </w:rPr>
              <w:t>6</w:t>
            </w:r>
          </w:p>
        </w:tc>
        <w:tc>
          <w:tcPr>
            <w:tcW w:w="1008" w:type="dxa"/>
            <w:tcBorders>
              <w:top w:val="nil"/>
              <w:bottom w:val="nil"/>
            </w:tcBorders>
            <w:tcMar>
              <w:top w:w="12" w:type="dxa"/>
              <w:left w:w="12" w:type="dxa"/>
              <w:bottom w:w="0" w:type="dxa"/>
              <w:right w:w="12" w:type="dxa"/>
            </w:tcMar>
            <w:vAlign w:val="center"/>
            <w:hideMark/>
          </w:tcPr>
          <w:p w14:paraId="36B995CD" w14:textId="77777777" w:rsidR="000B026D" w:rsidRPr="00AC21FC" w:rsidRDefault="000B026D" w:rsidP="00774B3D">
            <w:pPr>
              <w:spacing w:before="120" w:after="160" w:line="312" w:lineRule="auto"/>
              <w:jc w:val="center"/>
              <w:textAlignment w:val="center"/>
            </w:pPr>
            <w:r w:rsidRPr="00AC21FC">
              <w:rPr>
                <w:rFonts w:eastAsia="Arial"/>
                <w:color w:val="000000"/>
              </w:rPr>
              <w:t>1.54 × 10⁻²</w:t>
            </w:r>
          </w:p>
        </w:tc>
        <w:tc>
          <w:tcPr>
            <w:tcW w:w="1008" w:type="dxa"/>
            <w:tcBorders>
              <w:top w:val="nil"/>
              <w:bottom w:val="nil"/>
            </w:tcBorders>
            <w:tcMar>
              <w:top w:w="12" w:type="dxa"/>
              <w:left w:w="12" w:type="dxa"/>
              <w:bottom w:w="0" w:type="dxa"/>
              <w:right w:w="12" w:type="dxa"/>
            </w:tcMar>
            <w:vAlign w:val="center"/>
            <w:hideMark/>
          </w:tcPr>
          <w:p w14:paraId="08B49F3C" w14:textId="77777777" w:rsidR="000B026D" w:rsidRPr="00AC21FC" w:rsidRDefault="000B026D" w:rsidP="00774B3D">
            <w:pPr>
              <w:spacing w:before="120" w:after="160" w:line="312" w:lineRule="auto"/>
              <w:jc w:val="center"/>
              <w:textAlignment w:val="bottom"/>
            </w:pPr>
            <w:r w:rsidRPr="00AC21FC">
              <w:rPr>
                <w:rFonts w:eastAsia="Arial"/>
                <w:color w:val="000000"/>
              </w:rPr>
              <w:t>0.08</w:t>
            </w:r>
          </w:p>
        </w:tc>
        <w:tc>
          <w:tcPr>
            <w:tcW w:w="1008" w:type="dxa"/>
            <w:tcBorders>
              <w:top w:val="nil"/>
              <w:bottom w:val="nil"/>
            </w:tcBorders>
            <w:tcMar>
              <w:top w:w="12" w:type="dxa"/>
              <w:left w:w="12" w:type="dxa"/>
              <w:bottom w:w="0" w:type="dxa"/>
              <w:right w:w="12" w:type="dxa"/>
            </w:tcMar>
            <w:vAlign w:val="center"/>
            <w:hideMark/>
          </w:tcPr>
          <w:p w14:paraId="144D7866"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37AF8B94"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44D745D2" w14:textId="77777777" w:rsidR="000B026D" w:rsidRPr="00AC21FC" w:rsidRDefault="000B026D" w:rsidP="00774B3D">
            <w:pPr>
              <w:spacing w:before="120" w:after="160" w:line="312" w:lineRule="auto"/>
              <w:jc w:val="center"/>
              <w:textAlignment w:val="bottom"/>
            </w:pPr>
            <w:r w:rsidRPr="00AC21FC">
              <w:rPr>
                <w:rFonts w:eastAsia="Arial"/>
                <w:color w:val="000000"/>
              </w:rPr>
              <w:lastRenderedPageBreak/>
              <w:t>7</w:t>
            </w:r>
          </w:p>
        </w:tc>
        <w:tc>
          <w:tcPr>
            <w:tcW w:w="1008" w:type="dxa"/>
            <w:tcBorders>
              <w:top w:val="nil"/>
              <w:bottom w:val="nil"/>
            </w:tcBorders>
            <w:tcMar>
              <w:top w:w="12" w:type="dxa"/>
              <w:left w:w="12" w:type="dxa"/>
              <w:bottom w:w="0" w:type="dxa"/>
              <w:right w:w="12" w:type="dxa"/>
            </w:tcMar>
            <w:vAlign w:val="center"/>
            <w:hideMark/>
          </w:tcPr>
          <w:p w14:paraId="119E6C1F" w14:textId="77777777" w:rsidR="000B026D" w:rsidRPr="00AC21FC" w:rsidRDefault="000B026D" w:rsidP="00774B3D">
            <w:pPr>
              <w:spacing w:before="120" w:after="160" w:line="312" w:lineRule="auto"/>
              <w:jc w:val="center"/>
              <w:textAlignment w:val="center"/>
            </w:pPr>
            <w:r w:rsidRPr="00AC21FC">
              <w:rPr>
                <w:rFonts w:eastAsia="Arial"/>
                <w:color w:val="000000"/>
              </w:rPr>
              <w:t>1.30 × 10⁻⁴</w:t>
            </w:r>
          </w:p>
        </w:tc>
        <w:tc>
          <w:tcPr>
            <w:tcW w:w="1008" w:type="dxa"/>
            <w:tcBorders>
              <w:top w:val="nil"/>
              <w:bottom w:val="nil"/>
            </w:tcBorders>
            <w:tcMar>
              <w:top w:w="12" w:type="dxa"/>
              <w:left w:w="12" w:type="dxa"/>
              <w:bottom w:w="0" w:type="dxa"/>
              <w:right w:w="12" w:type="dxa"/>
            </w:tcMar>
            <w:vAlign w:val="center"/>
            <w:hideMark/>
          </w:tcPr>
          <w:p w14:paraId="05A6AB25" w14:textId="77777777" w:rsidR="000B026D" w:rsidRPr="00AC21FC" w:rsidRDefault="000B026D" w:rsidP="00774B3D">
            <w:pPr>
              <w:spacing w:before="120" w:after="160" w:line="312" w:lineRule="auto"/>
              <w:jc w:val="center"/>
              <w:textAlignment w:val="bottom"/>
            </w:pPr>
            <w:r w:rsidRPr="00AC21FC">
              <w:rPr>
                <w:rFonts w:eastAsia="Arial"/>
                <w:color w:val="000000"/>
              </w:rPr>
              <w:t>0.07</w:t>
            </w:r>
          </w:p>
        </w:tc>
        <w:tc>
          <w:tcPr>
            <w:tcW w:w="1008" w:type="dxa"/>
            <w:tcBorders>
              <w:top w:val="nil"/>
              <w:bottom w:val="nil"/>
            </w:tcBorders>
            <w:tcMar>
              <w:top w:w="12" w:type="dxa"/>
              <w:left w:w="12" w:type="dxa"/>
              <w:bottom w:w="0" w:type="dxa"/>
              <w:right w:w="12" w:type="dxa"/>
            </w:tcMar>
            <w:vAlign w:val="center"/>
            <w:hideMark/>
          </w:tcPr>
          <w:p w14:paraId="660061A9"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74FABEC"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648A77EB" w14:textId="77777777" w:rsidR="000B026D" w:rsidRPr="00AC21FC" w:rsidRDefault="000B026D" w:rsidP="00774B3D">
            <w:pPr>
              <w:spacing w:before="120" w:after="160" w:line="312" w:lineRule="auto"/>
              <w:jc w:val="center"/>
              <w:textAlignment w:val="bottom"/>
            </w:pPr>
            <w:r w:rsidRPr="00AC21FC">
              <w:rPr>
                <w:rFonts w:eastAsia="Arial"/>
                <w:color w:val="000000"/>
              </w:rPr>
              <w:t>8</w:t>
            </w:r>
          </w:p>
        </w:tc>
        <w:tc>
          <w:tcPr>
            <w:tcW w:w="1008" w:type="dxa"/>
            <w:tcBorders>
              <w:top w:val="nil"/>
              <w:bottom w:val="nil"/>
            </w:tcBorders>
            <w:tcMar>
              <w:top w:w="12" w:type="dxa"/>
              <w:left w:w="12" w:type="dxa"/>
              <w:bottom w:w="0" w:type="dxa"/>
              <w:right w:w="12" w:type="dxa"/>
            </w:tcMar>
            <w:vAlign w:val="center"/>
            <w:hideMark/>
          </w:tcPr>
          <w:p w14:paraId="2F275354" w14:textId="77777777" w:rsidR="000B026D" w:rsidRPr="00AC21FC" w:rsidRDefault="000B026D" w:rsidP="00774B3D">
            <w:pPr>
              <w:spacing w:before="120" w:after="160" w:line="312" w:lineRule="auto"/>
              <w:jc w:val="center"/>
              <w:textAlignment w:val="center"/>
            </w:pPr>
            <w:r w:rsidRPr="00AC21FC">
              <w:rPr>
                <w:rFonts w:eastAsia="Arial"/>
                <w:color w:val="000000"/>
              </w:rPr>
              <w:t>2.62 × 10⁻⁵</w:t>
            </w:r>
          </w:p>
        </w:tc>
        <w:tc>
          <w:tcPr>
            <w:tcW w:w="1008" w:type="dxa"/>
            <w:tcBorders>
              <w:top w:val="nil"/>
              <w:bottom w:val="nil"/>
            </w:tcBorders>
            <w:tcMar>
              <w:top w:w="12" w:type="dxa"/>
              <w:left w:w="12" w:type="dxa"/>
              <w:bottom w:w="0" w:type="dxa"/>
              <w:right w:w="12" w:type="dxa"/>
            </w:tcMar>
            <w:vAlign w:val="center"/>
            <w:hideMark/>
          </w:tcPr>
          <w:p w14:paraId="12B49902" w14:textId="77777777" w:rsidR="000B026D" w:rsidRPr="00AC21FC" w:rsidRDefault="000B026D" w:rsidP="00774B3D">
            <w:pPr>
              <w:spacing w:before="120" w:after="160" w:line="312" w:lineRule="auto"/>
              <w:jc w:val="center"/>
              <w:textAlignment w:val="bottom"/>
            </w:pPr>
            <w:r w:rsidRPr="00AC21FC">
              <w:rPr>
                <w:rFonts w:eastAsia="Arial"/>
                <w:color w:val="000000"/>
              </w:rPr>
              <w:t>0.16</w:t>
            </w:r>
          </w:p>
        </w:tc>
        <w:tc>
          <w:tcPr>
            <w:tcW w:w="1008" w:type="dxa"/>
            <w:tcBorders>
              <w:top w:val="nil"/>
              <w:bottom w:val="nil"/>
            </w:tcBorders>
            <w:tcMar>
              <w:top w:w="12" w:type="dxa"/>
              <w:left w:w="12" w:type="dxa"/>
              <w:bottom w:w="0" w:type="dxa"/>
              <w:right w:w="12" w:type="dxa"/>
            </w:tcMar>
            <w:vAlign w:val="center"/>
            <w:hideMark/>
          </w:tcPr>
          <w:p w14:paraId="355E8CE3"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514E892E"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16832CD7" w14:textId="77777777" w:rsidR="000B026D" w:rsidRPr="00AC21FC" w:rsidRDefault="000B026D" w:rsidP="00774B3D">
            <w:pPr>
              <w:spacing w:before="120" w:after="160" w:line="312" w:lineRule="auto"/>
              <w:jc w:val="center"/>
              <w:textAlignment w:val="bottom"/>
            </w:pPr>
            <w:r w:rsidRPr="00AC21FC">
              <w:rPr>
                <w:rFonts w:eastAsia="Arial"/>
                <w:color w:val="000000"/>
              </w:rPr>
              <w:t>9</w:t>
            </w:r>
          </w:p>
        </w:tc>
        <w:tc>
          <w:tcPr>
            <w:tcW w:w="1008" w:type="dxa"/>
            <w:tcBorders>
              <w:top w:val="nil"/>
              <w:bottom w:val="nil"/>
            </w:tcBorders>
            <w:tcMar>
              <w:top w:w="12" w:type="dxa"/>
              <w:left w:w="12" w:type="dxa"/>
              <w:bottom w:w="0" w:type="dxa"/>
              <w:right w:w="12" w:type="dxa"/>
            </w:tcMar>
            <w:vAlign w:val="center"/>
            <w:hideMark/>
          </w:tcPr>
          <w:p w14:paraId="415BFF1C" w14:textId="77777777" w:rsidR="000B026D" w:rsidRPr="00AC21FC" w:rsidRDefault="000B026D" w:rsidP="00774B3D">
            <w:pPr>
              <w:spacing w:before="120" w:after="160" w:line="312" w:lineRule="auto"/>
              <w:jc w:val="center"/>
              <w:textAlignment w:val="center"/>
            </w:pPr>
            <w:r w:rsidRPr="00AC21FC">
              <w:rPr>
                <w:rFonts w:eastAsia="Arial"/>
                <w:color w:val="000000"/>
              </w:rPr>
              <w:t>5.68 × 10⁻⁴</w:t>
            </w:r>
          </w:p>
        </w:tc>
        <w:tc>
          <w:tcPr>
            <w:tcW w:w="1008" w:type="dxa"/>
            <w:tcBorders>
              <w:top w:val="nil"/>
              <w:bottom w:val="nil"/>
            </w:tcBorders>
            <w:tcMar>
              <w:top w:w="12" w:type="dxa"/>
              <w:left w:w="12" w:type="dxa"/>
              <w:bottom w:w="0" w:type="dxa"/>
              <w:right w:w="12" w:type="dxa"/>
            </w:tcMar>
            <w:vAlign w:val="center"/>
            <w:hideMark/>
          </w:tcPr>
          <w:p w14:paraId="0156A832" w14:textId="77777777" w:rsidR="000B026D" w:rsidRPr="00AC21FC" w:rsidRDefault="000B026D" w:rsidP="00774B3D">
            <w:pPr>
              <w:spacing w:before="120" w:after="160" w:line="312" w:lineRule="auto"/>
              <w:jc w:val="center"/>
              <w:textAlignment w:val="bottom"/>
            </w:pPr>
            <w:r w:rsidRPr="00AC21FC">
              <w:rPr>
                <w:rFonts w:eastAsia="Arial"/>
                <w:color w:val="000000"/>
              </w:rPr>
              <w:t>0.08</w:t>
            </w:r>
          </w:p>
        </w:tc>
        <w:tc>
          <w:tcPr>
            <w:tcW w:w="1008" w:type="dxa"/>
            <w:tcBorders>
              <w:top w:val="nil"/>
              <w:bottom w:val="nil"/>
            </w:tcBorders>
            <w:tcMar>
              <w:top w:w="12" w:type="dxa"/>
              <w:left w:w="12" w:type="dxa"/>
              <w:bottom w:w="0" w:type="dxa"/>
              <w:right w:w="12" w:type="dxa"/>
            </w:tcMar>
            <w:vAlign w:val="center"/>
            <w:hideMark/>
          </w:tcPr>
          <w:p w14:paraId="747F4387"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0BD8C7B"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4CF187BF" w14:textId="77777777" w:rsidR="000B026D" w:rsidRPr="00AC21FC" w:rsidRDefault="000B026D" w:rsidP="00774B3D">
            <w:pPr>
              <w:spacing w:before="120" w:after="160" w:line="312" w:lineRule="auto"/>
              <w:jc w:val="center"/>
              <w:textAlignment w:val="bottom"/>
            </w:pPr>
            <w:r w:rsidRPr="00AC21FC">
              <w:rPr>
                <w:rFonts w:eastAsia="Arial"/>
                <w:color w:val="000000"/>
              </w:rPr>
              <w:t>10</w:t>
            </w:r>
          </w:p>
        </w:tc>
        <w:tc>
          <w:tcPr>
            <w:tcW w:w="1008" w:type="dxa"/>
            <w:tcBorders>
              <w:top w:val="nil"/>
              <w:bottom w:val="nil"/>
            </w:tcBorders>
            <w:tcMar>
              <w:top w:w="12" w:type="dxa"/>
              <w:left w:w="12" w:type="dxa"/>
              <w:bottom w:w="0" w:type="dxa"/>
              <w:right w:w="12" w:type="dxa"/>
            </w:tcMar>
            <w:vAlign w:val="center"/>
            <w:hideMark/>
          </w:tcPr>
          <w:p w14:paraId="68F182A6" w14:textId="77777777" w:rsidR="000B026D" w:rsidRPr="00AC21FC" w:rsidRDefault="000B026D" w:rsidP="00774B3D">
            <w:pPr>
              <w:spacing w:before="120" w:after="160" w:line="312" w:lineRule="auto"/>
              <w:jc w:val="center"/>
              <w:textAlignment w:val="center"/>
            </w:pPr>
            <w:r w:rsidRPr="00AC21FC">
              <w:rPr>
                <w:rFonts w:eastAsia="Arial"/>
                <w:color w:val="000000"/>
              </w:rPr>
              <w:t>5.01 × 10⁻⁴</w:t>
            </w:r>
          </w:p>
        </w:tc>
        <w:tc>
          <w:tcPr>
            <w:tcW w:w="1008" w:type="dxa"/>
            <w:tcBorders>
              <w:top w:val="nil"/>
              <w:bottom w:val="nil"/>
            </w:tcBorders>
            <w:tcMar>
              <w:top w:w="12" w:type="dxa"/>
              <w:left w:w="12" w:type="dxa"/>
              <w:bottom w:w="0" w:type="dxa"/>
              <w:right w:w="12" w:type="dxa"/>
            </w:tcMar>
            <w:vAlign w:val="center"/>
            <w:hideMark/>
          </w:tcPr>
          <w:p w14:paraId="142E1976" w14:textId="77777777" w:rsidR="000B026D" w:rsidRPr="00AC21FC" w:rsidRDefault="000B026D" w:rsidP="00774B3D">
            <w:pPr>
              <w:spacing w:before="120" w:after="160" w:line="312" w:lineRule="auto"/>
              <w:jc w:val="center"/>
              <w:textAlignment w:val="bottom"/>
            </w:pPr>
            <w:r w:rsidRPr="00AC21FC">
              <w:rPr>
                <w:rFonts w:eastAsia="Arial"/>
                <w:color w:val="000000"/>
              </w:rPr>
              <w:t>0.18</w:t>
            </w:r>
          </w:p>
        </w:tc>
        <w:tc>
          <w:tcPr>
            <w:tcW w:w="1008" w:type="dxa"/>
            <w:tcBorders>
              <w:top w:val="nil"/>
              <w:bottom w:val="nil"/>
            </w:tcBorders>
            <w:tcMar>
              <w:top w:w="12" w:type="dxa"/>
              <w:left w:w="12" w:type="dxa"/>
              <w:bottom w:w="0" w:type="dxa"/>
              <w:right w:w="12" w:type="dxa"/>
            </w:tcMar>
            <w:vAlign w:val="center"/>
            <w:hideMark/>
          </w:tcPr>
          <w:p w14:paraId="479380B5"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4FD1651D"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02C2ED4E" w14:textId="77777777" w:rsidR="000B026D" w:rsidRPr="00AC21FC" w:rsidRDefault="000B026D" w:rsidP="00774B3D">
            <w:pPr>
              <w:spacing w:before="120" w:after="160" w:line="312" w:lineRule="auto"/>
              <w:jc w:val="center"/>
              <w:textAlignment w:val="bottom"/>
            </w:pPr>
            <w:r w:rsidRPr="00AC21FC">
              <w:rPr>
                <w:rFonts w:eastAsia="Arial"/>
                <w:color w:val="000000"/>
              </w:rPr>
              <w:t>11</w:t>
            </w:r>
          </w:p>
        </w:tc>
        <w:tc>
          <w:tcPr>
            <w:tcW w:w="1008" w:type="dxa"/>
            <w:tcBorders>
              <w:top w:val="nil"/>
              <w:bottom w:val="nil"/>
            </w:tcBorders>
            <w:tcMar>
              <w:top w:w="12" w:type="dxa"/>
              <w:left w:w="12" w:type="dxa"/>
              <w:bottom w:w="0" w:type="dxa"/>
              <w:right w:w="12" w:type="dxa"/>
            </w:tcMar>
            <w:vAlign w:val="center"/>
            <w:hideMark/>
          </w:tcPr>
          <w:p w14:paraId="0B1679AB" w14:textId="77777777" w:rsidR="000B026D" w:rsidRPr="00AC21FC" w:rsidRDefault="000B026D" w:rsidP="00774B3D">
            <w:pPr>
              <w:spacing w:before="120" w:after="160" w:line="312" w:lineRule="auto"/>
              <w:jc w:val="center"/>
              <w:textAlignment w:val="center"/>
            </w:pPr>
            <w:r w:rsidRPr="00AC21FC">
              <w:rPr>
                <w:rFonts w:eastAsia="Arial"/>
                <w:color w:val="000000"/>
              </w:rPr>
              <w:t>4.41 × 10⁻⁴</w:t>
            </w:r>
          </w:p>
        </w:tc>
        <w:tc>
          <w:tcPr>
            <w:tcW w:w="1008" w:type="dxa"/>
            <w:tcBorders>
              <w:top w:val="nil"/>
              <w:bottom w:val="nil"/>
            </w:tcBorders>
            <w:tcMar>
              <w:top w:w="12" w:type="dxa"/>
              <w:left w:w="12" w:type="dxa"/>
              <w:bottom w:w="0" w:type="dxa"/>
              <w:right w:w="12" w:type="dxa"/>
            </w:tcMar>
            <w:vAlign w:val="center"/>
            <w:hideMark/>
          </w:tcPr>
          <w:p w14:paraId="78465A29" w14:textId="77777777" w:rsidR="000B026D" w:rsidRPr="00AC21FC" w:rsidRDefault="000B026D" w:rsidP="00774B3D">
            <w:pPr>
              <w:spacing w:before="120" w:after="160" w:line="312" w:lineRule="auto"/>
              <w:jc w:val="center"/>
              <w:textAlignment w:val="bottom"/>
            </w:pPr>
            <w:r w:rsidRPr="00AC21FC">
              <w:rPr>
                <w:rFonts w:eastAsia="Arial"/>
                <w:color w:val="000000"/>
              </w:rPr>
              <w:t>0.08</w:t>
            </w:r>
          </w:p>
        </w:tc>
        <w:tc>
          <w:tcPr>
            <w:tcW w:w="1008" w:type="dxa"/>
            <w:tcBorders>
              <w:top w:val="nil"/>
              <w:bottom w:val="nil"/>
            </w:tcBorders>
            <w:tcMar>
              <w:top w:w="12" w:type="dxa"/>
              <w:left w:w="12" w:type="dxa"/>
              <w:bottom w:w="0" w:type="dxa"/>
              <w:right w:w="12" w:type="dxa"/>
            </w:tcMar>
            <w:vAlign w:val="center"/>
            <w:hideMark/>
          </w:tcPr>
          <w:p w14:paraId="3DFDE1EF"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C50E2A6"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2F20FAD4" w14:textId="77777777" w:rsidR="000B026D" w:rsidRPr="00AC21FC" w:rsidRDefault="000B026D" w:rsidP="00774B3D">
            <w:pPr>
              <w:spacing w:before="120" w:after="160" w:line="312" w:lineRule="auto"/>
              <w:jc w:val="center"/>
              <w:textAlignment w:val="bottom"/>
            </w:pPr>
            <w:r w:rsidRPr="00AC21FC">
              <w:rPr>
                <w:rFonts w:eastAsia="Arial"/>
                <w:color w:val="000000"/>
              </w:rPr>
              <w:t>12</w:t>
            </w:r>
          </w:p>
        </w:tc>
        <w:tc>
          <w:tcPr>
            <w:tcW w:w="1008" w:type="dxa"/>
            <w:tcBorders>
              <w:top w:val="nil"/>
              <w:bottom w:val="nil"/>
            </w:tcBorders>
            <w:tcMar>
              <w:top w:w="12" w:type="dxa"/>
              <w:left w:w="12" w:type="dxa"/>
              <w:bottom w:w="0" w:type="dxa"/>
              <w:right w:w="12" w:type="dxa"/>
            </w:tcMar>
            <w:vAlign w:val="center"/>
            <w:hideMark/>
          </w:tcPr>
          <w:p w14:paraId="1F436312" w14:textId="77777777" w:rsidR="000B026D" w:rsidRPr="00AC21FC" w:rsidRDefault="000B026D" w:rsidP="00774B3D">
            <w:pPr>
              <w:spacing w:before="120" w:after="160" w:line="312" w:lineRule="auto"/>
              <w:jc w:val="center"/>
              <w:textAlignment w:val="center"/>
            </w:pPr>
            <w:r w:rsidRPr="00AC21FC">
              <w:rPr>
                <w:rFonts w:eastAsia="Arial"/>
                <w:color w:val="000000"/>
              </w:rPr>
              <w:t>2.62 × 10⁻⁵</w:t>
            </w:r>
          </w:p>
        </w:tc>
        <w:tc>
          <w:tcPr>
            <w:tcW w:w="1008" w:type="dxa"/>
            <w:tcBorders>
              <w:top w:val="nil"/>
              <w:bottom w:val="nil"/>
            </w:tcBorders>
            <w:tcMar>
              <w:top w:w="12" w:type="dxa"/>
              <w:left w:w="12" w:type="dxa"/>
              <w:bottom w:w="0" w:type="dxa"/>
              <w:right w:w="12" w:type="dxa"/>
            </w:tcMar>
            <w:vAlign w:val="center"/>
            <w:hideMark/>
          </w:tcPr>
          <w:p w14:paraId="773C6B06" w14:textId="77777777" w:rsidR="000B026D" w:rsidRPr="00AC21FC" w:rsidRDefault="000B026D" w:rsidP="00774B3D">
            <w:pPr>
              <w:spacing w:before="120" w:after="160" w:line="312" w:lineRule="auto"/>
              <w:jc w:val="center"/>
              <w:textAlignment w:val="bottom"/>
            </w:pPr>
            <w:r w:rsidRPr="00AC21FC">
              <w:rPr>
                <w:rFonts w:eastAsia="Arial"/>
                <w:color w:val="000000"/>
              </w:rPr>
              <w:t>0.24</w:t>
            </w:r>
          </w:p>
        </w:tc>
        <w:tc>
          <w:tcPr>
            <w:tcW w:w="1008" w:type="dxa"/>
            <w:tcBorders>
              <w:top w:val="nil"/>
              <w:bottom w:val="nil"/>
            </w:tcBorders>
            <w:tcMar>
              <w:top w:w="12" w:type="dxa"/>
              <w:left w:w="12" w:type="dxa"/>
              <w:bottom w:w="0" w:type="dxa"/>
              <w:right w:w="12" w:type="dxa"/>
            </w:tcMar>
            <w:vAlign w:val="center"/>
            <w:hideMark/>
          </w:tcPr>
          <w:p w14:paraId="63E2BBF0"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05719E44"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1613A278" w14:textId="77777777" w:rsidR="000B026D" w:rsidRPr="00AC21FC" w:rsidRDefault="000B026D" w:rsidP="00774B3D">
            <w:pPr>
              <w:spacing w:before="120" w:after="160" w:line="312" w:lineRule="auto"/>
              <w:jc w:val="center"/>
              <w:textAlignment w:val="bottom"/>
            </w:pPr>
            <w:r w:rsidRPr="00AC21FC">
              <w:rPr>
                <w:rFonts w:eastAsia="Arial"/>
                <w:color w:val="000000"/>
              </w:rPr>
              <w:t>13</w:t>
            </w:r>
          </w:p>
        </w:tc>
        <w:tc>
          <w:tcPr>
            <w:tcW w:w="1008" w:type="dxa"/>
            <w:tcBorders>
              <w:top w:val="nil"/>
              <w:bottom w:val="nil"/>
            </w:tcBorders>
            <w:tcMar>
              <w:top w:w="12" w:type="dxa"/>
              <w:left w:w="12" w:type="dxa"/>
              <w:bottom w:w="0" w:type="dxa"/>
              <w:right w:w="12" w:type="dxa"/>
            </w:tcMar>
            <w:vAlign w:val="center"/>
            <w:hideMark/>
          </w:tcPr>
          <w:p w14:paraId="0A4C96DC" w14:textId="77777777" w:rsidR="000B026D" w:rsidRPr="00AC21FC" w:rsidRDefault="000B026D" w:rsidP="00774B3D">
            <w:pPr>
              <w:spacing w:before="120" w:after="160" w:line="312" w:lineRule="auto"/>
              <w:jc w:val="center"/>
              <w:textAlignment w:val="center"/>
            </w:pPr>
            <w:r w:rsidRPr="00AC21FC">
              <w:rPr>
                <w:rFonts w:eastAsia="Arial"/>
                <w:color w:val="000000"/>
              </w:rPr>
              <w:t>1.30 × 10⁻⁴</w:t>
            </w:r>
          </w:p>
        </w:tc>
        <w:tc>
          <w:tcPr>
            <w:tcW w:w="1008" w:type="dxa"/>
            <w:tcBorders>
              <w:top w:val="nil"/>
              <w:bottom w:val="nil"/>
            </w:tcBorders>
            <w:tcMar>
              <w:top w:w="12" w:type="dxa"/>
              <w:left w:w="12" w:type="dxa"/>
              <w:bottom w:w="0" w:type="dxa"/>
              <w:right w:w="12" w:type="dxa"/>
            </w:tcMar>
            <w:vAlign w:val="center"/>
            <w:hideMark/>
          </w:tcPr>
          <w:p w14:paraId="3744316A" w14:textId="77777777" w:rsidR="000B026D" w:rsidRPr="00AC21FC" w:rsidRDefault="000B026D" w:rsidP="00774B3D">
            <w:pPr>
              <w:spacing w:before="120" w:after="160" w:line="312" w:lineRule="auto"/>
              <w:jc w:val="center"/>
              <w:textAlignment w:val="bottom"/>
            </w:pPr>
            <w:r w:rsidRPr="00AC21FC">
              <w:rPr>
                <w:rFonts w:eastAsia="Arial"/>
                <w:color w:val="000000"/>
              </w:rPr>
              <w:t>0.19</w:t>
            </w:r>
          </w:p>
        </w:tc>
        <w:tc>
          <w:tcPr>
            <w:tcW w:w="1008" w:type="dxa"/>
            <w:tcBorders>
              <w:top w:val="nil"/>
              <w:bottom w:val="nil"/>
            </w:tcBorders>
            <w:tcMar>
              <w:top w:w="12" w:type="dxa"/>
              <w:left w:w="12" w:type="dxa"/>
              <w:bottom w:w="0" w:type="dxa"/>
              <w:right w:w="12" w:type="dxa"/>
            </w:tcMar>
            <w:vAlign w:val="center"/>
            <w:hideMark/>
          </w:tcPr>
          <w:p w14:paraId="4E2891E3"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30682754"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72D14049" w14:textId="77777777" w:rsidR="000B026D" w:rsidRPr="00AC21FC" w:rsidRDefault="000B026D" w:rsidP="00774B3D">
            <w:pPr>
              <w:spacing w:before="120" w:after="160" w:line="312" w:lineRule="auto"/>
              <w:jc w:val="center"/>
              <w:textAlignment w:val="bottom"/>
            </w:pPr>
            <w:r w:rsidRPr="00AC21FC">
              <w:rPr>
                <w:rFonts w:eastAsia="Arial"/>
                <w:color w:val="000000"/>
              </w:rPr>
              <w:t>14</w:t>
            </w:r>
          </w:p>
        </w:tc>
        <w:tc>
          <w:tcPr>
            <w:tcW w:w="1008" w:type="dxa"/>
            <w:tcBorders>
              <w:top w:val="nil"/>
              <w:bottom w:val="nil"/>
            </w:tcBorders>
            <w:tcMar>
              <w:top w:w="12" w:type="dxa"/>
              <w:left w:w="12" w:type="dxa"/>
              <w:bottom w:w="0" w:type="dxa"/>
              <w:right w:w="12" w:type="dxa"/>
            </w:tcMar>
            <w:vAlign w:val="center"/>
            <w:hideMark/>
          </w:tcPr>
          <w:p w14:paraId="609C2974" w14:textId="77777777" w:rsidR="000B026D" w:rsidRPr="00AC21FC" w:rsidRDefault="000B026D" w:rsidP="00774B3D">
            <w:pPr>
              <w:spacing w:before="120" w:after="160" w:line="312" w:lineRule="auto"/>
              <w:jc w:val="center"/>
              <w:textAlignment w:val="center"/>
            </w:pPr>
            <w:r w:rsidRPr="00AC21FC">
              <w:rPr>
                <w:rFonts w:eastAsia="Arial"/>
                <w:color w:val="000000"/>
              </w:rPr>
              <w:t>1.07 × 10⁻³</w:t>
            </w:r>
          </w:p>
        </w:tc>
        <w:tc>
          <w:tcPr>
            <w:tcW w:w="1008" w:type="dxa"/>
            <w:tcBorders>
              <w:top w:val="nil"/>
              <w:bottom w:val="nil"/>
            </w:tcBorders>
            <w:tcMar>
              <w:top w:w="12" w:type="dxa"/>
              <w:left w:w="12" w:type="dxa"/>
              <w:bottom w:w="0" w:type="dxa"/>
              <w:right w:w="12" w:type="dxa"/>
            </w:tcMar>
            <w:vAlign w:val="center"/>
            <w:hideMark/>
          </w:tcPr>
          <w:p w14:paraId="61EF2792" w14:textId="77777777" w:rsidR="000B026D" w:rsidRPr="00AC21FC" w:rsidRDefault="000B026D" w:rsidP="00774B3D">
            <w:pPr>
              <w:spacing w:before="120" w:after="160" w:line="312" w:lineRule="auto"/>
              <w:jc w:val="center"/>
              <w:textAlignment w:val="bottom"/>
            </w:pPr>
            <w:r w:rsidRPr="00AC21FC">
              <w:rPr>
                <w:rFonts w:eastAsia="Arial"/>
                <w:color w:val="000000"/>
              </w:rPr>
              <w:t>0.04</w:t>
            </w:r>
          </w:p>
        </w:tc>
        <w:tc>
          <w:tcPr>
            <w:tcW w:w="1008" w:type="dxa"/>
            <w:tcBorders>
              <w:top w:val="nil"/>
              <w:bottom w:val="nil"/>
            </w:tcBorders>
            <w:tcMar>
              <w:top w:w="12" w:type="dxa"/>
              <w:left w:w="12" w:type="dxa"/>
              <w:bottom w:w="0" w:type="dxa"/>
              <w:right w:w="12" w:type="dxa"/>
            </w:tcMar>
            <w:vAlign w:val="center"/>
            <w:hideMark/>
          </w:tcPr>
          <w:p w14:paraId="2ECE037A"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2B9EC83B"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26B98A59" w14:textId="77777777" w:rsidR="000B026D" w:rsidRPr="00AC21FC" w:rsidRDefault="000B026D" w:rsidP="00774B3D">
            <w:pPr>
              <w:spacing w:before="120" w:after="160" w:line="312" w:lineRule="auto"/>
              <w:jc w:val="center"/>
              <w:textAlignment w:val="bottom"/>
            </w:pPr>
            <w:r w:rsidRPr="00AC21FC">
              <w:rPr>
                <w:rFonts w:eastAsia="Arial"/>
                <w:color w:val="000000"/>
              </w:rPr>
              <w:t>15</w:t>
            </w:r>
          </w:p>
        </w:tc>
        <w:tc>
          <w:tcPr>
            <w:tcW w:w="1008" w:type="dxa"/>
            <w:tcBorders>
              <w:top w:val="nil"/>
              <w:bottom w:val="nil"/>
            </w:tcBorders>
            <w:tcMar>
              <w:top w:w="12" w:type="dxa"/>
              <w:left w:w="12" w:type="dxa"/>
              <w:bottom w:w="0" w:type="dxa"/>
              <w:right w:w="12" w:type="dxa"/>
            </w:tcMar>
            <w:vAlign w:val="center"/>
            <w:hideMark/>
          </w:tcPr>
          <w:p w14:paraId="36FD4117" w14:textId="77777777" w:rsidR="000B026D" w:rsidRPr="00AC21FC" w:rsidRDefault="000B026D" w:rsidP="00774B3D">
            <w:pPr>
              <w:spacing w:before="120" w:after="160" w:line="312" w:lineRule="auto"/>
              <w:jc w:val="center"/>
              <w:textAlignment w:val="center"/>
            </w:pPr>
            <w:r w:rsidRPr="00AC21FC">
              <w:rPr>
                <w:rFonts w:eastAsia="Arial"/>
                <w:color w:val="000000"/>
              </w:rPr>
              <w:t>2.24 × 10⁻⁴</w:t>
            </w:r>
          </w:p>
        </w:tc>
        <w:tc>
          <w:tcPr>
            <w:tcW w:w="1008" w:type="dxa"/>
            <w:tcBorders>
              <w:top w:val="nil"/>
              <w:bottom w:val="nil"/>
            </w:tcBorders>
            <w:tcMar>
              <w:top w:w="12" w:type="dxa"/>
              <w:left w:w="12" w:type="dxa"/>
              <w:bottom w:w="0" w:type="dxa"/>
              <w:right w:w="12" w:type="dxa"/>
            </w:tcMar>
            <w:vAlign w:val="center"/>
            <w:hideMark/>
          </w:tcPr>
          <w:p w14:paraId="2CB6D125" w14:textId="77777777" w:rsidR="000B026D" w:rsidRPr="00AC21FC" w:rsidRDefault="000B026D" w:rsidP="00774B3D">
            <w:pPr>
              <w:spacing w:before="120" w:after="160" w:line="312" w:lineRule="auto"/>
              <w:jc w:val="center"/>
              <w:textAlignment w:val="bottom"/>
            </w:pPr>
            <w:r w:rsidRPr="00AC21FC">
              <w:rPr>
                <w:rFonts w:eastAsia="Arial"/>
                <w:color w:val="000000"/>
              </w:rPr>
              <w:t>0.11</w:t>
            </w:r>
          </w:p>
        </w:tc>
        <w:tc>
          <w:tcPr>
            <w:tcW w:w="1008" w:type="dxa"/>
            <w:tcBorders>
              <w:top w:val="nil"/>
              <w:bottom w:val="nil"/>
            </w:tcBorders>
            <w:tcMar>
              <w:top w:w="12" w:type="dxa"/>
              <w:left w:w="12" w:type="dxa"/>
              <w:bottom w:w="0" w:type="dxa"/>
              <w:right w:w="12" w:type="dxa"/>
            </w:tcMar>
            <w:vAlign w:val="center"/>
            <w:hideMark/>
          </w:tcPr>
          <w:p w14:paraId="7C823E59"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733FE830"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0574487E" w14:textId="77777777" w:rsidR="000B026D" w:rsidRPr="00AC21FC" w:rsidRDefault="000B026D" w:rsidP="00774B3D">
            <w:pPr>
              <w:spacing w:before="120" w:after="160" w:line="312" w:lineRule="auto"/>
              <w:jc w:val="center"/>
              <w:textAlignment w:val="bottom"/>
            </w:pPr>
            <w:r w:rsidRPr="00AC21FC">
              <w:rPr>
                <w:rFonts w:eastAsia="Arial"/>
                <w:color w:val="000000"/>
              </w:rPr>
              <w:t>16</w:t>
            </w:r>
          </w:p>
        </w:tc>
        <w:tc>
          <w:tcPr>
            <w:tcW w:w="1008" w:type="dxa"/>
            <w:tcBorders>
              <w:top w:val="nil"/>
              <w:bottom w:val="nil"/>
            </w:tcBorders>
            <w:tcMar>
              <w:top w:w="12" w:type="dxa"/>
              <w:left w:w="12" w:type="dxa"/>
              <w:bottom w:w="0" w:type="dxa"/>
              <w:right w:w="12" w:type="dxa"/>
            </w:tcMar>
            <w:vAlign w:val="center"/>
            <w:hideMark/>
          </w:tcPr>
          <w:p w14:paraId="590DC112" w14:textId="77777777" w:rsidR="000B026D" w:rsidRPr="00AC21FC" w:rsidRDefault="000B026D" w:rsidP="00774B3D">
            <w:pPr>
              <w:spacing w:before="120" w:after="160" w:line="312" w:lineRule="auto"/>
              <w:jc w:val="center"/>
              <w:textAlignment w:val="center"/>
            </w:pPr>
            <w:r w:rsidRPr="00AC21FC">
              <w:rPr>
                <w:rFonts w:eastAsia="Arial"/>
                <w:color w:val="000000"/>
              </w:rPr>
              <w:t>4.33 × 10⁻³</w:t>
            </w:r>
          </w:p>
        </w:tc>
        <w:tc>
          <w:tcPr>
            <w:tcW w:w="1008" w:type="dxa"/>
            <w:tcBorders>
              <w:top w:val="nil"/>
              <w:bottom w:val="nil"/>
            </w:tcBorders>
            <w:tcMar>
              <w:top w:w="12" w:type="dxa"/>
              <w:left w:w="12" w:type="dxa"/>
              <w:bottom w:w="0" w:type="dxa"/>
              <w:right w:w="12" w:type="dxa"/>
            </w:tcMar>
            <w:vAlign w:val="center"/>
            <w:hideMark/>
          </w:tcPr>
          <w:p w14:paraId="7FB4AB53" w14:textId="77777777" w:rsidR="000B026D" w:rsidRPr="00AC21FC" w:rsidRDefault="000B026D" w:rsidP="00774B3D">
            <w:pPr>
              <w:spacing w:before="120" w:after="160" w:line="312" w:lineRule="auto"/>
              <w:jc w:val="center"/>
              <w:textAlignment w:val="bottom"/>
            </w:pPr>
            <w:r w:rsidRPr="00AC21FC">
              <w:rPr>
                <w:rFonts w:eastAsia="Arial"/>
                <w:color w:val="000000"/>
              </w:rPr>
              <w:t>0.10</w:t>
            </w:r>
          </w:p>
        </w:tc>
        <w:tc>
          <w:tcPr>
            <w:tcW w:w="1008" w:type="dxa"/>
            <w:tcBorders>
              <w:top w:val="nil"/>
              <w:bottom w:val="nil"/>
            </w:tcBorders>
            <w:tcMar>
              <w:top w:w="12" w:type="dxa"/>
              <w:left w:w="12" w:type="dxa"/>
              <w:bottom w:w="0" w:type="dxa"/>
              <w:right w:w="12" w:type="dxa"/>
            </w:tcMar>
            <w:vAlign w:val="center"/>
            <w:hideMark/>
          </w:tcPr>
          <w:p w14:paraId="511D7C8C"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61FD9BA8" w14:textId="77777777" w:rsidTr="00774B3D">
        <w:trPr>
          <w:trHeight w:hRule="exact" w:val="432"/>
          <w:jc w:val="center"/>
        </w:trPr>
        <w:tc>
          <w:tcPr>
            <w:tcW w:w="1008" w:type="dxa"/>
            <w:tcBorders>
              <w:top w:val="nil"/>
              <w:bottom w:val="nil"/>
            </w:tcBorders>
            <w:tcMar>
              <w:top w:w="12" w:type="dxa"/>
              <w:left w:w="12" w:type="dxa"/>
              <w:bottom w:w="0" w:type="dxa"/>
              <w:right w:w="12" w:type="dxa"/>
            </w:tcMar>
            <w:vAlign w:val="center"/>
            <w:hideMark/>
          </w:tcPr>
          <w:p w14:paraId="75BB77C3" w14:textId="77777777" w:rsidR="000B026D" w:rsidRPr="00AC21FC" w:rsidRDefault="000B026D" w:rsidP="00774B3D">
            <w:pPr>
              <w:spacing w:before="120" w:after="160" w:line="312" w:lineRule="auto"/>
              <w:jc w:val="center"/>
              <w:textAlignment w:val="bottom"/>
            </w:pPr>
            <w:r w:rsidRPr="00AC21FC">
              <w:rPr>
                <w:rFonts w:eastAsia="Arial"/>
                <w:color w:val="000000"/>
              </w:rPr>
              <w:t>17</w:t>
            </w:r>
          </w:p>
        </w:tc>
        <w:tc>
          <w:tcPr>
            <w:tcW w:w="1008" w:type="dxa"/>
            <w:tcBorders>
              <w:top w:val="nil"/>
              <w:bottom w:val="nil"/>
            </w:tcBorders>
            <w:tcMar>
              <w:top w:w="12" w:type="dxa"/>
              <w:left w:w="12" w:type="dxa"/>
              <w:bottom w:w="0" w:type="dxa"/>
              <w:right w:w="12" w:type="dxa"/>
            </w:tcMar>
            <w:vAlign w:val="center"/>
            <w:hideMark/>
          </w:tcPr>
          <w:p w14:paraId="33EE7DA2" w14:textId="77777777" w:rsidR="000B026D" w:rsidRPr="00AC21FC" w:rsidRDefault="000B026D" w:rsidP="00774B3D">
            <w:pPr>
              <w:spacing w:before="120" w:after="160" w:line="312" w:lineRule="auto"/>
              <w:jc w:val="center"/>
              <w:textAlignment w:val="center"/>
            </w:pPr>
            <w:r w:rsidRPr="00AC21FC">
              <w:rPr>
                <w:rFonts w:eastAsia="Arial"/>
                <w:color w:val="000000"/>
              </w:rPr>
              <w:t>1.44 × 10⁻³</w:t>
            </w:r>
          </w:p>
        </w:tc>
        <w:tc>
          <w:tcPr>
            <w:tcW w:w="1008" w:type="dxa"/>
            <w:tcBorders>
              <w:top w:val="nil"/>
              <w:bottom w:val="nil"/>
            </w:tcBorders>
            <w:tcMar>
              <w:top w:w="12" w:type="dxa"/>
              <w:left w:w="12" w:type="dxa"/>
              <w:bottom w:w="0" w:type="dxa"/>
              <w:right w:w="12" w:type="dxa"/>
            </w:tcMar>
            <w:vAlign w:val="center"/>
            <w:hideMark/>
          </w:tcPr>
          <w:p w14:paraId="5F568B30" w14:textId="77777777" w:rsidR="000B026D" w:rsidRPr="00AC21FC" w:rsidRDefault="000B026D" w:rsidP="00774B3D">
            <w:pPr>
              <w:spacing w:before="120" w:after="160" w:line="312" w:lineRule="auto"/>
              <w:jc w:val="center"/>
              <w:textAlignment w:val="bottom"/>
            </w:pPr>
            <w:r w:rsidRPr="00AC21FC">
              <w:rPr>
                <w:rFonts w:eastAsia="Arial"/>
                <w:color w:val="000000"/>
              </w:rPr>
              <w:t>0.17</w:t>
            </w:r>
          </w:p>
        </w:tc>
        <w:tc>
          <w:tcPr>
            <w:tcW w:w="1008" w:type="dxa"/>
            <w:tcBorders>
              <w:top w:val="nil"/>
              <w:bottom w:val="nil"/>
            </w:tcBorders>
            <w:tcMar>
              <w:top w:w="12" w:type="dxa"/>
              <w:left w:w="12" w:type="dxa"/>
              <w:bottom w:w="0" w:type="dxa"/>
              <w:right w:w="12" w:type="dxa"/>
            </w:tcMar>
            <w:vAlign w:val="center"/>
            <w:hideMark/>
          </w:tcPr>
          <w:p w14:paraId="16269A64"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r w:rsidR="00F41B56" w:rsidRPr="00AC21FC" w14:paraId="6F465A20" w14:textId="77777777" w:rsidTr="00774B3D">
        <w:trPr>
          <w:trHeight w:hRule="exact" w:val="432"/>
          <w:jc w:val="center"/>
        </w:trPr>
        <w:tc>
          <w:tcPr>
            <w:tcW w:w="1008" w:type="dxa"/>
            <w:tcBorders>
              <w:top w:val="nil"/>
            </w:tcBorders>
            <w:tcMar>
              <w:top w:w="12" w:type="dxa"/>
              <w:left w:w="12" w:type="dxa"/>
              <w:bottom w:w="0" w:type="dxa"/>
              <w:right w:w="12" w:type="dxa"/>
            </w:tcMar>
            <w:vAlign w:val="center"/>
            <w:hideMark/>
          </w:tcPr>
          <w:p w14:paraId="5949781C" w14:textId="77777777" w:rsidR="000B026D" w:rsidRPr="00AC21FC" w:rsidRDefault="000B026D" w:rsidP="00774B3D">
            <w:pPr>
              <w:spacing w:before="120" w:after="160" w:line="312" w:lineRule="auto"/>
              <w:jc w:val="center"/>
              <w:textAlignment w:val="bottom"/>
            </w:pPr>
            <w:r w:rsidRPr="00AC21FC">
              <w:rPr>
                <w:rFonts w:eastAsia="Arial"/>
                <w:color w:val="000000"/>
              </w:rPr>
              <w:t>18</w:t>
            </w:r>
          </w:p>
        </w:tc>
        <w:tc>
          <w:tcPr>
            <w:tcW w:w="1008" w:type="dxa"/>
            <w:tcBorders>
              <w:top w:val="nil"/>
            </w:tcBorders>
            <w:tcMar>
              <w:top w:w="12" w:type="dxa"/>
              <w:left w:w="12" w:type="dxa"/>
              <w:bottom w:w="0" w:type="dxa"/>
              <w:right w:w="12" w:type="dxa"/>
            </w:tcMar>
            <w:vAlign w:val="center"/>
            <w:hideMark/>
          </w:tcPr>
          <w:p w14:paraId="7291C294" w14:textId="77777777" w:rsidR="000B026D" w:rsidRPr="00AC21FC" w:rsidRDefault="000B026D" w:rsidP="00774B3D">
            <w:pPr>
              <w:spacing w:before="120" w:after="160" w:line="312" w:lineRule="auto"/>
              <w:jc w:val="center"/>
              <w:textAlignment w:val="center"/>
            </w:pPr>
            <w:r w:rsidRPr="00AC21FC">
              <w:rPr>
                <w:rFonts w:eastAsia="Arial"/>
                <w:color w:val="000000"/>
              </w:rPr>
              <w:t>7.66 × 10⁻⁵</w:t>
            </w:r>
          </w:p>
        </w:tc>
        <w:tc>
          <w:tcPr>
            <w:tcW w:w="1008" w:type="dxa"/>
            <w:tcBorders>
              <w:top w:val="nil"/>
            </w:tcBorders>
            <w:tcMar>
              <w:top w:w="12" w:type="dxa"/>
              <w:left w:w="12" w:type="dxa"/>
              <w:bottom w:w="0" w:type="dxa"/>
              <w:right w:w="12" w:type="dxa"/>
            </w:tcMar>
            <w:vAlign w:val="center"/>
            <w:hideMark/>
          </w:tcPr>
          <w:p w14:paraId="5CE2A3FF" w14:textId="77777777" w:rsidR="000B026D" w:rsidRPr="00AC21FC" w:rsidRDefault="000B026D" w:rsidP="00774B3D">
            <w:pPr>
              <w:spacing w:before="120" w:after="160" w:line="312" w:lineRule="auto"/>
              <w:jc w:val="center"/>
              <w:textAlignment w:val="bottom"/>
            </w:pPr>
            <w:r w:rsidRPr="00AC21FC">
              <w:rPr>
                <w:rFonts w:eastAsia="Arial"/>
                <w:color w:val="000000"/>
              </w:rPr>
              <w:t>0.06</w:t>
            </w:r>
          </w:p>
        </w:tc>
        <w:tc>
          <w:tcPr>
            <w:tcW w:w="1008" w:type="dxa"/>
            <w:tcBorders>
              <w:top w:val="nil"/>
            </w:tcBorders>
            <w:tcMar>
              <w:top w:w="12" w:type="dxa"/>
              <w:left w:w="12" w:type="dxa"/>
              <w:bottom w:w="0" w:type="dxa"/>
              <w:right w:w="12" w:type="dxa"/>
            </w:tcMar>
            <w:vAlign w:val="center"/>
            <w:hideMark/>
          </w:tcPr>
          <w:p w14:paraId="7DBA4DC4" w14:textId="77777777" w:rsidR="000B026D" w:rsidRPr="00AC21FC" w:rsidRDefault="000B026D" w:rsidP="00774B3D">
            <w:pPr>
              <w:spacing w:before="120" w:after="160" w:line="312" w:lineRule="auto"/>
              <w:jc w:val="center"/>
              <w:textAlignment w:val="bottom"/>
            </w:pPr>
            <w:r w:rsidRPr="00AC21FC">
              <w:rPr>
                <w:rFonts w:eastAsia="Arial"/>
                <w:color w:val="000000"/>
              </w:rPr>
              <w:t>Significant Increasing Trend</w:t>
            </w:r>
          </w:p>
        </w:tc>
      </w:tr>
    </w:tbl>
    <w:p w14:paraId="78FC7CA0" w14:textId="77777777" w:rsidR="009F17CC" w:rsidRPr="00AC21FC" w:rsidRDefault="009F17CC" w:rsidP="00AC21FC">
      <w:pPr>
        <w:pStyle w:val="BodyText"/>
        <w:spacing w:before="120" w:after="120" w:line="312" w:lineRule="auto"/>
        <w:rPr>
          <w:i/>
        </w:rPr>
      </w:pPr>
    </w:p>
    <w:p w14:paraId="094601D6" w14:textId="77777777" w:rsidR="004C286F" w:rsidRPr="00AC21FC" w:rsidRDefault="004C286F" w:rsidP="00AC21FC">
      <w:pPr>
        <w:pStyle w:val="BodyText"/>
        <w:spacing w:before="120" w:after="120" w:line="312" w:lineRule="auto"/>
        <w:rPr>
          <w:i/>
        </w:rPr>
        <w:sectPr w:rsidR="004C286F" w:rsidRPr="00AC21FC" w:rsidSect="00AC21FC">
          <w:pgSz w:w="12240" w:h="15840"/>
          <w:pgMar w:top="1440" w:right="1440" w:bottom="1440" w:left="1440" w:header="1197" w:footer="0" w:gutter="0"/>
          <w:cols w:space="720"/>
          <w:docGrid w:linePitch="299"/>
        </w:sectPr>
      </w:pPr>
    </w:p>
    <w:p w14:paraId="5DC11E05" w14:textId="140EFB43" w:rsidR="00635758" w:rsidRPr="00AC21FC" w:rsidRDefault="00250636" w:rsidP="00774B3D">
      <w:pPr>
        <w:pStyle w:val="Heading2"/>
        <w:spacing w:before="120" w:after="120" w:line="360" w:lineRule="auto"/>
        <w:ind w:left="90" w:firstLine="630"/>
        <w:jc w:val="both"/>
        <w:rPr>
          <w:b w:val="0"/>
          <w:bCs w:val="0"/>
          <w:i w:val="0"/>
          <w:iCs w:val="0"/>
          <w:noProof/>
        </w:rPr>
      </w:pPr>
      <w:r w:rsidRPr="00AC21FC">
        <w:rPr>
          <w:b w:val="0"/>
          <w:bCs w:val="0"/>
          <w:i w:val="0"/>
          <w:iCs w:val="0"/>
        </w:rPr>
        <w:t>In the post-monsoon season, the maximum increase in depth</w:t>
      </w:r>
      <w:r w:rsidR="00BB5AB7">
        <w:rPr>
          <w:b w:val="0"/>
          <w:bCs w:val="0"/>
          <w:i w:val="0"/>
          <w:iCs w:val="0"/>
        </w:rPr>
        <w:t xml:space="preserve"> to groundwater</w:t>
      </w:r>
      <w:r w:rsidRPr="00AC21FC">
        <w:rPr>
          <w:b w:val="0"/>
          <w:bCs w:val="0"/>
          <w:i w:val="0"/>
          <w:iCs w:val="0"/>
        </w:rPr>
        <w:t xml:space="preserve"> was observed </w:t>
      </w:r>
      <w:r w:rsidR="00635758" w:rsidRPr="00AC21FC">
        <w:rPr>
          <w:b w:val="0"/>
          <w:bCs w:val="0"/>
          <w:i w:val="0"/>
          <w:iCs w:val="0"/>
          <w:noProof/>
        </w:rPr>
        <w:t>at well number 2, with a rise of approximately 2.5 m</w:t>
      </w:r>
      <w:r w:rsidR="00C3594F" w:rsidRPr="00AC21FC">
        <w:rPr>
          <w:b w:val="0"/>
          <w:bCs w:val="0"/>
          <w:i w:val="0"/>
          <w:iCs w:val="0"/>
        </w:rPr>
        <w:t xml:space="preserve"> (Table 7).</w:t>
      </w:r>
      <w:r w:rsidR="00635758" w:rsidRPr="00AC21FC">
        <w:rPr>
          <w:b w:val="0"/>
          <w:bCs w:val="0"/>
          <w:i w:val="0"/>
          <w:iCs w:val="0"/>
          <w:noProof/>
        </w:rPr>
        <w:t xml:space="preserve"> </w:t>
      </w:r>
      <w:r w:rsidR="00774B3D">
        <w:rPr>
          <w:b w:val="0"/>
          <w:bCs w:val="0"/>
          <w:i w:val="0"/>
          <w:iCs w:val="0"/>
          <w:noProof/>
        </w:rPr>
        <w:t xml:space="preserve"> </w:t>
      </w:r>
      <w:r w:rsidR="00635758" w:rsidRPr="00AC21FC">
        <w:rPr>
          <w:b w:val="0"/>
          <w:bCs w:val="0"/>
          <w:i w:val="0"/>
          <w:iCs w:val="0"/>
          <w:noProof/>
        </w:rPr>
        <w:t>Both seasons exhibit</w:t>
      </w:r>
      <w:r w:rsidR="00C3594F" w:rsidRPr="00AC21FC">
        <w:rPr>
          <w:b w:val="0"/>
          <w:bCs w:val="0"/>
          <w:i w:val="0"/>
          <w:iCs w:val="0"/>
          <w:noProof/>
        </w:rPr>
        <w:t>ed</w:t>
      </w:r>
      <w:r w:rsidR="00635758" w:rsidRPr="00AC21FC">
        <w:rPr>
          <w:b w:val="0"/>
          <w:bCs w:val="0"/>
          <w:i w:val="0"/>
          <w:iCs w:val="0"/>
          <w:noProof/>
        </w:rPr>
        <w:t xml:space="preserve"> similar declining trends, indicating long-term groundwater depletion across the study area.</w:t>
      </w:r>
    </w:p>
    <w:p w14:paraId="54A99742" w14:textId="260545BA" w:rsidR="009F17CC" w:rsidRPr="00AC21FC" w:rsidRDefault="00635758" w:rsidP="00774B3D">
      <w:pPr>
        <w:pStyle w:val="Heading2"/>
        <w:spacing w:before="120" w:after="120" w:line="360" w:lineRule="auto"/>
        <w:ind w:left="0"/>
        <w:jc w:val="both"/>
        <w:rPr>
          <w:i w:val="0"/>
          <w:iCs w:val="0"/>
        </w:rPr>
      </w:pPr>
      <w:r w:rsidRPr="00AC21FC">
        <w:rPr>
          <w:i w:val="0"/>
          <w:iCs w:val="0"/>
          <w:color w:val="231F20"/>
        </w:rPr>
        <w:t>Correlation Analysis</w:t>
      </w:r>
    </w:p>
    <w:p w14:paraId="091C98F8" w14:textId="04BFD0A2" w:rsidR="00635758" w:rsidRPr="00AC21FC" w:rsidRDefault="00635758" w:rsidP="00A457D0">
      <w:pPr>
        <w:pStyle w:val="BodyText"/>
        <w:spacing w:before="120" w:after="120" w:line="360" w:lineRule="auto"/>
        <w:ind w:firstLine="540"/>
        <w:jc w:val="both"/>
        <w:rPr>
          <w:color w:val="231F20"/>
        </w:rPr>
      </w:pPr>
      <w:r w:rsidRPr="00AC21FC">
        <w:rPr>
          <w:color w:val="231F20"/>
        </w:rPr>
        <w:t>The correlation analysis between NDVI and pre</w:t>
      </w:r>
      <w:r w:rsidR="00C3594F" w:rsidRPr="00AC21FC">
        <w:rPr>
          <w:color w:val="231F20"/>
        </w:rPr>
        <w:t>-monsoon groundwater depth</w:t>
      </w:r>
      <w:r w:rsidR="00BB5AB7">
        <w:rPr>
          <w:color w:val="231F20"/>
        </w:rPr>
        <w:t xml:space="preserve"> (depth to water table)</w:t>
      </w:r>
      <w:r w:rsidR="00C3594F" w:rsidRPr="00AC21FC">
        <w:rPr>
          <w:color w:val="231F20"/>
        </w:rPr>
        <w:t xml:space="preserve"> showed</w:t>
      </w:r>
      <w:r w:rsidRPr="00AC21FC">
        <w:rPr>
          <w:color w:val="231F20"/>
        </w:rPr>
        <w:t xml:space="preserve"> a strong negative relationship throughout the study period. In 2014, the Pearson correlation coefficient was −0.75, indicating</w:t>
      </w:r>
      <w:r w:rsidR="004C286F" w:rsidRPr="00AC21FC">
        <w:rPr>
          <w:color w:val="231F20"/>
        </w:rPr>
        <w:t xml:space="preserve"> </w:t>
      </w:r>
      <w:r w:rsidRPr="00AC21FC">
        <w:rPr>
          <w:color w:val="231F20"/>
        </w:rPr>
        <w:t>that higher NDVI values were associated with shallower groundwater levels. This relationship strengthened over time, reaching −0.82 by 2025, reflecting a very strong negative correlation</w:t>
      </w:r>
      <w:r w:rsidR="00C3594F" w:rsidRPr="00AC21FC">
        <w:rPr>
          <w:color w:val="231F20"/>
        </w:rPr>
        <w:t xml:space="preserve"> (Table 8)</w:t>
      </w:r>
      <w:r w:rsidRPr="00AC21FC">
        <w:rPr>
          <w:color w:val="231F20"/>
        </w:rPr>
        <w:t>.</w:t>
      </w:r>
    </w:p>
    <w:p w14:paraId="29251B57" w14:textId="23228A75" w:rsidR="00635758" w:rsidRPr="00AC21FC" w:rsidRDefault="00635758" w:rsidP="00A457D0">
      <w:pPr>
        <w:pStyle w:val="BodyText"/>
        <w:spacing w:before="120" w:after="120" w:line="360" w:lineRule="auto"/>
        <w:ind w:firstLine="540"/>
        <w:jc w:val="both"/>
        <w:rPr>
          <w:color w:val="231F20"/>
        </w:rPr>
      </w:pPr>
      <w:r w:rsidRPr="00AC21FC">
        <w:rPr>
          <w:color w:val="231F20"/>
        </w:rPr>
        <w:t>In contrast, the correlation between NDBI and pre-monsoon groundwa</w:t>
      </w:r>
      <w:r w:rsidR="00C3594F" w:rsidRPr="00AC21FC">
        <w:rPr>
          <w:color w:val="231F20"/>
        </w:rPr>
        <w:t xml:space="preserve">ter depth </w:t>
      </w:r>
      <w:r w:rsidR="00BB5AB7">
        <w:rPr>
          <w:color w:val="231F20"/>
        </w:rPr>
        <w:t xml:space="preserve">(depth to water table) </w:t>
      </w:r>
      <w:r w:rsidR="00C3594F" w:rsidRPr="00AC21FC">
        <w:rPr>
          <w:color w:val="231F20"/>
        </w:rPr>
        <w:t>showed</w:t>
      </w:r>
      <w:r w:rsidRPr="00AC21FC">
        <w:rPr>
          <w:color w:val="231F20"/>
        </w:rPr>
        <w:t xml:space="preserve"> a strong positive relationship. The Pearson correlation coefficient was 0.73 in 2014 and increased to 0.78 in 2017, 0.77 in 2021, and 0.80 by 2025. These results indicate</w:t>
      </w:r>
      <w:r w:rsidR="00C3594F" w:rsidRPr="00AC21FC">
        <w:rPr>
          <w:color w:val="231F20"/>
        </w:rPr>
        <w:t>d</w:t>
      </w:r>
      <w:r w:rsidRPr="00AC21FC">
        <w:rPr>
          <w:color w:val="231F20"/>
        </w:rPr>
        <w:t xml:space="preserve"> that increasing built-up areas are consistently associated with deeper groundwater levels</w:t>
      </w:r>
      <w:r w:rsidR="00C3594F" w:rsidRPr="00AC21FC">
        <w:rPr>
          <w:color w:val="231F20"/>
        </w:rPr>
        <w:t xml:space="preserve"> (Table 9)</w:t>
      </w:r>
      <w:r w:rsidRPr="00AC21FC">
        <w:rPr>
          <w:color w:val="231F20"/>
        </w:rPr>
        <w:t>.</w:t>
      </w:r>
    </w:p>
    <w:p w14:paraId="21FB2017" w14:textId="3AB79936" w:rsidR="0052758C" w:rsidRPr="00AC21FC" w:rsidRDefault="0052758C" w:rsidP="00A457D0">
      <w:pPr>
        <w:pStyle w:val="BodyText"/>
        <w:spacing w:before="120" w:after="120" w:line="360" w:lineRule="auto"/>
        <w:ind w:firstLine="540"/>
        <w:jc w:val="both"/>
      </w:pPr>
      <w:r w:rsidRPr="00AC21FC">
        <w:t>The results show that the study area has undergone substantial land use transformation over the past eleven years. There is a continuous decline in vegetation area and the built-</w:t>
      </w:r>
      <w:r w:rsidR="00A457D0">
        <w:t>u</w:t>
      </w:r>
      <w:r w:rsidRPr="00AC21FC">
        <w:t>p area has</w:t>
      </w:r>
      <w:r w:rsidR="00A457D0">
        <w:t xml:space="preserve"> </w:t>
      </w:r>
      <w:r w:rsidRPr="00AC21FC">
        <w:t xml:space="preserve">increased about </w:t>
      </w:r>
      <w:r w:rsidR="00A457D0" w:rsidRPr="00AC21FC">
        <w:t>three-fold</w:t>
      </w:r>
      <w:r w:rsidRPr="00AC21FC">
        <w:t>. Similar patterns of vegetation loss and urban expansion have been reported in other coastal and alluvial regions, where population growth and infrastructure development exert increasing pressure on land and water resources (</w:t>
      </w:r>
      <w:proofErr w:type="spellStart"/>
      <w:r w:rsidRPr="00AC21FC">
        <w:t>Bronstert</w:t>
      </w:r>
      <w:proofErr w:type="spellEnd"/>
      <w:r w:rsidRPr="00AC21FC">
        <w:t xml:space="preserve"> </w:t>
      </w:r>
      <w:r w:rsidRPr="00AC21FC">
        <w:rPr>
          <w:i/>
          <w:iCs/>
        </w:rPr>
        <w:t>et al</w:t>
      </w:r>
      <w:r w:rsidRPr="00AC21FC">
        <w:t>., 2002; Shah, 2009).</w:t>
      </w:r>
    </w:p>
    <w:p w14:paraId="4CE9704E" w14:textId="77777777" w:rsidR="0052758C" w:rsidRPr="00AC21FC" w:rsidRDefault="0052758C" w:rsidP="00A457D0">
      <w:pPr>
        <w:pStyle w:val="BodyText"/>
        <w:spacing w:before="120" w:after="120" w:line="360" w:lineRule="auto"/>
        <w:ind w:firstLine="540"/>
        <w:jc w:val="both"/>
      </w:pPr>
      <w:r w:rsidRPr="00AC21FC">
        <w:lastRenderedPageBreak/>
        <w:t xml:space="preserve">Also, the continuous decline in NDVI values from 2014 to 2025 indicate the progressive loss of green areas in the region, which is consistent with earlier studies showing that reduction in green cover adversely affects groundwater recharge processes (Scanlon </w:t>
      </w:r>
      <w:r w:rsidRPr="00AC21FC">
        <w:rPr>
          <w:i/>
          <w:iCs/>
        </w:rPr>
        <w:t>et al</w:t>
      </w:r>
      <w:r w:rsidRPr="00AC21FC">
        <w:t xml:space="preserve">., 2005; </w:t>
      </w:r>
      <w:proofErr w:type="spellStart"/>
      <w:r w:rsidRPr="00AC21FC">
        <w:t>Mogaji</w:t>
      </w:r>
      <w:proofErr w:type="spellEnd"/>
      <w:r w:rsidRPr="00AC21FC">
        <w:t xml:space="preserve"> </w:t>
      </w:r>
      <w:r w:rsidRPr="00AC21FC">
        <w:rPr>
          <w:i/>
          <w:iCs/>
        </w:rPr>
        <w:t>et al</w:t>
      </w:r>
      <w:r w:rsidRPr="00AC21FC">
        <w:t xml:space="preserve">., 2015).In contrast, the increase in NDBI values indicates in the increase in impervious surfaces which is a result of rapid urbanization in the region especially along the coastal side.. Previous studies have shown that growth of built-up areas leads to reduced infiltration and increased surface runoff, resulting in lower groundwater recharge and declining water tables (Lerner, 2002; Zha </w:t>
      </w:r>
      <w:r w:rsidRPr="00AC21FC">
        <w:rPr>
          <w:i/>
          <w:iCs/>
        </w:rPr>
        <w:t>et al</w:t>
      </w:r>
      <w:r w:rsidRPr="00AC21FC">
        <w:t xml:space="preserve">., 2003). </w:t>
      </w:r>
    </w:p>
    <w:p w14:paraId="7B405CE1" w14:textId="562462E8" w:rsidR="0052758C" w:rsidRPr="00AC21FC" w:rsidRDefault="0052758C" w:rsidP="00A457D0">
      <w:pPr>
        <w:pStyle w:val="BodyText"/>
        <w:spacing w:before="120" w:after="120" w:line="360" w:lineRule="auto"/>
        <w:ind w:left="90" w:firstLine="630"/>
        <w:jc w:val="both"/>
      </w:pPr>
      <w:r w:rsidRPr="00AC21FC">
        <w:t>This confirms that vegetation has been systematically replaced by man-made surfaces such as buildings and construction of roads &amp; highways in the area.</w:t>
      </w:r>
      <w:r w:rsidR="00D81324" w:rsidRPr="00AC21FC">
        <w:t xml:space="preserve">  </w:t>
      </w:r>
      <w:r w:rsidRPr="00AC21FC">
        <w:t>Groundwater level analysis reveals a consistent increase in depth to groundwater table in both pre-monsoon and post-monsoon seasons across all observation wells which is consistent with the results of MK test.</w:t>
      </w:r>
    </w:p>
    <w:p w14:paraId="6F381B06" w14:textId="7857768F" w:rsidR="0052758C" w:rsidRPr="00AC21FC" w:rsidRDefault="0052758C" w:rsidP="00A457D0">
      <w:pPr>
        <w:pStyle w:val="BodyText"/>
        <w:spacing w:before="120" w:after="120" w:line="360" w:lineRule="auto"/>
        <w:ind w:left="90" w:firstLine="630"/>
        <w:jc w:val="both"/>
      </w:pPr>
      <w:r w:rsidRPr="00AC21FC">
        <w:t>The correlation analysis further supports the association between the change in land use and reduction in ground water level.</w:t>
      </w:r>
      <w:r w:rsidR="00D81324" w:rsidRPr="00AC21FC">
        <w:t xml:space="preserve">  </w:t>
      </w:r>
      <w:r w:rsidRPr="00AC21FC">
        <w:t xml:space="preserve">The strong negative correlation between NDVI and groundwater depth indicates that areas with higher vegetation cover tend to maintain shallower groundwater levels, while the strong positive correlation between NDBI and groundwater depth confirms that built-up areas experience deeper water tables. </w:t>
      </w:r>
    </w:p>
    <w:p w14:paraId="5671959D" w14:textId="4E6C45C8" w:rsidR="002B3B94" w:rsidRPr="00AC21FC" w:rsidRDefault="0052758C" w:rsidP="00A457D0">
      <w:pPr>
        <w:pStyle w:val="BodyText"/>
        <w:spacing w:before="120" w:after="120" w:line="360" w:lineRule="auto"/>
        <w:ind w:left="90" w:firstLine="630"/>
        <w:jc w:val="both"/>
      </w:pPr>
      <w:r w:rsidRPr="00AC21FC">
        <w:t>Thus,</w:t>
      </w:r>
      <w:r w:rsidR="00D81324" w:rsidRPr="00AC21FC">
        <w:t xml:space="preserve"> </w:t>
      </w:r>
      <w:r w:rsidRPr="00AC21FC">
        <w:t>the combined results of LULC analysis, spectral indices, groundwater trend analysis, and correlation results indicates that land use transformation, particularly urban expansion at the expense of vegetation, has played a significant role in altering groundwater availability in the Tavanur–Ponnani region.</w:t>
      </w:r>
      <w:r w:rsidR="002B3B94" w:rsidRPr="00AC21FC">
        <w:t xml:space="preserve"> </w:t>
      </w:r>
    </w:p>
    <w:p w14:paraId="6BC1EA6E" w14:textId="259869E8" w:rsidR="0052758C" w:rsidRPr="00264EFB" w:rsidRDefault="00A457D0" w:rsidP="0030044F">
      <w:pPr>
        <w:pStyle w:val="BodyText"/>
        <w:spacing w:before="120" w:after="120" w:line="312" w:lineRule="auto"/>
        <w:sectPr w:rsidR="0052758C" w:rsidRPr="00264EFB" w:rsidSect="00AC21FC">
          <w:type w:val="continuous"/>
          <w:pgSz w:w="12240" w:h="15840"/>
          <w:pgMar w:top="1440" w:right="1440" w:bottom="1440" w:left="1440" w:header="1197" w:footer="0" w:gutter="0"/>
          <w:cols w:space="720"/>
          <w:docGrid w:linePitch="299"/>
        </w:sectPr>
      </w:pPr>
      <w:r>
        <w:rPr>
          <w:b/>
          <w:bCs/>
        </w:rPr>
        <w:t xml:space="preserve">  </w:t>
      </w:r>
    </w:p>
    <w:p w14:paraId="3816E8D6" w14:textId="77777777" w:rsidR="00EE5671" w:rsidRDefault="00EE5671" w:rsidP="004C286F">
      <w:pPr>
        <w:spacing w:before="120" w:after="120" w:line="360" w:lineRule="auto"/>
        <w:jc w:val="center"/>
        <w:rPr>
          <w:b/>
          <w:bCs/>
          <w:i/>
          <w:iCs/>
        </w:rPr>
      </w:pPr>
    </w:p>
    <w:p w14:paraId="094B6D75" w14:textId="0FA13FBD" w:rsidR="00C16F7E" w:rsidRPr="00264EFB" w:rsidRDefault="004C286F" w:rsidP="004C286F">
      <w:pPr>
        <w:spacing w:before="120" w:after="120" w:line="360" w:lineRule="auto"/>
        <w:jc w:val="center"/>
        <w:rPr>
          <w:i/>
          <w:iCs/>
        </w:rPr>
      </w:pPr>
      <w:r w:rsidRPr="00264EFB">
        <w:rPr>
          <w:b/>
          <w:bCs/>
          <w:i/>
          <w:iCs/>
        </w:rPr>
        <w:t>Table 8</w:t>
      </w:r>
      <w:r w:rsidRPr="00264EFB">
        <w:rPr>
          <w:i/>
          <w:iCs/>
        </w:rPr>
        <w:t>.</w:t>
      </w:r>
      <w:r w:rsidR="00C16F7E" w:rsidRPr="00264EFB">
        <w:rPr>
          <w:i/>
          <w:iCs/>
        </w:rPr>
        <w:t xml:space="preserve"> Correlation analysis between NDVI and GWL</w:t>
      </w:r>
    </w:p>
    <w:tbl>
      <w:tblPr>
        <w:tblW w:w="8354"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017"/>
        <w:gridCol w:w="2971"/>
        <w:gridCol w:w="1036"/>
        <w:gridCol w:w="3330"/>
      </w:tblGrid>
      <w:tr w:rsidR="00C16F7E" w:rsidRPr="00264EFB" w14:paraId="425E51C0" w14:textId="77777777" w:rsidTr="00A457D0">
        <w:trPr>
          <w:trHeight w:hRule="exact" w:val="361"/>
          <w:jc w:val="center"/>
        </w:trPr>
        <w:tc>
          <w:tcPr>
            <w:tcW w:w="1017" w:type="dxa"/>
            <w:tcBorders>
              <w:bottom w:val="single" w:sz="8" w:space="0" w:color="000000"/>
            </w:tcBorders>
            <w:tcMar>
              <w:top w:w="72" w:type="dxa"/>
              <w:left w:w="144" w:type="dxa"/>
              <w:bottom w:w="72" w:type="dxa"/>
              <w:right w:w="144" w:type="dxa"/>
            </w:tcMar>
            <w:vAlign w:val="center"/>
            <w:hideMark/>
          </w:tcPr>
          <w:p w14:paraId="2DB2DFC5" w14:textId="4DABAE0A" w:rsidR="00C16F7E" w:rsidRPr="00264EFB" w:rsidRDefault="00A457D0" w:rsidP="00916F67">
            <w:pPr>
              <w:jc w:val="both"/>
            </w:pPr>
            <w:r>
              <w:rPr>
                <w:lang w:val="en-IN"/>
              </w:rPr>
              <w:t xml:space="preserve">   </w:t>
            </w:r>
            <w:r w:rsidR="00C16F7E" w:rsidRPr="00264EFB">
              <w:rPr>
                <w:lang w:val="en-IN"/>
              </w:rPr>
              <w:t>Year</w:t>
            </w:r>
          </w:p>
        </w:tc>
        <w:tc>
          <w:tcPr>
            <w:tcW w:w="2971" w:type="dxa"/>
            <w:tcBorders>
              <w:bottom w:val="single" w:sz="8" w:space="0" w:color="000000"/>
            </w:tcBorders>
            <w:tcMar>
              <w:top w:w="72" w:type="dxa"/>
              <w:left w:w="144" w:type="dxa"/>
              <w:bottom w:w="72" w:type="dxa"/>
              <w:right w:w="144" w:type="dxa"/>
            </w:tcMar>
            <w:vAlign w:val="center"/>
            <w:hideMark/>
          </w:tcPr>
          <w:p w14:paraId="423F603C" w14:textId="77777777" w:rsidR="00C16F7E" w:rsidRPr="00264EFB" w:rsidRDefault="00C16F7E" w:rsidP="00916F67">
            <w:pPr>
              <w:jc w:val="both"/>
            </w:pPr>
            <w:r w:rsidRPr="00264EFB">
              <w:rPr>
                <w:lang w:val="en-IN"/>
              </w:rPr>
              <w:t>Pearson’s co-efficient r- value</w:t>
            </w:r>
          </w:p>
        </w:tc>
        <w:tc>
          <w:tcPr>
            <w:tcW w:w="1036" w:type="dxa"/>
            <w:tcBorders>
              <w:bottom w:val="single" w:sz="8" w:space="0" w:color="000000"/>
            </w:tcBorders>
            <w:tcMar>
              <w:top w:w="72" w:type="dxa"/>
              <w:left w:w="144" w:type="dxa"/>
              <w:bottom w:w="72" w:type="dxa"/>
              <w:right w:w="144" w:type="dxa"/>
            </w:tcMar>
            <w:vAlign w:val="center"/>
            <w:hideMark/>
          </w:tcPr>
          <w:p w14:paraId="145BA535" w14:textId="77777777" w:rsidR="00C16F7E" w:rsidRPr="00264EFB" w:rsidRDefault="00C16F7E" w:rsidP="00916F67">
            <w:pPr>
              <w:jc w:val="both"/>
            </w:pPr>
            <w:r w:rsidRPr="00264EFB">
              <w:rPr>
                <w:lang w:val="en-IN"/>
              </w:rPr>
              <w:t>P-value</w:t>
            </w:r>
          </w:p>
        </w:tc>
        <w:tc>
          <w:tcPr>
            <w:tcW w:w="3330" w:type="dxa"/>
            <w:tcBorders>
              <w:bottom w:val="single" w:sz="8" w:space="0" w:color="000000"/>
            </w:tcBorders>
            <w:tcMar>
              <w:top w:w="72" w:type="dxa"/>
              <w:left w:w="144" w:type="dxa"/>
              <w:bottom w:w="72" w:type="dxa"/>
              <w:right w:w="144" w:type="dxa"/>
            </w:tcMar>
            <w:vAlign w:val="center"/>
            <w:hideMark/>
          </w:tcPr>
          <w:p w14:paraId="1ADD99B4" w14:textId="77777777" w:rsidR="00C16F7E" w:rsidRPr="00264EFB" w:rsidRDefault="00C16F7E" w:rsidP="00916F67">
            <w:pPr>
              <w:jc w:val="center"/>
            </w:pPr>
            <w:r w:rsidRPr="00264EFB">
              <w:rPr>
                <w:lang w:val="en-IN"/>
              </w:rPr>
              <w:t>Interpretation</w:t>
            </w:r>
          </w:p>
        </w:tc>
      </w:tr>
      <w:tr w:rsidR="00C16F7E" w:rsidRPr="00264EFB" w14:paraId="1E915FB2" w14:textId="77777777" w:rsidTr="00A457D0">
        <w:trPr>
          <w:trHeight w:hRule="exact" w:val="368"/>
          <w:jc w:val="center"/>
        </w:trPr>
        <w:tc>
          <w:tcPr>
            <w:tcW w:w="1017" w:type="dxa"/>
            <w:tcBorders>
              <w:bottom w:val="nil"/>
            </w:tcBorders>
            <w:tcMar>
              <w:top w:w="72" w:type="dxa"/>
              <w:left w:w="144" w:type="dxa"/>
              <w:bottom w:w="72" w:type="dxa"/>
              <w:right w:w="144" w:type="dxa"/>
            </w:tcMar>
            <w:vAlign w:val="center"/>
            <w:hideMark/>
          </w:tcPr>
          <w:p w14:paraId="377317E7" w14:textId="77777777" w:rsidR="00C16F7E" w:rsidRPr="00264EFB" w:rsidRDefault="00C16F7E" w:rsidP="00916F67">
            <w:pPr>
              <w:jc w:val="center"/>
            </w:pPr>
            <w:r w:rsidRPr="00264EFB">
              <w:rPr>
                <w:lang w:val="en-IN"/>
              </w:rPr>
              <w:t>2014</w:t>
            </w:r>
          </w:p>
        </w:tc>
        <w:tc>
          <w:tcPr>
            <w:tcW w:w="2971" w:type="dxa"/>
            <w:tcBorders>
              <w:bottom w:val="nil"/>
            </w:tcBorders>
            <w:tcMar>
              <w:top w:w="72" w:type="dxa"/>
              <w:left w:w="144" w:type="dxa"/>
              <w:bottom w:w="72" w:type="dxa"/>
              <w:right w:w="144" w:type="dxa"/>
            </w:tcMar>
            <w:vAlign w:val="center"/>
            <w:hideMark/>
          </w:tcPr>
          <w:p w14:paraId="5568DB00" w14:textId="77777777" w:rsidR="00C16F7E" w:rsidRPr="00264EFB" w:rsidRDefault="00C16F7E" w:rsidP="00916F67">
            <w:pPr>
              <w:jc w:val="center"/>
            </w:pPr>
            <w:r w:rsidRPr="00264EFB">
              <w:rPr>
                <w:lang w:val="en-IN"/>
              </w:rPr>
              <w:t>-0.75</w:t>
            </w:r>
          </w:p>
        </w:tc>
        <w:tc>
          <w:tcPr>
            <w:tcW w:w="1036" w:type="dxa"/>
            <w:tcBorders>
              <w:bottom w:val="nil"/>
            </w:tcBorders>
            <w:tcMar>
              <w:top w:w="72" w:type="dxa"/>
              <w:left w:w="144" w:type="dxa"/>
              <w:bottom w:w="72" w:type="dxa"/>
              <w:right w:w="144" w:type="dxa"/>
            </w:tcMar>
            <w:vAlign w:val="center"/>
            <w:hideMark/>
          </w:tcPr>
          <w:p w14:paraId="32A65FEC" w14:textId="77777777" w:rsidR="00C16F7E" w:rsidRPr="00264EFB" w:rsidRDefault="00C16F7E" w:rsidP="00916F67">
            <w:pPr>
              <w:jc w:val="center"/>
            </w:pPr>
            <w:r w:rsidRPr="00264EFB">
              <w:rPr>
                <w:lang w:val="en-IN"/>
              </w:rPr>
              <w:t>2.93e-4</w:t>
            </w:r>
          </w:p>
        </w:tc>
        <w:tc>
          <w:tcPr>
            <w:tcW w:w="3330" w:type="dxa"/>
            <w:tcBorders>
              <w:bottom w:val="nil"/>
            </w:tcBorders>
            <w:tcMar>
              <w:top w:w="72" w:type="dxa"/>
              <w:left w:w="144" w:type="dxa"/>
              <w:bottom w:w="72" w:type="dxa"/>
              <w:right w:w="144" w:type="dxa"/>
            </w:tcMar>
            <w:vAlign w:val="center"/>
            <w:hideMark/>
          </w:tcPr>
          <w:p w14:paraId="33BAC12B" w14:textId="77777777" w:rsidR="00C16F7E" w:rsidRPr="00264EFB" w:rsidRDefault="00C16F7E" w:rsidP="00916F67">
            <w:pPr>
              <w:jc w:val="center"/>
            </w:pPr>
            <w:r w:rsidRPr="00264EFB">
              <w:rPr>
                <w:lang w:val="en-IN"/>
              </w:rPr>
              <w:t>Strong negative correlation</w:t>
            </w:r>
          </w:p>
        </w:tc>
      </w:tr>
      <w:tr w:rsidR="00C16F7E" w:rsidRPr="00264EFB" w14:paraId="5227BE31" w14:textId="77777777" w:rsidTr="00A457D0">
        <w:trPr>
          <w:trHeight w:hRule="exact" w:val="361"/>
          <w:jc w:val="center"/>
        </w:trPr>
        <w:tc>
          <w:tcPr>
            <w:tcW w:w="1017" w:type="dxa"/>
            <w:tcBorders>
              <w:top w:val="nil"/>
              <w:bottom w:val="nil"/>
            </w:tcBorders>
            <w:tcMar>
              <w:top w:w="72" w:type="dxa"/>
              <w:left w:w="144" w:type="dxa"/>
              <w:bottom w:w="72" w:type="dxa"/>
              <w:right w:w="144" w:type="dxa"/>
            </w:tcMar>
            <w:vAlign w:val="center"/>
            <w:hideMark/>
          </w:tcPr>
          <w:p w14:paraId="4A10F7AB" w14:textId="77777777" w:rsidR="00C16F7E" w:rsidRPr="00264EFB" w:rsidRDefault="00C16F7E" w:rsidP="00916F67">
            <w:pPr>
              <w:jc w:val="center"/>
            </w:pPr>
            <w:r w:rsidRPr="00264EFB">
              <w:rPr>
                <w:lang w:val="en-IN"/>
              </w:rPr>
              <w:t>2017</w:t>
            </w:r>
          </w:p>
        </w:tc>
        <w:tc>
          <w:tcPr>
            <w:tcW w:w="2971" w:type="dxa"/>
            <w:tcBorders>
              <w:top w:val="nil"/>
              <w:bottom w:val="nil"/>
            </w:tcBorders>
            <w:tcMar>
              <w:top w:w="72" w:type="dxa"/>
              <w:left w:w="144" w:type="dxa"/>
              <w:bottom w:w="72" w:type="dxa"/>
              <w:right w:w="144" w:type="dxa"/>
            </w:tcMar>
            <w:vAlign w:val="center"/>
            <w:hideMark/>
          </w:tcPr>
          <w:p w14:paraId="07FA4A52" w14:textId="77777777" w:rsidR="00C16F7E" w:rsidRPr="00264EFB" w:rsidRDefault="00C16F7E" w:rsidP="00916F67">
            <w:pPr>
              <w:jc w:val="center"/>
            </w:pPr>
            <w:r w:rsidRPr="00264EFB">
              <w:rPr>
                <w:lang w:val="en-IN"/>
              </w:rPr>
              <w:t>-0.79</w:t>
            </w:r>
          </w:p>
        </w:tc>
        <w:tc>
          <w:tcPr>
            <w:tcW w:w="1036" w:type="dxa"/>
            <w:tcBorders>
              <w:top w:val="nil"/>
              <w:bottom w:val="nil"/>
            </w:tcBorders>
            <w:tcMar>
              <w:top w:w="72" w:type="dxa"/>
              <w:left w:w="144" w:type="dxa"/>
              <w:bottom w:w="72" w:type="dxa"/>
              <w:right w:w="144" w:type="dxa"/>
            </w:tcMar>
            <w:vAlign w:val="center"/>
            <w:hideMark/>
          </w:tcPr>
          <w:p w14:paraId="2801CE2F" w14:textId="77777777" w:rsidR="00C16F7E" w:rsidRPr="00264EFB" w:rsidRDefault="00C16F7E" w:rsidP="00916F67">
            <w:pPr>
              <w:jc w:val="center"/>
            </w:pPr>
            <w:r w:rsidRPr="00264EFB">
              <w:rPr>
                <w:lang w:val="en-IN"/>
              </w:rPr>
              <w:t>8.11e-5</w:t>
            </w:r>
          </w:p>
        </w:tc>
        <w:tc>
          <w:tcPr>
            <w:tcW w:w="3330" w:type="dxa"/>
            <w:tcBorders>
              <w:top w:val="nil"/>
              <w:bottom w:val="nil"/>
            </w:tcBorders>
            <w:tcMar>
              <w:top w:w="72" w:type="dxa"/>
              <w:left w:w="144" w:type="dxa"/>
              <w:bottom w:w="72" w:type="dxa"/>
              <w:right w:w="144" w:type="dxa"/>
            </w:tcMar>
            <w:vAlign w:val="center"/>
            <w:hideMark/>
          </w:tcPr>
          <w:p w14:paraId="684FA2DC" w14:textId="77777777" w:rsidR="00C16F7E" w:rsidRPr="00264EFB" w:rsidRDefault="00C16F7E" w:rsidP="00916F67">
            <w:pPr>
              <w:jc w:val="center"/>
            </w:pPr>
            <w:r w:rsidRPr="00264EFB">
              <w:rPr>
                <w:lang w:val="en-IN"/>
              </w:rPr>
              <w:t>Strong negative correlation</w:t>
            </w:r>
          </w:p>
        </w:tc>
      </w:tr>
      <w:tr w:rsidR="00C16F7E" w:rsidRPr="00264EFB" w14:paraId="62077784" w14:textId="77777777" w:rsidTr="00A457D0">
        <w:trPr>
          <w:trHeight w:hRule="exact" w:val="400"/>
          <w:jc w:val="center"/>
        </w:trPr>
        <w:tc>
          <w:tcPr>
            <w:tcW w:w="1017" w:type="dxa"/>
            <w:tcBorders>
              <w:top w:val="nil"/>
              <w:bottom w:val="nil"/>
            </w:tcBorders>
            <w:tcMar>
              <w:top w:w="72" w:type="dxa"/>
              <w:left w:w="144" w:type="dxa"/>
              <w:bottom w:w="72" w:type="dxa"/>
              <w:right w:w="144" w:type="dxa"/>
            </w:tcMar>
            <w:vAlign w:val="center"/>
            <w:hideMark/>
          </w:tcPr>
          <w:p w14:paraId="59B849B2" w14:textId="77777777" w:rsidR="00C16F7E" w:rsidRPr="00264EFB" w:rsidRDefault="00C16F7E" w:rsidP="00916F67">
            <w:pPr>
              <w:jc w:val="center"/>
            </w:pPr>
            <w:r w:rsidRPr="00264EFB">
              <w:rPr>
                <w:lang w:val="en-IN"/>
              </w:rPr>
              <w:t>2021</w:t>
            </w:r>
          </w:p>
        </w:tc>
        <w:tc>
          <w:tcPr>
            <w:tcW w:w="2971" w:type="dxa"/>
            <w:tcBorders>
              <w:top w:val="nil"/>
              <w:bottom w:val="nil"/>
            </w:tcBorders>
            <w:tcMar>
              <w:top w:w="72" w:type="dxa"/>
              <w:left w:w="144" w:type="dxa"/>
              <w:bottom w:w="72" w:type="dxa"/>
              <w:right w:w="144" w:type="dxa"/>
            </w:tcMar>
            <w:vAlign w:val="center"/>
            <w:hideMark/>
          </w:tcPr>
          <w:p w14:paraId="0DF02116" w14:textId="77777777" w:rsidR="00C16F7E" w:rsidRPr="00264EFB" w:rsidRDefault="00C16F7E" w:rsidP="00916F67">
            <w:pPr>
              <w:jc w:val="center"/>
            </w:pPr>
            <w:r w:rsidRPr="00264EFB">
              <w:rPr>
                <w:lang w:val="en-IN"/>
              </w:rPr>
              <w:t>-0.78</w:t>
            </w:r>
          </w:p>
        </w:tc>
        <w:tc>
          <w:tcPr>
            <w:tcW w:w="1036" w:type="dxa"/>
            <w:tcBorders>
              <w:top w:val="nil"/>
              <w:bottom w:val="nil"/>
            </w:tcBorders>
            <w:tcMar>
              <w:top w:w="72" w:type="dxa"/>
              <w:left w:w="144" w:type="dxa"/>
              <w:bottom w:w="72" w:type="dxa"/>
              <w:right w:w="144" w:type="dxa"/>
            </w:tcMar>
            <w:vAlign w:val="center"/>
            <w:hideMark/>
          </w:tcPr>
          <w:p w14:paraId="5032004A" w14:textId="77777777" w:rsidR="00C16F7E" w:rsidRPr="00264EFB" w:rsidRDefault="00C16F7E" w:rsidP="00916F67">
            <w:pPr>
              <w:jc w:val="center"/>
            </w:pPr>
            <w:r w:rsidRPr="00264EFB">
              <w:t>9.65e-5</w:t>
            </w:r>
          </w:p>
        </w:tc>
        <w:tc>
          <w:tcPr>
            <w:tcW w:w="3330" w:type="dxa"/>
            <w:tcBorders>
              <w:top w:val="nil"/>
              <w:bottom w:val="nil"/>
            </w:tcBorders>
            <w:tcMar>
              <w:top w:w="72" w:type="dxa"/>
              <w:left w:w="144" w:type="dxa"/>
              <w:bottom w:w="72" w:type="dxa"/>
              <w:right w:w="144" w:type="dxa"/>
            </w:tcMar>
            <w:vAlign w:val="center"/>
            <w:hideMark/>
          </w:tcPr>
          <w:p w14:paraId="2941F2AC" w14:textId="77777777" w:rsidR="00C16F7E" w:rsidRPr="00264EFB" w:rsidRDefault="0001067C" w:rsidP="00916F67">
            <w:r w:rsidRPr="00264EFB">
              <w:rPr>
                <w:lang w:val="en-IN"/>
              </w:rPr>
              <w:t xml:space="preserve">      </w:t>
            </w:r>
            <w:r w:rsidR="00C16F7E" w:rsidRPr="00264EFB">
              <w:rPr>
                <w:lang w:val="en-IN"/>
              </w:rPr>
              <w:t>Strong negative correlation</w:t>
            </w:r>
          </w:p>
        </w:tc>
      </w:tr>
      <w:tr w:rsidR="00C16F7E" w:rsidRPr="00264EFB" w14:paraId="43125E54" w14:textId="77777777" w:rsidTr="00A457D0">
        <w:trPr>
          <w:trHeight w:hRule="exact" w:val="549"/>
          <w:jc w:val="center"/>
        </w:trPr>
        <w:tc>
          <w:tcPr>
            <w:tcW w:w="1017" w:type="dxa"/>
            <w:tcBorders>
              <w:top w:val="nil"/>
            </w:tcBorders>
            <w:tcMar>
              <w:top w:w="72" w:type="dxa"/>
              <w:left w:w="144" w:type="dxa"/>
              <w:bottom w:w="72" w:type="dxa"/>
              <w:right w:w="144" w:type="dxa"/>
            </w:tcMar>
            <w:vAlign w:val="center"/>
            <w:hideMark/>
          </w:tcPr>
          <w:p w14:paraId="5380E449" w14:textId="77777777" w:rsidR="00C16F7E" w:rsidRPr="00264EFB" w:rsidRDefault="00C16F7E" w:rsidP="00916F67">
            <w:pPr>
              <w:jc w:val="center"/>
            </w:pPr>
            <w:r w:rsidRPr="00264EFB">
              <w:rPr>
                <w:lang w:val="en-IN"/>
              </w:rPr>
              <w:t>2025</w:t>
            </w:r>
          </w:p>
        </w:tc>
        <w:tc>
          <w:tcPr>
            <w:tcW w:w="2971" w:type="dxa"/>
            <w:tcBorders>
              <w:top w:val="nil"/>
            </w:tcBorders>
            <w:tcMar>
              <w:top w:w="72" w:type="dxa"/>
              <w:left w:w="144" w:type="dxa"/>
              <w:bottom w:w="72" w:type="dxa"/>
              <w:right w:w="144" w:type="dxa"/>
            </w:tcMar>
            <w:vAlign w:val="center"/>
            <w:hideMark/>
          </w:tcPr>
          <w:p w14:paraId="12C29C7D" w14:textId="77777777" w:rsidR="00C16F7E" w:rsidRPr="00264EFB" w:rsidRDefault="00C16F7E" w:rsidP="00916F67">
            <w:pPr>
              <w:jc w:val="center"/>
            </w:pPr>
            <w:r w:rsidRPr="00264EFB">
              <w:rPr>
                <w:lang w:val="en-IN"/>
              </w:rPr>
              <w:t>-0.82</w:t>
            </w:r>
          </w:p>
        </w:tc>
        <w:tc>
          <w:tcPr>
            <w:tcW w:w="1036" w:type="dxa"/>
            <w:tcBorders>
              <w:top w:val="nil"/>
            </w:tcBorders>
            <w:tcMar>
              <w:top w:w="72" w:type="dxa"/>
              <w:left w:w="144" w:type="dxa"/>
              <w:bottom w:w="72" w:type="dxa"/>
              <w:right w:w="144" w:type="dxa"/>
            </w:tcMar>
            <w:vAlign w:val="center"/>
            <w:hideMark/>
          </w:tcPr>
          <w:p w14:paraId="4EFA2454" w14:textId="77777777" w:rsidR="00C16F7E" w:rsidRPr="00264EFB" w:rsidRDefault="00C16F7E" w:rsidP="00916F67">
            <w:pPr>
              <w:jc w:val="center"/>
            </w:pPr>
            <w:r w:rsidRPr="00264EFB">
              <w:rPr>
                <w:lang w:val="en-IN"/>
              </w:rPr>
              <w:t>2.48</w:t>
            </w:r>
            <w:r w:rsidRPr="00264EFB">
              <w:t>e-5</w:t>
            </w:r>
          </w:p>
        </w:tc>
        <w:tc>
          <w:tcPr>
            <w:tcW w:w="3330" w:type="dxa"/>
            <w:tcBorders>
              <w:top w:val="nil"/>
            </w:tcBorders>
            <w:tcMar>
              <w:top w:w="72" w:type="dxa"/>
              <w:left w:w="144" w:type="dxa"/>
              <w:bottom w:w="72" w:type="dxa"/>
              <w:right w:w="144" w:type="dxa"/>
            </w:tcMar>
            <w:vAlign w:val="center"/>
            <w:hideMark/>
          </w:tcPr>
          <w:p w14:paraId="6D5077D7" w14:textId="2441E30A" w:rsidR="00C16F7E" w:rsidRPr="00264EFB" w:rsidRDefault="0001067C" w:rsidP="00916F67">
            <w:pPr>
              <w:jc w:val="center"/>
            </w:pPr>
            <w:r w:rsidRPr="00264EFB">
              <w:rPr>
                <w:lang w:val="en-IN"/>
              </w:rPr>
              <w:t xml:space="preserve">   </w:t>
            </w:r>
            <w:r w:rsidR="00C16F7E" w:rsidRPr="00264EFB">
              <w:rPr>
                <w:lang w:val="en-IN"/>
              </w:rPr>
              <w:t>Very strong negative correlation</w:t>
            </w:r>
          </w:p>
        </w:tc>
      </w:tr>
    </w:tbl>
    <w:p w14:paraId="32B993A9" w14:textId="77777777" w:rsidR="0001067C" w:rsidRPr="00264EFB" w:rsidRDefault="0001067C" w:rsidP="004C286F">
      <w:pPr>
        <w:spacing w:before="120" w:line="360" w:lineRule="auto"/>
        <w:jc w:val="center"/>
        <w:rPr>
          <w:b/>
          <w:bCs/>
          <w:i/>
          <w:iCs/>
        </w:rPr>
      </w:pPr>
    </w:p>
    <w:p w14:paraId="14627764" w14:textId="77777777" w:rsidR="00C16F7E" w:rsidRPr="00264EFB" w:rsidRDefault="004C286F" w:rsidP="004C286F">
      <w:pPr>
        <w:spacing w:before="120" w:line="360" w:lineRule="auto"/>
        <w:jc w:val="center"/>
        <w:rPr>
          <w:i/>
          <w:iCs/>
        </w:rPr>
      </w:pPr>
      <w:r w:rsidRPr="00264EFB">
        <w:rPr>
          <w:b/>
          <w:bCs/>
          <w:i/>
          <w:iCs/>
        </w:rPr>
        <w:t>Table 9.</w:t>
      </w:r>
      <w:r w:rsidR="00C16F7E" w:rsidRPr="00264EFB">
        <w:rPr>
          <w:i/>
          <w:iCs/>
        </w:rPr>
        <w:t xml:space="preserve"> Correlation analysis between NDBI and GWL</w:t>
      </w:r>
    </w:p>
    <w:tbl>
      <w:tblPr>
        <w:tblW w:w="7693"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746"/>
        <w:gridCol w:w="3227"/>
        <w:gridCol w:w="1014"/>
        <w:gridCol w:w="2706"/>
      </w:tblGrid>
      <w:tr w:rsidR="00C16F7E" w:rsidRPr="00264EFB" w14:paraId="3C78A193" w14:textId="77777777" w:rsidTr="00A457D0">
        <w:trPr>
          <w:trHeight w:hRule="exact" w:val="307"/>
          <w:jc w:val="center"/>
        </w:trPr>
        <w:tc>
          <w:tcPr>
            <w:tcW w:w="746" w:type="dxa"/>
            <w:tcBorders>
              <w:bottom w:val="single" w:sz="8" w:space="0" w:color="000000"/>
            </w:tcBorders>
            <w:tcMar>
              <w:top w:w="72" w:type="dxa"/>
              <w:left w:w="144" w:type="dxa"/>
              <w:bottom w:w="72" w:type="dxa"/>
              <w:right w:w="144" w:type="dxa"/>
            </w:tcMar>
            <w:hideMark/>
          </w:tcPr>
          <w:p w14:paraId="208AE543" w14:textId="77777777" w:rsidR="00C16F7E" w:rsidRPr="00264EFB" w:rsidRDefault="00C16F7E" w:rsidP="00A457D0">
            <w:pPr>
              <w:spacing w:line="360" w:lineRule="auto"/>
            </w:pPr>
            <w:r w:rsidRPr="00264EFB">
              <w:rPr>
                <w:lang w:val="en-IN"/>
              </w:rPr>
              <w:lastRenderedPageBreak/>
              <w:t>Year</w:t>
            </w:r>
          </w:p>
        </w:tc>
        <w:tc>
          <w:tcPr>
            <w:tcW w:w="3227" w:type="dxa"/>
            <w:tcBorders>
              <w:bottom w:val="single" w:sz="8" w:space="0" w:color="000000"/>
            </w:tcBorders>
            <w:tcMar>
              <w:top w:w="72" w:type="dxa"/>
              <w:left w:w="144" w:type="dxa"/>
              <w:bottom w:w="72" w:type="dxa"/>
              <w:right w:w="144" w:type="dxa"/>
            </w:tcMar>
            <w:hideMark/>
          </w:tcPr>
          <w:p w14:paraId="0B89FC15" w14:textId="77777777" w:rsidR="00C16F7E" w:rsidRPr="00264EFB" w:rsidRDefault="00C16F7E" w:rsidP="00916F67">
            <w:pPr>
              <w:spacing w:line="360" w:lineRule="auto"/>
              <w:jc w:val="center"/>
            </w:pPr>
            <w:r w:rsidRPr="00264EFB">
              <w:rPr>
                <w:lang w:val="en-IN"/>
              </w:rPr>
              <w:t>Pearson’s co-efficient r- value</w:t>
            </w:r>
          </w:p>
        </w:tc>
        <w:tc>
          <w:tcPr>
            <w:tcW w:w="1014" w:type="dxa"/>
            <w:tcBorders>
              <w:bottom w:val="single" w:sz="8" w:space="0" w:color="000000"/>
            </w:tcBorders>
            <w:tcMar>
              <w:top w:w="72" w:type="dxa"/>
              <w:left w:w="144" w:type="dxa"/>
              <w:bottom w:w="72" w:type="dxa"/>
              <w:right w:w="144" w:type="dxa"/>
            </w:tcMar>
            <w:hideMark/>
          </w:tcPr>
          <w:p w14:paraId="479862B5" w14:textId="77777777" w:rsidR="00C16F7E" w:rsidRPr="00264EFB" w:rsidRDefault="00C16F7E" w:rsidP="00916F67">
            <w:pPr>
              <w:spacing w:line="360" w:lineRule="auto"/>
              <w:jc w:val="center"/>
            </w:pPr>
            <w:r w:rsidRPr="00264EFB">
              <w:rPr>
                <w:lang w:val="en-IN"/>
              </w:rPr>
              <w:t>P-value</w:t>
            </w:r>
          </w:p>
        </w:tc>
        <w:tc>
          <w:tcPr>
            <w:tcW w:w="2706" w:type="dxa"/>
            <w:tcBorders>
              <w:bottom w:val="single" w:sz="8" w:space="0" w:color="000000"/>
            </w:tcBorders>
            <w:tcMar>
              <w:top w:w="72" w:type="dxa"/>
              <w:left w:w="144" w:type="dxa"/>
              <w:bottom w:w="72" w:type="dxa"/>
              <w:right w:w="144" w:type="dxa"/>
            </w:tcMar>
            <w:hideMark/>
          </w:tcPr>
          <w:p w14:paraId="3C0F929F" w14:textId="77777777" w:rsidR="00C16F7E" w:rsidRPr="00264EFB" w:rsidRDefault="00C16F7E" w:rsidP="00916F67">
            <w:pPr>
              <w:spacing w:line="360" w:lineRule="auto"/>
              <w:jc w:val="center"/>
            </w:pPr>
            <w:r w:rsidRPr="00264EFB">
              <w:rPr>
                <w:lang w:val="en-IN"/>
              </w:rPr>
              <w:t>Interpretation</w:t>
            </w:r>
          </w:p>
        </w:tc>
      </w:tr>
      <w:tr w:rsidR="00C16F7E" w:rsidRPr="00264EFB" w14:paraId="2D7499F9" w14:textId="77777777" w:rsidTr="00A457D0">
        <w:trPr>
          <w:trHeight w:hRule="exact" w:val="307"/>
          <w:jc w:val="center"/>
        </w:trPr>
        <w:tc>
          <w:tcPr>
            <w:tcW w:w="746" w:type="dxa"/>
            <w:tcBorders>
              <w:bottom w:val="nil"/>
            </w:tcBorders>
            <w:tcMar>
              <w:top w:w="72" w:type="dxa"/>
              <w:left w:w="144" w:type="dxa"/>
              <w:bottom w:w="72" w:type="dxa"/>
              <w:right w:w="144" w:type="dxa"/>
            </w:tcMar>
            <w:hideMark/>
          </w:tcPr>
          <w:p w14:paraId="7ADB46A3" w14:textId="77777777" w:rsidR="00C16F7E" w:rsidRPr="00264EFB" w:rsidRDefault="00C16F7E" w:rsidP="00916F67">
            <w:pPr>
              <w:spacing w:line="360" w:lineRule="auto"/>
              <w:jc w:val="center"/>
            </w:pPr>
            <w:r w:rsidRPr="00264EFB">
              <w:rPr>
                <w:lang w:val="en-IN"/>
              </w:rPr>
              <w:t>2014</w:t>
            </w:r>
          </w:p>
        </w:tc>
        <w:tc>
          <w:tcPr>
            <w:tcW w:w="3227" w:type="dxa"/>
            <w:tcBorders>
              <w:bottom w:val="nil"/>
            </w:tcBorders>
            <w:tcMar>
              <w:top w:w="72" w:type="dxa"/>
              <w:left w:w="144" w:type="dxa"/>
              <w:bottom w:w="72" w:type="dxa"/>
              <w:right w:w="144" w:type="dxa"/>
            </w:tcMar>
            <w:hideMark/>
          </w:tcPr>
          <w:p w14:paraId="4931CAEF" w14:textId="77777777" w:rsidR="00C16F7E" w:rsidRPr="00264EFB" w:rsidRDefault="00C16F7E" w:rsidP="00916F67">
            <w:pPr>
              <w:spacing w:line="360" w:lineRule="auto"/>
              <w:jc w:val="center"/>
            </w:pPr>
            <w:r w:rsidRPr="00264EFB">
              <w:rPr>
                <w:lang w:val="en-IN"/>
              </w:rPr>
              <w:t>0.73</w:t>
            </w:r>
          </w:p>
        </w:tc>
        <w:tc>
          <w:tcPr>
            <w:tcW w:w="1014" w:type="dxa"/>
            <w:tcBorders>
              <w:bottom w:val="nil"/>
            </w:tcBorders>
            <w:tcMar>
              <w:top w:w="72" w:type="dxa"/>
              <w:left w:w="144" w:type="dxa"/>
              <w:bottom w:w="72" w:type="dxa"/>
              <w:right w:w="144" w:type="dxa"/>
            </w:tcMar>
            <w:hideMark/>
          </w:tcPr>
          <w:p w14:paraId="16430613" w14:textId="77777777" w:rsidR="00C16F7E" w:rsidRPr="00264EFB" w:rsidRDefault="00C16F7E" w:rsidP="00916F67">
            <w:pPr>
              <w:spacing w:line="360" w:lineRule="auto"/>
              <w:jc w:val="center"/>
            </w:pPr>
            <w:r w:rsidRPr="00264EFB">
              <w:rPr>
                <w:lang w:val="en-IN"/>
              </w:rPr>
              <w:t>5.17e-4</w:t>
            </w:r>
          </w:p>
        </w:tc>
        <w:tc>
          <w:tcPr>
            <w:tcW w:w="2706" w:type="dxa"/>
            <w:tcBorders>
              <w:bottom w:val="nil"/>
            </w:tcBorders>
            <w:tcMar>
              <w:top w:w="72" w:type="dxa"/>
              <w:left w:w="144" w:type="dxa"/>
              <w:bottom w:w="72" w:type="dxa"/>
              <w:right w:w="144" w:type="dxa"/>
            </w:tcMar>
            <w:hideMark/>
          </w:tcPr>
          <w:p w14:paraId="244CB2D0" w14:textId="77777777" w:rsidR="00C16F7E" w:rsidRPr="00264EFB" w:rsidRDefault="00C16F7E" w:rsidP="00916F67">
            <w:pPr>
              <w:spacing w:line="360" w:lineRule="auto"/>
              <w:jc w:val="center"/>
            </w:pPr>
            <w:r w:rsidRPr="00264EFB">
              <w:rPr>
                <w:lang w:val="en-IN"/>
              </w:rPr>
              <w:t>Strong positive correlation</w:t>
            </w:r>
          </w:p>
        </w:tc>
      </w:tr>
      <w:tr w:rsidR="00C16F7E" w:rsidRPr="00264EFB" w14:paraId="0E3BA603" w14:textId="77777777" w:rsidTr="00A457D0">
        <w:trPr>
          <w:trHeight w:hRule="exact" w:val="307"/>
          <w:jc w:val="center"/>
        </w:trPr>
        <w:tc>
          <w:tcPr>
            <w:tcW w:w="746" w:type="dxa"/>
            <w:tcBorders>
              <w:top w:val="nil"/>
              <w:bottom w:val="nil"/>
            </w:tcBorders>
            <w:tcMar>
              <w:top w:w="72" w:type="dxa"/>
              <w:left w:w="144" w:type="dxa"/>
              <w:bottom w:w="72" w:type="dxa"/>
              <w:right w:w="144" w:type="dxa"/>
            </w:tcMar>
            <w:hideMark/>
          </w:tcPr>
          <w:p w14:paraId="6D43B913" w14:textId="77777777" w:rsidR="00C16F7E" w:rsidRPr="00264EFB" w:rsidRDefault="00C16F7E" w:rsidP="00916F67">
            <w:pPr>
              <w:spacing w:line="360" w:lineRule="auto"/>
              <w:jc w:val="center"/>
            </w:pPr>
            <w:r w:rsidRPr="00264EFB">
              <w:rPr>
                <w:lang w:val="en-IN"/>
              </w:rPr>
              <w:t>2017</w:t>
            </w:r>
          </w:p>
        </w:tc>
        <w:tc>
          <w:tcPr>
            <w:tcW w:w="3227" w:type="dxa"/>
            <w:tcBorders>
              <w:top w:val="nil"/>
              <w:bottom w:val="nil"/>
            </w:tcBorders>
            <w:tcMar>
              <w:top w:w="72" w:type="dxa"/>
              <w:left w:w="144" w:type="dxa"/>
              <w:bottom w:w="72" w:type="dxa"/>
              <w:right w:w="144" w:type="dxa"/>
            </w:tcMar>
            <w:hideMark/>
          </w:tcPr>
          <w:p w14:paraId="5A200304" w14:textId="77777777" w:rsidR="00C16F7E" w:rsidRPr="00264EFB" w:rsidRDefault="00C16F7E" w:rsidP="00916F67">
            <w:pPr>
              <w:spacing w:line="360" w:lineRule="auto"/>
              <w:jc w:val="center"/>
            </w:pPr>
            <w:r w:rsidRPr="00264EFB">
              <w:rPr>
                <w:lang w:val="en-IN"/>
              </w:rPr>
              <w:t>0.78</w:t>
            </w:r>
          </w:p>
        </w:tc>
        <w:tc>
          <w:tcPr>
            <w:tcW w:w="1014" w:type="dxa"/>
            <w:tcBorders>
              <w:top w:val="nil"/>
              <w:bottom w:val="nil"/>
            </w:tcBorders>
            <w:tcMar>
              <w:top w:w="72" w:type="dxa"/>
              <w:left w:w="144" w:type="dxa"/>
              <w:bottom w:w="72" w:type="dxa"/>
              <w:right w:w="144" w:type="dxa"/>
            </w:tcMar>
            <w:hideMark/>
          </w:tcPr>
          <w:p w14:paraId="192086B3" w14:textId="77777777" w:rsidR="00C16F7E" w:rsidRPr="00264EFB" w:rsidRDefault="00C16F7E" w:rsidP="00916F67">
            <w:pPr>
              <w:spacing w:line="360" w:lineRule="auto"/>
              <w:jc w:val="center"/>
            </w:pPr>
            <w:r w:rsidRPr="00264EFB">
              <w:rPr>
                <w:lang w:val="en-IN"/>
              </w:rPr>
              <w:t>1.11e-4</w:t>
            </w:r>
          </w:p>
        </w:tc>
        <w:tc>
          <w:tcPr>
            <w:tcW w:w="2706" w:type="dxa"/>
            <w:tcBorders>
              <w:top w:val="nil"/>
              <w:bottom w:val="nil"/>
            </w:tcBorders>
            <w:tcMar>
              <w:top w:w="72" w:type="dxa"/>
              <w:left w:w="144" w:type="dxa"/>
              <w:bottom w:w="72" w:type="dxa"/>
              <w:right w:w="144" w:type="dxa"/>
            </w:tcMar>
            <w:hideMark/>
          </w:tcPr>
          <w:p w14:paraId="0FDC3721" w14:textId="77777777" w:rsidR="00C16F7E" w:rsidRPr="00264EFB" w:rsidRDefault="00C16F7E" w:rsidP="00916F67">
            <w:pPr>
              <w:spacing w:line="360" w:lineRule="auto"/>
              <w:jc w:val="center"/>
            </w:pPr>
            <w:r w:rsidRPr="00264EFB">
              <w:rPr>
                <w:lang w:val="en-IN"/>
              </w:rPr>
              <w:t>Strong positive correlation</w:t>
            </w:r>
          </w:p>
        </w:tc>
      </w:tr>
      <w:tr w:rsidR="00C16F7E" w:rsidRPr="00264EFB" w14:paraId="09DDFE12" w14:textId="77777777" w:rsidTr="00A457D0">
        <w:trPr>
          <w:trHeight w:hRule="exact" w:val="307"/>
          <w:jc w:val="center"/>
        </w:trPr>
        <w:tc>
          <w:tcPr>
            <w:tcW w:w="746" w:type="dxa"/>
            <w:tcBorders>
              <w:top w:val="nil"/>
              <w:bottom w:val="nil"/>
            </w:tcBorders>
            <w:tcMar>
              <w:top w:w="72" w:type="dxa"/>
              <w:left w:w="144" w:type="dxa"/>
              <w:bottom w:w="72" w:type="dxa"/>
              <w:right w:w="144" w:type="dxa"/>
            </w:tcMar>
            <w:hideMark/>
          </w:tcPr>
          <w:p w14:paraId="215C7D56" w14:textId="77777777" w:rsidR="00C16F7E" w:rsidRPr="00264EFB" w:rsidRDefault="00C16F7E" w:rsidP="00916F67">
            <w:pPr>
              <w:spacing w:line="360" w:lineRule="auto"/>
              <w:jc w:val="center"/>
            </w:pPr>
            <w:r w:rsidRPr="00264EFB">
              <w:rPr>
                <w:lang w:val="en-IN"/>
              </w:rPr>
              <w:t>2021</w:t>
            </w:r>
          </w:p>
        </w:tc>
        <w:tc>
          <w:tcPr>
            <w:tcW w:w="3227" w:type="dxa"/>
            <w:tcBorders>
              <w:top w:val="nil"/>
              <w:bottom w:val="nil"/>
            </w:tcBorders>
            <w:tcMar>
              <w:top w:w="72" w:type="dxa"/>
              <w:left w:w="144" w:type="dxa"/>
              <w:bottom w:w="72" w:type="dxa"/>
              <w:right w:w="144" w:type="dxa"/>
            </w:tcMar>
            <w:hideMark/>
          </w:tcPr>
          <w:p w14:paraId="74410137" w14:textId="77777777" w:rsidR="00C16F7E" w:rsidRPr="00264EFB" w:rsidRDefault="00C16F7E" w:rsidP="00916F67">
            <w:pPr>
              <w:spacing w:line="360" w:lineRule="auto"/>
              <w:jc w:val="center"/>
            </w:pPr>
            <w:r w:rsidRPr="00264EFB">
              <w:rPr>
                <w:lang w:val="en-IN"/>
              </w:rPr>
              <w:t>0.77</w:t>
            </w:r>
          </w:p>
        </w:tc>
        <w:tc>
          <w:tcPr>
            <w:tcW w:w="1014" w:type="dxa"/>
            <w:tcBorders>
              <w:top w:val="nil"/>
              <w:bottom w:val="nil"/>
            </w:tcBorders>
            <w:tcMar>
              <w:top w:w="72" w:type="dxa"/>
              <w:left w:w="144" w:type="dxa"/>
              <w:bottom w:w="72" w:type="dxa"/>
              <w:right w:w="144" w:type="dxa"/>
            </w:tcMar>
            <w:hideMark/>
          </w:tcPr>
          <w:p w14:paraId="7CD884ED" w14:textId="77777777" w:rsidR="00C16F7E" w:rsidRPr="00264EFB" w:rsidRDefault="00C16F7E" w:rsidP="00916F67">
            <w:pPr>
              <w:spacing w:line="360" w:lineRule="auto"/>
              <w:jc w:val="center"/>
            </w:pPr>
            <w:r w:rsidRPr="00264EFB">
              <w:rPr>
                <w:lang w:val="en-IN"/>
              </w:rPr>
              <w:t>1.38e-4</w:t>
            </w:r>
          </w:p>
        </w:tc>
        <w:tc>
          <w:tcPr>
            <w:tcW w:w="2706" w:type="dxa"/>
            <w:tcBorders>
              <w:top w:val="nil"/>
              <w:bottom w:val="nil"/>
            </w:tcBorders>
            <w:tcMar>
              <w:top w:w="72" w:type="dxa"/>
              <w:left w:w="144" w:type="dxa"/>
              <w:bottom w:w="72" w:type="dxa"/>
              <w:right w:w="144" w:type="dxa"/>
            </w:tcMar>
            <w:hideMark/>
          </w:tcPr>
          <w:p w14:paraId="1970724F" w14:textId="77777777" w:rsidR="00C16F7E" w:rsidRPr="00264EFB" w:rsidRDefault="00C16F7E" w:rsidP="00916F67">
            <w:pPr>
              <w:spacing w:line="360" w:lineRule="auto"/>
              <w:jc w:val="center"/>
            </w:pPr>
            <w:r w:rsidRPr="00264EFB">
              <w:rPr>
                <w:lang w:val="en-IN"/>
              </w:rPr>
              <w:t>Strong positive correlation</w:t>
            </w:r>
          </w:p>
        </w:tc>
      </w:tr>
      <w:tr w:rsidR="00C16F7E" w:rsidRPr="00264EFB" w14:paraId="37788E64" w14:textId="77777777" w:rsidTr="0068354F">
        <w:trPr>
          <w:trHeight w:hRule="exact" w:val="792"/>
          <w:jc w:val="center"/>
        </w:trPr>
        <w:tc>
          <w:tcPr>
            <w:tcW w:w="746" w:type="dxa"/>
            <w:tcBorders>
              <w:top w:val="nil"/>
            </w:tcBorders>
            <w:tcMar>
              <w:top w:w="72" w:type="dxa"/>
              <w:left w:w="144" w:type="dxa"/>
              <w:bottom w:w="72" w:type="dxa"/>
              <w:right w:w="144" w:type="dxa"/>
            </w:tcMar>
            <w:hideMark/>
          </w:tcPr>
          <w:p w14:paraId="2468A2F3" w14:textId="77777777" w:rsidR="00C16F7E" w:rsidRPr="00264EFB" w:rsidRDefault="00C16F7E" w:rsidP="00916F67">
            <w:pPr>
              <w:spacing w:line="360" w:lineRule="auto"/>
              <w:jc w:val="center"/>
            </w:pPr>
            <w:r w:rsidRPr="00264EFB">
              <w:rPr>
                <w:lang w:val="en-IN"/>
              </w:rPr>
              <w:t>2025</w:t>
            </w:r>
          </w:p>
        </w:tc>
        <w:tc>
          <w:tcPr>
            <w:tcW w:w="3227" w:type="dxa"/>
            <w:tcBorders>
              <w:top w:val="nil"/>
            </w:tcBorders>
            <w:tcMar>
              <w:top w:w="72" w:type="dxa"/>
              <w:left w:w="144" w:type="dxa"/>
              <w:bottom w:w="72" w:type="dxa"/>
              <w:right w:w="144" w:type="dxa"/>
            </w:tcMar>
            <w:hideMark/>
          </w:tcPr>
          <w:p w14:paraId="5D4016C6" w14:textId="77777777" w:rsidR="00C16F7E" w:rsidRPr="00264EFB" w:rsidRDefault="00C16F7E" w:rsidP="00916F67">
            <w:pPr>
              <w:spacing w:line="360" w:lineRule="auto"/>
              <w:jc w:val="center"/>
            </w:pPr>
            <w:r w:rsidRPr="00264EFB">
              <w:rPr>
                <w:lang w:val="en-IN"/>
              </w:rPr>
              <w:t>0.80</w:t>
            </w:r>
          </w:p>
        </w:tc>
        <w:tc>
          <w:tcPr>
            <w:tcW w:w="1014" w:type="dxa"/>
            <w:tcBorders>
              <w:top w:val="nil"/>
            </w:tcBorders>
            <w:tcMar>
              <w:top w:w="72" w:type="dxa"/>
              <w:left w:w="144" w:type="dxa"/>
              <w:bottom w:w="72" w:type="dxa"/>
              <w:right w:w="144" w:type="dxa"/>
            </w:tcMar>
            <w:hideMark/>
          </w:tcPr>
          <w:p w14:paraId="7EB6833E" w14:textId="77777777" w:rsidR="00C16F7E" w:rsidRPr="00264EFB" w:rsidRDefault="00C16F7E" w:rsidP="00916F67">
            <w:pPr>
              <w:spacing w:line="360" w:lineRule="auto"/>
              <w:jc w:val="center"/>
            </w:pPr>
            <w:r w:rsidRPr="00264EFB">
              <w:rPr>
                <w:lang w:val="en-IN"/>
              </w:rPr>
              <w:t>3.40e-5</w:t>
            </w:r>
          </w:p>
        </w:tc>
        <w:tc>
          <w:tcPr>
            <w:tcW w:w="2706" w:type="dxa"/>
            <w:tcBorders>
              <w:top w:val="nil"/>
            </w:tcBorders>
            <w:tcMar>
              <w:top w:w="72" w:type="dxa"/>
              <w:left w:w="144" w:type="dxa"/>
              <w:bottom w:w="72" w:type="dxa"/>
              <w:right w:w="144" w:type="dxa"/>
            </w:tcMar>
            <w:hideMark/>
          </w:tcPr>
          <w:p w14:paraId="3AD5CF25" w14:textId="77777777" w:rsidR="00C16F7E" w:rsidRPr="00264EFB" w:rsidRDefault="00C16F7E" w:rsidP="00916F67">
            <w:pPr>
              <w:spacing w:line="360" w:lineRule="auto"/>
              <w:jc w:val="center"/>
            </w:pPr>
            <w:r w:rsidRPr="00264EFB">
              <w:rPr>
                <w:lang w:val="en-IN"/>
              </w:rPr>
              <w:t>Very Strong positive correlation</w:t>
            </w:r>
          </w:p>
        </w:tc>
      </w:tr>
    </w:tbl>
    <w:p w14:paraId="26FB64E7" w14:textId="77777777" w:rsidR="00C16F7E" w:rsidRPr="00264EFB" w:rsidRDefault="00C16F7E" w:rsidP="00C16F7E">
      <w:pPr>
        <w:spacing w:line="360" w:lineRule="auto"/>
        <w:jc w:val="both"/>
      </w:pPr>
    </w:p>
    <w:p w14:paraId="1F00EC8C" w14:textId="77777777" w:rsidR="00785CF3" w:rsidRDefault="006F0447" w:rsidP="00A457D0">
      <w:pPr>
        <w:spacing w:before="93"/>
        <w:jc w:val="both"/>
        <w:rPr>
          <w:b/>
          <w:color w:val="231F20"/>
          <w:spacing w:val="-2"/>
        </w:rPr>
      </w:pPr>
      <w:r w:rsidRPr="00264EFB">
        <w:rPr>
          <w:b/>
          <w:color w:val="231F20"/>
          <w:spacing w:val="-2"/>
        </w:rPr>
        <w:t xml:space="preserve">      </w:t>
      </w:r>
      <w:r w:rsidR="00A457D0">
        <w:rPr>
          <w:b/>
          <w:color w:val="231F20"/>
          <w:spacing w:val="-2"/>
        </w:rPr>
        <w:t xml:space="preserve"> </w:t>
      </w:r>
    </w:p>
    <w:p w14:paraId="0FA95C38" w14:textId="77777777" w:rsidR="00785CF3" w:rsidRDefault="00785CF3" w:rsidP="00A457D0">
      <w:pPr>
        <w:spacing w:before="93"/>
        <w:jc w:val="both"/>
        <w:rPr>
          <w:b/>
          <w:color w:val="231F20"/>
          <w:spacing w:val="-2"/>
        </w:rPr>
      </w:pPr>
    </w:p>
    <w:p w14:paraId="0E66B279" w14:textId="77777777" w:rsidR="00785CF3" w:rsidRDefault="00785CF3" w:rsidP="00A457D0">
      <w:pPr>
        <w:spacing w:before="93"/>
        <w:jc w:val="both"/>
        <w:rPr>
          <w:b/>
          <w:color w:val="231F20"/>
          <w:spacing w:val="-2"/>
        </w:rPr>
      </w:pPr>
    </w:p>
    <w:p w14:paraId="252B1961" w14:textId="77777777" w:rsidR="0030044F" w:rsidRDefault="0030044F" w:rsidP="00774B3D">
      <w:pPr>
        <w:pStyle w:val="BodyText"/>
        <w:spacing w:before="135" w:line="312" w:lineRule="auto"/>
        <w:ind w:left="360"/>
        <w:jc w:val="both"/>
        <w:rPr>
          <w:color w:val="000000" w:themeColor="text1"/>
        </w:rPr>
      </w:pPr>
      <w:bookmarkStart w:id="0" w:name="_GoBack"/>
      <w:bookmarkEnd w:id="0"/>
    </w:p>
    <w:p w14:paraId="107E455C" w14:textId="77777777" w:rsidR="0030044F" w:rsidRPr="0030044F" w:rsidRDefault="0030044F" w:rsidP="0030044F">
      <w:pPr>
        <w:pStyle w:val="BodyText"/>
        <w:spacing w:before="135" w:line="312" w:lineRule="auto"/>
        <w:ind w:left="360"/>
        <w:jc w:val="both"/>
        <w:rPr>
          <w:color w:val="000000" w:themeColor="text1"/>
        </w:rPr>
      </w:pPr>
      <w:r w:rsidRPr="0030044F">
        <w:rPr>
          <w:color w:val="000000" w:themeColor="text1"/>
        </w:rPr>
        <w:t>COMPETING INTERESTS DISCLAIMER:</w:t>
      </w:r>
    </w:p>
    <w:p w14:paraId="2A14DF0E" w14:textId="573799BC" w:rsidR="0030044F" w:rsidRPr="00264EFB" w:rsidRDefault="0030044F" w:rsidP="0030044F">
      <w:pPr>
        <w:pStyle w:val="BodyText"/>
        <w:spacing w:before="135" w:line="312" w:lineRule="auto"/>
        <w:ind w:left="360"/>
        <w:jc w:val="both"/>
        <w:rPr>
          <w:color w:val="000000" w:themeColor="text1"/>
        </w:rPr>
      </w:pPr>
      <w:r w:rsidRPr="0030044F">
        <w:rPr>
          <w:color w:val="000000" w:themeColor="text1"/>
        </w:rPr>
        <w:t>Authors have declared that they have no known competing financial interests OR non-financial interests OR personal relationships that could have appeared to influence the work reported in this paper.</w:t>
      </w:r>
    </w:p>
    <w:p w14:paraId="5697227F" w14:textId="77777777" w:rsidR="009F17CC" w:rsidRPr="00264EFB" w:rsidRDefault="004C750B" w:rsidP="00A457D0">
      <w:pPr>
        <w:spacing w:before="129"/>
        <w:ind w:left="360" w:right="4"/>
        <w:rPr>
          <w:b/>
          <w:color w:val="000000" w:themeColor="text1"/>
        </w:rPr>
      </w:pPr>
      <w:r w:rsidRPr="00264EFB">
        <w:rPr>
          <w:b/>
          <w:color w:val="000000" w:themeColor="text1"/>
          <w:spacing w:val="-2"/>
        </w:rPr>
        <w:t>REFERENCES</w:t>
      </w:r>
    </w:p>
    <w:p w14:paraId="7F133348"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Alcamo, J., Henrichs, T. and Rösch, T. (2000). World water in 2025: Global modeling and scenario analysis for the World Commission on Water for the 21st Century. </w:t>
      </w:r>
      <w:r w:rsidRPr="00264EFB">
        <w:rPr>
          <w:i/>
          <w:iCs/>
          <w:color w:val="000000" w:themeColor="text1"/>
        </w:rPr>
        <w:t>Hydrological Sciences Journal</w:t>
      </w:r>
      <w:r w:rsidRPr="00264EFB">
        <w:rPr>
          <w:color w:val="000000" w:themeColor="text1"/>
        </w:rPr>
        <w:t xml:space="preserve"> </w:t>
      </w:r>
      <w:r w:rsidRPr="00264EFB">
        <w:rPr>
          <w:b/>
          <w:bCs/>
          <w:color w:val="000000" w:themeColor="text1"/>
        </w:rPr>
        <w:t>45</w:t>
      </w:r>
      <w:r w:rsidRPr="00264EFB">
        <w:rPr>
          <w:color w:val="000000" w:themeColor="text1"/>
        </w:rPr>
        <w:t>: 823–843.</w:t>
      </w:r>
    </w:p>
    <w:p w14:paraId="1EA3467F"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Ameena, P.O.H., Varughese, A., Gilsha Bai, E.B. and Jaleena, S.S. (2022). Assessment of salt water intrusion from Ponnani to Tavanur along the banks of River </w:t>
      </w:r>
      <w:proofErr w:type="spellStart"/>
      <w:r w:rsidRPr="00264EFB">
        <w:rPr>
          <w:color w:val="000000" w:themeColor="text1"/>
        </w:rPr>
        <w:t>Bharathapuzha</w:t>
      </w:r>
      <w:proofErr w:type="spellEnd"/>
      <w:r w:rsidRPr="00264EFB">
        <w:rPr>
          <w:color w:val="000000" w:themeColor="text1"/>
        </w:rPr>
        <w:t xml:space="preserve"> in Kerala. </w:t>
      </w:r>
      <w:r w:rsidRPr="00264EFB">
        <w:rPr>
          <w:i/>
          <w:iCs/>
          <w:color w:val="000000" w:themeColor="text1"/>
        </w:rPr>
        <w:t>Journal of the Indian Society of Coastal Agricultural Research</w:t>
      </w:r>
      <w:r w:rsidRPr="00264EFB">
        <w:rPr>
          <w:color w:val="000000" w:themeColor="text1"/>
        </w:rPr>
        <w:t xml:space="preserve"> </w:t>
      </w:r>
      <w:r w:rsidRPr="00264EFB">
        <w:rPr>
          <w:b/>
          <w:bCs/>
          <w:color w:val="000000" w:themeColor="text1"/>
        </w:rPr>
        <w:t>40</w:t>
      </w:r>
      <w:r w:rsidRPr="00264EFB">
        <w:rPr>
          <w:color w:val="000000" w:themeColor="text1"/>
        </w:rPr>
        <w:t xml:space="preserve">(2): 33–47. </w:t>
      </w:r>
    </w:p>
    <w:p w14:paraId="78D43AFE"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Barlow, P.M. (2003). </w:t>
      </w:r>
      <w:r w:rsidRPr="00264EFB">
        <w:rPr>
          <w:i/>
          <w:iCs/>
          <w:color w:val="000000" w:themeColor="text1"/>
        </w:rPr>
        <w:t>Ground water in freshwater–saltwater environments of the Atlantic Coast</w:t>
      </w:r>
      <w:r w:rsidRPr="00264EFB">
        <w:rPr>
          <w:color w:val="000000" w:themeColor="text1"/>
        </w:rPr>
        <w:t>. U.S. Geological Survey, Reston, Virginia.</w:t>
      </w:r>
    </w:p>
    <w:p w14:paraId="00E81FB5"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Birsan, M.V., Molnar, P., Burlando, P. and </w:t>
      </w:r>
      <w:proofErr w:type="spellStart"/>
      <w:r w:rsidRPr="00264EFB">
        <w:rPr>
          <w:color w:val="000000" w:themeColor="text1"/>
        </w:rPr>
        <w:t>Pfaundler</w:t>
      </w:r>
      <w:proofErr w:type="spellEnd"/>
      <w:r w:rsidRPr="00264EFB">
        <w:rPr>
          <w:color w:val="000000" w:themeColor="text1"/>
        </w:rPr>
        <w:t xml:space="preserve">, M. (2005). Streamflow trends in Switzerland. </w:t>
      </w:r>
      <w:r w:rsidRPr="00264EFB">
        <w:rPr>
          <w:i/>
          <w:iCs/>
          <w:color w:val="000000" w:themeColor="text1"/>
        </w:rPr>
        <w:t>Journal of Hydrology</w:t>
      </w:r>
      <w:r w:rsidRPr="00264EFB">
        <w:rPr>
          <w:color w:val="000000" w:themeColor="text1"/>
        </w:rPr>
        <w:t xml:space="preserve"> </w:t>
      </w:r>
      <w:r w:rsidRPr="00264EFB">
        <w:rPr>
          <w:b/>
          <w:bCs/>
          <w:color w:val="000000" w:themeColor="text1"/>
        </w:rPr>
        <w:t>314</w:t>
      </w:r>
      <w:r w:rsidRPr="00264EFB">
        <w:rPr>
          <w:color w:val="000000" w:themeColor="text1"/>
        </w:rPr>
        <w:t>: 312–329.</w:t>
      </w:r>
    </w:p>
    <w:p w14:paraId="641518ED"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Bronstert, A., Niehoff, D. and Burger, G. (2002). Effects of climate and land-use change on storm runoff generation. </w:t>
      </w:r>
      <w:r w:rsidRPr="00264EFB">
        <w:rPr>
          <w:i/>
          <w:iCs/>
          <w:color w:val="000000" w:themeColor="text1"/>
        </w:rPr>
        <w:t>Hydrological Processes</w:t>
      </w:r>
      <w:r w:rsidRPr="00264EFB">
        <w:rPr>
          <w:color w:val="000000" w:themeColor="text1"/>
        </w:rPr>
        <w:t xml:space="preserve"> </w:t>
      </w:r>
      <w:r w:rsidRPr="00264EFB">
        <w:rPr>
          <w:b/>
          <w:bCs/>
          <w:color w:val="000000" w:themeColor="text1"/>
        </w:rPr>
        <w:t>16</w:t>
      </w:r>
      <w:r w:rsidRPr="00264EFB">
        <w:rPr>
          <w:color w:val="000000" w:themeColor="text1"/>
        </w:rPr>
        <w:t>: 509–529.</w:t>
      </w:r>
    </w:p>
    <w:p w14:paraId="186A2274" w14:textId="77777777" w:rsidR="00772ED4" w:rsidRPr="00264EFB" w:rsidRDefault="00772ED4" w:rsidP="00C339EC">
      <w:pPr>
        <w:spacing w:before="108" w:line="256" w:lineRule="auto"/>
        <w:ind w:left="870" w:hanging="511"/>
        <w:jc w:val="both"/>
        <w:rPr>
          <w:color w:val="000000" w:themeColor="text1"/>
        </w:rPr>
      </w:pPr>
      <w:r w:rsidRPr="00264EFB">
        <w:rPr>
          <w:color w:val="000000" w:themeColor="text1"/>
        </w:rPr>
        <w:t xml:space="preserve">CGWB [Central Ground Water Board]. (2013). </w:t>
      </w:r>
      <w:r w:rsidRPr="00264EFB">
        <w:rPr>
          <w:i/>
          <w:iCs/>
          <w:color w:val="000000" w:themeColor="text1"/>
        </w:rPr>
        <w:t>Ground water information booklet of Malappuram District, Kerala.</w:t>
      </w:r>
      <w:r w:rsidRPr="00264EFB">
        <w:rPr>
          <w:color w:val="000000" w:themeColor="text1"/>
        </w:rPr>
        <w:t xml:space="preserve"> Technical Reports: Series D, Central Ground Water Board, Kerala Region, Ministry of Water Resources, Govt. of India, Thiruvananthapuram, Kerala. 29 p.</w:t>
      </w:r>
    </w:p>
    <w:p w14:paraId="3AB87FBA"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Chen, X., Zhao, H., Li, P. and Yin, Z. (2006). Remote sensing image-based analysis of the relationship between urban heat island and land use/cover changes. </w:t>
      </w:r>
      <w:r w:rsidRPr="00264EFB">
        <w:rPr>
          <w:i/>
          <w:iCs/>
          <w:color w:val="000000" w:themeColor="text1"/>
        </w:rPr>
        <w:t>Remote Sensing of Environment</w:t>
      </w:r>
      <w:r w:rsidRPr="00264EFB">
        <w:rPr>
          <w:color w:val="000000" w:themeColor="text1"/>
        </w:rPr>
        <w:t xml:space="preserve"> </w:t>
      </w:r>
      <w:r w:rsidRPr="00264EFB">
        <w:rPr>
          <w:b/>
          <w:bCs/>
          <w:color w:val="000000" w:themeColor="text1"/>
        </w:rPr>
        <w:t>104</w:t>
      </w:r>
      <w:r w:rsidRPr="00264EFB">
        <w:rPr>
          <w:color w:val="000000" w:themeColor="text1"/>
        </w:rPr>
        <w:t>: 133–146.</w:t>
      </w:r>
    </w:p>
    <w:p w14:paraId="5308D644" w14:textId="77777777" w:rsidR="00772ED4" w:rsidRPr="00264EFB" w:rsidRDefault="00772ED4" w:rsidP="00772ED4">
      <w:pPr>
        <w:spacing w:before="108" w:line="256" w:lineRule="auto"/>
        <w:ind w:left="870" w:hanging="511"/>
        <w:jc w:val="both"/>
        <w:rPr>
          <w:color w:val="000000" w:themeColor="text1"/>
        </w:rPr>
      </w:pPr>
      <w:proofErr w:type="spellStart"/>
      <w:r w:rsidRPr="00264EFB">
        <w:rPr>
          <w:color w:val="000000" w:themeColor="text1"/>
        </w:rPr>
        <w:t>Gocic</w:t>
      </w:r>
      <w:proofErr w:type="spellEnd"/>
      <w:r w:rsidRPr="00264EFB">
        <w:rPr>
          <w:color w:val="000000" w:themeColor="text1"/>
        </w:rPr>
        <w:t xml:space="preserve">, M. and </w:t>
      </w:r>
      <w:proofErr w:type="spellStart"/>
      <w:r w:rsidRPr="00264EFB">
        <w:rPr>
          <w:color w:val="000000" w:themeColor="text1"/>
        </w:rPr>
        <w:t>Trajkovic</w:t>
      </w:r>
      <w:proofErr w:type="spellEnd"/>
      <w:r w:rsidRPr="00264EFB">
        <w:rPr>
          <w:color w:val="000000" w:themeColor="text1"/>
        </w:rPr>
        <w:t xml:space="preserve">, S. (2013). Analysis of changes in meteorological variables using Mann–Kendall and Sen’s slope estimator. </w:t>
      </w:r>
      <w:r w:rsidRPr="00264EFB">
        <w:rPr>
          <w:i/>
          <w:iCs/>
          <w:color w:val="000000" w:themeColor="text1"/>
        </w:rPr>
        <w:t>Global and Planetary Change</w:t>
      </w:r>
      <w:r w:rsidRPr="00264EFB">
        <w:rPr>
          <w:color w:val="000000" w:themeColor="text1"/>
        </w:rPr>
        <w:t xml:space="preserve"> </w:t>
      </w:r>
      <w:r w:rsidRPr="00264EFB">
        <w:rPr>
          <w:b/>
          <w:bCs/>
          <w:color w:val="000000" w:themeColor="text1"/>
        </w:rPr>
        <w:t>100</w:t>
      </w:r>
      <w:r w:rsidRPr="00264EFB">
        <w:rPr>
          <w:color w:val="000000" w:themeColor="text1"/>
        </w:rPr>
        <w:t>: 172–182.</w:t>
      </w:r>
    </w:p>
    <w:p w14:paraId="75598329"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Jothimani, M., Gunalan, J. and Duraisamy, R. (2021). Study the relationship between LULC, LST, </w:t>
      </w:r>
      <w:r w:rsidRPr="00264EFB">
        <w:rPr>
          <w:color w:val="000000" w:themeColor="text1"/>
        </w:rPr>
        <w:lastRenderedPageBreak/>
        <w:t xml:space="preserve">NDVI, NDWI and NDBI in Greater Arba Minch Area, Rift Valley, Ethiopia. </w:t>
      </w:r>
      <w:r w:rsidRPr="00264EFB">
        <w:rPr>
          <w:i/>
          <w:iCs/>
          <w:color w:val="000000" w:themeColor="text1"/>
        </w:rPr>
        <w:t>Atlantis Highlights in Computer Sciences</w:t>
      </w:r>
      <w:r w:rsidRPr="00264EFB">
        <w:rPr>
          <w:color w:val="000000" w:themeColor="text1"/>
        </w:rPr>
        <w:t xml:space="preserve"> 4: 183–193.</w:t>
      </w:r>
    </w:p>
    <w:p w14:paraId="0609AFE3"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Kendall, M.G. (1975). </w:t>
      </w:r>
      <w:r w:rsidRPr="00264EFB">
        <w:rPr>
          <w:i/>
          <w:iCs/>
          <w:color w:val="000000" w:themeColor="text1"/>
        </w:rPr>
        <w:t>Rank correlation methods</w:t>
      </w:r>
      <w:r w:rsidRPr="00264EFB">
        <w:rPr>
          <w:color w:val="000000" w:themeColor="text1"/>
        </w:rPr>
        <w:t>. Griffin, London.</w:t>
      </w:r>
    </w:p>
    <w:p w14:paraId="3CAD51D6"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Kirimi, F., Thiong’o, K., Gabiri, G., Diekkrüger, B. and </w:t>
      </w:r>
      <w:proofErr w:type="spellStart"/>
      <w:r w:rsidRPr="00264EFB">
        <w:rPr>
          <w:color w:val="000000" w:themeColor="text1"/>
        </w:rPr>
        <w:t>Thonfeld</w:t>
      </w:r>
      <w:proofErr w:type="spellEnd"/>
      <w:r w:rsidRPr="00264EFB">
        <w:rPr>
          <w:color w:val="000000" w:themeColor="text1"/>
        </w:rPr>
        <w:t xml:space="preserve">, F. (2018). Assessing seasonal land cover dynamics in the tropical </w:t>
      </w:r>
      <w:proofErr w:type="spellStart"/>
      <w:r w:rsidRPr="00264EFB">
        <w:rPr>
          <w:color w:val="000000" w:themeColor="text1"/>
        </w:rPr>
        <w:t>Kilombero</w:t>
      </w:r>
      <w:proofErr w:type="spellEnd"/>
      <w:r w:rsidRPr="00264EFB">
        <w:rPr>
          <w:color w:val="000000" w:themeColor="text1"/>
        </w:rPr>
        <w:t xml:space="preserve"> floodplain of East Africa. </w:t>
      </w:r>
      <w:r w:rsidRPr="00264EFB">
        <w:rPr>
          <w:i/>
          <w:iCs/>
          <w:color w:val="000000" w:themeColor="text1"/>
        </w:rPr>
        <w:t xml:space="preserve">Journal of Applied Remote Sensing </w:t>
      </w:r>
      <w:r w:rsidRPr="00264EFB">
        <w:rPr>
          <w:b/>
          <w:bCs/>
          <w:color w:val="000000" w:themeColor="text1"/>
        </w:rPr>
        <w:t>12</w:t>
      </w:r>
      <w:r w:rsidRPr="00264EFB">
        <w:rPr>
          <w:b/>
          <w:bCs/>
          <w:i/>
          <w:iCs/>
          <w:color w:val="000000" w:themeColor="text1"/>
        </w:rPr>
        <w:t xml:space="preserve">: </w:t>
      </w:r>
      <w:r w:rsidRPr="00264EFB">
        <w:rPr>
          <w:i/>
          <w:iCs/>
          <w:color w:val="000000" w:themeColor="text1"/>
        </w:rPr>
        <w:t>02602</w:t>
      </w:r>
      <w:r w:rsidR="00A60979" w:rsidRPr="00264EFB">
        <w:rPr>
          <w:color w:val="000000" w:themeColor="text1"/>
        </w:rPr>
        <w:t xml:space="preserve">7. </w:t>
      </w:r>
    </w:p>
    <w:p w14:paraId="60294553"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Lerner, D.N. (2002). Identifying and quantifying urban recharge: A review. </w:t>
      </w:r>
      <w:r w:rsidRPr="00264EFB">
        <w:rPr>
          <w:i/>
          <w:iCs/>
          <w:color w:val="000000" w:themeColor="text1"/>
        </w:rPr>
        <w:t>Hydrogeology Journal</w:t>
      </w:r>
      <w:r w:rsidRPr="00264EFB">
        <w:rPr>
          <w:color w:val="000000" w:themeColor="text1"/>
        </w:rPr>
        <w:t xml:space="preserve"> </w:t>
      </w:r>
      <w:r w:rsidRPr="00264EFB">
        <w:rPr>
          <w:b/>
          <w:bCs/>
          <w:color w:val="000000" w:themeColor="text1"/>
        </w:rPr>
        <w:t>10</w:t>
      </w:r>
      <w:r w:rsidRPr="00264EFB">
        <w:rPr>
          <w:color w:val="000000" w:themeColor="text1"/>
        </w:rPr>
        <w:t>: 143–152.</w:t>
      </w:r>
    </w:p>
    <w:p w14:paraId="2A555F0A"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Mann, H.B. (1945). Nonparametric tests against trend. </w:t>
      </w:r>
      <w:proofErr w:type="spellStart"/>
      <w:r w:rsidRPr="00264EFB">
        <w:rPr>
          <w:i/>
          <w:iCs/>
          <w:color w:val="000000" w:themeColor="text1"/>
        </w:rPr>
        <w:t>Econometrica</w:t>
      </w:r>
      <w:proofErr w:type="spellEnd"/>
      <w:r w:rsidRPr="00264EFB">
        <w:rPr>
          <w:color w:val="000000" w:themeColor="text1"/>
        </w:rPr>
        <w:t xml:space="preserve"> </w:t>
      </w:r>
      <w:r w:rsidRPr="00264EFB">
        <w:rPr>
          <w:b/>
          <w:bCs/>
          <w:color w:val="000000" w:themeColor="text1"/>
        </w:rPr>
        <w:t>13</w:t>
      </w:r>
      <w:r w:rsidRPr="00264EFB">
        <w:rPr>
          <w:color w:val="000000" w:themeColor="text1"/>
        </w:rPr>
        <w:t>: 245–259.</w:t>
      </w:r>
    </w:p>
    <w:p w14:paraId="282BCCF7" w14:textId="77777777" w:rsidR="00772ED4" w:rsidRPr="00264EFB" w:rsidRDefault="00772ED4" w:rsidP="00772ED4">
      <w:pPr>
        <w:spacing w:before="108" w:line="256" w:lineRule="auto"/>
        <w:ind w:left="870" w:hanging="511"/>
        <w:jc w:val="both"/>
        <w:rPr>
          <w:color w:val="000000" w:themeColor="text1"/>
        </w:rPr>
      </w:pPr>
      <w:proofErr w:type="spellStart"/>
      <w:r w:rsidRPr="00264EFB">
        <w:rPr>
          <w:color w:val="000000" w:themeColor="text1"/>
        </w:rPr>
        <w:t>Mogaji</w:t>
      </w:r>
      <w:proofErr w:type="spellEnd"/>
      <w:r w:rsidRPr="00264EFB">
        <w:rPr>
          <w:color w:val="000000" w:themeColor="text1"/>
        </w:rPr>
        <w:t xml:space="preserve">, K.A., Lim, H.S. and Abdullah, K. (2015). Modeling groundwater recharge using remote sensing and GIS. </w:t>
      </w:r>
      <w:r w:rsidRPr="00264EFB">
        <w:rPr>
          <w:i/>
          <w:iCs/>
          <w:color w:val="000000" w:themeColor="text1"/>
        </w:rPr>
        <w:t>Hydrological Sciences Journal</w:t>
      </w:r>
      <w:r w:rsidRPr="00264EFB">
        <w:rPr>
          <w:color w:val="000000" w:themeColor="text1"/>
        </w:rPr>
        <w:t xml:space="preserve"> </w:t>
      </w:r>
      <w:r w:rsidRPr="00264EFB">
        <w:rPr>
          <w:b/>
          <w:bCs/>
          <w:color w:val="000000" w:themeColor="text1"/>
        </w:rPr>
        <w:t>60</w:t>
      </w:r>
      <w:r w:rsidRPr="00264EFB">
        <w:rPr>
          <w:color w:val="000000" w:themeColor="text1"/>
        </w:rPr>
        <w:t>: 597–615.</w:t>
      </w:r>
    </w:p>
    <w:p w14:paraId="3362DA67"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Nayak, S. and Mandal, M. (2019). Impact of land use and land cover changes on temperature trends over India. </w:t>
      </w:r>
      <w:r w:rsidRPr="00264EFB">
        <w:rPr>
          <w:i/>
          <w:iCs/>
          <w:color w:val="000000" w:themeColor="text1"/>
        </w:rPr>
        <w:t>Land Use Policy</w:t>
      </w:r>
      <w:r w:rsidRPr="00264EFB">
        <w:rPr>
          <w:color w:val="000000" w:themeColor="text1"/>
        </w:rPr>
        <w:t xml:space="preserve"> </w:t>
      </w:r>
      <w:r w:rsidRPr="00264EFB">
        <w:rPr>
          <w:b/>
          <w:bCs/>
          <w:color w:val="000000" w:themeColor="text1"/>
        </w:rPr>
        <w:t>89</w:t>
      </w:r>
      <w:r w:rsidRPr="00264EFB">
        <w:rPr>
          <w:color w:val="000000" w:themeColor="text1"/>
        </w:rPr>
        <w:t xml:space="preserve">: 104238. </w:t>
      </w:r>
    </w:p>
    <w:p w14:paraId="72615D82"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Rahmati, O., Samadi, M., Shahabi, H., et al. (2019). Groundwater potential mapping using remote sensing and GIS. </w:t>
      </w:r>
      <w:r w:rsidRPr="00264EFB">
        <w:rPr>
          <w:i/>
          <w:iCs/>
          <w:color w:val="000000" w:themeColor="text1"/>
        </w:rPr>
        <w:t>Science of the Total Environment</w:t>
      </w:r>
      <w:r w:rsidRPr="00264EFB">
        <w:rPr>
          <w:color w:val="000000" w:themeColor="text1"/>
        </w:rPr>
        <w:t xml:space="preserve"> </w:t>
      </w:r>
      <w:r w:rsidRPr="00264EFB">
        <w:rPr>
          <w:b/>
          <w:bCs/>
          <w:color w:val="000000" w:themeColor="text1"/>
        </w:rPr>
        <w:t>669</w:t>
      </w:r>
      <w:r w:rsidRPr="00264EFB">
        <w:rPr>
          <w:color w:val="000000" w:themeColor="text1"/>
        </w:rPr>
        <w:t>: 619–631.</w:t>
      </w:r>
    </w:p>
    <w:p w14:paraId="1C4D37FE"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Scanlon, B.R., Healy, R.W. and Cook, P.G. (2005). Choosing appropriate techniques for quantifying groundwater recharge. </w:t>
      </w:r>
      <w:r w:rsidRPr="00264EFB">
        <w:rPr>
          <w:i/>
          <w:iCs/>
          <w:color w:val="000000" w:themeColor="text1"/>
        </w:rPr>
        <w:t>Hydrogeology Journ</w:t>
      </w:r>
      <w:r w:rsidRPr="00264EFB">
        <w:rPr>
          <w:color w:val="000000" w:themeColor="text1"/>
        </w:rPr>
        <w:t xml:space="preserve">al </w:t>
      </w:r>
      <w:r w:rsidRPr="00264EFB">
        <w:rPr>
          <w:b/>
          <w:bCs/>
          <w:color w:val="000000" w:themeColor="text1"/>
        </w:rPr>
        <w:t>10</w:t>
      </w:r>
      <w:r w:rsidRPr="00264EFB">
        <w:rPr>
          <w:color w:val="000000" w:themeColor="text1"/>
        </w:rPr>
        <w:t>: 18–39.</w:t>
      </w:r>
    </w:p>
    <w:p w14:paraId="5969D72D"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Sen, P.K. (1968). Estimates of the regression coefficient based on Kendall’s tau. </w:t>
      </w:r>
      <w:r w:rsidRPr="00264EFB">
        <w:rPr>
          <w:i/>
          <w:iCs/>
          <w:color w:val="000000" w:themeColor="text1"/>
        </w:rPr>
        <w:t>Journal of the American Statistical Association</w:t>
      </w:r>
      <w:r w:rsidRPr="00264EFB">
        <w:rPr>
          <w:color w:val="000000" w:themeColor="text1"/>
        </w:rPr>
        <w:t xml:space="preserve"> </w:t>
      </w:r>
      <w:r w:rsidRPr="00264EFB">
        <w:rPr>
          <w:b/>
          <w:bCs/>
          <w:color w:val="000000" w:themeColor="text1"/>
        </w:rPr>
        <w:t>63</w:t>
      </w:r>
      <w:r w:rsidRPr="00264EFB">
        <w:rPr>
          <w:color w:val="000000" w:themeColor="text1"/>
        </w:rPr>
        <w:t>: 1379–1389.</w:t>
      </w:r>
    </w:p>
    <w:p w14:paraId="4C70B343"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Shah, S.A. and Siyal, A.A. (2019). GIS-based approach for estimation of area under wheat and other major rabi crops in district Ghotki and corresponding irrigation water requirements. </w:t>
      </w:r>
      <w:r w:rsidRPr="00264EFB">
        <w:rPr>
          <w:i/>
          <w:iCs/>
          <w:color w:val="000000" w:themeColor="text1"/>
        </w:rPr>
        <w:t>Acta Scientific Agriculture</w:t>
      </w:r>
      <w:r w:rsidRPr="00264EFB">
        <w:rPr>
          <w:color w:val="000000" w:themeColor="text1"/>
        </w:rPr>
        <w:t xml:space="preserve"> </w:t>
      </w:r>
      <w:r w:rsidRPr="00264EFB">
        <w:rPr>
          <w:b/>
          <w:bCs/>
          <w:color w:val="000000" w:themeColor="text1"/>
        </w:rPr>
        <w:t>3</w:t>
      </w:r>
      <w:r w:rsidRPr="00264EFB">
        <w:rPr>
          <w:color w:val="000000" w:themeColor="text1"/>
        </w:rPr>
        <w:t>(12): 59–70.</w:t>
      </w:r>
    </w:p>
    <w:p w14:paraId="1A99E9FC"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Shah, T. (2009). </w:t>
      </w:r>
      <w:r w:rsidRPr="00264EFB">
        <w:rPr>
          <w:i/>
          <w:iCs/>
          <w:color w:val="000000" w:themeColor="text1"/>
        </w:rPr>
        <w:t>Taming the anarchy: Groundwater governance in South Asia</w:t>
      </w:r>
      <w:r w:rsidRPr="00264EFB">
        <w:rPr>
          <w:color w:val="000000" w:themeColor="text1"/>
        </w:rPr>
        <w:t>. RFF Press, Washington DC.</w:t>
      </w:r>
    </w:p>
    <w:p w14:paraId="650FC041"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Wada, Y., van Beek, L.P.H. and </w:t>
      </w:r>
      <w:proofErr w:type="spellStart"/>
      <w:r w:rsidRPr="00264EFB">
        <w:rPr>
          <w:color w:val="000000" w:themeColor="text1"/>
        </w:rPr>
        <w:t>Bierkens</w:t>
      </w:r>
      <w:proofErr w:type="spellEnd"/>
      <w:r w:rsidRPr="00264EFB">
        <w:rPr>
          <w:color w:val="000000" w:themeColor="text1"/>
        </w:rPr>
        <w:t xml:space="preserve">, M.F.P. (2010). Global patterns of groundwater depletion. </w:t>
      </w:r>
      <w:r w:rsidRPr="00264EFB">
        <w:rPr>
          <w:i/>
          <w:iCs/>
          <w:color w:val="000000" w:themeColor="text1"/>
        </w:rPr>
        <w:t>Geophysical Research Letters</w:t>
      </w:r>
      <w:r w:rsidRPr="00264EFB">
        <w:rPr>
          <w:color w:val="000000" w:themeColor="text1"/>
        </w:rPr>
        <w:t xml:space="preserve"> </w:t>
      </w:r>
      <w:r w:rsidRPr="00264EFB">
        <w:rPr>
          <w:b/>
          <w:bCs/>
          <w:color w:val="000000" w:themeColor="text1"/>
        </w:rPr>
        <w:t>37</w:t>
      </w:r>
      <w:r w:rsidRPr="00264EFB">
        <w:rPr>
          <w:color w:val="000000" w:themeColor="text1"/>
        </w:rPr>
        <w:t>: L20402.</w:t>
      </w:r>
    </w:p>
    <w:p w14:paraId="284F5B5A" w14:textId="77777777" w:rsidR="00772ED4" w:rsidRPr="00264EFB" w:rsidRDefault="00772ED4" w:rsidP="00772ED4">
      <w:pPr>
        <w:spacing w:before="108" w:line="256" w:lineRule="auto"/>
        <w:ind w:left="870" w:hanging="511"/>
        <w:jc w:val="both"/>
        <w:rPr>
          <w:color w:val="000000" w:themeColor="text1"/>
        </w:rPr>
      </w:pPr>
      <w:r w:rsidRPr="00264EFB">
        <w:rPr>
          <w:color w:val="000000" w:themeColor="text1"/>
        </w:rPr>
        <w:t xml:space="preserve">Zha, Y., Gao, J. and Ni, S. (2003). Use of normalized difference built-up index in mapping urban areas. </w:t>
      </w:r>
      <w:r w:rsidRPr="00264EFB">
        <w:rPr>
          <w:i/>
          <w:iCs/>
          <w:color w:val="000000" w:themeColor="text1"/>
        </w:rPr>
        <w:t>International Journal of Remote Sensing</w:t>
      </w:r>
      <w:r w:rsidRPr="00264EFB">
        <w:rPr>
          <w:color w:val="000000" w:themeColor="text1"/>
        </w:rPr>
        <w:t xml:space="preserve"> </w:t>
      </w:r>
      <w:r w:rsidRPr="00264EFB">
        <w:rPr>
          <w:b/>
          <w:bCs/>
          <w:color w:val="000000" w:themeColor="text1"/>
        </w:rPr>
        <w:t>24</w:t>
      </w:r>
      <w:r w:rsidRPr="00264EFB">
        <w:rPr>
          <w:color w:val="000000" w:themeColor="text1"/>
        </w:rPr>
        <w:t>: 583–594.</w:t>
      </w:r>
    </w:p>
    <w:sectPr w:rsidR="00772ED4" w:rsidRPr="00264EFB" w:rsidSect="00AC21FC">
      <w:type w:val="continuous"/>
      <w:pgSz w:w="12240" w:h="15840"/>
      <w:pgMar w:top="1440" w:right="1440" w:bottom="1440" w:left="1440" w:header="119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1E5AF" w14:textId="77777777" w:rsidR="00AD6F07" w:rsidRDefault="00AD6F07">
      <w:r>
        <w:separator/>
      </w:r>
    </w:p>
  </w:endnote>
  <w:endnote w:type="continuationSeparator" w:id="0">
    <w:p w14:paraId="11450179" w14:textId="77777777" w:rsidR="00AD6F07" w:rsidRDefault="00AD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096C" w14:textId="77777777" w:rsidR="002B32B1" w:rsidRDefault="002B3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E6A7" w14:textId="77777777" w:rsidR="002B32B1" w:rsidRDefault="002B3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8F37E" w14:textId="77777777" w:rsidR="002B32B1" w:rsidRDefault="002B3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2D570" w14:textId="77777777" w:rsidR="00AD6F07" w:rsidRDefault="00AD6F07">
      <w:r>
        <w:separator/>
      </w:r>
    </w:p>
  </w:footnote>
  <w:footnote w:type="continuationSeparator" w:id="0">
    <w:p w14:paraId="71BAB7E3" w14:textId="77777777" w:rsidR="00AD6F07" w:rsidRDefault="00AD6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3944" w14:textId="52D95F4D" w:rsidR="00E35398" w:rsidRDefault="002B32B1">
    <w:pPr>
      <w:pStyle w:val="BodyText"/>
      <w:spacing w:line="14" w:lineRule="auto"/>
      <w:rPr>
        <w:sz w:val="20"/>
      </w:rPr>
    </w:pPr>
    <w:r>
      <w:rPr>
        <w:noProof/>
      </w:rPr>
      <w:pict w14:anchorId="10F2E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3980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E35398">
      <w:rPr>
        <w:noProof/>
        <w:sz w:val="20"/>
      </w:rPr>
      <mc:AlternateContent>
        <mc:Choice Requires="wps">
          <w:drawing>
            <wp:anchor distT="0" distB="0" distL="0" distR="0" simplePos="0" relativeHeight="251648000" behindDoc="1" locked="0" layoutInCell="1" allowOverlap="1" wp14:anchorId="4BADA864" wp14:editId="6021EE20">
              <wp:simplePos x="0" y="0"/>
              <wp:positionH relativeFrom="page">
                <wp:posOffset>647700</wp:posOffset>
              </wp:positionH>
              <wp:positionV relativeFrom="page">
                <wp:posOffset>747108</wp:posOffset>
              </wp:positionV>
              <wp:extent cx="215900" cy="1663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06FD34D9" w14:textId="77777777" w:rsidR="00E35398" w:rsidRDefault="00E35398">
                          <w:pPr>
                            <w:spacing w:before="11"/>
                            <w:ind w:left="60"/>
                            <w:rPr>
                              <w:sz w:val="20"/>
                            </w:rPr>
                          </w:pPr>
                        </w:p>
                      </w:txbxContent>
                    </wps:txbx>
                    <wps:bodyPr wrap="square" lIns="0" tIns="0" rIns="0" bIns="0" rtlCol="0">
                      <a:noAutofit/>
                    </wps:bodyPr>
                  </wps:wsp>
                </a:graphicData>
              </a:graphic>
            </wp:anchor>
          </w:drawing>
        </mc:Choice>
        <mc:Fallback>
          <w:pict>
            <v:shapetype w14:anchorId="4BADA864" id="_x0000_t202" coordsize="21600,21600" o:spt="202" path="m,l,21600r21600,l21600,xe">
              <v:stroke joinstyle="miter"/>
              <v:path gradientshapeok="t" o:connecttype="rect"/>
            </v:shapetype>
            <v:shape id="Textbox 7" o:spid="_x0000_s1029" type="#_x0000_t202" style="position:absolute;margin-left:51pt;margin-top:58.85pt;width:17pt;height:13.1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" filled="f" stroked="f">
              <v:textbox inset="0,0,0,0">
                <w:txbxContent>
                  <w:p w14:paraId="06FD34D9" w14:textId="77777777" w:rsidR="00E35398" w:rsidRDefault="00E35398">
                    <w:pPr>
                      <w:spacing w:before="11"/>
                      <w:ind w:left="60"/>
                      <w:rPr>
                        <w:sz w:val="20"/>
                      </w:rPr>
                    </w:pPr>
                  </w:p>
                </w:txbxContent>
              </v:textbox>
              <w10:wrap anchorx="page" anchory="page"/>
            </v:shape>
          </w:pict>
        </mc:Fallback>
      </mc:AlternateContent>
    </w:r>
    <w:r w:rsidR="00E35398">
      <w:rPr>
        <w:noProof/>
        <w:sz w:val="20"/>
      </w:rPr>
      <mc:AlternateContent>
        <mc:Choice Requires="wps">
          <w:drawing>
            <wp:anchor distT="0" distB="0" distL="0" distR="0" simplePos="0" relativeHeight="251654144" behindDoc="1" locked="0" layoutInCell="1" allowOverlap="1" wp14:anchorId="10B92DC0" wp14:editId="2B1CD659">
              <wp:simplePos x="0" y="0"/>
              <wp:positionH relativeFrom="page">
                <wp:posOffset>3517794</wp:posOffset>
              </wp:positionH>
              <wp:positionV relativeFrom="page">
                <wp:posOffset>747108</wp:posOffset>
              </wp:positionV>
              <wp:extent cx="737235" cy="166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166370"/>
                      </a:xfrm>
                      <a:prstGeom prst="rect">
                        <a:avLst/>
                      </a:prstGeom>
                    </wps:spPr>
                    <wps:txbx>
                      <w:txbxContent>
                        <w:p w14:paraId="67A64447" w14:textId="77777777" w:rsidR="00E35398" w:rsidRPr="00635758" w:rsidRDefault="00E35398">
                          <w:pPr>
                            <w:spacing w:before="11"/>
                            <w:ind w:left="20"/>
                            <w:rPr>
                              <w:i/>
                              <w:color w:val="FF0000"/>
                              <w:sz w:val="20"/>
                            </w:rPr>
                          </w:pPr>
                        </w:p>
                      </w:txbxContent>
                    </wps:txbx>
                    <wps:bodyPr wrap="square" lIns="0" tIns="0" rIns="0" bIns="0" rtlCol="0">
                      <a:noAutofit/>
                    </wps:bodyPr>
                  </wps:wsp>
                </a:graphicData>
              </a:graphic>
            </wp:anchor>
          </w:drawing>
        </mc:Choice>
        <mc:Fallback>
          <w:pict>
            <v:shape w14:anchorId="10B92DC0" id="Textbox 8" o:spid="_x0000_s1030" type="#_x0000_t202" style="position:absolute;margin-left:277pt;margin-top:58.85pt;width:58.05pt;height:13.1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" filled="f" stroked="f">
              <v:textbox inset="0,0,0,0">
                <w:txbxContent>
                  <w:p w14:paraId="67A64447" w14:textId="77777777" w:rsidR="00E35398" w:rsidRPr="00635758" w:rsidRDefault="00E35398">
                    <w:pPr>
                      <w:spacing w:before="11"/>
                      <w:ind w:left="20"/>
                      <w:rPr>
                        <w:i/>
                        <w:color w:val="FF0000"/>
                        <w:sz w:val="20"/>
                      </w:rPr>
                    </w:pPr>
                  </w:p>
                </w:txbxContent>
              </v:textbox>
              <w10:wrap anchorx="page" anchory="page"/>
            </v:shape>
          </w:pict>
        </mc:Fallback>
      </mc:AlternateContent>
    </w:r>
    <w:r w:rsidR="00E35398">
      <w:rPr>
        <w:noProof/>
        <w:sz w:val="20"/>
      </w:rPr>
      <mc:AlternateContent>
        <mc:Choice Requires="wps">
          <w:drawing>
            <wp:anchor distT="0" distB="0" distL="0" distR="0" simplePos="0" relativeHeight="251660288" behindDoc="1" locked="0" layoutInCell="1" allowOverlap="1" wp14:anchorId="0C57E5A2" wp14:editId="23112E67">
              <wp:simplePos x="0" y="0"/>
              <wp:positionH relativeFrom="page">
                <wp:posOffset>6773458</wp:posOffset>
              </wp:positionH>
              <wp:positionV relativeFrom="page">
                <wp:posOffset>747108</wp:posOffset>
              </wp:positionV>
              <wp:extent cx="30099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6370"/>
                      </a:xfrm>
                      <a:prstGeom prst="rect">
                        <a:avLst/>
                      </a:prstGeom>
                    </wps:spPr>
                    <wps:txbx>
                      <w:txbxContent>
                        <w:p w14:paraId="4E22F834" w14:textId="77777777" w:rsidR="00E35398" w:rsidRDefault="00E35398" w:rsidP="00C16F7E">
                          <w:pPr>
                            <w:spacing w:before="11"/>
                            <w:rPr>
                              <w:sz w:val="20"/>
                            </w:rPr>
                          </w:pPr>
                        </w:p>
                      </w:txbxContent>
                    </wps:txbx>
                    <wps:bodyPr wrap="square" lIns="0" tIns="0" rIns="0" bIns="0" rtlCol="0">
                      <a:noAutofit/>
                    </wps:bodyPr>
                  </wps:wsp>
                </a:graphicData>
              </a:graphic>
            </wp:anchor>
          </w:drawing>
        </mc:Choice>
        <mc:Fallback>
          <w:pict>
            <v:shape w14:anchorId="0C57E5A2" id="Textbox 9" o:spid="_x0000_s1031" type="#_x0000_t202" style="position:absolute;margin-left:533.35pt;margin-top:58.85pt;width:23.7pt;height:13.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" filled="f" stroked="f">
              <v:textbox inset="0,0,0,0">
                <w:txbxContent>
                  <w:p w14:paraId="4E22F834" w14:textId="77777777" w:rsidR="00E35398" w:rsidRDefault="00E35398" w:rsidP="00C16F7E">
                    <w:pPr>
                      <w:spacing w:before="11"/>
                      <w:rPr>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D4864" w14:textId="1EC9AA08" w:rsidR="00E35398" w:rsidRDefault="002B32B1">
    <w:pPr>
      <w:pStyle w:val="BodyText"/>
      <w:spacing w:line="14" w:lineRule="auto"/>
      <w:rPr>
        <w:sz w:val="20"/>
      </w:rPr>
    </w:pPr>
    <w:r>
      <w:rPr>
        <w:noProof/>
      </w:rPr>
      <w:pict w14:anchorId="1BB58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3776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E35398">
      <w:rPr>
        <w:noProof/>
        <w:sz w:val="20"/>
      </w:rPr>
      <mc:AlternateContent>
        <mc:Choice Requires="wps">
          <w:drawing>
            <wp:anchor distT="0" distB="0" distL="0" distR="0" simplePos="0" relativeHeight="251666432" behindDoc="1" locked="0" layoutInCell="1" allowOverlap="1" wp14:anchorId="652DE1E2" wp14:editId="2C3F8B58">
              <wp:simplePos x="0" y="0"/>
              <wp:positionH relativeFrom="page">
                <wp:posOffset>673100</wp:posOffset>
              </wp:positionH>
              <wp:positionV relativeFrom="page">
                <wp:posOffset>746985</wp:posOffset>
              </wp:positionV>
              <wp:extent cx="300990" cy="1663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6370"/>
                      </a:xfrm>
                      <a:prstGeom prst="rect">
                        <a:avLst/>
                      </a:prstGeom>
                    </wps:spPr>
                    <wps:txbx>
                      <w:txbxContent>
                        <w:p w14:paraId="341FE885" w14:textId="77777777" w:rsidR="00E35398" w:rsidRDefault="00E35398">
                          <w:pPr>
                            <w:spacing w:before="11"/>
                            <w:ind w:left="20"/>
                            <w:rPr>
                              <w:sz w:val="20"/>
                            </w:rPr>
                          </w:pPr>
                        </w:p>
                      </w:txbxContent>
                    </wps:txbx>
                    <wps:bodyPr wrap="square" lIns="0" tIns="0" rIns="0" bIns="0" rtlCol="0">
                      <a:noAutofit/>
                    </wps:bodyPr>
                  </wps:wsp>
                </a:graphicData>
              </a:graphic>
            </wp:anchor>
          </w:drawing>
        </mc:Choice>
        <mc:Fallback>
          <w:pict>
            <v:shapetype w14:anchorId="652DE1E2" id="_x0000_t202" coordsize="21600,21600" o:spt="202" path="m,l,21600r21600,l21600,xe">
              <v:stroke joinstyle="miter"/>
              <v:path gradientshapeok="t" o:connecttype="rect"/>
            </v:shapetype>
            <v:shape id="Textbox 10" o:spid="_x0000_s1032" type="#_x0000_t202" style="position:absolute;margin-left:53pt;margin-top:58.8pt;width:23.7pt;height:13.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" filled="f" stroked="f">
              <v:textbox inset="0,0,0,0">
                <w:txbxContent>
                  <w:p w14:paraId="341FE885" w14:textId="77777777" w:rsidR="00E35398" w:rsidRDefault="00E35398">
                    <w:pPr>
                      <w:spacing w:before="11"/>
                      <w:ind w:left="20"/>
                      <w:rPr>
                        <w:sz w:val="20"/>
                      </w:rPr>
                    </w:pPr>
                  </w:p>
                </w:txbxContent>
              </v:textbox>
              <w10:wrap anchorx="page" anchory="page"/>
            </v:shape>
          </w:pict>
        </mc:Fallback>
      </mc:AlternateContent>
    </w:r>
    <w:r w:rsidR="00E35398">
      <w:rPr>
        <w:noProof/>
        <w:sz w:val="20"/>
      </w:rPr>
      <mc:AlternateContent>
        <mc:Choice Requires="wps">
          <w:drawing>
            <wp:anchor distT="0" distB="0" distL="0" distR="0" simplePos="0" relativeHeight="251672576" behindDoc="1" locked="0" layoutInCell="1" allowOverlap="1" wp14:anchorId="1CD18C8F" wp14:editId="2E09F868">
              <wp:simplePos x="0" y="0"/>
              <wp:positionH relativeFrom="page">
                <wp:posOffset>2702179</wp:posOffset>
              </wp:positionH>
              <wp:positionV relativeFrom="page">
                <wp:posOffset>746985</wp:posOffset>
              </wp:positionV>
              <wp:extent cx="2343785"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66370"/>
                      </a:xfrm>
                      <a:prstGeom prst="rect">
                        <a:avLst/>
                      </a:prstGeom>
                    </wps:spPr>
                    <wps:txbx>
                      <w:txbxContent>
                        <w:p w14:paraId="67681B8C" w14:textId="77777777" w:rsidR="00E35398" w:rsidRDefault="00E35398" w:rsidP="00C16F7E">
                          <w:pPr>
                            <w:spacing w:before="11"/>
                            <w:ind w:left="20"/>
                            <w:rPr>
                              <w:sz w:val="20"/>
                            </w:rPr>
                          </w:pPr>
                        </w:p>
                      </w:txbxContent>
                    </wps:txbx>
                    <wps:bodyPr wrap="square" lIns="0" tIns="0" rIns="0" bIns="0" rtlCol="0">
                      <a:noAutofit/>
                    </wps:bodyPr>
                  </wps:wsp>
                </a:graphicData>
              </a:graphic>
            </wp:anchor>
          </w:drawing>
        </mc:Choice>
        <mc:Fallback>
          <w:pict>
            <v:shape w14:anchorId="1CD18C8F" id="Textbox 11" o:spid="_x0000_s1033" type="#_x0000_t202" style="position:absolute;margin-left:212.75pt;margin-top:58.8pt;width:184.55pt;height:13.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" filled="f" stroked="f">
              <v:textbox inset="0,0,0,0">
                <w:txbxContent>
                  <w:p w14:paraId="67681B8C" w14:textId="77777777" w:rsidR="00E35398" w:rsidRDefault="00E35398" w:rsidP="00C16F7E">
                    <w:pPr>
                      <w:spacing w:before="11"/>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6E072" w14:textId="4F48C5B3" w:rsidR="002B32B1" w:rsidRDefault="002B32B1">
    <w:pPr>
      <w:pStyle w:val="Header"/>
    </w:pPr>
    <w:r>
      <w:rPr>
        <w:noProof/>
      </w:rPr>
      <w:pict w14:anchorId="31FCE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418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evenAndOddHeaders/>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17CC"/>
    <w:rsid w:val="0001067C"/>
    <w:rsid w:val="00043A97"/>
    <w:rsid w:val="0008672E"/>
    <w:rsid w:val="000B026D"/>
    <w:rsid w:val="000D5FC7"/>
    <w:rsid w:val="000F4B31"/>
    <w:rsid w:val="000F5651"/>
    <w:rsid w:val="00137281"/>
    <w:rsid w:val="0014201C"/>
    <w:rsid w:val="00171B5F"/>
    <w:rsid w:val="001841CB"/>
    <w:rsid w:val="00213819"/>
    <w:rsid w:val="002165C3"/>
    <w:rsid w:val="00221E2C"/>
    <w:rsid w:val="002433C5"/>
    <w:rsid w:val="00250636"/>
    <w:rsid w:val="002561AE"/>
    <w:rsid w:val="00264EFB"/>
    <w:rsid w:val="00281253"/>
    <w:rsid w:val="002B32B1"/>
    <w:rsid w:val="002B3B94"/>
    <w:rsid w:val="002F2552"/>
    <w:rsid w:val="0030044F"/>
    <w:rsid w:val="003076BC"/>
    <w:rsid w:val="00327EF4"/>
    <w:rsid w:val="00351961"/>
    <w:rsid w:val="003545F1"/>
    <w:rsid w:val="00363C19"/>
    <w:rsid w:val="00373583"/>
    <w:rsid w:val="003F6435"/>
    <w:rsid w:val="00470311"/>
    <w:rsid w:val="00482807"/>
    <w:rsid w:val="004A36C6"/>
    <w:rsid w:val="004B1E1C"/>
    <w:rsid w:val="004C286F"/>
    <w:rsid w:val="004C3E29"/>
    <w:rsid w:val="004C750B"/>
    <w:rsid w:val="005003BC"/>
    <w:rsid w:val="00503982"/>
    <w:rsid w:val="0051337E"/>
    <w:rsid w:val="0052740F"/>
    <w:rsid w:val="0052758C"/>
    <w:rsid w:val="005647FE"/>
    <w:rsid w:val="00564A30"/>
    <w:rsid w:val="006106AE"/>
    <w:rsid w:val="00620518"/>
    <w:rsid w:val="006210B0"/>
    <w:rsid w:val="006235B5"/>
    <w:rsid w:val="006249E9"/>
    <w:rsid w:val="00635758"/>
    <w:rsid w:val="0068354F"/>
    <w:rsid w:val="006A2A79"/>
    <w:rsid w:val="006B3E2C"/>
    <w:rsid w:val="006F0447"/>
    <w:rsid w:val="0071785E"/>
    <w:rsid w:val="0072706A"/>
    <w:rsid w:val="00772ED4"/>
    <w:rsid w:val="00774B3D"/>
    <w:rsid w:val="00775932"/>
    <w:rsid w:val="00785CF3"/>
    <w:rsid w:val="007B50CC"/>
    <w:rsid w:val="007C2455"/>
    <w:rsid w:val="007D6C2C"/>
    <w:rsid w:val="008101DD"/>
    <w:rsid w:val="00810602"/>
    <w:rsid w:val="00881957"/>
    <w:rsid w:val="008A0B2C"/>
    <w:rsid w:val="008A6E13"/>
    <w:rsid w:val="008B6DC2"/>
    <w:rsid w:val="008C66A9"/>
    <w:rsid w:val="008D440F"/>
    <w:rsid w:val="008E2259"/>
    <w:rsid w:val="00965223"/>
    <w:rsid w:val="00975F49"/>
    <w:rsid w:val="009F17CC"/>
    <w:rsid w:val="00A152AB"/>
    <w:rsid w:val="00A17D68"/>
    <w:rsid w:val="00A25180"/>
    <w:rsid w:val="00A457D0"/>
    <w:rsid w:val="00A60979"/>
    <w:rsid w:val="00A95581"/>
    <w:rsid w:val="00AC21FC"/>
    <w:rsid w:val="00AC3B2F"/>
    <w:rsid w:val="00AD096D"/>
    <w:rsid w:val="00AD6F07"/>
    <w:rsid w:val="00B2798D"/>
    <w:rsid w:val="00B35EE6"/>
    <w:rsid w:val="00BA3F98"/>
    <w:rsid w:val="00BB5AB7"/>
    <w:rsid w:val="00BC030C"/>
    <w:rsid w:val="00BD0C4F"/>
    <w:rsid w:val="00BF55C1"/>
    <w:rsid w:val="00C169F2"/>
    <w:rsid w:val="00C16F7E"/>
    <w:rsid w:val="00C339EC"/>
    <w:rsid w:val="00C3594F"/>
    <w:rsid w:val="00C806B8"/>
    <w:rsid w:val="00C91F30"/>
    <w:rsid w:val="00D21DB0"/>
    <w:rsid w:val="00D51B4C"/>
    <w:rsid w:val="00D81324"/>
    <w:rsid w:val="00D81D13"/>
    <w:rsid w:val="00DC2D85"/>
    <w:rsid w:val="00DD689F"/>
    <w:rsid w:val="00DD7863"/>
    <w:rsid w:val="00DE27E4"/>
    <w:rsid w:val="00E35398"/>
    <w:rsid w:val="00E363D9"/>
    <w:rsid w:val="00E774DA"/>
    <w:rsid w:val="00E924B6"/>
    <w:rsid w:val="00EA0611"/>
    <w:rsid w:val="00ED2DFA"/>
    <w:rsid w:val="00EE5671"/>
    <w:rsid w:val="00EF0A9C"/>
    <w:rsid w:val="00F15EC3"/>
    <w:rsid w:val="00F33200"/>
    <w:rsid w:val="00F41B56"/>
    <w:rsid w:val="00F93E6E"/>
    <w:rsid w:val="00FA09FF"/>
    <w:rsid w:val="00FC6993"/>
    <w:rsid w:val="00FC729D"/>
    <w:rsid w:val="00FF7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E1B2AA"/>
  <w15:docId w15:val="{A855BE5B-466A-4876-BA15-858AA9FA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35398"/>
    <w:rPr>
      <w:rFonts w:ascii="Times New Roman" w:eastAsia="Times New Roman" w:hAnsi="Times New Roman" w:cs="Times New Roman"/>
    </w:rPr>
  </w:style>
  <w:style w:type="paragraph" w:styleId="Heading1">
    <w:name w:val="heading 1"/>
    <w:basedOn w:val="Normal"/>
    <w:link w:val="Heading1Char"/>
    <w:uiPriority w:val="1"/>
    <w:qFormat/>
    <w:pPr>
      <w:spacing w:before="70"/>
      <w:ind w:left="243"/>
      <w:jc w:val="both"/>
      <w:outlineLvl w:val="0"/>
    </w:pPr>
    <w:rPr>
      <w:b/>
      <w:bCs/>
    </w:rPr>
  </w:style>
  <w:style w:type="paragraph" w:styleId="Heading2">
    <w:name w:val="heading 2"/>
    <w:basedOn w:val="Normal"/>
    <w:link w:val="Heading2Char"/>
    <w:uiPriority w:val="1"/>
    <w:qFormat/>
    <w:pPr>
      <w:spacing w:before="114"/>
      <w:ind w:left="359"/>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ind w:left="3349" w:right="582" w:hanging="2595"/>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5"/>
      <w:jc w:val="center"/>
    </w:pPr>
  </w:style>
  <w:style w:type="character" w:customStyle="1" w:styleId="BodyTextChar">
    <w:name w:val="Body Text Char"/>
    <w:basedOn w:val="DefaultParagraphFont"/>
    <w:link w:val="BodyText"/>
    <w:uiPriority w:val="1"/>
    <w:rsid w:val="004B1E1C"/>
    <w:rPr>
      <w:rFonts w:ascii="Times New Roman" w:eastAsia="Times New Roman" w:hAnsi="Times New Roman" w:cs="Times New Roman"/>
    </w:rPr>
  </w:style>
  <w:style w:type="character" w:customStyle="1" w:styleId="Heading1Char">
    <w:name w:val="Heading 1 Char"/>
    <w:basedOn w:val="DefaultParagraphFont"/>
    <w:link w:val="Heading1"/>
    <w:uiPriority w:val="1"/>
    <w:rsid w:val="008101DD"/>
    <w:rPr>
      <w:rFonts w:ascii="Times New Roman" w:eastAsia="Times New Roman" w:hAnsi="Times New Roman" w:cs="Times New Roman"/>
      <w:b/>
      <w:bCs/>
    </w:rPr>
  </w:style>
  <w:style w:type="paragraph" w:styleId="Header">
    <w:name w:val="header"/>
    <w:basedOn w:val="Normal"/>
    <w:link w:val="HeaderChar"/>
    <w:uiPriority w:val="99"/>
    <w:unhideWhenUsed/>
    <w:rsid w:val="005647FE"/>
    <w:pPr>
      <w:tabs>
        <w:tab w:val="center" w:pos="4680"/>
        <w:tab w:val="right" w:pos="9360"/>
      </w:tabs>
    </w:pPr>
  </w:style>
  <w:style w:type="character" w:customStyle="1" w:styleId="HeaderChar">
    <w:name w:val="Header Char"/>
    <w:basedOn w:val="DefaultParagraphFont"/>
    <w:link w:val="Header"/>
    <w:uiPriority w:val="99"/>
    <w:rsid w:val="005647FE"/>
    <w:rPr>
      <w:rFonts w:ascii="Times New Roman" w:eastAsia="Times New Roman" w:hAnsi="Times New Roman" w:cs="Times New Roman"/>
    </w:rPr>
  </w:style>
  <w:style w:type="paragraph" w:styleId="Footer">
    <w:name w:val="footer"/>
    <w:basedOn w:val="Normal"/>
    <w:link w:val="FooterChar"/>
    <w:uiPriority w:val="99"/>
    <w:unhideWhenUsed/>
    <w:rsid w:val="005647FE"/>
    <w:pPr>
      <w:tabs>
        <w:tab w:val="center" w:pos="4680"/>
        <w:tab w:val="right" w:pos="9360"/>
      </w:tabs>
    </w:pPr>
  </w:style>
  <w:style w:type="character" w:customStyle="1" w:styleId="FooterChar">
    <w:name w:val="Footer Char"/>
    <w:basedOn w:val="DefaultParagraphFont"/>
    <w:link w:val="Footer"/>
    <w:uiPriority w:val="99"/>
    <w:rsid w:val="005647FE"/>
    <w:rPr>
      <w:rFonts w:ascii="Times New Roman" w:eastAsia="Times New Roman" w:hAnsi="Times New Roman" w:cs="Times New Roman"/>
    </w:rPr>
  </w:style>
  <w:style w:type="table" w:styleId="TableGrid">
    <w:name w:val="Table Grid"/>
    <w:basedOn w:val="TableNormal"/>
    <w:uiPriority w:val="39"/>
    <w:rsid w:val="006235B5"/>
    <w:pPr>
      <w:widowControl/>
      <w:autoSpaceDE/>
      <w:autoSpaceDN/>
      <w:ind w:left="720" w:right="288"/>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C699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E35398"/>
    <w:rPr>
      <w:rFonts w:ascii="Times New Roman" w:eastAsia="Times New Roman" w:hAnsi="Times New Roman" w:cs="Times New Roman"/>
      <w:b/>
      <w:bCs/>
      <w:i/>
      <w:iCs/>
    </w:rPr>
  </w:style>
  <w:style w:type="character" w:styleId="Hyperlink">
    <w:name w:val="Hyperlink"/>
    <w:basedOn w:val="DefaultParagraphFont"/>
    <w:uiPriority w:val="99"/>
    <w:unhideWhenUsed/>
    <w:rsid w:val="00F15EC3"/>
    <w:rPr>
      <w:color w:val="0000FF" w:themeColor="hyperlink"/>
      <w:u w:val="single"/>
    </w:rPr>
  </w:style>
  <w:style w:type="character" w:styleId="UnresolvedMention">
    <w:name w:val="Unresolved Mention"/>
    <w:basedOn w:val="DefaultParagraphFont"/>
    <w:uiPriority w:val="99"/>
    <w:semiHidden/>
    <w:unhideWhenUsed/>
    <w:rsid w:val="00F15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7F63-2479-4449-9A6D-7D1A7DC0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17</Pages>
  <Words>4390</Words>
  <Characters>25028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Akash</dc:creator>
  <cp:lastModifiedBy>SDI 1084</cp:lastModifiedBy>
  <cp:revision>83</cp:revision>
  <dcterms:created xsi:type="dcterms:W3CDTF">2026-01-22T07:25:00Z</dcterms:created>
  <dcterms:modified xsi:type="dcterms:W3CDTF">2026-02-10T10:03:00Z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Adobe InDesign CS6 (Windows)</vt:lpwstr>
  </property>
  <property fmtid="{D5CDD505-2E9C-101B-9397-08002B2CF9AE}" pid="4" name="LastSaved">
    <vt:filetime>2026-01-22T00:00:00Z</vt:filetime>
  </property>
  <property fmtid="{D5CDD505-2E9C-101B-9397-08002B2CF9AE}" pid="5" name="Producer">
    <vt:lpwstr>Adobe PDF Library 10.0.1</vt:lpwstr>
  </property>
</Properties>
</file>