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BBEC59" w14:textId="77777777" w:rsidR="00786C99" w:rsidRPr="00786C99" w:rsidRDefault="00786C99" w:rsidP="00786C99">
      <w:pPr>
        <w:pStyle w:val="Title"/>
        <w:jc w:val="both"/>
        <w:rPr>
          <w:rFonts w:ascii="Arial" w:hAnsi="Arial" w:cs="Arial"/>
          <w:bCs/>
          <w:i/>
          <w:iCs/>
          <w:u w:val="single"/>
        </w:rPr>
      </w:pPr>
      <w:r w:rsidRPr="00786C99">
        <w:rPr>
          <w:rFonts w:ascii="Arial" w:hAnsi="Arial" w:cs="Arial"/>
          <w:bCs/>
          <w:i/>
          <w:iCs/>
          <w:u w:val="single"/>
        </w:rPr>
        <w:t>Original Research Article</w:t>
      </w:r>
    </w:p>
    <w:p w14:paraId="194DD1F4" w14:textId="77777777" w:rsidR="00754C9A" w:rsidRDefault="00754C9A" w:rsidP="00441B6F">
      <w:pPr>
        <w:pStyle w:val="Title"/>
        <w:spacing w:after="0"/>
        <w:jc w:val="both"/>
        <w:rPr>
          <w:rFonts w:ascii="Arial" w:hAnsi="Arial" w:cs="Arial"/>
        </w:rPr>
      </w:pPr>
    </w:p>
    <w:p w14:paraId="597C2B7F" w14:textId="77777777" w:rsidR="00163BC4" w:rsidRPr="00163BC4" w:rsidRDefault="00886A4E" w:rsidP="00441B6F">
      <w:pPr>
        <w:pStyle w:val="Author"/>
        <w:spacing w:line="240" w:lineRule="auto"/>
        <w:rPr>
          <w:rFonts w:ascii="Arial" w:hAnsi="Arial" w:cs="Arial"/>
          <w:bCs/>
          <w:iCs/>
          <w:kern w:val="28"/>
          <w:sz w:val="36"/>
        </w:rPr>
      </w:pPr>
      <w:r w:rsidRPr="00886A4E">
        <w:rPr>
          <w:rFonts w:ascii="Arial" w:hAnsi="Arial" w:cs="Arial"/>
          <w:bCs/>
          <w:iCs/>
          <w:kern w:val="28"/>
          <w:sz w:val="36"/>
        </w:rPr>
        <w:t xml:space="preserve">Long-term </w:t>
      </w:r>
      <w:proofErr w:type="spellStart"/>
      <w:r w:rsidRPr="00886A4E">
        <w:rPr>
          <w:rFonts w:ascii="Arial" w:hAnsi="Arial" w:cs="Arial"/>
          <w:bCs/>
          <w:iCs/>
          <w:kern w:val="28"/>
          <w:sz w:val="36"/>
        </w:rPr>
        <w:t>spatio</w:t>
      </w:r>
      <w:proofErr w:type="spellEnd"/>
      <w:r w:rsidRPr="00886A4E">
        <w:rPr>
          <w:rFonts w:ascii="Arial" w:hAnsi="Arial" w:cs="Arial"/>
          <w:bCs/>
          <w:iCs/>
          <w:kern w:val="28"/>
          <w:sz w:val="36"/>
        </w:rPr>
        <w:t xml:space="preserve">-temporal catchment-scale land use dynamics around an urban lake: A remote sensing and GIS-based assessment of </w:t>
      </w:r>
      <w:proofErr w:type="spellStart"/>
      <w:r w:rsidRPr="00886A4E">
        <w:rPr>
          <w:rFonts w:ascii="Arial" w:hAnsi="Arial" w:cs="Arial"/>
          <w:bCs/>
          <w:iCs/>
          <w:kern w:val="28"/>
          <w:sz w:val="36"/>
        </w:rPr>
        <w:t>Shahpura</w:t>
      </w:r>
      <w:proofErr w:type="spellEnd"/>
      <w:r w:rsidRPr="00886A4E">
        <w:rPr>
          <w:rFonts w:ascii="Arial" w:hAnsi="Arial" w:cs="Arial"/>
          <w:bCs/>
          <w:iCs/>
          <w:kern w:val="28"/>
          <w:sz w:val="36"/>
        </w:rPr>
        <w:t xml:space="preserve"> Lake, India</w:t>
      </w:r>
      <w:r>
        <w:rPr>
          <w:rFonts w:ascii="Arial" w:hAnsi="Arial" w:cs="Arial"/>
          <w:bCs/>
          <w:iCs/>
          <w:kern w:val="28"/>
          <w:sz w:val="36"/>
        </w:rPr>
        <w:t xml:space="preserve"> </w:t>
      </w:r>
      <w:r w:rsidR="00231920">
        <w:rPr>
          <w:rFonts w:ascii="Arial" w:hAnsi="Arial" w:cs="Arial"/>
          <w:bCs/>
          <w:iCs/>
          <w:kern w:val="28"/>
          <w:sz w:val="36"/>
        </w:rPr>
        <w:t xml:space="preserve"> </w:t>
      </w:r>
    </w:p>
    <w:p w14:paraId="0B9D8746" w14:textId="77777777" w:rsidR="00A258C3" w:rsidRPr="00790ADA" w:rsidRDefault="00A258C3" w:rsidP="00441B6F">
      <w:pPr>
        <w:pStyle w:val="Author"/>
        <w:spacing w:line="240" w:lineRule="auto"/>
        <w:jc w:val="both"/>
        <w:rPr>
          <w:rFonts w:ascii="Arial" w:hAnsi="Arial" w:cs="Arial"/>
          <w:sz w:val="36"/>
        </w:rPr>
      </w:pPr>
    </w:p>
    <w:p w14:paraId="1CEEBBD7" w14:textId="77777777" w:rsidR="00194B6C" w:rsidRDefault="00194B6C" w:rsidP="00441B6F">
      <w:pPr>
        <w:pStyle w:val="Copyright"/>
        <w:spacing w:after="0" w:line="240" w:lineRule="auto"/>
        <w:jc w:val="both"/>
        <w:rPr>
          <w:rFonts w:ascii="Arial" w:hAnsi="Arial" w:cs="Arial"/>
        </w:rPr>
      </w:pPr>
    </w:p>
    <w:p w14:paraId="12F7D6AF" w14:textId="42A05BCE" w:rsidR="00B01FCD" w:rsidRPr="00FB3A86" w:rsidRDefault="00E32084" w:rsidP="00441B6F">
      <w:pPr>
        <w:pStyle w:val="Copyright"/>
        <w:spacing w:after="0" w:line="240" w:lineRule="auto"/>
        <w:jc w:val="both"/>
        <w:rPr>
          <w:rFonts w:ascii="Arial" w:hAnsi="Arial" w:cs="Arial"/>
        </w:rPr>
        <w:sectPr w:rsidR="00B01FCD" w:rsidRPr="00FB3A86" w:rsidSect="00E264F9">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rPr>
      </w:r>
      <w:r>
        <w:rPr>
          <w:rFonts w:ascii="Arial" w:hAnsi="Arial" w:cs="Arial"/>
        </w:rPr>
        <w:pict w14:anchorId="7B3BF642">
          <v:shapetype id="_x0000_t32" coordsize="21600,21600" o:spt="32" o:oned="t" path="m,l21600,21600e" filled="f">
            <v:path arrowok="t" fillok="f" o:connecttype="none"/>
            <o:lock v:ext="edit" shapetype="t"/>
          </v:shapetype>
          <v:shape id="_x0000_s1026" type="#_x0000_t32" style="width:417.6pt;height:0;mso-left-percent:-10001;mso-top-percent:-10001;mso-position-horizontal:absolute;mso-position-horizontal-relative:char;mso-position-vertical:absolute;mso-position-vertical-relative:line;mso-left-percent:-10001;mso-top-percent:-10001" o:connectortype="straight" strokeweight="1.5pt">
            <w10:anchorlock/>
          </v:shape>
        </w:pict>
      </w:r>
      <w:r w:rsidR="00FB3A86">
        <w:rPr>
          <w:rFonts w:ascii="Arial" w:hAnsi="Arial" w:cs="Arial"/>
        </w:rPr>
        <w:t>.</w:t>
      </w:r>
    </w:p>
    <w:p w14:paraId="48F3B3E4" w14:textId="77777777" w:rsidR="00B01FCD"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48491422"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24"/>
      </w:tblGrid>
      <w:tr w:rsidR="00296529" w:rsidRPr="001E44FE" w14:paraId="3D75B2C8" w14:textId="77777777" w:rsidTr="001E44FE">
        <w:tc>
          <w:tcPr>
            <w:tcW w:w="9576" w:type="dxa"/>
            <w:shd w:val="clear" w:color="auto" w:fill="F2F2F2"/>
          </w:tcPr>
          <w:p w14:paraId="3696422E" w14:textId="77777777" w:rsidR="00505F06" w:rsidRPr="00CD62CE" w:rsidRDefault="00886A4E" w:rsidP="00CD62CE">
            <w:pPr>
              <w:jc w:val="both"/>
              <w:rPr>
                <w:rFonts w:ascii="Arial" w:hAnsi="Arial" w:cs="Arial"/>
              </w:rPr>
            </w:pPr>
            <w:r w:rsidRPr="0021619D">
              <w:rPr>
                <w:rFonts w:ascii="Arial" w:hAnsi="Arial" w:cs="Arial"/>
              </w:rPr>
              <w:t xml:space="preserve">Rapid </w:t>
            </w:r>
            <w:proofErr w:type="spellStart"/>
            <w:r w:rsidRPr="0021619D">
              <w:rPr>
                <w:rFonts w:ascii="Arial" w:hAnsi="Arial" w:cs="Arial"/>
              </w:rPr>
              <w:t>urbanisation</w:t>
            </w:r>
            <w:proofErr w:type="spellEnd"/>
            <w:r w:rsidRPr="0021619D">
              <w:rPr>
                <w:rFonts w:ascii="Arial" w:hAnsi="Arial" w:cs="Arial"/>
              </w:rPr>
              <w:t xml:space="preserve"> has emerged as a major driver of land use and land cover (LULC) transformation in urban lake catchments, with significant implications for lake sustainability. This study investigates long-term </w:t>
            </w:r>
            <w:proofErr w:type="spellStart"/>
            <w:r w:rsidRPr="0021619D">
              <w:rPr>
                <w:rFonts w:ascii="Arial" w:hAnsi="Arial" w:cs="Arial"/>
              </w:rPr>
              <w:t>spatio</w:t>
            </w:r>
            <w:proofErr w:type="spellEnd"/>
            <w:r w:rsidRPr="0021619D">
              <w:rPr>
                <w:rFonts w:ascii="Arial" w:hAnsi="Arial" w:cs="Arial"/>
              </w:rPr>
              <w:t xml:space="preserve">-temporal LULC dynamics within the </w:t>
            </w:r>
            <w:proofErr w:type="spellStart"/>
            <w:r w:rsidRPr="0021619D">
              <w:rPr>
                <w:rFonts w:ascii="Arial" w:hAnsi="Arial" w:cs="Arial"/>
              </w:rPr>
              <w:t>Shahpura</w:t>
            </w:r>
            <w:proofErr w:type="spellEnd"/>
            <w:r w:rsidRPr="0021619D">
              <w:rPr>
                <w:rFonts w:ascii="Arial" w:hAnsi="Arial" w:cs="Arial"/>
              </w:rPr>
              <w:t xml:space="preserve"> Lake catchment using multi-temporal Landsat imagery from 1980–2021. Supervised classification was used to generate LULC maps for five reference years, and temporal changes were quantified using area statistics, trend analysis, and correlation analysis at the catchment scale. The results reveal a pronounced and statistically significant shift toward urban land use over the four-decade period. Built-up area increased by more than threefold (+220.7%), exhibiting a strong positive trend (+0.062 km²/year; R² = 0.94; p &lt; 0.01), while vegetation and barren land declined by approximately 40% each, with significant negative trends (p &lt; 0.05). A strong inverse correlation between built-up and vegetation cover (r = −0.96; p &lt; 0.05) indicates that urban expansion has been the primary driver of vegetation loss within the catchment. In contrast, the surface area of </w:t>
            </w:r>
            <w:proofErr w:type="spellStart"/>
            <w:r w:rsidRPr="0021619D">
              <w:rPr>
                <w:rFonts w:ascii="Arial" w:hAnsi="Arial" w:cs="Arial"/>
              </w:rPr>
              <w:t>Shahpura</w:t>
            </w:r>
            <w:proofErr w:type="spellEnd"/>
            <w:r w:rsidRPr="0021619D">
              <w:rPr>
                <w:rFonts w:ascii="Arial" w:hAnsi="Arial" w:cs="Arial"/>
              </w:rPr>
              <w:t xml:space="preserve"> Lake remained relatively stable, showing no statistically significant long-term trend. Spatial analysis of LULC maps highlights progressive urban developmental activities across the catchment, particularly after 2001, reinforcing the temporal findings. Despite apparent stability in lake surface area, extensive catchment-scale land transformation suggests increased vulnerability to altered runoff regimes, sediment influx, and nutrient loading. The study demonstrates that catchment-scale LULC dynamics, rather than lake-centric indicators alone, are critical determinants of urban lake resilience. The integrated remote sensing and GIS-based framework presented here provides a transferable approach for assessing long-term urban lake catchment dynamics and supports the need for catchment-level planning and management strategies to ensure sustainable urban lake conservation.</w:t>
            </w:r>
          </w:p>
        </w:tc>
      </w:tr>
    </w:tbl>
    <w:p w14:paraId="675874DA" w14:textId="77777777" w:rsidR="00636EB2" w:rsidRDefault="00636EB2" w:rsidP="00441B6F">
      <w:pPr>
        <w:pStyle w:val="Body"/>
        <w:spacing w:after="0"/>
        <w:rPr>
          <w:rFonts w:ascii="Arial" w:hAnsi="Arial" w:cs="Arial"/>
          <w:i/>
        </w:rPr>
      </w:pPr>
    </w:p>
    <w:p w14:paraId="4787B300" w14:textId="77777777" w:rsidR="00A24E7E" w:rsidRDefault="00A24E7E" w:rsidP="00441B6F">
      <w:pPr>
        <w:pStyle w:val="Body"/>
        <w:spacing w:after="0"/>
        <w:rPr>
          <w:rFonts w:ascii="Arial" w:hAnsi="Arial" w:cs="Arial"/>
          <w:i/>
        </w:rPr>
      </w:pPr>
      <w:r>
        <w:rPr>
          <w:rFonts w:ascii="Arial" w:hAnsi="Arial" w:cs="Arial"/>
          <w:i/>
        </w:rPr>
        <w:t>Keywords:</w:t>
      </w:r>
      <w:r w:rsidR="00CD62CE" w:rsidRPr="00CD62CE">
        <w:rPr>
          <w:rFonts w:ascii="Arial" w:hAnsi="Arial" w:cs="Arial"/>
          <w:i/>
        </w:rPr>
        <w:t xml:space="preserve"> </w:t>
      </w:r>
      <w:r w:rsidR="00CD62CE" w:rsidRPr="00CD62CE">
        <w:rPr>
          <w:rFonts w:ascii="Arial" w:hAnsi="Arial" w:cs="Arial"/>
          <w:bCs/>
          <w:i/>
        </w:rPr>
        <w:t xml:space="preserve">Land use and land cover (LULC); Urban lake catchment; </w:t>
      </w:r>
      <w:proofErr w:type="spellStart"/>
      <w:r w:rsidR="00CD62CE" w:rsidRPr="00CD62CE">
        <w:rPr>
          <w:rFonts w:ascii="Arial" w:hAnsi="Arial" w:cs="Arial"/>
          <w:bCs/>
          <w:i/>
        </w:rPr>
        <w:t>Spatio</w:t>
      </w:r>
      <w:proofErr w:type="spellEnd"/>
      <w:r w:rsidR="00CD62CE" w:rsidRPr="00CD62CE">
        <w:rPr>
          <w:rFonts w:ascii="Arial" w:hAnsi="Arial" w:cs="Arial"/>
          <w:bCs/>
          <w:i/>
        </w:rPr>
        <w:t xml:space="preserve">-temporal analysis; Landsat imagery; Remote sensing and GIS; </w:t>
      </w:r>
      <w:proofErr w:type="spellStart"/>
      <w:r w:rsidR="00CD62CE" w:rsidRPr="00CD62CE">
        <w:rPr>
          <w:rFonts w:ascii="Arial" w:hAnsi="Arial" w:cs="Arial"/>
          <w:bCs/>
          <w:i/>
        </w:rPr>
        <w:t>Shahpura</w:t>
      </w:r>
      <w:proofErr w:type="spellEnd"/>
      <w:r w:rsidR="00CD62CE" w:rsidRPr="00CD62CE">
        <w:rPr>
          <w:rFonts w:ascii="Arial" w:hAnsi="Arial" w:cs="Arial"/>
          <w:bCs/>
          <w:i/>
        </w:rPr>
        <w:t xml:space="preserve"> Lake; India</w:t>
      </w:r>
      <w:r>
        <w:rPr>
          <w:rFonts w:ascii="Arial" w:hAnsi="Arial" w:cs="Arial"/>
          <w:i/>
        </w:rPr>
        <w:t xml:space="preserve"> </w:t>
      </w:r>
    </w:p>
    <w:p w14:paraId="3BEADEBE" w14:textId="77777777" w:rsidR="00790ADA" w:rsidRDefault="00790ADA" w:rsidP="00441B6F">
      <w:pPr>
        <w:pStyle w:val="Body"/>
        <w:spacing w:after="0"/>
        <w:rPr>
          <w:rFonts w:ascii="Arial" w:hAnsi="Arial" w:cs="Arial"/>
          <w:i/>
        </w:rPr>
      </w:pPr>
    </w:p>
    <w:p w14:paraId="3C6FED66" w14:textId="77777777"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DB525C">
        <w:rPr>
          <w:rFonts w:ascii="Arial" w:hAnsi="Arial" w:cs="Arial"/>
        </w:rPr>
        <w:t xml:space="preserve"> </w:t>
      </w:r>
    </w:p>
    <w:p w14:paraId="2CF33BBF" w14:textId="77777777" w:rsidR="00790ADA" w:rsidRPr="00FB3A86" w:rsidRDefault="00790ADA" w:rsidP="00441B6F">
      <w:pPr>
        <w:pStyle w:val="AbstHead"/>
        <w:spacing w:after="0"/>
        <w:jc w:val="both"/>
        <w:rPr>
          <w:rFonts w:ascii="Arial" w:hAnsi="Arial" w:cs="Arial"/>
        </w:rPr>
      </w:pPr>
    </w:p>
    <w:p w14:paraId="0A47D220" w14:textId="77777777" w:rsidR="00DB525C" w:rsidRPr="00FB7165" w:rsidRDefault="00DB525C" w:rsidP="00DB525C">
      <w:pPr>
        <w:jc w:val="both"/>
        <w:rPr>
          <w:rFonts w:ascii="Arial" w:hAnsi="Arial" w:cs="Arial"/>
        </w:rPr>
      </w:pPr>
      <w:proofErr w:type="spellStart"/>
      <w:r w:rsidRPr="00FB7165">
        <w:rPr>
          <w:rFonts w:ascii="Arial" w:hAnsi="Arial" w:cs="Arial"/>
        </w:rPr>
        <w:t>Urbanisation</w:t>
      </w:r>
      <w:proofErr w:type="spellEnd"/>
      <w:r w:rsidRPr="00FB7165">
        <w:rPr>
          <w:rFonts w:ascii="Arial" w:hAnsi="Arial" w:cs="Arial"/>
        </w:rPr>
        <w:t xml:space="preserve"> is one of the most pervasive drivers of land use and land cover (LULC) change worldwide, particularly in rapidly developing regions of Asia and Africa. Expansion of built-up areas, transformation of natural landscapes, and increasing impervious surfaces have significantly altered hydrological processes, ecosystem functions, and environmental quality in urban environments (Seto et al., 2012; Grimm et al., 2008). Among the most vulnerable components of urban ecosystems are urban lakes, which are directly influenced by land use </w:t>
      </w:r>
      <w:r w:rsidRPr="00FB7165">
        <w:rPr>
          <w:rFonts w:ascii="Arial" w:hAnsi="Arial" w:cs="Arial"/>
        </w:rPr>
        <w:lastRenderedPageBreak/>
        <w:t xml:space="preserve">practices in their contributing catchments. Urban lakes provide multiple ecosystem services, including water storage, flood regulation, groundwater recharge, microclimate regulation, biodiversity support, and recreational opportunities (Huang et al., 2021). However, rapid and unplanned urban growth often results in catchment-level modifications that increase surface runoff, sediment load, and nutrient inflows, thereby degrading lake water quality and ecological integrity (Wang et al., 2021). Consequently, understanding long-term land use dynamics at the catchment scale is critical for the sustainable management of urban lake systems. Remote sensing (RS) and geographic information systems (GIS) have emerged as indispensable tools for monitoring </w:t>
      </w:r>
      <w:proofErr w:type="spellStart"/>
      <w:r w:rsidRPr="00FB7165">
        <w:rPr>
          <w:rFonts w:ascii="Arial" w:hAnsi="Arial" w:cs="Arial"/>
        </w:rPr>
        <w:t>spatio</w:t>
      </w:r>
      <w:proofErr w:type="spellEnd"/>
      <w:r w:rsidRPr="00FB7165">
        <w:rPr>
          <w:rFonts w:ascii="Arial" w:hAnsi="Arial" w:cs="Arial"/>
        </w:rPr>
        <w:t xml:space="preserve">-temporal LULC changes over extended periods. The availability of long-term satellite archives, particularly Landsat imagery, enables consistent analysis of landscape transformation across decades (Weng, 2012; </w:t>
      </w:r>
      <w:proofErr w:type="spellStart"/>
      <w:r w:rsidRPr="00FB7165">
        <w:rPr>
          <w:rFonts w:ascii="Arial" w:hAnsi="Arial" w:cs="Arial"/>
        </w:rPr>
        <w:t>Shafizadeh</w:t>
      </w:r>
      <w:proofErr w:type="spellEnd"/>
      <w:r w:rsidRPr="00FB7165">
        <w:rPr>
          <w:rFonts w:ascii="Arial" w:hAnsi="Arial" w:cs="Arial"/>
        </w:rPr>
        <w:t xml:space="preserve">-Moghadam &amp; </w:t>
      </w:r>
      <w:proofErr w:type="spellStart"/>
      <w:r w:rsidRPr="00FB7165">
        <w:rPr>
          <w:rFonts w:ascii="Arial" w:hAnsi="Arial" w:cs="Arial"/>
        </w:rPr>
        <w:t>Helbich</w:t>
      </w:r>
      <w:proofErr w:type="spellEnd"/>
      <w:r w:rsidRPr="00FB7165">
        <w:rPr>
          <w:rFonts w:ascii="Arial" w:hAnsi="Arial" w:cs="Arial"/>
        </w:rPr>
        <w:t>, 2015). Numerous studies have employed RS- and GIS-based techniques to quantify urban expansion and associated land cover changes, demonstrating their effectiveness in capturing both gradual and abrupt transformations in urban landscapes (Herold et al., 2005; Li et al., 2017).</w:t>
      </w:r>
    </w:p>
    <w:p w14:paraId="0054D0E6" w14:textId="77777777" w:rsidR="00DB525C" w:rsidRPr="00FB7165" w:rsidRDefault="00DB525C" w:rsidP="00DB525C">
      <w:pPr>
        <w:jc w:val="both"/>
        <w:rPr>
          <w:rFonts w:ascii="Arial" w:hAnsi="Arial" w:cs="Arial"/>
        </w:rPr>
      </w:pPr>
    </w:p>
    <w:p w14:paraId="50DEAEAB" w14:textId="77777777" w:rsidR="00DB525C" w:rsidRPr="00FB7165" w:rsidRDefault="00DB525C" w:rsidP="00DB525C">
      <w:pPr>
        <w:jc w:val="both"/>
        <w:rPr>
          <w:rFonts w:ascii="Arial" w:hAnsi="Arial" w:cs="Arial"/>
        </w:rPr>
      </w:pPr>
      <w:r w:rsidRPr="00FB7165">
        <w:rPr>
          <w:rFonts w:ascii="Arial" w:hAnsi="Arial" w:cs="Arial"/>
        </w:rPr>
        <w:t xml:space="preserve">Several studies have specifically examined the relationship between land use change and urban lake degradation. For instance, Wang et al. (2021) reported that rapid urban expansion in the </w:t>
      </w:r>
      <w:proofErr w:type="spellStart"/>
      <w:r w:rsidRPr="00FB7165">
        <w:rPr>
          <w:rFonts w:ascii="Arial" w:hAnsi="Arial" w:cs="Arial"/>
        </w:rPr>
        <w:t>Dianchi</w:t>
      </w:r>
      <w:proofErr w:type="spellEnd"/>
      <w:r w:rsidRPr="00FB7165">
        <w:rPr>
          <w:rFonts w:ascii="Arial" w:hAnsi="Arial" w:cs="Arial"/>
        </w:rPr>
        <w:t xml:space="preserve"> Lake basin, China, led to significant reductions in natural land cover and deterioration of ecosystem services. Using multi-temporal remote sensing data, researchers found that increasing impervious surfaces influences urban lake water quality. </w:t>
      </w:r>
      <w:proofErr w:type="spellStart"/>
      <w:r w:rsidRPr="00FB7165">
        <w:rPr>
          <w:rFonts w:ascii="Arial" w:hAnsi="Arial" w:cs="Arial"/>
        </w:rPr>
        <w:t>Spatio</w:t>
      </w:r>
      <w:proofErr w:type="spellEnd"/>
      <w:r w:rsidRPr="00FB7165">
        <w:rPr>
          <w:rFonts w:ascii="Arial" w:hAnsi="Arial" w:cs="Arial"/>
        </w:rPr>
        <w:t xml:space="preserve">-temporal LULC changes within urban lake basins strongly affect nutrient concentrations and water quality indicators, </w:t>
      </w:r>
      <w:proofErr w:type="spellStart"/>
      <w:r w:rsidRPr="00FB7165">
        <w:rPr>
          <w:rFonts w:ascii="Arial" w:hAnsi="Arial" w:cs="Arial"/>
        </w:rPr>
        <w:t>emphasising</w:t>
      </w:r>
      <w:proofErr w:type="spellEnd"/>
      <w:r w:rsidRPr="00FB7165">
        <w:rPr>
          <w:rFonts w:ascii="Arial" w:hAnsi="Arial" w:cs="Arial"/>
        </w:rPr>
        <w:t xml:space="preserve"> the importance of basin-scale assessments. Despite growing global attention, long-term catchment-scale LULC studies of urban lakes in Indian cities remain limited, particularly those spanning multiple decades. Indian cities are undergoing rapid </w:t>
      </w:r>
      <w:proofErr w:type="spellStart"/>
      <w:r w:rsidRPr="00FB7165">
        <w:rPr>
          <w:rFonts w:ascii="Arial" w:hAnsi="Arial" w:cs="Arial"/>
        </w:rPr>
        <w:t>urbanisation</w:t>
      </w:r>
      <w:proofErr w:type="spellEnd"/>
      <w:r w:rsidRPr="00FB7165">
        <w:rPr>
          <w:rFonts w:ascii="Arial" w:hAnsi="Arial" w:cs="Arial"/>
        </w:rPr>
        <w:t xml:space="preserve">, often </w:t>
      </w:r>
      <w:proofErr w:type="spellStart"/>
      <w:r w:rsidRPr="00FB7165">
        <w:rPr>
          <w:rFonts w:ascii="Arial" w:hAnsi="Arial" w:cs="Arial"/>
        </w:rPr>
        <w:t>characterised</w:t>
      </w:r>
      <w:proofErr w:type="spellEnd"/>
      <w:r w:rsidRPr="00FB7165">
        <w:rPr>
          <w:rFonts w:ascii="Arial" w:hAnsi="Arial" w:cs="Arial"/>
        </w:rPr>
        <w:t xml:space="preserve"> by fragmented planning and intense land transformation around water bodies (Paul &amp; Nagendra, 2017; </w:t>
      </w:r>
      <w:r w:rsidRPr="00FB7165">
        <w:rPr>
          <w:rFonts w:ascii="Arial" w:hAnsi="Arial" w:cs="Arial"/>
          <w:bCs/>
        </w:rPr>
        <w:t>Gopinath</w:t>
      </w:r>
      <w:r w:rsidRPr="00FB7165">
        <w:rPr>
          <w:rFonts w:ascii="Arial" w:hAnsi="Arial" w:cs="Arial"/>
        </w:rPr>
        <w:t xml:space="preserve"> </w:t>
      </w:r>
      <w:r w:rsidRPr="00FB7165">
        <w:rPr>
          <w:rFonts w:ascii="Arial" w:hAnsi="Arial" w:cs="Arial"/>
          <w:bCs/>
        </w:rPr>
        <w:t>et al., 2022</w:t>
      </w:r>
      <w:r w:rsidRPr="00FB7165">
        <w:rPr>
          <w:rFonts w:ascii="Arial" w:hAnsi="Arial" w:cs="Arial"/>
        </w:rPr>
        <w:t xml:space="preserve">). While several studies have assessed short-term land use changes or focused primarily on lake surface dynamics, comprehensive multi-decadal analyses that integrate catchment delineation, land use transitions, and urban growth patterns remain scarce. Bhopal, the capital city of Madhya Pradesh, represents a unique urban landscape where lake systems are deeply embedded within the city’s spatial structure. Among its urban lakes, </w:t>
      </w:r>
      <w:proofErr w:type="spellStart"/>
      <w:r w:rsidRPr="00FB7165">
        <w:rPr>
          <w:rFonts w:ascii="Arial" w:hAnsi="Arial" w:cs="Arial"/>
        </w:rPr>
        <w:t>Shahpura</w:t>
      </w:r>
      <w:proofErr w:type="spellEnd"/>
      <w:r w:rsidRPr="00FB7165">
        <w:rPr>
          <w:rFonts w:ascii="Arial" w:hAnsi="Arial" w:cs="Arial"/>
        </w:rPr>
        <w:t xml:space="preserve"> Lake plays a crucial role in stormwater retention, fisheries, recreation, and partial sewage management. Over recent decades, the lake’s catchment has experienced substantial urban expansion, raising concerns regarding long-term ecological sustainability and hydrological functioning. The present study aims to assess long-term </w:t>
      </w:r>
      <w:proofErr w:type="spellStart"/>
      <w:r w:rsidRPr="00FB7165">
        <w:rPr>
          <w:rFonts w:ascii="Arial" w:hAnsi="Arial" w:cs="Arial"/>
        </w:rPr>
        <w:t>spatio</w:t>
      </w:r>
      <w:proofErr w:type="spellEnd"/>
      <w:r w:rsidRPr="00FB7165">
        <w:rPr>
          <w:rFonts w:ascii="Arial" w:hAnsi="Arial" w:cs="Arial"/>
        </w:rPr>
        <w:t xml:space="preserve">-temporal land use and land cover dynamics at the catchment scale of </w:t>
      </w:r>
      <w:proofErr w:type="spellStart"/>
      <w:r w:rsidRPr="00FB7165">
        <w:rPr>
          <w:rFonts w:ascii="Arial" w:hAnsi="Arial" w:cs="Arial"/>
        </w:rPr>
        <w:t>Shahpura</w:t>
      </w:r>
      <w:proofErr w:type="spellEnd"/>
      <w:r w:rsidRPr="00FB7165">
        <w:rPr>
          <w:rFonts w:ascii="Arial" w:hAnsi="Arial" w:cs="Arial"/>
        </w:rPr>
        <w:t xml:space="preserve"> Lake, over a 40-year period (1980–2021) using multi-temporal Landsat data and GIS-based analysis. By quantifying decadal land use transitions and examining patterns of urban expansion, this study seeks to provide insights into the extent and nature of landscape transformation around an urban lake. The findings are intended to support evidence-based urban planning and contribute to sustainable management strategies for urban lake ecosystems in rapidly developing cities.</w:t>
      </w:r>
    </w:p>
    <w:p w14:paraId="09DFA8EC" w14:textId="77777777" w:rsidR="00DB525C" w:rsidRPr="009876C3" w:rsidRDefault="00DB525C" w:rsidP="00DB525C">
      <w:pPr>
        <w:jc w:val="both"/>
        <w:rPr>
          <w:rFonts w:ascii="Arial" w:hAnsi="Arial" w:cs="Arial"/>
        </w:rPr>
      </w:pPr>
    </w:p>
    <w:p w14:paraId="64601C94" w14:textId="77777777" w:rsidR="007F7B32" w:rsidRDefault="00902823" w:rsidP="00441B6F">
      <w:pPr>
        <w:pStyle w:val="AbstHead"/>
        <w:spacing w:after="0"/>
        <w:jc w:val="both"/>
        <w:rPr>
          <w:rFonts w:ascii="Arial" w:hAnsi="Arial" w:cs="Arial"/>
        </w:rPr>
      </w:pPr>
      <w:r>
        <w:rPr>
          <w:rFonts w:ascii="Arial" w:hAnsi="Arial" w:cs="Arial"/>
        </w:rPr>
        <w:t xml:space="preserve">2. </w:t>
      </w:r>
      <w:r w:rsidR="006B57D0">
        <w:rPr>
          <w:rFonts w:ascii="Arial" w:hAnsi="Arial" w:cs="Arial"/>
        </w:rPr>
        <w:t>methodology</w:t>
      </w:r>
      <w:r w:rsidR="007F7B32">
        <w:rPr>
          <w:rFonts w:ascii="Arial" w:hAnsi="Arial" w:cs="Arial"/>
        </w:rPr>
        <w:t xml:space="preserve"> </w:t>
      </w:r>
    </w:p>
    <w:p w14:paraId="56355878" w14:textId="77777777" w:rsidR="00790ADA" w:rsidRDefault="00790ADA" w:rsidP="00441B6F">
      <w:pPr>
        <w:pStyle w:val="AbstHead"/>
        <w:spacing w:after="0"/>
        <w:jc w:val="both"/>
        <w:rPr>
          <w:rFonts w:ascii="Arial" w:hAnsi="Arial" w:cs="Arial"/>
        </w:rPr>
      </w:pPr>
    </w:p>
    <w:p w14:paraId="578FD35A" w14:textId="77777777" w:rsidR="00DB525C" w:rsidRPr="002D5CA6" w:rsidRDefault="00DB525C" w:rsidP="00DB525C">
      <w:pPr>
        <w:jc w:val="both"/>
        <w:rPr>
          <w:rFonts w:ascii="Arial" w:hAnsi="Arial" w:cs="Arial"/>
          <w:b/>
          <w:bCs/>
          <w:sz w:val="22"/>
          <w:szCs w:val="22"/>
        </w:rPr>
      </w:pPr>
      <w:r w:rsidRPr="002D5CA6">
        <w:rPr>
          <w:rFonts w:ascii="Arial" w:hAnsi="Arial" w:cs="Arial"/>
          <w:b/>
          <w:bCs/>
          <w:sz w:val="22"/>
          <w:szCs w:val="22"/>
        </w:rPr>
        <w:t>2.1 STUDY AREA</w:t>
      </w:r>
    </w:p>
    <w:p w14:paraId="43AC02C8" w14:textId="77777777" w:rsidR="002D5CA6" w:rsidRDefault="002D5CA6" w:rsidP="00DB525C">
      <w:pPr>
        <w:jc w:val="both"/>
        <w:rPr>
          <w:rFonts w:ascii="Arial" w:hAnsi="Arial" w:cs="Arial"/>
        </w:rPr>
      </w:pPr>
    </w:p>
    <w:p w14:paraId="38F37964" w14:textId="77777777" w:rsidR="00DB525C" w:rsidRPr="009876C3" w:rsidRDefault="00DB525C" w:rsidP="00DB525C">
      <w:pPr>
        <w:jc w:val="both"/>
        <w:rPr>
          <w:rFonts w:ascii="Arial" w:hAnsi="Arial" w:cs="Arial"/>
        </w:rPr>
      </w:pPr>
      <w:r w:rsidRPr="009876C3">
        <w:rPr>
          <w:rFonts w:ascii="Arial" w:hAnsi="Arial" w:cs="Arial"/>
        </w:rPr>
        <w:t xml:space="preserve">Bhopal, the capital city of Madhya Pradesh in central India, is widely </w:t>
      </w:r>
      <w:proofErr w:type="spellStart"/>
      <w:r w:rsidRPr="009876C3">
        <w:rPr>
          <w:rFonts w:ascii="Arial" w:hAnsi="Arial" w:cs="Arial"/>
        </w:rPr>
        <w:t>recognised</w:t>
      </w:r>
      <w:proofErr w:type="spellEnd"/>
      <w:r w:rsidRPr="009876C3">
        <w:rPr>
          <w:rFonts w:ascii="Arial" w:hAnsi="Arial" w:cs="Arial"/>
        </w:rPr>
        <w:t xml:space="preserve"> as the “City of Lakes” for its numerous natural and artificial water bodies integrated into its urban landscape. The city is situated on the Malwa Plateau, between 23°12′–23°18′ N and 77°18′–77°30′ E, and has experienced rapid urban growth in recent decades. </w:t>
      </w:r>
      <w:proofErr w:type="spellStart"/>
      <w:r w:rsidRPr="009876C3">
        <w:rPr>
          <w:rFonts w:ascii="Arial" w:hAnsi="Arial" w:cs="Arial"/>
        </w:rPr>
        <w:t>Shahpura</w:t>
      </w:r>
      <w:proofErr w:type="spellEnd"/>
      <w:r w:rsidRPr="009876C3">
        <w:rPr>
          <w:rFonts w:ascii="Arial" w:hAnsi="Arial" w:cs="Arial"/>
        </w:rPr>
        <w:t xml:space="preserve"> Lake is a prominent artificial urban lake located in the southern part of Bhopal at 23°12′17″ N latitude </w:t>
      </w:r>
      <w:r w:rsidRPr="009876C3">
        <w:rPr>
          <w:rFonts w:ascii="Arial" w:hAnsi="Arial" w:cs="Arial"/>
        </w:rPr>
        <w:lastRenderedPageBreak/>
        <w:t>and 77°25′35″ E longitude. Constructed during 1974–1975 under the Betwa Irrigation Project, the lake was initially developed for irrigation but has since evolved into a multifunctional urban water body supporting fisheries, recreational activities, stormwater retention, and partial sewage management through treated effluent inflows. Owing to its urban setting, the lake plays an important role in receiving surface runoff, moderating local microclimate, and mitigating flooding during intense rainfall events.</w:t>
      </w:r>
    </w:p>
    <w:p w14:paraId="6F84B6C9" w14:textId="77777777" w:rsidR="00DB525C" w:rsidRPr="009876C3" w:rsidRDefault="00DB525C" w:rsidP="00DB525C">
      <w:pPr>
        <w:jc w:val="both"/>
        <w:rPr>
          <w:rFonts w:ascii="Arial" w:hAnsi="Arial" w:cs="Arial"/>
        </w:rPr>
      </w:pPr>
    </w:p>
    <w:p w14:paraId="51652578" w14:textId="77777777" w:rsidR="00DB525C" w:rsidRPr="002D5CA6" w:rsidRDefault="00DB525C" w:rsidP="00DB525C">
      <w:pPr>
        <w:jc w:val="both"/>
        <w:rPr>
          <w:rFonts w:ascii="Arial" w:hAnsi="Arial" w:cs="Arial"/>
          <w:b/>
          <w:sz w:val="22"/>
          <w:szCs w:val="22"/>
        </w:rPr>
      </w:pPr>
      <w:r w:rsidRPr="002D5CA6">
        <w:rPr>
          <w:rFonts w:ascii="Arial" w:hAnsi="Arial" w:cs="Arial"/>
          <w:b/>
          <w:sz w:val="22"/>
          <w:szCs w:val="22"/>
        </w:rPr>
        <w:t>2.2 Catchment Characteristics</w:t>
      </w:r>
    </w:p>
    <w:p w14:paraId="305B4E87" w14:textId="77777777" w:rsidR="002D5CA6" w:rsidRDefault="002D5CA6" w:rsidP="00DB525C">
      <w:pPr>
        <w:jc w:val="both"/>
        <w:rPr>
          <w:rFonts w:ascii="Arial" w:hAnsi="Arial" w:cs="Arial"/>
        </w:rPr>
      </w:pPr>
    </w:p>
    <w:p w14:paraId="39E05408" w14:textId="77777777" w:rsidR="00DB525C" w:rsidRDefault="00CA5ACE" w:rsidP="00DB525C">
      <w:pPr>
        <w:jc w:val="both"/>
        <w:rPr>
          <w:rFonts w:ascii="Times New Roman" w:hAnsi="Times New Roman"/>
        </w:rPr>
      </w:pPr>
      <w:r>
        <w:rPr>
          <w:noProof/>
        </w:rPr>
        <w:drawing>
          <wp:anchor distT="0" distB="0" distL="114300" distR="114300" simplePos="0" relativeHeight="251634688" behindDoc="0" locked="0" layoutInCell="1" hidden="0" allowOverlap="1" wp14:anchorId="466333CB" wp14:editId="66C6C949">
            <wp:simplePos x="0" y="0"/>
            <wp:positionH relativeFrom="margin">
              <wp:posOffset>175895</wp:posOffset>
            </wp:positionH>
            <wp:positionV relativeFrom="paragraph">
              <wp:posOffset>1249045</wp:posOffset>
            </wp:positionV>
            <wp:extent cx="4840605" cy="2487930"/>
            <wp:effectExtent l="0" t="0" r="0" b="0"/>
            <wp:wrapSquare wrapText="bothSides"/>
            <wp:docPr id="7" name="image5.png" descr="A map of the state of sri lanka&#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png" descr="A map of the state of sri lanka&#10;&#10;AI-generated content may be incorrect."/>
                    <pic:cNvPicPr preferRelativeResize="0"/>
                  </pic:nvPicPr>
                  <pic:blipFill>
                    <a:blip r:embed="rId14"/>
                    <a:srcRect/>
                    <a:stretch>
                      <a:fillRect/>
                    </a:stretch>
                  </pic:blipFill>
                  <pic:spPr>
                    <a:xfrm>
                      <a:off x="0" y="0"/>
                      <a:ext cx="4840605" cy="2487930"/>
                    </a:xfrm>
                    <a:prstGeom prst="rect">
                      <a:avLst/>
                    </a:prstGeom>
                    <a:ln/>
                  </pic:spPr>
                </pic:pic>
              </a:graphicData>
            </a:graphic>
            <wp14:sizeRelH relativeFrom="margin">
              <wp14:pctWidth>0</wp14:pctWidth>
            </wp14:sizeRelH>
            <wp14:sizeRelV relativeFrom="margin">
              <wp14:pctHeight>0</wp14:pctHeight>
            </wp14:sizeRelV>
          </wp:anchor>
        </w:drawing>
      </w:r>
      <w:r w:rsidR="00DB525C" w:rsidRPr="009876C3">
        <w:rPr>
          <w:rFonts w:ascii="Arial" w:hAnsi="Arial" w:cs="Arial"/>
        </w:rPr>
        <w:t xml:space="preserve">The </w:t>
      </w:r>
      <w:proofErr w:type="spellStart"/>
      <w:r w:rsidR="00DB525C" w:rsidRPr="009876C3">
        <w:rPr>
          <w:rFonts w:ascii="Arial" w:hAnsi="Arial" w:cs="Arial"/>
        </w:rPr>
        <w:t>Shahpura</w:t>
      </w:r>
      <w:proofErr w:type="spellEnd"/>
      <w:r w:rsidR="00DB525C" w:rsidRPr="009876C3">
        <w:rPr>
          <w:rFonts w:ascii="Arial" w:hAnsi="Arial" w:cs="Arial"/>
        </w:rPr>
        <w:t xml:space="preserve"> Lake catchment, delineated using a Digital Elevation Model (DEM)-based hydrological approach, covers approximately 8.29 km² (</w:t>
      </w:r>
      <w:r w:rsidR="00DB525C" w:rsidRPr="00FB7165">
        <w:rPr>
          <w:rFonts w:ascii="Arial" w:hAnsi="Arial" w:cs="Arial"/>
          <w:bCs/>
        </w:rPr>
        <w:t>Figure 1</w:t>
      </w:r>
      <w:r w:rsidR="00DB525C" w:rsidRPr="009876C3">
        <w:rPr>
          <w:rFonts w:ascii="Arial" w:hAnsi="Arial" w:cs="Arial"/>
        </w:rPr>
        <w:t xml:space="preserve">). The catchment is predominantly urban and comprises residential areas, transportation networks, open lands, vegetation patches, and the lake. The terrain is gently undulating, promoting surface runoff towards the lake during monsoon periods. Over the past four decades, land use within the catchment has undergone substantial transformation. The changes have altered drainage characteristics and hydrological processes within the catchment, making the </w:t>
      </w:r>
      <w:proofErr w:type="spellStart"/>
      <w:r w:rsidR="00DB525C" w:rsidRPr="009876C3">
        <w:rPr>
          <w:rFonts w:ascii="Arial" w:hAnsi="Arial" w:cs="Arial"/>
        </w:rPr>
        <w:t>Shahpura</w:t>
      </w:r>
      <w:proofErr w:type="spellEnd"/>
      <w:r w:rsidR="00DB525C" w:rsidRPr="009876C3">
        <w:rPr>
          <w:rFonts w:ascii="Arial" w:hAnsi="Arial" w:cs="Arial"/>
        </w:rPr>
        <w:t xml:space="preserve"> Lake system well-suited for </w:t>
      </w:r>
      <w:proofErr w:type="spellStart"/>
      <w:r w:rsidR="00DB525C" w:rsidRPr="009876C3">
        <w:rPr>
          <w:rFonts w:ascii="Arial" w:hAnsi="Arial" w:cs="Arial"/>
        </w:rPr>
        <w:t>analysing</w:t>
      </w:r>
      <w:proofErr w:type="spellEnd"/>
      <w:r w:rsidR="00DB525C" w:rsidRPr="009876C3">
        <w:rPr>
          <w:rFonts w:ascii="Arial" w:hAnsi="Arial" w:cs="Arial"/>
        </w:rPr>
        <w:t xml:space="preserve"> long-term land use dynamics in an urban lake environment.</w:t>
      </w:r>
    </w:p>
    <w:p w14:paraId="6E047937" w14:textId="77777777" w:rsidR="00DB525C" w:rsidRPr="00CA5ACE" w:rsidRDefault="00CA5ACE" w:rsidP="00DB525C">
      <w:pPr>
        <w:pStyle w:val="Body"/>
        <w:spacing w:after="0"/>
        <w:rPr>
          <w:rFonts w:ascii="Arial" w:hAnsi="Arial" w:cs="Arial"/>
          <w:b/>
          <w:bCs/>
          <w:szCs w:val="22"/>
        </w:rPr>
      </w:pPr>
      <w:r w:rsidRPr="00CA5ACE">
        <w:rPr>
          <w:rFonts w:ascii="Arial" w:hAnsi="Arial" w:cs="Arial"/>
          <w:b/>
          <w:bCs/>
          <w:szCs w:val="22"/>
        </w:rPr>
        <w:t>Fig</w:t>
      </w:r>
      <w:r w:rsidR="00FB7165">
        <w:rPr>
          <w:rFonts w:ascii="Arial" w:hAnsi="Arial" w:cs="Arial"/>
          <w:b/>
          <w:bCs/>
          <w:szCs w:val="22"/>
        </w:rPr>
        <w:t xml:space="preserve">. </w:t>
      </w:r>
      <w:r w:rsidRPr="00CA5ACE">
        <w:rPr>
          <w:rFonts w:ascii="Arial" w:hAnsi="Arial" w:cs="Arial"/>
          <w:b/>
          <w:bCs/>
          <w:szCs w:val="22"/>
        </w:rPr>
        <w:t xml:space="preserve">1. Location of the study area showing </w:t>
      </w:r>
      <w:proofErr w:type="spellStart"/>
      <w:r w:rsidRPr="00CA5ACE">
        <w:rPr>
          <w:rFonts w:ascii="Arial" w:hAnsi="Arial" w:cs="Arial"/>
          <w:b/>
          <w:bCs/>
          <w:szCs w:val="22"/>
        </w:rPr>
        <w:t>Shahpura</w:t>
      </w:r>
      <w:proofErr w:type="spellEnd"/>
      <w:r w:rsidRPr="00CA5ACE">
        <w:rPr>
          <w:rFonts w:ascii="Arial" w:hAnsi="Arial" w:cs="Arial"/>
          <w:b/>
          <w:bCs/>
          <w:szCs w:val="22"/>
        </w:rPr>
        <w:t xml:space="preserve"> Lake and its catchment</w:t>
      </w:r>
    </w:p>
    <w:p w14:paraId="3CAB29AB" w14:textId="77777777" w:rsidR="00DB525C" w:rsidRDefault="00DB525C" w:rsidP="00DB525C">
      <w:pPr>
        <w:pStyle w:val="Body"/>
        <w:spacing w:after="0"/>
        <w:rPr>
          <w:rFonts w:ascii="Arial" w:hAnsi="Arial" w:cs="Arial"/>
        </w:rPr>
      </w:pPr>
    </w:p>
    <w:p w14:paraId="0D6A542D" w14:textId="77777777" w:rsidR="00DB525C" w:rsidRPr="002D5CA6" w:rsidRDefault="00DB525C" w:rsidP="00DB525C">
      <w:pPr>
        <w:jc w:val="both"/>
        <w:rPr>
          <w:rFonts w:ascii="Arial" w:hAnsi="Arial" w:cs="Arial"/>
          <w:b/>
          <w:bCs/>
          <w:sz w:val="22"/>
          <w:szCs w:val="22"/>
        </w:rPr>
      </w:pPr>
      <w:r w:rsidRPr="002D5CA6">
        <w:rPr>
          <w:rFonts w:ascii="Arial" w:hAnsi="Arial" w:cs="Arial"/>
          <w:b/>
          <w:bCs/>
          <w:sz w:val="22"/>
          <w:szCs w:val="22"/>
        </w:rPr>
        <w:t>2.3 Data Source</w:t>
      </w:r>
    </w:p>
    <w:p w14:paraId="432BE7A9" w14:textId="77777777" w:rsidR="002D5CA6" w:rsidRDefault="002D5CA6" w:rsidP="00DB525C">
      <w:pPr>
        <w:jc w:val="both"/>
        <w:rPr>
          <w:rFonts w:ascii="Arial" w:hAnsi="Arial" w:cs="Arial"/>
        </w:rPr>
      </w:pPr>
    </w:p>
    <w:p w14:paraId="066329C5" w14:textId="77777777" w:rsidR="00DB525C" w:rsidRPr="009876C3" w:rsidRDefault="00DB525C" w:rsidP="00DB525C">
      <w:pPr>
        <w:jc w:val="both"/>
        <w:rPr>
          <w:rFonts w:ascii="Arial" w:hAnsi="Arial" w:cs="Arial"/>
        </w:rPr>
      </w:pPr>
      <w:r w:rsidRPr="009876C3">
        <w:rPr>
          <w:rFonts w:ascii="Arial" w:hAnsi="Arial" w:cs="Arial"/>
        </w:rPr>
        <w:t xml:space="preserve">A 30-m Shuttle Radar Topography Mission (SRTM) DEM, obtained from the USGS Earth Explorer platform, was used to delineate the </w:t>
      </w:r>
      <w:proofErr w:type="spellStart"/>
      <w:r w:rsidRPr="009876C3">
        <w:rPr>
          <w:rFonts w:ascii="Arial" w:hAnsi="Arial" w:cs="Arial"/>
        </w:rPr>
        <w:t>Shahpura</w:t>
      </w:r>
      <w:proofErr w:type="spellEnd"/>
      <w:r w:rsidRPr="009876C3">
        <w:rPr>
          <w:rFonts w:ascii="Arial" w:hAnsi="Arial" w:cs="Arial"/>
        </w:rPr>
        <w:t xml:space="preserve"> Lake catchment boundary. The DEM provided the elevation information required to define drainage patterns and catchment extent, thereby ensuring consistent spatial boundaries for subsequent LULC analysis. DEMs provide a digital representation of surface elevation and are widely used to </w:t>
      </w:r>
      <w:proofErr w:type="spellStart"/>
      <w:r w:rsidRPr="009876C3">
        <w:rPr>
          <w:rFonts w:ascii="Arial" w:hAnsi="Arial" w:cs="Arial"/>
        </w:rPr>
        <w:t>characterise</w:t>
      </w:r>
      <w:proofErr w:type="spellEnd"/>
      <w:r w:rsidRPr="009876C3">
        <w:rPr>
          <w:rFonts w:ascii="Arial" w:hAnsi="Arial" w:cs="Arial"/>
        </w:rPr>
        <w:t xml:space="preserve"> topography, relief, and elevation variability, which are essential for watershed delineation and terrain analysis </w:t>
      </w:r>
      <w:r w:rsidRPr="00FB7165">
        <w:rPr>
          <w:rFonts w:ascii="Arial" w:hAnsi="Arial" w:cs="Arial"/>
        </w:rPr>
        <w:t>(</w:t>
      </w:r>
      <w:proofErr w:type="spellStart"/>
      <w:r w:rsidRPr="00FB7165">
        <w:rPr>
          <w:rFonts w:ascii="Arial" w:hAnsi="Arial" w:cs="Arial"/>
        </w:rPr>
        <w:t>Croneborg</w:t>
      </w:r>
      <w:proofErr w:type="spellEnd"/>
      <w:r w:rsidRPr="00FB7165">
        <w:rPr>
          <w:rFonts w:ascii="Arial" w:hAnsi="Arial" w:cs="Arial"/>
        </w:rPr>
        <w:t xml:space="preserve"> et al., 2015</w:t>
      </w:r>
      <w:r w:rsidRPr="009876C3">
        <w:rPr>
          <w:rFonts w:ascii="Arial" w:hAnsi="Arial" w:cs="Arial"/>
        </w:rPr>
        <w:t>). Using this dataset, sub-catchments within the study area were delineated to support hydrological and spatial assessments.</w:t>
      </w:r>
    </w:p>
    <w:p w14:paraId="25462935" w14:textId="77777777" w:rsidR="00DB525C" w:rsidRDefault="00DB525C" w:rsidP="00DB525C">
      <w:pPr>
        <w:pStyle w:val="Body"/>
        <w:spacing w:after="0"/>
        <w:rPr>
          <w:rFonts w:ascii="Arial" w:hAnsi="Arial" w:cs="Arial"/>
        </w:rPr>
      </w:pPr>
    </w:p>
    <w:p w14:paraId="0FA7AA67" w14:textId="77777777" w:rsidR="00DB525C" w:rsidRDefault="00DB525C" w:rsidP="00DB525C">
      <w:pPr>
        <w:pStyle w:val="Body"/>
        <w:spacing w:after="0"/>
        <w:rPr>
          <w:rFonts w:ascii="Arial" w:hAnsi="Arial" w:cs="Arial"/>
        </w:rPr>
      </w:pPr>
      <w:r w:rsidRPr="009876C3">
        <w:rPr>
          <w:rFonts w:ascii="Arial" w:hAnsi="Arial" w:cs="Arial"/>
        </w:rPr>
        <w:t>To evaluate LULC dynamics, multispectral Landsat imagery was acquired from the USGS archives for the period 1980–2021. Satellite imagery captures spectral reflectance information of Earth’s surface and enables the identification of vegetation, water bodies, built-up structures, and other land cover features (</w:t>
      </w:r>
      <w:proofErr w:type="spellStart"/>
      <w:r w:rsidRPr="00DB525C">
        <w:rPr>
          <w:rFonts w:ascii="Arial" w:hAnsi="Arial" w:cs="Arial"/>
        </w:rPr>
        <w:t>Shafaey</w:t>
      </w:r>
      <w:proofErr w:type="spellEnd"/>
      <w:r w:rsidRPr="00DB525C">
        <w:rPr>
          <w:rFonts w:ascii="Arial" w:hAnsi="Arial" w:cs="Arial"/>
        </w:rPr>
        <w:t xml:space="preserve"> et al., 2018</w:t>
      </w:r>
      <w:r w:rsidRPr="009876C3">
        <w:rPr>
          <w:rFonts w:ascii="Arial" w:hAnsi="Arial" w:cs="Arial"/>
        </w:rPr>
        <w:t xml:space="preserve">). These images served as the primary source for mapping temporal landscape transformations in the </w:t>
      </w:r>
      <w:proofErr w:type="spellStart"/>
      <w:r w:rsidRPr="009876C3">
        <w:rPr>
          <w:rFonts w:ascii="Arial" w:hAnsi="Arial" w:cs="Arial"/>
        </w:rPr>
        <w:t>Shahpura</w:t>
      </w:r>
      <w:proofErr w:type="spellEnd"/>
      <w:r w:rsidRPr="009876C3">
        <w:rPr>
          <w:rFonts w:ascii="Arial" w:hAnsi="Arial" w:cs="Arial"/>
        </w:rPr>
        <w:t xml:space="preserve"> Lake catchment. Classification accuracy was evaluated using an error matrix, and </w:t>
      </w:r>
      <w:r w:rsidRPr="009876C3">
        <w:rPr>
          <w:rFonts w:ascii="Arial" w:hAnsi="Arial" w:cs="Arial"/>
        </w:rPr>
        <w:lastRenderedPageBreak/>
        <w:t>overall accuracy and the Kappa coefficient were computed for each classified image (</w:t>
      </w:r>
      <w:r w:rsidRPr="00FB7165">
        <w:rPr>
          <w:rFonts w:ascii="Arial" w:hAnsi="Arial" w:cs="Arial"/>
        </w:rPr>
        <w:t>Table 1</w:t>
      </w:r>
      <w:r w:rsidRPr="009876C3">
        <w:rPr>
          <w:rFonts w:ascii="Arial" w:hAnsi="Arial" w:cs="Arial"/>
        </w:rPr>
        <w:t>).</w:t>
      </w:r>
    </w:p>
    <w:p w14:paraId="2E40E439" w14:textId="77777777" w:rsidR="00DB525C" w:rsidRDefault="00DB525C" w:rsidP="00441B6F">
      <w:pPr>
        <w:pStyle w:val="AbstHead"/>
        <w:spacing w:after="0"/>
        <w:jc w:val="both"/>
        <w:rPr>
          <w:rFonts w:ascii="Arial" w:hAnsi="Arial" w:cs="Arial"/>
        </w:rPr>
      </w:pPr>
    </w:p>
    <w:p w14:paraId="0A801808" w14:textId="77777777" w:rsidR="00DB525C" w:rsidRDefault="00FB7165" w:rsidP="00441B6F">
      <w:pPr>
        <w:pStyle w:val="AbstHead"/>
        <w:spacing w:after="0"/>
        <w:jc w:val="both"/>
        <w:rPr>
          <w:rFonts w:ascii="Arial" w:hAnsi="Arial" w:cs="Arial"/>
          <w:bCs/>
          <w:sz w:val="20"/>
        </w:rPr>
      </w:pPr>
      <w:r>
        <w:rPr>
          <w:rFonts w:ascii="Arial" w:hAnsi="Arial" w:cs="Arial"/>
          <w:bCs/>
          <w:sz w:val="20"/>
        </w:rPr>
        <w:t>T</w:t>
      </w:r>
      <w:r>
        <w:rPr>
          <w:rFonts w:ascii="Arial" w:hAnsi="Arial" w:cs="Arial"/>
          <w:bCs/>
          <w:caps w:val="0"/>
          <w:sz w:val="20"/>
        </w:rPr>
        <w:t>able</w:t>
      </w:r>
      <w:r w:rsidR="00CA5ACE" w:rsidRPr="00B032DD">
        <w:rPr>
          <w:rFonts w:ascii="Arial" w:hAnsi="Arial" w:cs="Arial"/>
          <w:bCs/>
          <w:sz w:val="20"/>
        </w:rPr>
        <w:t xml:space="preserve"> 1.</w:t>
      </w:r>
      <w:r w:rsidR="00CA5ACE" w:rsidRPr="00B032DD">
        <w:rPr>
          <w:rFonts w:ascii="Arial" w:hAnsi="Arial" w:cs="Arial"/>
          <w:sz w:val="20"/>
        </w:rPr>
        <w:t xml:space="preserve"> </w:t>
      </w:r>
      <w:r w:rsidR="00CA5ACE" w:rsidRPr="00B032DD">
        <w:rPr>
          <w:rFonts w:ascii="Arial" w:hAnsi="Arial" w:cs="Arial"/>
          <w:bCs/>
          <w:sz w:val="20"/>
        </w:rPr>
        <w:t>A</w:t>
      </w:r>
      <w:r w:rsidR="00CA5ACE" w:rsidRPr="00B032DD">
        <w:rPr>
          <w:rFonts w:ascii="Arial" w:hAnsi="Arial" w:cs="Arial"/>
          <w:bCs/>
          <w:caps w:val="0"/>
          <w:sz w:val="20"/>
        </w:rPr>
        <w:t>ccuracy assessment of remote sensing analysis</w:t>
      </w:r>
    </w:p>
    <w:p w14:paraId="6F269CA8" w14:textId="77777777" w:rsidR="00CA5ACE" w:rsidRDefault="00CA5ACE" w:rsidP="00441B6F">
      <w:pPr>
        <w:pStyle w:val="AbstHead"/>
        <w:spacing w:after="0"/>
        <w:jc w:val="both"/>
        <w:rPr>
          <w:rFonts w:ascii="Arial" w:hAnsi="Arial" w:cs="Arial"/>
        </w:rPr>
      </w:pPr>
    </w:p>
    <w:tbl>
      <w:tblPr>
        <w:tblW w:w="0" w:type="auto"/>
        <w:tblBorders>
          <w:bottom w:val="single" w:sz="4" w:space="0" w:color="auto"/>
        </w:tblBorders>
        <w:tblLook w:val="0400" w:firstRow="0" w:lastRow="0" w:firstColumn="0" w:lastColumn="0" w:noHBand="0" w:noVBand="1"/>
      </w:tblPr>
      <w:tblGrid>
        <w:gridCol w:w="1709"/>
        <w:gridCol w:w="1676"/>
        <w:gridCol w:w="1875"/>
        <w:gridCol w:w="1634"/>
        <w:gridCol w:w="1530"/>
      </w:tblGrid>
      <w:tr w:rsidR="00CA5ACE" w:rsidRPr="00B032DD" w14:paraId="3FF5B3A2" w14:textId="77777777" w:rsidTr="00CA5ACE">
        <w:tc>
          <w:tcPr>
            <w:tcW w:w="0" w:type="auto"/>
            <w:tcBorders>
              <w:top w:val="single" w:sz="4" w:space="0" w:color="auto"/>
              <w:bottom w:val="single" w:sz="4" w:space="0" w:color="auto"/>
            </w:tcBorders>
          </w:tcPr>
          <w:p w14:paraId="3754CA40" w14:textId="77777777" w:rsidR="00CA5ACE" w:rsidRPr="00B032DD" w:rsidRDefault="00CA5ACE" w:rsidP="00266FE5">
            <w:pPr>
              <w:jc w:val="center"/>
              <w:rPr>
                <w:rFonts w:ascii="Arial" w:hAnsi="Arial" w:cs="Arial"/>
                <w:b/>
                <w:bCs/>
              </w:rPr>
            </w:pPr>
            <w:r w:rsidRPr="00B032DD">
              <w:rPr>
                <w:rFonts w:ascii="Arial" w:hAnsi="Arial" w:cs="Arial"/>
                <w:b/>
                <w:bCs/>
              </w:rPr>
              <w:t>Classified Image</w:t>
            </w:r>
          </w:p>
        </w:tc>
        <w:tc>
          <w:tcPr>
            <w:tcW w:w="0" w:type="auto"/>
            <w:tcBorders>
              <w:top w:val="single" w:sz="4" w:space="0" w:color="auto"/>
              <w:bottom w:val="single" w:sz="4" w:space="0" w:color="auto"/>
            </w:tcBorders>
          </w:tcPr>
          <w:p w14:paraId="4ADFBE69" w14:textId="77777777" w:rsidR="00CA5ACE" w:rsidRPr="00B032DD" w:rsidRDefault="00CA5ACE" w:rsidP="00CA5ACE">
            <w:pPr>
              <w:rPr>
                <w:rFonts w:ascii="Arial" w:hAnsi="Arial" w:cs="Arial"/>
                <w:b/>
                <w:bCs/>
              </w:rPr>
            </w:pPr>
            <w:r w:rsidRPr="00B032DD">
              <w:rPr>
                <w:rFonts w:ascii="Arial" w:hAnsi="Arial" w:cs="Arial"/>
                <w:b/>
                <w:bCs/>
              </w:rPr>
              <w:t>Total reference points</w:t>
            </w:r>
          </w:p>
        </w:tc>
        <w:tc>
          <w:tcPr>
            <w:tcW w:w="0" w:type="auto"/>
            <w:tcBorders>
              <w:top w:val="single" w:sz="4" w:space="0" w:color="auto"/>
              <w:bottom w:val="single" w:sz="4" w:space="0" w:color="auto"/>
            </w:tcBorders>
          </w:tcPr>
          <w:p w14:paraId="04988EBA" w14:textId="77777777" w:rsidR="00CA5ACE" w:rsidRPr="00B032DD" w:rsidRDefault="00CA5ACE" w:rsidP="00CA5ACE">
            <w:pPr>
              <w:rPr>
                <w:rFonts w:ascii="Arial" w:hAnsi="Arial" w:cs="Arial"/>
                <w:b/>
                <w:bCs/>
              </w:rPr>
            </w:pPr>
            <w:r w:rsidRPr="00B032DD">
              <w:rPr>
                <w:rFonts w:ascii="Arial" w:hAnsi="Arial" w:cs="Arial"/>
                <w:b/>
                <w:bCs/>
              </w:rPr>
              <w:t>Correctly classified points</w:t>
            </w:r>
          </w:p>
        </w:tc>
        <w:tc>
          <w:tcPr>
            <w:tcW w:w="0" w:type="auto"/>
            <w:tcBorders>
              <w:top w:val="single" w:sz="4" w:space="0" w:color="auto"/>
              <w:bottom w:val="single" w:sz="4" w:space="0" w:color="auto"/>
            </w:tcBorders>
          </w:tcPr>
          <w:p w14:paraId="6BA81B1B" w14:textId="77777777" w:rsidR="00CA5ACE" w:rsidRPr="00B032DD" w:rsidRDefault="00CA5ACE" w:rsidP="00CA5ACE">
            <w:pPr>
              <w:rPr>
                <w:rFonts w:ascii="Arial" w:hAnsi="Arial" w:cs="Arial"/>
                <w:b/>
                <w:bCs/>
              </w:rPr>
            </w:pPr>
            <w:r w:rsidRPr="00B032DD">
              <w:rPr>
                <w:rFonts w:ascii="Arial" w:hAnsi="Arial" w:cs="Arial"/>
                <w:b/>
                <w:bCs/>
              </w:rPr>
              <w:t>Overall Accuracy (%)</w:t>
            </w:r>
          </w:p>
        </w:tc>
        <w:tc>
          <w:tcPr>
            <w:tcW w:w="0" w:type="auto"/>
            <w:tcBorders>
              <w:top w:val="single" w:sz="4" w:space="0" w:color="auto"/>
              <w:bottom w:val="single" w:sz="4" w:space="0" w:color="auto"/>
            </w:tcBorders>
          </w:tcPr>
          <w:p w14:paraId="2B24DB16" w14:textId="77777777" w:rsidR="00CA5ACE" w:rsidRPr="00B032DD" w:rsidRDefault="00CA5ACE" w:rsidP="00CA5ACE">
            <w:pPr>
              <w:rPr>
                <w:rFonts w:ascii="Arial" w:hAnsi="Arial" w:cs="Arial"/>
                <w:b/>
                <w:bCs/>
              </w:rPr>
            </w:pPr>
            <w:r w:rsidRPr="00B032DD">
              <w:rPr>
                <w:rFonts w:ascii="Arial" w:hAnsi="Arial" w:cs="Arial"/>
                <w:b/>
                <w:bCs/>
              </w:rPr>
              <w:t>Kappa coefficient</w:t>
            </w:r>
          </w:p>
        </w:tc>
      </w:tr>
      <w:tr w:rsidR="00CA5ACE" w:rsidRPr="00B032DD" w14:paraId="0B1BBE94" w14:textId="77777777" w:rsidTr="00CA5ACE">
        <w:tc>
          <w:tcPr>
            <w:tcW w:w="0" w:type="auto"/>
            <w:tcBorders>
              <w:top w:val="single" w:sz="4" w:space="0" w:color="auto"/>
            </w:tcBorders>
          </w:tcPr>
          <w:p w14:paraId="4FF9231F" w14:textId="77777777" w:rsidR="00CA5ACE" w:rsidRPr="00B032DD" w:rsidRDefault="00CA5ACE" w:rsidP="00266FE5">
            <w:pPr>
              <w:rPr>
                <w:rFonts w:ascii="Arial" w:hAnsi="Arial" w:cs="Arial"/>
              </w:rPr>
            </w:pPr>
            <w:r w:rsidRPr="00B032DD">
              <w:rPr>
                <w:rFonts w:ascii="Arial" w:hAnsi="Arial" w:cs="Arial"/>
              </w:rPr>
              <w:t>Landsat MSS 3 (1980)</w:t>
            </w:r>
          </w:p>
        </w:tc>
        <w:tc>
          <w:tcPr>
            <w:tcW w:w="0" w:type="auto"/>
            <w:tcBorders>
              <w:top w:val="single" w:sz="4" w:space="0" w:color="auto"/>
            </w:tcBorders>
          </w:tcPr>
          <w:p w14:paraId="23C52ADD" w14:textId="77777777" w:rsidR="00CA5ACE" w:rsidRPr="00B032DD" w:rsidRDefault="00CA5ACE" w:rsidP="00CA5ACE">
            <w:pPr>
              <w:rPr>
                <w:rFonts w:ascii="Arial" w:hAnsi="Arial" w:cs="Arial"/>
              </w:rPr>
            </w:pPr>
            <w:r w:rsidRPr="00B032DD">
              <w:rPr>
                <w:rFonts w:ascii="Arial" w:hAnsi="Arial" w:cs="Arial"/>
              </w:rPr>
              <w:t>50</w:t>
            </w:r>
          </w:p>
        </w:tc>
        <w:tc>
          <w:tcPr>
            <w:tcW w:w="0" w:type="auto"/>
            <w:tcBorders>
              <w:top w:val="single" w:sz="4" w:space="0" w:color="auto"/>
            </w:tcBorders>
          </w:tcPr>
          <w:p w14:paraId="5E0A2884" w14:textId="77777777" w:rsidR="00CA5ACE" w:rsidRPr="00B032DD" w:rsidRDefault="00CA5ACE" w:rsidP="00CA5ACE">
            <w:pPr>
              <w:rPr>
                <w:rFonts w:ascii="Arial" w:hAnsi="Arial" w:cs="Arial"/>
              </w:rPr>
            </w:pPr>
            <w:r w:rsidRPr="00B032DD">
              <w:rPr>
                <w:rFonts w:ascii="Arial" w:hAnsi="Arial" w:cs="Arial"/>
              </w:rPr>
              <w:t>42</w:t>
            </w:r>
          </w:p>
        </w:tc>
        <w:tc>
          <w:tcPr>
            <w:tcW w:w="0" w:type="auto"/>
            <w:tcBorders>
              <w:top w:val="single" w:sz="4" w:space="0" w:color="auto"/>
            </w:tcBorders>
          </w:tcPr>
          <w:p w14:paraId="46C12DB0" w14:textId="77777777" w:rsidR="00CA5ACE" w:rsidRPr="00B032DD" w:rsidRDefault="00CA5ACE" w:rsidP="00CA5ACE">
            <w:pPr>
              <w:rPr>
                <w:rFonts w:ascii="Arial" w:hAnsi="Arial" w:cs="Arial"/>
              </w:rPr>
            </w:pPr>
            <w:r w:rsidRPr="00B032DD">
              <w:rPr>
                <w:rFonts w:ascii="Arial" w:hAnsi="Arial" w:cs="Arial"/>
              </w:rPr>
              <w:t>84.00</w:t>
            </w:r>
          </w:p>
        </w:tc>
        <w:tc>
          <w:tcPr>
            <w:tcW w:w="0" w:type="auto"/>
            <w:tcBorders>
              <w:top w:val="single" w:sz="4" w:space="0" w:color="auto"/>
            </w:tcBorders>
          </w:tcPr>
          <w:p w14:paraId="7C029BB1" w14:textId="77777777" w:rsidR="00CA5ACE" w:rsidRPr="00B032DD" w:rsidRDefault="00CA5ACE" w:rsidP="00CA5ACE">
            <w:pPr>
              <w:rPr>
                <w:rFonts w:ascii="Arial" w:hAnsi="Arial" w:cs="Arial"/>
              </w:rPr>
            </w:pPr>
            <w:r w:rsidRPr="00B032DD">
              <w:rPr>
                <w:rFonts w:ascii="Arial" w:hAnsi="Arial" w:cs="Arial"/>
              </w:rPr>
              <w:t>0.74</w:t>
            </w:r>
          </w:p>
        </w:tc>
      </w:tr>
      <w:tr w:rsidR="00CA5ACE" w:rsidRPr="00B032DD" w14:paraId="40A1457C" w14:textId="77777777" w:rsidTr="00CA5ACE">
        <w:tc>
          <w:tcPr>
            <w:tcW w:w="0" w:type="auto"/>
          </w:tcPr>
          <w:p w14:paraId="426AEF2F" w14:textId="77777777" w:rsidR="00CA5ACE" w:rsidRPr="00B032DD" w:rsidRDefault="00CA5ACE" w:rsidP="00266FE5">
            <w:pPr>
              <w:rPr>
                <w:rFonts w:ascii="Arial" w:hAnsi="Arial" w:cs="Arial"/>
              </w:rPr>
            </w:pPr>
            <w:r w:rsidRPr="00B032DD">
              <w:rPr>
                <w:rFonts w:ascii="Arial" w:hAnsi="Arial" w:cs="Arial"/>
              </w:rPr>
              <w:t>Landsat TM 5 (1991)</w:t>
            </w:r>
          </w:p>
        </w:tc>
        <w:tc>
          <w:tcPr>
            <w:tcW w:w="0" w:type="auto"/>
          </w:tcPr>
          <w:p w14:paraId="1B66B97D" w14:textId="77777777" w:rsidR="00CA5ACE" w:rsidRPr="00B032DD" w:rsidRDefault="00CA5ACE" w:rsidP="00CA5ACE">
            <w:pPr>
              <w:rPr>
                <w:rFonts w:ascii="Arial" w:hAnsi="Arial" w:cs="Arial"/>
              </w:rPr>
            </w:pPr>
            <w:r w:rsidRPr="00B032DD">
              <w:rPr>
                <w:rFonts w:ascii="Arial" w:hAnsi="Arial" w:cs="Arial"/>
              </w:rPr>
              <w:t>50</w:t>
            </w:r>
          </w:p>
        </w:tc>
        <w:tc>
          <w:tcPr>
            <w:tcW w:w="0" w:type="auto"/>
          </w:tcPr>
          <w:p w14:paraId="4EE6BAF7" w14:textId="77777777" w:rsidR="00CA5ACE" w:rsidRPr="00B032DD" w:rsidRDefault="00CA5ACE" w:rsidP="00CA5ACE">
            <w:pPr>
              <w:rPr>
                <w:rFonts w:ascii="Arial" w:hAnsi="Arial" w:cs="Arial"/>
              </w:rPr>
            </w:pPr>
            <w:r w:rsidRPr="00B032DD">
              <w:rPr>
                <w:rFonts w:ascii="Arial" w:hAnsi="Arial" w:cs="Arial"/>
              </w:rPr>
              <w:t>43</w:t>
            </w:r>
          </w:p>
        </w:tc>
        <w:tc>
          <w:tcPr>
            <w:tcW w:w="0" w:type="auto"/>
          </w:tcPr>
          <w:p w14:paraId="049F654F" w14:textId="77777777" w:rsidR="00CA5ACE" w:rsidRPr="00B032DD" w:rsidRDefault="00CA5ACE" w:rsidP="00CA5ACE">
            <w:pPr>
              <w:rPr>
                <w:rFonts w:ascii="Arial" w:hAnsi="Arial" w:cs="Arial"/>
              </w:rPr>
            </w:pPr>
            <w:r w:rsidRPr="00B032DD">
              <w:rPr>
                <w:rFonts w:ascii="Arial" w:hAnsi="Arial" w:cs="Arial"/>
              </w:rPr>
              <w:t>86.00</w:t>
            </w:r>
          </w:p>
        </w:tc>
        <w:tc>
          <w:tcPr>
            <w:tcW w:w="0" w:type="auto"/>
          </w:tcPr>
          <w:p w14:paraId="71FE376D" w14:textId="77777777" w:rsidR="00CA5ACE" w:rsidRPr="00B032DD" w:rsidRDefault="00CA5ACE" w:rsidP="00CA5ACE">
            <w:pPr>
              <w:rPr>
                <w:rFonts w:ascii="Arial" w:hAnsi="Arial" w:cs="Arial"/>
              </w:rPr>
            </w:pPr>
            <w:r w:rsidRPr="00B032DD">
              <w:rPr>
                <w:rFonts w:ascii="Arial" w:hAnsi="Arial" w:cs="Arial"/>
              </w:rPr>
              <w:t>0.78</w:t>
            </w:r>
          </w:p>
        </w:tc>
      </w:tr>
      <w:tr w:rsidR="00CA5ACE" w:rsidRPr="00B032DD" w14:paraId="38C48ED5" w14:textId="77777777" w:rsidTr="00CA5ACE">
        <w:tc>
          <w:tcPr>
            <w:tcW w:w="0" w:type="auto"/>
          </w:tcPr>
          <w:p w14:paraId="05F38DAD" w14:textId="77777777" w:rsidR="00CA5ACE" w:rsidRPr="00B032DD" w:rsidRDefault="00CA5ACE" w:rsidP="00266FE5">
            <w:pPr>
              <w:rPr>
                <w:rFonts w:ascii="Arial" w:hAnsi="Arial" w:cs="Arial"/>
              </w:rPr>
            </w:pPr>
            <w:r w:rsidRPr="00B032DD">
              <w:rPr>
                <w:rFonts w:ascii="Arial" w:hAnsi="Arial" w:cs="Arial"/>
              </w:rPr>
              <w:t>Landsat ETM+ 7 (2001)</w:t>
            </w:r>
          </w:p>
        </w:tc>
        <w:tc>
          <w:tcPr>
            <w:tcW w:w="0" w:type="auto"/>
          </w:tcPr>
          <w:p w14:paraId="6B8EE157" w14:textId="77777777" w:rsidR="00CA5ACE" w:rsidRPr="00B032DD" w:rsidRDefault="00CA5ACE" w:rsidP="00CA5ACE">
            <w:pPr>
              <w:rPr>
                <w:rFonts w:ascii="Arial" w:hAnsi="Arial" w:cs="Arial"/>
              </w:rPr>
            </w:pPr>
            <w:r w:rsidRPr="00B032DD">
              <w:rPr>
                <w:rFonts w:ascii="Arial" w:hAnsi="Arial" w:cs="Arial"/>
              </w:rPr>
              <w:t>50</w:t>
            </w:r>
          </w:p>
        </w:tc>
        <w:tc>
          <w:tcPr>
            <w:tcW w:w="0" w:type="auto"/>
          </w:tcPr>
          <w:p w14:paraId="6367A8FC" w14:textId="77777777" w:rsidR="00CA5ACE" w:rsidRPr="00B032DD" w:rsidRDefault="00CA5ACE" w:rsidP="00CA5ACE">
            <w:pPr>
              <w:rPr>
                <w:rFonts w:ascii="Arial" w:hAnsi="Arial" w:cs="Arial"/>
              </w:rPr>
            </w:pPr>
            <w:r w:rsidRPr="00B032DD">
              <w:rPr>
                <w:rFonts w:ascii="Arial" w:hAnsi="Arial" w:cs="Arial"/>
              </w:rPr>
              <w:t>44</w:t>
            </w:r>
          </w:p>
        </w:tc>
        <w:tc>
          <w:tcPr>
            <w:tcW w:w="0" w:type="auto"/>
          </w:tcPr>
          <w:p w14:paraId="1ACAB86C" w14:textId="77777777" w:rsidR="00CA5ACE" w:rsidRPr="00B032DD" w:rsidRDefault="00CA5ACE" w:rsidP="00CA5ACE">
            <w:pPr>
              <w:rPr>
                <w:rFonts w:ascii="Arial" w:hAnsi="Arial" w:cs="Arial"/>
              </w:rPr>
            </w:pPr>
            <w:r w:rsidRPr="00B032DD">
              <w:rPr>
                <w:rFonts w:ascii="Arial" w:hAnsi="Arial" w:cs="Arial"/>
              </w:rPr>
              <w:t>88.00</w:t>
            </w:r>
          </w:p>
        </w:tc>
        <w:tc>
          <w:tcPr>
            <w:tcW w:w="0" w:type="auto"/>
          </w:tcPr>
          <w:p w14:paraId="6E11B7C9" w14:textId="77777777" w:rsidR="00CA5ACE" w:rsidRPr="00B032DD" w:rsidRDefault="00CA5ACE" w:rsidP="00CA5ACE">
            <w:pPr>
              <w:rPr>
                <w:rFonts w:ascii="Arial" w:hAnsi="Arial" w:cs="Arial"/>
              </w:rPr>
            </w:pPr>
            <w:r w:rsidRPr="00B032DD">
              <w:rPr>
                <w:rFonts w:ascii="Arial" w:hAnsi="Arial" w:cs="Arial"/>
              </w:rPr>
              <w:t>0.81</w:t>
            </w:r>
          </w:p>
        </w:tc>
      </w:tr>
      <w:tr w:rsidR="00CA5ACE" w:rsidRPr="00B032DD" w14:paraId="3405933E" w14:textId="77777777" w:rsidTr="00CA5ACE">
        <w:tc>
          <w:tcPr>
            <w:tcW w:w="0" w:type="auto"/>
          </w:tcPr>
          <w:p w14:paraId="67A8621C" w14:textId="77777777" w:rsidR="00CA5ACE" w:rsidRPr="00B032DD" w:rsidRDefault="00CA5ACE" w:rsidP="00266FE5">
            <w:pPr>
              <w:rPr>
                <w:rFonts w:ascii="Arial" w:hAnsi="Arial" w:cs="Arial"/>
              </w:rPr>
            </w:pPr>
            <w:r w:rsidRPr="00B032DD">
              <w:rPr>
                <w:rFonts w:ascii="Arial" w:hAnsi="Arial" w:cs="Arial"/>
              </w:rPr>
              <w:t>Landsat TM 5 (2011)</w:t>
            </w:r>
          </w:p>
        </w:tc>
        <w:tc>
          <w:tcPr>
            <w:tcW w:w="0" w:type="auto"/>
          </w:tcPr>
          <w:p w14:paraId="41C8B91E" w14:textId="77777777" w:rsidR="00CA5ACE" w:rsidRPr="00B032DD" w:rsidRDefault="00CA5ACE" w:rsidP="00CA5ACE">
            <w:pPr>
              <w:rPr>
                <w:rFonts w:ascii="Arial" w:hAnsi="Arial" w:cs="Arial"/>
              </w:rPr>
            </w:pPr>
            <w:r w:rsidRPr="00B032DD">
              <w:rPr>
                <w:rFonts w:ascii="Arial" w:hAnsi="Arial" w:cs="Arial"/>
              </w:rPr>
              <w:t>50</w:t>
            </w:r>
          </w:p>
        </w:tc>
        <w:tc>
          <w:tcPr>
            <w:tcW w:w="0" w:type="auto"/>
          </w:tcPr>
          <w:p w14:paraId="4C7291C8" w14:textId="77777777" w:rsidR="00CA5ACE" w:rsidRPr="00B032DD" w:rsidRDefault="00CA5ACE" w:rsidP="00CA5ACE">
            <w:pPr>
              <w:rPr>
                <w:rFonts w:ascii="Arial" w:hAnsi="Arial" w:cs="Arial"/>
              </w:rPr>
            </w:pPr>
            <w:r w:rsidRPr="00B032DD">
              <w:rPr>
                <w:rFonts w:ascii="Arial" w:hAnsi="Arial" w:cs="Arial"/>
              </w:rPr>
              <w:t>41</w:t>
            </w:r>
          </w:p>
        </w:tc>
        <w:tc>
          <w:tcPr>
            <w:tcW w:w="0" w:type="auto"/>
          </w:tcPr>
          <w:p w14:paraId="624F9659" w14:textId="77777777" w:rsidR="00CA5ACE" w:rsidRPr="00B032DD" w:rsidRDefault="00CA5ACE" w:rsidP="00CA5ACE">
            <w:pPr>
              <w:rPr>
                <w:rFonts w:ascii="Arial" w:hAnsi="Arial" w:cs="Arial"/>
              </w:rPr>
            </w:pPr>
            <w:r w:rsidRPr="00B032DD">
              <w:rPr>
                <w:rFonts w:ascii="Arial" w:hAnsi="Arial" w:cs="Arial"/>
              </w:rPr>
              <w:t>82.00</w:t>
            </w:r>
          </w:p>
        </w:tc>
        <w:tc>
          <w:tcPr>
            <w:tcW w:w="0" w:type="auto"/>
          </w:tcPr>
          <w:p w14:paraId="2247B55E" w14:textId="77777777" w:rsidR="00CA5ACE" w:rsidRPr="00B032DD" w:rsidRDefault="00CA5ACE" w:rsidP="00CA5ACE">
            <w:pPr>
              <w:rPr>
                <w:rFonts w:ascii="Arial" w:hAnsi="Arial" w:cs="Arial"/>
              </w:rPr>
            </w:pPr>
            <w:r w:rsidRPr="00B032DD">
              <w:rPr>
                <w:rFonts w:ascii="Arial" w:hAnsi="Arial" w:cs="Arial"/>
              </w:rPr>
              <w:t>0.71</w:t>
            </w:r>
          </w:p>
        </w:tc>
      </w:tr>
      <w:tr w:rsidR="00CA5ACE" w:rsidRPr="00B032DD" w14:paraId="1077A374" w14:textId="77777777" w:rsidTr="00CA5ACE">
        <w:tc>
          <w:tcPr>
            <w:tcW w:w="0" w:type="auto"/>
          </w:tcPr>
          <w:p w14:paraId="54EE7EEC" w14:textId="77777777" w:rsidR="00CA5ACE" w:rsidRPr="00B032DD" w:rsidRDefault="00CA5ACE" w:rsidP="00266FE5">
            <w:pPr>
              <w:rPr>
                <w:rFonts w:ascii="Arial" w:hAnsi="Arial" w:cs="Arial"/>
              </w:rPr>
            </w:pPr>
            <w:r w:rsidRPr="00B032DD">
              <w:rPr>
                <w:rFonts w:ascii="Arial" w:hAnsi="Arial" w:cs="Arial"/>
              </w:rPr>
              <w:t>Landsat OLI 8 (2021)</w:t>
            </w:r>
          </w:p>
        </w:tc>
        <w:tc>
          <w:tcPr>
            <w:tcW w:w="0" w:type="auto"/>
          </w:tcPr>
          <w:p w14:paraId="5C8815EC" w14:textId="77777777" w:rsidR="00CA5ACE" w:rsidRPr="00B032DD" w:rsidRDefault="00CA5ACE" w:rsidP="00CA5ACE">
            <w:pPr>
              <w:rPr>
                <w:rFonts w:ascii="Arial" w:hAnsi="Arial" w:cs="Arial"/>
              </w:rPr>
            </w:pPr>
            <w:r w:rsidRPr="00B032DD">
              <w:rPr>
                <w:rFonts w:ascii="Arial" w:hAnsi="Arial" w:cs="Arial"/>
              </w:rPr>
              <w:t>50</w:t>
            </w:r>
          </w:p>
        </w:tc>
        <w:tc>
          <w:tcPr>
            <w:tcW w:w="0" w:type="auto"/>
          </w:tcPr>
          <w:p w14:paraId="6BBDF80A" w14:textId="77777777" w:rsidR="00CA5ACE" w:rsidRPr="00B032DD" w:rsidRDefault="00CA5ACE" w:rsidP="00CA5ACE">
            <w:pPr>
              <w:rPr>
                <w:rFonts w:ascii="Arial" w:hAnsi="Arial" w:cs="Arial"/>
              </w:rPr>
            </w:pPr>
            <w:r w:rsidRPr="00B032DD">
              <w:rPr>
                <w:rFonts w:ascii="Arial" w:hAnsi="Arial" w:cs="Arial"/>
              </w:rPr>
              <w:t>45</w:t>
            </w:r>
          </w:p>
        </w:tc>
        <w:tc>
          <w:tcPr>
            <w:tcW w:w="0" w:type="auto"/>
          </w:tcPr>
          <w:p w14:paraId="71E19AC1" w14:textId="77777777" w:rsidR="00CA5ACE" w:rsidRPr="00B032DD" w:rsidRDefault="00CA5ACE" w:rsidP="00CA5ACE">
            <w:pPr>
              <w:rPr>
                <w:rFonts w:ascii="Arial" w:hAnsi="Arial" w:cs="Arial"/>
              </w:rPr>
            </w:pPr>
            <w:r w:rsidRPr="00B032DD">
              <w:rPr>
                <w:rFonts w:ascii="Arial" w:hAnsi="Arial" w:cs="Arial"/>
              </w:rPr>
              <w:t>90.00</w:t>
            </w:r>
          </w:p>
        </w:tc>
        <w:tc>
          <w:tcPr>
            <w:tcW w:w="0" w:type="auto"/>
          </w:tcPr>
          <w:p w14:paraId="76FAD984" w14:textId="77777777" w:rsidR="00CA5ACE" w:rsidRPr="00B032DD" w:rsidRDefault="00CA5ACE" w:rsidP="00CA5ACE">
            <w:pPr>
              <w:rPr>
                <w:rFonts w:ascii="Arial" w:hAnsi="Arial" w:cs="Arial"/>
              </w:rPr>
            </w:pPr>
            <w:r w:rsidRPr="00B032DD">
              <w:rPr>
                <w:rFonts w:ascii="Arial" w:hAnsi="Arial" w:cs="Arial"/>
              </w:rPr>
              <w:t>0.85</w:t>
            </w:r>
          </w:p>
        </w:tc>
      </w:tr>
    </w:tbl>
    <w:p w14:paraId="58C64E6A" w14:textId="77777777" w:rsidR="00DB525C" w:rsidRDefault="00DB525C" w:rsidP="00441B6F">
      <w:pPr>
        <w:pStyle w:val="AbstHead"/>
        <w:spacing w:after="0"/>
        <w:jc w:val="both"/>
        <w:rPr>
          <w:rFonts w:ascii="Arial" w:hAnsi="Arial" w:cs="Arial"/>
        </w:rPr>
      </w:pPr>
    </w:p>
    <w:p w14:paraId="4ABB17F7" w14:textId="77777777" w:rsidR="00CA5ACE" w:rsidRPr="002D5CA6" w:rsidRDefault="00CA5ACE" w:rsidP="00CA5ACE">
      <w:pPr>
        <w:jc w:val="both"/>
        <w:rPr>
          <w:rFonts w:ascii="Arial" w:hAnsi="Arial" w:cs="Arial"/>
          <w:b/>
          <w:bCs/>
          <w:sz w:val="22"/>
          <w:szCs w:val="22"/>
        </w:rPr>
      </w:pPr>
      <w:r w:rsidRPr="002D5CA6">
        <w:rPr>
          <w:rFonts w:ascii="Arial" w:hAnsi="Arial" w:cs="Arial"/>
          <w:b/>
          <w:bCs/>
          <w:sz w:val="22"/>
          <w:szCs w:val="22"/>
        </w:rPr>
        <w:t>2.4 Delineation of Catchments</w:t>
      </w:r>
    </w:p>
    <w:p w14:paraId="0693484F" w14:textId="77777777" w:rsidR="00CA5ACE" w:rsidRPr="00B032DD" w:rsidRDefault="00CA5ACE" w:rsidP="00CA5ACE">
      <w:pPr>
        <w:jc w:val="both"/>
        <w:rPr>
          <w:rFonts w:ascii="Arial" w:hAnsi="Arial" w:cs="Arial"/>
          <w:b/>
          <w:bCs/>
        </w:rPr>
      </w:pPr>
    </w:p>
    <w:p w14:paraId="5B49AF8D" w14:textId="77777777" w:rsidR="00790ADA" w:rsidRDefault="00CA5ACE" w:rsidP="00CA5ACE">
      <w:pPr>
        <w:pStyle w:val="Body"/>
        <w:spacing w:after="0"/>
        <w:rPr>
          <w:rFonts w:ascii="Arial" w:hAnsi="Arial" w:cs="Arial"/>
        </w:rPr>
      </w:pPr>
      <w:r w:rsidRPr="00B032DD">
        <w:rPr>
          <w:rFonts w:ascii="Arial" w:hAnsi="Arial" w:cs="Arial"/>
        </w:rPr>
        <w:t>Catchment delineation was carried out using a standard DEM-based workflow implemented in ArcGIS (</w:t>
      </w:r>
      <w:r w:rsidRPr="00B032DD">
        <w:rPr>
          <w:rFonts w:ascii="Arial" w:hAnsi="Arial" w:cs="Arial"/>
          <w:b/>
          <w:bCs/>
        </w:rPr>
        <w:t>Figure 2</w:t>
      </w:r>
      <w:r w:rsidRPr="00B032DD">
        <w:rPr>
          <w:rFonts w:ascii="Arial" w:hAnsi="Arial" w:cs="Arial"/>
        </w:rPr>
        <w:t xml:space="preserve">). The SRTM DEM was processed to derive flow direction and flow accumulation grids, which were used to define drainage patterns and delineate the </w:t>
      </w:r>
      <w:proofErr w:type="spellStart"/>
      <w:r w:rsidRPr="00B032DD">
        <w:rPr>
          <w:rFonts w:ascii="Arial" w:hAnsi="Arial" w:cs="Arial"/>
        </w:rPr>
        <w:t>Shahpura</w:t>
      </w:r>
      <w:proofErr w:type="spellEnd"/>
      <w:r w:rsidRPr="00B032DD">
        <w:rPr>
          <w:rFonts w:ascii="Arial" w:hAnsi="Arial" w:cs="Arial"/>
        </w:rPr>
        <w:t xml:space="preserve"> Lake catchment boundary. The resulting watershed polygon was subsequently refined through minor spatial adjustments to ensure accurate alignment with topographic divides and drainage features visible in the elevation data.</w:t>
      </w:r>
    </w:p>
    <w:p w14:paraId="34E09E8C" w14:textId="77777777" w:rsidR="00CA5ACE" w:rsidRDefault="002D5CA6" w:rsidP="00CA5ACE">
      <w:pPr>
        <w:pStyle w:val="Body"/>
        <w:spacing w:after="0"/>
        <w:rPr>
          <w:rFonts w:ascii="Arial" w:hAnsi="Arial" w:cs="Arial"/>
        </w:rPr>
      </w:pPr>
      <w:r>
        <w:rPr>
          <w:noProof/>
        </w:rPr>
        <w:drawing>
          <wp:anchor distT="0" distB="0" distL="114300" distR="114300" simplePos="0" relativeHeight="251669504" behindDoc="0" locked="0" layoutInCell="1" allowOverlap="1" wp14:anchorId="7324EDDA" wp14:editId="6AC5B975">
            <wp:simplePos x="0" y="0"/>
            <wp:positionH relativeFrom="column">
              <wp:posOffset>-50800</wp:posOffset>
            </wp:positionH>
            <wp:positionV relativeFrom="paragraph">
              <wp:posOffset>245745</wp:posOffset>
            </wp:positionV>
            <wp:extent cx="5217795" cy="1686560"/>
            <wp:effectExtent l="76200" t="19050" r="78105" b="46990"/>
            <wp:wrapSquare wrapText="bothSides"/>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p>
    <w:p w14:paraId="282F3109" w14:textId="77777777" w:rsidR="00CA5ACE" w:rsidRDefault="00CA5ACE" w:rsidP="00CA5ACE">
      <w:pPr>
        <w:pStyle w:val="Body"/>
        <w:spacing w:after="0"/>
        <w:rPr>
          <w:rFonts w:ascii="Arial" w:hAnsi="Arial" w:cs="Arial"/>
        </w:rPr>
      </w:pPr>
    </w:p>
    <w:p w14:paraId="3578E762" w14:textId="77777777" w:rsidR="00CA5ACE" w:rsidRDefault="002D5CA6" w:rsidP="00CA5ACE">
      <w:pPr>
        <w:pStyle w:val="Body"/>
        <w:spacing w:after="0"/>
        <w:rPr>
          <w:rFonts w:ascii="Arial" w:hAnsi="Arial" w:cs="Arial"/>
        </w:rPr>
      </w:pPr>
      <w:r w:rsidRPr="00426277">
        <w:rPr>
          <w:rFonts w:ascii="Arial" w:hAnsi="Arial" w:cs="Arial"/>
          <w:b/>
          <w:bCs/>
        </w:rPr>
        <w:t>Fig</w:t>
      </w:r>
      <w:r w:rsidR="00FB7165">
        <w:rPr>
          <w:rFonts w:ascii="Arial" w:hAnsi="Arial" w:cs="Arial"/>
          <w:b/>
          <w:bCs/>
        </w:rPr>
        <w:t xml:space="preserve">. </w:t>
      </w:r>
      <w:r w:rsidRPr="00426277">
        <w:rPr>
          <w:rFonts w:ascii="Arial" w:hAnsi="Arial" w:cs="Arial"/>
          <w:b/>
          <w:bCs/>
        </w:rPr>
        <w:t>2:</w:t>
      </w:r>
      <w:r w:rsidRPr="00426277">
        <w:rPr>
          <w:rFonts w:ascii="Arial" w:hAnsi="Arial" w:cs="Arial"/>
        </w:rPr>
        <w:t xml:space="preserve"> DEM-based hydrological workflow for catchment (</w:t>
      </w:r>
      <w:r w:rsidRPr="00426277">
        <w:rPr>
          <w:rFonts w:ascii="Arial" w:hAnsi="Arial" w:cs="Arial"/>
          <w:b/>
        </w:rPr>
        <w:t>Zardari et al., 2019</w:t>
      </w:r>
      <w:r w:rsidRPr="00426277">
        <w:rPr>
          <w:rFonts w:ascii="Arial" w:hAnsi="Arial" w:cs="Arial"/>
        </w:rPr>
        <w:t>)</w:t>
      </w:r>
    </w:p>
    <w:p w14:paraId="7A516E85" w14:textId="77777777" w:rsidR="00CA5ACE" w:rsidRDefault="00CA5ACE" w:rsidP="00CA5ACE">
      <w:pPr>
        <w:pStyle w:val="Body"/>
        <w:spacing w:after="0"/>
        <w:rPr>
          <w:rFonts w:ascii="Arial" w:hAnsi="Arial" w:cs="Arial"/>
        </w:rPr>
      </w:pPr>
    </w:p>
    <w:p w14:paraId="2109CEF1" w14:textId="77777777" w:rsidR="002D5CA6" w:rsidRPr="002D5CA6" w:rsidRDefault="002D5CA6" w:rsidP="002D5CA6">
      <w:pPr>
        <w:jc w:val="both"/>
        <w:rPr>
          <w:rFonts w:ascii="Arial" w:hAnsi="Arial" w:cs="Arial"/>
          <w:b/>
          <w:bCs/>
          <w:sz w:val="22"/>
          <w:szCs w:val="22"/>
        </w:rPr>
      </w:pPr>
      <w:r w:rsidRPr="002D5CA6">
        <w:rPr>
          <w:rFonts w:ascii="Arial" w:hAnsi="Arial" w:cs="Arial"/>
          <w:b/>
          <w:bCs/>
          <w:sz w:val="22"/>
          <w:szCs w:val="22"/>
        </w:rPr>
        <w:t>2.5 Land Use Classification</w:t>
      </w:r>
    </w:p>
    <w:p w14:paraId="1054B950" w14:textId="77777777" w:rsidR="002D5CA6" w:rsidRDefault="002D5CA6" w:rsidP="002D5CA6">
      <w:pPr>
        <w:jc w:val="both"/>
        <w:rPr>
          <w:rFonts w:ascii="Arial" w:hAnsi="Arial" w:cs="Arial"/>
        </w:rPr>
      </w:pPr>
    </w:p>
    <w:p w14:paraId="1D55E9A9" w14:textId="77777777" w:rsidR="002D5CA6" w:rsidRDefault="002D5CA6" w:rsidP="002D5CA6">
      <w:pPr>
        <w:jc w:val="both"/>
        <w:rPr>
          <w:rFonts w:ascii="Arial" w:hAnsi="Arial" w:cs="Arial"/>
        </w:rPr>
      </w:pPr>
      <w:r w:rsidRPr="00426277">
        <w:rPr>
          <w:rFonts w:ascii="Arial" w:hAnsi="Arial" w:cs="Arial"/>
        </w:rPr>
        <w:t xml:space="preserve">LULC classification was carried out using a supervised classification approach, which is widely </w:t>
      </w:r>
      <w:proofErr w:type="spellStart"/>
      <w:r w:rsidRPr="00426277">
        <w:rPr>
          <w:rFonts w:ascii="Arial" w:hAnsi="Arial" w:cs="Arial"/>
        </w:rPr>
        <w:t>recognised</w:t>
      </w:r>
      <w:proofErr w:type="spellEnd"/>
      <w:r w:rsidRPr="00426277">
        <w:rPr>
          <w:rFonts w:ascii="Arial" w:hAnsi="Arial" w:cs="Arial"/>
        </w:rPr>
        <w:t xml:space="preserve"> for its reliability and accuracy in remote sensing applications (</w:t>
      </w:r>
      <w:r w:rsidRPr="00426277">
        <w:rPr>
          <w:rFonts w:ascii="Arial" w:hAnsi="Arial" w:cs="Arial"/>
          <w:b/>
        </w:rPr>
        <w:t>Jensen, 2016</w:t>
      </w:r>
      <w:r w:rsidRPr="00426277">
        <w:rPr>
          <w:rFonts w:ascii="Arial" w:hAnsi="Arial" w:cs="Arial"/>
        </w:rPr>
        <w:t>). Supervised classification was adopted as it enables the selection of representative training samples for each land cover class, thereby improving spectral separability and thematic accuracy. A comprehensive set of training signatures was developed for all major LULC categories, and the Maximum Likelihood Classifier (MLC) was employed due to its robust statistical foundation and proven performance in multispectral image classification (</w:t>
      </w:r>
      <w:r w:rsidRPr="00426277">
        <w:rPr>
          <w:rFonts w:ascii="Arial" w:hAnsi="Arial" w:cs="Arial"/>
          <w:b/>
        </w:rPr>
        <w:t>Richards and Jia, 2006</w:t>
      </w:r>
      <w:r w:rsidRPr="00426277">
        <w:rPr>
          <w:rFonts w:ascii="Arial" w:hAnsi="Arial" w:cs="Arial"/>
        </w:rPr>
        <w:t xml:space="preserve">). Additional preprocessing and refinement procedures were </w:t>
      </w:r>
      <w:r w:rsidRPr="00426277">
        <w:rPr>
          <w:rFonts w:ascii="Arial" w:hAnsi="Arial" w:cs="Arial"/>
        </w:rPr>
        <w:lastRenderedPageBreak/>
        <w:t xml:space="preserve">applied to improve class discrimination and ensure consistent classification results. The overall workflow adopted for multi-temporal LULC mapping is illustrated in </w:t>
      </w:r>
      <w:r w:rsidRPr="00426277">
        <w:rPr>
          <w:rFonts w:ascii="Arial" w:hAnsi="Arial" w:cs="Arial"/>
          <w:b/>
          <w:bCs/>
        </w:rPr>
        <w:t>Figure 3.</w:t>
      </w:r>
      <w:r w:rsidRPr="00426277">
        <w:rPr>
          <w:rFonts w:ascii="Arial" w:hAnsi="Arial" w:cs="Arial"/>
        </w:rPr>
        <w:t xml:space="preserve"> The resulting LULC maps effectively represent the ground conditions of the </w:t>
      </w:r>
      <w:proofErr w:type="spellStart"/>
      <w:r w:rsidRPr="00426277">
        <w:rPr>
          <w:rFonts w:ascii="Arial" w:hAnsi="Arial" w:cs="Arial"/>
        </w:rPr>
        <w:t>Shahpura</w:t>
      </w:r>
      <w:proofErr w:type="spellEnd"/>
      <w:r w:rsidRPr="00426277">
        <w:rPr>
          <w:rFonts w:ascii="Arial" w:hAnsi="Arial" w:cs="Arial"/>
        </w:rPr>
        <w:t xml:space="preserve"> Lake catchment with high thematic fidelity.</w:t>
      </w:r>
    </w:p>
    <w:p w14:paraId="03F1C9B2" w14:textId="77777777" w:rsidR="004D0444" w:rsidRDefault="00212818" w:rsidP="002D5CA6">
      <w:pPr>
        <w:jc w:val="both"/>
        <w:rPr>
          <w:rFonts w:ascii="Arial" w:hAnsi="Arial" w:cs="Arial"/>
        </w:rPr>
      </w:pPr>
      <w:r>
        <w:rPr>
          <w:noProof/>
        </w:rPr>
        <w:drawing>
          <wp:anchor distT="0" distB="0" distL="114300" distR="114300" simplePos="0" relativeHeight="251674624" behindDoc="0" locked="0" layoutInCell="1" hidden="0" allowOverlap="1" wp14:anchorId="3E68A1AF" wp14:editId="4F0F8ADE">
            <wp:simplePos x="0" y="0"/>
            <wp:positionH relativeFrom="margin">
              <wp:posOffset>2540</wp:posOffset>
            </wp:positionH>
            <wp:positionV relativeFrom="paragraph">
              <wp:posOffset>219710</wp:posOffset>
            </wp:positionV>
            <wp:extent cx="5186045" cy="3152140"/>
            <wp:effectExtent l="0" t="0" r="0" b="0"/>
            <wp:wrapSquare wrapText="bothSides"/>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0"/>
                    <a:srcRect b="9238"/>
                    <a:stretch/>
                  </pic:blipFill>
                  <pic:spPr bwMode="auto">
                    <a:xfrm>
                      <a:off x="0" y="0"/>
                      <a:ext cx="5186045" cy="315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D36836" w14:textId="77777777" w:rsidR="004D0444" w:rsidRDefault="004D0444" w:rsidP="002D5CA6">
      <w:pPr>
        <w:jc w:val="both"/>
        <w:rPr>
          <w:rFonts w:ascii="Arial" w:hAnsi="Arial" w:cs="Arial"/>
        </w:rPr>
      </w:pPr>
    </w:p>
    <w:p w14:paraId="6251C272" w14:textId="77777777" w:rsidR="00212818" w:rsidRPr="00264C60" w:rsidRDefault="00212818" w:rsidP="00212818">
      <w:pPr>
        <w:jc w:val="both"/>
        <w:rPr>
          <w:rFonts w:ascii="Arial" w:hAnsi="Arial" w:cs="Arial"/>
          <w:b/>
        </w:rPr>
      </w:pPr>
      <w:r w:rsidRPr="00264C60">
        <w:rPr>
          <w:rFonts w:ascii="Arial" w:hAnsi="Arial" w:cs="Arial"/>
          <w:b/>
          <w:bCs/>
        </w:rPr>
        <w:t>Fig</w:t>
      </w:r>
      <w:r w:rsidR="00FB7165">
        <w:rPr>
          <w:rFonts w:ascii="Arial" w:hAnsi="Arial" w:cs="Arial"/>
          <w:b/>
          <w:bCs/>
        </w:rPr>
        <w:t xml:space="preserve">. </w:t>
      </w:r>
      <w:r w:rsidRPr="00264C60">
        <w:rPr>
          <w:rFonts w:ascii="Arial" w:hAnsi="Arial" w:cs="Arial"/>
          <w:b/>
          <w:bCs/>
        </w:rPr>
        <w:t>3</w:t>
      </w:r>
      <w:r w:rsidRPr="00264C60">
        <w:rPr>
          <w:rFonts w:ascii="Arial" w:hAnsi="Arial" w:cs="Arial"/>
          <w:b/>
        </w:rPr>
        <w:t>. Methodological workflow for multi-temporal Landsat-based LULC classification (1980–2021)</w:t>
      </w:r>
    </w:p>
    <w:p w14:paraId="759D7FBB" w14:textId="77777777" w:rsidR="004D0444" w:rsidRDefault="004D0444" w:rsidP="002D5CA6">
      <w:pPr>
        <w:jc w:val="both"/>
        <w:rPr>
          <w:rFonts w:ascii="Arial" w:hAnsi="Arial" w:cs="Arial"/>
        </w:rPr>
      </w:pPr>
    </w:p>
    <w:p w14:paraId="363A0D7D" w14:textId="77777777" w:rsidR="00902823" w:rsidRPr="00212818" w:rsidRDefault="00000F8F" w:rsidP="00212818">
      <w:pPr>
        <w:pStyle w:val="Head1"/>
        <w:spacing w:after="0"/>
        <w:jc w:val="both"/>
        <w:rPr>
          <w:rFonts w:ascii="Arial" w:hAnsi="Arial" w:cs="Arial"/>
        </w:rPr>
      </w:pPr>
      <w:r w:rsidRPr="00212818">
        <w:rPr>
          <w:rFonts w:ascii="Arial" w:hAnsi="Arial" w:cs="Arial"/>
        </w:rPr>
        <w:t>3</w:t>
      </w:r>
      <w:r w:rsidR="00902823" w:rsidRPr="00212818">
        <w:rPr>
          <w:rFonts w:ascii="Arial" w:hAnsi="Arial" w:cs="Arial"/>
        </w:rPr>
        <w:t xml:space="preserve">. </w:t>
      </w:r>
      <w:r w:rsidRPr="00212818">
        <w:rPr>
          <w:rFonts w:ascii="Arial" w:hAnsi="Arial" w:cs="Arial"/>
        </w:rPr>
        <w:t xml:space="preserve">results </w:t>
      </w:r>
      <w:r w:rsidR="00212818" w:rsidRPr="00212818">
        <w:rPr>
          <w:rFonts w:ascii="Arial" w:hAnsi="Arial" w:cs="Arial"/>
        </w:rPr>
        <w:t>And DISCUSSION</w:t>
      </w:r>
    </w:p>
    <w:p w14:paraId="6C244541" w14:textId="77777777" w:rsidR="00790ADA" w:rsidRPr="00212818" w:rsidRDefault="00790ADA" w:rsidP="00212818">
      <w:pPr>
        <w:pStyle w:val="Head1"/>
        <w:spacing w:after="0"/>
        <w:jc w:val="both"/>
        <w:rPr>
          <w:rFonts w:ascii="Arial" w:hAnsi="Arial" w:cs="Arial"/>
        </w:rPr>
      </w:pPr>
    </w:p>
    <w:p w14:paraId="4681CE71" w14:textId="77777777" w:rsidR="00212818" w:rsidRPr="00212818" w:rsidRDefault="00212818" w:rsidP="00212818">
      <w:pPr>
        <w:jc w:val="both"/>
        <w:rPr>
          <w:rFonts w:ascii="Arial" w:hAnsi="Arial" w:cs="Arial"/>
          <w:b/>
          <w:bCs/>
          <w:sz w:val="22"/>
          <w:szCs w:val="22"/>
        </w:rPr>
      </w:pPr>
      <w:r w:rsidRPr="00212818">
        <w:rPr>
          <w:rFonts w:ascii="Arial" w:hAnsi="Arial" w:cs="Arial"/>
          <w:b/>
          <w:bCs/>
          <w:sz w:val="22"/>
          <w:szCs w:val="22"/>
        </w:rPr>
        <w:t>3.1 Catchment-scale LULC dynamics and temporal context</w:t>
      </w:r>
    </w:p>
    <w:p w14:paraId="7CD99A64" w14:textId="77777777" w:rsidR="00212818" w:rsidRDefault="00212818" w:rsidP="00212818">
      <w:pPr>
        <w:jc w:val="both"/>
        <w:rPr>
          <w:rFonts w:ascii="Arial" w:hAnsi="Arial" w:cs="Arial"/>
        </w:rPr>
      </w:pPr>
    </w:p>
    <w:p w14:paraId="4304EA42" w14:textId="77777777" w:rsidR="00212818" w:rsidRDefault="00212818" w:rsidP="00212818">
      <w:pPr>
        <w:jc w:val="both"/>
        <w:rPr>
          <w:rFonts w:ascii="Times New Roman" w:hAnsi="Times New Roman"/>
        </w:rPr>
      </w:pPr>
      <w:r w:rsidRPr="00212818">
        <w:rPr>
          <w:rFonts w:ascii="Arial" w:hAnsi="Arial" w:cs="Arial"/>
        </w:rPr>
        <w:t xml:space="preserve">The </w:t>
      </w:r>
      <w:proofErr w:type="spellStart"/>
      <w:r w:rsidRPr="00212818">
        <w:rPr>
          <w:rFonts w:ascii="Arial" w:hAnsi="Arial" w:cs="Arial"/>
        </w:rPr>
        <w:t>Shahpura</w:t>
      </w:r>
      <w:proofErr w:type="spellEnd"/>
      <w:r w:rsidRPr="00212818">
        <w:rPr>
          <w:rFonts w:ascii="Arial" w:hAnsi="Arial" w:cs="Arial"/>
        </w:rPr>
        <w:t xml:space="preserve"> Lake catchment (8.29 km²) has undergone substantial LULC transformation over the last four decades (1980–2021), as revealed by multi-temporal Landsat analysis (</w:t>
      </w:r>
      <w:r w:rsidRPr="00212818">
        <w:rPr>
          <w:rFonts w:ascii="Arial" w:hAnsi="Arial" w:cs="Arial"/>
          <w:b/>
        </w:rPr>
        <w:t>Tables 2 and 3; Figures 4 and 5</w:t>
      </w:r>
      <w:r w:rsidRPr="00212818">
        <w:rPr>
          <w:rFonts w:ascii="Arial" w:hAnsi="Arial" w:cs="Arial"/>
        </w:rPr>
        <w:t xml:space="preserve">). The results indicate a clear and directional shift toward urban land use, with built-up areas expanding at the expense of vegetation and open land. Such long-term, directional LULC change has been widely </w:t>
      </w:r>
      <w:proofErr w:type="spellStart"/>
      <w:r w:rsidRPr="00212818">
        <w:rPr>
          <w:rFonts w:ascii="Arial" w:hAnsi="Arial" w:cs="Arial"/>
        </w:rPr>
        <w:t>recognised</w:t>
      </w:r>
      <w:proofErr w:type="spellEnd"/>
      <w:r w:rsidRPr="00212818">
        <w:rPr>
          <w:rFonts w:ascii="Arial" w:hAnsi="Arial" w:cs="Arial"/>
        </w:rPr>
        <w:t xml:space="preserve"> as a dominant driver of urban lake degradation in rapidly growing cities (</w:t>
      </w:r>
      <w:r w:rsidRPr="00212818">
        <w:rPr>
          <w:rFonts w:ascii="Arial" w:hAnsi="Arial" w:cs="Arial"/>
          <w:b/>
        </w:rPr>
        <w:t>McDonald et al., 2011; Seto et al., 2012</w:t>
      </w:r>
      <w:r w:rsidRPr="00212818">
        <w:rPr>
          <w:rFonts w:ascii="Arial" w:hAnsi="Arial" w:cs="Arial"/>
        </w:rPr>
        <w:t>). Land use and land cover maps for 1980, 1991, 2001, 2011, and 2021 are presented in Figures 6–10, respectively.</w:t>
      </w:r>
    </w:p>
    <w:p w14:paraId="2E9BD09A" w14:textId="77777777" w:rsidR="00212818" w:rsidRDefault="00212818" w:rsidP="00441B6F">
      <w:pPr>
        <w:pStyle w:val="Head1"/>
        <w:spacing w:after="0"/>
        <w:jc w:val="both"/>
        <w:rPr>
          <w:rFonts w:ascii="Arial" w:hAnsi="Arial" w:cs="Arial"/>
          <w:bCs/>
          <w:sz w:val="20"/>
        </w:rPr>
      </w:pPr>
      <w:r w:rsidRPr="00264C60">
        <w:rPr>
          <w:rFonts w:ascii="Arial" w:hAnsi="Arial" w:cs="Arial"/>
          <w:bCs/>
          <w:sz w:val="20"/>
        </w:rPr>
        <w:t>T</w:t>
      </w:r>
      <w:r w:rsidR="00FB7165" w:rsidRPr="00264C60">
        <w:rPr>
          <w:rFonts w:ascii="Arial" w:hAnsi="Arial" w:cs="Arial"/>
          <w:bCs/>
          <w:caps w:val="0"/>
          <w:sz w:val="20"/>
        </w:rPr>
        <w:t>able</w:t>
      </w:r>
      <w:r w:rsidRPr="00264C60">
        <w:rPr>
          <w:rFonts w:ascii="Arial" w:hAnsi="Arial" w:cs="Arial"/>
          <w:bCs/>
          <w:sz w:val="20"/>
        </w:rPr>
        <w:t xml:space="preserve"> 2. C</w:t>
      </w:r>
      <w:r>
        <w:rPr>
          <w:rFonts w:ascii="Arial" w:hAnsi="Arial" w:cs="Arial"/>
          <w:bCs/>
          <w:caps w:val="0"/>
          <w:sz w:val="20"/>
        </w:rPr>
        <w:t>lass-wise area (K</w:t>
      </w:r>
      <w:r w:rsidRPr="00264C60">
        <w:rPr>
          <w:rFonts w:ascii="Arial" w:hAnsi="Arial" w:cs="Arial"/>
          <w:bCs/>
          <w:caps w:val="0"/>
          <w:sz w:val="20"/>
        </w:rPr>
        <w:t xml:space="preserve">m²) for each </w:t>
      </w:r>
      <w:proofErr w:type="spellStart"/>
      <w:r w:rsidRPr="00264C60">
        <w:rPr>
          <w:rFonts w:ascii="Arial" w:hAnsi="Arial" w:cs="Arial"/>
          <w:bCs/>
          <w:caps w:val="0"/>
          <w:sz w:val="20"/>
        </w:rPr>
        <w:t>analysed</w:t>
      </w:r>
      <w:proofErr w:type="spellEnd"/>
      <w:r w:rsidRPr="00264C60">
        <w:rPr>
          <w:rFonts w:ascii="Arial" w:hAnsi="Arial" w:cs="Arial"/>
          <w:bCs/>
          <w:caps w:val="0"/>
          <w:sz w:val="20"/>
        </w:rPr>
        <w:t xml:space="preserve"> year</w:t>
      </w:r>
    </w:p>
    <w:p w14:paraId="2A9E69A1" w14:textId="77777777" w:rsidR="00212818" w:rsidRPr="00FB3A86" w:rsidRDefault="00212818" w:rsidP="00441B6F">
      <w:pPr>
        <w:pStyle w:val="Head1"/>
        <w:spacing w:after="0"/>
        <w:jc w:val="both"/>
        <w:rPr>
          <w:rFonts w:ascii="Arial" w:hAnsi="Arial" w:cs="Arial"/>
        </w:rPr>
      </w:pPr>
    </w:p>
    <w:tbl>
      <w:tblPr>
        <w:tblW w:w="4823" w:type="dxa"/>
        <w:jc w:val="center"/>
        <w:tblBorders>
          <w:bottom w:val="single" w:sz="4" w:space="0" w:color="auto"/>
        </w:tblBorders>
        <w:tblLayout w:type="fixed"/>
        <w:tblLook w:val="0400" w:firstRow="0" w:lastRow="0" w:firstColumn="0" w:lastColumn="0" w:noHBand="0" w:noVBand="1"/>
      </w:tblPr>
      <w:tblGrid>
        <w:gridCol w:w="1343"/>
        <w:gridCol w:w="696"/>
        <w:gridCol w:w="696"/>
        <w:gridCol w:w="696"/>
        <w:gridCol w:w="696"/>
        <w:gridCol w:w="696"/>
      </w:tblGrid>
      <w:tr w:rsidR="00212818" w:rsidRPr="00264C60" w14:paraId="77C8D194" w14:textId="77777777" w:rsidTr="00212818">
        <w:trPr>
          <w:jc w:val="center"/>
        </w:trPr>
        <w:tc>
          <w:tcPr>
            <w:tcW w:w="1343" w:type="dxa"/>
            <w:tcBorders>
              <w:top w:val="single" w:sz="4" w:space="0" w:color="auto"/>
              <w:bottom w:val="single" w:sz="4" w:space="0" w:color="auto"/>
            </w:tcBorders>
          </w:tcPr>
          <w:p w14:paraId="1A471C7C" w14:textId="77777777" w:rsidR="00212818" w:rsidRPr="00264C60" w:rsidRDefault="004D0444" w:rsidP="00266FE5">
            <w:pPr>
              <w:jc w:val="both"/>
              <w:rPr>
                <w:rFonts w:ascii="Arial" w:hAnsi="Arial" w:cs="Arial"/>
                <w:b/>
                <w:bCs/>
              </w:rPr>
            </w:pPr>
            <w:r>
              <w:rPr>
                <w:rFonts w:ascii="Arial" w:hAnsi="Arial" w:cs="Arial"/>
              </w:rPr>
              <w:t xml:space="preserve">    </w:t>
            </w:r>
            <w:r w:rsidR="00212818" w:rsidRPr="00264C60">
              <w:rPr>
                <w:rFonts w:ascii="Arial" w:hAnsi="Arial" w:cs="Arial"/>
                <w:b/>
                <w:bCs/>
              </w:rPr>
              <w:t>Class</w:t>
            </w:r>
          </w:p>
        </w:tc>
        <w:tc>
          <w:tcPr>
            <w:tcW w:w="696" w:type="dxa"/>
            <w:tcBorders>
              <w:top w:val="single" w:sz="4" w:space="0" w:color="auto"/>
              <w:bottom w:val="single" w:sz="4" w:space="0" w:color="auto"/>
            </w:tcBorders>
          </w:tcPr>
          <w:p w14:paraId="351C701A" w14:textId="77777777" w:rsidR="00212818" w:rsidRPr="00264C60" w:rsidRDefault="00212818" w:rsidP="00266FE5">
            <w:pPr>
              <w:jc w:val="both"/>
              <w:rPr>
                <w:rFonts w:ascii="Arial" w:hAnsi="Arial" w:cs="Arial"/>
                <w:b/>
                <w:bCs/>
              </w:rPr>
            </w:pPr>
            <w:r w:rsidRPr="00264C60">
              <w:rPr>
                <w:rFonts w:ascii="Arial" w:hAnsi="Arial" w:cs="Arial"/>
                <w:b/>
                <w:bCs/>
              </w:rPr>
              <w:t>1980</w:t>
            </w:r>
          </w:p>
        </w:tc>
        <w:tc>
          <w:tcPr>
            <w:tcW w:w="696" w:type="dxa"/>
            <w:tcBorders>
              <w:top w:val="single" w:sz="4" w:space="0" w:color="auto"/>
              <w:bottom w:val="single" w:sz="4" w:space="0" w:color="auto"/>
            </w:tcBorders>
          </w:tcPr>
          <w:p w14:paraId="1F0571FC" w14:textId="77777777" w:rsidR="00212818" w:rsidRPr="00264C60" w:rsidRDefault="00212818" w:rsidP="00266FE5">
            <w:pPr>
              <w:jc w:val="both"/>
              <w:rPr>
                <w:rFonts w:ascii="Arial" w:hAnsi="Arial" w:cs="Arial"/>
                <w:b/>
                <w:bCs/>
              </w:rPr>
            </w:pPr>
            <w:r w:rsidRPr="00264C60">
              <w:rPr>
                <w:rFonts w:ascii="Arial" w:hAnsi="Arial" w:cs="Arial"/>
                <w:b/>
                <w:bCs/>
              </w:rPr>
              <w:t>1991</w:t>
            </w:r>
          </w:p>
        </w:tc>
        <w:tc>
          <w:tcPr>
            <w:tcW w:w="696" w:type="dxa"/>
            <w:tcBorders>
              <w:top w:val="single" w:sz="4" w:space="0" w:color="auto"/>
              <w:bottom w:val="single" w:sz="4" w:space="0" w:color="auto"/>
            </w:tcBorders>
          </w:tcPr>
          <w:p w14:paraId="2EF29089" w14:textId="77777777" w:rsidR="00212818" w:rsidRPr="00264C60" w:rsidRDefault="00212818" w:rsidP="00266FE5">
            <w:pPr>
              <w:jc w:val="both"/>
              <w:rPr>
                <w:rFonts w:ascii="Arial" w:hAnsi="Arial" w:cs="Arial"/>
                <w:b/>
                <w:bCs/>
              </w:rPr>
            </w:pPr>
            <w:r w:rsidRPr="00264C60">
              <w:rPr>
                <w:rFonts w:ascii="Arial" w:hAnsi="Arial" w:cs="Arial"/>
                <w:b/>
                <w:bCs/>
              </w:rPr>
              <w:t>2001</w:t>
            </w:r>
          </w:p>
        </w:tc>
        <w:tc>
          <w:tcPr>
            <w:tcW w:w="696" w:type="dxa"/>
            <w:tcBorders>
              <w:top w:val="single" w:sz="4" w:space="0" w:color="auto"/>
              <w:bottom w:val="single" w:sz="4" w:space="0" w:color="auto"/>
            </w:tcBorders>
          </w:tcPr>
          <w:p w14:paraId="2A9FB641" w14:textId="77777777" w:rsidR="00212818" w:rsidRPr="00264C60" w:rsidRDefault="00212818" w:rsidP="00266FE5">
            <w:pPr>
              <w:jc w:val="both"/>
              <w:rPr>
                <w:rFonts w:ascii="Arial" w:hAnsi="Arial" w:cs="Arial"/>
                <w:b/>
                <w:bCs/>
              </w:rPr>
            </w:pPr>
            <w:r w:rsidRPr="00264C60">
              <w:rPr>
                <w:rFonts w:ascii="Arial" w:hAnsi="Arial" w:cs="Arial"/>
                <w:b/>
                <w:bCs/>
              </w:rPr>
              <w:t>2011</w:t>
            </w:r>
          </w:p>
        </w:tc>
        <w:tc>
          <w:tcPr>
            <w:tcW w:w="696" w:type="dxa"/>
            <w:tcBorders>
              <w:top w:val="single" w:sz="4" w:space="0" w:color="auto"/>
              <w:bottom w:val="single" w:sz="4" w:space="0" w:color="auto"/>
            </w:tcBorders>
          </w:tcPr>
          <w:p w14:paraId="4C1FB753" w14:textId="77777777" w:rsidR="00212818" w:rsidRPr="00264C60" w:rsidRDefault="00212818" w:rsidP="00266FE5">
            <w:pPr>
              <w:jc w:val="both"/>
              <w:rPr>
                <w:rFonts w:ascii="Arial" w:hAnsi="Arial" w:cs="Arial"/>
                <w:b/>
                <w:bCs/>
              </w:rPr>
            </w:pPr>
            <w:r w:rsidRPr="00264C60">
              <w:rPr>
                <w:rFonts w:ascii="Arial" w:hAnsi="Arial" w:cs="Arial"/>
                <w:b/>
                <w:bCs/>
              </w:rPr>
              <w:t>2021</w:t>
            </w:r>
          </w:p>
        </w:tc>
      </w:tr>
      <w:tr w:rsidR="00212818" w:rsidRPr="00264C60" w14:paraId="0576644A" w14:textId="77777777" w:rsidTr="00212818">
        <w:trPr>
          <w:jc w:val="center"/>
        </w:trPr>
        <w:tc>
          <w:tcPr>
            <w:tcW w:w="1343" w:type="dxa"/>
            <w:tcBorders>
              <w:top w:val="single" w:sz="4" w:space="0" w:color="auto"/>
            </w:tcBorders>
          </w:tcPr>
          <w:p w14:paraId="6E1D0037" w14:textId="77777777" w:rsidR="00212818" w:rsidRPr="00264C60" w:rsidRDefault="00212818" w:rsidP="00266FE5">
            <w:pPr>
              <w:jc w:val="both"/>
              <w:rPr>
                <w:rFonts w:ascii="Arial" w:hAnsi="Arial" w:cs="Arial"/>
              </w:rPr>
            </w:pPr>
            <w:r w:rsidRPr="00264C60">
              <w:rPr>
                <w:rFonts w:ascii="Arial" w:hAnsi="Arial" w:cs="Arial"/>
              </w:rPr>
              <w:t>Barren land</w:t>
            </w:r>
          </w:p>
        </w:tc>
        <w:tc>
          <w:tcPr>
            <w:tcW w:w="696" w:type="dxa"/>
            <w:tcBorders>
              <w:top w:val="single" w:sz="4" w:space="0" w:color="auto"/>
            </w:tcBorders>
          </w:tcPr>
          <w:p w14:paraId="699E3C15" w14:textId="77777777" w:rsidR="00212818" w:rsidRPr="00264C60" w:rsidRDefault="00212818" w:rsidP="00266FE5">
            <w:pPr>
              <w:jc w:val="both"/>
              <w:rPr>
                <w:rFonts w:ascii="Arial" w:hAnsi="Arial" w:cs="Arial"/>
              </w:rPr>
            </w:pPr>
            <w:r w:rsidRPr="00264C60">
              <w:rPr>
                <w:rFonts w:ascii="Arial" w:hAnsi="Arial" w:cs="Arial"/>
              </w:rPr>
              <w:t>2.88</w:t>
            </w:r>
          </w:p>
        </w:tc>
        <w:tc>
          <w:tcPr>
            <w:tcW w:w="696" w:type="dxa"/>
            <w:tcBorders>
              <w:top w:val="single" w:sz="4" w:space="0" w:color="auto"/>
            </w:tcBorders>
          </w:tcPr>
          <w:p w14:paraId="7673E670" w14:textId="77777777" w:rsidR="00212818" w:rsidRPr="00264C60" w:rsidRDefault="00212818" w:rsidP="00266FE5">
            <w:pPr>
              <w:jc w:val="both"/>
              <w:rPr>
                <w:rFonts w:ascii="Arial" w:hAnsi="Arial" w:cs="Arial"/>
              </w:rPr>
            </w:pPr>
            <w:r w:rsidRPr="00264C60">
              <w:rPr>
                <w:rFonts w:ascii="Arial" w:hAnsi="Arial" w:cs="Arial"/>
              </w:rPr>
              <w:t>2.64</w:t>
            </w:r>
          </w:p>
        </w:tc>
        <w:tc>
          <w:tcPr>
            <w:tcW w:w="696" w:type="dxa"/>
            <w:tcBorders>
              <w:top w:val="single" w:sz="4" w:space="0" w:color="auto"/>
            </w:tcBorders>
          </w:tcPr>
          <w:p w14:paraId="575C5DB5" w14:textId="77777777" w:rsidR="00212818" w:rsidRPr="00264C60" w:rsidRDefault="00212818" w:rsidP="00266FE5">
            <w:pPr>
              <w:jc w:val="both"/>
              <w:rPr>
                <w:rFonts w:ascii="Arial" w:hAnsi="Arial" w:cs="Arial"/>
              </w:rPr>
            </w:pPr>
            <w:r w:rsidRPr="00264C60">
              <w:rPr>
                <w:rFonts w:ascii="Arial" w:hAnsi="Arial" w:cs="Arial"/>
              </w:rPr>
              <w:t>2.55</w:t>
            </w:r>
          </w:p>
        </w:tc>
        <w:tc>
          <w:tcPr>
            <w:tcW w:w="696" w:type="dxa"/>
            <w:tcBorders>
              <w:top w:val="single" w:sz="4" w:space="0" w:color="auto"/>
            </w:tcBorders>
          </w:tcPr>
          <w:p w14:paraId="0D83CEE2" w14:textId="77777777" w:rsidR="00212818" w:rsidRPr="00264C60" w:rsidRDefault="00212818" w:rsidP="00266FE5">
            <w:pPr>
              <w:jc w:val="both"/>
              <w:rPr>
                <w:rFonts w:ascii="Arial" w:hAnsi="Arial" w:cs="Arial"/>
              </w:rPr>
            </w:pPr>
            <w:r w:rsidRPr="00264C60">
              <w:rPr>
                <w:rFonts w:ascii="Arial" w:hAnsi="Arial" w:cs="Arial"/>
              </w:rPr>
              <w:t>2.27</w:t>
            </w:r>
          </w:p>
        </w:tc>
        <w:tc>
          <w:tcPr>
            <w:tcW w:w="696" w:type="dxa"/>
            <w:tcBorders>
              <w:top w:val="single" w:sz="4" w:space="0" w:color="auto"/>
            </w:tcBorders>
          </w:tcPr>
          <w:p w14:paraId="14A47DAF" w14:textId="77777777" w:rsidR="00212818" w:rsidRPr="00264C60" w:rsidRDefault="00212818" w:rsidP="00266FE5">
            <w:pPr>
              <w:jc w:val="both"/>
              <w:rPr>
                <w:rFonts w:ascii="Arial" w:hAnsi="Arial" w:cs="Arial"/>
              </w:rPr>
            </w:pPr>
            <w:r w:rsidRPr="00264C60">
              <w:rPr>
                <w:rFonts w:ascii="Arial" w:hAnsi="Arial" w:cs="Arial"/>
              </w:rPr>
              <w:t>1.74</w:t>
            </w:r>
          </w:p>
        </w:tc>
      </w:tr>
      <w:tr w:rsidR="00212818" w:rsidRPr="00264C60" w14:paraId="225596DD" w14:textId="77777777" w:rsidTr="00212818">
        <w:trPr>
          <w:jc w:val="center"/>
        </w:trPr>
        <w:tc>
          <w:tcPr>
            <w:tcW w:w="1343" w:type="dxa"/>
          </w:tcPr>
          <w:p w14:paraId="29F229D3" w14:textId="77777777" w:rsidR="00212818" w:rsidRPr="00264C60" w:rsidRDefault="00212818" w:rsidP="00266FE5">
            <w:pPr>
              <w:jc w:val="both"/>
              <w:rPr>
                <w:rFonts w:ascii="Arial" w:hAnsi="Arial" w:cs="Arial"/>
              </w:rPr>
            </w:pPr>
            <w:r w:rsidRPr="00264C60">
              <w:rPr>
                <w:rFonts w:ascii="Arial" w:hAnsi="Arial" w:cs="Arial"/>
              </w:rPr>
              <w:t>Built-up</w:t>
            </w:r>
          </w:p>
        </w:tc>
        <w:tc>
          <w:tcPr>
            <w:tcW w:w="696" w:type="dxa"/>
          </w:tcPr>
          <w:p w14:paraId="4A3B4D4E" w14:textId="77777777" w:rsidR="00212818" w:rsidRPr="00264C60" w:rsidRDefault="00212818" w:rsidP="00266FE5">
            <w:pPr>
              <w:jc w:val="both"/>
              <w:rPr>
                <w:rFonts w:ascii="Arial" w:hAnsi="Arial" w:cs="Arial"/>
              </w:rPr>
            </w:pPr>
            <w:r w:rsidRPr="00264C60">
              <w:rPr>
                <w:rFonts w:ascii="Arial" w:hAnsi="Arial" w:cs="Arial"/>
              </w:rPr>
              <w:t>1.21</w:t>
            </w:r>
          </w:p>
        </w:tc>
        <w:tc>
          <w:tcPr>
            <w:tcW w:w="696" w:type="dxa"/>
          </w:tcPr>
          <w:p w14:paraId="60119861" w14:textId="77777777" w:rsidR="00212818" w:rsidRPr="00264C60" w:rsidRDefault="00212818" w:rsidP="00266FE5">
            <w:pPr>
              <w:jc w:val="both"/>
              <w:rPr>
                <w:rFonts w:ascii="Arial" w:hAnsi="Arial" w:cs="Arial"/>
              </w:rPr>
            </w:pPr>
            <w:r w:rsidRPr="00264C60">
              <w:rPr>
                <w:rFonts w:ascii="Arial" w:hAnsi="Arial" w:cs="Arial"/>
              </w:rPr>
              <w:t>2.16</w:t>
            </w:r>
          </w:p>
        </w:tc>
        <w:tc>
          <w:tcPr>
            <w:tcW w:w="696" w:type="dxa"/>
          </w:tcPr>
          <w:p w14:paraId="1E0FA26C" w14:textId="77777777" w:rsidR="00212818" w:rsidRPr="00264C60" w:rsidRDefault="00212818" w:rsidP="00266FE5">
            <w:pPr>
              <w:jc w:val="both"/>
              <w:rPr>
                <w:rFonts w:ascii="Arial" w:hAnsi="Arial" w:cs="Arial"/>
              </w:rPr>
            </w:pPr>
            <w:r w:rsidRPr="00264C60">
              <w:rPr>
                <w:rFonts w:ascii="Arial" w:hAnsi="Arial" w:cs="Arial"/>
              </w:rPr>
              <w:t>3.01</w:t>
            </w:r>
          </w:p>
        </w:tc>
        <w:tc>
          <w:tcPr>
            <w:tcW w:w="696" w:type="dxa"/>
          </w:tcPr>
          <w:p w14:paraId="58D6D343" w14:textId="77777777" w:rsidR="00212818" w:rsidRPr="00264C60" w:rsidRDefault="00212818" w:rsidP="00266FE5">
            <w:pPr>
              <w:jc w:val="both"/>
              <w:rPr>
                <w:rFonts w:ascii="Arial" w:hAnsi="Arial" w:cs="Arial"/>
              </w:rPr>
            </w:pPr>
            <w:r w:rsidRPr="00264C60">
              <w:rPr>
                <w:rFonts w:ascii="Arial" w:hAnsi="Arial" w:cs="Arial"/>
              </w:rPr>
              <w:t>3.05</w:t>
            </w:r>
          </w:p>
        </w:tc>
        <w:tc>
          <w:tcPr>
            <w:tcW w:w="696" w:type="dxa"/>
          </w:tcPr>
          <w:p w14:paraId="44739CDD" w14:textId="77777777" w:rsidR="00212818" w:rsidRPr="00264C60" w:rsidRDefault="00212818" w:rsidP="00266FE5">
            <w:pPr>
              <w:jc w:val="both"/>
              <w:rPr>
                <w:rFonts w:ascii="Arial" w:hAnsi="Arial" w:cs="Arial"/>
              </w:rPr>
            </w:pPr>
            <w:r w:rsidRPr="00264C60">
              <w:rPr>
                <w:rFonts w:ascii="Arial" w:hAnsi="Arial" w:cs="Arial"/>
              </w:rPr>
              <w:t>3.88</w:t>
            </w:r>
          </w:p>
        </w:tc>
      </w:tr>
      <w:tr w:rsidR="00212818" w:rsidRPr="00264C60" w14:paraId="62C5F4A4" w14:textId="77777777" w:rsidTr="00212818">
        <w:trPr>
          <w:jc w:val="center"/>
        </w:trPr>
        <w:tc>
          <w:tcPr>
            <w:tcW w:w="1343" w:type="dxa"/>
          </w:tcPr>
          <w:p w14:paraId="48896830" w14:textId="77777777" w:rsidR="00212818" w:rsidRPr="00264C60" w:rsidRDefault="00212818" w:rsidP="00266FE5">
            <w:pPr>
              <w:jc w:val="both"/>
              <w:rPr>
                <w:rFonts w:ascii="Arial" w:hAnsi="Arial" w:cs="Arial"/>
              </w:rPr>
            </w:pPr>
            <w:r w:rsidRPr="00264C60">
              <w:rPr>
                <w:rFonts w:ascii="Arial" w:hAnsi="Arial" w:cs="Arial"/>
              </w:rPr>
              <w:t>Vegetation</w:t>
            </w:r>
          </w:p>
        </w:tc>
        <w:tc>
          <w:tcPr>
            <w:tcW w:w="696" w:type="dxa"/>
          </w:tcPr>
          <w:p w14:paraId="5A6ED35A" w14:textId="77777777" w:rsidR="00212818" w:rsidRPr="00264C60" w:rsidRDefault="00212818" w:rsidP="00266FE5">
            <w:pPr>
              <w:jc w:val="both"/>
              <w:rPr>
                <w:rFonts w:ascii="Arial" w:hAnsi="Arial" w:cs="Arial"/>
              </w:rPr>
            </w:pPr>
            <w:r w:rsidRPr="00264C60">
              <w:rPr>
                <w:rFonts w:ascii="Arial" w:hAnsi="Arial" w:cs="Arial"/>
              </w:rPr>
              <w:t>3.79</w:t>
            </w:r>
          </w:p>
        </w:tc>
        <w:tc>
          <w:tcPr>
            <w:tcW w:w="696" w:type="dxa"/>
          </w:tcPr>
          <w:p w14:paraId="68AEFC55" w14:textId="77777777" w:rsidR="00212818" w:rsidRPr="00264C60" w:rsidRDefault="00212818" w:rsidP="00266FE5">
            <w:pPr>
              <w:jc w:val="both"/>
              <w:rPr>
                <w:rFonts w:ascii="Arial" w:hAnsi="Arial" w:cs="Arial"/>
              </w:rPr>
            </w:pPr>
            <w:r w:rsidRPr="00264C60">
              <w:rPr>
                <w:rFonts w:ascii="Arial" w:hAnsi="Arial" w:cs="Arial"/>
              </w:rPr>
              <w:t>3.05</w:t>
            </w:r>
          </w:p>
        </w:tc>
        <w:tc>
          <w:tcPr>
            <w:tcW w:w="696" w:type="dxa"/>
          </w:tcPr>
          <w:p w14:paraId="1C134483" w14:textId="77777777" w:rsidR="00212818" w:rsidRPr="00264C60" w:rsidRDefault="00212818" w:rsidP="00266FE5">
            <w:pPr>
              <w:jc w:val="both"/>
              <w:rPr>
                <w:rFonts w:ascii="Arial" w:hAnsi="Arial" w:cs="Arial"/>
              </w:rPr>
            </w:pPr>
            <w:r w:rsidRPr="00264C60">
              <w:rPr>
                <w:rFonts w:ascii="Arial" w:hAnsi="Arial" w:cs="Arial"/>
              </w:rPr>
              <w:t>2.30</w:t>
            </w:r>
          </w:p>
        </w:tc>
        <w:tc>
          <w:tcPr>
            <w:tcW w:w="696" w:type="dxa"/>
          </w:tcPr>
          <w:p w14:paraId="2A382431" w14:textId="77777777" w:rsidR="00212818" w:rsidRPr="00264C60" w:rsidRDefault="00212818" w:rsidP="00266FE5">
            <w:pPr>
              <w:jc w:val="both"/>
              <w:rPr>
                <w:rFonts w:ascii="Arial" w:hAnsi="Arial" w:cs="Arial"/>
              </w:rPr>
            </w:pPr>
            <w:r w:rsidRPr="00264C60">
              <w:rPr>
                <w:rFonts w:ascii="Arial" w:hAnsi="Arial" w:cs="Arial"/>
              </w:rPr>
              <w:t>2.50</w:t>
            </w:r>
          </w:p>
        </w:tc>
        <w:tc>
          <w:tcPr>
            <w:tcW w:w="696" w:type="dxa"/>
          </w:tcPr>
          <w:p w14:paraId="46D13408" w14:textId="77777777" w:rsidR="00212818" w:rsidRPr="00264C60" w:rsidRDefault="00212818" w:rsidP="00266FE5">
            <w:pPr>
              <w:jc w:val="both"/>
              <w:rPr>
                <w:rFonts w:ascii="Arial" w:hAnsi="Arial" w:cs="Arial"/>
              </w:rPr>
            </w:pPr>
            <w:r w:rsidRPr="00264C60">
              <w:rPr>
                <w:rFonts w:ascii="Arial" w:hAnsi="Arial" w:cs="Arial"/>
              </w:rPr>
              <w:t>2.27</w:t>
            </w:r>
          </w:p>
        </w:tc>
      </w:tr>
      <w:tr w:rsidR="00212818" w:rsidRPr="00264C60" w14:paraId="2D6D67F8" w14:textId="77777777" w:rsidTr="00212818">
        <w:trPr>
          <w:jc w:val="center"/>
        </w:trPr>
        <w:tc>
          <w:tcPr>
            <w:tcW w:w="1343" w:type="dxa"/>
          </w:tcPr>
          <w:p w14:paraId="5F471A55" w14:textId="77777777" w:rsidR="00212818" w:rsidRPr="00264C60" w:rsidRDefault="00212818" w:rsidP="00266FE5">
            <w:pPr>
              <w:jc w:val="both"/>
              <w:rPr>
                <w:rFonts w:ascii="Arial" w:hAnsi="Arial" w:cs="Arial"/>
              </w:rPr>
            </w:pPr>
            <w:r w:rsidRPr="00264C60">
              <w:rPr>
                <w:rFonts w:ascii="Arial" w:hAnsi="Arial" w:cs="Arial"/>
              </w:rPr>
              <w:t>Waterbody</w:t>
            </w:r>
          </w:p>
        </w:tc>
        <w:tc>
          <w:tcPr>
            <w:tcW w:w="696" w:type="dxa"/>
          </w:tcPr>
          <w:p w14:paraId="45CA1827" w14:textId="77777777" w:rsidR="00212818" w:rsidRPr="00264C60" w:rsidRDefault="00212818" w:rsidP="00266FE5">
            <w:pPr>
              <w:jc w:val="both"/>
              <w:rPr>
                <w:rFonts w:ascii="Arial" w:hAnsi="Arial" w:cs="Arial"/>
              </w:rPr>
            </w:pPr>
            <w:r w:rsidRPr="00264C60">
              <w:rPr>
                <w:rFonts w:ascii="Arial" w:hAnsi="Arial" w:cs="Arial"/>
              </w:rPr>
              <w:t>0.37</w:t>
            </w:r>
          </w:p>
        </w:tc>
        <w:tc>
          <w:tcPr>
            <w:tcW w:w="696" w:type="dxa"/>
          </w:tcPr>
          <w:p w14:paraId="750D71DF" w14:textId="77777777" w:rsidR="00212818" w:rsidRPr="00264C60" w:rsidRDefault="00212818" w:rsidP="00266FE5">
            <w:pPr>
              <w:jc w:val="both"/>
              <w:rPr>
                <w:rFonts w:ascii="Arial" w:hAnsi="Arial" w:cs="Arial"/>
              </w:rPr>
            </w:pPr>
            <w:r w:rsidRPr="00264C60">
              <w:rPr>
                <w:rFonts w:ascii="Arial" w:hAnsi="Arial" w:cs="Arial"/>
              </w:rPr>
              <w:t>0.42</w:t>
            </w:r>
          </w:p>
        </w:tc>
        <w:tc>
          <w:tcPr>
            <w:tcW w:w="696" w:type="dxa"/>
          </w:tcPr>
          <w:p w14:paraId="1FD672D2" w14:textId="77777777" w:rsidR="00212818" w:rsidRPr="00264C60" w:rsidRDefault="00212818" w:rsidP="00266FE5">
            <w:pPr>
              <w:jc w:val="both"/>
              <w:rPr>
                <w:rFonts w:ascii="Arial" w:hAnsi="Arial" w:cs="Arial"/>
              </w:rPr>
            </w:pPr>
            <w:r w:rsidRPr="00264C60">
              <w:rPr>
                <w:rFonts w:ascii="Arial" w:hAnsi="Arial" w:cs="Arial"/>
              </w:rPr>
              <w:t>0.42</w:t>
            </w:r>
          </w:p>
        </w:tc>
        <w:tc>
          <w:tcPr>
            <w:tcW w:w="696" w:type="dxa"/>
          </w:tcPr>
          <w:p w14:paraId="00FFB10B" w14:textId="77777777" w:rsidR="00212818" w:rsidRPr="00264C60" w:rsidRDefault="00212818" w:rsidP="00266FE5">
            <w:pPr>
              <w:jc w:val="both"/>
              <w:rPr>
                <w:rFonts w:ascii="Arial" w:hAnsi="Arial" w:cs="Arial"/>
              </w:rPr>
            </w:pPr>
            <w:r w:rsidRPr="00264C60">
              <w:rPr>
                <w:rFonts w:ascii="Arial" w:hAnsi="Arial" w:cs="Arial"/>
              </w:rPr>
              <w:t>0.47</w:t>
            </w:r>
          </w:p>
        </w:tc>
        <w:tc>
          <w:tcPr>
            <w:tcW w:w="696" w:type="dxa"/>
          </w:tcPr>
          <w:p w14:paraId="6C37A2CC" w14:textId="77777777" w:rsidR="00212818" w:rsidRPr="00264C60" w:rsidRDefault="00212818" w:rsidP="00266FE5">
            <w:pPr>
              <w:jc w:val="both"/>
              <w:rPr>
                <w:rFonts w:ascii="Arial" w:hAnsi="Arial" w:cs="Arial"/>
              </w:rPr>
            </w:pPr>
            <w:r w:rsidRPr="00264C60">
              <w:rPr>
                <w:rFonts w:ascii="Arial" w:hAnsi="Arial" w:cs="Arial"/>
              </w:rPr>
              <w:t>0.40</w:t>
            </w:r>
          </w:p>
        </w:tc>
      </w:tr>
      <w:tr w:rsidR="00212818" w:rsidRPr="00737091" w14:paraId="545CCA3D" w14:textId="77777777" w:rsidTr="00212818">
        <w:trPr>
          <w:jc w:val="center"/>
        </w:trPr>
        <w:tc>
          <w:tcPr>
            <w:tcW w:w="1343" w:type="dxa"/>
          </w:tcPr>
          <w:p w14:paraId="593A5DD9" w14:textId="77777777" w:rsidR="00212818" w:rsidRPr="00737091" w:rsidRDefault="00212818" w:rsidP="00266FE5">
            <w:pPr>
              <w:jc w:val="both"/>
              <w:rPr>
                <w:rFonts w:ascii="Arial" w:hAnsi="Arial" w:cs="Arial"/>
              </w:rPr>
            </w:pPr>
            <w:r w:rsidRPr="00737091">
              <w:rPr>
                <w:rFonts w:ascii="Arial" w:hAnsi="Arial" w:cs="Arial"/>
                <w:bCs/>
              </w:rPr>
              <w:t>Total</w:t>
            </w:r>
          </w:p>
        </w:tc>
        <w:tc>
          <w:tcPr>
            <w:tcW w:w="696" w:type="dxa"/>
          </w:tcPr>
          <w:p w14:paraId="2F2F35FC" w14:textId="77777777" w:rsidR="00212818" w:rsidRPr="00737091" w:rsidRDefault="00212818" w:rsidP="00266FE5">
            <w:pPr>
              <w:jc w:val="both"/>
              <w:rPr>
                <w:rFonts w:ascii="Arial" w:hAnsi="Arial" w:cs="Arial"/>
              </w:rPr>
            </w:pPr>
            <w:r w:rsidRPr="00737091">
              <w:rPr>
                <w:rFonts w:ascii="Arial" w:hAnsi="Arial" w:cs="Arial"/>
                <w:bCs/>
              </w:rPr>
              <w:t>8.29</w:t>
            </w:r>
          </w:p>
        </w:tc>
        <w:tc>
          <w:tcPr>
            <w:tcW w:w="696" w:type="dxa"/>
          </w:tcPr>
          <w:p w14:paraId="4136CA75" w14:textId="77777777" w:rsidR="00212818" w:rsidRPr="00737091" w:rsidRDefault="00212818" w:rsidP="00266FE5">
            <w:pPr>
              <w:jc w:val="both"/>
              <w:rPr>
                <w:rFonts w:ascii="Arial" w:hAnsi="Arial" w:cs="Arial"/>
              </w:rPr>
            </w:pPr>
            <w:r w:rsidRPr="00737091">
              <w:rPr>
                <w:rFonts w:ascii="Arial" w:hAnsi="Arial" w:cs="Arial"/>
                <w:bCs/>
              </w:rPr>
              <w:t>8.29</w:t>
            </w:r>
          </w:p>
        </w:tc>
        <w:tc>
          <w:tcPr>
            <w:tcW w:w="696" w:type="dxa"/>
          </w:tcPr>
          <w:p w14:paraId="6E01B009" w14:textId="77777777" w:rsidR="00212818" w:rsidRPr="00737091" w:rsidRDefault="00212818" w:rsidP="00266FE5">
            <w:pPr>
              <w:jc w:val="both"/>
              <w:rPr>
                <w:rFonts w:ascii="Arial" w:hAnsi="Arial" w:cs="Arial"/>
              </w:rPr>
            </w:pPr>
            <w:r w:rsidRPr="00737091">
              <w:rPr>
                <w:rFonts w:ascii="Arial" w:hAnsi="Arial" w:cs="Arial"/>
                <w:bCs/>
              </w:rPr>
              <w:t>8.29</w:t>
            </w:r>
          </w:p>
        </w:tc>
        <w:tc>
          <w:tcPr>
            <w:tcW w:w="696" w:type="dxa"/>
          </w:tcPr>
          <w:p w14:paraId="51CB38B0" w14:textId="77777777" w:rsidR="00212818" w:rsidRPr="00737091" w:rsidRDefault="00212818" w:rsidP="00266FE5">
            <w:pPr>
              <w:jc w:val="both"/>
              <w:rPr>
                <w:rFonts w:ascii="Arial" w:hAnsi="Arial" w:cs="Arial"/>
              </w:rPr>
            </w:pPr>
            <w:r w:rsidRPr="00737091">
              <w:rPr>
                <w:rFonts w:ascii="Arial" w:hAnsi="Arial" w:cs="Arial"/>
                <w:bCs/>
              </w:rPr>
              <w:t>8.29</w:t>
            </w:r>
          </w:p>
        </w:tc>
        <w:tc>
          <w:tcPr>
            <w:tcW w:w="696" w:type="dxa"/>
          </w:tcPr>
          <w:p w14:paraId="7C4A95AB" w14:textId="77777777" w:rsidR="00212818" w:rsidRPr="00737091" w:rsidRDefault="00212818" w:rsidP="00266FE5">
            <w:pPr>
              <w:jc w:val="both"/>
              <w:rPr>
                <w:rFonts w:ascii="Arial" w:hAnsi="Arial" w:cs="Arial"/>
              </w:rPr>
            </w:pPr>
            <w:r w:rsidRPr="00737091">
              <w:rPr>
                <w:rFonts w:ascii="Arial" w:hAnsi="Arial" w:cs="Arial"/>
                <w:bCs/>
              </w:rPr>
              <w:t>8.29</w:t>
            </w:r>
          </w:p>
        </w:tc>
      </w:tr>
    </w:tbl>
    <w:p w14:paraId="06C76F97" w14:textId="77777777" w:rsidR="00212818" w:rsidRDefault="004D0444" w:rsidP="00441B6F">
      <w:pPr>
        <w:pStyle w:val="Body"/>
        <w:spacing w:after="0"/>
        <w:rPr>
          <w:rFonts w:ascii="Arial" w:hAnsi="Arial" w:cs="Arial"/>
        </w:rPr>
      </w:pPr>
      <w:r>
        <w:rPr>
          <w:rFonts w:ascii="Arial" w:hAnsi="Arial" w:cs="Arial"/>
        </w:rPr>
        <w:t xml:space="preserve">       </w:t>
      </w:r>
    </w:p>
    <w:p w14:paraId="2C1096C6" w14:textId="77777777" w:rsidR="00212818" w:rsidRDefault="00737091" w:rsidP="00441B6F">
      <w:pPr>
        <w:pStyle w:val="Body"/>
        <w:spacing w:after="0"/>
        <w:rPr>
          <w:rFonts w:ascii="Arial" w:hAnsi="Arial" w:cs="Arial"/>
        </w:rPr>
      </w:pPr>
      <w:r w:rsidRPr="00264C60">
        <w:rPr>
          <w:rFonts w:ascii="Arial" w:hAnsi="Arial" w:cs="Arial"/>
          <w:b/>
          <w:bCs/>
        </w:rPr>
        <w:t>Table 3. Change summary: absolute and percentage change (1980 → 2021)</w:t>
      </w:r>
    </w:p>
    <w:p w14:paraId="1374F623" w14:textId="77777777" w:rsidR="00212818" w:rsidRDefault="00212818" w:rsidP="00441B6F">
      <w:pPr>
        <w:pStyle w:val="Body"/>
        <w:spacing w:after="0"/>
        <w:rPr>
          <w:rFonts w:ascii="Arial" w:hAnsi="Arial" w:cs="Arial"/>
        </w:rPr>
      </w:pPr>
    </w:p>
    <w:tbl>
      <w:tblPr>
        <w:tblW w:w="5000" w:type="pct"/>
        <w:tblBorders>
          <w:bottom w:val="single" w:sz="4" w:space="0" w:color="auto"/>
        </w:tblBorders>
        <w:tblLook w:val="0400" w:firstRow="0" w:lastRow="0" w:firstColumn="0" w:lastColumn="0" w:noHBand="0" w:noVBand="1"/>
      </w:tblPr>
      <w:tblGrid>
        <w:gridCol w:w="1320"/>
        <w:gridCol w:w="1301"/>
        <w:gridCol w:w="1301"/>
        <w:gridCol w:w="2487"/>
        <w:gridCol w:w="2015"/>
      </w:tblGrid>
      <w:tr w:rsidR="00737091" w:rsidRPr="00264C60" w14:paraId="15E8DA60" w14:textId="77777777" w:rsidTr="00737091">
        <w:tc>
          <w:tcPr>
            <w:tcW w:w="784" w:type="pct"/>
            <w:tcBorders>
              <w:top w:val="single" w:sz="4" w:space="0" w:color="auto"/>
              <w:bottom w:val="single" w:sz="4" w:space="0" w:color="auto"/>
            </w:tcBorders>
          </w:tcPr>
          <w:p w14:paraId="091345C7" w14:textId="77777777" w:rsidR="00737091" w:rsidRPr="00264C60" w:rsidRDefault="00737091" w:rsidP="00266FE5">
            <w:pPr>
              <w:jc w:val="both"/>
              <w:rPr>
                <w:rFonts w:ascii="Arial" w:hAnsi="Arial" w:cs="Arial"/>
                <w:b/>
                <w:bCs/>
              </w:rPr>
            </w:pPr>
            <w:r w:rsidRPr="00264C60">
              <w:rPr>
                <w:rFonts w:ascii="Arial" w:hAnsi="Arial" w:cs="Arial"/>
                <w:b/>
                <w:bCs/>
              </w:rPr>
              <w:t>Class</w:t>
            </w:r>
          </w:p>
        </w:tc>
        <w:tc>
          <w:tcPr>
            <w:tcW w:w="772" w:type="pct"/>
            <w:tcBorders>
              <w:top w:val="single" w:sz="4" w:space="0" w:color="auto"/>
              <w:bottom w:val="single" w:sz="4" w:space="0" w:color="auto"/>
            </w:tcBorders>
          </w:tcPr>
          <w:p w14:paraId="4368AB73" w14:textId="77777777" w:rsidR="00737091" w:rsidRPr="00264C60" w:rsidRDefault="00737091" w:rsidP="00266FE5">
            <w:pPr>
              <w:jc w:val="center"/>
              <w:rPr>
                <w:rFonts w:ascii="Arial" w:hAnsi="Arial" w:cs="Arial"/>
                <w:b/>
                <w:bCs/>
              </w:rPr>
            </w:pPr>
            <w:r w:rsidRPr="00264C60">
              <w:rPr>
                <w:rFonts w:ascii="Arial" w:hAnsi="Arial" w:cs="Arial"/>
                <w:b/>
                <w:bCs/>
              </w:rPr>
              <w:t>1980 (km²)</w:t>
            </w:r>
          </w:p>
        </w:tc>
        <w:tc>
          <w:tcPr>
            <w:tcW w:w="772" w:type="pct"/>
            <w:tcBorders>
              <w:top w:val="single" w:sz="4" w:space="0" w:color="auto"/>
              <w:bottom w:val="single" w:sz="4" w:space="0" w:color="auto"/>
            </w:tcBorders>
          </w:tcPr>
          <w:p w14:paraId="2186318C" w14:textId="77777777" w:rsidR="00737091" w:rsidRPr="00264C60" w:rsidRDefault="00737091" w:rsidP="00266FE5">
            <w:pPr>
              <w:jc w:val="center"/>
              <w:rPr>
                <w:rFonts w:ascii="Arial" w:hAnsi="Arial" w:cs="Arial"/>
                <w:b/>
                <w:bCs/>
              </w:rPr>
            </w:pPr>
            <w:r w:rsidRPr="00264C60">
              <w:rPr>
                <w:rFonts w:ascii="Arial" w:hAnsi="Arial" w:cs="Arial"/>
                <w:b/>
                <w:bCs/>
              </w:rPr>
              <w:t>2021 (km²)</w:t>
            </w:r>
          </w:p>
        </w:tc>
        <w:tc>
          <w:tcPr>
            <w:tcW w:w="1476" w:type="pct"/>
            <w:tcBorders>
              <w:top w:val="single" w:sz="4" w:space="0" w:color="auto"/>
              <w:bottom w:val="single" w:sz="4" w:space="0" w:color="auto"/>
            </w:tcBorders>
          </w:tcPr>
          <w:p w14:paraId="34278860" w14:textId="77777777" w:rsidR="00737091" w:rsidRPr="00264C60" w:rsidRDefault="00737091" w:rsidP="00266FE5">
            <w:pPr>
              <w:jc w:val="center"/>
              <w:rPr>
                <w:rFonts w:ascii="Arial" w:hAnsi="Arial" w:cs="Arial"/>
                <w:b/>
                <w:bCs/>
              </w:rPr>
            </w:pPr>
            <w:r w:rsidRPr="00264C60">
              <w:rPr>
                <w:rFonts w:ascii="Arial" w:hAnsi="Arial" w:cs="Arial"/>
                <w:b/>
                <w:bCs/>
              </w:rPr>
              <w:t>Absolute change (km²)</w:t>
            </w:r>
          </w:p>
        </w:tc>
        <w:tc>
          <w:tcPr>
            <w:tcW w:w="1196" w:type="pct"/>
            <w:tcBorders>
              <w:top w:val="single" w:sz="4" w:space="0" w:color="auto"/>
              <w:bottom w:val="single" w:sz="4" w:space="0" w:color="auto"/>
            </w:tcBorders>
          </w:tcPr>
          <w:p w14:paraId="6BA78D69" w14:textId="77777777" w:rsidR="00737091" w:rsidRPr="00264C60" w:rsidRDefault="00737091" w:rsidP="00266FE5">
            <w:pPr>
              <w:jc w:val="center"/>
              <w:rPr>
                <w:rFonts w:ascii="Arial" w:hAnsi="Arial" w:cs="Arial"/>
                <w:b/>
                <w:bCs/>
              </w:rPr>
            </w:pPr>
            <w:r w:rsidRPr="00264C60">
              <w:rPr>
                <w:rFonts w:ascii="Arial" w:hAnsi="Arial" w:cs="Arial"/>
                <w:b/>
                <w:bCs/>
              </w:rPr>
              <w:t>% change vs 1980</w:t>
            </w:r>
          </w:p>
        </w:tc>
      </w:tr>
      <w:tr w:rsidR="00737091" w:rsidRPr="00264C60" w14:paraId="2D60593E" w14:textId="77777777" w:rsidTr="00737091">
        <w:tc>
          <w:tcPr>
            <w:tcW w:w="784" w:type="pct"/>
            <w:tcBorders>
              <w:top w:val="single" w:sz="4" w:space="0" w:color="auto"/>
            </w:tcBorders>
          </w:tcPr>
          <w:p w14:paraId="210E57A3" w14:textId="77777777" w:rsidR="00737091" w:rsidRPr="00264C60" w:rsidRDefault="00737091" w:rsidP="00266FE5">
            <w:pPr>
              <w:jc w:val="both"/>
              <w:rPr>
                <w:rFonts w:ascii="Arial" w:hAnsi="Arial" w:cs="Arial"/>
              </w:rPr>
            </w:pPr>
            <w:r w:rsidRPr="00264C60">
              <w:rPr>
                <w:rFonts w:ascii="Arial" w:hAnsi="Arial" w:cs="Arial"/>
              </w:rPr>
              <w:t>Barren land</w:t>
            </w:r>
          </w:p>
        </w:tc>
        <w:tc>
          <w:tcPr>
            <w:tcW w:w="772" w:type="pct"/>
            <w:tcBorders>
              <w:top w:val="single" w:sz="4" w:space="0" w:color="auto"/>
            </w:tcBorders>
          </w:tcPr>
          <w:p w14:paraId="3E44DBFC" w14:textId="77777777" w:rsidR="00737091" w:rsidRPr="00264C60" w:rsidRDefault="00737091" w:rsidP="00266FE5">
            <w:pPr>
              <w:jc w:val="center"/>
              <w:rPr>
                <w:rFonts w:ascii="Arial" w:hAnsi="Arial" w:cs="Arial"/>
              </w:rPr>
            </w:pPr>
            <w:r w:rsidRPr="00264C60">
              <w:rPr>
                <w:rFonts w:ascii="Arial" w:hAnsi="Arial" w:cs="Arial"/>
              </w:rPr>
              <w:t>2.88</w:t>
            </w:r>
          </w:p>
        </w:tc>
        <w:tc>
          <w:tcPr>
            <w:tcW w:w="772" w:type="pct"/>
            <w:tcBorders>
              <w:top w:val="single" w:sz="4" w:space="0" w:color="auto"/>
            </w:tcBorders>
          </w:tcPr>
          <w:p w14:paraId="72B82F3B" w14:textId="77777777" w:rsidR="00737091" w:rsidRPr="00264C60" w:rsidRDefault="00737091" w:rsidP="00266FE5">
            <w:pPr>
              <w:jc w:val="center"/>
              <w:rPr>
                <w:rFonts w:ascii="Arial" w:hAnsi="Arial" w:cs="Arial"/>
              </w:rPr>
            </w:pPr>
            <w:r w:rsidRPr="00264C60">
              <w:rPr>
                <w:rFonts w:ascii="Arial" w:hAnsi="Arial" w:cs="Arial"/>
              </w:rPr>
              <w:t>1.74</w:t>
            </w:r>
          </w:p>
        </w:tc>
        <w:tc>
          <w:tcPr>
            <w:tcW w:w="1476" w:type="pct"/>
            <w:tcBorders>
              <w:top w:val="single" w:sz="4" w:space="0" w:color="auto"/>
            </w:tcBorders>
          </w:tcPr>
          <w:p w14:paraId="1EF8DEBA" w14:textId="77777777" w:rsidR="00737091" w:rsidRPr="00264C60" w:rsidRDefault="00737091" w:rsidP="00266FE5">
            <w:pPr>
              <w:jc w:val="center"/>
              <w:rPr>
                <w:rFonts w:ascii="Arial" w:hAnsi="Arial" w:cs="Arial"/>
              </w:rPr>
            </w:pPr>
            <w:r w:rsidRPr="00264C60">
              <w:rPr>
                <w:rFonts w:ascii="Arial" w:hAnsi="Arial" w:cs="Arial"/>
              </w:rPr>
              <w:t>–1.14</w:t>
            </w:r>
          </w:p>
        </w:tc>
        <w:tc>
          <w:tcPr>
            <w:tcW w:w="1196" w:type="pct"/>
            <w:tcBorders>
              <w:top w:val="single" w:sz="4" w:space="0" w:color="auto"/>
            </w:tcBorders>
          </w:tcPr>
          <w:p w14:paraId="4C853573" w14:textId="77777777" w:rsidR="00737091" w:rsidRPr="00264C60" w:rsidRDefault="00737091" w:rsidP="00266FE5">
            <w:pPr>
              <w:jc w:val="center"/>
              <w:rPr>
                <w:rFonts w:ascii="Arial" w:hAnsi="Arial" w:cs="Arial"/>
              </w:rPr>
            </w:pPr>
            <w:r w:rsidRPr="00264C60">
              <w:rPr>
                <w:rFonts w:ascii="Arial" w:hAnsi="Arial" w:cs="Arial"/>
              </w:rPr>
              <w:t>–39.6%</w:t>
            </w:r>
          </w:p>
        </w:tc>
      </w:tr>
      <w:tr w:rsidR="00737091" w:rsidRPr="00264C60" w14:paraId="1C882315" w14:textId="77777777" w:rsidTr="00737091">
        <w:tc>
          <w:tcPr>
            <w:tcW w:w="784" w:type="pct"/>
          </w:tcPr>
          <w:p w14:paraId="644C588B" w14:textId="77777777" w:rsidR="00737091" w:rsidRPr="00264C60" w:rsidRDefault="00737091" w:rsidP="00266FE5">
            <w:pPr>
              <w:jc w:val="both"/>
              <w:rPr>
                <w:rFonts w:ascii="Arial" w:hAnsi="Arial" w:cs="Arial"/>
              </w:rPr>
            </w:pPr>
            <w:r w:rsidRPr="00264C60">
              <w:rPr>
                <w:rFonts w:ascii="Arial" w:hAnsi="Arial" w:cs="Arial"/>
              </w:rPr>
              <w:t>Built-up</w:t>
            </w:r>
          </w:p>
        </w:tc>
        <w:tc>
          <w:tcPr>
            <w:tcW w:w="772" w:type="pct"/>
          </w:tcPr>
          <w:p w14:paraId="5FEDAF1A" w14:textId="77777777" w:rsidR="00737091" w:rsidRPr="00264C60" w:rsidRDefault="00737091" w:rsidP="00266FE5">
            <w:pPr>
              <w:jc w:val="center"/>
              <w:rPr>
                <w:rFonts w:ascii="Arial" w:hAnsi="Arial" w:cs="Arial"/>
              </w:rPr>
            </w:pPr>
            <w:r w:rsidRPr="00264C60">
              <w:rPr>
                <w:rFonts w:ascii="Arial" w:hAnsi="Arial" w:cs="Arial"/>
              </w:rPr>
              <w:t>1.21</w:t>
            </w:r>
          </w:p>
        </w:tc>
        <w:tc>
          <w:tcPr>
            <w:tcW w:w="772" w:type="pct"/>
          </w:tcPr>
          <w:p w14:paraId="3C6353C9" w14:textId="77777777" w:rsidR="00737091" w:rsidRPr="00264C60" w:rsidRDefault="00737091" w:rsidP="00266FE5">
            <w:pPr>
              <w:jc w:val="center"/>
              <w:rPr>
                <w:rFonts w:ascii="Arial" w:hAnsi="Arial" w:cs="Arial"/>
              </w:rPr>
            </w:pPr>
            <w:r w:rsidRPr="00264C60">
              <w:rPr>
                <w:rFonts w:ascii="Arial" w:hAnsi="Arial" w:cs="Arial"/>
              </w:rPr>
              <w:t>3.88</w:t>
            </w:r>
          </w:p>
        </w:tc>
        <w:tc>
          <w:tcPr>
            <w:tcW w:w="1476" w:type="pct"/>
          </w:tcPr>
          <w:p w14:paraId="4992099B" w14:textId="77777777" w:rsidR="00737091" w:rsidRPr="00264C60" w:rsidRDefault="00737091" w:rsidP="00266FE5">
            <w:pPr>
              <w:jc w:val="center"/>
              <w:rPr>
                <w:rFonts w:ascii="Arial" w:hAnsi="Arial" w:cs="Arial"/>
              </w:rPr>
            </w:pPr>
            <w:r w:rsidRPr="00264C60">
              <w:rPr>
                <w:rFonts w:ascii="Arial" w:hAnsi="Arial" w:cs="Arial"/>
              </w:rPr>
              <w:t>+2.67</w:t>
            </w:r>
          </w:p>
        </w:tc>
        <w:tc>
          <w:tcPr>
            <w:tcW w:w="1196" w:type="pct"/>
          </w:tcPr>
          <w:p w14:paraId="02875302" w14:textId="77777777" w:rsidR="00737091" w:rsidRPr="00264C60" w:rsidRDefault="00737091" w:rsidP="00266FE5">
            <w:pPr>
              <w:jc w:val="center"/>
              <w:rPr>
                <w:rFonts w:ascii="Arial" w:hAnsi="Arial" w:cs="Arial"/>
              </w:rPr>
            </w:pPr>
            <w:r w:rsidRPr="00264C60">
              <w:rPr>
                <w:rFonts w:ascii="Arial" w:hAnsi="Arial" w:cs="Arial"/>
              </w:rPr>
              <w:t>+220.7%</w:t>
            </w:r>
          </w:p>
        </w:tc>
      </w:tr>
      <w:tr w:rsidR="00737091" w:rsidRPr="00264C60" w14:paraId="646A1A1C" w14:textId="77777777" w:rsidTr="00737091">
        <w:tc>
          <w:tcPr>
            <w:tcW w:w="784" w:type="pct"/>
          </w:tcPr>
          <w:p w14:paraId="2DB6AEAE" w14:textId="77777777" w:rsidR="00737091" w:rsidRPr="00264C60" w:rsidRDefault="00737091" w:rsidP="00266FE5">
            <w:pPr>
              <w:jc w:val="both"/>
              <w:rPr>
                <w:rFonts w:ascii="Arial" w:hAnsi="Arial" w:cs="Arial"/>
              </w:rPr>
            </w:pPr>
            <w:r w:rsidRPr="00264C60">
              <w:rPr>
                <w:rFonts w:ascii="Arial" w:hAnsi="Arial" w:cs="Arial"/>
              </w:rPr>
              <w:t>Vegetation</w:t>
            </w:r>
          </w:p>
        </w:tc>
        <w:tc>
          <w:tcPr>
            <w:tcW w:w="772" w:type="pct"/>
          </w:tcPr>
          <w:p w14:paraId="54580FB8" w14:textId="77777777" w:rsidR="00737091" w:rsidRPr="00264C60" w:rsidRDefault="00737091" w:rsidP="00266FE5">
            <w:pPr>
              <w:jc w:val="center"/>
              <w:rPr>
                <w:rFonts w:ascii="Arial" w:hAnsi="Arial" w:cs="Arial"/>
              </w:rPr>
            </w:pPr>
            <w:r w:rsidRPr="00264C60">
              <w:rPr>
                <w:rFonts w:ascii="Arial" w:hAnsi="Arial" w:cs="Arial"/>
              </w:rPr>
              <w:t>3.79</w:t>
            </w:r>
          </w:p>
        </w:tc>
        <w:tc>
          <w:tcPr>
            <w:tcW w:w="772" w:type="pct"/>
          </w:tcPr>
          <w:p w14:paraId="515FDCC3" w14:textId="77777777" w:rsidR="00737091" w:rsidRPr="00264C60" w:rsidRDefault="00737091" w:rsidP="00266FE5">
            <w:pPr>
              <w:jc w:val="center"/>
              <w:rPr>
                <w:rFonts w:ascii="Arial" w:hAnsi="Arial" w:cs="Arial"/>
              </w:rPr>
            </w:pPr>
            <w:r w:rsidRPr="00264C60">
              <w:rPr>
                <w:rFonts w:ascii="Arial" w:hAnsi="Arial" w:cs="Arial"/>
              </w:rPr>
              <w:t>2.27</w:t>
            </w:r>
          </w:p>
        </w:tc>
        <w:tc>
          <w:tcPr>
            <w:tcW w:w="1476" w:type="pct"/>
          </w:tcPr>
          <w:p w14:paraId="65A4F34A" w14:textId="77777777" w:rsidR="00737091" w:rsidRPr="00264C60" w:rsidRDefault="00737091" w:rsidP="00266FE5">
            <w:pPr>
              <w:jc w:val="center"/>
              <w:rPr>
                <w:rFonts w:ascii="Arial" w:hAnsi="Arial" w:cs="Arial"/>
              </w:rPr>
            </w:pPr>
            <w:r w:rsidRPr="00264C60">
              <w:rPr>
                <w:rFonts w:ascii="Arial" w:hAnsi="Arial" w:cs="Arial"/>
              </w:rPr>
              <w:t>–1.52</w:t>
            </w:r>
          </w:p>
        </w:tc>
        <w:tc>
          <w:tcPr>
            <w:tcW w:w="1196" w:type="pct"/>
          </w:tcPr>
          <w:p w14:paraId="04163E8B" w14:textId="77777777" w:rsidR="00737091" w:rsidRPr="00264C60" w:rsidRDefault="00737091" w:rsidP="00266FE5">
            <w:pPr>
              <w:jc w:val="center"/>
              <w:rPr>
                <w:rFonts w:ascii="Arial" w:hAnsi="Arial" w:cs="Arial"/>
              </w:rPr>
            </w:pPr>
            <w:r w:rsidRPr="00264C60">
              <w:rPr>
                <w:rFonts w:ascii="Arial" w:hAnsi="Arial" w:cs="Arial"/>
              </w:rPr>
              <w:t>–40.1%</w:t>
            </w:r>
          </w:p>
        </w:tc>
      </w:tr>
      <w:tr w:rsidR="00737091" w:rsidRPr="00264C60" w14:paraId="370A2E75" w14:textId="77777777" w:rsidTr="00737091">
        <w:tc>
          <w:tcPr>
            <w:tcW w:w="784" w:type="pct"/>
          </w:tcPr>
          <w:p w14:paraId="5578862D" w14:textId="77777777" w:rsidR="00737091" w:rsidRPr="00264C60" w:rsidRDefault="00737091" w:rsidP="00266FE5">
            <w:pPr>
              <w:jc w:val="both"/>
              <w:rPr>
                <w:rFonts w:ascii="Arial" w:hAnsi="Arial" w:cs="Arial"/>
              </w:rPr>
            </w:pPr>
            <w:r w:rsidRPr="00264C60">
              <w:rPr>
                <w:rFonts w:ascii="Arial" w:hAnsi="Arial" w:cs="Arial"/>
              </w:rPr>
              <w:t>Waterbody</w:t>
            </w:r>
          </w:p>
        </w:tc>
        <w:tc>
          <w:tcPr>
            <w:tcW w:w="772" w:type="pct"/>
          </w:tcPr>
          <w:p w14:paraId="0BC05CAB" w14:textId="77777777" w:rsidR="00737091" w:rsidRPr="00264C60" w:rsidRDefault="00737091" w:rsidP="00266FE5">
            <w:pPr>
              <w:jc w:val="center"/>
              <w:rPr>
                <w:rFonts w:ascii="Arial" w:hAnsi="Arial" w:cs="Arial"/>
              </w:rPr>
            </w:pPr>
            <w:r w:rsidRPr="00264C60">
              <w:rPr>
                <w:rFonts w:ascii="Arial" w:hAnsi="Arial" w:cs="Arial"/>
              </w:rPr>
              <w:t>0.37</w:t>
            </w:r>
          </w:p>
        </w:tc>
        <w:tc>
          <w:tcPr>
            <w:tcW w:w="772" w:type="pct"/>
          </w:tcPr>
          <w:p w14:paraId="6DAFCA4F" w14:textId="77777777" w:rsidR="00737091" w:rsidRPr="00264C60" w:rsidRDefault="00737091" w:rsidP="00266FE5">
            <w:pPr>
              <w:jc w:val="center"/>
              <w:rPr>
                <w:rFonts w:ascii="Arial" w:hAnsi="Arial" w:cs="Arial"/>
              </w:rPr>
            </w:pPr>
            <w:r w:rsidRPr="00264C60">
              <w:rPr>
                <w:rFonts w:ascii="Arial" w:hAnsi="Arial" w:cs="Arial"/>
              </w:rPr>
              <w:t>0.40</w:t>
            </w:r>
          </w:p>
        </w:tc>
        <w:tc>
          <w:tcPr>
            <w:tcW w:w="1476" w:type="pct"/>
          </w:tcPr>
          <w:p w14:paraId="0BF12FC4" w14:textId="77777777" w:rsidR="00737091" w:rsidRPr="00264C60" w:rsidRDefault="00737091" w:rsidP="00266FE5">
            <w:pPr>
              <w:jc w:val="center"/>
              <w:rPr>
                <w:rFonts w:ascii="Arial" w:hAnsi="Arial" w:cs="Arial"/>
              </w:rPr>
            </w:pPr>
            <w:r w:rsidRPr="00264C60">
              <w:rPr>
                <w:rFonts w:ascii="Arial" w:hAnsi="Arial" w:cs="Arial"/>
              </w:rPr>
              <w:t>+0.03</w:t>
            </w:r>
          </w:p>
        </w:tc>
        <w:tc>
          <w:tcPr>
            <w:tcW w:w="1196" w:type="pct"/>
          </w:tcPr>
          <w:p w14:paraId="3EC21771" w14:textId="77777777" w:rsidR="00737091" w:rsidRPr="00264C60" w:rsidRDefault="00737091" w:rsidP="00266FE5">
            <w:pPr>
              <w:jc w:val="center"/>
              <w:rPr>
                <w:rFonts w:ascii="Arial" w:hAnsi="Arial" w:cs="Arial"/>
              </w:rPr>
            </w:pPr>
            <w:r w:rsidRPr="00264C60">
              <w:rPr>
                <w:rFonts w:ascii="Arial" w:hAnsi="Arial" w:cs="Arial"/>
              </w:rPr>
              <w:t>+8.1%</w:t>
            </w:r>
          </w:p>
        </w:tc>
      </w:tr>
    </w:tbl>
    <w:p w14:paraId="1CA50144" w14:textId="77777777" w:rsidR="00212818" w:rsidRDefault="00212818" w:rsidP="00441B6F">
      <w:pPr>
        <w:pStyle w:val="Body"/>
        <w:spacing w:after="0"/>
        <w:rPr>
          <w:rFonts w:ascii="Arial" w:hAnsi="Arial" w:cs="Arial"/>
        </w:rPr>
      </w:pPr>
    </w:p>
    <w:p w14:paraId="012E617A" w14:textId="77777777" w:rsidR="00212818" w:rsidRDefault="00377A44" w:rsidP="00441B6F">
      <w:pPr>
        <w:pStyle w:val="Body"/>
        <w:spacing w:after="0"/>
        <w:rPr>
          <w:rFonts w:ascii="Arial" w:hAnsi="Arial" w:cs="Arial"/>
        </w:rPr>
      </w:pPr>
      <w:r>
        <w:rPr>
          <w:noProof/>
        </w:rPr>
        <w:drawing>
          <wp:anchor distT="0" distB="0" distL="114300" distR="114300" simplePos="0" relativeHeight="251680256" behindDoc="0" locked="0" layoutInCell="1" hidden="0" allowOverlap="1" wp14:anchorId="224F4DC0" wp14:editId="57669631">
            <wp:simplePos x="0" y="0"/>
            <wp:positionH relativeFrom="column">
              <wp:posOffset>640080</wp:posOffset>
            </wp:positionH>
            <wp:positionV relativeFrom="paragraph">
              <wp:posOffset>146685</wp:posOffset>
            </wp:positionV>
            <wp:extent cx="4023360" cy="2346960"/>
            <wp:effectExtent l="0" t="0" r="0" b="0"/>
            <wp:wrapTopAndBottom distT="0" distB="0"/>
            <wp:docPr id="8" name="image7.png"/>
            <wp:cNvGraphicFramePr/>
            <a:graphic xmlns:a="http://schemas.openxmlformats.org/drawingml/2006/main">
              <a:graphicData uri="http://schemas.openxmlformats.org/drawingml/2006/picture">
                <pic:pic xmlns:pic="http://schemas.openxmlformats.org/drawingml/2006/picture">
                  <pic:nvPicPr>
                    <pic:cNvPr id="8" name="image7.png"/>
                    <pic:cNvPicPr preferRelativeResize="0"/>
                  </pic:nvPicPr>
                  <pic:blipFill>
                    <a:blip r:embed="rId21">
                      <a:extLst>
                        <a:ext uri="{28A0092B-C50C-407E-A947-70E740481C1C}">
                          <a14:useLocalDpi xmlns:a14="http://schemas.microsoft.com/office/drawing/2010/main" val="0"/>
                        </a:ext>
                      </a:extLst>
                    </a:blip>
                    <a:stretch>
                      <a:fillRect/>
                    </a:stretch>
                  </pic:blipFill>
                  <pic:spPr>
                    <a:xfrm>
                      <a:off x="0" y="0"/>
                      <a:ext cx="4023360" cy="2346960"/>
                    </a:xfrm>
                    <a:prstGeom prst="rect">
                      <a:avLst/>
                    </a:prstGeom>
                    <a:ln/>
                  </pic:spPr>
                </pic:pic>
              </a:graphicData>
            </a:graphic>
            <wp14:sizeRelH relativeFrom="margin">
              <wp14:pctWidth>0</wp14:pctWidth>
            </wp14:sizeRelH>
            <wp14:sizeRelV relativeFrom="margin">
              <wp14:pctHeight>0</wp14:pctHeight>
            </wp14:sizeRelV>
          </wp:anchor>
        </w:drawing>
      </w:r>
    </w:p>
    <w:p w14:paraId="6B5E3BA4" w14:textId="77777777" w:rsidR="00212818" w:rsidRDefault="00212818" w:rsidP="00441B6F">
      <w:pPr>
        <w:pStyle w:val="Body"/>
        <w:spacing w:after="0"/>
        <w:rPr>
          <w:rFonts w:ascii="Arial" w:hAnsi="Arial" w:cs="Arial"/>
        </w:rPr>
      </w:pPr>
    </w:p>
    <w:p w14:paraId="1922F6DF" w14:textId="77777777" w:rsidR="00212818" w:rsidRPr="00377A44" w:rsidRDefault="00377A44" w:rsidP="00441B6F">
      <w:pPr>
        <w:pStyle w:val="Body"/>
        <w:spacing w:after="0"/>
        <w:rPr>
          <w:rFonts w:ascii="Arial" w:hAnsi="Arial" w:cs="Arial"/>
          <w:b/>
        </w:rPr>
      </w:pPr>
      <w:r w:rsidRPr="00264C60">
        <w:rPr>
          <w:rFonts w:ascii="Arial" w:hAnsi="Arial" w:cs="Arial"/>
          <w:noProof/>
        </w:rPr>
        <w:drawing>
          <wp:anchor distT="0" distB="0" distL="114300" distR="114300" simplePos="0" relativeHeight="251676672" behindDoc="0" locked="0" layoutInCell="1" hidden="0" allowOverlap="1" wp14:anchorId="159CAEAB" wp14:editId="36E599EF">
            <wp:simplePos x="0" y="0"/>
            <wp:positionH relativeFrom="column">
              <wp:posOffset>807720</wp:posOffset>
            </wp:positionH>
            <wp:positionV relativeFrom="paragraph">
              <wp:posOffset>372110</wp:posOffset>
            </wp:positionV>
            <wp:extent cx="2895600" cy="1920240"/>
            <wp:effectExtent l="0" t="0" r="0" b="0"/>
            <wp:wrapTopAndBottom distT="0" distB="0"/>
            <wp:docPr id="10" name="image10.png"/>
            <wp:cNvGraphicFramePr/>
            <a:graphic xmlns:a="http://schemas.openxmlformats.org/drawingml/2006/main">
              <a:graphicData uri="http://schemas.openxmlformats.org/drawingml/2006/picture">
                <pic:pic xmlns:pic="http://schemas.openxmlformats.org/drawingml/2006/picture">
                  <pic:nvPicPr>
                    <pic:cNvPr id="10" name="image10.png"/>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2895600" cy="1920240"/>
                    </a:xfrm>
                    <a:prstGeom prst="rect">
                      <a:avLst/>
                    </a:prstGeom>
                    <a:ln/>
                  </pic:spPr>
                </pic:pic>
              </a:graphicData>
            </a:graphic>
            <wp14:sizeRelH relativeFrom="margin">
              <wp14:pctWidth>0</wp14:pctWidth>
            </wp14:sizeRelH>
            <wp14:sizeRelV relativeFrom="margin">
              <wp14:pctHeight>0</wp14:pctHeight>
            </wp14:sizeRelV>
          </wp:anchor>
        </w:drawing>
      </w:r>
      <w:r w:rsidRPr="00377A44">
        <w:rPr>
          <w:rFonts w:ascii="Arial" w:hAnsi="Arial" w:cs="Arial"/>
          <w:b/>
          <w:bCs/>
        </w:rPr>
        <w:t>Fig</w:t>
      </w:r>
      <w:r w:rsidR="00FB7165">
        <w:rPr>
          <w:rFonts w:ascii="Arial" w:hAnsi="Arial" w:cs="Arial"/>
          <w:b/>
          <w:bCs/>
        </w:rPr>
        <w:t xml:space="preserve">. </w:t>
      </w:r>
      <w:r w:rsidRPr="00377A44">
        <w:rPr>
          <w:rFonts w:ascii="Arial" w:hAnsi="Arial" w:cs="Arial"/>
          <w:b/>
          <w:bCs/>
        </w:rPr>
        <w:t xml:space="preserve">4. </w:t>
      </w:r>
      <w:r w:rsidRPr="00377A44">
        <w:rPr>
          <w:rFonts w:ascii="Arial" w:hAnsi="Arial" w:cs="Arial"/>
          <w:b/>
        </w:rPr>
        <w:t xml:space="preserve">Temporal variation in land use/land cover classes within the </w:t>
      </w:r>
      <w:proofErr w:type="spellStart"/>
      <w:r w:rsidRPr="00377A44">
        <w:rPr>
          <w:rFonts w:ascii="Arial" w:hAnsi="Arial" w:cs="Arial"/>
          <w:b/>
        </w:rPr>
        <w:t>Shahpura</w:t>
      </w:r>
      <w:proofErr w:type="spellEnd"/>
      <w:r w:rsidRPr="00377A44">
        <w:rPr>
          <w:rFonts w:ascii="Arial" w:hAnsi="Arial" w:cs="Arial"/>
          <w:b/>
        </w:rPr>
        <w:t xml:space="preserve"> Lake catchment from 1980 to 2021</w:t>
      </w:r>
    </w:p>
    <w:p w14:paraId="6D65846D" w14:textId="77777777" w:rsidR="00212818" w:rsidRDefault="00377A44" w:rsidP="00441B6F">
      <w:pPr>
        <w:pStyle w:val="Body"/>
        <w:spacing w:after="0"/>
        <w:rPr>
          <w:rFonts w:ascii="Arial" w:hAnsi="Arial" w:cs="Arial"/>
        </w:rPr>
      </w:pPr>
      <w:r w:rsidRPr="00264C60">
        <w:rPr>
          <w:rFonts w:ascii="Arial" w:hAnsi="Arial" w:cs="Arial"/>
          <w:b/>
          <w:bCs/>
        </w:rPr>
        <w:t>Fig</w:t>
      </w:r>
      <w:r w:rsidR="00FB7165">
        <w:rPr>
          <w:rFonts w:ascii="Arial" w:hAnsi="Arial" w:cs="Arial"/>
          <w:b/>
          <w:bCs/>
        </w:rPr>
        <w:t xml:space="preserve">. </w:t>
      </w:r>
      <w:r w:rsidRPr="00264C60">
        <w:rPr>
          <w:rFonts w:ascii="Arial" w:hAnsi="Arial" w:cs="Arial"/>
          <w:b/>
          <w:bCs/>
        </w:rPr>
        <w:t xml:space="preserve">5. </w:t>
      </w:r>
      <w:r w:rsidRPr="00264C60">
        <w:rPr>
          <w:rFonts w:ascii="Arial" w:hAnsi="Arial" w:cs="Arial"/>
          <w:b/>
        </w:rPr>
        <w:t xml:space="preserve">Absolute change in </w:t>
      </w:r>
      <w:r>
        <w:rPr>
          <w:rFonts w:ascii="Arial" w:hAnsi="Arial" w:cs="Arial"/>
          <w:b/>
        </w:rPr>
        <w:t>LULC</w:t>
      </w:r>
      <w:r w:rsidRPr="00264C60">
        <w:rPr>
          <w:rFonts w:ascii="Arial" w:hAnsi="Arial" w:cs="Arial"/>
          <w:b/>
        </w:rPr>
        <w:t xml:space="preserve"> classes in the </w:t>
      </w:r>
      <w:proofErr w:type="spellStart"/>
      <w:r w:rsidRPr="00264C60">
        <w:rPr>
          <w:rFonts w:ascii="Arial" w:hAnsi="Arial" w:cs="Arial"/>
          <w:b/>
        </w:rPr>
        <w:t>Shahpura</w:t>
      </w:r>
      <w:proofErr w:type="spellEnd"/>
      <w:r w:rsidRPr="00264C60">
        <w:rPr>
          <w:rFonts w:ascii="Arial" w:hAnsi="Arial" w:cs="Arial"/>
          <w:b/>
        </w:rPr>
        <w:t xml:space="preserve"> Lake catchment </w:t>
      </w:r>
      <w:r>
        <w:rPr>
          <w:rFonts w:ascii="Arial" w:hAnsi="Arial" w:cs="Arial"/>
          <w:b/>
        </w:rPr>
        <w:t>from 1980 to</w:t>
      </w:r>
      <w:r w:rsidRPr="00264C60">
        <w:rPr>
          <w:rFonts w:ascii="Arial" w:hAnsi="Arial" w:cs="Arial"/>
          <w:b/>
        </w:rPr>
        <w:t xml:space="preserve"> 2021</w:t>
      </w:r>
    </w:p>
    <w:p w14:paraId="6A964B5F" w14:textId="77777777" w:rsidR="00212818" w:rsidRDefault="00EE4A2B" w:rsidP="00441B6F">
      <w:pPr>
        <w:pStyle w:val="Body"/>
        <w:spacing w:after="0"/>
        <w:rPr>
          <w:rFonts w:ascii="Arial" w:hAnsi="Arial" w:cs="Arial"/>
        </w:rPr>
      </w:pPr>
      <w:r>
        <w:rPr>
          <w:noProof/>
        </w:rPr>
        <w:lastRenderedPageBreak/>
        <w:drawing>
          <wp:anchor distT="0" distB="0" distL="114300" distR="114300" simplePos="0" relativeHeight="251681792" behindDoc="0" locked="0" layoutInCell="1" hidden="0" allowOverlap="1" wp14:anchorId="214F2810" wp14:editId="74C0B72A">
            <wp:simplePos x="0" y="0"/>
            <wp:positionH relativeFrom="margin">
              <wp:posOffset>-15240</wp:posOffset>
            </wp:positionH>
            <wp:positionV relativeFrom="paragraph">
              <wp:posOffset>15240</wp:posOffset>
            </wp:positionV>
            <wp:extent cx="5410200" cy="7467600"/>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344585056" name="Picture 4" descr="A map of a state&#10;&#10;AI-generated content may be incorrect."/>
                    <pic:cNvPicPr/>
                  </pic:nvPicPr>
                  <pic:blipFill>
                    <a:blip r:embed="rId23"/>
                    <a:stretch>
                      <a:fillRect/>
                    </a:stretch>
                  </pic:blipFill>
                  <pic:spPr>
                    <a:xfrm>
                      <a:off x="0" y="0"/>
                      <a:ext cx="5410200" cy="7467600"/>
                    </a:xfrm>
                    <a:prstGeom prst="rect">
                      <a:avLst/>
                    </a:prstGeom>
                  </pic:spPr>
                </pic:pic>
              </a:graphicData>
            </a:graphic>
            <wp14:sizeRelH relativeFrom="margin">
              <wp14:pctWidth>0</wp14:pctWidth>
            </wp14:sizeRelH>
            <wp14:sizeRelV relativeFrom="margin">
              <wp14:pctHeight>0</wp14:pctHeight>
            </wp14:sizeRelV>
          </wp:anchor>
        </w:drawing>
      </w:r>
    </w:p>
    <w:p w14:paraId="22D66C6E" w14:textId="77777777" w:rsidR="00EE4A2B" w:rsidRPr="00264C60" w:rsidRDefault="00EE4A2B" w:rsidP="00EE4A2B">
      <w:pPr>
        <w:jc w:val="both"/>
        <w:rPr>
          <w:rFonts w:ascii="Arial" w:hAnsi="Arial" w:cs="Arial"/>
          <w:b/>
        </w:rPr>
      </w:pPr>
      <w:r w:rsidRPr="00264C60">
        <w:rPr>
          <w:rFonts w:ascii="Arial" w:hAnsi="Arial" w:cs="Arial"/>
          <w:b/>
        </w:rPr>
        <w:t>Fig</w:t>
      </w:r>
      <w:r w:rsidR="00FB7165">
        <w:rPr>
          <w:rFonts w:ascii="Arial" w:hAnsi="Arial" w:cs="Arial"/>
          <w:b/>
        </w:rPr>
        <w:t xml:space="preserve">. </w:t>
      </w:r>
      <w:r w:rsidRPr="00264C60">
        <w:rPr>
          <w:rFonts w:ascii="Arial" w:hAnsi="Arial" w:cs="Arial"/>
          <w:b/>
        </w:rPr>
        <w:t>6.</w:t>
      </w:r>
      <w:r>
        <w:rPr>
          <w:rFonts w:ascii="Arial" w:hAnsi="Arial" w:cs="Arial"/>
          <w:b/>
        </w:rPr>
        <w:t xml:space="preserve"> </w:t>
      </w:r>
      <w:r w:rsidRPr="00264C60">
        <w:rPr>
          <w:rFonts w:ascii="Arial" w:hAnsi="Arial" w:cs="Arial"/>
          <w:b/>
        </w:rPr>
        <w:t>LULC Classification Map for the Year 1980</w:t>
      </w:r>
    </w:p>
    <w:p w14:paraId="170A878A" w14:textId="77777777" w:rsidR="00EE4A2B" w:rsidRDefault="005B2DA1" w:rsidP="00441B6F">
      <w:pPr>
        <w:pStyle w:val="Body"/>
        <w:spacing w:after="0"/>
        <w:rPr>
          <w:rFonts w:ascii="Arial" w:hAnsi="Arial" w:cs="Arial"/>
        </w:rPr>
      </w:pPr>
      <w:r>
        <w:rPr>
          <w:noProof/>
        </w:rPr>
        <w:lastRenderedPageBreak/>
        <w:drawing>
          <wp:anchor distT="0" distB="0" distL="114300" distR="114300" simplePos="0" relativeHeight="251684864" behindDoc="0" locked="0" layoutInCell="1" hidden="0" allowOverlap="1" wp14:anchorId="203FBFCB" wp14:editId="48AD9A33">
            <wp:simplePos x="0" y="0"/>
            <wp:positionH relativeFrom="margin">
              <wp:posOffset>0</wp:posOffset>
            </wp:positionH>
            <wp:positionV relativeFrom="paragraph">
              <wp:posOffset>-60960</wp:posOffset>
            </wp:positionV>
            <wp:extent cx="5059680" cy="7498080"/>
            <wp:effectExtent l="0" t="0" r="0" b="0"/>
            <wp:wrapTopAndBottom distT="0" distB="0"/>
            <wp:docPr id="4" name="Picture 4"/>
            <wp:cNvGraphicFramePr/>
            <a:graphic xmlns:a="http://schemas.openxmlformats.org/drawingml/2006/main">
              <a:graphicData uri="http://schemas.openxmlformats.org/drawingml/2006/picture">
                <pic:pic xmlns:pic="http://schemas.openxmlformats.org/drawingml/2006/picture">
                  <pic:nvPicPr>
                    <pic:cNvPr id="1285632014" name="Picture 5" descr="A map of a state&#10;&#10;AI-generated content may be incorrect."/>
                    <pic:cNvPicPr/>
                  </pic:nvPicPr>
                  <pic:blipFill>
                    <a:blip r:embed="rId24"/>
                    <a:stretch>
                      <a:fillRect/>
                    </a:stretch>
                  </pic:blipFill>
                  <pic:spPr>
                    <a:xfrm>
                      <a:off x="0" y="0"/>
                      <a:ext cx="5059680" cy="7498080"/>
                    </a:xfrm>
                    <a:prstGeom prst="rect">
                      <a:avLst/>
                    </a:prstGeom>
                  </pic:spPr>
                </pic:pic>
              </a:graphicData>
            </a:graphic>
            <wp14:sizeRelH relativeFrom="margin">
              <wp14:pctWidth>0</wp14:pctWidth>
            </wp14:sizeRelH>
            <wp14:sizeRelV relativeFrom="margin">
              <wp14:pctHeight>0</wp14:pctHeight>
            </wp14:sizeRelV>
          </wp:anchor>
        </w:drawing>
      </w:r>
    </w:p>
    <w:p w14:paraId="09FE68DE" w14:textId="77777777" w:rsidR="00EE4A2B" w:rsidRDefault="005B2DA1" w:rsidP="00441B6F">
      <w:pPr>
        <w:pStyle w:val="Body"/>
        <w:spacing w:after="0"/>
        <w:rPr>
          <w:rFonts w:ascii="Arial" w:hAnsi="Arial" w:cs="Arial"/>
        </w:rPr>
      </w:pPr>
      <w:r w:rsidRPr="00264C60">
        <w:rPr>
          <w:rFonts w:ascii="Arial" w:hAnsi="Arial" w:cs="Arial"/>
          <w:b/>
        </w:rPr>
        <w:t>Fig</w:t>
      </w:r>
      <w:r w:rsidR="00FB7165">
        <w:rPr>
          <w:rFonts w:ascii="Arial" w:hAnsi="Arial" w:cs="Arial"/>
          <w:b/>
        </w:rPr>
        <w:t xml:space="preserve">. </w:t>
      </w:r>
      <w:r w:rsidRPr="00264C60">
        <w:rPr>
          <w:rFonts w:ascii="Arial" w:hAnsi="Arial" w:cs="Arial"/>
          <w:b/>
        </w:rPr>
        <w:t>7. LULC Classification Map for the Year 1991</w:t>
      </w:r>
    </w:p>
    <w:p w14:paraId="0009B4D0" w14:textId="77777777" w:rsidR="00EE4A2B" w:rsidRDefault="005B2DA1" w:rsidP="00441B6F">
      <w:pPr>
        <w:pStyle w:val="Body"/>
        <w:spacing w:after="0"/>
        <w:rPr>
          <w:rFonts w:ascii="Arial" w:hAnsi="Arial" w:cs="Arial"/>
        </w:rPr>
      </w:pPr>
      <w:r>
        <w:rPr>
          <w:noProof/>
        </w:rPr>
        <w:lastRenderedPageBreak/>
        <w:drawing>
          <wp:anchor distT="0" distB="0" distL="114300" distR="114300" simplePos="0" relativeHeight="251686912" behindDoc="0" locked="0" layoutInCell="1" hidden="0" allowOverlap="1" wp14:anchorId="47016CFF" wp14:editId="1CBF3DA4">
            <wp:simplePos x="0" y="0"/>
            <wp:positionH relativeFrom="column">
              <wp:posOffset>-97790</wp:posOffset>
            </wp:positionH>
            <wp:positionV relativeFrom="paragraph">
              <wp:posOffset>85090</wp:posOffset>
            </wp:positionV>
            <wp:extent cx="5229860" cy="7400290"/>
            <wp:effectExtent l="0" t="0" r="0" b="0"/>
            <wp:wrapTopAndBottom distT="0" distB="0"/>
            <wp:docPr id="5" name="Picture 5"/>
            <wp:cNvGraphicFramePr/>
            <a:graphic xmlns:a="http://schemas.openxmlformats.org/drawingml/2006/main">
              <a:graphicData uri="http://schemas.openxmlformats.org/drawingml/2006/picture">
                <pic:pic xmlns:pic="http://schemas.openxmlformats.org/drawingml/2006/picture">
                  <pic:nvPicPr>
                    <pic:cNvPr id="425723340" name="Picture 6" descr="A map of a state&#10;&#10;AI-generated content may be incorrect."/>
                    <pic:cNvPicPr/>
                  </pic:nvPicPr>
                  <pic:blipFill>
                    <a:blip r:embed="rId25"/>
                    <a:stretch>
                      <a:fillRect/>
                    </a:stretch>
                  </pic:blipFill>
                  <pic:spPr>
                    <a:xfrm>
                      <a:off x="0" y="0"/>
                      <a:ext cx="5229860" cy="7400290"/>
                    </a:xfrm>
                    <a:prstGeom prst="rect">
                      <a:avLst/>
                    </a:prstGeom>
                  </pic:spPr>
                </pic:pic>
              </a:graphicData>
            </a:graphic>
            <wp14:sizeRelH relativeFrom="margin">
              <wp14:pctWidth>0</wp14:pctWidth>
            </wp14:sizeRelH>
            <wp14:sizeRelV relativeFrom="margin">
              <wp14:pctHeight>0</wp14:pctHeight>
            </wp14:sizeRelV>
          </wp:anchor>
        </w:drawing>
      </w:r>
    </w:p>
    <w:p w14:paraId="0F6A50D4" w14:textId="77777777" w:rsidR="00EE4A2B" w:rsidRDefault="005B2DA1" w:rsidP="00441B6F">
      <w:pPr>
        <w:pStyle w:val="Body"/>
        <w:spacing w:after="0"/>
        <w:rPr>
          <w:rFonts w:ascii="Arial" w:hAnsi="Arial" w:cs="Arial"/>
        </w:rPr>
      </w:pPr>
      <w:r w:rsidRPr="00264C60">
        <w:rPr>
          <w:rFonts w:ascii="Arial" w:hAnsi="Arial" w:cs="Arial"/>
          <w:b/>
        </w:rPr>
        <w:t>Fig</w:t>
      </w:r>
      <w:r w:rsidR="00FB7165">
        <w:rPr>
          <w:rFonts w:ascii="Arial" w:hAnsi="Arial" w:cs="Arial"/>
          <w:b/>
        </w:rPr>
        <w:t xml:space="preserve">. </w:t>
      </w:r>
      <w:r w:rsidRPr="00264C60">
        <w:rPr>
          <w:rFonts w:ascii="Arial" w:hAnsi="Arial" w:cs="Arial"/>
          <w:b/>
        </w:rPr>
        <w:t>8. LULC Classification Map for the Year 2001</w:t>
      </w:r>
    </w:p>
    <w:p w14:paraId="7CAB9082" w14:textId="77777777" w:rsidR="005B2DA1" w:rsidRDefault="00A36735" w:rsidP="00441B6F">
      <w:pPr>
        <w:pStyle w:val="Body"/>
        <w:spacing w:after="0"/>
        <w:rPr>
          <w:rFonts w:ascii="Arial" w:hAnsi="Arial" w:cs="Arial"/>
        </w:rPr>
      </w:pPr>
      <w:r>
        <w:rPr>
          <w:noProof/>
        </w:rPr>
        <w:lastRenderedPageBreak/>
        <w:drawing>
          <wp:anchor distT="0" distB="0" distL="114300" distR="114300" simplePos="0" relativeHeight="251688960" behindDoc="0" locked="0" layoutInCell="1" hidden="0" allowOverlap="1" wp14:anchorId="6FAC8F99" wp14:editId="4A0DC450">
            <wp:simplePos x="0" y="0"/>
            <wp:positionH relativeFrom="margin">
              <wp:posOffset>-97790</wp:posOffset>
            </wp:positionH>
            <wp:positionV relativeFrom="paragraph">
              <wp:posOffset>48260</wp:posOffset>
            </wp:positionV>
            <wp:extent cx="5193665" cy="7400290"/>
            <wp:effectExtent l="0" t="0" r="0" b="0"/>
            <wp:wrapTopAndBottom distT="0" distB="0"/>
            <wp:docPr id="1" name="Picture 1"/>
            <wp:cNvGraphicFramePr/>
            <a:graphic xmlns:a="http://schemas.openxmlformats.org/drawingml/2006/main">
              <a:graphicData uri="http://schemas.openxmlformats.org/drawingml/2006/picture">
                <pic:pic xmlns:pic="http://schemas.openxmlformats.org/drawingml/2006/picture">
                  <pic:nvPicPr>
                    <pic:cNvPr id="1648742005" name="Picture 7" descr="A map of a state&#10;&#10;AI-generated content may be incorrect."/>
                    <pic:cNvPicPr/>
                  </pic:nvPicPr>
                  <pic:blipFill>
                    <a:blip r:embed="rId26"/>
                    <a:stretch>
                      <a:fillRect/>
                    </a:stretch>
                  </pic:blipFill>
                  <pic:spPr>
                    <a:xfrm>
                      <a:off x="0" y="0"/>
                      <a:ext cx="5193665" cy="7400290"/>
                    </a:xfrm>
                    <a:prstGeom prst="rect">
                      <a:avLst/>
                    </a:prstGeom>
                  </pic:spPr>
                </pic:pic>
              </a:graphicData>
            </a:graphic>
            <wp14:sizeRelH relativeFrom="margin">
              <wp14:pctWidth>0</wp14:pctWidth>
            </wp14:sizeRelH>
            <wp14:sizeRelV relativeFrom="margin">
              <wp14:pctHeight>0</wp14:pctHeight>
            </wp14:sizeRelV>
          </wp:anchor>
        </w:drawing>
      </w:r>
    </w:p>
    <w:p w14:paraId="5CD3BB43" w14:textId="77777777" w:rsidR="00A36735" w:rsidRPr="00264C60" w:rsidRDefault="00A36735" w:rsidP="00A36735">
      <w:pPr>
        <w:jc w:val="both"/>
        <w:rPr>
          <w:rFonts w:ascii="Arial" w:hAnsi="Arial" w:cs="Arial"/>
          <w:b/>
        </w:rPr>
      </w:pPr>
      <w:r w:rsidRPr="00264C60">
        <w:rPr>
          <w:rFonts w:ascii="Arial" w:hAnsi="Arial" w:cs="Arial"/>
          <w:b/>
        </w:rPr>
        <w:t>Fig</w:t>
      </w:r>
      <w:r w:rsidR="00FB7165">
        <w:rPr>
          <w:rFonts w:ascii="Arial" w:hAnsi="Arial" w:cs="Arial"/>
          <w:b/>
        </w:rPr>
        <w:t xml:space="preserve">. </w:t>
      </w:r>
      <w:r w:rsidRPr="00264C60">
        <w:rPr>
          <w:rFonts w:ascii="Arial" w:hAnsi="Arial" w:cs="Arial"/>
          <w:b/>
        </w:rPr>
        <w:t>9. LULC Classification Map for the Year 2011</w:t>
      </w:r>
    </w:p>
    <w:p w14:paraId="41C3E0AB" w14:textId="77777777" w:rsidR="005B2DA1" w:rsidRDefault="00A36735" w:rsidP="00441B6F">
      <w:pPr>
        <w:pStyle w:val="Body"/>
        <w:spacing w:after="0"/>
        <w:rPr>
          <w:rFonts w:ascii="Arial" w:hAnsi="Arial" w:cs="Arial"/>
        </w:rPr>
      </w:pPr>
      <w:r>
        <w:rPr>
          <w:noProof/>
        </w:rPr>
        <w:lastRenderedPageBreak/>
        <w:drawing>
          <wp:anchor distT="0" distB="0" distL="114300" distR="114300" simplePos="0" relativeHeight="251693056" behindDoc="0" locked="0" layoutInCell="1" hidden="0" allowOverlap="1" wp14:anchorId="0D3101EA" wp14:editId="2C23211C">
            <wp:simplePos x="0" y="0"/>
            <wp:positionH relativeFrom="column">
              <wp:posOffset>0</wp:posOffset>
            </wp:positionH>
            <wp:positionV relativeFrom="paragraph">
              <wp:posOffset>73025</wp:posOffset>
            </wp:positionV>
            <wp:extent cx="5608320" cy="7388225"/>
            <wp:effectExtent l="0" t="0" r="0" b="0"/>
            <wp:wrapTopAndBottom distT="0" distB="0"/>
            <wp:docPr id="12" name="Picture 12"/>
            <wp:cNvGraphicFramePr/>
            <a:graphic xmlns:a="http://schemas.openxmlformats.org/drawingml/2006/main">
              <a:graphicData uri="http://schemas.openxmlformats.org/drawingml/2006/picture">
                <pic:pic xmlns:pic="http://schemas.openxmlformats.org/drawingml/2006/picture">
                  <pic:nvPicPr>
                    <pic:cNvPr id="1880376535" name="Picture 1880376535"/>
                    <pic:cNvPicPr/>
                  </pic:nvPicPr>
                  <pic:blipFill>
                    <a:blip r:embed="rId27"/>
                    <a:stretch>
                      <a:fillRect/>
                    </a:stretch>
                  </pic:blipFill>
                  <pic:spPr>
                    <a:xfrm>
                      <a:off x="0" y="0"/>
                      <a:ext cx="5608320" cy="7388225"/>
                    </a:xfrm>
                    <a:prstGeom prst="rect">
                      <a:avLst/>
                    </a:prstGeom>
                  </pic:spPr>
                </pic:pic>
              </a:graphicData>
            </a:graphic>
            <wp14:sizeRelH relativeFrom="margin">
              <wp14:pctWidth>0</wp14:pctWidth>
            </wp14:sizeRelH>
            <wp14:sizeRelV relativeFrom="margin">
              <wp14:pctHeight>0</wp14:pctHeight>
            </wp14:sizeRelV>
          </wp:anchor>
        </w:drawing>
      </w:r>
    </w:p>
    <w:p w14:paraId="128EC61B" w14:textId="77777777" w:rsidR="00A36735" w:rsidRPr="00264C60" w:rsidRDefault="00A36735" w:rsidP="00A36735">
      <w:pPr>
        <w:jc w:val="both"/>
        <w:rPr>
          <w:rFonts w:ascii="Arial" w:hAnsi="Arial" w:cs="Arial"/>
          <w:b/>
        </w:rPr>
      </w:pPr>
      <w:r w:rsidRPr="00264C60">
        <w:rPr>
          <w:rFonts w:ascii="Arial" w:hAnsi="Arial" w:cs="Arial"/>
          <w:b/>
        </w:rPr>
        <w:t>Figure 10. LULC Classification Map for the Year 2021</w:t>
      </w:r>
    </w:p>
    <w:p w14:paraId="0A52C650" w14:textId="77777777" w:rsidR="005B2DA1" w:rsidRDefault="005B2DA1" w:rsidP="00441B6F">
      <w:pPr>
        <w:pStyle w:val="Body"/>
        <w:spacing w:after="0"/>
        <w:rPr>
          <w:rFonts w:ascii="Arial" w:hAnsi="Arial" w:cs="Arial"/>
        </w:rPr>
      </w:pPr>
    </w:p>
    <w:p w14:paraId="248EB000" w14:textId="77777777" w:rsidR="00A36735" w:rsidRPr="00D714F7" w:rsidRDefault="00D714F7" w:rsidP="00A36735">
      <w:pPr>
        <w:jc w:val="both"/>
        <w:rPr>
          <w:rFonts w:ascii="Arial" w:hAnsi="Arial" w:cs="Arial"/>
          <w:b/>
          <w:bCs/>
          <w:sz w:val="22"/>
          <w:szCs w:val="22"/>
        </w:rPr>
      </w:pPr>
      <w:r w:rsidRPr="00D714F7">
        <w:rPr>
          <w:rFonts w:ascii="Arial" w:hAnsi="Arial" w:cs="Arial"/>
          <w:b/>
          <w:bCs/>
          <w:sz w:val="22"/>
          <w:szCs w:val="22"/>
        </w:rPr>
        <w:t>3</w:t>
      </w:r>
      <w:r w:rsidR="00A36735" w:rsidRPr="00D714F7">
        <w:rPr>
          <w:rFonts w:ascii="Arial" w:hAnsi="Arial" w:cs="Arial"/>
          <w:b/>
          <w:bCs/>
          <w:sz w:val="22"/>
          <w:szCs w:val="22"/>
        </w:rPr>
        <w:t>.2 Built-up expansion as the primary driver of catchment degradation</w:t>
      </w:r>
    </w:p>
    <w:p w14:paraId="1102A7AD" w14:textId="77777777" w:rsidR="00D714F7" w:rsidRDefault="00D714F7" w:rsidP="00A36735">
      <w:pPr>
        <w:jc w:val="both"/>
        <w:rPr>
          <w:rFonts w:ascii="Arial" w:hAnsi="Arial" w:cs="Arial"/>
        </w:rPr>
      </w:pPr>
    </w:p>
    <w:p w14:paraId="2DE749C0" w14:textId="77777777" w:rsidR="00A36735" w:rsidRPr="00264C60" w:rsidRDefault="00A36735" w:rsidP="00A36735">
      <w:pPr>
        <w:jc w:val="both"/>
        <w:rPr>
          <w:rFonts w:ascii="Arial" w:hAnsi="Arial" w:cs="Arial"/>
        </w:rPr>
      </w:pPr>
      <w:r w:rsidRPr="00264C60">
        <w:rPr>
          <w:rFonts w:ascii="Arial" w:hAnsi="Arial" w:cs="Arial"/>
        </w:rPr>
        <w:t>Built-up land increased from 1.21 km² in 1980 to 3.88 km² in 2021, representing a net increase of 220.7%. Linear trend analysis confirms a statistically significant positive trajectory (+0.062 km²/year; R² = 0.94; p &lt; 0.01), indicating sustained and systematic urban expansion rather than episodic land conversion. This rapid growth of impervious surfaces is the dominant factor driving catchment degradation, as it fundamentally alters surface hydrology by increasing runoff volume, shortening flow paths, and reducing infiltration capacity (</w:t>
      </w:r>
      <w:r w:rsidRPr="00264C60">
        <w:rPr>
          <w:rFonts w:ascii="Arial" w:hAnsi="Arial" w:cs="Arial"/>
          <w:b/>
        </w:rPr>
        <w:t>Arnold &amp; Gibbons, 1996; Shuster et al., 2005</w:t>
      </w:r>
      <w:r w:rsidRPr="00264C60">
        <w:rPr>
          <w:rFonts w:ascii="Arial" w:hAnsi="Arial" w:cs="Arial"/>
        </w:rPr>
        <w:t>). Similar magnitudes of built-up expansion have been reported for urban lake catchments in Bengaluru (</w:t>
      </w:r>
      <w:r w:rsidRPr="00264C60">
        <w:rPr>
          <w:rFonts w:ascii="Arial" w:hAnsi="Arial" w:cs="Arial"/>
          <w:b/>
        </w:rPr>
        <w:t>Ramachandra et al., 2016</w:t>
      </w:r>
      <w:r w:rsidRPr="00264C60">
        <w:rPr>
          <w:rFonts w:ascii="Arial" w:hAnsi="Arial" w:cs="Arial"/>
        </w:rPr>
        <w:t>), Pune (</w:t>
      </w:r>
      <w:proofErr w:type="spellStart"/>
      <w:r w:rsidRPr="00264C60">
        <w:rPr>
          <w:rFonts w:ascii="Arial" w:hAnsi="Arial" w:cs="Arial"/>
          <w:b/>
        </w:rPr>
        <w:t>Mundhe</w:t>
      </w:r>
      <w:proofErr w:type="spellEnd"/>
      <w:r w:rsidRPr="00264C60">
        <w:rPr>
          <w:rFonts w:ascii="Arial" w:hAnsi="Arial" w:cs="Arial"/>
          <w:b/>
        </w:rPr>
        <w:t xml:space="preserve"> &amp; </w:t>
      </w:r>
      <w:proofErr w:type="spellStart"/>
      <w:r w:rsidRPr="00264C60">
        <w:rPr>
          <w:rFonts w:ascii="Arial" w:hAnsi="Arial" w:cs="Arial"/>
          <w:b/>
        </w:rPr>
        <w:t>Jaybhaye</w:t>
      </w:r>
      <w:proofErr w:type="spellEnd"/>
      <w:r w:rsidRPr="00264C60">
        <w:rPr>
          <w:rFonts w:ascii="Arial" w:hAnsi="Arial" w:cs="Arial"/>
          <w:b/>
        </w:rPr>
        <w:t>, 2014</w:t>
      </w:r>
      <w:r w:rsidRPr="00264C60">
        <w:rPr>
          <w:rFonts w:ascii="Arial" w:hAnsi="Arial" w:cs="Arial"/>
        </w:rPr>
        <w:t xml:space="preserve">), where accelerated </w:t>
      </w:r>
      <w:proofErr w:type="spellStart"/>
      <w:r w:rsidRPr="00264C60">
        <w:rPr>
          <w:rFonts w:ascii="Arial" w:hAnsi="Arial" w:cs="Arial"/>
        </w:rPr>
        <w:t>urbanisation</w:t>
      </w:r>
      <w:proofErr w:type="spellEnd"/>
      <w:r w:rsidRPr="00264C60">
        <w:rPr>
          <w:rFonts w:ascii="Arial" w:hAnsi="Arial" w:cs="Arial"/>
        </w:rPr>
        <w:t xml:space="preserve"> has been directly linked to declining lake water quality and increased flooding frequency.</w:t>
      </w:r>
    </w:p>
    <w:p w14:paraId="1D05238B" w14:textId="77777777" w:rsidR="00A36735" w:rsidRPr="00264C60" w:rsidRDefault="00A36735" w:rsidP="00A36735">
      <w:pPr>
        <w:jc w:val="both"/>
        <w:rPr>
          <w:rFonts w:ascii="Arial" w:hAnsi="Arial" w:cs="Arial"/>
          <w:b/>
          <w:bCs/>
        </w:rPr>
      </w:pPr>
    </w:p>
    <w:p w14:paraId="69314856" w14:textId="77777777" w:rsidR="00A36735" w:rsidRPr="00D714F7" w:rsidRDefault="00D714F7" w:rsidP="00A36735">
      <w:pPr>
        <w:jc w:val="both"/>
        <w:rPr>
          <w:rFonts w:ascii="Arial" w:hAnsi="Arial" w:cs="Arial"/>
          <w:b/>
          <w:bCs/>
          <w:sz w:val="22"/>
          <w:szCs w:val="22"/>
        </w:rPr>
      </w:pPr>
      <w:r w:rsidRPr="00D714F7">
        <w:rPr>
          <w:rFonts w:ascii="Arial" w:hAnsi="Arial" w:cs="Arial"/>
          <w:b/>
          <w:bCs/>
          <w:sz w:val="22"/>
          <w:szCs w:val="22"/>
        </w:rPr>
        <w:t>3</w:t>
      </w:r>
      <w:r w:rsidR="00A36735" w:rsidRPr="00D714F7">
        <w:rPr>
          <w:rFonts w:ascii="Arial" w:hAnsi="Arial" w:cs="Arial"/>
          <w:b/>
          <w:bCs/>
          <w:sz w:val="22"/>
          <w:szCs w:val="22"/>
        </w:rPr>
        <w:t>.3 Decline in vegetation and loss of ecological buffering capacity</w:t>
      </w:r>
    </w:p>
    <w:p w14:paraId="22B0F7F7" w14:textId="77777777" w:rsidR="00D714F7" w:rsidRDefault="00D714F7" w:rsidP="00A36735">
      <w:pPr>
        <w:jc w:val="both"/>
        <w:rPr>
          <w:rFonts w:ascii="Arial" w:hAnsi="Arial" w:cs="Arial"/>
        </w:rPr>
      </w:pPr>
    </w:p>
    <w:p w14:paraId="7A2587B5" w14:textId="77777777" w:rsidR="00A36735" w:rsidRDefault="00A36735" w:rsidP="00A36735">
      <w:pPr>
        <w:jc w:val="both"/>
        <w:rPr>
          <w:rFonts w:ascii="Arial" w:hAnsi="Arial" w:cs="Arial"/>
        </w:rPr>
      </w:pPr>
      <w:r w:rsidRPr="00264C60">
        <w:rPr>
          <w:rFonts w:ascii="Arial" w:hAnsi="Arial" w:cs="Arial"/>
        </w:rPr>
        <w:t>Vegetation cover declined by 40.1% over the study period, with a statistically significant negative trend (–0.036 km²/year; p &lt; 0.05). The strong inverse correlation between built-up and vegetation cover (r = –0.96; p &lt; 0.05) provides quantitative evidence that urban expansion has occurred largely through the conversion of vegetated land.</w:t>
      </w:r>
    </w:p>
    <w:p w14:paraId="0CD427D0" w14:textId="77777777" w:rsidR="00AF13C1" w:rsidRPr="00264C60" w:rsidRDefault="00AF13C1" w:rsidP="00A36735">
      <w:pPr>
        <w:jc w:val="both"/>
        <w:rPr>
          <w:rFonts w:ascii="Arial" w:hAnsi="Arial" w:cs="Arial"/>
        </w:rPr>
      </w:pPr>
    </w:p>
    <w:p w14:paraId="4208102F" w14:textId="77777777" w:rsidR="00A36735" w:rsidRPr="00264C60" w:rsidRDefault="00A36735" w:rsidP="00A36735">
      <w:pPr>
        <w:jc w:val="both"/>
        <w:rPr>
          <w:rFonts w:ascii="Arial" w:hAnsi="Arial" w:cs="Arial"/>
        </w:rPr>
      </w:pPr>
      <w:r w:rsidRPr="00264C60">
        <w:rPr>
          <w:rFonts w:ascii="Arial" w:hAnsi="Arial" w:cs="Arial"/>
        </w:rPr>
        <w:t>Vegetation loss represents a critical mechanism of catchment degradation, as riparian and catchment vegetation plays a key role in sediment retention, nutrient uptake, and regulation of surface runoff (</w:t>
      </w:r>
      <w:r w:rsidRPr="00264C60">
        <w:rPr>
          <w:rFonts w:ascii="Arial" w:hAnsi="Arial" w:cs="Arial"/>
          <w:b/>
        </w:rPr>
        <w:t xml:space="preserve">Allan, 2004; </w:t>
      </w:r>
      <w:proofErr w:type="spellStart"/>
      <w:r w:rsidRPr="00264C60">
        <w:rPr>
          <w:rFonts w:ascii="Arial" w:hAnsi="Arial" w:cs="Arial"/>
          <w:b/>
        </w:rPr>
        <w:t>Groffman</w:t>
      </w:r>
      <w:proofErr w:type="spellEnd"/>
      <w:r w:rsidRPr="00264C60">
        <w:rPr>
          <w:rFonts w:ascii="Arial" w:hAnsi="Arial" w:cs="Arial"/>
          <w:b/>
        </w:rPr>
        <w:t xml:space="preserve"> et al., 2003</w:t>
      </w:r>
      <w:r w:rsidRPr="00264C60">
        <w:rPr>
          <w:rFonts w:ascii="Arial" w:hAnsi="Arial" w:cs="Arial"/>
        </w:rPr>
        <w:t>). Studies on Indian urban lakes have demonstrated that reduced vegetated buffers accelerate sediment inflow and eutrophication, leading to structural and functional degradation of lake ecosystems (</w:t>
      </w:r>
      <w:r w:rsidRPr="00264C60">
        <w:rPr>
          <w:rFonts w:ascii="Arial" w:hAnsi="Arial" w:cs="Arial"/>
          <w:b/>
        </w:rPr>
        <w:t>Ramachandra et al., 2016</w:t>
      </w:r>
      <w:r w:rsidRPr="00264C60">
        <w:rPr>
          <w:rFonts w:ascii="Arial" w:hAnsi="Arial" w:cs="Arial"/>
        </w:rPr>
        <w:t>).</w:t>
      </w:r>
    </w:p>
    <w:p w14:paraId="4A61A8B3" w14:textId="77777777" w:rsidR="00A36735" w:rsidRPr="00264C60" w:rsidRDefault="00A36735" w:rsidP="00A36735">
      <w:pPr>
        <w:jc w:val="both"/>
        <w:rPr>
          <w:rFonts w:ascii="Arial" w:hAnsi="Arial" w:cs="Arial"/>
        </w:rPr>
      </w:pPr>
    </w:p>
    <w:p w14:paraId="1F91BBC3" w14:textId="77777777" w:rsidR="00A36735" w:rsidRPr="00D714F7" w:rsidRDefault="00D714F7" w:rsidP="00A36735">
      <w:pPr>
        <w:jc w:val="both"/>
        <w:rPr>
          <w:rFonts w:ascii="Arial" w:hAnsi="Arial" w:cs="Arial"/>
          <w:b/>
          <w:bCs/>
          <w:sz w:val="22"/>
          <w:szCs w:val="22"/>
        </w:rPr>
      </w:pPr>
      <w:r w:rsidRPr="00D714F7">
        <w:rPr>
          <w:rFonts w:ascii="Arial" w:hAnsi="Arial" w:cs="Arial"/>
          <w:b/>
          <w:bCs/>
          <w:sz w:val="22"/>
          <w:szCs w:val="22"/>
        </w:rPr>
        <w:t>3</w:t>
      </w:r>
      <w:r w:rsidR="00A36735" w:rsidRPr="00D714F7">
        <w:rPr>
          <w:rFonts w:ascii="Arial" w:hAnsi="Arial" w:cs="Arial"/>
          <w:b/>
          <w:bCs/>
          <w:sz w:val="22"/>
          <w:szCs w:val="22"/>
        </w:rPr>
        <w:t xml:space="preserve">.4 Transformation of barren land and intensification of land </w:t>
      </w:r>
      <w:proofErr w:type="spellStart"/>
      <w:r w:rsidR="00A36735" w:rsidRPr="00D714F7">
        <w:rPr>
          <w:rFonts w:ascii="Arial" w:hAnsi="Arial" w:cs="Arial"/>
          <w:b/>
          <w:bCs/>
          <w:sz w:val="22"/>
          <w:szCs w:val="22"/>
        </w:rPr>
        <w:t>utilisation</w:t>
      </w:r>
      <w:proofErr w:type="spellEnd"/>
    </w:p>
    <w:p w14:paraId="34DCEE6C" w14:textId="77777777" w:rsidR="00D714F7" w:rsidRDefault="00D714F7" w:rsidP="00A36735">
      <w:pPr>
        <w:jc w:val="both"/>
        <w:rPr>
          <w:rFonts w:ascii="Arial" w:hAnsi="Arial" w:cs="Arial"/>
        </w:rPr>
      </w:pPr>
    </w:p>
    <w:p w14:paraId="1AB3831F" w14:textId="77777777" w:rsidR="00A36735" w:rsidRPr="00264C60" w:rsidRDefault="00A36735" w:rsidP="00A36735">
      <w:pPr>
        <w:jc w:val="both"/>
        <w:rPr>
          <w:rFonts w:ascii="Arial" w:hAnsi="Arial" w:cs="Arial"/>
        </w:rPr>
      </w:pPr>
      <w:r w:rsidRPr="00264C60">
        <w:rPr>
          <w:rFonts w:ascii="Arial" w:hAnsi="Arial" w:cs="Arial"/>
        </w:rPr>
        <w:t xml:space="preserve">Barren land declined by 39.6% (–0.027 km²/year; p &lt; 0.01), indicating progressive </w:t>
      </w:r>
      <w:proofErr w:type="spellStart"/>
      <w:r w:rsidRPr="00264C60">
        <w:rPr>
          <w:rFonts w:ascii="Arial" w:hAnsi="Arial" w:cs="Arial"/>
        </w:rPr>
        <w:t>utilisation</w:t>
      </w:r>
      <w:proofErr w:type="spellEnd"/>
      <w:r w:rsidRPr="00264C60">
        <w:rPr>
          <w:rFonts w:ascii="Arial" w:hAnsi="Arial" w:cs="Arial"/>
        </w:rPr>
        <w:t xml:space="preserve"> of previously undeveloped surfaces. This pattern reflects an advanced stage of </w:t>
      </w:r>
      <w:proofErr w:type="spellStart"/>
      <w:r w:rsidRPr="00264C60">
        <w:rPr>
          <w:rFonts w:ascii="Arial" w:hAnsi="Arial" w:cs="Arial"/>
        </w:rPr>
        <w:t>urbanisation</w:t>
      </w:r>
      <w:proofErr w:type="spellEnd"/>
      <w:r w:rsidRPr="00264C60">
        <w:rPr>
          <w:rFonts w:ascii="Arial" w:hAnsi="Arial" w:cs="Arial"/>
        </w:rPr>
        <w:t xml:space="preserve"> in which easily convertible open land is exhausted, forcing expansion into vegetated areas. Similar sequential land conversion trajectories—from barren to built-up, followed by vegetation loss—have been documented in urban catchments of Delhi and Chennai (</w:t>
      </w:r>
      <w:r w:rsidRPr="00264C60">
        <w:rPr>
          <w:rFonts w:ascii="Arial" w:hAnsi="Arial" w:cs="Arial"/>
          <w:b/>
        </w:rPr>
        <w:t>Nagendra et al., 2014; Chandrasekar et al., 2020</w:t>
      </w:r>
      <w:r w:rsidRPr="00264C60">
        <w:rPr>
          <w:rFonts w:ascii="Arial" w:hAnsi="Arial" w:cs="Arial"/>
        </w:rPr>
        <w:t>). This intensification of land use increases spatial connectivity between impervious surfaces and the lake, enhancing pollutant delivery efficiency during rainfall events and increasing pressure on lake sediment dynamics.</w:t>
      </w:r>
    </w:p>
    <w:p w14:paraId="73BA0696" w14:textId="77777777" w:rsidR="00A36735" w:rsidRPr="00264C60" w:rsidRDefault="00A36735" w:rsidP="00A36735">
      <w:pPr>
        <w:jc w:val="both"/>
        <w:rPr>
          <w:rFonts w:ascii="Arial" w:hAnsi="Arial" w:cs="Arial"/>
        </w:rPr>
      </w:pPr>
    </w:p>
    <w:p w14:paraId="429BAFE3" w14:textId="77777777" w:rsidR="00A36735" w:rsidRPr="00D714F7" w:rsidRDefault="00D714F7" w:rsidP="00A36735">
      <w:pPr>
        <w:jc w:val="both"/>
        <w:rPr>
          <w:rFonts w:ascii="Arial" w:hAnsi="Arial" w:cs="Arial"/>
          <w:b/>
          <w:bCs/>
          <w:sz w:val="22"/>
          <w:szCs w:val="22"/>
        </w:rPr>
      </w:pPr>
      <w:r w:rsidRPr="00D714F7">
        <w:rPr>
          <w:rFonts w:ascii="Arial" w:hAnsi="Arial" w:cs="Arial"/>
          <w:b/>
          <w:bCs/>
          <w:sz w:val="22"/>
          <w:szCs w:val="22"/>
        </w:rPr>
        <w:t>3</w:t>
      </w:r>
      <w:r w:rsidR="00A36735" w:rsidRPr="00D714F7">
        <w:rPr>
          <w:rFonts w:ascii="Arial" w:hAnsi="Arial" w:cs="Arial"/>
          <w:b/>
          <w:bCs/>
          <w:sz w:val="22"/>
          <w:szCs w:val="22"/>
        </w:rPr>
        <w:t>.5 Apparent stability of lake surface area and hidden structural impacts</w:t>
      </w:r>
    </w:p>
    <w:p w14:paraId="69B779FE" w14:textId="77777777" w:rsidR="00D714F7" w:rsidRDefault="00D714F7" w:rsidP="00A36735">
      <w:pPr>
        <w:jc w:val="both"/>
        <w:rPr>
          <w:rFonts w:ascii="Arial" w:hAnsi="Arial" w:cs="Arial"/>
        </w:rPr>
      </w:pPr>
    </w:p>
    <w:p w14:paraId="3ED00002" w14:textId="77777777" w:rsidR="00A36735" w:rsidRPr="00264C60" w:rsidRDefault="00A36735" w:rsidP="00A36735">
      <w:pPr>
        <w:jc w:val="both"/>
        <w:rPr>
          <w:rFonts w:ascii="Arial" w:hAnsi="Arial" w:cs="Arial"/>
        </w:rPr>
      </w:pPr>
      <w:r w:rsidRPr="00264C60">
        <w:rPr>
          <w:rFonts w:ascii="Arial" w:hAnsi="Arial" w:cs="Arial"/>
        </w:rPr>
        <w:t xml:space="preserve">The areal extent of </w:t>
      </w:r>
      <w:proofErr w:type="spellStart"/>
      <w:r w:rsidRPr="00264C60">
        <w:rPr>
          <w:rFonts w:ascii="Arial" w:hAnsi="Arial" w:cs="Arial"/>
        </w:rPr>
        <w:t>Shahpura</w:t>
      </w:r>
      <w:proofErr w:type="spellEnd"/>
      <w:r w:rsidRPr="00264C60">
        <w:rPr>
          <w:rFonts w:ascii="Arial" w:hAnsi="Arial" w:cs="Arial"/>
        </w:rPr>
        <w:t xml:space="preserve"> Lake remained relatively stable (+8.1%) over four decades, with no statistically significant long-term trend (p &gt; 0.05). However, previous studies have cautioned that surface area stability does not imply ecological stability in urban lakes (</w:t>
      </w:r>
      <w:r w:rsidRPr="00264C60">
        <w:rPr>
          <w:rFonts w:ascii="Arial" w:hAnsi="Arial" w:cs="Arial"/>
          <w:b/>
        </w:rPr>
        <w:t>Carpenter et al., 1998</w:t>
      </w:r>
      <w:r w:rsidRPr="00264C60">
        <w:rPr>
          <w:rFonts w:ascii="Arial" w:hAnsi="Arial" w:cs="Arial"/>
        </w:rPr>
        <w:t xml:space="preserve">). Catchment-scale </w:t>
      </w:r>
      <w:proofErr w:type="spellStart"/>
      <w:r w:rsidRPr="00264C60">
        <w:rPr>
          <w:rFonts w:ascii="Arial" w:hAnsi="Arial" w:cs="Arial"/>
        </w:rPr>
        <w:t>urbanisation</w:t>
      </w:r>
      <w:proofErr w:type="spellEnd"/>
      <w:r w:rsidRPr="00264C60">
        <w:rPr>
          <w:rFonts w:ascii="Arial" w:hAnsi="Arial" w:cs="Arial"/>
        </w:rPr>
        <w:t xml:space="preserve"> alters lake structure by increasing sediment deposition, reducing storage capacity, and modifying littoral zones, even when surface area remains unchanged. Empirical studies on urban lakes in India have shown that increased catchment runoff leads to shallowing of the lake, loss of macrophyte diversity, and deterioration of benthic habitats (</w:t>
      </w:r>
      <w:r w:rsidRPr="00264C60">
        <w:rPr>
          <w:rFonts w:ascii="Arial" w:hAnsi="Arial" w:cs="Arial"/>
          <w:b/>
        </w:rPr>
        <w:t>Ramachandra et al., 2016</w:t>
      </w:r>
      <w:r w:rsidRPr="00264C60">
        <w:rPr>
          <w:rFonts w:ascii="Arial" w:hAnsi="Arial" w:cs="Arial"/>
        </w:rPr>
        <w:t xml:space="preserve">). The results of the present study suggest that </w:t>
      </w:r>
      <w:proofErr w:type="spellStart"/>
      <w:r w:rsidRPr="00264C60">
        <w:rPr>
          <w:rFonts w:ascii="Arial" w:hAnsi="Arial" w:cs="Arial"/>
        </w:rPr>
        <w:t>Shahpura</w:t>
      </w:r>
      <w:proofErr w:type="spellEnd"/>
      <w:r w:rsidRPr="00264C60">
        <w:rPr>
          <w:rFonts w:ascii="Arial" w:hAnsi="Arial" w:cs="Arial"/>
        </w:rPr>
        <w:t xml:space="preserve"> Lake is increasingly vulnerable to such structural degradation due to intensified land transformation within its catchment.</w:t>
      </w:r>
    </w:p>
    <w:p w14:paraId="4C9D146F" w14:textId="77777777" w:rsidR="00A36735" w:rsidRPr="00264C60" w:rsidRDefault="00A36735" w:rsidP="00A36735">
      <w:pPr>
        <w:jc w:val="both"/>
        <w:rPr>
          <w:rFonts w:ascii="Arial" w:hAnsi="Arial" w:cs="Arial"/>
        </w:rPr>
      </w:pPr>
    </w:p>
    <w:p w14:paraId="4125B9A5" w14:textId="77777777" w:rsidR="00A36735" w:rsidRPr="00D714F7" w:rsidRDefault="00D714F7" w:rsidP="00A36735">
      <w:pPr>
        <w:jc w:val="both"/>
        <w:rPr>
          <w:rFonts w:ascii="Arial" w:hAnsi="Arial" w:cs="Arial"/>
          <w:b/>
          <w:bCs/>
          <w:sz w:val="22"/>
          <w:szCs w:val="22"/>
        </w:rPr>
      </w:pPr>
      <w:r w:rsidRPr="00D714F7">
        <w:rPr>
          <w:rFonts w:ascii="Arial" w:hAnsi="Arial" w:cs="Arial"/>
          <w:b/>
          <w:bCs/>
          <w:sz w:val="22"/>
          <w:szCs w:val="22"/>
        </w:rPr>
        <w:lastRenderedPageBreak/>
        <w:t>3</w:t>
      </w:r>
      <w:r w:rsidR="00A36735" w:rsidRPr="00D714F7">
        <w:rPr>
          <w:rFonts w:ascii="Arial" w:hAnsi="Arial" w:cs="Arial"/>
          <w:b/>
          <w:bCs/>
          <w:sz w:val="22"/>
          <w:szCs w:val="22"/>
        </w:rPr>
        <w:t xml:space="preserve">.6 Implications for the hydrological and ecological functioning of </w:t>
      </w:r>
      <w:proofErr w:type="spellStart"/>
      <w:r w:rsidR="00A36735" w:rsidRPr="00D714F7">
        <w:rPr>
          <w:rFonts w:ascii="Arial" w:hAnsi="Arial" w:cs="Arial"/>
          <w:b/>
          <w:bCs/>
          <w:sz w:val="22"/>
          <w:szCs w:val="22"/>
        </w:rPr>
        <w:t>Shahpura</w:t>
      </w:r>
      <w:proofErr w:type="spellEnd"/>
      <w:r w:rsidR="00A36735" w:rsidRPr="00D714F7">
        <w:rPr>
          <w:rFonts w:ascii="Arial" w:hAnsi="Arial" w:cs="Arial"/>
          <w:b/>
          <w:bCs/>
          <w:sz w:val="22"/>
          <w:szCs w:val="22"/>
        </w:rPr>
        <w:t xml:space="preserve"> Lake</w:t>
      </w:r>
    </w:p>
    <w:p w14:paraId="5F4FC82E" w14:textId="77777777" w:rsidR="00D714F7" w:rsidRDefault="00D714F7" w:rsidP="00A36735">
      <w:pPr>
        <w:jc w:val="both"/>
        <w:rPr>
          <w:rFonts w:ascii="Arial" w:hAnsi="Arial" w:cs="Arial"/>
        </w:rPr>
      </w:pPr>
    </w:p>
    <w:p w14:paraId="12BF735E" w14:textId="77777777" w:rsidR="00A36735" w:rsidRPr="00264C60" w:rsidRDefault="00A36735" w:rsidP="00A36735">
      <w:pPr>
        <w:jc w:val="both"/>
        <w:rPr>
          <w:rFonts w:ascii="Arial" w:hAnsi="Arial" w:cs="Arial"/>
        </w:rPr>
      </w:pPr>
      <w:r w:rsidRPr="00264C60">
        <w:rPr>
          <w:rFonts w:ascii="Arial" w:hAnsi="Arial" w:cs="Arial"/>
        </w:rPr>
        <w:t xml:space="preserve">The combined effects of built-up expansion, vegetation loss, and intensification of land </w:t>
      </w:r>
      <w:proofErr w:type="spellStart"/>
      <w:r w:rsidRPr="00264C60">
        <w:rPr>
          <w:rFonts w:ascii="Arial" w:hAnsi="Arial" w:cs="Arial"/>
        </w:rPr>
        <w:t>utilisation</w:t>
      </w:r>
      <w:proofErr w:type="spellEnd"/>
      <w:r w:rsidRPr="00264C60">
        <w:rPr>
          <w:rFonts w:ascii="Arial" w:hAnsi="Arial" w:cs="Arial"/>
        </w:rPr>
        <w:t xml:space="preserve"> indicate a transition of the </w:t>
      </w:r>
      <w:proofErr w:type="spellStart"/>
      <w:r w:rsidRPr="00264C60">
        <w:rPr>
          <w:rFonts w:ascii="Arial" w:hAnsi="Arial" w:cs="Arial"/>
        </w:rPr>
        <w:t>Shahpura</w:t>
      </w:r>
      <w:proofErr w:type="spellEnd"/>
      <w:r w:rsidRPr="00264C60">
        <w:rPr>
          <w:rFonts w:ascii="Arial" w:hAnsi="Arial" w:cs="Arial"/>
        </w:rPr>
        <w:t xml:space="preserve"> Lake catchment toward a more impervious and hydrologically less responsive system. Increased surface runoff and reduced infiltration are likely to elevate peak inflows during storm events, enhance sediment and nutrient loading, and accelerate eutrophication processes (</w:t>
      </w:r>
      <w:r w:rsidRPr="00264C60">
        <w:rPr>
          <w:rFonts w:ascii="Arial" w:hAnsi="Arial" w:cs="Arial"/>
          <w:b/>
        </w:rPr>
        <w:t>Paul &amp; Meyer, 2001; Walsh et al., 2005</w:t>
      </w:r>
      <w:r w:rsidRPr="00264C60">
        <w:rPr>
          <w:rFonts w:ascii="Arial" w:hAnsi="Arial" w:cs="Arial"/>
        </w:rPr>
        <w:t>). These catchment-driven pressures fundamentally alter lake functioning by modifying residence time, thermal structure, and nutrient cycling, ultimately affecting water quality and ecosystem services. Similar catchment–lake interactions have been identified as primary causes of urban lake decline across tropical and subtropical regions (</w:t>
      </w:r>
      <w:r w:rsidRPr="00264C60">
        <w:rPr>
          <w:rFonts w:ascii="Arial" w:hAnsi="Arial" w:cs="Arial"/>
          <w:b/>
          <w:bCs/>
        </w:rPr>
        <w:t>Lopes et al., 2020</w:t>
      </w:r>
      <w:r w:rsidRPr="00264C60">
        <w:rPr>
          <w:rFonts w:ascii="Arial" w:hAnsi="Arial" w:cs="Arial"/>
          <w:b/>
        </w:rPr>
        <w:t>)</w:t>
      </w:r>
      <w:r w:rsidRPr="00264C60">
        <w:rPr>
          <w:rFonts w:ascii="Arial" w:hAnsi="Arial" w:cs="Arial"/>
        </w:rPr>
        <w:t>.</w:t>
      </w:r>
    </w:p>
    <w:p w14:paraId="55B98AC7" w14:textId="77777777" w:rsidR="00A36735" w:rsidRPr="00264C60" w:rsidRDefault="00A36735" w:rsidP="00A36735">
      <w:pPr>
        <w:jc w:val="both"/>
        <w:rPr>
          <w:rFonts w:ascii="Arial" w:hAnsi="Arial" w:cs="Arial"/>
        </w:rPr>
      </w:pPr>
    </w:p>
    <w:p w14:paraId="4A0DE5E2" w14:textId="77777777" w:rsidR="00A36735" w:rsidRPr="00D714F7" w:rsidRDefault="00D714F7" w:rsidP="00A36735">
      <w:pPr>
        <w:jc w:val="both"/>
        <w:rPr>
          <w:rFonts w:ascii="Arial" w:hAnsi="Arial" w:cs="Arial"/>
          <w:b/>
          <w:bCs/>
          <w:sz w:val="22"/>
          <w:szCs w:val="22"/>
        </w:rPr>
      </w:pPr>
      <w:r w:rsidRPr="00D714F7">
        <w:rPr>
          <w:rFonts w:ascii="Arial" w:hAnsi="Arial" w:cs="Arial"/>
          <w:b/>
          <w:bCs/>
          <w:sz w:val="22"/>
          <w:szCs w:val="22"/>
        </w:rPr>
        <w:t>3</w:t>
      </w:r>
      <w:r w:rsidR="00A36735" w:rsidRPr="00D714F7">
        <w:rPr>
          <w:rFonts w:ascii="Arial" w:hAnsi="Arial" w:cs="Arial"/>
          <w:b/>
          <w:bCs/>
          <w:sz w:val="22"/>
          <w:szCs w:val="22"/>
        </w:rPr>
        <w:t>.7 Comparative synthesis and scientific contribution</w:t>
      </w:r>
    </w:p>
    <w:p w14:paraId="1238F708" w14:textId="77777777" w:rsidR="00D714F7" w:rsidRDefault="00D714F7" w:rsidP="00A36735">
      <w:pPr>
        <w:pStyle w:val="Body"/>
        <w:spacing w:after="0"/>
        <w:rPr>
          <w:rFonts w:ascii="Arial" w:hAnsi="Arial" w:cs="Arial"/>
        </w:rPr>
      </w:pPr>
    </w:p>
    <w:p w14:paraId="2E699EE9" w14:textId="77777777" w:rsidR="005B2DA1" w:rsidRDefault="00A36735" w:rsidP="00A36735">
      <w:pPr>
        <w:pStyle w:val="Body"/>
        <w:spacing w:after="0"/>
        <w:rPr>
          <w:rFonts w:ascii="Arial" w:hAnsi="Arial" w:cs="Arial"/>
        </w:rPr>
      </w:pPr>
      <w:r w:rsidRPr="00264C60">
        <w:rPr>
          <w:rFonts w:ascii="Arial" w:hAnsi="Arial" w:cs="Arial"/>
        </w:rPr>
        <w:t xml:space="preserve">Compared with other urban lake catchment studies in India, the </w:t>
      </w:r>
      <w:proofErr w:type="spellStart"/>
      <w:r w:rsidRPr="00264C60">
        <w:rPr>
          <w:rFonts w:ascii="Arial" w:hAnsi="Arial" w:cs="Arial"/>
        </w:rPr>
        <w:t>Shahpura</w:t>
      </w:r>
      <w:proofErr w:type="spellEnd"/>
      <w:r w:rsidRPr="00264C60">
        <w:rPr>
          <w:rFonts w:ascii="Arial" w:hAnsi="Arial" w:cs="Arial"/>
        </w:rPr>
        <w:t xml:space="preserve"> Lake system exhibits a comparable or higher rate of built-up expansion per catchment area, despite its relatively small spatial extent. This finding underscores the disproportionate vulnerability of small urban lake catchments to rapid land transformation, a factor often overlooked in large-scale urban studies. The present study contributes to urban lake research by demonstrating that statistically significant, long-term catchment-scale land use change can critically influence lake vulnerability, even in the absence of major changes in lake surface area. This reinforces the need to shift urban lake management from lake-centric restoration to integrated catchment-scale planning and regulation.</w:t>
      </w:r>
    </w:p>
    <w:p w14:paraId="2502228B" w14:textId="77777777" w:rsidR="005B2DA1" w:rsidRDefault="005B2DA1" w:rsidP="00441B6F">
      <w:pPr>
        <w:pStyle w:val="Body"/>
        <w:spacing w:after="0"/>
        <w:rPr>
          <w:rFonts w:ascii="Arial" w:hAnsi="Arial" w:cs="Arial"/>
        </w:rPr>
      </w:pPr>
    </w:p>
    <w:p w14:paraId="5DF3F66D" w14:textId="7777777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73419BD2" w14:textId="77777777" w:rsidR="00790ADA" w:rsidRPr="00FB3A86" w:rsidRDefault="00790ADA" w:rsidP="00441B6F">
      <w:pPr>
        <w:pStyle w:val="ConcHead"/>
        <w:spacing w:after="0"/>
        <w:jc w:val="both"/>
        <w:rPr>
          <w:rFonts w:ascii="Arial" w:hAnsi="Arial" w:cs="Arial"/>
        </w:rPr>
      </w:pPr>
    </w:p>
    <w:p w14:paraId="3703BA88" w14:textId="77777777" w:rsidR="00266FE5" w:rsidRPr="00264C60" w:rsidRDefault="00266FE5" w:rsidP="00266FE5">
      <w:pPr>
        <w:jc w:val="both"/>
        <w:rPr>
          <w:rFonts w:ascii="Arial" w:hAnsi="Arial" w:cs="Arial"/>
        </w:rPr>
      </w:pPr>
      <w:r w:rsidRPr="00264C60">
        <w:rPr>
          <w:rFonts w:ascii="Arial" w:hAnsi="Arial" w:cs="Arial"/>
        </w:rPr>
        <w:t xml:space="preserve">This study presents a long-term </w:t>
      </w:r>
      <w:proofErr w:type="spellStart"/>
      <w:r w:rsidRPr="00264C60">
        <w:rPr>
          <w:rFonts w:ascii="Arial" w:hAnsi="Arial" w:cs="Arial"/>
        </w:rPr>
        <w:t>spatio</w:t>
      </w:r>
      <w:proofErr w:type="spellEnd"/>
      <w:r w:rsidRPr="00264C60">
        <w:rPr>
          <w:rFonts w:ascii="Arial" w:hAnsi="Arial" w:cs="Arial"/>
        </w:rPr>
        <w:t xml:space="preserve">-temporal assessment of LULC dynamics within the </w:t>
      </w:r>
      <w:proofErr w:type="spellStart"/>
      <w:r w:rsidRPr="00264C60">
        <w:rPr>
          <w:rFonts w:ascii="Arial" w:hAnsi="Arial" w:cs="Arial"/>
        </w:rPr>
        <w:t>Shahpura</w:t>
      </w:r>
      <w:proofErr w:type="spellEnd"/>
      <w:r w:rsidRPr="00264C60">
        <w:rPr>
          <w:rFonts w:ascii="Arial" w:hAnsi="Arial" w:cs="Arial"/>
        </w:rPr>
        <w:t xml:space="preserve"> Lake catchment using multi-temporal Landsat imagery spanning four decades (1980–2021). The results demonstrate that the catchment has undergone systematic and statistically significant transformation, driven primarily by sustained urban expansion. Built-up land increased by more than threefold, while vegetation and barren land declined by approximately 40%, indicating a clear shift toward a more impervious and anthropogenically modified landscape. Statistical trend analysis confirms that these changes are non-random and directional, with built-up expansion showing a strong positive trend (R² = 0.94; p &lt; 0.01) and vegetation and barren land exhibiting significant declining trends (p &lt; 0.05). The strong negative correlation between built-up land and vegetation cover further establishes urban growth as the dominant driver of catchment degradation. Although the areal extent of </w:t>
      </w:r>
      <w:proofErr w:type="spellStart"/>
      <w:r w:rsidRPr="00264C60">
        <w:rPr>
          <w:rFonts w:ascii="Arial" w:hAnsi="Arial" w:cs="Arial"/>
        </w:rPr>
        <w:t>Shahpura</w:t>
      </w:r>
      <w:proofErr w:type="spellEnd"/>
      <w:r w:rsidRPr="00264C60">
        <w:rPr>
          <w:rFonts w:ascii="Arial" w:hAnsi="Arial" w:cs="Arial"/>
        </w:rPr>
        <w:t xml:space="preserve"> Lake has remained relatively stable over the study period, the surrounding catchment has transitioned toward a more hydrologically responsive system, increasing the lake’s vulnerability to altered runoff regimes, sediment influx, and nutrient loading. The spatial patterns observed in the LULC maps corroborate the quantitative and statistical findings, revealing progressive urban encroachment across the catchment, particularly after 2001. These </w:t>
      </w:r>
      <w:proofErr w:type="spellStart"/>
      <w:r w:rsidRPr="00264C60">
        <w:rPr>
          <w:rFonts w:ascii="Arial" w:hAnsi="Arial" w:cs="Arial"/>
        </w:rPr>
        <w:t>spatio</w:t>
      </w:r>
      <w:proofErr w:type="spellEnd"/>
      <w:r w:rsidRPr="00264C60">
        <w:rPr>
          <w:rFonts w:ascii="Arial" w:hAnsi="Arial" w:cs="Arial"/>
        </w:rPr>
        <w:t xml:space="preserve">-temporal patterns highlight that lake surface area alone is an insufficient indicator of lake health, and that catchment-scale land use dynamics play a decisive role in governing the long-term structural and functional integrity of urban lakes. The study underscores the </w:t>
      </w:r>
      <w:r>
        <w:rPr>
          <w:rFonts w:ascii="Arial" w:hAnsi="Arial" w:cs="Arial"/>
        </w:rPr>
        <w:t>need to shift urban lake management from lake-centric restoration approaches to integrated catchment-scale planning, including regulating the expansion of built-up areas</w:t>
      </w:r>
      <w:r w:rsidRPr="00264C60">
        <w:rPr>
          <w:rFonts w:ascii="Arial" w:hAnsi="Arial" w:cs="Arial"/>
        </w:rPr>
        <w:t>, protecting and restoring vegetated buffers, and incorporating land-use controls into urban development policies. The methodological framework and findings presented here provide a transferable approach for assessing urban lake vulnerability in rapidly growing cities and contribute empirical evidence to support sustainable urban water resource management in India and similar urban contexts</w:t>
      </w:r>
      <w:r>
        <w:rPr>
          <w:rFonts w:ascii="Arial" w:hAnsi="Arial" w:cs="Arial"/>
        </w:rPr>
        <w:t>.</w:t>
      </w:r>
    </w:p>
    <w:p w14:paraId="2517B4F8" w14:textId="77777777" w:rsidR="00266FE5" w:rsidRDefault="00266FE5" w:rsidP="00441B6F">
      <w:pPr>
        <w:pStyle w:val="Body"/>
        <w:spacing w:after="0"/>
        <w:rPr>
          <w:rFonts w:ascii="Arial" w:hAnsi="Arial" w:cs="Arial"/>
        </w:rPr>
      </w:pPr>
    </w:p>
    <w:p w14:paraId="3A50A4AB" w14:textId="77777777" w:rsidR="002B685A" w:rsidRDefault="002B685A" w:rsidP="00441B6F">
      <w:pPr>
        <w:pStyle w:val="ReferHead"/>
        <w:spacing w:after="0"/>
        <w:jc w:val="both"/>
        <w:rPr>
          <w:rFonts w:ascii="Arial" w:hAnsi="Arial" w:cs="Arial"/>
          <w:b w:val="0"/>
          <w:caps w:val="0"/>
          <w:sz w:val="20"/>
        </w:rPr>
      </w:pPr>
    </w:p>
    <w:p w14:paraId="42CA0532" w14:textId="77777777" w:rsidR="00B01FCD" w:rsidRDefault="00B01FCD" w:rsidP="00441B6F">
      <w:pPr>
        <w:pStyle w:val="ReferHead"/>
        <w:spacing w:after="0"/>
        <w:jc w:val="both"/>
        <w:rPr>
          <w:rFonts w:ascii="Arial" w:hAnsi="Arial" w:cs="Arial"/>
        </w:rPr>
      </w:pPr>
      <w:r w:rsidRPr="00FB3A86">
        <w:rPr>
          <w:rFonts w:ascii="Arial" w:hAnsi="Arial" w:cs="Arial"/>
        </w:rPr>
        <w:t>References</w:t>
      </w:r>
    </w:p>
    <w:p w14:paraId="5B36172B" w14:textId="77777777" w:rsidR="00790ADA" w:rsidRPr="00FB3A86" w:rsidRDefault="00790ADA" w:rsidP="00441B6F">
      <w:pPr>
        <w:pStyle w:val="ReferHead"/>
        <w:spacing w:after="0"/>
        <w:jc w:val="both"/>
        <w:rPr>
          <w:rFonts w:ascii="Arial" w:hAnsi="Arial" w:cs="Arial"/>
        </w:rPr>
      </w:pPr>
    </w:p>
    <w:p w14:paraId="4523BBD1" w14:textId="77777777" w:rsidR="00266FE5" w:rsidRPr="00264C60" w:rsidRDefault="00266FE5" w:rsidP="00266FE5">
      <w:pPr>
        <w:ind w:left="720" w:hanging="720"/>
        <w:jc w:val="both"/>
        <w:rPr>
          <w:rFonts w:ascii="Arial" w:hAnsi="Arial" w:cs="Arial"/>
        </w:rPr>
      </w:pPr>
      <w:r w:rsidRPr="00264C60">
        <w:rPr>
          <w:rFonts w:ascii="Arial" w:hAnsi="Arial" w:cs="Arial"/>
        </w:rPr>
        <w:t>Allan, J. D. (2004). Landscapes and riverscapes: the influence of land use on stream ecosystems. </w:t>
      </w:r>
      <w:r w:rsidRPr="00264C60">
        <w:rPr>
          <w:rFonts w:ascii="Arial" w:hAnsi="Arial" w:cs="Arial"/>
          <w:i/>
          <w:iCs/>
        </w:rPr>
        <w:t>Annu. Rev. Ecol. Evol. Syst.</w:t>
      </w:r>
      <w:r w:rsidRPr="00264C60">
        <w:rPr>
          <w:rFonts w:ascii="Arial" w:hAnsi="Arial" w:cs="Arial"/>
        </w:rPr>
        <w:t>, </w:t>
      </w:r>
      <w:r w:rsidRPr="00264C60">
        <w:rPr>
          <w:rFonts w:ascii="Arial" w:hAnsi="Arial" w:cs="Arial"/>
          <w:i/>
          <w:iCs/>
        </w:rPr>
        <w:t>35</w:t>
      </w:r>
      <w:r w:rsidRPr="00264C60">
        <w:rPr>
          <w:rFonts w:ascii="Arial" w:hAnsi="Arial" w:cs="Arial"/>
        </w:rPr>
        <w:t>(1), 257-284.</w:t>
      </w:r>
    </w:p>
    <w:p w14:paraId="06E909AF" w14:textId="77777777" w:rsidR="00266FE5" w:rsidRPr="00264C60" w:rsidRDefault="00266FE5" w:rsidP="00266FE5">
      <w:pPr>
        <w:ind w:left="720" w:hanging="720"/>
        <w:jc w:val="both"/>
        <w:rPr>
          <w:rFonts w:ascii="Arial" w:hAnsi="Arial" w:cs="Arial"/>
        </w:rPr>
      </w:pPr>
      <w:r w:rsidRPr="00264C60">
        <w:rPr>
          <w:rFonts w:ascii="Arial" w:hAnsi="Arial" w:cs="Arial"/>
        </w:rPr>
        <w:t>Arnold Jr, C. L., &amp; Gibbons, C. J. (1996). Impervious surface coverage: the emergence of a key environmental indicator. </w:t>
      </w:r>
      <w:r w:rsidRPr="00266FE5">
        <w:rPr>
          <w:rFonts w:ascii="Arial" w:hAnsi="Arial" w:cs="Arial"/>
        </w:rPr>
        <w:t>Journal of the American planning Association</w:t>
      </w:r>
      <w:r w:rsidRPr="00264C60">
        <w:rPr>
          <w:rFonts w:ascii="Arial" w:hAnsi="Arial" w:cs="Arial"/>
        </w:rPr>
        <w:t>, </w:t>
      </w:r>
      <w:r w:rsidRPr="00266FE5">
        <w:rPr>
          <w:rFonts w:ascii="Arial" w:hAnsi="Arial" w:cs="Arial"/>
        </w:rPr>
        <w:t>62</w:t>
      </w:r>
      <w:r w:rsidRPr="00264C60">
        <w:rPr>
          <w:rFonts w:ascii="Arial" w:hAnsi="Arial" w:cs="Arial"/>
        </w:rPr>
        <w:t>(2), 243-258.</w:t>
      </w:r>
    </w:p>
    <w:p w14:paraId="3525405D" w14:textId="77777777" w:rsidR="00266FE5" w:rsidRPr="00264C60" w:rsidRDefault="00266FE5" w:rsidP="00266FE5">
      <w:pPr>
        <w:ind w:left="720" w:hanging="720"/>
        <w:jc w:val="both"/>
        <w:rPr>
          <w:rFonts w:ascii="Arial" w:hAnsi="Arial" w:cs="Arial"/>
        </w:rPr>
      </w:pPr>
      <w:r w:rsidRPr="00264C60">
        <w:rPr>
          <w:rFonts w:ascii="Arial" w:hAnsi="Arial" w:cs="Arial"/>
        </w:rPr>
        <w:t>Carpenter, S. R., Caraco, N. F., Correll, D. L., Howarth, R. W., Sharpley, A. N., &amp; Smith, V. H. (1998). Nonpoint pollution of surface waters with phosphorus and nitrogen. </w:t>
      </w:r>
      <w:r w:rsidRPr="00266FE5">
        <w:rPr>
          <w:rFonts w:ascii="Arial" w:hAnsi="Arial" w:cs="Arial"/>
        </w:rPr>
        <w:t>Ecological applications</w:t>
      </w:r>
      <w:r w:rsidRPr="00264C60">
        <w:rPr>
          <w:rFonts w:ascii="Arial" w:hAnsi="Arial" w:cs="Arial"/>
        </w:rPr>
        <w:t>, </w:t>
      </w:r>
      <w:r w:rsidRPr="00266FE5">
        <w:rPr>
          <w:rFonts w:ascii="Arial" w:hAnsi="Arial" w:cs="Arial"/>
        </w:rPr>
        <w:t>8</w:t>
      </w:r>
      <w:r w:rsidRPr="00264C60">
        <w:rPr>
          <w:rFonts w:ascii="Arial" w:hAnsi="Arial" w:cs="Arial"/>
        </w:rPr>
        <w:t>(3), 559-568.</w:t>
      </w:r>
    </w:p>
    <w:p w14:paraId="7122F5B1" w14:textId="77777777" w:rsidR="00266FE5" w:rsidRPr="00264C60" w:rsidRDefault="00266FE5" w:rsidP="00266FE5">
      <w:pPr>
        <w:ind w:left="720" w:hanging="720"/>
        <w:jc w:val="both"/>
        <w:rPr>
          <w:rFonts w:ascii="Arial" w:hAnsi="Arial" w:cs="Arial"/>
        </w:rPr>
      </w:pPr>
      <w:r w:rsidRPr="00264C60">
        <w:rPr>
          <w:rFonts w:ascii="Arial" w:hAnsi="Arial" w:cs="Arial"/>
        </w:rPr>
        <w:t>Chandrasekar, V., Mahamad, S., &amp; Latha, G. (2020). Impact of Urbanization on Megacities’ Lakes Using Remote Sensing Technique: A Case Study of Water Quality Analysis in Ambattur Lake, Chennai, India. In </w:t>
      </w:r>
      <w:r w:rsidRPr="00266FE5">
        <w:rPr>
          <w:rFonts w:ascii="Arial" w:hAnsi="Arial" w:cs="Arial"/>
        </w:rPr>
        <w:t>Urban Health Risk and Resilience in Asian Cities</w:t>
      </w:r>
      <w:r w:rsidRPr="00264C60">
        <w:rPr>
          <w:rFonts w:ascii="Arial" w:hAnsi="Arial" w:cs="Arial"/>
        </w:rPr>
        <w:t> (pp. 327-341). Singapore: Springer Singapore.</w:t>
      </w:r>
    </w:p>
    <w:p w14:paraId="65387332" w14:textId="77777777" w:rsidR="00266FE5" w:rsidRPr="00264C60" w:rsidRDefault="00266FE5" w:rsidP="00266FE5">
      <w:pPr>
        <w:ind w:left="720" w:hanging="720"/>
        <w:jc w:val="both"/>
        <w:rPr>
          <w:rFonts w:ascii="Arial" w:hAnsi="Arial" w:cs="Arial"/>
        </w:rPr>
      </w:pPr>
      <w:proofErr w:type="spellStart"/>
      <w:r w:rsidRPr="00264C60">
        <w:rPr>
          <w:rFonts w:ascii="Arial" w:hAnsi="Arial" w:cs="Arial"/>
        </w:rPr>
        <w:t>Croneborg</w:t>
      </w:r>
      <w:proofErr w:type="spellEnd"/>
      <w:r w:rsidRPr="00264C60">
        <w:rPr>
          <w:rFonts w:ascii="Arial" w:hAnsi="Arial" w:cs="Arial"/>
        </w:rPr>
        <w:t xml:space="preserve">, L., </w:t>
      </w:r>
      <w:proofErr w:type="spellStart"/>
      <w:r w:rsidRPr="00264C60">
        <w:rPr>
          <w:rFonts w:ascii="Arial" w:hAnsi="Arial" w:cs="Arial"/>
        </w:rPr>
        <w:t>Woldai</w:t>
      </w:r>
      <w:proofErr w:type="spellEnd"/>
      <w:r w:rsidRPr="00264C60">
        <w:rPr>
          <w:rFonts w:ascii="Arial" w:hAnsi="Arial" w:cs="Arial"/>
        </w:rPr>
        <w:t>, T., Smits, P., Chatterjee, R. S., &amp; Abdullahi, S</w:t>
      </w:r>
      <w:r w:rsidRPr="00266FE5">
        <w:rPr>
          <w:rFonts w:ascii="Arial" w:hAnsi="Arial" w:cs="Arial"/>
        </w:rPr>
        <w:t>.</w:t>
      </w:r>
      <w:r w:rsidRPr="00264C60">
        <w:rPr>
          <w:rFonts w:ascii="Arial" w:hAnsi="Arial" w:cs="Arial"/>
        </w:rPr>
        <w:t xml:space="preserve"> (2015). </w:t>
      </w:r>
      <w:r w:rsidRPr="00266FE5">
        <w:rPr>
          <w:rFonts w:ascii="Arial" w:hAnsi="Arial" w:cs="Arial"/>
        </w:rPr>
        <w:t>Digital elevation models and their applications in hydrology and terrain analysis.</w:t>
      </w:r>
      <w:r w:rsidRPr="00264C60">
        <w:rPr>
          <w:rFonts w:ascii="Arial" w:hAnsi="Arial" w:cs="Arial"/>
        </w:rPr>
        <w:t xml:space="preserve"> International Journal of Applied Earth Observation and Geoinformation, 35, 1–12.</w:t>
      </w:r>
    </w:p>
    <w:p w14:paraId="41A83495" w14:textId="77777777" w:rsidR="00266FE5" w:rsidRPr="00264C60" w:rsidRDefault="00266FE5" w:rsidP="00266FE5">
      <w:pPr>
        <w:ind w:left="720" w:hanging="720"/>
        <w:jc w:val="both"/>
        <w:rPr>
          <w:rFonts w:ascii="Arial" w:hAnsi="Arial" w:cs="Arial"/>
        </w:rPr>
      </w:pPr>
      <w:r w:rsidRPr="00264C60">
        <w:rPr>
          <w:rFonts w:ascii="Arial" w:hAnsi="Arial" w:cs="Arial"/>
        </w:rPr>
        <w:t>Gopinath, R., Cu, A., &amp; Me, M. (2022). Time-Line Based Aerial Analysis for Impact of Rampant Urbanization on Lakes of Bengaluru (India). </w:t>
      </w:r>
      <w:r w:rsidRPr="00266FE5">
        <w:rPr>
          <w:rFonts w:ascii="Arial" w:hAnsi="Arial" w:cs="Arial"/>
        </w:rPr>
        <w:t>Civil and Environmental Engineering Reports</w:t>
      </w:r>
      <w:r w:rsidRPr="00264C60">
        <w:rPr>
          <w:rFonts w:ascii="Arial" w:hAnsi="Arial" w:cs="Arial"/>
        </w:rPr>
        <w:t>, </w:t>
      </w:r>
      <w:r w:rsidRPr="00266FE5">
        <w:rPr>
          <w:rFonts w:ascii="Arial" w:hAnsi="Arial" w:cs="Arial"/>
        </w:rPr>
        <w:t>32</w:t>
      </w:r>
      <w:r w:rsidRPr="00264C60">
        <w:rPr>
          <w:rFonts w:ascii="Arial" w:hAnsi="Arial" w:cs="Arial"/>
        </w:rPr>
        <w:t>(1).</w:t>
      </w:r>
    </w:p>
    <w:p w14:paraId="6CF615C9" w14:textId="77777777" w:rsidR="00266FE5" w:rsidRPr="00264C60" w:rsidRDefault="00266FE5" w:rsidP="00266FE5">
      <w:pPr>
        <w:ind w:left="720" w:hanging="720"/>
        <w:jc w:val="both"/>
        <w:rPr>
          <w:rFonts w:ascii="Arial" w:hAnsi="Arial" w:cs="Arial"/>
        </w:rPr>
      </w:pPr>
      <w:r w:rsidRPr="00264C60">
        <w:rPr>
          <w:rFonts w:ascii="Arial" w:hAnsi="Arial" w:cs="Arial"/>
        </w:rPr>
        <w:t xml:space="preserve">Grimm, N. B., Faeth, S. H., </w:t>
      </w:r>
      <w:proofErr w:type="spellStart"/>
      <w:r w:rsidRPr="00264C60">
        <w:rPr>
          <w:rFonts w:ascii="Arial" w:hAnsi="Arial" w:cs="Arial"/>
        </w:rPr>
        <w:t>Golubiewski</w:t>
      </w:r>
      <w:proofErr w:type="spellEnd"/>
      <w:r w:rsidRPr="00264C60">
        <w:rPr>
          <w:rFonts w:ascii="Arial" w:hAnsi="Arial" w:cs="Arial"/>
        </w:rPr>
        <w:t>, N. E., Redman, C. L., Wu, J., Bai, X., &amp; Briggs, J. M. (2008). Global change and the ecology of cities. </w:t>
      </w:r>
      <w:r w:rsidRPr="00266FE5">
        <w:rPr>
          <w:rFonts w:ascii="Arial" w:hAnsi="Arial" w:cs="Arial"/>
        </w:rPr>
        <w:t>Science</w:t>
      </w:r>
      <w:r w:rsidRPr="00264C60">
        <w:rPr>
          <w:rFonts w:ascii="Arial" w:hAnsi="Arial" w:cs="Arial"/>
        </w:rPr>
        <w:t>, </w:t>
      </w:r>
      <w:r w:rsidRPr="00266FE5">
        <w:rPr>
          <w:rFonts w:ascii="Arial" w:hAnsi="Arial" w:cs="Arial"/>
        </w:rPr>
        <w:t xml:space="preserve">319 </w:t>
      </w:r>
      <w:r w:rsidRPr="00264C60">
        <w:rPr>
          <w:rFonts w:ascii="Arial" w:hAnsi="Arial" w:cs="Arial"/>
        </w:rPr>
        <w:t>(5864), 756-760.</w:t>
      </w:r>
    </w:p>
    <w:p w14:paraId="37AEC22C" w14:textId="77777777" w:rsidR="00266FE5" w:rsidRPr="00264C60" w:rsidRDefault="00266FE5" w:rsidP="00266FE5">
      <w:pPr>
        <w:ind w:left="720" w:hanging="720"/>
        <w:jc w:val="both"/>
        <w:rPr>
          <w:rFonts w:ascii="Arial" w:hAnsi="Arial" w:cs="Arial"/>
        </w:rPr>
      </w:pPr>
      <w:proofErr w:type="spellStart"/>
      <w:r w:rsidRPr="00264C60">
        <w:rPr>
          <w:rFonts w:ascii="Arial" w:hAnsi="Arial" w:cs="Arial"/>
        </w:rPr>
        <w:t>Groffman</w:t>
      </w:r>
      <w:proofErr w:type="spellEnd"/>
      <w:r w:rsidRPr="00264C60">
        <w:rPr>
          <w:rFonts w:ascii="Arial" w:hAnsi="Arial" w:cs="Arial"/>
        </w:rPr>
        <w:t>, P. M., Bain, D. J., Band, L. E., Belt, K. T., Brush, G. S., Grove, J. M., ... &amp; Zipperer, W. C. (2003). Down by the riverside: urban riparian ecology. </w:t>
      </w:r>
      <w:r w:rsidRPr="00266FE5">
        <w:rPr>
          <w:rFonts w:ascii="Arial" w:hAnsi="Arial" w:cs="Arial"/>
        </w:rPr>
        <w:t>Frontiers in Ecology and the Environment</w:t>
      </w:r>
      <w:r w:rsidRPr="00264C60">
        <w:rPr>
          <w:rFonts w:ascii="Arial" w:hAnsi="Arial" w:cs="Arial"/>
        </w:rPr>
        <w:t>, </w:t>
      </w:r>
      <w:r w:rsidRPr="00266FE5">
        <w:rPr>
          <w:rFonts w:ascii="Arial" w:hAnsi="Arial" w:cs="Arial"/>
        </w:rPr>
        <w:t>1</w:t>
      </w:r>
      <w:r w:rsidRPr="00264C60">
        <w:rPr>
          <w:rFonts w:ascii="Arial" w:hAnsi="Arial" w:cs="Arial"/>
        </w:rPr>
        <w:t>(6), 315-321.</w:t>
      </w:r>
    </w:p>
    <w:p w14:paraId="465BD917" w14:textId="77777777" w:rsidR="00266FE5" w:rsidRPr="00266FE5" w:rsidRDefault="00266FE5" w:rsidP="00266FE5">
      <w:pPr>
        <w:ind w:left="720" w:hanging="720"/>
        <w:jc w:val="both"/>
        <w:rPr>
          <w:rFonts w:ascii="Arial" w:hAnsi="Arial" w:cs="Arial"/>
        </w:rPr>
      </w:pPr>
      <w:r w:rsidRPr="00266FE5">
        <w:rPr>
          <w:rFonts w:ascii="Arial" w:hAnsi="Arial" w:cs="Arial"/>
        </w:rPr>
        <w:t xml:space="preserve">Herold, M., </w:t>
      </w:r>
      <w:proofErr w:type="spellStart"/>
      <w:r w:rsidRPr="00266FE5">
        <w:rPr>
          <w:rFonts w:ascii="Arial" w:hAnsi="Arial" w:cs="Arial"/>
        </w:rPr>
        <w:t>Couclelis</w:t>
      </w:r>
      <w:proofErr w:type="spellEnd"/>
      <w:r w:rsidRPr="00266FE5">
        <w:rPr>
          <w:rFonts w:ascii="Arial" w:hAnsi="Arial" w:cs="Arial"/>
        </w:rPr>
        <w:t>, H., &amp; Clarke, K. C. (2005). The role of spatial metrics in the analysis and modeling of urban land use change. Computers, environment and urban systems, 29(4), 369-399.</w:t>
      </w:r>
    </w:p>
    <w:p w14:paraId="4CA42FA8" w14:textId="77777777" w:rsidR="00266FE5" w:rsidRPr="00264C60" w:rsidRDefault="00266FE5" w:rsidP="00266FE5">
      <w:pPr>
        <w:ind w:left="720" w:hanging="720"/>
        <w:jc w:val="both"/>
        <w:rPr>
          <w:rFonts w:ascii="Arial" w:hAnsi="Arial" w:cs="Arial"/>
        </w:rPr>
      </w:pPr>
      <w:r w:rsidRPr="00264C60">
        <w:rPr>
          <w:rFonts w:ascii="Arial" w:hAnsi="Arial" w:cs="Arial"/>
        </w:rPr>
        <w:t xml:space="preserve">Huang, J., et al. (2021). Impacts of urbanization on lake ecosystems: A review. </w:t>
      </w:r>
      <w:r w:rsidRPr="00266FE5">
        <w:rPr>
          <w:rFonts w:ascii="Arial" w:hAnsi="Arial" w:cs="Arial"/>
        </w:rPr>
        <w:t>Science of the Total Environment</w:t>
      </w:r>
      <w:r w:rsidRPr="00264C60">
        <w:rPr>
          <w:rFonts w:ascii="Arial" w:hAnsi="Arial" w:cs="Arial"/>
        </w:rPr>
        <w:t>, 748, 141272.</w:t>
      </w:r>
    </w:p>
    <w:p w14:paraId="51C513E0" w14:textId="77777777" w:rsidR="00266FE5" w:rsidRPr="00264C60" w:rsidRDefault="00266FE5" w:rsidP="00266FE5">
      <w:pPr>
        <w:ind w:left="720" w:hanging="720"/>
        <w:jc w:val="both"/>
        <w:rPr>
          <w:rFonts w:ascii="Arial" w:hAnsi="Arial" w:cs="Arial"/>
        </w:rPr>
      </w:pPr>
      <w:r w:rsidRPr="00264C60">
        <w:rPr>
          <w:rFonts w:ascii="Arial" w:hAnsi="Arial" w:cs="Arial"/>
        </w:rPr>
        <w:t>Jensen, J. R. (2016). Introductory digital image processing: a remote sensing perspective. ed.; Glenview, IL: 608 Pearson Education.</w:t>
      </w:r>
    </w:p>
    <w:p w14:paraId="10985C08" w14:textId="77777777" w:rsidR="00266FE5" w:rsidRPr="00266FE5" w:rsidRDefault="00266FE5" w:rsidP="00266FE5">
      <w:pPr>
        <w:ind w:left="720" w:hanging="720"/>
        <w:jc w:val="both"/>
        <w:rPr>
          <w:rFonts w:ascii="Arial" w:hAnsi="Arial" w:cs="Arial"/>
        </w:rPr>
      </w:pPr>
      <w:r w:rsidRPr="00266FE5">
        <w:rPr>
          <w:rFonts w:ascii="Arial" w:hAnsi="Arial" w:cs="Arial"/>
        </w:rPr>
        <w:t>Li, X., Zhou, Y., Asrar, G. R., Imhoff, M., &amp; Li, X. (2017). The surface urban heat island response to urban expansion: A panel analysis for the conterminous United States. Science of the Total Environment, 605, 426-435.</w:t>
      </w:r>
    </w:p>
    <w:p w14:paraId="400F68B6" w14:textId="77777777" w:rsidR="00266FE5" w:rsidRPr="00264C60" w:rsidRDefault="00266FE5" w:rsidP="00266FE5">
      <w:pPr>
        <w:ind w:left="720" w:hanging="720"/>
        <w:jc w:val="both"/>
        <w:rPr>
          <w:rFonts w:ascii="Arial" w:hAnsi="Arial" w:cs="Arial"/>
        </w:rPr>
      </w:pPr>
      <w:r w:rsidRPr="00264C60">
        <w:rPr>
          <w:rFonts w:ascii="Arial" w:hAnsi="Arial" w:cs="Arial"/>
        </w:rPr>
        <w:t>Lopes, F. A., Davies-Colley, R., Júlia, P., Silveira, J. S., Leite, A. C., &amp; Azevedo, L. N. I. (2020). Challenges for contact recreation in a tropical urban lake: Assessment by a water quality index. </w:t>
      </w:r>
      <w:r w:rsidRPr="00266FE5">
        <w:rPr>
          <w:rFonts w:ascii="Arial" w:hAnsi="Arial" w:cs="Arial"/>
        </w:rPr>
        <w:t>Environment, Development and Sustainability</w:t>
      </w:r>
      <w:r w:rsidRPr="00264C60">
        <w:rPr>
          <w:rFonts w:ascii="Arial" w:hAnsi="Arial" w:cs="Arial"/>
        </w:rPr>
        <w:t>, </w:t>
      </w:r>
      <w:r w:rsidRPr="00266FE5">
        <w:rPr>
          <w:rFonts w:ascii="Arial" w:hAnsi="Arial" w:cs="Arial"/>
        </w:rPr>
        <w:t>22</w:t>
      </w:r>
      <w:r w:rsidRPr="00264C60">
        <w:rPr>
          <w:rFonts w:ascii="Arial" w:hAnsi="Arial" w:cs="Arial"/>
        </w:rPr>
        <w:t>(6), 5409-5423.</w:t>
      </w:r>
    </w:p>
    <w:p w14:paraId="2A30E4BC" w14:textId="77777777" w:rsidR="00266FE5" w:rsidRPr="00264C60" w:rsidRDefault="00266FE5" w:rsidP="00266FE5">
      <w:pPr>
        <w:ind w:left="720" w:hanging="720"/>
        <w:jc w:val="both"/>
        <w:rPr>
          <w:rFonts w:ascii="Arial" w:hAnsi="Arial" w:cs="Arial"/>
        </w:rPr>
      </w:pPr>
      <w:r w:rsidRPr="00264C60">
        <w:rPr>
          <w:rFonts w:ascii="Arial" w:hAnsi="Arial" w:cs="Arial"/>
        </w:rPr>
        <w:t xml:space="preserve">McDonald, R. I., Green, P., Balk, D., Fekete, B. M., </w:t>
      </w:r>
      <w:proofErr w:type="spellStart"/>
      <w:r w:rsidRPr="00264C60">
        <w:rPr>
          <w:rFonts w:ascii="Arial" w:hAnsi="Arial" w:cs="Arial"/>
        </w:rPr>
        <w:t>Revenga</w:t>
      </w:r>
      <w:proofErr w:type="spellEnd"/>
      <w:r w:rsidRPr="00264C60">
        <w:rPr>
          <w:rFonts w:ascii="Arial" w:hAnsi="Arial" w:cs="Arial"/>
        </w:rPr>
        <w:t>, C., Todd, M., &amp; Montgomery, M. (2011). Urban growth, climate change, and freshwater availability. </w:t>
      </w:r>
      <w:r w:rsidRPr="00266FE5">
        <w:rPr>
          <w:rFonts w:ascii="Arial" w:hAnsi="Arial" w:cs="Arial"/>
        </w:rPr>
        <w:t>Proceedings of the National Academy of Sciences</w:t>
      </w:r>
      <w:r w:rsidRPr="00264C60">
        <w:rPr>
          <w:rFonts w:ascii="Arial" w:hAnsi="Arial" w:cs="Arial"/>
        </w:rPr>
        <w:t>, </w:t>
      </w:r>
      <w:r w:rsidRPr="00266FE5">
        <w:rPr>
          <w:rFonts w:ascii="Arial" w:hAnsi="Arial" w:cs="Arial"/>
        </w:rPr>
        <w:t>108</w:t>
      </w:r>
      <w:r w:rsidRPr="00264C60">
        <w:rPr>
          <w:rFonts w:ascii="Arial" w:hAnsi="Arial" w:cs="Arial"/>
        </w:rPr>
        <w:t>(15), 6312-6317.</w:t>
      </w:r>
    </w:p>
    <w:p w14:paraId="30C3D93D" w14:textId="77777777" w:rsidR="00266FE5" w:rsidRPr="00264C60" w:rsidRDefault="00266FE5" w:rsidP="00266FE5">
      <w:pPr>
        <w:ind w:left="720" w:hanging="720"/>
        <w:jc w:val="both"/>
        <w:rPr>
          <w:rFonts w:ascii="Arial" w:hAnsi="Arial" w:cs="Arial"/>
        </w:rPr>
      </w:pPr>
      <w:r w:rsidRPr="00264C60">
        <w:rPr>
          <w:rFonts w:ascii="Arial" w:hAnsi="Arial" w:cs="Arial"/>
        </w:rPr>
        <w:t xml:space="preserve">Mundhe, N. N., &amp; </w:t>
      </w:r>
      <w:proofErr w:type="spellStart"/>
      <w:r w:rsidRPr="00264C60">
        <w:rPr>
          <w:rFonts w:ascii="Arial" w:hAnsi="Arial" w:cs="Arial"/>
        </w:rPr>
        <w:t>Jaybhaye</w:t>
      </w:r>
      <w:proofErr w:type="spellEnd"/>
      <w:r w:rsidRPr="00264C60">
        <w:rPr>
          <w:rFonts w:ascii="Arial" w:hAnsi="Arial" w:cs="Arial"/>
        </w:rPr>
        <w:t>, R. G. (2014). Impact of urbanization on land use/land covers change using Geo-spatial techniques. </w:t>
      </w:r>
      <w:r w:rsidRPr="00266FE5">
        <w:rPr>
          <w:rFonts w:ascii="Arial" w:hAnsi="Arial" w:cs="Arial"/>
        </w:rPr>
        <w:t>International journal of geomatics and geosciences</w:t>
      </w:r>
      <w:r w:rsidRPr="00264C60">
        <w:rPr>
          <w:rFonts w:ascii="Arial" w:hAnsi="Arial" w:cs="Arial"/>
        </w:rPr>
        <w:t>, </w:t>
      </w:r>
      <w:r w:rsidRPr="00266FE5">
        <w:rPr>
          <w:rFonts w:ascii="Arial" w:hAnsi="Arial" w:cs="Arial"/>
        </w:rPr>
        <w:t>5</w:t>
      </w:r>
      <w:r w:rsidRPr="00264C60">
        <w:rPr>
          <w:rFonts w:ascii="Arial" w:hAnsi="Arial" w:cs="Arial"/>
        </w:rPr>
        <w:t>(1), 50-60.</w:t>
      </w:r>
    </w:p>
    <w:p w14:paraId="6471C3F0" w14:textId="77777777" w:rsidR="00266FE5" w:rsidRPr="00264C60" w:rsidRDefault="00266FE5" w:rsidP="00266FE5">
      <w:pPr>
        <w:ind w:left="720" w:hanging="720"/>
        <w:jc w:val="both"/>
        <w:rPr>
          <w:rFonts w:ascii="Arial" w:hAnsi="Arial" w:cs="Arial"/>
        </w:rPr>
      </w:pPr>
      <w:r w:rsidRPr="00264C60">
        <w:rPr>
          <w:rFonts w:ascii="Arial" w:hAnsi="Arial" w:cs="Arial"/>
        </w:rPr>
        <w:t xml:space="preserve">Nagendra, H., Sudhira, H. S., Katti, M., </w:t>
      </w:r>
      <w:proofErr w:type="spellStart"/>
      <w:r w:rsidRPr="00264C60">
        <w:rPr>
          <w:rFonts w:ascii="Arial" w:hAnsi="Arial" w:cs="Arial"/>
        </w:rPr>
        <w:t>Tengö</w:t>
      </w:r>
      <w:proofErr w:type="spellEnd"/>
      <w:r w:rsidRPr="00264C60">
        <w:rPr>
          <w:rFonts w:ascii="Arial" w:hAnsi="Arial" w:cs="Arial"/>
        </w:rPr>
        <w:t>, M., &amp; Schewenius, M. (2014). Urbanization and its impacts on land use, biodiversity and ecosystems in India.</w:t>
      </w:r>
    </w:p>
    <w:p w14:paraId="7B76B2AA" w14:textId="77777777" w:rsidR="00266FE5" w:rsidRPr="00264C60" w:rsidRDefault="00266FE5" w:rsidP="00266FE5">
      <w:pPr>
        <w:ind w:left="720" w:hanging="720"/>
        <w:jc w:val="both"/>
        <w:rPr>
          <w:rFonts w:ascii="Arial" w:hAnsi="Arial" w:cs="Arial"/>
        </w:rPr>
      </w:pPr>
      <w:r w:rsidRPr="00264C60">
        <w:rPr>
          <w:rFonts w:ascii="Arial" w:hAnsi="Arial" w:cs="Arial"/>
        </w:rPr>
        <w:t>Paul, M. J., &amp; Meyer, J. L. (2001). Streams in the urban landscape. </w:t>
      </w:r>
      <w:r w:rsidRPr="00266FE5">
        <w:rPr>
          <w:rFonts w:ascii="Arial" w:hAnsi="Arial" w:cs="Arial"/>
        </w:rPr>
        <w:t>Annual review of Ecology and Systematics</w:t>
      </w:r>
      <w:r w:rsidRPr="00264C60">
        <w:rPr>
          <w:rFonts w:ascii="Arial" w:hAnsi="Arial" w:cs="Arial"/>
        </w:rPr>
        <w:t>, </w:t>
      </w:r>
      <w:r w:rsidRPr="00266FE5">
        <w:rPr>
          <w:rFonts w:ascii="Arial" w:hAnsi="Arial" w:cs="Arial"/>
        </w:rPr>
        <w:t>32</w:t>
      </w:r>
      <w:r w:rsidRPr="00264C60">
        <w:rPr>
          <w:rFonts w:ascii="Arial" w:hAnsi="Arial" w:cs="Arial"/>
        </w:rPr>
        <w:t>(1), 333-365.</w:t>
      </w:r>
    </w:p>
    <w:p w14:paraId="13B113DB" w14:textId="77777777" w:rsidR="00266FE5" w:rsidRPr="00264C60" w:rsidRDefault="00266FE5" w:rsidP="00266FE5">
      <w:pPr>
        <w:ind w:left="720" w:hanging="720"/>
        <w:jc w:val="both"/>
        <w:rPr>
          <w:rFonts w:ascii="Arial" w:hAnsi="Arial" w:cs="Arial"/>
        </w:rPr>
      </w:pPr>
      <w:r w:rsidRPr="00264C60">
        <w:rPr>
          <w:rFonts w:ascii="Arial" w:hAnsi="Arial" w:cs="Arial"/>
        </w:rPr>
        <w:t>Paul, S., &amp; Nagendra, H. (2017). Factors influencing perceptions and use of urban nature: Surveys of park visitors in Delhi. </w:t>
      </w:r>
      <w:r w:rsidRPr="00266FE5">
        <w:rPr>
          <w:rFonts w:ascii="Arial" w:hAnsi="Arial" w:cs="Arial"/>
        </w:rPr>
        <w:t>Land</w:t>
      </w:r>
      <w:r w:rsidRPr="00264C60">
        <w:rPr>
          <w:rFonts w:ascii="Arial" w:hAnsi="Arial" w:cs="Arial"/>
        </w:rPr>
        <w:t>, </w:t>
      </w:r>
      <w:r w:rsidRPr="00266FE5">
        <w:rPr>
          <w:rFonts w:ascii="Arial" w:hAnsi="Arial" w:cs="Arial"/>
        </w:rPr>
        <w:t>6</w:t>
      </w:r>
      <w:r w:rsidRPr="00264C60">
        <w:rPr>
          <w:rFonts w:ascii="Arial" w:hAnsi="Arial" w:cs="Arial"/>
        </w:rPr>
        <w:t>(2), 27.</w:t>
      </w:r>
    </w:p>
    <w:p w14:paraId="0B5361D9" w14:textId="77777777" w:rsidR="00266FE5" w:rsidRPr="00264C60" w:rsidRDefault="00266FE5" w:rsidP="00266FE5">
      <w:pPr>
        <w:ind w:left="720" w:hanging="720"/>
        <w:jc w:val="both"/>
        <w:rPr>
          <w:rFonts w:ascii="Arial" w:hAnsi="Arial" w:cs="Arial"/>
        </w:rPr>
      </w:pPr>
      <w:r w:rsidRPr="00264C60">
        <w:rPr>
          <w:rFonts w:ascii="Arial" w:hAnsi="Arial" w:cs="Arial"/>
        </w:rPr>
        <w:lastRenderedPageBreak/>
        <w:t>Ramachandra, T. V., Vinay, S. M. D. V. S., Mahapatra, D. M., Varghese, S., &amp; Aithal, B. H. (2016). Water situation in Bengaluru. </w:t>
      </w:r>
      <w:r w:rsidRPr="00266FE5">
        <w:rPr>
          <w:rFonts w:ascii="Arial" w:hAnsi="Arial" w:cs="Arial"/>
        </w:rPr>
        <w:t>Energy and Wetlands Research Group, Centre for Ecological Sciences, Indian Institute of Science, Bangalore, India</w:t>
      </w:r>
      <w:r w:rsidRPr="00264C60">
        <w:rPr>
          <w:rFonts w:ascii="Arial" w:hAnsi="Arial" w:cs="Arial"/>
        </w:rPr>
        <w:t>.</w:t>
      </w:r>
    </w:p>
    <w:p w14:paraId="18DD7888" w14:textId="77777777" w:rsidR="00266FE5" w:rsidRPr="00264C60" w:rsidRDefault="00266FE5" w:rsidP="00266FE5">
      <w:pPr>
        <w:ind w:left="720" w:hanging="720"/>
        <w:jc w:val="both"/>
        <w:rPr>
          <w:rFonts w:ascii="Arial" w:hAnsi="Arial" w:cs="Arial"/>
        </w:rPr>
      </w:pPr>
      <w:r w:rsidRPr="00264C60">
        <w:rPr>
          <w:rFonts w:ascii="Arial" w:hAnsi="Arial" w:cs="Arial"/>
        </w:rPr>
        <w:t>Richards, J. A., &amp; Jia, X. (2006). Interpretation of hyperspectral image data. In </w:t>
      </w:r>
      <w:r w:rsidRPr="00266FE5">
        <w:rPr>
          <w:rFonts w:ascii="Arial" w:hAnsi="Arial" w:cs="Arial"/>
        </w:rPr>
        <w:t>Remote sensing digital image analysis: An introduction</w:t>
      </w:r>
      <w:r w:rsidRPr="00264C60">
        <w:rPr>
          <w:rFonts w:ascii="Arial" w:hAnsi="Arial" w:cs="Arial"/>
        </w:rPr>
        <w:t> (pp. 313-337). Berlin, Heidelberg: Springer Berlin Heidelberg.</w:t>
      </w:r>
    </w:p>
    <w:p w14:paraId="0365C3D0" w14:textId="77777777" w:rsidR="00266FE5" w:rsidRPr="00264C60" w:rsidRDefault="00266FE5" w:rsidP="00266FE5">
      <w:pPr>
        <w:ind w:left="720" w:hanging="720"/>
        <w:jc w:val="both"/>
        <w:rPr>
          <w:rFonts w:ascii="Arial" w:hAnsi="Arial" w:cs="Arial"/>
        </w:rPr>
      </w:pPr>
      <w:r w:rsidRPr="00264C60">
        <w:rPr>
          <w:rFonts w:ascii="Arial" w:hAnsi="Arial" w:cs="Arial"/>
        </w:rPr>
        <w:t xml:space="preserve">Seto, K. C., </w:t>
      </w:r>
      <w:proofErr w:type="spellStart"/>
      <w:r w:rsidRPr="00264C60">
        <w:rPr>
          <w:rFonts w:ascii="Arial" w:hAnsi="Arial" w:cs="Arial"/>
        </w:rPr>
        <w:t>Güneralp</w:t>
      </w:r>
      <w:proofErr w:type="spellEnd"/>
      <w:r w:rsidRPr="00264C60">
        <w:rPr>
          <w:rFonts w:ascii="Arial" w:hAnsi="Arial" w:cs="Arial"/>
        </w:rPr>
        <w:t>, B., &amp; Hutyra, L. R. (2012). Global forecasts of urban expansion to 2030 and direct impacts on biodiversity and carbon pools. </w:t>
      </w:r>
      <w:r w:rsidRPr="00266FE5">
        <w:rPr>
          <w:rFonts w:ascii="Arial" w:hAnsi="Arial" w:cs="Arial"/>
        </w:rPr>
        <w:t>Proceedings of the National Academy of Sciences</w:t>
      </w:r>
      <w:r w:rsidRPr="00264C60">
        <w:rPr>
          <w:rFonts w:ascii="Arial" w:hAnsi="Arial" w:cs="Arial"/>
        </w:rPr>
        <w:t>, </w:t>
      </w:r>
      <w:r w:rsidRPr="00266FE5">
        <w:rPr>
          <w:rFonts w:ascii="Arial" w:hAnsi="Arial" w:cs="Arial"/>
        </w:rPr>
        <w:t>109</w:t>
      </w:r>
      <w:r w:rsidRPr="00264C60">
        <w:rPr>
          <w:rFonts w:ascii="Arial" w:hAnsi="Arial" w:cs="Arial"/>
        </w:rPr>
        <w:t>(40), 16083-16088.</w:t>
      </w:r>
    </w:p>
    <w:p w14:paraId="7215C432" w14:textId="77777777" w:rsidR="00266FE5" w:rsidRPr="00264C60" w:rsidRDefault="00266FE5" w:rsidP="00266FE5">
      <w:pPr>
        <w:ind w:left="720" w:hanging="720"/>
        <w:jc w:val="both"/>
        <w:rPr>
          <w:rFonts w:ascii="Arial" w:hAnsi="Arial" w:cs="Arial"/>
        </w:rPr>
      </w:pPr>
      <w:proofErr w:type="spellStart"/>
      <w:r w:rsidRPr="00264C60">
        <w:rPr>
          <w:rFonts w:ascii="Arial" w:hAnsi="Arial" w:cs="Arial"/>
        </w:rPr>
        <w:t>Shafaey</w:t>
      </w:r>
      <w:proofErr w:type="spellEnd"/>
      <w:r w:rsidRPr="00264C60">
        <w:rPr>
          <w:rFonts w:ascii="Arial" w:hAnsi="Arial" w:cs="Arial"/>
        </w:rPr>
        <w:t>, M., Khalaf, F., &amp; El-</w:t>
      </w:r>
      <w:proofErr w:type="spellStart"/>
      <w:r w:rsidRPr="00264C60">
        <w:rPr>
          <w:rFonts w:ascii="Arial" w:hAnsi="Arial" w:cs="Arial"/>
        </w:rPr>
        <w:t>Maaty</w:t>
      </w:r>
      <w:proofErr w:type="spellEnd"/>
      <w:r w:rsidRPr="00264C60">
        <w:rPr>
          <w:rFonts w:ascii="Arial" w:hAnsi="Arial" w:cs="Arial"/>
        </w:rPr>
        <w:t xml:space="preserve">, A. (2018). </w:t>
      </w:r>
      <w:r w:rsidRPr="00266FE5">
        <w:rPr>
          <w:rFonts w:ascii="Arial" w:hAnsi="Arial" w:cs="Arial"/>
        </w:rPr>
        <w:t>Use of Landsat multispectral imagery for land cover classification and environmental monitoring.</w:t>
      </w:r>
      <w:r w:rsidRPr="00264C60">
        <w:rPr>
          <w:rFonts w:ascii="Arial" w:hAnsi="Arial" w:cs="Arial"/>
        </w:rPr>
        <w:t xml:space="preserve"> Journal of Remote Sensing and GIS, 7(2), 45–56.</w:t>
      </w:r>
    </w:p>
    <w:p w14:paraId="4814B6DD" w14:textId="77777777" w:rsidR="00266FE5" w:rsidRPr="00264C60" w:rsidRDefault="00266FE5" w:rsidP="00266FE5">
      <w:pPr>
        <w:ind w:left="720" w:hanging="720"/>
        <w:jc w:val="both"/>
        <w:rPr>
          <w:rFonts w:ascii="Arial" w:hAnsi="Arial" w:cs="Arial"/>
        </w:rPr>
      </w:pPr>
      <w:proofErr w:type="spellStart"/>
      <w:r w:rsidRPr="00264C60">
        <w:rPr>
          <w:rFonts w:ascii="Arial" w:hAnsi="Arial" w:cs="Arial"/>
        </w:rPr>
        <w:t>Shafizadeh</w:t>
      </w:r>
      <w:proofErr w:type="spellEnd"/>
      <w:r w:rsidRPr="00264C60">
        <w:rPr>
          <w:rFonts w:ascii="Arial" w:hAnsi="Arial" w:cs="Arial"/>
        </w:rPr>
        <w:t>-Moghadam, H., &amp; Helbich, M. (2015). Spatiotemporal variability of urban growth factors: A global and local perspective on the megacity of Mumbai. </w:t>
      </w:r>
      <w:r w:rsidRPr="00266FE5">
        <w:rPr>
          <w:rFonts w:ascii="Arial" w:hAnsi="Arial" w:cs="Arial"/>
        </w:rPr>
        <w:t>International Journal of Applied Earth Observation and Geoinformation</w:t>
      </w:r>
      <w:r w:rsidRPr="00264C60">
        <w:rPr>
          <w:rFonts w:ascii="Arial" w:hAnsi="Arial" w:cs="Arial"/>
        </w:rPr>
        <w:t>, </w:t>
      </w:r>
      <w:r w:rsidRPr="00266FE5">
        <w:rPr>
          <w:rFonts w:ascii="Arial" w:hAnsi="Arial" w:cs="Arial"/>
        </w:rPr>
        <w:t>35</w:t>
      </w:r>
      <w:r w:rsidRPr="00264C60">
        <w:rPr>
          <w:rFonts w:ascii="Arial" w:hAnsi="Arial" w:cs="Arial"/>
        </w:rPr>
        <w:t>, 187-198.</w:t>
      </w:r>
    </w:p>
    <w:p w14:paraId="5DB80A22" w14:textId="77777777" w:rsidR="00266FE5" w:rsidRPr="00264C60" w:rsidRDefault="00266FE5" w:rsidP="00266FE5">
      <w:pPr>
        <w:ind w:left="720" w:hanging="720"/>
        <w:jc w:val="both"/>
        <w:rPr>
          <w:rFonts w:ascii="Arial" w:hAnsi="Arial" w:cs="Arial"/>
        </w:rPr>
      </w:pPr>
      <w:r w:rsidRPr="00264C60">
        <w:rPr>
          <w:rFonts w:ascii="Arial" w:hAnsi="Arial" w:cs="Arial"/>
        </w:rPr>
        <w:t xml:space="preserve">Shuster, W. D., Bonta, J., Thurston, H., </w:t>
      </w:r>
      <w:proofErr w:type="spellStart"/>
      <w:r w:rsidRPr="00264C60">
        <w:rPr>
          <w:rFonts w:ascii="Arial" w:hAnsi="Arial" w:cs="Arial"/>
        </w:rPr>
        <w:t>Warnemuende</w:t>
      </w:r>
      <w:proofErr w:type="spellEnd"/>
      <w:r w:rsidRPr="00264C60">
        <w:rPr>
          <w:rFonts w:ascii="Arial" w:hAnsi="Arial" w:cs="Arial"/>
        </w:rPr>
        <w:t>, E., &amp; Smith, D. R. (2005). Impacts of impervious surface on watershed hydrology: A review. </w:t>
      </w:r>
      <w:r w:rsidRPr="00266FE5">
        <w:rPr>
          <w:rFonts w:ascii="Arial" w:hAnsi="Arial" w:cs="Arial"/>
        </w:rPr>
        <w:t>Urban Water Journal</w:t>
      </w:r>
      <w:r w:rsidRPr="00264C60">
        <w:rPr>
          <w:rFonts w:ascii="Arial" w:hAnsi="Arial" w:cs="Arial"/>
        </w:rPr>
        <w:t>, </w:t>
      </w:r>
      <w:r w:rsidRPr="00266FE5">
        <w:rPr>
          <w:rFonts w:ascii="Arial" w:hAnsi="Arial" w:cs="Arial"/>
        </w:rPr>
        <w:t>2</w:t>
      </w:r>
      <w:r w:rsidRPr="00264C60">
        <w:rPr>
          <w:rFonts w:ascii="Arial" w:hAnsi="Arial" w:cs="Arial"/>
        </w:rPr>
        <w:t>(4), 263-275.</w:t>
      </w:r>
    </w:p>
    <w:p w14:paraId="7869AFFC" w14:textId="77777777" w:rsidR="00266FE5" w:rsidRPr="00264C60" w:rsidRDefault="00266FE5" w:rsidP="00266FE5">
      <w:pPr>
        <w:ind w:left="720" w:hanging="720"/>
        <w:jc w:val="both"/>
        <w:rPr>
          <w:rFonts w:ascii="Arial" w:hAnsi="Arial" w:cs="Arial"/>
        </w:rPr>
      </w:pPr>
      <w:r w:rsidRPr="00264C60">
        <w:rPr>
          <w:rFonts w:ascii="Arial" w:hAnsi="Arial" w:cs="Arial"/>
        </w:rPr>
        <w:t xml:space="preserve">Walsh, C. J., Roy, A. H., Feminella, J. W., Cottingham, P. D., </w:t>
      </w:r>
      <w:proofErr w:type="spellStart"/>
      <w:r w:rsidRPr="00264C60">
        <w:rPr>
          <w:rFonts w:ascii="Arial" w:hAnsi="Arial" w:cs="Arial"/>
        </w:rPr>
        <w:t>Groffman</w:t>
      </w:r>
      <w:proofErr w:type="spellEnd"/>
      <w:r w:rsidRPr="00264C60">
        <w:rPr>
          <w:rFonts w:ascii="Arial" w:hAnsi="Arial" w:cs="Arial"/>
        </w:rPr>
        <w:t>, P. M., &amp; Morgan, R. P. (2005). The urban stream syndrome: current knowledge and the search for a cure. </w:t>
      </w:r>
      <w:r w:rsidRPr="00266FE5">
        <w:rPr>
          <w:rFonts w:ascii="Arial" w:hAnsi="Arial" w:cs="Arial"/>
        </w:rPr>
        <w:t xml:space="preserve">Journal of the North American </w:t>
      </w:r>
      <w:proofErr w:type="spellStart"/>
      <w:r w:rsidRPr="00266FE5">
        <w:rPr>
          <w:rFonts w:ascii="Arial" w:hAnsi="Arial" w:cs="Arial"/>
        </w:rPr>
        <w:t>Benthological</w:t>
      </w:r>
      <w:proofErr w:type="spellEnd"/>
      <w:r w:rsidRPr="00266FE5">
        <w:rPr>
          <w:rFonts w:ascii="Arial" w:hAnsi="Arial" w:cs="Arial"/>
        </w:rPr>
        <w:t xml:space="preserve"> Society</w:t>
      </w:r>
      <w:r w:rsidRPr="00264C60">
        <w:rPr>
          <w:rFonts w:ascii="Arial" w:hAnsi="Arial" w:cs="Arial"/>
        </w:rPr>
        <w:t>, </w:t>
      </w:r>
      <w:r w:rsidRPr="00266FE5">
        <w:rPr>
          <w:rFonts w:ascii="Arial" w:hAnsi="Arial" w:cs="Arial"/>
        </w:rPr>
        <w:t>24</w:t>
      </w:r>
      <w:r w:rsidRPr="00264C60">
        <w:rPr>
          <w:rFonts w:ascii="Arial" w:hAnsi="Arial" w:cs="Arial"/>
        </w:rPr>
        <w:t>(3), 706-723.</w:t>
      </w:r>
    </w:p>
    <w:p w14:paraId="09915D7F" w14:textId="77777777" w:rsidR="00266FE5" w:rsidRPr="00264C60" w:rsidRDefault="00266FE5" w:rsidP="00266FE5">
      <w:pPr>
        <w:ind w:left="720" w:hanging="720"/>
        <w:jc w:val="both"/>
        <w:rPr>
          <w:rFonts w:ascii="Arial" w:hAnsi="Arial" w:cs="Arial"/>
        </w:rPr>
      </w:pPr>
      <w:r w:rsidRPr="00264C60">
        <w:rPr>
          <w:rFonts w:ascii="Arial" w:hAnsi="Arial" w:cs="Arial"/>
        </w:rPr>
        <w:t xml:space="preserve">Wang, R., Bai, Y., Alatalo, J. M., Yang, Z., Yang, Z., Yang, W., &amp; Guo, G. (2021). </w:t>
      </w:r>
      <w:r w:rsidRPr="00266FE5">
        <w:rPr>
          <w:rFonts w:ascii="Arial" w:hAnsi="Arial" w:cs="Arial"/>
        </w:rPr>
        <w:t xml:space="preserve">Impacts of rapid urbanization on ecosystem services under different scenarios: A case study in </w:t>
      </w:r>
      <w:proofErr w:type="spellStart"/>
      <w:r w:rsidRPr="00266FE5">
        <w:rPr>
          <w:rFonts w:ascii="Arial" w:hAnsi="Arial" w:cs="Arial"/>
        </w:rPr>
        <w:t>Dianchi</w:t>
      </w:r>
      <w:proofErr w:type="spellEnd"/>
      <w:r w:rsidRPr="00266FE5">
        <w:rPr>
          <w:rFonts w:ascii="Arial" w:hAnsi="Arial" w:cs="Arial"/>
        </w:rPr>
        <w:t xml:space="preserve"> Lake Basin, China</w:t>
      </w:r>
      <w:r w:rsidRPr="00264C60">
        <w:rPr>
          <w:rFonts w:ascii="Arial" w:hAnsi="Arial" w:cs="Arial"/>
        </w:rPr>
        <w:t xml:space="preserve">. </w:t>
      </w:r>
      <w:r w:rsidRPr="00266FE5">
        <w:rPr>
          <w:rFonts w:ascii="Arial" w:hAnsi="Arial" w:cs="Arial"/>
        </w:rPr>
        <w:t>Ecosystem Services</w:t>
      </w:r>
      <w:r w:rsidRPr="00264C60">
        <w:rPr>
          <w:rFonts w:ascii="Arial" w:hAnsi="Arial" w:cs="Arial"/>
        </w:rPr>
        <w:t>, 52, 101367.</w:t>
      </w:r>
    </w:p>
    <w:p w14:paraId="28BC89DC" w14:textId="77777777" w:rsidR="00266FE5" w:rsidRPr="00264C60" w:rsidRDefault="00266FE5" w:rsidP="00266FE5">
      <w:pPr>
        <w:ind w:left="720" w:hanging="720"/>
        <w:jc w:val="both"/>
        <w:rPr>
          <w:rFonts w:ascii="Arial" w:hAnsi="Arial" w:cs="Arial"/>
        </w:rPr>
      </w:pPr>
      <w:r w:rsidRPr="00264C60">
        <w:rPr>
          <w:rFonts w:ascii="Arial" w:hAnsi="Arial" w:cs="Arial"/>
        </w:rPr>
        <w:t>Weng, Q. (2012). Remote sensing of impervious surfaces in the urban areas: Requirements, methods, and trends. </w:t>
      </w:r>
      <w:r w:rsidRPr="00266FE5">
        <w:rPr>
          <w:rFonts w:ascii="Arial" w:hAnsi="Arial" w:cs="Arial"/>
        </w:rPr>
        <w:t>Remote sensing of Environment</w:t>
      </w:r>
      <w:r w:rsidRPr="00264C60">
        <w:rPr>
          <w:rFonts w:ascii="Arial" w:hAnsi="Arial" w:cs="Arial"/>
        </w:rPr>
        <w:t>, </w:t>
      </w:r>
      <w:r w:rsidRPr="00266FE5">
        <w:rPr>
          <w:rFonts w:ascii="Arial" w:hAnsi="Arial" w:cs="Arial"/>
        </w:rPr>
        <w:t>117</w:t>
      </w:r>
      <w:r w:rsidRPr="00264C60">
        <w:rPr>
          <w:rFonts w:ascii="Arial" w:hAnsi="Arial" w:cs="Arial"/>
        </w:rPr>
        <w:t>, 34-49.</w:t>
      </w:r>
    </w:p>
    <w:p w14:paraId="640183A7" w14:textId="77777777" w:rsidR="00790ADA" w:rsidRDefault="00266FE5" w:rsidP="00266FE5">
      <w:pPr>
        <w:ind w:left="720" w:hanging="720"/>
        <w:jc w:val="both"/>
        <w:rPr>
          <w:rFonts w:ascii="Arial" w:hAnsi="Arial" w:cs="Arial"/>
        </w:rPr>
      </w:pPr>
      <w:r w:rsidRPr="00264C60">
        <w:rPr>
          <w:rFonts w:ascii="Arial" w:hAnsi="Arial" w:cs="Arial"/>
        </w:rPr>
        <w:t xml:space="preserve">Zardari, N. H., Shirazi, S. M., &amp; Imran, H. M. (2019). </w:t>
      </w:r>
      <w:r w:rsidRPr="00266FE5">
        <w:rPr>
          <w:rFonts w:ascii="Arial" w:hAnsi="Arial" w:cs="Arial"/>
        </w:rPr>
        <w:t>Watershed delineation and hydrological modelling using DEM and GIS techniques.</w:t>
      </w:r>
      <w:r w:rsidRPr="00264C60">
        <w:rPr>
          <w:rFonts w:ascii="Arial" w:hAnsi="Arial" w:cs="Arial"/>
        </w:rPr>
        <w:t xml:space="preserve"> Hydrological Sciences Journal, 64(3), 350–362.</w:t>
      </w:r>
    </w:p>
    <w:p w14:paraId="2924897E" w14:textId="77777777" w:rsidR="00266FE5" w:rsidRDefault="00266FE5" w:rsidP="00441B6F">
      <w:pPr>
        <w:pStyle w:val="Body"/>
        <w:spacing w:after="0"/>
        <w:rPr>
          <w:rFonts w:ascii="Arial" w:hAnsi="Arial" w:cs="Arial"/>
        </w:rPr>
      </w:pPr>
    </w:p>
    <w:p w14:paraId="79BB68DB" w14:textId="77777777" w:rsidR="004D4277" w:rsidRPr="00FB3A86" w:rsidRDefault="004D4277" w:rsidP="00441B6F">
      <w:pPr>
        <w:pStyle w:val="Appendix"/>
        <w:spacing w:after="0"/>
        <w:jc w:val="both"/>
        <w:rPr>
          <w:rFonts w:ascii="Arial" w:hAnsi="Arial" w:cs="Arial"/>
          <w:b w:val="0"/>
        </w:rPr>
        <w:sectPr w:rsidR="004D4277" w:rsidRPr="00FB3A86" w:rsidSect="00E264F9">
          <w:headerReference w:type="even" r:id="rId28"/>
          <w:headerReference w:type="default" r:id="rId29"/>
          <w:footerReference w:type="default" r:id="rId30"/>
          <w:headerReference w:type="first" r:id="rId31"/>
          <w:type w:val="continuous"/>
          <w:pgSz w:w="12240" w:h="15840"/>
          <w:pgMar w:top="1440" w:right="2016" w:bottom="2016" w:left="2016" w:header="720" w:footer="1123" w:gutter="0"/>
          <w:cols w:space="720"/>
          <w:docGrid w:linePitch="272"/>
        </w:sectPr>
      </w:pPr>
    </w:p>
    <w:p w14:paraId="25B2A1B5" w14:textId="77777777" w:rsidR="00B01FCD" w:rsidRPr="00FB3A86" w:rsidRDefault="00B01FCD" w:rsidP="00441B6F">
      <w:pPr>
        <w:pStyle w:val="Appendix"/>
        <w:spacing w:after="0"/>
        <w:jc w:val="both"/>
        <w:rPr>
          <w:rFonts w:ascii="Arial" w:hAnsi="Arial" w:cs="Arial"/>
          <w:b w:val="0"/>
        </w:rPr>
      </w:pPr>
      <w:bookmarkStart w:id="0" w:name="_GoBack"/>
      <w:bookmarkEnd w:id="0"/>
    </w:p>
    <w:sectPr w:rsidR="00B01FCD" w:rsidRPr="00FB3A86" w:rsidSect="00E264F9">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A02DFA" w14:textId="77777777" w:rsidR="00E32084" w:rsidRDefault="00E32084" w:rsidP="00C37E61">
      <w:r>
        <w:separator/>
      </w:r>
    </w:p>
  </w:endnote>
  <w:endnote w:type="continuationSeparator" w:id="0">
    <w:p w14:paraId="4FD5E133" w14:textId="77777777" w:rsidR="00E32084" w:rsidRDefault="00E32084"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5D59F" w14:textId="77777777" w:rsidR="00B6669B" w:rsidRDefault="00B666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2F06D" w14:textId="77777777" w:rsidR="00B6669B" w:rsidRDefault="00B6669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80F14D" w14:textId="77777777" w:rsidR="00266FE5" w:rsidRDefault="00266FE5">
    <w:pPr>
      <w:pStyle w:val="Footer"/>
      <w:rPr>
        <w:rFonts w:ascii="Arial" w:hAnsi="Arial" w:cs="Arial"/>
        <w:sz w:val="16"/>
      </w:rPr>
    </w:pPr>
  </w:p>
  <w:p w14:paraId="30B5E007" w14:textId="77777777" w:rsidR="00266FE5" w:rsidRDefault="00266FE5"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4C604A34" w14:textId="77777777" w:rsidR="00266FE5" w:rsidRDefault="00266FE5">
    <w:pPr>
      <w:pStyle w:val="Footer"/>
      <w:rPr>
        <w:rFonts w:ascii="Arial" w:hAnsi="Arial" w:cs="Arial"/>
        <w:sz w:val="16"/>
      </w:rPr>
    </w:pPr>
  </w:p>
  <w:p w14:paraId="250B88AE" w14:textId="7B786EC2" w:rsidR="00266FE5" w:rsidRPr="009E048A" w:rsidRDefault="00266FE5">
    <w:pPr>
      <w:pStyle w:val="Footer"/>
      <w:rPr>
        <w:rFonts w:ascii="Arial" w:hAnsi="Arial" w:cs="Arial"/>
        <w:i/>
        <w:sz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525DB" w14:textId="77777777" w:rsidR="00266FE5" w:rsidRPr="00C37E61" w:rsidRDefault="00266FE5"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7DF28A" w14:textId="77777777" w:rsidR="00E32084" w:rsidRDefault="00E32084" w:rsidP="00C37E61">
      <w:r>
        <w:separator/>
      </w:r>
    </w:p>
  </w:footnote>
  <w:footnote w:type="continuationSeparator" w:id="0">
    <w:p w14:paraId="0A9061D4" w14:textId="77777777" w:rsidR="00E32084" w:rsidRDefault="00E32084"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CDC61" w14:textId="1843DEB3" w:rsidR="00B6669B" w:rsidRDefault="00B6669B">
    <w:pPr>
      <w:pStyle w:val="Header"/>
    </w:pPr>
    <w:r>
      <w:rPr>
        <w:noProof/>
      </w:rPr>
      <w:pict w14:anchorId="3A52D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5"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BB7AB" w14:textId="0295640F" w:rsidR="00B6669B" w:rsidRDefault="00B6669B">
    <w:pPr>
      <w:pStyle w:val="Header"/>
    </w:pPr>
    <w:r>
      <w:rPr>
        <w:noProof/>
      </w:rPr>
      <w:pict w14:anchorId="5D8CEE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6"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718B3B" w14:textId="51C93C7E" w:rsidR="00266FE5" w:rsidRPr="00296529" w:rsidRDefault="00B6669B" w:rsidP="00296529">
    <w:pPr>
      <w:ind w:left="2160"/>
      <w:jc w:val="center"/>
      <w:rPr>
        <w:rFonts w:ascii="Times New Roman" w:eastAsia="Calibri" w:hAnsi="Times New Roman"/>
        <w:i/>
        <w:sz w:val="18"/>
        <w:szCs w:val="22"/>
      </w:rPr>
    </w:pPr>
    <w:r>
      <w:rPr>
        <w:noProof/>
      </w:rPr>
      <w:pict w14:anchorId="51EED0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4"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v:shape>
      </w:pict>
    </w:r>
  </w:p>
  <w:p w14:paraId="47F73B70" w14:textId="77777777" w:rsidR="00266FE5" w:rsidRPr="00296529" w:rsidRDefault="00266FE5"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72B00BD4" w14:textId="77777777" w:rsidR="00266FE5" w:rsidRPr="00296529" w:rsidRDefault="00266FE5" w:rsidP="00296529">
    <w:pPr>
      <w:jc w:val="center"/>
      <w:rPr>
        <w:rFonts w:ascii="Times New Roman" w:eastAsia="Calibri" w:hAnsi="Times New Roman"/>
        <w:i/>
        <w:sz w:val="18"/>
        <w:szCs w:val="22"/>
      </w:rPr>
    </w:pPr>
    <w:r>
      <w:rPr>
        <w:rFonts w:ascii="Times New Roman" w:eastAsia="Calibri" w:hAnsi="Times New Roman"/>
        <w:i/>
        <w:sz w:val="18"/>
        <w:szCs w:val="22"/>
      </w:rPr>
      <w:t>.</w:t>
    </w:r>
  </w:p>
  <w:p w14:paraId="66C2C38B" w14:textId="77777777" w:rsidR="00266FE5" w:rsidRPr="00296529" w:rsidRDefault="00266FE5"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58D48B54" w14:textId="77777777" w:rsidR="00266FE5" w:rsidRDefault="00266FE5"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6CF1FB91" w14:textId="77777777" w:rsidR="00266FE5" w:rsidRDefault="00266FE5"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1A4CD2A7" w14:textId="77777777" w:rsidR="00266FE5" w:rsidRDefault="00266FE5">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17CD4" w14:textId="5482C04C" w:rsidR="00B6669B" w:rsidRDefault="00B6669B">
    <w:pPr>
      <w:pStyle w:val="Header"/>
    </w:pPr>
    <w:r>
      <w:rPr>
        <w:noProof/>
      </w:rPr>
      <w:pict w14:anchorId="0ECFC9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8"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6CF14" w14:textId="67BF3521" w:rsidR="00B6669B" w:rsidRDefault="00B6669B">
    <w:pPr>
      <w:pStyle w:val="Header"/>
    </w:pPr>
    <w:r>
      <w:rPr>
        <w:noProof/>
      </w:rPr>
      <w:pict w14:anchorId="36EAC6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9"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A4A20" w14:textId="2DC9363D" w:rsidR="00B6669B" w:rsidRDefault="00B6669B">
    <w:pPr>
      <w:pStyle w:val="Header"/>
    </w:pPr>
    <w:r>
      <w:rPr>
        <w:noProof/>
      </w:rPr>
      <w:pict w14:anchorId="1563B9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7"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A6219"/>
    <w:rsid w:val="00000F8F"/>
    <w:rsid w:val="00030174"/>
    <w:rsid w:val="0003289F"/>
    <w:rsid w:val="000350F3"/>
    <w:rsid w:val="0004579C"/>
    <w:rsid w:val="000A19D4"/>
    <w:rsid w:val="000A47FA"/>
    <w:rsid w:val="000A65D3"/>
    <w:rsid w:val="000B1E33"/>
    <w:rsid w:val="000D689F"/>
    <w:rsid w:val="000E7B7B"/>
    <w:rsid w:val="000E7D62"/>
    <w:rsid w:val="00103357"/>
    <w:rsid w:val="00123C9F"/>
    <w:rsid w:val="00126190"/>
    <w:rsid w:val="00130F17"/>
    <w:rsid w:val="001320BF"/>
    <w:rsid w:val="00163BC4"/>
    <w:rsid w:val="00183F30"/>
    <w:rsid w:val="00191062"/>
    <w:rsid w:val="00192B72"/>
    <w:rsid w:val="00194B6C"/>
    <w:rsid w:val="001A29D8"/>
    <w:rsid w:val="001A5CAA"/>
    <w:rsid w:val="001B0427"/>
    <w:rsid w:val="001D3A51"/>
    <w:rsid w:val="001E10D2"/>
    <w:rsid w:val="001E25B4"/>
    <w:rsid w:val="001E44FE"/>
    <w:rsid w:val="00200595"/>
    <w:rsid w:val="00203840"/>
    <w:rsid w:val="00204835"/>
    <w:rsid w:val="002074C8"/>
    <w:rsid w:val="00212818"/>
    <w:rsid w:val="00231920"/>
    <w:rsid w:val="0023195C"/>
    <w:rsid w:val="0024282C"/>
    <w:rsid w:val="002460DC"/>
    <w:rsid w:val="00250985"/>
    <w:rsid w:val="002556F6"/>
    <w:rsid w:val="00266FE5"/>
    <w:rsid w:val="00283105"/>
    <w:rsid w:val="00284C4C"/>
    <w:rsid w:val="00287E68"/>
    <w:rsid w:val="00296529"/>
    <w:rsid w:val="002B27FB"/>
    <w:rsid w:val="002B685A"/>
    <w:rsid w:val="002C57D2"/>
    <w:rsid w:val="002D5CA6"/>
    <w:rsid w:val="002E0D56"/>
    <w:rsid w:val="00315186"/>
    <w:rsid w:val="0033343E"/>
    <w:rsid w:val="003512C2"/>
    <w:rsid w:val="00371FB6"/>
    <w:rsid w:val="003763C1"/>
    <w:rsid w:val="00376BBE"/>
    <w:rsid w:val="00377A44"/>
    <w:rsid w:val="003916FA"/>
    <w:rsid w:val="0039224F"/>
    <w:rsid w:val="003A43A4"/>
    <w:rsid w:val="003A7E18"/>
    <w:rsid w:val="003C4C86"/>
    <w:rsid w:val="003C6258"/>
    <w:rsid w:val="003E2904"/>
    <w:rsid w:val="003E4984"/>
    <w:rsid w:val="00401927"/>
    <w:rsid w:val="00410110"/>
    <w:rsid w:val="0041027F"/>
    <w:rsid w:val="00410D69"/>
    <w:rsid w:val="00412475"/>
    <w:rsid w:val="00423789"/>
    <w:rsid w:val="00440F43"/>
    <w:rsid w:val="00441B6F"/>
    <w:rsid w:val="00444BFC"/>
    <w:rsid w:val="00446221"/>
    <w:rsid w:val="00450E62"/>
    <w:rsid w:val="004539DB"/>
    <w:rsid w:val="00471A80"/>
    <w:rsid w:val="0048710B"/>
    <w:rsid w:val="004B3DEC"/>
    <w:rsid w:val="004C5369"/>
    <w:rsid w:val="004D0444"/>
    <w:rsid w:val="004D305E"/>
    <w:rsid w:val="004D4277"/>
    <w:rsid w:val="00502516"/>
    <w:rsid w:val="00505F06"/>
    <w:rsid w:val="00506828"/>
    <w:rsid w:val="0053056E"/>
    <w:rsid w:val="00554FDA"/>
    <w:rsid w:val="005B2DA1"/>
    <w:rsid w:val="005C784C"/>
    <w:rsid w:val="005D17F6"/>
    <w:rsid w:val="005E5539"/>
    <w:rsid w:val="00602BF5"/>
    <w:rsid w:val="00617664"/>
    <w:rsid w:val="00617FDD"/>
    <w:rsid w:val="00633614"/>
    <w:rsid w:val="00633F68"/>
    <w:rsid w:val="00636EB2"/>
    <w:rsid w:val="006375B8"/>
    <w:rsid w:val="0066510A"/>
    <w:rsid w:val="00673F9F"/>
    <w:rsid w:val="00686953"/>
    <w:rsid w:val="00687DEA"/>
    <w:rsid w:val="00687E67"/>
    <w:rsid w:val="006967F7"/>
    <w:rsid w:val="006A250C"/>
    <w:rsid w:val="006A5EA4"/>
    <w:rsid w:val="006B21D3"/>
    <w:rsid w:val="006B57D0"/>
    <w:rsid w:val="006D30FF"/>
    <w:rsid w:val="006D6940"/>
    <w:rsid w:val="006E7C9A"/>
    <w:rsid w:val="006F11EC"/>
    <w:rsid w:val="0070082C"/>
    <w:rsid w:val="007369E6"/>
    <w:rsid w:val="00737091"/>
    <w:rsid w:val="00746E59"/>
    <w:rsid w:val="00754C9A"/>
    <w:rsid w:val="0075599A"/>
    <w:rsid w:val="00761D52"/>
    <w:rsid w:val="0077749E"/>
    <w:rsid w:val="00786C99"/>
    <w:rsid w:val="00790ADA"/>
    <w:rsid w:val="007D2288"/>
    <w:rsid w:val="007D5FD3"/>
    <w:rsid w:val="007E088F"/>
    <w:rsid w:val="007E6D77"/>
    <w:rsid w:val="007F368B"/>
    <w:rsid w:val="007F7B32"/>
    <w:rsid w:val="00804BC2"/>
    <w:rsid w:val="00811BF4"/>
    <w:rsid w:val="0081431A"/>
    <w:rsid w:val="0083216F"/>
    <w:rsid w:val="00860000"/>
    <w:rsid w:val="00863BD3"/>
    <w:rsid w:val="008641ED"/>
    <w:rsid w:val="00866D66"/>
    <w:rsid w:val="008671C6"/>
    <w:rsid w:val="00875803"/>
    <w:rsid w:val="00886A4E"/>
    <w:rsid w:val="008B459E"/>
    <w:rsid w:val="008E13AE"/>
    <w:rsid w:val="008E1506"/>
    <w:rsid w:val="008E710C"/>
    <w:rsid w:val="008F340A"/>
    <w:rsid w:val="008F69D6"/>
    <w:rsid w:val="00902823"/>
    <w:rsid w:val="00907057"/>
    <w:rsid w:val="00915CA6"/>
    <w:rsid w:val="00927834"/>
    <w:rsid w:val="009500A6"/>
    <w:rsid w:val="00957C18"/>
    <w:rsid w:val="009659BA"/>
    <w:rsid w:val="00983040"/>
    <w:rsid w:val="009B3FB9"/>
    <w:rsid w:val="009C2465"/>
    <w:rsid w:val="009D35A0"/>
    <w:rsid w:val="009D7EB7"/>
    <w:rsid w:val="009E048A"/>
    <w:rsid w:val="009E08E9"/>
    <w:rsid w:val="009E3DB9"/>
    <w:rsid w:val="009E6E35"/>
    <w:rsid w:val="009F0EDA"/>
    <w:rsid w:val="00A03B96"/>
    <w:rsid w:val="00A05B19"/>
    <w:rsid w:val="00A1134E"/>
    <w:rsid w:val="00A14C4D"/>
    <w:rsid w:val="00A24E7E"/>
    <w:rsid w:val="00A258C3"/>
    <w:rsid w:val="00A347C0"/>
    <w:rsid w:val="00A36735"/>
    <w:rsid w:val="00A51431"/>
    <w:rsid w:val="00A539AD"/>
    <w:rsid w:val="00A94063"/>
    <w:rsid w:val="00AA6219"/>
    <w:rsid w:val="00AA74E0"/>
    <w:rsid w:val="00AB703F"/>
    <w:rsid w:val="00AC6BB8"/>
    <w:rsid w:val="00AE008F"/>
    <w:rsid w:val="00AF13C1"/>
    <w:rsid w:val="00B01FCD"/>
    <w:rsid w:val="00B1776C"/>
    <w:rsid w:val="00B25E1E"/>
    <w:rsid w:val="00B463EC"/>
    <w:rsid w:val="00B52583"/>
    <w:rsid w:val="00B52896"/>
    <w:rsid w:val="00B6669B"/>
    <w:rsid w:val="00B83EF9"/>
    <w:rsid w:val="00B95236"/>
    <w:rsid w:val="00B96BD9"/>
    <w:rsid w:val="00BA1B01"/>
    <w:rsid w:val="00BA2641"/>
    <w:rsid w:val="00BB37AA"/>
    <w:rsid w:val="00BC53A0"/>
    <w:rsid w:val="00BD67AA"/>
    <w:rsid w:val="00BE62AD"/>
    <w:rsid w:val="00BF121F"/>
    <w:rsid w:val="00BF1F80"/>
    <w:rsid w:val="00C166EF"/>
    <w:rsid w:val="00C17EB0"/>
    <w:rsid w:val="00C27F5F"/>
    <w:rsid w:val="00C30A0F"/>
    <w:rsid w:val="00C37E61"/>
    <w:rsid w:val="00C70F1B"/>
    <w:rsid w:val="00C71A47"/>
    <w:rsid w:val="00C7464C"/>
    <w:rsid w:val="00C85588"/>
    <w:rsid w:val="00CA5ACE"/>
    <w:rsid w:val="00CD62CE"/>
    <w:rsid w:val="00CD6755"/>
    <w:rsid w:val="00CD6856"/>
    <w:rsid w:val="00CE0089"/>
    <w:rsid w:val="00CE793C"/>
    <w:rsid w:val="00CF193C"/>
    <w:rsid w:val="00D173F1"/>
    <w:rsid w:val="00D714F7"/>
    <w:rsid w:val="00D74CB0"/>
    <w:rsid w:val="00D8295D"/>
    <w:rsid w:val="00DB525C"/>
    <w:rsid w:val="00DC2A65"/>
    <w:rsid w:val="00DE15F0"/>
    <w:rsid w:val="00DE5663"/>
    <w:rsid w:val="00DE78AA"/>
    <w:rsid w:val="00E053D0"/>
    <w:rsid w:val="00E15994"/>
    <w:rsid w:val="00E264F9"/>
    <w:rsid w:val="00E3114E"/>
    <w:rsid w:val="00E31A70"/>
    <w:rsid w:val="00E32084"/>
    <w:rsid w:val="00E35B02"/>
    <w:rsid w:val="00E66496"/>
    <w:rsid w:val="00E66B35"/>
    <w:rsid w:val="00E66E10"/>
    <w:rsid w:val="00E769F6"/>
    <w:rsid w:val="00E8407C"/>
    <w:rsid w:val="00E84F3C"/>
    <w:rsid w:val="00EA012C"/>
    <w:rsid w:val="00EC6A55"/>
    <w:rsid w:val="00ED0288"/>
    <w:rsid w:val="00EE4A2B"/>
    <w:rsid w:val="00EE52CB"/>
    <w:rsid w:val="00EF581D"/>
    <w:rsid w:val="00EF7FD8"/>
    <w:rsid w:val="00F06F59"/>
    <w:rsid w:val="00F17988"/>
    <w:rsid w:val="00F469F0"/>
    <w:rsid w:val="00F53273"/>
    <w:rsid w:val="00F755E4"/>
    <w:rsid w:val="00F77D02"/>
    <w:rsid w:val="00FB3A86"/>
    <w:rsid w:val="00FB7165"/>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rules v:ext="edit">
        <o:r id="V:Rule1" type="connector" idref="#_x0000_s1026"/>
      </o:rules>
    </o:shapelayout>
  </w:shapeDefaults>
  <w:decimalSymbol w:val="."/>
  <w:listSeparator w:val=","/>
  <w14:docId w14:val="04C583CD"/>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styleId="Subtitle">
    <w:name w:val="Subtitle"/>
    <w:basedOn w:val="Normal"/>
    <w:next w:val="Normal"/>
    <w:link w:val="SubtitleChar"/>
    <w:rsid w:val="00CA5ACE"/>
    <w:pPr>
      <w:spacing w:after="160" w:line="278" w:lineRule="auto"/>
    </w:pPr>
    <w:rPr>
      <w:rFonts w:ascii="Aptos" w:eastAsia="Aptos" w:hAnsi="Aptos" w:cs="Aptos"/>
      <w:color w:val="595959"/>
      <w:sz w:val="28"/>
      <w:szCs w:val="28"/>
      <w:lang w:val="en-IN" w:eastAsia="en-IN"/>
    </w:rPr>
  </w:style>
  <w:style w:type="character" w:customStyle="1" w:styleId="SubtitleChar">
    <w:name w:val="Subtitle Char"/>
    <w:basedOn w:val="DefaultParagraphFont"/>
    <w:link w:val="Subtitle"/>
    <w:rsid w:val="00CA5ACE"/>
    <w:rPr>
      <w:rFonts w:ascii="Aptos" w:eastAsia="Aptos" w:hAnsi="Aptos" w:cs="Aptos"/>
      <w:color w:val="595959"/>
      <w:sz w:val="28"/>
      <w:szCs w:val="28"/>
      <w:lang w:val="en-IN" w:eastAsia="en-IN"/>
    </w:rPr>
  </w:style>
  <w:style w:type="character" w:styleId="UnresolvedMention">
    <w:name w:val="Unresolved Mention"/>
    <w:basedOn w:val="DefaultParagraphFont"/>
    <w:uiPriority w:val="99"/>
    <w:semiHidden/>
    <w:unhideWhenUsed/>
    <w:rsid w:val="006A5E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2008054189">
      <w:bodyDiv w:val="1"/>
      <w:marLeft w:val="0"/>
      <w:marRight w:val="0"/>
      <w:marTop w:val="0"/>
      <w:marBottom w:val="0"/>
      <w:divBdr>
        <w:top w:val="none" w:sz="0" w:space="0" w:color="auto"/>
        <w:left w:val="none" w:sz="0" w:space="0" w:color="auto"/>
        <w:bottom w:val="none" w:sz="0" w:space="0" w:color="auto"/>
        <w:right w:val="none" w:sz="0" w:space="0" w:color="auto"/>
      </w:divBdr>
      <w:divsChild>
        <w:div w:id="69457957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diagramColors" Target="diagrams/colors1.xml"/><Relationship Id="rId26"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diagramQuickStyle" Target="diagrams/quickStyle1.xml"/><Relationship Id="rId25" Type="http://schemas.openxmlformats.org/officeDocument/2006/relationships/image" Target="media/image7.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2.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5.tiff"/><Relationship Id="rId28" Type="http://schemas.openxmlformats.org/officeDocument/2006/relationships/header" Target="header4.xml"/><Relationship Id="rId10" Type="http://schemas.openxmlformats.org/officeDocument/2006/relationships/footer" Target="footer1.xml"/><Relationship Id="rId19" Type="http://schemas.microsoft.com/office/2007/relationships/diagramDrawing" Target="diagrams/drawing1.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image" Target="media/image9.tiff"/><Relationship Id="rId30" Type="http://schemas.openxmlformats.org/officeDocument/2006/relationships/footer" Target="footer4.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6FDB98-6590-432D-86A4-A7FE8EB6B934}" type="doc">
      <dgm:prSet loTypeId="urn:microsoft.com/office/officeart/2005/8/layout/process5" loCatId="process" qsTypeId="urn:microsoft.com/office/officeart/2005/8/quickstyle/simple3" qsCatId="simple" csTypeId="urn:microsoft.com/office/officeart/2005/8/colors/accent1_2" csCatId="accent1" phldr="1"/>
      <dgm:spPr/>
      <dgm:t>
        <a:bodyPr/>
        <a:lstStyle/>
        <a:p>
          <a:endParaRPr lang="en-US"/>
        </a:p>
      </dgm:t>
    </dgm:pt>
    <dgm:pt modelId="{00E6BDA0-DF7C-4D58-8382-42EC58272F41}">
      <dgm:prSet phldrT="[Text]" custT="1"/>
      <dgm:spPr/>
      <dgm:t>
        <a:bodyPr/>
        <a:lstStyle/>
        <a:p>
          <a:r>
            <a:rPr lang="en-US" sz="1000">
              <a:latin typeface="Arial" panose="020B0604020202020204" pitchFamily="34" charset="0"/>
              <a:cs typeface="Arial" panose="020B0604020202020204" pitchFamily="34" charset="0"/>
            </a:rPr>
            <a:t>Raster</a:t>
          </a:r>
        </a:p>
      </dgm:t>
    </dgm:pt>
    <dgm:pt modelId="{733D43D6-6E28-4DAC-8BEB-3C5F32022BE1}" type="parTrans" cxnId="{3BBF348E-69C3-4765-B9FC-AB35D43FF3E3}">
      <dgm:prSet/>
      <dgm:spPr/>
      <dgm:t>
        <a:bodyPr/>
        <a:lstStyle/>
        <a:p>
          <a:endParaRPr lang="en-US"/>
        </a:p>
      </dgm:t>
    </dgm:pt>
    <dgm:pt modelId="{76A3576D-A346-46D3-9443-70C445C77B72}" type="sibTrans" cxnId="{3BBF348E-69C3-4765-B9FC-AB35D43FF3E3}">
      <dgm:prSet/>
      <dgm:spPr/>
      <dgm:t>
        <a:bodyPr/>
        <a:lstStyle/>
        <a:p>
          <a:endParaRPr lang="en-US"/>
        </a:p>
      </dgm:t>
    </dgm:pt>
    <dgm:pt modelId="{92C255F6-8F18-4BEC-A3AE-7B1B616D72C3}">
      <dgm:prSet phldrT="[Text]" custT="1"/>
      <dgm:spPr/>
      <dgm:t>
        <a:bodyPr/>
        <a:lstStyle/>
        <a:p>
          <a:r>
            <a:rPr lang="en-US" sz="1000">
              <a:latin typeface="Arial" panose="020B0604020202020204" pitchFamily="34" charset="0"/>
              <a:cs typeface="Arial" panose="020B0604020202020204" pitchFamily="34" charset="0"/>
            </a:rPr>
            <a:t>Fill Sinks</a:t>
          </a:r>
        </a:p>
      </dgm:t>
    </dgm:pt>
    <dgm:pt modelId="{DE8F5540-452B-4E40-A138-7259C842805E}" type="parTrans" cxnId="{A59D2382-06B4-49D8-891E-72BE831D8DC0}">
      <dgm:prSet/>
      <dgm:spPr/>
      <dgm:t>
        <a:bodyPr/>
        <a:lstStyle/>
        <a:p>
          <a:endParaRPr lang="en-US"/>
        </a:p>
      </dgm:t>
    </dgm:pt>
    <dgm:pt modelId="{77C68317-F592-4E59-998C-0F2F43F6BD80}" type="sibTrans" cxnId="{A59D2382-06B4-49D8-891E-72BE831D8DC0}">
      <dgm:prSet/>
      <dgm:spPr/>
      <dgm:t>
        <a:bodyPr/>
        <a:lstStyle/>
        <a:p>
          <a:endParaRPr lang="en-US"/>
        </a:p>
      </dgm:t>
    </dgm:pt>
    <dgm:pt modelId="{9AFCCABA-03F1-4741-94CF-9B1C29BBF496}">
      <dgm:prSet phldrT="[Text]" custT="1"/>
      <dgm:spPr/>
      <dgm:t>
        <a:bodyPr/>
        <a:lstStyle/>
        <a:p>
          <a:r>
            <a:rPr lang="en-US" sz="1000">
              <a:latin typeface="Arial" panose="020B0604020202020204" pitchFamily="34" charset="0"/>
              <a:cs typeface="Arial" panose="020B0604020202020204" pitchFamily="34" charset="0"/>
            </a:rPr>
            <a:t>Flow Direction</a:t>
          </a:r>
        </a:p>
      </dgm:t>
    </dgm:pt>
    <dgm:pt modelId="{65C1AEBF-3316-4241-965A-8BEC47C55F80}" type="parTrans" cxnId="{C5FE62D0-C6BC-4C1B-A22A-22F7B1CF2567}">
      <dgm:prSet/>
      <dgm:spPr/>
      <dgm:t>
        <a:bodyPr/>
        <a:lstStyle/>
        <a:p>
          <a:endParaRPr lang="en-US"/>
        </a:p>
      </dgm:t>
    </dgm:pt>
    <dgm:pt modelId="{A5D1788E-CF2D-47D0-A7CA-26B9B9F1BF05}" type="sibTrans" cxnId="{C5FE62D0-C6BC-4C1B-A22A-22F7B1CF2567}">
      <dgm:prSet/>
      <dgm:spPr/>
      <dgm:t>
        <a:bodyPr/>
        <a:lstStyle/>
        <a:p>
          <a:endParaRPr lang="en-US"/>
        </a:p>
      </dgm:t>
    </dgm:pt>
    <dgm:pt modelId="{41775F49-658F-46EB-AAED-D130CF009E08}">
      <dgm:prSet phldrT="[Text]" custT="1"/>
      <dgm:spPr/>
      <dgm:t>
        <a:bodyPr/>
        <a:lstStyle/>
        <a:p>
          <a:r>
            <a:rPr lang="en-US" sz="1000">
              <a:latin typeface="Arial" panose="020B0604020202020204" pitchFamily="34" charset="0"/>
              <a:cs typeface="Arial" panose="020B0604020202020204" pitchFamily="34" charset="0"/>
            </a:rPr>
            <a:t>Flow Accumulation</a:t>
          </a:r>
        </a:p>
      </dgm:t>
    </dgm:pt>
    <dgm:pt modelId="{7E358CCE-FF60-436C-9AE8-DBD994D28139}" type="parTrans" cxnId="{B9B4B946-35C9-449D-9321-2B2912B50D0D}">
      <dgm:prSet/>
      <dgm:spPr/>
      <dgm:t>
        <a:bodyPr/>
        <a:lstStyle/>
        <a:p>
          <a:endParaRPr lang="en-US"/>
        </a:p>
      </dgm:t>
    </dgm:pt>
    <dgm:pt modelId="{DCE6BA94-A41F-4566-9814-0BF84D3B4185}" type="sibTrans" cxnId="{B9B4B946-35C9-449D-9321-2B2912B50D0D}">
      <dgm:prSet/>
      <dgm:spPr/>
      <dgm:t>
        <a:bodyPr/>
        <a:lstStyle/>
        <a:p>
          <a:endParaRPr lang="en-US"/>
        </a:p>
      </dgm:t>
    </dgm:pt>
    <dgm:pt modelId="{95D18022-3DD0-4345-BAE7-9706C6C3F2DF}">
      <dgm:prSet phldrT="[Text]" custT="1"/>
      <dgm:spPr/>
      <dgm:t>
        <a:bodyPr/>
        <a:lstStyle/>
        <a:p>
          <a:r>
            <a:rPr lang="en-US" sz="1000">
              <a:latin typeface="Arial" panose="020B0604020202020204" pitchFamily="34" charset="0"/>
              <a:cs typeface="Arial" panose="020B0604020202020204" pitchFamily="34" charset="0"/>
            </a:rPr>
            <a:t>Stream Segmentation</a:t>
          </a:r>
        </a:p>
      </dgm:t>
    </dgm:pt>
    <dgm:pt modelId="{1E7D3927-C3A5-42AC-857A-496B0FA88EA7}" type="parTrans" cxnId="{6876699E-D8AF-4DCD-A7A5-050246E8EC62}">
      <dgm:prSet/>
      <dgm:spPr/>
      <dgm:t>
        <a:bodyPr/>
        <a:lstStyle/>
        <a:p>
          <a:endParaRPr lang="en-US"/>
        </a:p>
      </dgm:t>
    </dgm:pt>
    <dgm:pt modelId="{70DB57F8-75AB-487E-848B-8AD3336DD579}" type="sibTrans" cxnId="{6876699E-D8AF-4DCD-A7A5-050246E8EC62}">
      <dgm:prSet/>
      <dgm:spPr/>
      <dgm:t>
        <a:bodyPr/>
        <a:lstStyle/>
        <a:p>
          <a:endParaRPr lang="en-US"/>
        </a:p>
      </dgm:t>
    </dgm:pt>
    <dgm:pt modelId="{B19BCE22-1BEA-43FD-ADCB-643D4354D3CB}">
      <dgm:prSet phldrT="[Text]" custT="1"/>
      <dgm:spPr/>
      <dgm:t>
        <a:bodyPr/>
        <a:lstStyle/>
        <a:p>
          <a:r>
            <a:rPr lang="en-US" sz="1000">
              <a:latin typeface="Arial" panose="020B0604020202020204" pitchFamily="34" charset="0"/>
              <a:cs typeface="Arial" panose="020B0604020202020204" pitchFamily="34" charset="0"/>
            </a:rPr>
            <a:t>Watershed Delineation</a:t>
          </a:r>
        </a:p>
      </dgm:t>
    </dgm:pt>
    <dgm:pt modelId="{D0EA0D17-9FD7-4C0E-8AE0-9D94985A425A}" type="parTrans" cxnId="{B49978A8-DDD4-45A0-BC01-875FBB47A638}">
      <dgm:prSet/>
      <dgm:spPr/>
      <dgm:t>
        <a:bodyPr/>
        <a:lstStyle/>
        <a:p>
          <a:endParaRPr lang="en-US"/>
        </a:p>
      </dgm:t>
    </dgm:pt>
    <dgm:pt modelId="{3339D377-6423-4A4F-9F96-FB2AD59B9F74}" type="sibTrans" cxnId="{B49978A8-DDD4-45A0-BC01-875FBB47A638}">
      <dgm:prSet/>
      <dgm:spPr/>
      <dgm:t>
        <a:bodyPr/>
        <a:lstStyle/>
        <a:p>
          <a:endParaRPr lang="en-US"/>
        </a:p>
      </dgm:t>
    </dgm:pt>
    <dgm:pt modelId="{FB68ED31-3B2A-4C2F-B612-5886F7AF27AF}">
      <dgm:prSet phldrT="[Text]" custT="1"/>
      <dgm:spPr/>
      <dgm:t>
        <a:bodyPr/>
        <a:lstStyle/>
        <a:p>
          <a:r>
            <a:rPr lang="en-US" sz="1000">
              <a:latin typeface="Arial" panose="020B0604020202020204" pitchFamily="34" charset="0"/>
              <a:cs typeface="Arial" panose="020B0604020202020204" pitchFamily="34" charset="0"/>
            </a:rPr>
            <a:t>Catchment Polygon</a:t>
          </a:r>
        </a:p>
      </dgm:t>
    </dgm:pt>
    <dgm:pt modelId="{9440AE6D-DDC3-4C3E-9485-2D6B46745182}" type="parTrans" cxnId="{63337C15-61FA-4394-823D-95E2160F3DA7}">
      <dgm:prSet/>
      <dgm:spPr/>
      <dgm:t>
        <a:bodyPr/>
        <a:lstStyle/>
        <a:p>
          <a:endParaRPr lang="en-US"/>
        </a:p>
      </dgm:t>
    </dgm:pt>
    <dgm:pt modelId="{70B67B52-69BF-40A9-907A-3A577B1328FF}" type="sibTrans" cxnId="{63337C15-61FA-4394-823D-95E2160F3DA7}">
      <dgm:prSet/>
      <dgm:spPr/>
      <dgm:t>
        <a:bodyPr/>
        <a:lstStyle/>
        <a:p>
          <a:endParaRPr lang="en-US"/>
        </a:p>
      </dgm:t>
    </dgm:pt>
    <dgm:pt modelId="{DFF6D4AD-D42B-4D0B-BA68-84BCD4D0269C}" type="pres">
      <dgm:prSet presAssocID="{B76FDB98-6590-432D-86A4-A7FE8EB6B934}" presName="diagram" presStyleCnt="0">
        <dgm:presLayoutVars>
          <dgm:dir/>
          <dgm:resizeHandles val="exact"/>
        </dgm:presLayoutVars>
      </dgm:prSet>
      <dgm:spPr/>
    </dgm:pt>
    <dgm:pt modelId="{EAA49703-41CA-46F6-BBCB-3F3222B3E616}" type="pres">
      <dgm:prSet presAssocID="{00E6BDA0-DF7C-4D58-8382-42EC58272F41}" presName="node" presStyleLbl="node1" presStyleIdx="0" presStyleCnt="7">
        <dgm:presLayoutVars>
          <dgm:bulletEnabled val="1"/>
        </dgm:presLayoutVars>
      </dgm:prSet>
      <dgm:spPr/>
    </dgm:pt>
    <dgm:pt modelId="{CA1D1901-B324-4FE1-9B7C-9CBD076E97FA}" type="pres">
      <dgm:prSet presAssocID="{76A3576D-A346-46D3-9443-70C445C77B72}" presName="sibTrans" presStyleLbl="sibTrans2D1" presStyleIdx="0" presStyleCnt="6"/>
      <dgm:spPr/>
    </dgm:pt>
    <dgm:pt modelId="{4376D92F-A421-4547-8C95-2E2FCAD97D5C}" type="pres">
      <dgm:prSet presAssocID="{76A3576D-A346-46D3-9443-70C445C77B72}" presName="connectorText" presStyleLbl="sibTrans2D1" presStyleIdx="0" presStyleCnt="6"/>
      <dgm:spPr/>
    </dgm:pt>
    <dgm:pt modelId="{6843EF94-1FDE-4B5B-A10F-128CAE8FE408}" type="pres">
      <dgm:prSet presAssocID="{92C255F6-8F18-4BEC-A3AE-7B1B616D72C3}" presName="node" presStyleLbl="node1" presStyleIdx="1" presStyleCnt="7">
        <dgm:presLayoutVars>
          <dgm:bulletEnabled val="1"/>
        </dgm:presLayoutVars>
      </dgm:prSet>
      <dgm:spPr/>
    </dgm:pt>
    <dgm:pt modelId="{0493376C-E9D7-489A-A8F6-C8BE1505A83C}" type="pres">
      <dgm:prSet presAssocID="{77C68317-F592-4E59-998C-0F2F43F6BD80}" presName="sibTrans" presStyleLbl="sibTrans2D1" presStyleIdx="1" presStyleCnt="6"/>
      <dgm:spPr/>
    </dgm:pt>
    <dgm:pt modelId="{2FA2A6F0-DFE7-4684-AF9D-8DD4A85EA099}" type="pres">
      <dgm:prSet presAssocID="{77C68317-F592-4E59-998C-0F2F43F6BD80}" presName="connectorText" presStyleLbl="sibTrans2D1" presStyleIdx="1" presStyleCnt="6"/>
      <dgm:spPr/>
    </dgm:pt>
    <dgm:pt modelId="{CB9733F4-60BC-4EEF-B325-7C70061118D8}" type="pres">
      <dgm:prSet presAssocID="{9AFCCABA-03F1-4741-94CF-9B1C29BBF496}" presName="node" presStyleLbl="node1" presStyleIdx="2" presStyleCnt="7">
        <dgm:presLayoutVars>
          <dgm:bulletEnabled val="1"/>
        </dgm:presLayoutVars>
      </dgm:prSet>
      <dgm:spPr/>
    </dgm:pt>
    <dgm:pt modelId="{0161E74D-5077-4D04-BD80-AC771660CC16}" type="pres">
      <dgm:prSet presAssocID="{A5D1788E-CF2D-47D0-A7CA-26B9B9F1BF05}" presName="sibTrans" presStyleLbl="sibTrans2D1" presStyleIdx="2" presStyleCnt="6"/>
      <dgm:spPr/>
    </dgm:pt>
    <dgm:pt modelId="{C1653477-C1B0-4635-9A50-2FEE60055A96}" type="pres">
      <dgm:prSet presAssocID="{A5D1788E-CF2D-47D0-A7CA-26B9B9F1BF05}" presName="connectorText" presStyleLbl="sibTrans2D1" presStyleIdx="2" presStyleCnt="6"/>
      <dgm:spPr/>
    </dgm:pt>
    <dgm:pt modelId="{243AD6EC-85AF-4914-95AB-4CE446ECE046}" type="pres">
      <dgm:prSet presAssocID="{41775F49-658F-46EB-AAED-D130CF009E08}" presName="node" presStyleLbl="node1" presStyleIdx="3" presStyleCnt="7">
        <dgm:presLayoutVars>
          <dgm:bulletEnabled val="1"/>
        </dgm:presLayoutVars>
      </dgm:prSet>
      <dgm:spPr/>
    </dgm:pt>
    <dgm:pt modelId="{74019A5F-DB2C-4276-81E2-D3EB137AD216}" type="pres">
      <dgm:prSet presAssocID="{DCE6BA94-A41F-4566-9814-0BF84D3B4185}" presName="sibTrans" presStyleLbl="sibTrans2D1" presStyleIdx="3" presStyleCnt="6"/>
      <dgm:spPr/>
    </dgm:pt>
    <dgm:pt modelId="{58EAE59C-9A53-4169-9019-2DCFF7F18169}" type="pres">
      <dgm:prSet presAssocID="{DCE6BA94-A41F-4566-9814-0BF84D3B4185}" presName="connectorText" presStyleLbl="sibTrans2D1" presStyleIdx="3" presStyleCnt="6"/>
      <dgm:spPr/>
    </dgm:pt>
    <dgm:pt modelId="{EE0A60FC-1090-4982-9E6F-11C15B5ED9FB}" type="pres">
      <dgm:prSet presAssocID="{95D18022-3DD0-4345-BAE7-9706C6C3F2DF}" presName="node" presStyleLbl="node1" presStyleIdx="4" presStyleCnt="7">
        <dgm:presLayoutVars>
          <dgm:bulletEnabled val="1"/>
        </dgm:presLayoutVars>
      </dgm:prSet>
      <dgm:spPr/>
    </dgm:pt>
    <dgm:pt modelId="{047E48DD-DBFD-44CE-A414-061CF3F5B804}" type="pres">
      <dgm:prSet presAssocID="{70DB57F8-75AB-487E-848B-8AD3336DD579}" presName="sibTrans" presStyleLbl="sibTrans2D1" presStyleIdx="4" presStyleCnt="6"/>
      <dgm:spPr/>
    </dgm:pt>
    <dgm:pt modelId="{CAFA5A01-EA86-4172-B858-7CBBD9EEB0E1}" type="pres">
      <dgm:prSet presAssocID="{70DB57F8-75AB-487E-848B-8AD3336DD579}" presName="connectorText" presStyleLbl="sibTrans2D1" presStyleIdx="4" presStyleCnt="6"/>
      <dgm:spPr/>
    </dgm:pt>
    <dgm:pt modelId="{52C1A043-1597-4D38-92BF-9D4D0F02700D}" type="pres">
      <dgm:prSet presAssocID="{B19BCE22-1BEA-43FD-ADCB-643D4354D3CB}" presName="node" presStyleLbl="node1" presStyleIdx="5" presStyleCnt="7">
        <dgm:presLayoutVars>
          <dgm:bulletEnabled val="1"/>
        </dgm:presLayoutVars>
      </dgm:prSet>
      <dgm:spPr/>
    </dgm:pt>
    <dgm:pt modelId="{9C4E198A-CAB3-4788-8059-17721A438F0F}" type="pres">
      <dgm:prSet presAssocID="{3339D377-6423-4A4F-9F96-FB2AD59B9F74}" presName="sibTrans" presStyleLbl="sibTrans2D1" presStyleIdx="5" presStyleCnt="6"/>
      <dgm:spPr/>
    </dgm:pt>
    <dgm:pt modelId="{57AF6FD4-92A6-42D9-8888-A31F458D811B}" type="pres">
      <dgm:prSet presAssocID="{3339D377-6423-4A4F-9F96-FB2AD59B9F74}" presName="connectorText" presStyleLbl="sibTrans2D1" presStyleIdx="5" presStyleCnt="6"/>
      <dgm:spPr/>
    </dgm:pt>
    <dgm:pt modelId="{6512B9D3-E78C-4244-AB0D-D21D1B3A6DC2}" type="pres">
      <dgm:prSet presAssocID="{FB68ED31-3B2A-4C2F-B612-5886F7AF27AF}" presName="node" presStyleLbl="node1" presStyleIdx="6" presStyleCnt="7">
        <dgm:presLayoutVars>
          <dgm:bulletEnabled val="1"/>
        </dgm:presLayoutVars>
      </dgm:prSet>
      <dgm:spPr/>
    </dgm:pt>
  </dgm:ptLst>
  <dgm:cxnLst>
    <dgm:cxn modelId="{63337C15-61FA-4394-823D-95E2160F3DA7}" srcId="{B76FDB98-6590-432D-86A4-A7FE8EB6B934}" destId="{FB68ED31-3B2A-4C2F-B612-5886F7AF27AF}" srcOrd="6" destOrd="0" parTransId="{9440AE6D-DDC3-4C3E-9485-2D6B46745182}" sibTransId="{70B67B52-69BF-40A9-907A-3A577B1328FF}"/>
    <dgm:cxn modelId="{2D11881A-A67A-47E9-A2BE-CA7EFCCEA4FE}" type="presOf" srcId="{76A3576D-A346-46D3-9443-70C445C77B72}" destId="{CA1D1901-B324-4FE1-9B7C-9CBD076E97FA}" srcOrd="0" destOrd="0" presId="urn:microsoft.com/office/officeart/2005/8/layout/process5"/>
    <dgm:cxn modelId="{C51A0A1B-AA88-4828-AF4E-BCD9D3846463}" type="presOf" srcId="{77C68317-F592-4E59-998C-0F2F43F6BD80}" destId="{0493376C-E9D7-489A-A8F6-C8BE1505A83C}" srcOrd="0" destOrd="0" presId="urn:microsoft.com/office/officeart/2005/8/layout/process5"/>
    <dgm:cxn modelId="{556F7924-6D89-4137-BEDF-8802580FED69}" type="presOf" srcId="{A5D1788E-CF2D-47D0-A7CA-26B9B9F1BF05}" destId="{0161E74D-5077-4D04-BD80-AC771660CC16}" srcOrd="0" destOrd="0" presId="urn:microsoft.com/office/officeart/2005/8/layout/process5"/>
    <dgm:cxn modelId="{937F9633-6C08-4881-B146-1293ED4FBDD7}" type="presOf" srcId="{B76FDB98-6590-432D-86A4-A7FE8EB6B934}" destId="{DFF6D4AD-D42B-4D0B-BA68-84BCD4D0269C}" srcOrd="0" destOrd="0" presId="urn:microsoft.com/office/officeart/2005/8/layout/process5"/>
    <dgm:cxn modelId="{050F9735-817E-4E58-A8E3-113EE0806DB3}" type="presOf" srcId="{70DB57F8-75AB-487E-848B-8AD3336DD579}" destId="{CAFA5A01-EA86-4172-B858-7CBBD9EEB0E1}" srcOrd="1" destOrd="0" presId="urn:microsoft.com/office/officeart/2005/8/layout/process5"/>
    <dgm:cxn modelId="{A76B063E-38AD-4ADC-BFD7-ED02047E5930}" type="presOf" srcId="{FB68ED31-3B2A-4C2F-B612-5886F7AF27AF}" destId="{6512B9D3-E78C-4244-AB0D-D21D1B3A6DC2}" srcOrd="0" destOrd="0" presId="urn:microsoft.com/office/officeart/2005/8/layout/process5"/>
    <dgm:cxn modelId="{AD905E40-A717-408E-AB8F-2E0F29E9C966}" type="presOf" srcId="{DCE6BA94-A41F-4566-9814-0BF84D3B4185}" destId="{58EAE59C-9A53-4169-9019-2DCFF7F18169}" srcOrd="1" destOrd="0" presId="urn:microsoft.com/office/officeart/2005/8/layout/process5"/>
    <dgm:cxn modelId="{B9B4B946-35C9-449D-9321-2B2912B50D0D}" srcId="{B76FDB98-6590-432D-86A4-A7FE8EB6B934}" destId="{41775F49-658F-46EB-AAED-D130CF009E08}" srcOrd="3" destOrd="0" parTransId="{7E358CCE-FF60-436C-9AE8-DBD994D28139}" sibTransId="{DCE6BA94-A41F-4566-9814-0BF84D3B4185}"/>
    <dgm:cxn modelId="{994C2B67-8AE7-4C90-B484-3A6C32FAA8F1}" type="presOf" srcId="{92C255F6-8F18-4BEC-A3AE-7B1B616D72C3}" destId="{6843EF94-1FDE-4B5B-A10F-128CAE8FE408}" srcOrd="0" destOrd="0" presId="urn:microsoft.com/office/officeart/2005/8/layout/process5"/>
    <dgm:cxn modelId="{9ECF8451-1263-4CCD-9AFB-86160C626A34}" type="presOf" srcId="{DCE6BA94-A41F-4566-9814-0BF84D3B4185}" destId="{74019A5F-DB2C-4276-81E2-D3EB137AD216}" srcOrd="0" destOrd="0" presId="urn:microsoft.com/office/officeart/2005/8/layout/process5"/>
    <dgm:cxn modelId="{A59D2382-06B4-49D8-891E-72BE831D8DC0}" srcId="{B76FDB98-6590-432D-86A4-A7FE8EB6B934}" destId="{92C255F6-8F18-4BEC-A3AE-7B1B616D72C3}" srcOrd="1" destOrd="0" parTransId="{DE8F5540-452B-4E40-A138-7259C842805E}" sibTransId="{77C68317-F592-4E59-998C-0F2F43F6BD80}"/>
    <dgm:cxn modelId="{3BBF348E-69C3-4765-B9FC-AB35D43FF3E3}" srcId="{B76FDB98-6590-432D-86A4-A7FE8EB6B934}" destId="{00E6BDA0-DF7C-4D58-8382-42EC58272F41}" srcOrd="0" destOrd="0" parTransId="{733D43D6-6E28-4DAC-8BEB-3C5F32022BE1}" sibTransId="{76A3576D-A346-46D3-9443-70C445C77B72}"/>
    <dgm:cxn modelId="{D5358C90-629F-4D2E-A9C9-5FA92ABCCFD2}" type="presOf" srcId="{00E6BDA0-DF7C-4D58-8382-42EC58272F41}" destId="{EAA49703-41CA-46F6-BBCB-3F3222B3E616}" srcOrd="0" destOrd="0" presId="urn:microsoft.com/office/officeart/2005/8/layout/process5"/>
    <dgm:cxn modelId="{35D58291-54D4-4232-AEE9-31C51682C879}" type="presOf" srcId="{3339D377-6423-4A4F-9F96-FB2AD59B9F74}" destId="{57AF6FD4-92A6-42D9-8888-A31F458D811B}" srcOrd="1" destOrd="0" presId="urn:microsoft.com/office/officeart/2005/8/layout/process5"/>
    <dgm:cxn modelId="{C0100293-A0D0-4CA8-9EC7-54A19ADBAF2B}" type="presOf" srcId="{76A3576D-A346-46D3-9443-70C445C77B72}" destId="{4376D92F-A421-4547-8C95-2E2FCAD97D5C}" srcOrd="1" destOrd="0" presId="urn:microsoft.com/office/officeart/2005/8/layout/process5"/>
    <dgm:cxn modelId="{6876699E-D8AF-4DCD-A7A5-050246E8EC62}" srcId="{B76FDB98-6590-432D-86A4-A7FE8EB6B934}" destId="{95D18022-3DD0-4345-BAE7-9706C6C3F2DF}" srcOrd="4" destOrd="0" parTransId="{1E7D3927-C3A5-42AC-857A-496B0FA88EA7}" sibTransId="{70DB57F8-75AB-487E-848B-8AD3336DD579}"/>
    <dgm:cxn modelId="{DDE63E9F-4F70-4F9C-A43B-D0A7E21F3AE5}" type="presOf" srcId="{3339D377-6423-4A4F-9F96-FB2AD59B9F74}" destId="{9C4E198A-CAB3-4788-8059-17721A438F0F}" srcOrd="0" destOrd="0" presId="urn:microsoft.com/office/officeart/2005/8/layout/process5"/>
    <dgm:cxn modelId="{B49978A8-DDD4-45A0-BC01-875FBB47A638}" srcId="{B76FDB98-6590-432D-86A4-A7FE8EB6B934}" destId="{B19BCE22-1BEA-43FD-ADCB-643D4354D3CB}" srcOrd="5" destOrd="0" parTransId="{D0EA0D17-9FD7-4C0E-8AE0-9D94985A425A}" sibTransId="{3339D377-6423-4A4F-9F96-FB2AD59B9F74}"/>
    <dgm:cxn modelId="{18F01DAA-7A9B-46D4-BBD8-48838B00C84B}" type="presOf" srcId="{95D18022-3DD0-4345-BAE7-9706C6C3F2DF}" destId="{EE0A60FC-1090-4982-9E6F-11C15B5ED9FB}" srcOrd="0" destOrd="0" presId="urn:microsoft.com/office/officeart/2005/8/layout/process5"/>
    <dgm:cxn modelId="{47DB11B1-FA72-4520-972A-B621D090B8D3}" type="presOf" srcId="{77C68317-F592-4E59-998C-0F2F43F6BD80}" destId="{2FA2A6F0-DFE7-4684-AF9D-8DD4A85EA099}" srcOrd="1" destOrd="0" presId="urn:microsoft.com/office/officeart/2005/8/layout/process5"/>
    <dgm:cxn modelId="{ABA220B2-C1EC-4619-B2A5-8FE75F573E2D}" type="presOf" srcId="{B19BCE22-1BEA-43FD-ADCB-643D4354D3CB}" destId="{52C1A043-1597-4D38-92BF-9D4D0F02700D}" srcOrd="0" destOrd="0" presId="urn:microsoft.com/office/officeart/2005/8/layout/process5"/>
    <dgm:cxn modelId="{D41BD5C6-21F1-4429-96D1-7B64EA09FC92}" type="presOf" srcId="{41775F49-658F-46EB-AAED-D130CF009E08}" destId="{243AD6EC-85AF-4914-95AB-4CE446ECE046}" srcOrd="0" destOrd="0" presId="urn:microsoft.com/office/officeart/2005/8/layout/process5"/>
    <dgm:cxn modelId="{C5FE62D0-C6BC-4C1B-A22A-22F7B1CF2567}" srcId="{B76FDB98-6590-432D-86A4-A7FE8EB6B934}" destId="{9AFCCABA-03F1-4741-94CF-9B1C29BBF496}" srcOrd="2" destOrd="0" parTransId="{65C1AEBF-3316-4241-965A-8BEC47C55F80}" sibTransId="{A5D1788E-CF2D-47D0-A7CA-26B9B9F1BF05}"/>
    <dgm:cxn modelId="{CBA6AAD2-5578-4CD7-A0B4-641730EF5E88}" type="presOf" srcId="{A5D1788E-CF2D-47D0-A7CA-26B9B9F1BF05}" destId="{C1653477-C1B0-4635-9A50-2FEE60055A96}" srcOrd="1" destOrd="0" presId="urn:microsoft.com/office/officeart/2005/8/layout/process5"/>
    <dgm:cxn modelId="{0385B6E1-34B0-4B9C-B0F1-3827A99C8C75}" type="presOf" srcId="{9AFCCABA-03F1-4741-94CF-9B1C29BBF496}" destId="{CB9733F4-60BC-4EEF-B325-7C70061118D8}" srcOrd="0" destOrd="0" presId="urn:microsoft.com/office/officeart/2005/8/layout/process5"/>
    <dgm:cxn modelId="{0A8EC4FB-1528-465A-A81A-63F47A7B7722}" type="presOf" srcId="{70DB57F8-75AB-487E-848B-8AD3336DD579}" destId="{047E48DD-DBFD-44CE-A414-061CF3F5B804}" srcOrd="0" destOrd="0" presId="urn:microsoft.com/office/officeart/2005/8/layout/process5"/>
    <dgm:cxn modelId="{60FA503E-1F0B-4A48-A0C5-D0E35351EEB1}" type="presParOf" srcId="{DFF6D4AD-D42B-4D0B-BA68-84BCD4D0269C}" destId="{EAA49703-41CA-46F6-BBCB-3F3222B3E616}" srcOrd="0" destOrd="0" presId="urn:microsoft.com/office/officeart/2005/8/layout/process5"/>
    <dgm:cxn modelId="{5EA5B9C5-010E-4F11-8246-49203872B48E}" type="presParOf" srcId="{DFF6D4AD-D42B-4D0B-BA68-84BCD4D0269C}" destId="{CA1D1901-B324-4FE1-9B7C-9CBD076E97FA}" srcOrd="1" destOrd="0" presId="urn:microsoft.com/office/officeart/2005/8/layout/process5"/>
    <dgm:cxn modelId="{245F46A5-E274-442D-9C4F-76A781EA1687}" type="presParOf" srcId="{CA1D1901-B324-4FE1-9B7C-9CBD076E97FA}" destId="{4376D92F-A421-4547-8C95-2E2FCAD97D5C}" srcOrd="0" destOrd="0" presId="urn:microsoft.com/office/officeart/2005/8/layout/process5"/>
    <dgm:cxn modelId="{661CFC07-0649-4EE8-A701-C876379E255E}" type="presParOf" srcId="{DFF6D4AD-D42B-4D0B-BA68-84BCD4D0269C}" destId="{6843EF94-1FDE-4B5B-A10F-128CAE8FE408}" srcOrd="2" destOrd="0" presId="urn:microsoft.com/office/officeart/2005/8/layout/process5"/>
    <dgm:cxn modelId="{C9E9F6C0-760E-40D1-9B95-ACD0CDAE3361}" type="presParOf" srcId="{DFF6D4AD-D42B-4D0B-BA68-84BCD4D0269C}" destId="{0493376C-E9D7-489A-A8F6-C8BE1505A83C}" srcOrd="3" destOrd="0" presId="urn:microsoft.com/office/officeart/2005/8/layout/process5"/>
    <dgm:cxn modelId="{E55C7DC6-3F10-4353-94DE-E7ABDA987A41}" type="presParOf" srcId="{0493376C-E9D7-489A-A8F6-C8BE1505A83C}" destId="{2FA2A6F0-DFE7-4684-AF9D-8DD4A85EA099}" srcOrd="0" destOrd="0" presId="urn:microsoft.com/office/officeart/2005/8/layout/process5"/>
    <dgm:cxn modelId="{E2982CD7-9555-4DEE-968B-870F1529A06A}" type="presParOf" srcId="{DFF6D4AD-D42B-4D0B-BA68-84BCD4D0269C}" destId="{CB9733F4-60BC-4EEF-B325-7C70061118D8}" srcOrd="4" destOrd="0" presId="urn:microsoft.com/office/officeart/2005/8/layout/process5"/>
    <dgm:cxn modelId="{3655323E-C974-400B-B78C-5750775E1B44}" type="presParOf" srcId="{DFF6D4AD-D42B-4D0B-BA68-84BCD4D0269C}" destId="{0161E74D-5077-4D04-BD80-AC771660CC16}" srcOrd="5" destOrd="0" presId="urn:microsoft.com/office/officeart/2005/8/layout/process5"/>
    <dgm:cxn modelId="{9AC5D898-9895-4E83-9CD0-F500C921775B}" type="presParOf" srcId="{0161E74D-5077-4D04-BD80-AC771660CC16}" destId="{C1653477-C1B0-4635-9A50-2FEE60055A96}" srcOrd="0" destOrd="0" presId="urn:microsoft.com/office/officeart/2005/8/layout/process5"/>
    <dgm:cxn modelId="{36463173-2043-423E-922A-1E6FF0C33381}" type="presParOf" srcId="{DFF6D4AD-D42B-4D0B-BA68-84BCD4D0269C}" destId="{243AD6EC-85AF-4914-95AB-4CE446ECE046}" srcOrd="6" destOrd="0" presId="urn:microsoft.com/office/officeart/2005/8/layout/process5"/>
    <dgm:cxn modelId="{93FD947F-A2E9-4AEE-B9F4-1F3578F4E45D}" type="presParOf" srcId="{DFF6D4AD-D42B-4D0B-BA68-84BCD4D0269C}" destId="{74019A5F-DB2C-4276-81E2-D3EB137AD216}" srcOrd="7" destOrd="0" presId="urn:microsoft.com/office/officeart/2005/8/layout/process5"/>
    <dgm:cxn modelId="{8732D03D-267C-476C-86AD-9F85B132920B}" type="presParOf" srcId="{74019A5F-DB2C-4276-81E2-D3EB137AD216}" destId="{58EAE59C-9A53-4169-9019-2DCFF7F18169}" srcOrd="0" destOrd="0" presId="urn:microsoft.com/office/officeart/2005/8/layout/process5"/>
    <dgm:cxn modelId="{2B8E1631-FCFF-4417-B18B-D825DBD87963}" type="presParOf" srcId="{DFF6D4AD-D42B-4D0B-BA68-84BCD4D0269C}" destId="{EE0A60FC-1090-4982-9E6F-11C15B5ED9FB}" srcOrd="8" destOrd="0" presId="urn:microsoft.com/office/officeart/2005/8/layout/process5"/>
    <dgm:cxn modelId="{05483781-167D-4642-859C-0FAA4A83D1E4}" type="presParOf" srcId="{DFF6D4AD-D42B-4D0B-BA68-84BCD4D0269C}" destId="{047E48DD-DBFD-44CE-A414-061CF3F5B804}" srcOrd="9" destOrd="0" presId="urn:microsoft.com/office/officeart/2005/8/layout/process5"/>
    <dgm:cxn modelId="{CFEA6755-B2D9-4B22-8399-66FC2451FFD3}" type="presParOf" srcId="{047E48DD-DBFD-44CE-A414-061CF3F5B804}" destId="{CAFA5A01-EA86-4172-B858-7CBBD9EEB0E1}" srcOrd="0" destOrd="0" presId="urn:microsoft.com/office/officeart/2005/8/layout/process5"/>
    <dgm:cxn modelId="{56E425C8-E279-4436-BE14-DA257D5854C5}" type="presParOf" srcId="{DFF6D4AD-D42B-4D0B-BA68-84BCD4D0269C}" destId="{52C1A043-1597-4D38-92BF-9D4D0F02700D}" srcOrd="10" destOrd="0" presId="urn:microsoft.com/office/officeart/2005/8/layout/process5"/>
    <dgm:cxn modelId="{2EDB9CC4-0D48-424F-A41E-A454DDEDD649}" type="presParOf" srcId="{DFF6D4AD-D42B-4D0B-BA68-84BCD4D0269C}" destId="{9C4E198A-CAB3-4788-8059-17721A438F0F}" srcOrd="11" destOrd="0" presId="urn:microsoft.com/office/officeart/2005/8/layout/process5"/>
    <dgm:cxn modelId="{F30A3ED5-7FB9-4E9A-A6A7-5BFF66ACA1E5}" type="presParOf" srcId="{9C4E198A-CAB3-4788-8059-17721A438F0F}" destId="{57AF6FD4-92A6-42D9-8888-A31F458D811B}" srcOrd="0" destOrd="0" presId="urn:microsoft.com/office/officeart/2005/8/layout/process5"/>
    <dgm:cxn modelId="{E0A84A4B-5DA3-43AF-B04A-1F2946CA4ECE}" type="presParOf" srcId="{DFF6D4AD-D42B-4D0B-BA68-84BCD4D0269C}" destId="{6512B9D3-E78C-4244-AB0D-D21D1B3A6DC2}" srcOrd="12" destOrd="0" presId="urn:microsoft.com/office/officeart/2005/8/layout/process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A49703-41CA-46F6-BBCB-3F3222B3E616}">
      <dsp:nvSpPr>
        <dsp:cNvPr id="0" name=""/>
        <dsp:cNvSpPr/>
      </dsp:nvSpPr>
      <dsp:spPr>
        <a:xfrm>
          <a:off x="2292"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Raster</a:t>
          </a:r>
        </a:p>
      </dsp:txBody>
      <dsp:txXfrm>
        <a:off x="19910" y="58865"/>
        <a:ext cx="967304" cy="566288"/>
      </dsp:txXfrm>
    </dsp:sp>
    <dsp:sp modelId="{CA1D1901-B324-4FE1-9B7C-9CBD076E97FA}">
      <dsp:nvSpPr>
        <dsp:cNvPr id="0" name=""/>
        <dsp:cNvSpPr/>
      </dsp:nvSpPr>
      <dsp:spPr>
        <a:xfrm>
          <a:off x="1093056"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093056" y="267420"/>
        <a:ext cx="148777" cy="149177"/>
      </dsp:txXfrm>
    </dsp:sp>
    <dsp:sp modelId="{6843EF94-1FDE-4B5B-A10F-128CAE8FE408}">
      <dsp:nvSpPr>
        <dsp:cNvPr id="0" name=""/>
        <dsp:cNvSpPr/>
      </dsp:nvSpPr>
      <dsp:spPr>
        <a:xfrm>
          <a:off x="1405849"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Fill Sinks</a:t>
          </a:r>
        </a:p>
      </dsp:txBody>
      <dsp:txXfrm>
        <a:off x="1423467" y="58865"/>
        <a:ext cx="967304" cy="566288"/>
      </dsp:txXfrm>
    </dsp:sp>
    <dsp:sp modelId="{0493376C-E9D7-489A-A8F6-C8BE1505A83C}">
      <dsp:nvSpPr>
        <dsp:cNvPr id="0" name=""/>
        <dsp:cNvSpPr/>
      </dsp:nvSpPr>
      <dsp:spPr>
        <a:xfrm>
          <a:off x="2496612"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496612" y="267420"/>
        <a:ext cx="148777" cy="149177"/>
      </dsp:txXfrm>
    </dsp:sp>
    <dsp:sp modelId="{CB9733F4-60BC-4EEF-B325-7C70061118D8}">
      <dsp:nvSpPr>
        <dsp:cNvPr id="0" name=""/>
        <dsp:cNvSpPr/>
      </dsp:nvSpPr>
      <dsp:spPr>
        <a:xfrm>
          <a:off x="2809405"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Flow Direction</a:t>
          </a:r>
        </a:p>
      </dsp:txBody>
      <dsp:txXfrm>
        <a:off x="2827023" y="58865"/>
        <a:ext cx="967304" cy="566288"/>
      </dsp:txXfrm>
    </dsp:sp>
    <dsp:sp modelId="{0161E74D-5077-4D04-BD80-AC771660CC16}">
      <dsp:nvSpPr>
        <dsp:cNvPr id="0" name=""/>
        <dsp:cNvSpPr/>
      </dsp:nvSpPr>
      <dsp:spPr>
        <a:xfrm>
          <a:off x="3900169"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900169" y="267420"/>
        <a:ext cx="148777" cy="149177"/>
      </dsp:txXfrm>
    </dsp:sp>
    <dsp:sp modelId="{243AD6EC-85AF-4914-95AB-4CE446ECE046}">
      <dsp:nvSpPr>
        <dsp:cNvPr id="0" name=""/>
        <dsp:cNvSpPr/>
      </dsp:nvSpPr>
      <dsp:spPr>
        <a:xfrm>
          <a:off x="4212961"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Flow Accumulation</a:t>
          </a:r>
        </a:p>
      </dsp:txBody>
      <dsp:txXfrm>
        <a:off x="4230579" y="58865"/>
        <a:ext cx="967304" cy="566288"/>
      </dsp:txXfrm>
    </dsp:sp>
    <dsp:sp modelId="{74019A5F-DB2C-4276-81E2-D3EB137AD216}">
      <dsp:nvSpPr>
        <dsp:cNvPr id="0" name=""/>
        <dsp:cNvSpPr/>
      </dsp:nvSpPr>
      <dsp:spPr>
        <a:xfrm rot="5400000">
          <a:off x="4607962" y="712949"/>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4639643" y="730995"/>
        <a:ext cx="149177" cy="148777"/>
      </dsp:txXfrm>
    </dsp:sp>
    <dsp:sp modelId="{EE0A60FC-1090-4982-9E6F-11C15B5ED9FB}">
      <dsp:nvSpPr>
        <dsp:cNvPr id="0" name=""/>
        <dsp:cNvSpPr/>
      </dsp:nvSpPr>
      <dsp:spPr>
        <a:xfrm>
          <a:off x="4212961"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Stream Segmentation</a:t>
          </a:r>
        </a:p>
      </dsp:txBody>
      <dsp:txXfrm>
        <a:off x="4230579" y="1061406"/>
        <a:ext cx="967304" cy="566288"/>
      </dsp:txXfrm>
    </dsp:sp>
    <dsp:sp modelId="{047E48DD-DBFD-44CE-A414-061CF3F5B804}">
      <dsp:nvSpPr>
        <dsp:cNvPr id="0" name=""/>
        <dsp:cNvSpPr/>
      </dsp:nvSpPr>
      <dsp:spPr>
        <a:xfrm rot="10800000">
          <a:off x="3912199" y="1220235"/>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3975960" y="1269961"/>
        <a:ext cx="148777" cy="149177"/>
      </dsp:txXfrm>
    </dsp:sp>
    <dsp:sp modelId="{52C1A043-1597-4D38-92BF-9D4D0F02700D}">
      <dsp:nvSpPr>
        <dsp:cNvPr id="0" name=""/>
        <dsp:cNvSpPr/>
      </dsp:nvSpPr>
      <dsp:spPr>
        <a:xfrm>
          <a:off x="2809405"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Watershed Delineation</a:t>
          </a:r>
        </a:p>
      </dsp:txBody>
      <dsp:txXfrm>
        <a:off x="2827023" y="1061406"/>
        <a:ext cx="967304" cy="566288"/>
      </dsp:txXfrm>
    </dsp:sp>
    <dsp:sp modelId="{9C4E198A-CAB3-4788-8059-17721A438F0F}">
      <dsp:nvSpPr>
        <dsp:cNvPr id="0" name=""/>
        <dsp:cNvSpPr/>
      </dsp:nvSpPr>
      <dsp:spPr>
        <a:xfrm rot="10800000">
          <a:off x="2508643" y="1220235"/>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2572404" y="1269961"/>
        <a:ext cx="148777" cy="149177"/>
      </dsp:txXfrm>
    </dsp:sp>
    <dsp:sp modelId="{6512B9D3-E78C-4244-AB0D-D21D1B3A6DC2}">
      <dsp:nvSpPr>
        <dsp:cNvPr id="0" name=""/>
        <dsp:cNvSpPr/>
      </dsp:nvSpPr>
      <dsp:spPr>
        <a:xfrm>
          <a:off x="1405849"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Catchment Polygon</a:t>
          </a:r>
        </a:p>
      </dsp:txBody>
      <dsp:txXfrm>
        <a:off x="1423467" y="1061406"/>
        <a:ext cx="967304" cy="56628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CD9437-DC39-4428-878E-A104B24534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120</TotalTime>
  <Pages>15</Pages>
  <Words>3978</Words>
  <Characters>22676</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26601</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PC 1170</cp:lastModifiedBy>
  <cp:revision>45</cp:revision>
  <cp:lastPrinted>1999-07-06T11:00:00Z</cp:lastPrinted>
  <dcterms:created xsi:type="dcterms:W3CDTF">2014-10-25T14:34:00Z</dcterms:created>
  <dcterms:modified xsi:type="dcterms:W3CDTF">2026-01-29T11:12:00Z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7665b1e5-a86b-449d-9c3a-51a103c3d53d</vt:lpwstr>
  </property>
</Properties>
</file>