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8B36E" w14:textId="441A2E97" w:rsidR="00163BC4" w:rsidRPr="00120299" w:rsidRDefault="00D80E11" w:rsidP="00441B6F">
      <w:pPr>
        <w:pStyle w:val="Author"/>
        <w:spacing w:line="240" w:lineRule="auto"/>
        <w:rPr>
          <w:rFonts w:ascii="Arial" w:hAnsi="Arial" w:cs="Arial"/>
          <w:bCs/>
          <w:iCs/>
          <w:kern w:val="28"/>
          <w:sz w:val="36"/>
        </w:rPr>
      </w:pPr>
      <w:bookmarkStart w:id="0" w:name="_Hlk213558850"/>
      <w:r w:rsidRPr="00120299">
        <w:rPr>
          <w:rFonts w:ascii="Arial" w:hAnsi="Arial" w:cs="Arial"/>
          <w:bCs/>
          <w:iCs/>
          <w:kern w:val="28"/>
          <w:sz w:val="36"/>
        </w:rPr>
        <w:t>Advancing Sustainab</w:t>
      </w:r>
      <w:r w:rsidR="0034467F">
        <w:rPr>
          <w:rFonts w:ascii="Arial" w:hAnsi="Arial" w:cs="Arial"/>
          <w:bCs/>
          <w:iCs/>
          <w:kern w:val="28"/>
          <w:sz w:val="36"/>
        </w:rPr>
        <w:t xml:space="preserve">ility Through </w:t>
      </w:r>
      <w:r w:rsidRPr="00120299">
        <w:rPr>
          <w:rFonts w:ascii="Arial" w:hAnsi="Arial" w:cs="Arial"/>
          <w:bCs/>
          <w:iCs/>
          <w:kern w:val="28"/>
          <w:sz w:val="36"/>
        </w:rPr>
        <w:t>Bioplastic</w:t>
      </w:r>
      <w:r w:rsidR="00FB6962">
        <w:rPr>
          <w:rFonts w:ascii="Arial" w:hAnsi="Arial" w:cs="Arial"/>
          <w:bCs/>
          <w:iCs/>
          <w:kern w:val="28"/>
          <w:sz w:val="36"/>
        </w:rPr>
        <w:t>s</w:t>
      </w:r>
      <w:r w:rsidRPr="00120299">
        <w:rPr>
          <w:rFonts w:ascii="Arial" w:hAnsi="Arial" w:cs="Arial"/>
          <w:bCs/>
          <w:iCs/>
          <w:kern w:val="28"/>
          <w:sz w:val="36"/>
        </w:rPr>
        <w:t xml:space="preserve"> Production as Alternative to Petroleum Plastics</w:t>
      </w:r>
      <w:bookmarkEnd w:id="0"/>
    </w:p>
    <w:p w14:paraId="0AC83A43" w14:textId="77777777" w:rsidR="00A258C3" w:rsidRPr="00120299" w:rsidRDefault="00A258C3" w:rsidP="00441B6F">
      <w:pPr>
        <w:pStyle w:val="Author"/>
        <w:spacing w:line="240" w:lineRule="auto"/>
        <w:jc w:val="both"/>
        <w:rPr>
          <w:rFonts w:ascii="Arial" w:hAnsi="Arial" w:cs="Arial"/>
          <w:sz w:val="36"/>
        </w:rPr>
      </w:pPr>
    </w:p>
    <w:p w14:paraId="246F89D2" w14:textId="77777777" w:rsidR="0053582F" w:rsidRPr="00120299" w:rsidRDefault="0053582F" w:rsidP="00441B6F">
      <w:pPr>
        <w:pStyle w:val="Affiliation"/>
        <w:spacing w:after="0" w:line="240" w:lineRule="auto"/>
        <w:rPr>
          <w:rFonts w:ascii="Arial" w:hAnsi="Arial" w:cs="Arial"/>
          <w:i/>
        </w:rPr>
      </w:pPr>
    </w:p>
    <w:p w14:paraId="2148A7AC" w14:textId="77777777" w:rsidR="002C57D2" w:rsidRPr="00120299" w:rsidRDefault="002C57D2" w:rsidP="00441B6F">
      <w:pPr>
        <w:pStyle w:val="Affiliation"/>
        <w:spacing w:after="0" w:line="240" w:lineRule="auto"/>
        <w:jc w:val="both"/>
        <w:rPr>
          <w:rFonts w:ascii="Arial" w:hAnsi="Arial" w:cs="Arial"/>
        </w:rPr>
      </w:pPr>
    </w:p>
    <w:p w14:paraId="7B55489F" w14:textId="47D831AE" w:rsidR="00B01FCD" w:rsidRPr="00120299" w:rsidRDefault="00DD0EF2" w:rsidP="00441B6F">
      <w:pPr>
        <w:pStyle w:val="Copyright"/>
        <w:spacing w:after="0" w:line="240" w:lineRule="auto"/>
        <w:jc w:val="both"/>
        <w:rPr>
          <w:rFonts w:ascii="Arial" w:hAnsi="Arial" w:cs="Arial"/>
        </w:rPr>
        <w:sectPr w:rsidR="00B01FCD" w:rsidRPr="00120299" w:rsidSect="005140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20299">
        <w:rPr>
          <w:rFonts w:ascii="Arial" w:hAnsi="Arial" w:cs="Arial"/>
          <w:noProof/>
        </w:rPr>
        <mc:AlternateContent>
          <mc:Choice Requires="wps">
            <w:drawing>
              <wp:inline distT="0" distB="0" distL="0" distR="0" wp14:anchorId="1A82B626" wp14:editId="63081345">
                <wp:extent cx="5303520" cy="635"/>
                <wp:effectExtent l="13335" t="14605" r="17145" b="13970"/>
                <wp:docPr id="83879698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7087F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120299">
        <w:rPr>
          <w:rFonts w:ascii="Arial" w:hAnsi="Arial" w:cs="Arial"/>
        </w:rPr>
        <w:t>.</w:t>
      </w:r>
    </w:p>
    <w:p w14:paraId="11D0057C" w14:textId="58D2DE0A" w:rsidR="00B01FCD" w:rsidRPr="00120299" w:rsidRDefault="00B01FCD" w:rsidP="008B360D">
      <w:pPr>
        <w:pStyle w:val="AbstHead"/>
        <w:jc w:val="both"/>
        <w:rPr>
          <w:rFonts w:ascii="Arial" w:hAnsi="Arial" w:cs="Arial"/>
        </w:rPr>
      </w:pPr>
      <w:r w:rsidRPr="00120299">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84"/>
      </w:tblGrid>
      <w:tr w:rsidR="00296529" w:rsidRPr="00120299" w14:paraId="169B9800" w14:textId="77777777" w:rsidTr="008B360D">
        <w:trPr>
          <w:trHeight w:val="3743"/>
        </w:trPr>
        <w:tc>
          <w:tcPr>
            <w:tcW w:w="8684" w:type="dxa"/>
            <w:shd w:val="clear" w:color="auto" w:fill="F2F2F2"/>
          </w:tcPr>
          <w:p w14:paraId="19B38254" w14:textId="001D853E" w:rsidR="00505F06" w:rsidRPr="00120299" w:rsidRDefault="008B360D" w:rsidP="00441B6F">
            <w:pPr>
              <w:pStyle w:val="Body"/>
              <w:spacing w:after="0"/>
              <w:rPr>
                <w:rFonts w:ascii="Arial" w:eastAsia="Calibri" w:hAnsi="Arial" w:cs="Arial"/>
                <w:szCs w:val="22"/>
              </w:rPr>
            </w:pPr>
            <w:r w:rsidRPr="008B360D">
              <w:rPr>
                <w:rFonts w:ascii="Arial" w:eastAsia="Calibri" w:hAnsi="Arial" w:cs="Arial"/>
                <w:szCs w:val="22"/>
              </w:rPr>
              <w:t>This study focuses on the development and characteri</w:t>
            </w:r>
            <w:r w:rsidR="00350123">
              <w:rPr>
                <w:rFonts w:ascii="Arial" w:eastAsia="Calibri" w:hAnsi="Arial" w:cs="Arial"/>
                <w:szCs w:val="22"/>
              </w:rPr>
              <w:t>s</w:t>
            </w:r>
            <w:r w:rsidRPr="008B360D">
              <w:rPr>
                <w:rFonts w:ascii="Arial" w:eastAsia="Calibri" w:hAnsi="Arial" w:cs="Arial"/>
                <w:szCs w:val="22"/>
              </w:rPr>
              <w:t>ation of biodegradable films produced from cassava starch blended with polyvinyl alcohol (PVA) and glycerol. Cassava starch, extracted at a yield of 80.06%, served as a sustainable polymer base owing to its abundance and renewability. The produced films exhibited low water absorption (4%), indicating improved hydrophobicity and structural integrity suitable for packaging applications. Biodegradation tests revealed complete decomposition within 20</w:t>
            </w:r>
            <w:r>
              <w:rPr>
                <w:rFonts w:ascii="Arial" w:eastAsia="Calibri" w:hAnsi="Arial" w:cs="Arial"/>
                <w:szCs w:val="22"/>
              </w:rPr>
              <w:t xml:space="preserve"> - </w:t>
            </w:r>
            <w:r w:rsidRPr="008B360D">
              <w:rPr>
                <w:rFonts w:ascii="Arial" w:eastAsia="Calibri" w:hAnsi="Arial" w:cs="Arial"/>
                <w:szCs w:val="22"/>
              </w:rPr>
              <w:t>28 days, with faster rates observed at shallower burial depths due to increased microbial and oxygen activity. Fourier Transform Infrared Spectroscopy (FTIR) confirmed the formation of functional groups such as O–H, C=O, and C–O–C, signifying intermolecular bonding and crosslinking between starch, PVA, and glycerol. Scanning Electron Microscopy (SEM) showed smooth, homogeneous surfaces, while Thermogravimetric Analysis (TGA/DTG) demonstrated thermal stability up to 150°C, beyond which major decomposition occurred. Film thickness ranged between 0.18 and 0.27 mm, correlating with starch and glycerol concentrations. The results collectively validate cassava starch</w:t>
            </w:r>
            <w:r>
              <w:rPr>
                <w:rFonts w:ascii="Arial" w:eastAsia="Calibri" w:hAnsi="Arial" w:cs="Arial"/>
                <w:szCs w:val="22"/>
              </w:rPr>
              <w:t>-</w:t>
            </w:r>
            <w:r w:rsidRPr="008B360D">
              <w:rPr>
                <w:rFonts w:ascii="Arial" w:eastAsia="Calibri" w:hAnsi="Arial" w:cs="Arial"/>
                <w:szCs w:val="22"/>
              </w:rPr>
              <w:t>PVA films as eco-friendly alternatives to petroleum-based plastics, offering biodegradability, adequate mechanical performance, and suitability for low-temperature packaging and agricultural applications</w:t>
            </w:r>
            <w:r w:rsidR="001B7228" w:rsidRPr="00120299">
              <w:rPr>
                <w:rFonts w:ascii="Arial" w:eastAsia="Calibri" w:hAnsi="Arial" w:cs="Arial"/>
                <w:szCs w:val="22"/>
              </w:rPr>
              <w:t>.</w:t>
            </w:r>
          </w:p>
        </w:tc>
      </w:tr>
    </w:tbl>
    <w:p w14:paraId="6A22F66A" w14:textId="77777777" w:rsidR="00636EB2" w:rsidRPr="00120299" w:rsidRDefault="00636EB2" w:rsidP="00441B6F">
      <w:pPr>
        <w:pStyle w:val="Body"/>
        <w:spacing w:after="0"/>
        <w:rPr>
          <w:rFonts w:ascii="Arial" w:hAnsi="Arial" w:cs="Arial"/>
          <w:i/>
        </w:rPr>
      </w:pPr>
    </w:p>
    <w:p w14:paraId="5A54261C" w14:textId="2536575E" w:rsidR="00A24E7E" w:rsidRPr="00120299" w:rsidRDefault="00A24E7E" w:rsidP="00441B6F">
      <w:pPr>
        <w:pStyle w:val="Body"/>
        <w:spacing w:after="0"/>
        <w:rPr>
          <w:rFonts w:ascii="Arial" w:hAnsi="Arial" w:cs="Arial"/>
          <w:i/>
        </w:rPr>
      </w:pPr>
      <w:r w:rsidRPr="00120299">
        <w:rPr>
          <w:rFonts w:ascii="Arial" w:hAnsi="Arial" w:cs="Arial"/>
          <w:i/>
        </w:rPr>
        <w:t xml:space="preserve">Keywords: </w:t>
      </w:r>
      <w:r w:rsidR="008B360D" w:rsidRPr="008B360D">
        <w:rPr>
          <w:rFonts w:ascii="Arial" w:hAnsi="Arial" w:cs="Arial"/>
          <w:i/>
        </w:rPr>
        <w:t>Cassava starch</w:t>
      </w:r>
      <w:r w:rsidR="008B360D">
        <w:rPr>
          <w:rFonts w:ascii="Arial" w:hAnsi="Arial" w:cs="Arial"/>
          <w:i/>
        </w:rPr>
        <w:t xml:space="preserve">; </w:t>
      </w:r>
      <w:r w:rsidR="00196609" w:rsidRPr="00120299">
        <w:rPr>
          <w:rFonts w:ascii="Arial" w:hAnsi="Arial" w:cs="Arial"/>
          <w:i/>
        </w:rPr>
        <w:t>bioplastic</w:t>
      </w:r>
      <w:r w:rsidR="00765596" w:rsidRPr="00120299">
        <w:rPr>
          <w:rFonts w:ascii="Arial" w:hAnsi="Arial" w:cs="Arial"/>
          <w:i/>
        </w:rPr>
        <w:t>s</w:t>
      </w:r>
      <w:r w:rsidR="00196609" w:rsidRPr="00120299">
        <w:rPr>
          <w:rFonts w:ascii="Arial" w:hAnsi="Arial" w:cs="Arial"/>
          <w:i/>
        </w:rPr>
        <w:t>; bio-based plastic</w:t>
      </w:r>
      <w:r w:rsidR="00765596" w:rsidRPr="00120299">
        <w:rPr>
          <w:rFonts w:ascii="Arial" w:hAnsi="Arial" w:cs="Arial"/>
          <w:i/>
        </w:rPr>
        <w:t>s</w:t>
      </w:r>
      <w:r w:rsidR="00196609" w:rsidRPr="00120299">
        <w:rPr>
          <w:rFonts w:ascii="Arial" w:hAnsi="Arial" w:cs="Arial"/>
          <w:i/>
        </w:rPr>
        <w:t>;</w:t>
      </w:r>
      <w:r w:rsidR="00765596" w:rsidRPr="00120299">
        <w:rPr>
          <w:rFonts w:ascii="Arial" w:hAnsi="Arial" w:cs="Arial"/>
          <w:i/>
        </w:rPr>
        <w:t xml:space="preserve"> bio-based polymers;</w:t>
      </w:r>
      <w:r w:rsidR="00196609" w:rsidRPr="00120299">
        <w:rPr>
          <w:rFonts w:ascii="Arial" w:hAnsi="Arial" w:cs="Arial"/>
          <w:i/>
        </w:rPr>
        <w:t xml:space="preserve"> </w:t>
      </w:r>
      <w:r w:rsidR="008B360D" w:rsidRPr="00120299">
        <w:rPr>
          <w:rFonts w:ascii="Arial" w:hAnsi="Arial" w:cs="Arial"/>
          <w:i/>
        </w:rPr>
        <w:t>biodegradable</w:t>
      </w:r>
      <w:r w:rsidR="008B360D">
        <w:rPr>
          <w:rFonts w:ascii="Arial" w:hAnsi="Arial" w:cs="Arial"/>
          <w:i/>
        </w:rPr>
        <w:t xml:space="preserve"> films</w:t>
      </w:r>
      <w:r w:rsidR="008B360D" w:rsidRPr="00120299">
        <w:rPr>
          <w:rFonts w:ascii="Arial" w:hAnsi="Arial" w:cs="Arial"/>
          <w:i/>
        </w:rPr>
        <w:t xml:space="preserve">; </w:t>
      </w:r>
      <w:r w:rsidR="008B360D" w:rsidRPr="008B360D">
        <w:rPr>
          <w:rFonts w:ascii="Arial" w:hAnsi="Arial" w:cs="Arial"/>
          <w:i/>
        </w:rPr>
        <w:t>biodegradability</w:t>
      </w:r>
      <w:r w:rsidR="008B360D">
        <w:rPr>
          <w:rFonts w:ascii="Arial" w:hAnsi="Arial" w:cs="Arial"/>
          <w:i/>
        </w:rPr>
        <w:t>;</w:t>
      </w:r>
      <w:r w:rsidR="008B360D" w:rsidRPr="008B360D">
        <w:rPr>
          <w:rFonts w:ascii="Arial" w:hAnsi="Arial" w:cs="Arial"/>
          <w:i/>
        </w:rPr>
        <w:t xml:space="preserve"> plastici</w:t>
      </w:r>
      <w:r w:rsidR="008B360D">
        <w:rPr>
          <w:rFonts w:ascii="Arial" w:hAnsi="Arial" w:cs="Arial"/>
          <w:i/>
        </w:rPr>
        <w:t>s</w:t>
      </w:r>
      <w:r w:rsidR="008B360D" w:rsidRPr="008B360D">
        <w:rPr>
          <w:rFonts w:ascii="Arial" w:hAnsi="Arial" w:cs="Arial"/>
          <w:i/>
        </w:rPr>
        <w:t>er</w:t>
      </w:r>
      <w:r w:rsidR="008B360D">
        <w:rPr>
          <w:rFonts w:ascii="Arial" w:hAnsi="Arial" w:cs="Arial"/>
          <w:i/>
        </w:rPr>
        <w:t>;</w:t>
      </w:r>
      <w:r w:rsidR="008B360D" w:rsidRPr="008B360D">
        <w:rPr>
          <w:rFonts w:ascii="Arial" w:hAnsi="Arial" w:cs="Arial"/>
          <w:i/>
        </w:rPr>
        <w:t xml:space="preserve"> sustainable packaging</w:t>
      </w:r>
      <w:r w:rsidR="00196609" w:rsidRPr="00120299">
        <w:rPr>
          <w:rFonts w:ascii="Arial" w:hAnsi="Arial" w:cs="Arial"/>
          <w:i/>
        </w:rPr>
        <w:t>; sustainability</w:t>
      </w:r>
    </w:p>
    <w:p w14:paraId="5D118280" w14:textId="77777777" w:rsidR="001B7228" w:rsidRPr="00120299" w:rsidRDefault="001B7228" w:rsidP="00441B6F">
      <w:pPr>
        <w:pStyle w:val="AbstHead"/>
        <w:spacing w:after="0"/>
        <w:jc w:val="both"/>
        <w:rPr>
          <w:rFonts w:ascii="Arial" w:hAnsi="Arial" w:cs="Arial"/>
        </w:rPr>
      </w:pPr>
    </w:p>
    <w:p w14:paraId="2D14DAA3" w14:textId="06148A7D" w:rsidR="007F7B32" w:rsidRPr="00120299" w:rsidRDefault="00902823" w:rsidP="008B360D">
      <w:pPr>
        <w:pStyle w:val="AbstHead"/>
        <w:jc w:val="both"/>
        <w:rPr>
          <w:rFonts w:ascii="Arial" w:hAnsi="Arial" w:cs="Arial"/>
        </w:rPr>
      </w:pPr>
      <w:r w:rsidRPr="00120299">
        <w:rPr>
          <w:rFonts w:ascii="Arial" w:hAnsi="Arial" w:cs="Arial"/>
        </w:rPr>
        <w:t xml:space="preserve">1. </w:t>
      </w:r>
      <w:r w:rsidR="00B01FCD" w:rsidRPr="00120299">
        <w:rPr>
          <w:rFonts w:ascii="Arial" w:hAnsi="Arial" w:cs="Arial"/>
        </w:rPr>
        <w:t>INTRODUCTION</w:t>
      </w:r>
    </w:p>
    <w:p w14:paraId="159712A3" w14:textId="1F05F3F3" w:rsidR="00282A09" w:rsidRPr="008B360D" w:rsidRDefault="00282A09" w:rsidP="00282A09">
      <w:pPr>
        <w:pStyle w:val="Body"/>
        <w:rPr>
          <w:rFonts w:ascii="Arial" w:hAnsi="Arial" w:cs="Arial"/>
        </w:rPr>
      </w:pPr>
      <w:r w:rsidRPr="00120299">
        <w:rPr>
          <w:rFonts w:ascii="Arial" w:hAnsi="Arial" w:cs="Arial"/>
        </w:rPr>
        <w:t xml:space="preserve">Plastic materials have emerged as indispensable components of modern society due to their advantageous properties, including lightweight nature, low maintenance requirements, excellent weathering resistance, minimal toxicity, optical transparency, and cost-effectiveness. These characteristics have facilitated widespread adoption across industrial, commercial, and agricultural sectors (Geyer et al., 2017; Plastics Europe, 2019). Global plastic production has experienced exponential growth, with an estimated 8.3 billion metric tons manufactured worldwide between 1950 and 2018, representing an average annual </w:t>
      </w:r>
      <w:r w:rsidRPr="008B360D">
        <w:rPr>
          <w:rFonts w:ascii="Arial" w:hAnsi="Arial" w:cs="Arial"/>
        </w:rPr>
        <w:t>growth rate of 5</w:t>
      </w:r>
      <w:r w:rsidR="00BC45E7" w:rsidRPr="008B360D">
        <w:rPr>
          <w:rFonts w:ascii="Arial" w:hAnsi="Arial" w:cs="Arial"/>
        </w:rPr>
        <w:t xml:space="preserve"> </w:t>
      </w:r>
      <w:r w:rsidR="00D304DB" w:rsidRPr="008B360D">
        <w:rPr>
          <w:rFonts w:ascii="Arial" w:hAnsi="Arial" w:cs="Arial"/>
        </w:rPr>
        <w:t>to</w:t>
      </w:r>
      <w:r w:rsidR="00BC45E7" w:rsidRPr="008B360D">
        <w:rPr>
          <w:rFonts w:ascii="Arial" w:hAnsi="Arial" w:cs="Arial"/>
        </w:rPr>
        <w:t xml:space="preserve"> 8</w:t>
      </w:r>
      <w:r w:rsidRPr="008B360D">
        <w:rPr>
          <w:rFonts w:ascii="Arial" w:hAnsi="Arial" w:cs="Arial"/>
        </w:rPr>
        <w:t>% (Geyer et al., 2017</w:t>
      </w:r>
      <w:r w:rsidR="00BC45E7" w:rsidRPr="008B360D">
        <w:rPr>
          <w:rFonts w:ascii="Arial" w:hAnsi="Arial" w:cs="Arial"/>
        </w:rPr>
        <w:t>; Our World in Data, 2019</w:t>
      </w:r>
      <w:r w:rsidRPr="008B360D">
        <w:rPr>
          <w:rFonts w:ascii="Arial" w:hAnsi="Arial" w:cs="Arial"/>
        </w:rPr>
        <w:t>).</w:t>
      </w:r>
      <w:r w:rsidR="00BC45E7" w:rsidRPr="008B360D">
        <w:rPr>
          <w:rFonts w:ascii="Arial" w:hAnsi="Arial" w:cs="Arial"/>
        </w:rPr>
        <w:t xml:space="preserve"> </w:t>
      </w:r>
      <w:r w:rsidRPr="008B360D">
        <w:rPr>
          <w:rFonts w:ascii="Arial" w:hAnsi="Arial" w:cs="Arial"/>
        </w:rPr>
        <w:t xml:space="preserve">However, this unprecedented production surge has generated a critical waste management crisis. Current statistics indicate that approximately 76% of global plastic production ultimately becomes waste, distributed as follows: 72% is landfilled or released directly into the environment, 14% undergoes recycling processes, and 14% is subjected to thermal treatment through incineration (Geyer et al., 2017; </w:t>
      </w:r>
      <w:proofErr w:type="spellStart"/>
      <w:r w:rsidRPr="008B360D">
        <w:rPr>
          <w:rFonts w:ascii="Arial" w:hAnsi="Arial" w:cs="Arial"/>
        </w:rPr>
        <w:t>Jambeck</w:t>
      </w:r>
      <w:proofErr w:type="spellEnd"/>
      <w:r w:rsidRPr="008B360D">
        <w:rPr>
          <w:rFonts w:ascii="Arial" w:hAnsi="Arial" w:cs="Arial"/>
        </w:rPr>
        <w:t xml:space="preserve"> et al., 2015). </w:t>
      </w:r>
      <w:r w:rsidR="00EB257B" w:rsidRPr="008B360D">
        <w:rPr>
          <w:rFonts w:ascii="Arial" w:hAnsi="Arial" w:cs="Arial"/>
          <w:b/>
          <w:bCs/>
        </w:rPr>
        <w:t>Figure 1</w:t>
      </w:r>
      <w:r w:rsidR="00EB257B" w:rsidRPr="008B360D">
        <w:rPr>
          <w:rFonts w:ascii="Arial" w:hAnsi="Arial" w:cs="Arial"/>
        </w:rPr>
        <w:t xml:space="preserve"> </w:t>
      </w:r>
      <w:r w:rsidR="00C92633" w:rsidRPr="008B360D">
        <w:rPr>
          <w:rFonts w:ascii="Arial" w:hAnsi="Arial" w:cs="Arial"/>
        </w:rPr>
        <w:t>depicts</w:t>
      </w:r>
      <w:r w:rsidR="00EB257B" w:rsidRPr="008B360D">
        <w:rPr>
          <w:rFonts w:ascii="Arial" w:hAnsi="Arial" w:cs="Arial"/>
        </w:rPr>
        <w:t xml:space="preserve"> the cumulative plastic waste generated, discarded, incinerated, and recycled.</w:t>
      </w:r>
    </w:p>
    <w:p w14:paraId="05275D4B" w14:textId="77777777" w:rsidR="00F61532" w:rsidRPr="008B360D" w:rsidRDefault="00F61532" w:rsidP="00F61532">
      <w:pPr>
        <w:pStyle w:val="Caption"/>
        <w:jc w:val="center"/>
        <w:rPr>
          <w:color w:val="auto"/>
        </w:rPr>
      </w:pPr>
      <w:r w:rsidRPr="008B360D">
        <w:rPr>
          <w:rFonts w:ascii="Arial" w:hAnsi="Arial" w:cs="Arial"/>
          <w:noProof/>
          <w:color w:val="auto"/>
        </w:rPr>
        <w:lastRenderedPageBreak/>
        <w:drawing>
          <wp:inline distT="0" distB="0" distL="0" distR="0" wp14:anchorId="1A644917" wp14:editId="535B0B6A">
            <wp:extent cx="3987206" cy="2567003"/>
            <wp:effectExtent l="0" t="0" r="0" b="5080"/>
            <wp:docPr id="416680576" name="Picture 2" descr="A graph of a number of plastic waste gene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80576" name="Picture 2" descr="A graph of a number of plastic waste generatio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3000" cy="2577171"/>
                    </a:xfrm>
                    <a:prstGeom prst="rect">
                      <a:avLst/>
                    </a:prstGeom>
                    <a:noFill/>
                  </pic:spPr>
                </pic:pic>
              </a:graphicData>
            </a:graphic>
          </wp:inline>
        </w:drawing>
      </w:r>
      <w:r w:rsidRPr="008B360D">
        <w:rPr>
          <w:color w:val="auto"/>
        </w:rPr>
        <w:t xml:space="preserve"> </w:t>
      </w:r>
    </w:p>
    <w:p w14:paraId="50DB973D" w14:textId="6EBA0E6D" w:rsidR="00F61532" w:rsidRPr="008B360D" w:rsidRDefault="00F61532" w:rsidP="008B360D">
      <w:pPr>
        <w:pStyle w:val="Caption"/>
        <w:rPr>
          <w:rFonts w:ascii="Arial" w:hAnsi="Arial" w:cs="Arial"/>
          <w:b/>
          <w:bCs/>
          <w:i w:val="0"/>
          <w:iCs w:val="0"/>
          <w:color w:val="auto"/>
          <w:sz w:val="20"/>
          <w:szCs w:val="22"/>
        </w:rPr>
      </w:pPr>
      <w:r w:rsidRPr="008B360D">
        <w:rPr>
          <w:rFonts w:ascii="Arial" w:hAnsi="Arial" w:cs="Arial"/>
          <w:b/>
          <w:bCs/>
          <w:i w:val="0"/>
          <w:iCs w:val="0"/>
          <w:color w:val="auto"/>
          <w:sz w:val="20"/>
          <w:szCs w:val="22"/>
        </w:rPr>
        <w:t xml:space="preserve">Figure </w:t>
      </w:r>
      <w:r w:rsidRPr="008B360D">
        <w:rPr>
          <w:rFonts w:ascii="Arial" w:hAnsi="Arial" w:cs="Arial"/>
          <w:b/>
          <w:bCs/>
          <w:i w:val="0"/>
          <w:iCs w:val="0"/>
          <w:color w:val="auto"/>
          <w:sz w:val="20"/>
          <w:szCs w:val="22"/>
        </w:rPr>
        <w:fldChar w:fldCharType="begin"/>
      </w:r>
      <w:r w:rsidRPr="008B360D">
        <w:rPr>
          <w:rFonts w:ascii="Arial" w:hAnsi="Arial" w:cs="Arial"/>
          <w:b/>
          <w:bCs/>
          <w:i w:val="0"/>
          <w:iCs w:val="0"/>
          <w:color w:val="auto"/>
          <w:sz w:val="20"/>
          <w:szCs w:val="22"/>
        </w:rPr>
        <w:instrText xml:space="preserve"> SEQ Figure \* ARABIC </w:instrText>
      </w:r>
      <w:r w:rsidRPr="008B360D">
        <w:rPr>
          <w:rFonts w:ascii="Arial" w:hAnsi="Arial" w:cs="Arial"/>
          <w:b/>
          <w:bCs/>
          <w:i w:val="0"/>
          <w:iCs w:val="0"/>
          <w:color w:val="auto"/>
          <w:sz w:val="20"/>
          <w:szCs w:val="22"/>
        </w:rPr>
        <w:fldChar w:fldCharType="separate"/>
      </w:r>
      <w:r w:rsidR="00027623">
        <w:rPr>
          <w:rFonts w:ascii="Arial" w:hAnsi="Arial" w:cs="Arial"/>
          <w:b/>
          <w:bCs/>
          <w:i w:val="0"/>
          <w:iCs w:val="0"/>
          <w:noProof/>
          <w:color w:val="auto"/>
          <w:sz w:val="20"/>
          <w:szCs w:val="22"/>
        </w:rPr>
        <w:t>1</w:t>
      </w:r>
      <w:r w:rsidRPr="008B360D">
        <w:rPr>
          <w:rFonts w:ascii="Arial" w:hAnsi="Arial" w:cs="Arial"/>
          <w:b/>
          <w:bCs/>
          <w:i w:val="0"/>
          <w:iCs w:val="0"/>
          <w:color w:val="auto"/>
          <w:sz w:val="20"/>
          <w:szCs w:val="22"/>
        </w:rPr>
        <w:fldChar w:fldCharType="end"/>
      </w:r>
      <w:r w:rsidRPr="008B360D">
        <w:rPr>
          <w:rFonts w:ascii="Arial" w:hAnsi="Arial" w:cs="Arial"/>
          <w:b/>
          <w:bCs/>
          <w:i w:val="0"/>
          <w:iCs w:val="0"/>
          <w:color w:val="auto"/>
          <w:sz w:val="20"/>
          <w:szCs w:val="22"/>
        </w:rPr>
        <w:t>:</w:t>
      </w:r>
      <w:r w:rsidR="00B66554" w:rsidRPr="008B360D">
        <w:rPr>
          <w:rFonts w:ascii="Arial" w:hAnsi="Arial" w:cs="Arial"/>
          <w:b/>
          <w:bCs/>
          <w:i w:val="0"/>
          <w:iCs w:val="0"/>
          <w:color w:val="auto"/>
          <w:sz w:val="20"/>
          <w:szCs w:val="22"/>
        </w:rPr>
        <w:t xml:space="preserve"> </w:t>
      </w:r>
      <w:r w:rsidRPr="008B360D">
        <w:rPr>
          <w:rFonts w:ascii="Arial" w:hAnsi="Arial" w:cs="Arial"/>
          <w:b/>
          <w:bCs/>
          <w:i w:val="0"/>
          <w:iCs w:val="0"/>
          <w:color w:val="auto"/>
          <w:sz w:val="20"/>
          <w:szCs w:val="22"/>
        </w:rPr>
        <w:t>Cumulative plastic waste generation and disposal (Geyer et al., 2017)</w:t>
      </w:r>
    </w:p>
    <w:p w14:paraId="69A86ADC" w14:textId="77777777" w:rsidR="00D304DB" w:rsidRPr="008B360D" w:rsidRDefault="00282A09" w:rsidP="00D304DB">
      <w:pPr>
        <w:pStyle w:val="Body"/>
        <w:rPr>
          <w:rFonts w:ascii="Arial" w:hAnsi="Arial" w:cs="Arial"/>
        </w:rPr>
      </w:pPr>
      <w:r w:rsidRPr="008B360D">
        <w:rPr>
          <w:rFonts w:ascii="Arial" w:hAnsi="Arial" w:cs="Arial"/>
        </w:rPr>
        <w:t>The accumulation of plastic waste in natural ecosystems represents an escalating environmental threat with far-reaching consequences for biodiversity and public health. Projections by the United Nations Environment Programme indicate that annual plastic waste generation will exceed 400 million tonnes by 2025, with total plastic production anticipated to reach 800 million tonnes by 2035 and 1.6 billion tonnes by 2050 (UNEP, 2021). Historical data reveals that 6.3 billion metric tonnes of plastic waste have been generated between 1950 and 2018, with over 4 billion tonnes utili</w:t>
      </w:r>
      <w:r w:rsidR="00B62C26" w:rsidRPr="008B360D">
        <w:rPr>
          <w:rFonts w:ascii="Arial" w:hAnsi="Arial" w:cs="Arial"/>
        </w:rPr>
        <w:t>s</w:t>
      </w:r>
      <w:r w:rsidRPr="008B360D">
        <w:rPr>
          <w:rFonts w:ascii="Arial" w:hAnsi="Arial" w:cs="Arial"/>
        </w:rPr>
        <w:t>ed only once before disposal (Geyer et al., 2017).</w:t>
      </w:r>
      <w:r w:rsidR="00EB257B" w:rsidRPr="008B360D">
        <w:rPr>
          <w:rFonts w:ascii="Arial" w:hAnsi="Arial" w:cs="Arial"/>
        </w:rPr>
        <w:t xml:space="preserve"> </w:t>
      </w:r>
      <w:r w:rsidRPr="008B360D">
        <w:rPr>
          <w:rFonts w:ascii="Arial" w:hAnsi="Arial" w:cs="Arial"/>
        </w:rPr>
        <w:t xml:space="preserve">Landfilling practices result in severe soil degradation and fertility loss, as conventional plastics require over 500 years for complete decomposition (Chamas et al., 2020). </w:t>
      </w:r>
      <w:r w:rsidR="00EB257B" w:rsidRPr="008B360D">
        <w:rPr>
          <w:rFonts w:ascii="Arial" w:hAnsi="Arial" w:cs="Arial"/>
        </w:rPr>
        <w:t>The plastic manufacturing process releases substantial quantities of harmful atmospheric pollutants, including carbon monoxide, dioxins, nitrogen oxides, and hydrogen cyanide, posing significant threats to environmental integrity and human health (Ncube et al., 202</w:t>
      </w:r>
      <w:r w:rsidR="0059777D" w:rsidRPr="008B360D">
        <w:rPr>
          <w:rFonts w:ascii="Arial" w:hAnsi="Arial" w:cs="Arial"/>
        </w:rPr>
        <w:t xml:space="preserve">1; </w:t>
      </w:r>
      <w:proofErr w:type="spellStart"/>
      <w:r w:rsidR="0059777D" w:rsidRPr="008B360D">
        <w:rPr>
          <w:rFonts w:ascii="Arial" w:hAnsi="Arial" w:cs="Arial"/>
        </w:rPr>
        <w:t>Dokl</w:t>
      </w:r>
      <w:proofErr w:type="spellEnd"/>
      <w:r w:rsidR="0059777D" w:rsidRPr="008B360D">
        <w:rPr>
          <w:rFonts w:ascii="Arial" w:hAnsi="Arial" w:cs="Arial"/>
        </w:rPr>
        <w:t xml:space="preserve"> et al., 2024)</w:t>
      </w:r>
      <w:r w:rsidR="00EB257B" w:rsidRPr="008B360D">
        <w:rPr>
          <w:rFonts w:ascii="Arial" w:hAnsi="Arial" w:cs="Arial"/>
        </w:rPr>
        <w:t>. The</w:t>
      </w:r>
      <w:r w:rsidRPr="008B360D">
        <w:rPr>
          <w:rFonts w:ascii="Arial" w:hAnsi="Arial" w:cs="Arial"/>
        </w:rPr>
        <w:t xml:space="preserve"> environmental implications extend beyond terrestrial ecosystems, with significant marine pollution occurring through improper waste disposal. Oceanic plastic accumulation zones, exemplified by the North Pacific Garbage Patch spanning continental dimensions, demonstrate the global scale of plastic pollution (Lebreton et al., 2018). These large plastic debris fragments undergo mechanical degradation, generating microplastics (particles ranging from several </w:t>
      </w:r>
      <w:proofErr w:type="spellStart"/>
      <w:r w:rsidRPr="008B360D">
        <w:rPr>
          <w:rFonts w:ascii="Arial" w:hAnsi="Arial" w:cs="Arial"/>
        </w:rPr>
        <w:t>millimeters</w:t>
      </w:r>
      <w:proofErr w:type="spellEnd"/>
      <w:r w:rsidRPr="008B360D">
        <w:rPr>
          <w:rFonts w:ascii="Arial" w:hAnsi="Arial" w:cs="Arial"/>
        </w:rPr>
        <w:t xml:space="preserve"> to &lt;5 </w:t>
      </w:r>
      <w:proofErr w:type="spellStart"/>
      <w:r w:rsidRPr="008B360D">
        <w:rPr>
          <w:rFonts w:ascii="Arial" w:hAnsi="Arial" w:cs="Arial"/>
        </w:rPr>
        <w:t>μm</w:t>
      </w:r>
      <w:proofErr w:type="spellEnd"/>
      <w:r w:rsidRPr="008B360D">
        <w:rPr>
          <w:rFonts w:ascii="Arial" w:hAnsi="Arial" w:cs="Arial"/>
        </w:rPr>
        <w:t>) that infiltrate marine food webs, ultimately reaching human consumption through seafood (Thompson et al., 2</w:t>
      </w:r>
      <w:r w:rsidR="005564F9" w:rsidRPr="008B360D">
        <w:rPr>
          <w:rFonts w:ascii="Arial" w:hAnsi="Arial" w:cs="Arial"/>
        </w:rPr>
        <w:t>015</w:t>
      </w:r>
      <w:r w:rsidRPr="008B360D">
        <w:rPr>
          <w:rFonts w:ascii="Arial" w:hAnsi="Arial" w:cs="Arial"/>
        </w:rPr>
        <w:t>).</w:t>
      </w:r>
      <w:r w:rsidR="00E31020" w:rsidRPr="008B360D">
        <w:rPr>
          <w:rFonts w:ascii="Arial" w:hAnsi="Arial" w:cs="Arial"/>
        </w:rPr>
        <w:t xml:space="preserve"> </w:t>
      </w:r>
      <w:r w:rsidR="00D304DB" w:rsidRPr="008B360D">
        <w:rPr>
          <w:rFonts w:ascii="Arial" w:hAnsi="Arial" w:cs="Arial"/>
        </w:rPr>
        <w:t>Crude oil price volatility and concerns regarding fossil fuel depletion have intensified environmental anxieties surrounding conventional plastic production. Approximately 50% of synthetic polymers are incorporated into short-lived products, which undergo partial thermal recycling through incineration, while substantial quantities accumulate in landfills or marine environments (Lackner, 2015).</w:t>
      </w:r>
    </w:p>
    <w:p w14:paraId="2631561A" w14:textId="7D1866F0" w:rsidR="00282A09" w:rsidRPr="00120299" w:rsidRDefault="00E31020" w:rsidP="005564F9">
      <w:pPr>
        <w:pStyle w:val="Body"/>
        <w:rPr>
          <w:rFonts w:ascii="Arial" w:hAnsi="Arial" w:cs="Arial"/>
        </w:rPr>
      </w:pPr>
      <w:r w:rsidRPr="008B360D">
        <w:rPr>
          <w:rFonts w:ascii="Arial" w:hAnsi="Arial" w:cs="Arial"/>
        </w:rPr>
        <w:t xml:space="preserve">However, there is hope as shown in </w:t>
      </w:r>
      <w:r w:rsidRPr="008B360D">
        <w:rPr>
          <w:rFonts w:ascii="Arial" w:hAnsi="Arial" w:cs="Arial"/>
          <w:b/>
          <w:bCs/>
        </w:rPr>
        <w:t>Figure 2</w:t>
      </w:r>
      <w:r w:rsidRPr="008B360D">
        <w:rPr>
          <w:rFonts w:ascii="Arial" w:hAnsi="Arial" w:cs="Arial"/>
        </w:rPr>
        <w:t xml:space="preserve">, which illustrates the evolution of global plastic waste management practices from 2000 to 2019, expressed as percentages of total waste allocated to four categories: landfilled, mismanaged, incinerated, and recycled. Over this period, </w:t>
      </w:r>
      <w:r w:rsidR="005564F9" w:rsidRPr="008B360D">
        <w:rPr>
          <w:rFonts w:ascii="Arial" w:hAnsi="Arial" w:cs="Arial"/>
        </w:rPr>
        <w:t>there is a marked decline in the proportion of waste being landfilled and mismanaged, indicating a shift toward more environmentally responsible disposal methods. The</w:t>
      </w:r>
      <w:r w:rsidRPr="008B360D">
        <w:rPr>
          <w:rFonts w:ascii="Arial" w:hAnsi="Arial" w:cs="Arial"/>
        </w:rPr>
        <w:t xml:space="preserve"> proportion of landfilled waste exhibited a modest decline, from approximately 60% in 2000 to around 50% in 2019, while mismanaged waste decreased more substantially from about 30% to 20%. Concurrently, incineration rates rose steadily from roughly 10% to 20%, and recycling efforts, though starting from a low base of less than 5%, increased to approximately 10% by the end of the timeframe. These trends suggest a gradual global move toward more sustainable and controlled waste disposal practices, albeit with recycling </w:t>
      </w:r>
      <w:r w:rsidRPr="008B360D">
        <w:rPr>
          <w:rFonts w:ascii="Arial" w:hAnsi="Arial" w:cs="Arial"/>
        </w:rPr>
        <w:lastRenderedPageBreak/>
        <w:t>remaining a minor component relative to disposal methods.</w:t>
      </w:r>
      <w:r w:rsidR="005564F9" w:rsidRPr="008B360D">
        <w:rPr>
          <w:rFonts w:ascii="Arial" w:hAnsi="Arial" w:cs="Arial"/>
        </w:rPr>
        <w:t xml:space="preserve"> Mismanaged plastic waste includes materials that are openly burned, discarded into oceans or other bodies </w:t>
      </w:r>
      <w:r w:rsidR="005564F9" w:rsidRPr="00120299">
        <w:rPr>
          <w:rFonts w:ascii="Arial" w:hAnsi="Arial" w:cs="Arial"/>
        </w:rPr>
        <w:t>of water, or dumped in poorly maintained landfills and waste sites (OECD, 2023).</w:t>
      </w:r>
    </w:p>
    <w:p w14:paraId="65BCB293" w14:textId="77777777" w:rsidR="00E31020" w:rsidRPr="00120299" w:rsidRDefault="00E31020" w:rsidP="008B360D">
      <w:pPr>
        <w:pStyle w:val="Body"/>
        <w:keepNext/>
        <w:jc w:val="center"/>
      </w:pPr>
      <w:r w:rsidRPr="00120299">
        <w:rPr>
          <w:noProof/>
        </w:rPr>
        <w:drawing>
          <wp:inline distT="0" distB="0" distL="0" distR="0" wp14:anchorId="4F6CB100" wp14:editId="03A8DEC0">
            <wp:extent cx="4504507" cy="2596896"/>
            <wp:effectExtent l="0" t="0" r="0" b="0"/>
            <wp:docPr id="244751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51172" name=""/>
                    <pic:cNvPicPr/>
                  </pic:nvPicPr>
                  <pic:blipFill>
                    <a:blip r:embed="rId15"/>
                    <a:stretch>
                      <a:fillRect/>
                    </a:stretch>
                  </pic:blipFill>
                  <pic:spPr>
                    <a:xfrm>
                      <a:off x="0" y="0"/>
                      <a:ext cx="4556796" cy="2627041"/>
                    </a:xfrm>
                    <a:prstGeom prst="rect">
                      <a:avLst/>
                    </a:prstGeom>
                  </pic:spPr>
                </pic:pic>
              </a:graphicData>
            </a:graphic>
          </wp:inline>
        </w:drawing>
      </w:r>
    </w:p>
    <w:p w14:paraId="24FD3407" w14:textId="6FD79FC6" w:rsidR="00EB257B" w:rsidRPr="00120299" w:rsidRDefault="00E31020" w:rsidP="008B360D">
      <w:pPr>
        <w:pStyle w:val="Caption"/>
        <w:rPr>
          <w:rFonts w:ascii="Arial" w:hAnsi="Arial" w:cs="Arial"/>
          <w:b/>
          <w:bCs/>
          <w:i w:val="0"/>
          <w:iCs w:val="0"/>
          <w:color w:val="auto"/>
          <w:sz w:val="20"/>
          <w:szCs w:val="22"/>
        </w:rPr>
      </w:pPr>
      <w:r w:rsidRPr="00120299">
        <w:rPr>
          <w:rFonts w:ascii="Arial" w:hAnsi="Arial" w:cs="Arial"/>
          <w:b/>
          <w:bCs/>
          <w:i w:val="0"/>
          <w:iCs w:val="0"/>
          <w:color w:val="auto"/>
          <w:sz w:val="20"/>
          <w:szCs w:val="22"/>
        </w:rPr>
        <w:t xml:space="preserve">Figure </w:t>
      </w:r>
      <w:r w:rsidRPr="00120299">
        <w:rPr>
          <w:rFonts w:ascii="Arial" w:hAnsi="Arial" w:cs="Arial"/>
          <w:b/>
          <w:bCs/>
          <w:i w:val="0"/>
          <w:iCs w:val="0"/>
          <w:color w:val="auto"/>
          <w:sz w:val="20"/>
          <w:szCs w:val="22"/>
        </w:rPr>
        <w:fldChar w:fldCharType="begin"/>
      </w:r>
      <w:r w:rsidRPr="00120299">
        <w:rPr>
          <w:rFonts w:ascii="Arial" w:hAnsi="Arial" w:cs="Arial"/>
          <w:b/>
          <w:bCs/>
          <w:i w:val="0"/>
          <w:iCs w:val="0"/>
          <w:color w:val="auto"/>
          <w:sz w:val="20"/>
          <w:szCs w:val="22"/>
        </w:rPr>
        <w:instrText xml:space="preserve"> SEQ Figure \* ARABIC </w:instrText>
      </w:r>
      <w:r w:rsidRPr="00120299">
        <w:rPr>
          <w:rFonts w:ascii="Arial" w:hAnsi="Arial" w:cs="Arial"/>
          <w:b/>
          <w:bCs/>
          <w:i w:val="0"/>
          <w:iCs w:val="0"/>
          <w:color w:val="auto"/>
          <w:sz w:val="20"/>
          <w:szCs w:val="22"/>
        </w:rPr>
        <w:fldChar w:fldCharType="separate"/>
      </w:r>
      <w:r w:rsidR="00027623">
        <w:rPr>
          <w:rFonts w:ascii="Arial" w:hAnsi="Arial" w:cs="Arial"/>
          <w:b/>
          <w:bCs/>
          <w:i w:val="0"/>
          <w:iCs w:val="0"/>
          <w:noProof/>
          <w:color w:val="auto"/>
          <w:sz w:val="20"/>
          <w:szCs w:val="22"/>
        </w:rPr>
        <w:t>2</w:t>
      </w:r>
      <w:r w:rsidRPr="00120299">
        <w:rPr>
          <w:rFonts w:ascii="Arial" w:hAnsi="Arial" w:cs="Arial"/>
          <w:b/>
          <w:bCs/>
          <w:i w:val="0"/>
          <w:iCs w:val="0"/>
          <w:color w:val="auto"/>
          <w:sz w:val="20"/>
          <w:szCs w:val="22"/>
        </w:rPr>
        <w:fldChar w:fldCharType="end"/>
      </w:r>
      <w:r w:rsidRPr="00120299">
        <w:rPr>
          <w:rFonts w:ascii="Arial" w:hAnsi="Arial" w:cs="Arial"/>
          <w:b/>
          <w:bCs/>
          <w:i w:val="0"/>
          <w:iCs w:val="0"/>
          <w:color w:val="auto"/>
          <w:sz w:val="20"/>
          <w:szCs w:val="22"/>
        </w:rPr>
        <w:t>:</w:t>
      </w:r>
      <w:r w:rsidR="00B66554" w:rsidRPr="00120299">
        <w:rPr>
          <w:rFonts w:ascii="Arial" w:hAnsi="Arial" w:cs="Arial"/>
          <w:b/>
          <w:bCs/>
          <w:i w:val="0"/>
          <w:iCs w:val="0"/>
          <w:color w:val="auto"/>
          <w:sz w:val="20"/>
          <w:szCs w:val="22"/>
        </w:rPr>
        <w:t xml:space="preserve"> </w:t>
      </w:r>
      <w:r w:rsidRPr="00120299">
        <w:rPr>
          <w:rFonts w:ascii="Arial" w:hAnsi="Arial" w:cs="Arial"/>
          <w:b/>
          <w:bCs/>
          <w:i w:val="0"/>
          <w:iCs w:val="0"/>
          <w:color w:val="auto"/>
          <w:sz w:val="20"/>
          <w:szCs w:val="22"/>
        </w:rPr>
        <w:t xml:space="preserve">Global annual plastic waste by disposal method </w:t>
      </w:r>
      <w:r w:rsidR="00B62C26" w:rsidRPr="00120299">
        <w:rPr>
          <w:rFonts w:ascii="Arial" w:hAnsi="Arial" w:cs="Arial"/>
          <w:b/>
          <w:bCs/>
          <w:i w:val="0"/>
          <w:iCs w:val="0"/>
          <w:color w:val="auto"/>
          <w:sz w:val="20"/>
          <w:szCs w:val="22"/>
        </w:rPr>
        <w:t>(OECD, 2023)</w:t>
      </w:r>
    </w:p>
    <w:p w14:paraId="12645409" w14:textId="77777777" w:rsidR="00B85F05" w:rsidRPr="00120299" w:rsidRDefault="00B85F05" w:rsidP="00282A09">
      <w:pPr>
        <w:pStyle w:val="Body"/>
        <w:rPr>
          <w:rFonts w:ascii="Arial" w:hAnsi="Arial" w:cs="Arial"/>
        </w:rPr>
      </w:pPr>
    </w:p>
    <w:p w14:paraId="0467E7DF" w14:textId="6EF5B94B" w:rsidR="007E73B6" w:rsidRPr="00120299" w:rsidRDefault="007E73B6" w:rsidP="00282A09">
      <w:pPr>
        <w:pStyle w:val="Body"/>
        <w:rPr>
          <w:rFonts w:ascii="Arial" w:hAnsi="Arial" w:cs="Arial"/>
          <w:b/>
          <w:sz w:val="22"/>
        </w:rPr>
      </w:pPr>
      <w:r w:rsidRPr="00120299">
        <w:rPr>
          <w:rFonts w:ascii="Arial" w:hAnsi="Arial" w:cs="Arial"/>
          <w:b/>
          <w:sz w:val="22"/>
        </w:rPr>
        <w:t>1.1 Recent Policies and Programmes Related to Plastic Use and Recycling</w:t>
      </w:r>
    </w:p>
    <w:p w14:paraId="54252CB5" w14:textId="58145693" w:rsidR="008B360D" w:rsidRDefault="007E73B6" w:rsidP="00282A09">
      <w:pPr>
        <w:pStyle w:val="Body"/>
        <w:rPr>
          <w:rFonts w:ascii="Arial" w:hAnsi="Arial" w:cs="Arial"/>
        </w:rPr>
      </w:pPr>
      <w:r w:rsidRPr="00120299">
        <w:rPr>
          <w:rFonts w:ascii="Arial" w:hAnsi="Arial" w:cs="Arial"/>
        </w:rPr>
        <w:t xml:space="preserve">The escalating global plastic pollution crisis has catalysed unprecedented international policy developments and collaborative frameworks aimed at addressing plastic waste management. </w:t>
      </w:r>
      <w:r w:rsidR="008B360D" w:rsidRPr="008B360D">
        <w:rPr>
          <w:rFonts w:ascii="Arial" w:hAnsi="Arial" w:cs="Arial"/>
        </w:rPr>
        <w:t xml:space="preserve">A landmark development was the adoption of </w:t>
      </w:r>
      <w:r w:rsidRPr="00120299">
        <w:rPr>
          <w:rFonts w:ascii="Arial" w:hAnsi="Arial" w:cs="Arial"/>
        </w:rPr>
        <w:t xml:space="preserve">the Fifth United Nations Environment Assembly (UNEA-5.2) resolution </w:t>
      </w:r>
      <w:r w:rsidR="008B360D">
        <w:rPr>
          <w:rFonts w:ascii="Arial" w:hAnsi="Arial" w:cs="Arial"/>
        </w:rPr>
        <w:t>“</w:t>
      </w:r>
      <w:r w:rsidRPr="00120299">
        <w:rPr>
          <w:rFonts w:ascii="Arial" w:hAnsi="Arial" w:cs="Arial"/>
        </w:rPr>
        <w:t>End Plastic Pollution: Towards an International Legally Binding Instrument</w:t>
      </w:r>
      <w:r w:rsidR="008B360D">
        <w:rPr>
          <w:rFonts w:ascii="Arial" w:hAnsi="Arial" w:cs="Arial"/>
        </w:rPr>
        <w:t>”</w:t>
      </w:r>
      <w:r w:rsidRPr="00120299">
        <w:rPr>
          <w:rFonts w:ascii="Arial" w:hAnsi="Arial" w:cs="Arial"/>
        </w:rPr>
        <w:t xml:space="preserve"> in March 2022, mandat</w:t>
      </w:r>
      <w:r w:rsidR="008B360D">
        <w:rPr>
          <w:rFonts w:ascii="Arial" w:hAnsi="Arial" w:cs="Arial"/>
        </w:rPr>
        <w:t>ing</w:t>
      </w:r>
      <w:r w:rsidRPr="00120299">
        <w:rPr>
          <w:rFonts w:ascii="Arial" w:hAnsi="Arial" w:cs="Arial"/>
        </w:rPr>
        <w:t xml:space="preserve"> the development of a legally binding global plastics treaty by 2024 (</w:t>
      </w:r>
      <w:proofErr w:type="spellStart"/>
      <w:r w:rsidRPr="00120299">
        <w:rPr>
          <w:rFonts w:ascii="Arial" w:hAnsi="Arial" w:cs="Arial"/>
        </w:rPr>
        <w:t>Raubenheimer</w:t>
      </w:r>
      <w:proofErr w:type="spellEnd"/>
      <w:r w:rsidRPr="00120299">
        <w:rPr>
          <w:rFonts w:ascii="Arial" w:hAnsi="Arial" w:cs="Arial"/>
        </w:rPr>
        <w:t xml:space="preserve"> </w:t>
      </w:r>
      <w:r w:rsidR="008B360D">
        <w:rPr>
          <w:rFonts w:ascii="Arial" w:hAnsi="Arial" w:cs="Arial"/>
        </w:rPr>
        <w:t>and</w:t>
      </w:r>
      <w:r w:rsidRPr="00120299">
        <w:rPr>
          <w:rFonts w:ascii="Arial" w:hAnsi="Arial" w:cs="Arial"/>
        </w:rPr>
        <w:t xml:space="preserve"> Urho, 2020; </w:t>
      </w:r>
      <w:r w:rsidR="006B7371" w:rsidRPr="00120299">
        <w:rPr>
          <w:rFonts w:ascii="Arial" w:hAnsi="Arial" w:cs="Arial"/>
        </w:rPr>
        <w:t xml:space="preserve">NCM, 2020; </w:t>
      </w:r>
      <w:r w:rsidRPr="00120299">
        <w:rPr>
          <w:rFonts w:ascii="Arial" w:hAnsi="Arial" w:cs="Arial"/>
        </w:rPr>
        <w:t>UNEP, 2022</w:t>
      </w:r>
      <w:r w:rsidR="00590DF0" w:rsidRPr="00120299">
        <w:rPr>
          <w:rFonts w:ascii="Arial" w:hAnsi="Arial" w:cs="Arial"/>
        </w:rPr>
        <w:t>; Simon et al., 2021</w:t>
      </w:r>
      <w:r w:rsidR="008A3FC2" w:rsidRPr="00120299">
        <w:rPr>
          <w:rFonts w:ascii="Arial" w:hAnsi="Arial" w:cs="Arial"/>
        </w:rPr>
        <w:t xml:space="preserve">; Wang </w:t>
      </w:r>
      <w:r w:rsidR="008B360D">
        <w:rPr>
          <w:rFonts w:ascii="Arial" w:hAnsi="Arial" w:cs="Arial"/>
        </w:rPr>
        <w:t>and</w:t>
      </w:r>
      <w:r w:rsidR="008A3FC2" w:rsidRPr="00120299">
        <w:rPr>
          <w:rFonts w:ascii="Arial" w:hAnsi="Arial" w:cs="Arial"/>
        </w:rPr>
        <w:t xml:space="preserve"> </w:t>
      </w:r>
      <w:proofErr w:type="spellStart"/>
      <w:r w:rsidR="008A3FC2" w:rsidRPr="00120299">
        <w:rPr>
          <w:rFonts w:ascii="Arial" w:hAnsi="Arial" w:cs="Arial"/>
        </w:rPr>
        <w:t>Praetorius</w:t>
      </w:r>
      <w:proofErr w:type="spellEnd"/>
      <w:r w:rsidR="008A3FC2" w:rsidRPr="00120299">
        <w:rPr>
          <w:rFonts w:ascii="Arial" w:hAnsi="Arial" w:cs="Arial"/>
        </w:rPr>
        <w:t>, 2022</w:t>
      </w:r>
      <w:r w:rsidR="006B7371" w:rsidRPr="00120299">
        <w:rPr>
          <w:rFonts w:ascii="Arial" w:hAnsi="Arial" w:cs="Arial"/>
        </w:rPr>
        <w:t xml:space="preserve">; </w:t>
      </w:r>
      <w:proofErr w:type="spellStart"/>
      <w:r w:rsidR="006B7371" w:rsidRPr="00120299">
        <w:rPr>
          <w:rFonts w:ascii="Arial" w:hAnsi="Arial" w:cs="Arial"/>
        </w:rPr>
        <w:t>Baršauskaitė</w:t>
      </w:r>
      <w:proofErr w:type="spellEnd"/>
      <w:r w:rsidR="006B7371" w:rsidRPr="00120299">
        <w:rPr>
          <w:rFonts w:ascii="Arial" w:hAnsi="Arial" w:cs="Arial"/>
        </w:rPr>
        <w:t xml:space="preserve"> et al., 2025)</w:t>
      </w:r>
      <w:r w:rsidRPr="00120299">
        <w:rPr>
          <w:rFonts w:ascii="Arial" w:hAnsi="Arial" w:cs="Arial"/>
        </w:rPr>
        <w:t xml:space="preserve">. </w:t>
      </w:r>
      <w:r w:rsidR="008B360D" w:rsidRPr="008B360D">
        <w:rPr>
          <w:rFonts w:ascii="Arial" w:hAnsi="Arial" w:cs="Arial"/>
        </w:rPr>
        <w:t>According to OECD (2024), coordinated global policies targeting the entire plastics lifecycle could cut plastic leakage substantially by 2040 through improved waste management, optimised recycling, and reduced virgin plastic production</w:t>
      </w:r>
      <w:r w:rsidRPr="00120299">
        <w:rPr>
          <w:rFonts w:ascii="Arial" w:hAnsi="Arial" w:cs="Arial"/>
        </w:rPr>
        <w:t xml:space="preserve">. </w:t>
      </w:r>
    </w:p>
    <w:p w14:paraId="40477537" w14:textId="4CEA593C" w:rsidR="00EA3F65" w:rsidRPr="00120299" w:rsidRDefault="008B360D" w:rsidP="008B360D">
      <w:pPr>
        <w:pStyle w:val="Body"/>
        <w:rPr>
          <w:rFonts w:ascii="Arial" w:hAnsi="Arial" w:cs="Arial"/>
        </w:rPr>
      </w:pPr>
      <w:r w:rsidRPr="008B360D">
        <w:rPr>
          <w:rFonts w:ascii="Arial" w:hAnsi="Arial" w:cs="Arial"/>
        </w:rPr>
        <w:t xml:space="preserve">Recent studies by Lau et al. (2020), Ncube et al. (2021), and </w:t>
      </w:r>
      <w:proofErr w:type="spellStart"/>
      <w:r w:rsidRPr="008B360D">
        <w:rPr>
          <w:rFonts w:ascii="Arial" w:hAnsi="Arial" w:cs="Arial"/>
        </w:rPr>
        <w:t>Dokl</w:t>
      </w:r>
      <w:proofErr w:type="spellEnd"/>
      <w:r w:rsidRPr="008B360D">
        <w:rPr>
          <w:rFonts w:ascii="Arial" w:hAnsi="Arial" w:cs="Arial"/>
        </w:rPr>
        <w:t xml:space="preserve"> et al. (2024) identified four strategic interventions capable of eliminating over 90% of mismanaged plastic waste and reducing carbon emissions by approximately 30% by 2050: (</w:t>
      </w:r>
      <w:proofErr w:type="spellStart"/>
      <w:r w:rsidRPr="008B360D">
        <w:rPr>
          <w:rFonts w:ascii="Arial" w:hAnsi="Arial" w:cs="Arial"/>
        </w:rPr>
        <w:t>i</w:t>
      </w:r>
      <w:proofErr w:type="spellEnd"/>
      <w:r w:rsidRPr="008B360D">
        <w:rPr>
          <w:rFonts w:ascii="Arial" w:hAnsi="Arial" w:cs="Arial"/>
        </w:rPr>
        <w:t>) mandating minimum 40% post-consumer recycled content in new products, (ii) capping global plastic production at 2020 levels, (iii) substantially increasing waste management infrastructure investments, and (iv) introducing packaging fees to incentivise sustainable design.</w:t>
      </w:r>
    </w:p>
    <w:p w14:paraId="7E2C7A4B" w14:textId="113D1F11" w:rsidR="009B756B" w:rsidRPr="00120299" w:rsidRDefault="0076417C" w:rsidP="00282A09">
      <w:pPr>
        <w:pStyle w:val="Body"/>
        <w:rPr>
          <w:rFonts w:ascii="Arial" w:hAnsi="Arial" w:cs="Arial"/>
        </w:rPr>
      </w:pPr>
      <w:r w:rsidRPr="00120299">
        <w:rPr>
          <w:rFonts w:ascii="Arial" w:hAnsi="Arial" w:cs="Arial"/>
        </w:rPr>
        <w:t xml:space="preserve">Collectively, these </w:t>
      </w:r>
      <w:r w:rsidR="008B360D">
        <w:rPr>
          <w:rFonts w:ascii="Arial" w:hAnsi="Arial" w:cs="Arial"/>
        </w:rPr>
        <w:t>strategies</w:t>
      </w:r>
      <w:r w:rsidRPr="00120299">
        <w:rPr>
          <w:rFonts w:ascii="Arial" w:hAnsi="Arial" w:cs="Arial"/>
        </w:rPr>
        <w:t xml:space="preserve"> signal a shift from fragmented national efforts toward </w:t>
      </w:r>
      <w:r w:rsidR="008B360D" w:rsidRPr="008B360D">
        <w:rPr>
          <w:rFonts w:ascii="Arial" w:hAnsi="Arial" w:cs="Arial"/>
        </w:rPr>
        <w:t>unified global plastic governance</w:t>
      </w:r>
      <w:r w:rsidRPr="00120299">
        <w:rPr>
          <w:rFonts w:ascii="Arial" w:hAnsi="Arial" w:cs="Arial"/>
        </w:rPr>
        <w:t xml:space="preserve">. </w:t>
      </w:r>
      <w:r w:rsidR="008B360D" w:rsidRPr="00120299">
        <w:rPr>
          <w:rFonts w:ascii="Arial" w:hAnsi="Arial" w:cs="Arial"/>
        </w:rPr>
        <w:t>However</w:t>
      </w:r>
      <w:r w:rsidRPr="00120299">
        <w:rPr>
          <w:rFonts w:ascii="Arial" w:hAnsi="Arial" w:cs="Arial"/>
        </w:rPr>
        <w:t>, the</w:t>
      </w:r>
      <w:r w:rsidR="008B360D">
        <w:rPr>
          <w:rFonts w:ascii="Arial" w:hAnsi="Arial" w:cs="Arial"/>
        </w:rPr>
        <w:t xml:space="preserve">se ambitious strategies </w:t>
      </w:r>
      <w:r w:rsidR="008B360D" w:rsidRPr="008B360D">
        <w:rPr>
          <w:rFonts w:ascii="Arial" w:hAnsi="Arial" w:cs="Arial"/>
        </w:rPr>
        <w:t>demand complementary measures beyond consumption control</w:t>
      </w:r>
      <w:r w:rsidRPr="00120299">
        <w:rPr>
          <w:rFonts w:ascii="Arial" w:hAnsi="Arial" w:cs="Arial"/>
        </w:rPr>
        <w:t xml:space="preserve"> (Zheng </w:t>
      </w:r>
      <w:r w:rsidR="008B360D">
        <w:rPr>
          <w:rFonts w:ascii="Arial" w:hAnsi="Arial" w:cs="Arial"/>
        </w:rPr>
        <w:t>and</w:t>
      </w:r>
      <w:r w:rsidRPr="00120299">
        <w:rPr>
          <w:rFonts w:ascii="Arial" w:hAnsi="Arial" w:cs="Arial"/>
        </w:rPr>
        <w:t xml:space="preserve"> Suh, 2019). The ongoing negotiations under the United Nations Intergovernmental Negotiating Committee (INC) </w:t>
      </w:r>
      <w:r w:rsidR="008B360D" w:rsidRPr="008B360D">
        <w:rPr>
          <w:rFonts w:ascii="Arial" w:hAnsi="Arial" w:cs="Arial"/>
        </w:rPr>
        <w:t>seek binding agreements on production caps, extended producer responsibility, and harmonised waste management standards worldwide</w:t>
      </w:r>
      <w:r w:rsidRPr="00120299">
        <w:rPr>
          <w:rFonts w:ascii="Arial" w:hAnsi="Arial" w:cs="Arial"/>
        </w:rPr>
        <w:t xml:space="preserve">. </w:t>
      </w:r>
      <w:r w:rsidRPr="00120299">
        <w:rPr>
          <w:rFonts w:ascii="Arial" w:hAnsi="Arial" w:cs="Arial"/>
          <w:b/>
          <w:bCs/>
        </w:rPr>
        <w:t>Table 1</w:t>
      </w:r>
      <w:r w:rsidRPr="00120299">
        <w:rPr>
          <w:rFonts w:ascii="Arial" w:hAnsi="Arial" w:cs="Arial"/>
        </w:rPr>
        <w:t xml:space="preserve"> outlines key plastic-related policies and targets issued by governments and international organisations.</w:t>
      </w:r>
    </w:p>
    <w:p w14:paraId="79E32FDE" w14:textId="77777777" w:rsidR="009B756B" w:rsidRPr="00120299" w:rsidRDefault="009B756B" w:rsidP="00282A09">
      <w:pPr>
        <w:pStyle w:val="Body"/>
        <w:rPr>
          <w:rFonts w:ascii="Arial" w:hAnsi="Arial" w:cs="Arial"/>
        </w:rPr>
        <w:sectPr w:rsidR="009B756B" w:rsidRPr="00120299" w:rsidSect="005140F8">
          <w:headerReference w:type="even" r:id="rId16"/>
          <w:headerReference w:type="default" r:id="rId17"/>
          <w:footerReference w:type="default" r:id="rId18"/>
          <w:headerReference w:type="first" r:id="rId19"/>
          <w:type w:val="continuous"/>
          <w:pgSz w:w="12240" w:h="15840"/>
          <w:pgMar w:top="1440" w:right="1530" w:bottom="2016" w:left="2016" w:header="720" w:footer="1123" w:gutter="0"/>
          <w:cols w:space="720"/>
          <w:docGrid w:linePitch="272"/>
        </w:sectPr>
      </w:pPr>
    </w:p>
    <w:p w14:paraId="3E7D0E06" w14:textId="12FAE2DB" w:rsidR="00B66554" w:rsidRPr="00120299" w:rsidRDefault="00B66554" w:rsidP="00B66554">
      <w:pPr>
        <w:pStyle w:val="Caption"/>
        <w:keepNext/>
        <w:rPr>
          <w:rFonts w:ascii="Arial" w:hAnsi="Arial"/>
          <w:b/>
          <w:i w:val="0"/>
          <w:iCs w:val="0"/>
          <w:color w:val="auto"/>
          <w:sz w:val="20"/>
          <w:szCs w:val="20"/>
        </w:rPr>
      </w:pPr>
      <w:r w:rsidRPr="00120299">
        <w:rPr>
          <w:rFonts w:ascii="Arial" w:hAnsi="Arial"/>
          <w:b/>
          <w:i w:val="0"/>
          <w:iCs w:val="0"/>
          <w:color w:val="auto"/>
          <w:sz w:val="20"/>
          <w:szCs w:val="20"/>
        </w:rPr>
        <w:lastRenderedPageBreak/>
        <w:t xml:space="preserve">Table </w:t>
      </w:r>
      <w:r w:rsidRPr="00120299">
        <w:rPr>
          <w:rFonts w:ascii="Arial" w:hAnsi="Arial"/>
          <w:b/>
          <w:i w:val="0"/>
          <w:iCs w:val="0"/>
          <w:color w:val="auto"/>
          <w:sz w:val="20"/>
          <w:szCs w:val="20"/>
        </w:rPr>
        <w:fldChar w:fldCharType="begin"/>
      </w:r>
      <w:r w:rsidRPr="00120299">
        <w:rPr>
          <w:rFonts w:ascii="Arial" w:hAnsi="Arial"/>
          <w:b/>
          <w:i w:val="0"/>
          <w:iCs w:val="0"/>
          <w:color w:val="auto"/>
          <w:sz w:val="20"/>
          <w:szCs w:val="20"/>
        </w:rPr>
        <w:instrText xml:space="preserve"> SEQ Table \* ARABIC </w:instrText>
      </w:r>
      <w:r w:rsidRPr="00120299">
        <w:rPr>
          <w:rFonts w:ascii="Arial" w:hAnsi="Arial"/>
          <w:b/>
          <w:i w:val="0"/>
          <w:iCs w:val="0"/>
          <w:color w:val="auto"/>
          <w:sz w:val="20"/>
          <w:szCs w:val="20"/>
        </w:rPr>
        <w:fldChar w:fldCharType="separate"/>
      </w:r>
      <w:r w:rsidR="00027623">
        <w:rPr>
          <w:rFonts w:ascii="Arial" w:hAnsi="Arial"/>
          <w:b/>
          <w:i w:val="0"/>
          <w:iCs w:val="0"/>
          <w:noProof/>
          <w:color w:val="auto"/>
          <w:sz w:val="20"/>
          <w:szCs w:val="20"/>
        </w:rPr>
        <w:t>1</w:t>
      </w:r>
      <w:r w:rsidRPr="00120299">
        <w:rPr>
          <w:rFonts w:ascii="Arial" w:hAnsi="Arial"/>
          <w:b/>
          <w:i w:val="0"/>
          <w:iCs w:val="0"/>
          <w:color w:val="auto"/>
          <w:sz w:val="20"/>
          <w:szCs w:val="20"/>
        </w:rPr>
        <w:fldChar w:fldCharType="end"/>
      </w:r>
      <w:r w:rsidRPr="00120299">
        <w:rPr>
          <w:rFonts w:ascii="Arial" w:hAnsi="Arial"/>
          <w:b/>
          <w:i w:val="0"/>
          <w:iCs w:val="0"/>
          <w:color w:val="auto"/>
          <w:sz w:val="20"/>
          <w:szCs w:val="20"/>
        </w:rPr>
        <w:t xml:space="preserve">: Analysis </w:t>
      </w:r>
      <w:r w:rsidR="006961F8" w:rsidRPr="00120299">
        <w:rPr>
          <w:rFonts w:ascii="Arial" w:hAnsi="Arial"/>
          <w:b/>
          <w:i w:val="0"/>
          <w:iCs w:val="0"/>
          <w:color w:val="auto"/>
          <w:sz w:val="20"/>
          <w:szCs w:val="20"/>
        </w:rPr>
        <w:t>of recent global policies and programmes on plastics</w:t>
      </w:r>
    </w:p>
    <w:tbl>
      <w:tblPr>
        <w:tblStyle w:val="PlainTable2"/>
        <w:tblW w:w="0" w:type="auto"/>
        <w:tblLayout w:type="fixed"/>
        <w:tblLook w:val="04A0" w:firstRow="1" w:lastRow="0" w:firstColumn="1" w:lastColumn="0" w:noHBand="0" w:noVBand="1"/>
      </w:tblPr>
      <w:tblGrid>
        <w:gridCol w:w="564"/>
        <w:gridCol w:w="1074"/>
        <w:gridCol w:w="2970"/>
        <w:gridCol w:w="2070"/>
        <w:gridCol w:w="2880"/>
        <w:gridCol w:w="2160"/>
      </w:tblGrid>
      <w:tr w:rsidR="009B756B" w:rsidRPr="00120299" w14:paraId="527C551E" w14:textId="77777777" w:rsidTr="009B7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14:paraId="7BB2ED00" w14:textId="3E36683D" w:rsidR="0076417C" w:rsidRPr="00120299" w:rsidRDefault="0076417C" w:rsidP="00B333AB">
            <w:pPr>
              <w:pStyle w:val="Body"/>
              <w:spacing w:after="120"/>
              <w:rPr>
                <w:rFonts w:ascii="Arial" w:hAnsi="Arial" w:cs="Arial"/>
                <w:sz w:val="18"/>
                <w:szCs w:val="18"/>
              </w:rPr>
            </w:pPr>
            <w:r w:rsidRPr="00120299">
              <w:rPr>
                <w:rFonts w:ascii="Arial" w:hAnsi="Arial" w:cs="Arial"/>
                <w:sz w:val="18"/>
                <w:szCs w:val="18"/>
              </w:rPr>
              <w:t>S/N</w:t>
            </w:r>
          </w:p>
        </w:tc>
        <w:tc>
          <w:tcPr>
            <w:tcW w:w="1074" w:type="dxa"/>
          </w:tcPr>
          <w:p w14:paraId="1A3B02CD" w14:textId="258210B4" w:rsidR="0076417C" w:rsidRPr="00120299"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Region </w:t>
            </w:r>
          </w:p>
        </w:tc>
        <w:tc>
          <w:tcPr>
            <w:tcW w:w="2970" w:type="dxa"/>
          </w:tcPr>
          <w:p w14:paraId="64E7383B" w14:textId="6C621EF8" w:rsidR="0076417C" w:rsidRPr="00120299"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Policy</w:t>
            </w:r>
          </w:p>
        </w:tc>
        <w:tc>
          <w:tcPr>
            <w:tcW w:w="2070" w:type="dxa"/>
          </w:tcPr>
          <w:p w14:paraId="15650D66" w14:textId="01C6D9CC" w:rsidR="0076417C" w:rsidRPr="00120299"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Focus</w:t>
            </w:r>
          </w:p>
        </w:tc>
        <w:tc>
          <w:tcPr>
            <w:tcW w:w="2880" w:type="dxa"/>
          </w:tcPr>
          <w:p w14:paraId="60BFACFD" w14:textId="1AFAB181" w:rsidR="0076417C" w:rsidRPr="00120299"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Objective</w:t>
            </w:r>
          </w:p>
        </w:tc>
        <w:tc>
          <w:tcPr>
            <w:tcW w:w="2160" w:type="dxa"/>
          </w:tcPr>
          <w:p w14:paraId="345C42D3" w14:textId="09C79E96" w:rsidR="0076417C" w:rsidRPr="00120299"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Reference</w:t>
            </w:r>
          </w:p>
        </w:tc>
      </w:tr>
      <w:tr w:rsidR="009B756B" w:rsidRPr="00120299" w14:paraId="374914E5" w14:textId="77777777" w:rsidTr="009B756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64" w:type="dxa"/>
            <w:tcBorders>
              <w:bottom w:val="nil"/>
            </w:tcBorders>
          </w:tcPr>
          <w:p w14:paraId="06DA5025" w14:textId="64438517" w:rsidR="0076417C" w:rsidRPr="00120299" w:rsidRDefault="00FF4D19" w:rsidP="002D6983">
            <w:pPr>
              <w:pStyle w:val="Body"/>
              <w:spacing w:after="120" w:line="228" w:lineRule="auto"/>
              <w:jc w:val="left"/>
              <w:rPr>
                <w:rFonts w:ascii="Arial" w:hAnsi="Arial" w:cs="Arial"/>
                <w:sz w:val="18"/>
                <w:szCs w:val="18"/>
              </w:rPr>
            </w:pPr>
            <w:r w:rsidRPr="00120299">
              <w:rPr>
                <w:rFonts w:ascii="Arial" w:hAnsi="Arial" w:cs="Arial"/>
                <w:sz w:val="18"/>
                <w:szCs w:val="18"/>
              </w:rPr>
              <w:t>1</w:t>
            </w:r>
          </w:p>
        </w:tc>
        <w:tc>
          <w:tcPr>
            <w:tcW w:w="1074" w:type="dxa"/>
            <w:tcBorders>
              <w:bottom w:val="nil"/>
            </w:tcBorders>
          </w:tcPr>
          <w:p w14:paraId="004152AB" w14:textId="176998FC"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Kenya</w:t>
            </w:r>
          </w:p>
        </w:tc>
        <w:tc>
          <w:tcPr>
            <w:tcW w:w="2970" w:type="dxa"/>
            <w:tcBorders>
              <w:bottom w:val="nil"/>
            </w:tcBorders>
          </w:tcPr>
          <w:p w14:paraId="650D1893" w14:textId="4F96EB11"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National Ban on Plastic Carrier Bags</w:t>
            </w:r>
          </w:p>
        </w:tc>
        <w:tc>
          <w:tcPr>
            <w:tcW w:w="2070" w:type="dxa"/>
            <w:tcBorders>
              <w:bottom w:val="nil"/>
            </w:tcBorders>
          </w:tcPr>
          <w:p w14:paraId="4274B0EC" w14:textId="74EF4DCC"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Single-use plastic ban</w:t>
            </w:r>
          </w:p>
        </w:tc>
        <w:tc>
          <w:tcPr>
            <w:tcW w:w="2880" w:type="dxa"/>
            <w:tcBorders>
              <w:bottom w:val="nil"/>
            </w:tcBorders>
          </w:tcPr>
          <w:p w14:paraId="11B416B8" w14:textId="7440A333"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Complete prohibition of plastic bags &lt;50 microns; fines up to $40,000.00</w:t>
            </w:r>
          </w:p>
        </w:tc>
        <w:tc>
          <w:tcPr>
            <w:tcW w:w="2160" w:type="dxa"/>
            <w:tcBorders>
              <w:bottom w:val="nil"/>
            </w:tcBorders>
          </w:tcPr>
          <w:p w14:paraId="44D8412C" w14:textId="788DA9CA" w:rsidR="0076417C" w:rsidRPr="00120299" w:rsidRDefault="00F770D1"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UNEP (2017); Goitom (2017)</w:t>
            </w:r>
          </w:p>
        </w:tc>
      </w:tr>
      <w:tr w:rsidR="009B756B" w:rsidRPr="00120299" w14:paraId="62F7387C" w14:textId="77777777" w:rsidTr="009B756B">
        <w:trPr>
          <w:trHeight w:val="9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09B35BDA" w14:textId="0D55C01E" w:rsidR="0076417C" w:rsidRPr="00120299" w:rsidRDefault="00FF4D19" w:rsidP="002D6983">
            <w:pPr>
              <w:pStyle w:val="Body"/>
              <w:spacing w:after="120" w:line="228" w:lineRule="auto"/>
              <w:jc w:val="left"/>
              <w:rPr>
                <w:rFonts w:ascii="Arial" w:hAnsi="Arial" w:cs="Arial"/>
                <w:sz w:val="18"/>
                <w:szCs w:val="18"/>
              </w:rPr>
            </w:pPr>
            <w:r w:rsidRPr="00120299">
              <w:rPr>
                <w:rFonts w:ascii="Arial" w:hAnsi="Arial" w:cs="Arial"/>
                <w:sz w:val="18"/>
                <w:szCs w:val="18"/>
              </w:rPr>
              <w:t>2</w:t>
            </w:r>
          </w:p>
        </w:tc>
        <w:tc>
          <w:tcPr>
            <w:tcW w:w="1074" w:type="dxa"/>
            <w:tcBorders>
              <w:top w:val="nil"/>
              <w:bottom w:val="nil"/>
            </w:tcBorders>
          </w:tcPr>
          <w:p w14:paraId="40D778B0" w14:textId="19C49424" w:rsidR="0076417C" w:rsidRPr="00120299"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Rwanda</w:t>
            </w:r>
          </w:p>
        </w:tc>
        <w:tc>
          <w:tcPr>
            <w:tcW w:w="2970" w:type="dxa"/>
            <w:tcBorders>
              <w:top w:val="nil"/>
              <w:bottom w:val="nil"/>
            </w:tcBorders>
          </w:tcPr>
          <w:p w14:paraId="253DBE26" w14:textId="253F84AA" w:rsidR="0076417C" w:rsidRPr="00120299" w:rsidRDefault="00867055"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National ban on manufacturing, importation, use and sale of plastic carry bags and single-use plastic items</w:t>
            </w:r>
          </w:p>
        </w:tc>
        <w:tc>
          <w:tcPr>
            <w:tcW w:w="2070" w:type="dxa"/>
            <w:tcBorders>
              <w:top w:val="nil"/>
              <w:bottom w:val="nil"/>
            </w:tcBorders>
          </w:tcPr>
          <w:p w14:paraId="4CB472D9" w14:textId="4B84CC5D" w:rsidR="0076417C" w:rsidRPr="00120299"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Plastic bag prohibition</w:t>
            </w:r>
            <w:r w:rsidR="00867055" w:rsidRPr="00120299">
              <w:rPr>
                <w:rFonts w:ascii="Arial" w:hAnsi="Arial" w:cs="Arial"/>
                <w:sz w:val="18"/>
                <w:szCs w:val="18"/>
              </w:rPr>
              <w:t>, plastic carry bags and single</w:t>
            </w:r>
            <w:r w:rsidR="00867055" w:rsidRPr="00120299">
              <w:rPr>
                <w:rFonts w:ascii="Arial" w:hAnsi="Arial" w:cs="Arial"/>
                <w:sz w:val="18"/>
                <w:szCs w:val="18"/>
              </w:rPr>
              <w:noBreakHyphen/>
              <w:t>use plastic items</w:t>
            </w:r>
          </w:p>
        </w:tc>
        <w:tc>
          <w:tcPr>
            <w:tcW w:w="2880" w:type="dxa"/>
            <w:tcBorders>
              <w:top w:val="nil"/>
              <w:bottom w:val="nil"/>
            </w:tcBorders>
          </w:tcPr>
          <w:p w14:paraId="41A6CDC4" w14:textId="6994A516" w:rsidR="0076417C" w:rsidRPr="00120299"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Total ban on plastic bags; import and use restrictions</w:t>
            </w:r>
          </w:p>
        </w:tc>
        <w:tc>
          <w:tcPr>
            <w:tcW w:w="2160" w:type="dxa"/>
            <w:tcBorders>
              <w:top w:val="nil"/>
              <w:bottom w:val="nil"/>
            </w:tcBorders>
          </w:tcPr>
          <w:p w14:paraId="3730B75D" w14:textId="4DA5F5F8" w:rsidR="00867055" w:rsidRPr="00120299"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Republic of Rwanda Law No. </w:t>
            </w:r>
            <w:r w:rsidR="00867055" w:rsidRPr="00120299">
              <w:rPr>
                <w:rFonts w:ascii="Arial" w:hAnsi="Arial" w:cs="Arial"/>
                <w:sz w:val="18"/>
                <w:szCs w:val="18"/>
              </w:rPr>
              <w:t>17</w:t>
            </w:r>
            <w:r w:rsidRPr="00120299">
              <w:rPr>
                <w:rFonts w:ascii="Arial" w:hAnsi="Arial" w:cs="Arial"/>
                <w:sz w:val="18"/>
                <w:szCs w:val="18"/>
              </w:rPr>
              <w:t>/201</w:t>
            </w:r>
            <w:r w:rsidR="00867055" w:rsidRPr="00120299">
              <w:rPr>
                <w:rFonts w:ascii="Arial" w:hAnsi="Arial" w:cs="Arial"/>
                <w:sz w:val="18"/>
                <w:szCs w:val="18"/>
              </w:rPr>
              <w:t>9 (UNEP, 2019)</w:t>
            </w:r>
          </w:p>
        </w:tc>
      </w:tr>
      <w:tr w:rsidR="009B756B" w:rsidRPr="00120299" w14:paraId="24C12AE1" w14:textId="77777777" w:rsidTr="009B756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13ED4BF" w14:textId="2DB7E809" w:rsidR="0076417C" w:rsidRPr="00120299" w:rsidRDefault="00FF4D19" w:rsidP="002D6983">
            <w:pPr>
              <w:pStyle w:val="Body"/>
              <w:spacing w:after="120" w:line="228" w:lineRule="auto"/>
              <w:jc w:val="left"/>
              <w:rPr>
                <w:rFonts w:ascii="Arial" w:hAnsi="Arial" w:cs="Arial"/>
                <w:sz w:val="18"/>
                <w:szCs w:val="18"/>
              </w:rPr>
            </w:pPr>
            <w:r w:rsidRPr="00120299">
              <w:rPr>
                <w:rFonts w:ascii="Arial" w:hAnsi="Arial" w:cs="Arial"/>
                <w:sz w:val="18"/>
                <w:szCs w:val="18"/>
              </w:rPr>
              <w:t>3</w:t>
            </w:r>
          </w:p>
        </w:tc>
        <w:tc>
          <w:tcPr>
            <w:tcW w:w="1074" w:type="dxa"/>
            <w:tcBorders>
              <w:top w:val="nil"/>
              <w:bottom w:val="nil"/>
            </w:tcBorders>
          </w:tcPr>
          <w:p w14:paraId="22748C37" w14:textId="14CB96F7"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South Africa</w:t>
            </w:r>
          </w:p>
        </w:tc>
        <w:tc>
          <w:tcPr>
            <w:tcW w:w="2970" w:type="dxa"/>
            <w:tcBorders>
              <w:top w:val="nil"/>
              <w:bottom w:val="nil"/>
            </w:tcBorders>
          </w:tcPr>
          <w:p w14:paraId="6C33D1E0" w14:textId="226D6BFD"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Extended Producer Responsibility</w:t>
            </w:r>
            <w:r w:rsidR="00B84BD1" w:rsidRPr="00120299">
              <w:rPr>
                <w:rFonts w:ascii="Arial" w:hAnsi="Arial" w:cs="Arial"/>
                <w:sz w:val="18"/>
                <w:szCs w:val="18"/>
              </w:rPr>
              <w:t xml:space="preserve"> (EPR)</w:t>
            </w:r>
            <w:r w:rsidRPr="00120299">
              <w:rPr>
                <w:rFonts w:ascii="Arial" w:hAnsi="Arial" w:cs="Arial"/>
                <w:sz w:val="18"/>
                <w:szCs w:val="18"/>
              </w:rPr>
              <w:t xml:space="preserve"> Regulations</w:t>
            </w:r>
          </w:p>
        </w:tc>
        <w:tc>
          <w:tcPr>
            <w:tcW w:w="2070" w:type="dxa"/>
            <w:tcBorders>
              <w:top w:val="nil"/>
              <w:bottom w:val="nil"/>
            </w:tcBorders>
          </w:tcPr>
          <w:p w14:paraId="1B076B8C" w14:textId="698C7C73" w:rsidR="0076417C" w:rsidRPr="00120299" w:rsidRDefault="00B84BD1"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Producers and importers of packaging materials</w:t>
            </w:r>
          </w:p>
        </w:tc>
        <w:tc>
          <w:tcPr>
            <w:tcW w:w="2880" w:type="dxa"/>
            <w:tcBorders>
              <w:top w:val="nil"/>
              <w:bottom w:val="nil"/>
            </w:tcBorders>
          </w:tcPr>
          <w:p w14:paraId="06B5A65D" w14:textId="3254C8E7"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Mandatory EPR for packaging including plastics; recycling targets by material type</w:t>
            </w:r>
          </w:p>
        </w:tc>
        <w:tc>
          <w:tcPr>
            <w:tcW w:w="2160" w:type="dxa"/>
            <w:tcBorders>
              <w:top w:val="nil"/>
              <w:bottom w:val="nil"/>
            </w:tcBorders>
          </w:tcPr>
          <w:p w14:paraId="01BC02B9" w14:textId="2D3F1D62" w:rsidR="00FF4D19" w:rsidRPr="00120299" w:rsidRDefault="00622703" w:rsidP="002D6983">
            <w:pPr>
              <w:spacing w:after="120" w:line="228" w:lineRule="auto"/>
              <w:cnfStyle w:val="000000100000" w:firstRow="0" w:lastRow="0" w:firstColumn="0" w:lastColumn="0" w:oddVBand="0" w:evenVBand="0" w:oddHBand="1" w:evenHBand="0" w:firstRowFirstColumn="0" w:firstRowLastColumn="0" w:lastRowFirstColumn="0" w:lastRowLastColumn="0"/>
              <w:rPr>
                <w:sz w:val="18"/>
                <w:szCs w:val="18"/>
              </w:rPr>
            </w:pPr>
            <w:r w:rsidRPr="00120299">
              <w:rPr>
                <w:sz w:val="18"/>
                <w:szCs w:val="18"/>
              </w:rPr>
              <w:t>Republic of South Africa DFFE (2021)</w:t>
            </w:r>
          </w:p>
        </w:tc>
      </w:tr>
      <w:tr w:rsidR="009B756B" w:rsidRPr="00120299" w14:paraId="15486ABC" w14:textId="77777777" w:rsidTr="009B756B">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2196D202" w14:textId="034D7066" w:rsidR="0076417C" w:rsidRPr="00120299" w:rsidRDefault="00FF4D19" w:rsidP="002D6983">
            <w:pPr>
              <w:pStyle w:val="Body"/>
              <w:spacing w:after="120" w:line="228" w:lineRule="auto"/>
              <w:jc w:val="left"/>
              <w:rPr>
                <w:rFonts w:ascii="Arial" w:hAnsi="Arial" w:cs="Arial"/>
                <w:sz w:val="18"/>
                <w:szCs w:val="18"/>
              </w:rPr>
            </w:pPr>
            <w:r w:rsidRPr="00120299">
              <w:rPr>
                <w:rFonts w:ascii="Arial" w:hAnsi="Arial" w:cs="Arial"/>
                <w:sz w:val="18"/>
                <w:szCs w:val="18"/>
              </w:rPr>
              <w:t>4</w:t>
            </w:r>
          </w:p>
        </w:tc>
        <w:tc>
          <w:tcPr>
            <w:tcW w:w="1074" w:type="dxa"/>
            <w:tcBorders>
              <w:top w:val="nil"/>
              <w:bottom w:val="nil"/>
            </w:tcBorders>
          </w:tcPr>
          <w:p w14:paraId="32036028" w14:textId="20E63EAF" w:rsidR="0076417C" w:rsidRPr="00120299"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Nigeria</w:t>
            </w:r>
          </w:p>
        </w:tc>
        <w:tc>
          <w:tcPr>
            <w:tcW w:w="2970" w:type="dxa"/>
            <w:tcBorders>
              <w:top w:val="nil"/>
              <w:bottom w:val="nil"/>
            </w:tcBorders>
          </w:tcPr>
          <w:p w14:paraId="468CB8AB" w14:textId="69CF5BB0" w:rsidR="0076417C" w:rsidRPr="00120299" w:rsidRDefault="00C86E2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Nigerian Maritime Administration and Safety Agency (NIMASA) </w:t>
            </w:r>
            <w:r w:rsidR="00FF4D19" w:rsidRPr="00120299">
              <w:rPr>
                <w:rFonts w:ascii="Arial" w:hAnsi="Arial" w:cs="Arial"/>
                <w:sz w:val="18"/>
                <w:szCs w:val="18"/>
              </w:rPr>
              <w:t>Action Plan on Marine Litter</w:t>
            </w:r>
            <w:r w:rsidR="00622703" w:rsidRPr="00120299">
              <w:rPr>
                <w:rFonts w:ascii="Arial" w:hAnsi="Arial" w:cs="Arial"/>
                <w:sz w:val="18"/>
                <w:szCs w:val="18"/>
              </w:rPr>
              <w:t xml:space="preserve"> and Micro Plastics management; Lagos State </w:t>
            </w:r>
            <w:r w:rsidRPr="00120299">
              <w:rPr>
                <w:rFonts w:ascii="Arial" w:hAnsi="Arial" w:cs="Arial"/>
                <w:sz w:val="18"/>
                <w:szCs w:val="18"/>
              </w:rPr>
              <w:t>prohibition of</w:t>
            </w:r>
            <w:r w:rsidR="00622703" w:rsidRPr="00120299">
              <w:rPr>
                <w:rFonts w:ascii="Arial" w:hAnsi="Arial" w:cs="Arial"/>
                <w:sz w:val="18"/>
                <w:szCs w:val="18"/>
              </w:rPr>
              <w:t xml:space="preserve"> use and distribution of Styrofoam and other single-use plastics (SUPs)</w:t>
            </w:r>
          </w:p>
        </w:tc>
        <w:tc>
          <w:tcPr>
            <w:tcW w:w="2070" w:type="dxa"/>
            <w:tcBorders>
              <w:top w:val="nil"/>
              <w:bottom w:val="nil"/>
            </w:tcBorders>
          </w:tcPr>
          <w:p w14:paraId="1F9565AB" w14:textId="177BD9EE" w:rsidR="0076417C" w:rsidRPr="00120299" w:rsidRDefault="00622703"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National m</w:t>
            </w:r>
            <w:r w:rsidR="00FF4D19" w:rsidRPr="00120299">
              <w:rPr>
                <w:rFonts w:ascii="Arial" w:hAnsi="Arial" w:cs="Arial"/>
                <w:sz w:val="18"/>
                <w:szCs w:val="18"/>
              </w:rPr>
              <w:t>arine pollution reduction</w:t>
            </w:r>
            <w:r w:rsidRPr="00120299">
              <w:rPr>
                <w:rFonts w:ascii="Arial" w:hAnsi="Arial" w:cs="Arial"/>
                <w:sz w:val="18"/>
                <w:szCs w:val="18"/>
              </w:rPr>
              <w:t>; Lagos State ban on single-use plastics</w:t>
            </w:r>
          </w:p>
        </w:tc>
        <w:tc>
          <w:tcPr>
            <w:tcW w:w="2880" w:type="dxa"/>
            <w:tcBorders>
              <w:top w:val="nil"/>
              <w:bottom w:val="nil"/>
            </w:tcBorders>
          </w:tcPr>
          <w:p w14:paraId="416A1A07" w14:textId="68A519D2" w:rsidR="0076417C" w:rsidRPr="00120299"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Reduce plastic marine litter; improve waste management systems</w:t>
            </w:r>
          </w:p>
        </w:tc>
        <w:tc>
          <w:tcPr>
            <w:tcW w:w="2160" w:type="dxa"/>
            <w:tcBorders>
              <w:top w:val="nil"/>
              <w:bottom w:val="nil"/>
            </w:tcBorders>
          </w:tcPr>
          <w:p w14:paraId="1E754E45" w14:textId="78FEF22D" w:rsidR="00C86E26" w:rsidRPr="00120299" w:rsidRDefault="00C86E2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NIMASA’s Marine Litters and Micro Plastic Action Plan </w:t>
            </w:r>
            <w:r w:rsidR="00B03AEF" w:rsidRPr="00120299">
              <w:rPr>
                <w:rFonts w:ascii="Arial" w:hAnsi="Arial" w:cs="Arial"/>
                <w:sz w:val="18"/>
                <w:szCs w:val="18"/>
              </w:rPr>
              <w:t>(</w:t>
            </w:r>
            <w:proofErr w:type="spellStart"/>
            <w:r w:rsidR="00B03AEF" w:rsidRPr="00120299">
              <w:rPr>
                <w:rFonts w:ascii="Arial" w:hAnsi="Arial" w:cs="Arial"/>
                <w:sz w:val="18"/>
                <w:szCs w:val="18"/>
              </w:rPr>
              <w:t>Anagor-Ewuzie</w:t>
            </w:r>
            <w:proofErr w:type="spellEnd"/>
            <w:r w:rsidR="00B03AEF" w:rsidRPr="00120299">
              <w:rPr>
                <w:rFonts w:ascii="Arial" w:hAnsi="Arial" w:cs="Arial"/>
                <w:sz w:val="18"/>
                <w:szCs w:val="18"/>
              </w:rPr>
              <w:t xml:space="preserve">, 2020; </w:t>
            </w:r>
            <w:proofErr w:type="spellStart"/>
            <w:r w:rsidRPr="00120299">
              <w:rPr>
                <w:rFonts w:ascii="Arial" w:hAnsi="Arial" w:cs="Arial"/>
                <w:sz w:val="18"/>
                <w:szCs w:val="18"/>
              </w:rPr>
              <w:t>Jamoh</w:t>
            </w:r>
            <w:proofErr w:type="spellEnd"/>
            <w:r w:rsidRPr="00120299">
              <w:rPr>
                <w:rFonts w:ascii="Arial" w:hAnsi="Arial" w:cs="Arial"/>
                <w:sz w:val="18"/>
                <w:szCs w:val="18"/>
              </w:rPr>
              <w:t xml:space="preserve">, 2021); </w:t>
            </w:r>
            <w:r w:rsidR="00FE31D9" w:rsidRPr="00120299">
              <w:rPr>
                <w:rFonts w:ascii="Arial" w:hAnsi="Arial" w:cs="Arial"/>
                <w:sz w:val="18"/>
                <w:szCs w:val="18"/>
              </w:rPr>
              <w:t xml:space="preserve">Lagos State ban on plastics </w:t>
            </w:r>
            <w:r w:rsidRPr="00120299">
              <w:rPr>
                <w:rFonts w:ascii="Arial" w:hAnsi="Arial" w:cs="Arial"/>
                <w:sz w:val="18"/>
                <w:szCs w:val="18"/>
              </w:rPr>
              <w:t>(</w:t>
            </w:r>
            <w:proofErr w:type="spellStart"/>
            <w:r w:rsidRPr="00120299">
              <w:rPr>
                <w:rFonts w:ascii="Arial" w:hAnsi="Arial" w:cs="Arial"/>
                <w:sz w:val="18"/>
                <w:szCs w:val="18"/>
              </w:rPr>
              <w:t>Ozibo</w:t>
            </w:r>
            <w:proofErr w:type="spellEnd"/>
            <w:r w:rsidRPr="00120299">
              <w:rPr>
                <w:rFonts w:ascii="Arial" w:hAnsi="Arial" w:cs="Arial"/>
                <w:sz w:val="18"/>
                <w:szCs w:val="18"/>
              </w:rPr>
              <w:t>, 2025)</w:t>
            </w:r>
          </w:p>
        </w:tc>
      </w:tr>
      <w:tr w:rsidR="009B756B" w:rsidRPr="00120299" w14:paraId="577EDB59" w14:textId="77777777" w:rsidTr="009B756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16337495" w14:textId="4CDDA556" w:rsidR="0076417C" w:rsidRPr="00120299" w:rsidRDefault="00FF4D19" w:rsidP="002D6983">
            <w:pPr>
              <w:pStyle w:val="Body"/>
              <w:spacing w:after="120" w:line="228" w:lineRule="auto"/>
              <w:jc w:val="left"/>
              <w:rPr>
                <w:rFonts w:ascii="Arial" w:hAnsi="Arial" w:cs="Arial"/>
                <w:sz w:val="18"/>
                <w:szCs w:val="18"/>
              </w:rPr>
            </w:pPr>
            <w:r w:rsidRPr="00120299">
              <w:rPr>
                <w:rFonts w:ascii="Arial" w:hAnsi="Arial" w:cs="Arial"/>
                <w:sz w:val="18"/>
                <w:szCs w:val="18"/>
              </w:rPr>
              <w:t>5</w:t>
            </w:r>
          </w:p>
        </w:tc>
        <w:tc>
          <w:tcPr>
            <w:tcW w:w="1074" w:type="dxa"/>
            <w:tcBorders>
              <w:top w:val="nil"/>
              <w:bottom w:val="nil"/>
            </w:tcBorders>
          </w:tcPr>
          <w:p w14:paraId="4F0C3A24" w14:textId="078C1894"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Ghana</w:t>
            </w:r>
          </w:p>
        </w:tc>
        <w:tc>
          <w:tcPr>
            <w:tcW w:w="2970" w:type="dxa"/>
            <w:tcBorders>
              <w:top w:val="nil"/>
              <w:bottom w:val="nil"/>
            </w:tcBorders>
          </w:tcPr>
          <w:p w14:paraId="231F51E5" w14:textId="26D9AFA5" w:rsidR="0076417C" w:rsidRPr="00120299" w:rsidRDefault="00D4362B"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National </w:t>
            </w:r>
            <w:r w:rsidR="00FF4D19" w:rsidRPr="00120299">
              <w:rPr>
                <w:rFonts w:ascii="Arial" w:hAnsi="Arial" w:cs="Arial"/>
                <w:sz w:val="18"/>
                <w:szCs w:val="18"/>
              </w:rPr>
              <w:t>Plastic Management Policy</w:t>
            </w:r>
          </w:p>
        </w:tc>
        <w:tc>
          <w:tcPr>
            <w:tcW w:w="2070" w:type="dxa"/>
            <w:tcBorders>
              <w:top w:val="nil"/>
              <w:bottom w:val="nil"/>
            </w:tcBorders>
          </w:tcPr>
          <w:p w14:paraId="0395775E" w14:textId="68F4AC35"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Integrated waste management</w:t>
            </w:r>
          </w:p>
        </w:tc>
        <w:tc>
          <w:tcPr>
            <w:tcW w:w="2880" w:type="dxa"/>
            <w:tcBorders>
              <w:top w:val="nil"/>
              <w:bottom w:val="nil"/>
            </w:tcBorders>
          </w:tcPr>
          <w:p w14:paraId="1810F4F8" w14:textId="40B6BCC4" w:rsidR="0076417C" w:rsidRPr="00120299"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Reduce plastic waste </w:t>
            </w:r>
            <w:r w:rsidR="00F67D15" w:rsidRPr="00120299">
              <w:rPr>
                <w:rFonts w:ascii="Arial" w:hAnsi="Arial" w:cs="Arial"/>
                <w:sz w:val="18"/>
                <w:szCs w:val="18"/>
              </w:rPr>
              <w:t>and</w:t>
            </w:r>
            <w:r w:rsidRPr="00120299">
              <w:rPr>
                <w:rFonts w:ascii="Arial" w:hAnsi="Arial" w:cs="Arial"/>
                <w:sz w:val="18"/>
                <w:szCs w:val="18"/>
              </w:rPr>
              <w:t xml:space="preserve"> promote circular economy</w:t>
            </w:r>
          </w:p>
        </w:tc>
        <w:tc>
          <w:tcPr>
            <w:tcW w:w="2160" w:type="dxa"/>
            <w:tcBorders>
              <w:top w:val="nil"/>
              <w:bottom w:val="nil"/>
            </w:tcBorders>
          </w:tcPr>
          <w:p w14:paraId="5D927AD3" w14:textId="5A610D50" w:rsidR="0076417C" w:rsidRPr="00120299" w:rsidRDefault="00B36ABD"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Ministry of Environmen</w:t>
            </w:r>
            <w:r w:rsidR="00BC2E07" w:rsidRPr="00120299">
              <w:rPr>
                <w:rFonts w:ascii="Arial" w:hAnsi="Arial" w:cs="Arial"/>
                <w:sz w:val="18"/>
                <w:szCs w:val="18"/>
              </w:rPr>
              <w:t>t</w:t>
            </w:r>
            <w:r w:rsidRPr="00120299">
              <w:rPr>
                <w:rFonts w:ascii="Arial" w:hAnsi="Arial" w:cs="Arial"/>
                <w:sz w:val="18"/>
                <w:szCs w:val="18"/>
              </w:rPr>
              <w:t>, Science, Technology and Innovation (MESTI)</w:t>
            </w:r>
            <w:r w:rsidR="00FD4FFB" w:rsidRPr="00120299">
              <w:rPr>
                <w:rFonts w:ascii="Arial" w:hAnsi="Arial" w:cs="Arial"/>
                <w:sz w:val="18"/>
                <w:szCs w:val="18"/>
              </w:rPr>
              <w:t xml:space="preserve"> (</w:t>
            </w:r>
            <w:r w:rsidRPr="00120299">
              <w:rPr>
                <w:rFonts w:ascii="Arial" w:hAnsi="Arial" w:cs="Arial"/>
                <w:sz w:val="18"/>
                <w:szCs w:val="18"/>
              </w:rPr>
              <w:t xml:space="preserve">2020); </w:t>
            </w:r>
            <w:r w:rsidR="00E829FE" w:rsidRPr="00120299">
              <w:rPr>
                <w:rFonts w:ascii="Arial" w:hAnsi="Arial" w:cs="Arial"/>
                <w:sz w:val="18"/>
                <w:szCs w:val="18"/>
              </w:rPr>
              <w:t xml:space="preserve">UNEP </w:t>
            </w:r>
            <w:r w:rsidR="00FD4FFB" w:rsidRPr="00120299">
              <w:rPr>
                <w:rFonts w:ascii="Arial" w:hAnsi="Arial" w:cs="Arial"/>
                <w:sz w:val="18"/>
                <w:szCs w:val="18"/>
              </w:rPr>
              <w:t>(</w:t>
            </w:r>
            <w:r w:rsidR="00E829FE" w:rsidRPr="00120299">
              <w:rPr>
                <w:rFonts w:ascii="Arial" w:hAnsi="Arial" w:cs="Arial"/>
                <w:sz w:val="18"/>
                <w:szCs w:val="18"/>
              </w:rPr>
              <w:t>2020)</w:t>
            </w:r>
          </w:p>
        </w:tc>
      </w:tr>
      <w:tr w:rsidR="009B756B" w:rsidRPr="00120299" w14:paraId="47AFFDEE" w14:textId="77777777" w:rsidTr="009B756B">
        <w:trPr>
          <w:trHeight w:val="18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CEEFF78" w14:textId="07B4D35F" w:rsidR="006F5915" w:rsidRPr="00120299" w:rsidRDefault="007C322C" w:rsidP="002D6983">
            <w:pPr>
              <w:pStyle w:val="Body"/>
              <w:spacing w:after="120" w:line="228" w:lineRule="auto"/>
              <w:jc w:val="left"/>
              <w:rPr>
                <w:rFonts w:ascii="Arial" w:hAnsi="Arial" w:cs="Arial"/>
                <w:sz w:val="18"/>
                <w:szCs w:val="18"/>
              </w:rPr>
            </w:pPr>
            <w:r w:rsidRPr="00120299">
              <w:rPr>
                <w:rFonts w:ascii="Arial" w:hAnsi="Arial" w:cs="Arial"/>
                <w:sz w:val="18"/>
                <w:szCs w:val="18"/>
              </w:rPr>
              <w:t>6</w:t>
            </w:r>
          </w:p>
        </w:tc>
        <w:tc>
          <w:tcPr>
            <w:tcW w:w="1074" w:type="dxa"/>
            <w:tcBorders>
              <w:top w:val="nil"/>
              <w:bottom w:val="nil"/>
            </w:tcBorders>
          </w:tcPr>
          <w:p w14:paraId="07CB6EB2" w14:textId="0D02FEF1" w:rsidR="006F5915" w:rsidRPr="00120299" w:rsidRDefault="006F5915"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United States</w:t>
            </w:r>
          </w:p>
        </w:tc>
        <w:tc>
          <w:tcPr>
            <w:tcW w:w="2970" w:type="dxa"/>
            <w:tcBorders>
              <w:top w:val="nil"/>
              <w:bottom w:val="nil"/>
            </w:tcBorders>
          </w:tcPr>
          <w:p w14:paraId="22625CD0" w14:textId="57E52C31" w:rsidR="006F5915" w:rsidRPr="00120299" w:rsidRDefault="006F5915"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National Strategy to Prevent Plastic Pollution</w:t>
            </w:r>
            <w:r w:rsidR="0082285F" w:rsidRPr="00120299">
              <w:rPr>
                <w:rFonts w:ascii="Arial" w:hAnsi="Arial" w:cs="Arial"/>
                <w:sz w:val="18"/>
                <w:szCs w:val="18"/>
              </w:rPr>
              <w:t>; California State’s SB 54 Plastic Pollution Prevention and Packaging Producer Responsibility Act</w:t>
            </w:r>
          </w:p>
        </w:tc>
        <w:tc>
          <w:tcPr>
            <w:tcW w:w="2070" w:type="dxa"/>
            <w:tcBorders>
              <w:top w:val="nil"/>
              <w:bottom w:val="nil"/>
            </w:tcBorders>
          </w:tcPr>
          <w:p w14:paraId="328F493E" w14:textId="55E208D4" w:rsidR="006F5915" w:rsidRPr="00120299" w:rsidRDefault="006F5915"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Comprehensive pollution prevention</w:t>
            </w:r>
            <w:r w:rsidR="0082285F" w:rsidRPr="00120299">
              <w:rPr>
                <w:rFonts w:ascii="Arial" w:hAnsi="Arial" w:cs="Arial"/>
                <w:sz w:val="18"/>
                <w:szCs w:val="18"/>
              </w:rPr>
              <w:t xml:space="preserve"> and producer responsibility</w:t>
            </w:r>
          </w:p>
        </w:tc>
        <w:tc>
          <w:tcPr>
            <w:tcW w:w="2880" w:type="dxa"/>
            <w:tcBorders>
              <w:top w:val="nil"/>
              <w:bottom w:val="nil"/>
            </w:tcBorders>
          </w:tcPr>
          <w:p w14:paraId="3DF99369" w14:textId="67F35AE5" w:rsidR="006F5915" w:rsidRPr="00120299"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Reduce </w:t>
            </w:r>
            <w:r w:rsidR="0092685F" w:rsidRPr="00120299">
              <w:rPr>
                <w:rFonts w:ascii="Arial" w:hAnsi="Arial" w:cs="Arial"/>
                <w:sz w:val="18"/>
                <w:szCs w:val="18"/>
              </w:rPr>
              <w:t xml:space="preserve">pollution from </w:t>
            </w:r>
            <w:r w:rsidRPr="00120299">
              <w:rPr>
                <w:rFonts w:ascii="Arial" w:hAnsi="Arial" w:cs="Arial"/>
                <w:sz w:val="18"/>
                <w:szCs w:val="18"/>
              </w:rPr>
              <w:t xml:space="preserve">plastic </w:t>
            </w:r>
            <w:r w:rsidR="0092685F" w:rsidRPr="00120299">
              <w:rPr>
                <w:rFonts w:ascii="Arial" w:hAnsi="Arial" w:cs="Arial"/>
                <w:sz w:val="18"/>
                <w:szCs w:val="18"/>
              </w:rPr>
              <w:t>produc</w:t>
            </w:r>
            <w:r w:rsidRPr="00120299">
              <w:rPr>
                <w:rFonts w:ascii="Arial" w:hAnsi="Arial" w:cs="Arial"/>
                <w:sz w:val="18"/>
                <w:szCs w:val="18"/>
              </w:rPr>
              <w:t xml:space="preserve">tion; </w:t>
            </w:r>
            <w:r w:rsidR="0092685F" w:rsidRPr="00120299">
              <w:rPr>
                <w:rFonts w:ascii="Arial" w:hAnsi="Arial" w:cs="Arial"/>
                <w:sz w:val="18"/>
                <w:szCs w:val="18"/>
              </w:rPr>
              <w:t xml:space="preserve">Eliminate plastic waste release into the environment by 2040; Improve </w:t>
            </w:r>
            <w:r w:rsidRPr="00120299">
              <w:rPr>
                <w:rFonts w:ascii="Arial" w:hAnsi="Arial" w:cs="Arial"/>
                <w:sz w:val="18"/>
                <w:szCs w:val="18"/>
              </w:rPr>
              <w:t>recycling infrastructure</w:t>
            </w:r>
            <w:r w:rsidR="0082285F" w:rsidRPr="00120299">
              <w:rPr>
                <w:rFonts w:ascii="Arial" w:hAnsi="Arial" w:cs="Arial"/>
                <w:sz w:val="18"/>
                <w:szCs w:val="18"/>
              </w:rPr>
              <w:t>; 65% reduction in single-use packaging by 2032; recycled content requirements</w:t>
            </w:r>
          </w:p>
        </w:tc>
        <w:tc>
          <w:tcPr>
            <w:tcW w:w="2160" w:type="dxa"/>
            <w:tcBorders>
              <w:top w:val="nil"/>
              <w:bottom w:val="nil"/>
            </w:tcBorders>
          </w:tcPr>
          <w:p w14:paraId="2A98EC5A" w14:textId="266F854E" w:rsidR="006F5915" w:rsidRPr="00120299" w:rsidRDefault="00FD4FFB"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US EPA (2024); </w:t>
            </w:r>
            <w:r w:rsidR="0082285F" w:rsidRPr="00120299">
              <w:rPr>
                <w:rFonts w:ascii="Arial" w:hAnsi="Arial" w:cs="Arial"/>
                <w:sz w:val="18"/>
                <w:szCs w:val="18"/>
              </w:rPr>
              <w:t>Segalla (2022)</w:t>
            </w:r>
          </w:p>
        </w:tc>
      </w:tr>
      <w:tr w:rsidR="009B756B" w:rsidRPr="00120299" w14:paraId="25E8501D" w14:textId="77777777" w:rsidTr="009B756B">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0F6AC9CE" w14:textId="3F1DA393" w:rsidR="006F5915" w:rsidRPr="00120299" w:rsidRDefault="007C322C" w:rsidP="002D6983">
            <w:pPr>
              <w:pStyle w:val="Body"/>
              <w:spacing w:after="120" w:line="228" w:lineRule="auto"/>
              <w:jc w:val="left"/>
              <w:rPr>
                <w:rFonts w:ascii="Arial" w:hAnsi="Arial" w:cs="Arial"/>
                <w:sz w:val="18"/>
                <w:szCs w:val="18"/>
              </w:rPr>
            </w:pPr>
            <w:r w:rsidRPr="00120299">
              <w:rPr>
                <w:rFonts w:ascii="Arial" w:hAnsi="Arial" w:cs="Arial"/>
                <w:sz w:val="18"/>
                <w:szCs w:val="18"/>
              </w:rPr>
              <w:t>7</w:t>
            </w:r>
          </w:p>
        </w:tc>
        <w:tc>
          <w:tcPr>
            <w:tcW w:w="1074" w:type="dxa"/>
            <w:tcBorders>
              <w:top w:val="nil"/>
              <w:bottom w:val="nil"/>
            </w:tcBorders>
          </w:tcPr>
          <w:p w14:paraId="0ECC90DF" w14:textId="441CFF6E" w:rsidR="006F5915" w:rsidRPr="00120299" w:rsidRDefault="006F5915"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Canada</w:t>
            </w:r>
          </w:p>
        </w:tc>
        <w:tc>
          <w:tcPr>
            <w:tcW w:w="2970" w:type="dxa"/>
            <w:tcBorders>
              <w:top w:val="nil"/>
              <w:bottom w:val="nil"/>
            </w:tcBorders>
          </w:tcPr>
          <w:p w14:paraId="58DE74DB" w14:textId="4E7F9CCD" w:rsidR="006F5915" w:rsidRPr="00120299" w:rsidRDefault="006F5915"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Canada-wide Action Plan on Zero Plastic Waste</w:t>
            </w:r>
          </w:p>
        </w:tc>
        <w:tc>
          <w:tcPr>
            <w:tcW w:w="2070" w:type="dxa"/>
            <w:tcBorders>
              <w:top w:val="nil"/>
              <w:bottom w:val="nil"/>
            </w:tcBorders>
          </w:tcPr>
          <w:p w14:paraId="6935D816" w14:textId="644973F2" w:rsidR="006F5915" w:rsidRPr="00120299" w:rsidRDefault="006F5915"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Zero plastic waste</w:t>
            </w:r>
          </w:p>
        </w:tc>
        <w:tc>
          <w:tcPr>
            <w:tcW w:w="2880" w:type="dxa"/>
            <w:tcBorders>
              <w:top w:val="nil"/>
              <w:bottom w:val="nil"/>
            </w:tcBorders>
          </w:tcPr>
          <w:p w14:paraId="51AFBEB9" w14:textId="27D04599" w:rsidR="006F5915" w:rsidRPr="00120299"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Ban harmful single-use plastics; achieve zero plastic waste by 2030</w:t>
            </w:r>
          </w:p>
        </w:tc>
        <w:tc>
          <w:tcPr>
            <w:tcW w:w="2160" w:type="dxa"/>
            <w:tcBorders>
              <w:top w:val="nil"/>
              <w:bottom w:val="nil"/>
            </w:tcBorders>
          </w:tcPr>
          <w:p w14:paraId="5E34AD46" w14:textId="6C274D06" w:rsidR="006F5915" w:rsidRPr="00120299" w:rsidRDefault="007A134D"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Government of Canada (2019); Government of Canada (2021)</w:t>
            </w:r>
          </w:p>
        </w:tc>
      </w:tr>
      <w:tr w:rsidR="009B756B" w:rsidRPr="00120299" w14:paraId="57B0D168" w14:textId="77777777" w:rsidTr="009B756B">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7A2DEC8" w14:textId="64864A78" w:rsidR="006F5915" w:rsidRPr="00120299" w:rsidRDefault="0082285F" w:rsidP="002D6983">
            <w:pPr>
              <w:pStyle w:val="Body"/>
              <w:spacing w:after="120" w:line="228" w:lineRule="auto"/>
              <w:jc w:val="left"/>
              <w:rPr>
                <w:rFonts w:ascii="Arial" w:hAnsi="Arial" w:cs="Arial"/>
                <w:sz w:val="18"/>
                <w:szCs w:val="18"/>
              </w:rPr>
            </w:pPr>
            <w:r w:rsidRPr="00120299">
              <w:rPr>
                <w:rFonts w:ascii="Arial" w:hAnsi="Arial" w:cs="Arial"/>
                <w:sz w:val="18"/>
                <w:szCs w:val="18"/>
              </w:rPr>
              <w:t>8</w:t>
            </w:r>
          </w:p>
        </w:tc>
        <w:tc>
          <w:tcPr>
            <w:tcW w:w="1074" w:type="dxa"/>
            <w:tcBorders>
              <w:top w:val="nil"/>
              <w:bottom w:val="nil"/>
            </w:tcBorders>
          </w:tcPr>
          <w:p w14:paraId="4E497EDD" w14:textId="6D7EA783" w:rsidR="006F5915" w:rsidRPr="00120299"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European Union</w:t>
            </w:r>
          </w:p>
        </w:tc>
        <w:tc>
          <w:tcPr>
            <w:tcW w:w="2970" w:type="dxa"/>
            <w:tcBorders>
              <w:top w:val="nil"/>
              <w:bottom w:val="nil"/>
            </w:tcBorders>
          </w:tcPr>
          <w:p w14:paraId="7494C6D0" w14:textId="46CBAA69" w:rsidR="006F5915" w:rsidRPr="00120299"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European Strategy for Plastics in a Circular Economy</w:t>
            </w:r>
          </w:p>
        </w:tc>
        <w:tc>
          <w:tcPr>
            <w:tcW w:w="2070" w:type="dxa"/>
            <w:tcBorders>
              <w:top w:val="nil"/>
              <w:bottom w:val="nil"/>
            </w:tcBorders>
          </w:tcPr>
          <w:p w14:paraId="0A9C144C" w14:textId="4E9EEF84" w:rsidR="006F5915" w:rsidRPr="00120299"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Circular economy transition</w:t>
            </w:r>
          </w:p>
        </w:tc>
        <w:tc>
          <w:tcPr>
            <w:tcW w:w="2880" w:type="dxa"/>
            <w:tcBorders>
              <w:top w:val="nil"/>
              <w:bottom w:val="nil"/>
            </w:tcBorders>
          </w:tcPr>
          <w:p w14:paraId="20C36F78" w14:textId="6D44CB9F" w:rsidR="006F5915" w:rsidRPr="00120299"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All plastic packaging recyclable by 2030 in the EU</w:t>
            </w:r>
          </w:p>
        </w:tc>
        <w:tc>
          <w:tcPr>
            <w:tcW w:w="2160" w:type="dxa"/>
            <w:tcBorders>
              <w:top w:val="nil"/>
              <w:bottom w:val="nil"/>
            </w:tcBorders>
          </w:tcPr>
          <w:p w14:paraId="0498097E" w14:textId="25FB9939" w:rsidR="006F5915" w:rsidRPr="00120299"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European Commission (2018)</w:t>
            </w:r>
          </w:p>
        </w:tc>
      </w:tr>
      <w:tr w:rsidR="009B756B" w:rsidRPr="00120299" w14:paraId="02F1405B" w14:textId="77777777" w:rsidTr="009B7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CB7EA57" w14:textId="26FD6602" w:rsidR="006F5915" w:rsidRPr="00120299" w:rsidRDefault="0082285F" w:rsidP="002D6983">
            <w:pPr>
              <w:pStyle w:val="Body"/>
              <w:spacing w:after="120" w:line="228" w:lineRule="auto"/>
              <w:jc w:val="left"/>
              <w:rPr>
                <w:rFonts w:ascii="Arial" w:hAnsi="Arial" w:cs="Arial"/>
                <w:sz w:val="18"/>
                <w:szCs w:val="18"/>
              </w:rPr>
            </w:pPr>
            <w:r w:rsidRPr="00120299">
              <w:rPr>
                <w:rFonts w:ascii="Arial" w:hAnsi="Arial" w:cs="Arial"/>
                <w:sz w:val="18"/>
                <w:szCs w:val="18"/>
              </w:rPr>
              <w:t>9</w:t>
            </w:r>
          </w:p>
        </w:tc>
        <w:tc>
          <w:tcPr>
            <w:tcW w:w="1074" w:type="dxa"/>
            <w:tcBorders>
              <w:top w:val="nil"/>
              <w:bottom w:val="nil"/>
            </w:tcBorders>
          </w:tcPr>
          <w:p w14:paraId="46A5E332" w14:textId="39DBC6C5" w:rsidR="006F5915" w:rsidRPr="00120299"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European Union</w:t>
            </w:r>
          </w:p>
        </w:tc>
        <w:tc>
          <w:tcPr>
            <w:tcW w:w="2970" w:type="dxa"/>
            <w:tcBorders>
              <w:top w:val="nil"/>
              <w:bottom w:val="nil"/>
            </w:tcBorders>
          </w:tcPr>
          <w:p w14:paraId="6509DBF7" w14:textId="51142B1C" w:rsidR="006F5915" w:rsidRPr="00120299"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EU Packaging and Packaging Waste </w:t>
            </w:r>
            <w:r w:rsidR="00A22E14" w:rsidRPr="00120299">
              <w:rPr>
                <w:rFonts w:ascii="Arial" w:hAnsi="Arial" w:cs="Arial"/>
                <w:sz w:val="18"/>
                <w:szCs w:val="18"/>
              </w:rPr>
              <w:t>Regulation</w:t>
            </w:r>
            <w:r w:rsidRPr="00120299">
              <w:rPr>
                <w:rFonts w:ascii="Arial" w:hAnsi="Arial" w:cs="Arial"/>
                <w:sz w:val="18"/>
                <w:szCs w:val="18"/>
              </w:rPr>
              <w:t xml:space="preserve"> (</w:t>
            </w:r>
            <w:r w:rsidR="00A22E14" w:rsidRPr="00120299">
              <w:rPr>
                <w:rFonts w:ascii="Arial" w:hAnsi="Arial" w:cs="Arial"/>
                <w:sz w:val="18"/>
                <w:szCs w:val="18"/>
              </w:rPr>
              <w:t>PPWR</w:t>
            </w:r>
            <w:r w:rsidRPr="00120299">
              <w:rPr>
                <w:rFonts w:ascii="Arial" w:hAnsi="Arial" w:cs="Arial"/>
                <w:sz w:val="18"/>
                <w:szCs w:val="18"/>
              </w:rPr>
              <w:t>)</w:t>
            </w:r>
          </w:p>
        </w:tc>
        <w:tc>
          <w:tcPr>
            <w:tcW w:w="2070" w:type="dxa"/>
            <w:tcBorders>
              <w:top w:val="nil"/>
              <w:bottom w:val="nil"/>
            </w:tcBorders>
          </w:tcPr>
          <w:p w14:paraId="464874A9" w14:textId="06DF7162" w:rsidR="006F5915" w:rsidRPr="00120299"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Recycling targets</w:t>
            </w:r>
          </w:p>
        </w:tc>
        <w:tc>
          <w:tcPr>
            <w:tcW w:w="2880" w:type="dxa"/>
            <w:tcBorders>
              <w:top w:val="nil"/>
              <w:bottom w:val="nil"/>
            </w:tcBorders>
          </w:tcPr>
          <w:p w14:paraId="64B060BE" w14:textId="468BED29" w:rsidR="006F5915" w:rsidRPr="00120299"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55% of plastic packaging recycled by 2030; 65% of all packaging waste recycled</w:t>
            </w:r>
          </w:p>
        </w:tc>
        <w:tc>
          <w:tcPr>
            <w:tcW w:w="2160" w:type="dxa"/>
            <w:tcBorders>
              <w:top w:val="nil"/>
              <w:bottom w:val="nil"/>
            </w:tcBorders>
          </w:tcPr>
          <w:p w14:paraId="5D7C41B2" w14:textId="1DAD954B" w:rsidR="006F5915" w:rsidRPr="00120299"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European </w:t>
            </w:r>
            <w:r w:rsidR="00A22E14" w:rsidRPr="00120299">
              <w:rPr>
                <w:rFonts w:ascii="Arial" w:hAnsi="Arial" w:cs="Arial"/>
                <w:sz w:val="18"/>
                <w:szCs w:val="18"/>
              </w:rPr>
              <w:t>Union</w:t>
            </w:r>
            <w:r w:rsidRPr="00120299">
              <w:rPr>
                <w:rFonts w:ascii="Arial" w:hAnsi="Arial" w:cs="Arial"/>
                <w:sz w:val="18"/>
                <w:szCs w:val="18"/>
              </w:rPr>
              <w:t xml:space="preserve"> (2022)</w:t>
            </w:r>
            <w:r w:rsidR="00A22E14" w:rsidRPr="00120299">
              <w:rPr>
                <w:rFonts w:ascii="Arial" w:hAnsi="Arial" w:cs="Arial"/>
                <w:sz w:val="18"/>
                <w:szCs w:val="18"/>
              </w:rPr>
              <w:t>; BEWI (2024)</w:t>
            </w:r>
          </w:p>
        </w:tc>
      </w:tr>
      <w:tr w:rsidR="009B756B" w:rsidRPr="00120299" w14:paraId="56C0EBE9" w14:textId="77777777" w:rsidTr="009B756B">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725EB7D6" w14:textId="4C9B9E07" w:rsidR="0082285F" w:rsidRPr="00120299" w:rsidRDefault="0082285F" w:rsidP="002D6983">
            <w:pPr>
              <w:pStyle w:val="Body"/>
              <w:spacing w:after="120" w:line="228" w:lineRule="auto"/>
              <w:jc w:val="left"/>
              <w:rPr>
                <w:rFonts w:ascii="Arial" w:hAnsi="Arial" w:cs="Arial"/>
                <w:sz w:val="18"/>
                <w:szCs w:val="18"/>
              </w:rPr>
            </w:pPr>
            <w:r w:rsidRPr="00120299">
              <w:rPr>
                <w:rFonts w:ascii="Arial" w:hAnsi="Arial" w:cs="Arial"/>
                <w:sz w:val="18"/>
                <w:szCs w:val="18"/>
              </w:rPr>
              <w:lastRenderedPageBreak/>
              <w:t>10</w:t>
            </w:r>
          </w:p>
        </w:tc>
        <w:tc>
          <w:tcPr>
            <w:tcW w:w="1074" w:type="dxa"/>
            <w:tcBorders>
              <w:top w:val="nil"/>
              <w:bottom w:val="nil"/>
            </w:tcBorders>
          </w:tcPr>
          <w:p w14:paraId="36BF805C" w14:textId="4448E2FA" w:rsidR="0082285F" w:rsidRPr="00120299" w:rsidRDefault="0082285F"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European Union</w:t>
            </w:r>
          </w:p>
        </w:tc>
        <w:tc>
          <w:tcPr>
            <w:tcW w:w="2970" w:type="dxa"/>
            <w:tcBorders>
              <w:top w:val="nil"/>
              <w:bottom w:val="nil"/>
            </w:tcBorders>
          </w:tcPr>
          <w:p w14:paraId="6BAC0763" w14:textId="60F3F7C1" w:rsidR="0082285F" w:rsidRPr="00120299" w:rsidRDefault="0082285F"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Single-Use Plastics Directive</w:t>
            </w:r>
          </w:p>
        </w:tc>
        <w:tc>
          <w:tcPr>
            <w:tcW w:w="2070" w:type="dxa"/>
            <w:tcBorders>
              <w:top w:val="nil"/>
              <w:bottom w:val="nil"/>
            </w:tcBorders>
          </w:tcPr>
          <w:p w14:paraId="41A4431F" w14:textId="2D407AF7" w:rsidR="0082285F" w:rsidRPr="00120299" w:rsidRDefault="0082285F"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Consumption reduction</w:t>
            </w:r>
          </w:p>
        </w:tc>
        <w:tc>
          <w:tcPr>
            <w:tcW w:w="2880" w:type="dxa"/>
            <w:tcBorders>
              <w:top w:val="nil"/>
              <w:bottom w:val="nil"/>
            </w:tcBorders>
          </w:tcPr>
          <w:p w14:paraId="55AFD44D" w14:textId="6AC6CDB1" w:rsidR="0082285F" w:rsidRPr="00120299" w:rsidRDefault="0082285F"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Ban on single-use plastic items; 90% collection target for plastic bottles by 2029</w:t>
            </w:r>
          </w:p>
        </w:tc>
        <w:tc>
          <w:tcPr>
            <w:tcW w:w="2160" w:type="dxa"/>
            <w:tcBorders>
              <w:top w:val="nil"/>
              <w:bottom w:val="nil"/>
            </w:tcBorders>
          </w:tcPr>
          <w:p w14:paraId="55707838" w14:textId="0F42324E" w:rsidR="0082285F" w:rsidRPr="00120299" w:rsidRDefault="00E72920"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120299">
              <w:rPr>
                <w:rFonts w:ascii="Arial" w:hAnsi="Arial" w:cs="Arial"/>
                <w:sz w:val="18"/>
                <w:szCs w:val="18"/>
              </w:rPr>
              <w:t>Gesley</w:t>
            </w:r>
            <w:proofErr w:type="spellEnd"/>
            <w:r w:rsidRPr="00120299">
              <w:rPr>
                <w:rFonts w:ascii="Arial" w:hAnsi="Arial" w:cs="Arial"/>
                <w:sz w:val="18"/>
                <w:szCs w:val="18"/>
              </w:rPr>
              <w:t xml:space="preserve"> (2021)</w:t>
            </w:r>
            <w:r w:rsidR="00DC3A04" w:rsidRPr="00120299">
              <w:rPr>
                <w:rFonts w:ascii="Arial" w:hAnsi="Arial" w:cs="Arial"/>
                <w:sz w:val="18"/>
                <w:szCs w:val="18"/>
              </w:rPr>
              <w:t>; European Union External Action (2025)</w:t>
            </w:r>
          </w:p>
        </w:tc>
      </w:tr>
      <w:tr w:rsidR="009B756B" w:rsidRPr="00120299" w14:paraId="1817E6E7" w14:textId="77777777" w:rsidTr="009B7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13F6EA25" w14:textId="6C716E24" w:rsidR="0082285F" w:rsidRPr="00120299" w:rsidRDefault="0082285F" w:rsidP="002D6983">
            <w:pPr>
              <w:pStyle w:val="Body"/>
              <w:spacing w:after="120" w:line="228" w:lineRule="auto"/>
              <w:jc w:val="left"/>
              <w:rPr>
                <w:rFonts w:ascii="Arial" w:hAnsi="Arial" w:cs="Arial"/>
                <w:sz w:val="18"/>
                <w:szCs w:val="18"/>
              </w:rPr>
            </w:pPr>
            <w:r w:rsidRPr="00120299">
              <w:rPr>
                <w:rFonts w:ascii="Arial" w:hAnsi="Arial" w:cs="Arial"/>
                <w:sz w:val="18"/>
                <w:szCs w:val="18"/>
              </w:rPr>
              <w:t>11</w:t>
            </w:r>
          </w:p>
        </w:tc>
        <w:tc>
          <w:tcPr>
            <w:tcW w:w="1074" w:type="dxa"/>
            <w:tcBorders>
              <w:top w:val="nil"/>
              <w:bottom w:val="nil"/>
            </w:tcBorders>
          </w:tcPr>
          <w:p w14:paraId="02815839" w14:textId="6152845B" w:rsidR="0082285F" w:rsidRPr="00120299"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European Industry</w:t>
            </w:r>
          </w:p>
        </w:tc>
        <w:tc>
          <w:tcPr>
            <w:tcW w:w="2970" w:type="dxa"/>
            <w:tcBorders>
              <w:top w:val="nil"/>
              <w:bottom w:val="nil"/>
            </w:tcBorders>
          </w:tcPr>
          <w:p w14:paraId="372240D3" w14:textId="23F04DE0" w:rsidR="0082285F" w:rsidRPr="00120299"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120299">
              <w:rPr>
                <w:rFonts w:ascii="Arial" w:hAnsi="Arial" w:cs="Arial"/>
                <w:sz w:val="18"/>
                <w:szCs w:val="18"/>
              </w:rPr>
              <w:t>ReShaping</w:t>
            </w:r>
            <w:proofErr w:type="spellEnd"/>
            <w:r w:rsidRPr="00120299">
              <w:rPr>
                <w:rFonts w:ascii="Arial" w:hAnsi="Arial" w:cs="Arial"/>
                <w:sz w:val="18"/>
                <w:szCs w:val="18"/>
              </w:rPr>
              <w:t xml:space="preserve"> Plastics Initiative</w:t>
            </w:r>
          </w:p>
        </w:tc>
        <w:tc>
          <w:tcPr>
            <w:tcW w:w="2070" w:type="dxa"/>
            <w:tcBorders>
              <w:top w:val="nil"/>
              <w:bottom w:val="nil"/>
            </w:tcBorders>
          </w:tcPr>
          <w:p w14:paraId="381DA863" w14:textId="41316863" w:rsidR="0082285F" w:rsidRPr="00120299"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Waste reduction</w:t>
            </w:r>
          </w:p>
        </w:tc>
        <w:tc>
          <w:tcPr>
            <w:tcW w:w="2880" w:type="dxa"/>
            <w:tcBorders>
              <w:top w:val="nil"/>
              <w:bottom w:val="nil"/>
            </w:tcBorders>
          </w:tcPr>
          <w:p w14:paraId="64D19E40" w14:textId="72569F10" w:rsidR="0082285F" w:rsidRPr="00120299"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60% less waste incinerated (2020-2050); &gt;70% reduction in virgin fossil-based plastic</w:t>
            </w:r>
          </w:p>
        </w:tc>
        <w:tc>
          <w:tcPr>
            <w:tcW w:w="2160" w:type="dxa"/>
            <w:tcBorders>
              <w:top w:val="nil"/>
              <w:bottom w:val="nil"/>
            </w:tcBorders>
          </w:tcPr>
          <w:p w14:paraId="58B0F79B" w14:textId="14EC3A68" w:rsidR="0082285F" w:rsidRPr="00120299"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Plastics Europe (2022)</w:t>
            </w:r>
          </w:p>
        </w:tc>
      </w:tr>
      <w:tr w:rsidR="009B756B" w:rsidRPr="00120299" w14:paraId="1940185D" w14:textId="77777777" w:rsidTr="009B756B">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778096B" w14:textId="753D3D15" w:rsidR="007C322C" w:rsidRPr="00120299" w:rsidRDefault="00F847F8" w:rsidP="002D6983">
            <w:pPr>
              <w:pStyle w:val="Body"/>
              <w:spacing w:after="120" w:line="228" w:lineRule="auto"/>
              <w:jc w:val="left"/>
              <w:rPr>
                <w:rFonts w:ascii="Arial" w:hAnsi="Arial" w:cs="Arial"/>
                <w:sz w:val="18"/>
                <w:szCs w:val="18"/>
              </w:rPr>
            </w:pPr>
            <w:r w:rsidRPr="00120299">
              <w:rPr>
                <w:rFonts w:ascii="Arial" w:hAnsi="Arial" w:cs="Arial"/>
                <w:sz w:val="18"/>
                <w:szCs w:val="18"/>
              </w:rPr>
              <w:t>12</w:t>
            </w:r>
          </w:p>
        </w:tc>
        <w:tc>
          <w:tcPr>
            <w:tcW w:w="1074" w:type="dxa"/>
            <w:tcBorders>
              <w:top w:val="nil"/>
              <w:bottom w:val="nil"/>
            </w:tcBorders>
          </w:tcPr>
          <w:p w14:paraId="630E1700" w14:textId="41E90258" w:rsidR="007C322C" w:rsidRPr="00120299"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China</w:t>
            </w:r>
          </w:p>
        </w:tc>
        <w:tc>
          <w:tcPr>
            <w:tcW w:w="2970" w:type="dxa"/>
            <w:tcBorders>
              <w:top w:val="nil"/>
              <w:bottom w:val="nil"/>
            </w:tcBorders>
          </w:tcPr>
          <w:p w14:paraId="2E953FA1" w14:textId="380C81AC" w:rsidR="007C322C" w:rsidRPr="00120299"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National Sword Policy (Operation Green Fence)</w:t>
            </w:r>
          </w:p>
        </w:tc>
        <w:tc>
          <w:tcPr>
            <w:tcW w:w="2070" w:type="dxa"/>
            <w:tcBorders>
              <w:top w:val="nil"/>
              <w:bottom w:val="nil"/>
            </w:tcBorders>
          </w:tcPr>
          <w:p w14:paraId="2EB6DB28" w14:textId="2024C322" w:rsidR="007C322C" w:rsidRPr="00120299"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Waste import restrictions</w:t>
            </w:r>
          </w:p>
        </w:tc>
        <w:tc>
          <w:tcPr>
            <w:tcW w:w="2880" w:type="dxa"/>
            <w:tcBorders>
              <w:top w:val="nil"/>
              <w:bottom w:val="nil"/>
            </w:tcBorders>
          </w:tcPr>
          <w:p w14:paraId="380254F0" w14:textId="29DA44B8" w:rsidR="007C322C" w:rsidRPr="00120299"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Prohibit import of 24 categories of solid waste including mixed plastics</w:t>
            </w:r>
          </w:p>
        </w:tc>
        <w:tc>
          <w:tcPr>
            <w:tcW w:w="2160" w:type="dxa"/>
            <w:tcBorders>
              <w:top w:val="nil"/>
              <w:bottom w:val="nil"/>
            </w:tcBorders>
          </w:tcPr>
          <w:p w14:paraId="4C8158FF" w14:textId="2983B5E4" w:rsidR="007C322C" w:rsidRPr="00120299"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State Council of China (2018)</w:t>
            </w:r>
            <w:r w:rsidR="00825A08" w:rsidRPr="00120299">
              <w:rPr>
                <w:rFonts w:ascii="Arial" w:hAnsi="Arial" w:cs="Arial"/>
                <w:sz w:val="18"/>
                <w:szCs w:val="18"/>
              </w:rPr>
              <w:t xml:space="preserve">; </w:t>
            </w:r>
            <w:r w:rsidR="00164D9A" w:rsidRPr="00120299">
              <w:rPr>
                <w:rFonts w:ascii="Arial" w:hAnsi="Arial" w:cs="Arial"/>
                <w:sz w:val="18"/>
                <w:szCs w:val="18"/>
              </w:rPr>
              <w:t xml:space="preserve">Brooks et al. (2018); </w:t>
            </w:r>
            <w:r w:rsidR="00825A08" w:rsidRPr="00120299">
              <w:rPr>
                <w:rFonts w:ascii="Arial" w:hAnsi="Arial" w:cs="Arial"/>
                <w:sz w:val="18"/>
                <w:szCs w:val="18"/>
              </w:rPr>
              <w:t xml:space="preserve">Al-Ademi (2020); </w:t>
            </w:r>
            <w:r w:rsidR="00843E5D" w:rsidRPr="00120299">
              <w:rPr>
                <w:rFonts w:ascii="Arial" w:hAnsi="Arial" w:cs="Arial"/>
                <w:sz w:val="18"/>
                <w:szCs w:val="18"/>
              </w:rPr>
              <w:t xml:space="preserve">Yoshida (2021); </w:t>
            </w:r>
            <w:r w:rsidR="007735ED" w:rsidRPr="00120299">
              <w:rPr>
                <w:rFonts w:ascii="Arial" w:hAnsi="Arial" w:cs="Arial"/>
                <w:sz w:val="18"/>
                <w:szCs w:val="18"/>
              </w:rPr>
              <w:t xml:space="preserve">Tran et al. (2021); </w:t>
            </w:r>
            <w:r w:rsidR="00843E5D" w:rsidRPr="00120299">
              <w:rPr>
                <w:rFonts w:ascii="Arial" w:hAnsi="Arial" w:cs="Arial"/>
                <w:sz w:val="18"/>
                <w:szCs w:val="18"/>
              </w:rPr>
              <w:t xml:space="preserve">Lin et al. (2023); </w:t>
            </w:r>
            <w:r w:rsidR="00825A08" w:rsidRPr="00120299">
              <w:rPr>
                <w:rFonts w:ascii="Arial" w:hAnsi="Arial" w:cs="Arial"/>
                <w:sz w:val="18"/>
                <w:szCs w:val="18"/>
              </w:rPr>
              <w:t>Li and Mu (2024)</w:t>
            </w:r>
          </w:p>
        </w:tc>
      </w:tr>
      <w:tr w:rsidR="009B756B" w:rsidRPr="00120299" w14:paraId="1EC9B930" w14:textId="77777777" w:rsidTr="009B756B">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AF36693" w14:textId="1A623E47" w:rsidR="00F847F8" w:rsidRPr="00120299" w:rsidRDefault="00F847F8" w:rsidP="002D6983">
            <w:pPr>
              <w:pStyle w:val="Body"/>
              <w:spacing w:after="120" w:line="228" w:lineRule="auto"/>
              <w:jc w:val="left"/>
              <w:rPr>
                <w:rFonts w:ascii="Arial" w:hAnsi="Arial" w:cs="Arial"/>
                <w:sz w:val="18"/>
                <w:szCs w:val="18"/>
              </w:rPr>
            </w:pPr>
            <w:r w:rsidRPr="00120299">
              <w:rPr>
                <w:rFonts w:ascii="Arial" w:hAnsi="Arial" w:cs="Arial"/>
                <w:sz w:val="18"/>
                <w:szCs w:val="18"/>
              </w:rPr>
              <w:t>13</w:t>
            </w:r>
          </w:p>
        </w:tc>
        <w:tc>
          <w:tcPr>
            <w:tcW w:w="1074" w:type="dxa"/>
            <w:tcBorders>
              <w:top w:val="nil"/>
              <w:bottom w:val="nil"/>
            </w:tcBorders>
          </w:tcPr>
          <w:p w14:paraId="76B2F77B" w14:textId="5BDD2F62"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Japan</w:t>
            </w:r>
          </w:p>
        </w:tc>
        <w:tc>
          <w:tcPr>
            <w:tcW w:w="2970" w:type="dxa"/>
            <w:tcBorders>
              <w:top w:val="nil"/>
              <w:bottom w:val="nil"/>
            </w:tcBorders>
          </w:tcPr>
          <w:p w14:paraId="4ACD20F8" w14:textId="58412F7F"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Plastic Resource Circulation Strategy</w:t>
            </w:r>
          </w:p>
        </w:tc>
        <w:tc>
          <w:tcPr>
            <w:tcW w:w="2070" w:type="dxa"/>
            <w:tcBorders>
              <w:top w:val="nil"/>
              <w:bottom w:val="nil"/>
            </w:tcBorders>
          </w:tcPr>
          <w:p w14:paraId="3A76AA87" w14:textId="0BC131EA"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Circular economy</w:t>
            </w:r>
          </w:p>
        </w:tc>
        <w:tc>
          <w:tcPr>
            <w:tcW w:w="2880" w:type="dxa"/>
            <w:tcBorders>
              <w:top w:val="nil"/>
              <w:bottom w:val="nil"/>
            </w:tcBorders>
          </w:tcPr>
          <w:p w14:paraId="7578CE1D" w14:textId="448D8B28"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Reduce single-use plastics by 25% by 2030; 60% recycling rate for plastic containers</w:t>
            </w:r>
          </w:p>
        </w:tc>
        <w:tc>
          <w:tcPr>
            <w:tcW w:w="2160" w:type="dxa"/>
            <w:tcBorders>
              <w:top w:val="nil"/>
              <w:bottom w:val="nil"/>
            </w:tcBorders>
          </w:tcPr>
          <w:p w14:paraId="36881CE8" w14:textId="5B32F74B"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 xml:space="preserve">Osamu (2022); </w:t>
            </w:r>
          </w:p>
        </w:tc>
      </w:tr>
      <w:tr w:rsidR="009B756B" w:rsidRPr="00120299" w14:paraId="68881E73" w14:textId="77777777" w:rsidTr="009B756B">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A9433E4" w14:textId="45FBEB6E" w:rsidR="00F847F8" w:rsidRPr="00120299" w:rsidRDefault="00F847F8" w:rsidP="002D6983">
            <w:pPr>
              <w:pStyle w:val="Body"/>
              <w:spacing w:after="120" w:line="228" w:lineRule="auto"/>
              <w:jc w:val="left"/>
              <w:rPr>
                <w:rFonts w:ascii="Arial" w:hAnsi="Arial" w:cs="Arial"/>
                <w:sz w:val="18"/>
                <w:szCs w:val="18"/>
              </w:rPr>
            </w:pPr>
            <w:r w:rsidRPr="00120299">
              <w:rPr>
                <w:rFonts w:ascii="Arial" w:hAnsi="Arial" w:cs="Arial"/>
                <w:sz w:val="18"/>
                <w:szCs w:val="18"/>
              </w:rPr>
              <w:t>14</w:t>
            </w:r>
          </w:p>
        </w:tc>
        <w:tc>
          <w:tcPr>
            <w:tcW w:w="1074" w:type="dxa"/>
            <w:tcBorders>
              <w:top w:val="nil"/>
              <w:bottom w:val="nil"/>
            </w:tcBorders>
          </w:tcPr>
          <w:p w14:paraId="32979C61" w14:textId="3B693268"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India</w:t>
            </w:r>
          </w:p>
        </w:tc>
        <w:tc>
          <w:tcPr>
            <w:tcW w:w="2970" w:type="dxa"/>
            <w:tcBorders>
              <w:top w:val="nil"/>
              <w:bottom w:val="nil"/>
            </w:tcBorders>
          </w:tcPr>
          <w:p w14:paraId="7D56F3F3" w14:textId="7AF902ED"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Plastic Waste Management Rules (Amendment)</w:t>
            </w:r>
          </w:p>
        </w:tc>
        <w:tc>
          <w:tcPr>
            <w:tcW w:w="2070" w:type="dxa"/>
            <w:tcBorders>
              <w:top w:val="nil"/>
              <w:bottom w:val="nil"/>
            </w:tcBorders>
          </w:tcPr>
          <w:p w14:paraId="0BD9B2C2" w14:textId="71468171"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Comprehensive plastic management</w:t>
            </w:r>
          </w:p>
        </w:tc>
        <w:tc>
          <w:tcPr>
            <w:tcW w:w="2880" w:type="dxa"/>
            <w:tcBorders>
              <w:top w:val="nil"/>
              <w:bottom w:val="nil"/>
            </w:tcBorders>
          </w:tcPr>
          <w:p w14:paraId="39AB6B28" w14:textId="62C64F08"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Phase-out single-use plastics by 2022; minimum recycled content requirements</w:t>
            </w:r>
          </w:p>
        </w:tc>
        <w:tc>
          <w:tcPr>
            <w:tcW w:w="2160" w:type="dxa"/>
            <w:tcBorders>
              <w:top w:val="nil"/>
              <w:bottom w:val="nil"/>
            </w:tcBorders>
          </w:tcPr>
          <w:p w14:paraId="003ABD98" w14:textId="1951338A"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Invest India (2022); India Briefing (2022)</w:t>
            </w:r>
          </w:p>
        </w:tc>
      </w:tr>
      <w:tr w:rsidR="009B756B" w:rsidRPr="00120299" w14:paraId="1187EE6E" w14:textId="77777777" w:rsidTr="009B7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904FE64" w14:textId="6C83B94B" w:rsidR="00F847F8" w:rsidRPr="00120299" w:rsidRDefault="00F847F8" w:rsidP="002D6983">
            <w:pPr>
              <w:pStyle w:val="Body"/>
              <w:spacing w:after="120" w:line="228" w:lineRule="auto"/>
              <w:jc w:val="left"/>
              <w:rPr>
                <w:rFonts w:ascii="Arial" w:hAnsi="Arial" w:cs="Arial"/>
                <w:sz w:val="18"/>
                <w:szCs w:val="18"/>
              </w:rPr>
            </w:pPr>
            <w:r w:rsidRPr="00120299">
              <w:rPr>
                <w:rFonts w:ascii="Arial" w:hAnsi="Arial" w:cs="Arial"/>
                <w:sz w:val="18"/>
                <w:szCs w:val="18"/>
              </w:rPr>
              <w:t>15</w:t>
            </w:r>
          </w:p>
        </w:tc>
        <w:tc>
          <w:tcPr>
            <w:tcW w:w="1074" w:type="dxa"/>
            <w:tcBorders>
              <w:top w:val="nil"/>
              <w:bottom w:val="nil"/>
            </w:tcBorders>
          </w:tcPr>
          <w:p w14:paraId="5FA017AB" w14:textId="069A74A5"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Indonesia</w:t>
            </w:r>
          </w:p>
        </w:tc>
        <w:tc>
          <w:tcPr>
            <w:tcW w:w="2970" w:type="dxa"/>
            <w:tcBorders>
              <w:top w:val="nil"/>
              <w:bottom w:val="nil"/>
            </w:tcBorders>
          </w:tcPr>
          <w:p w14:paraId="1BB8F70E" w14:textId="1703B483"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National Action Plan on Marine Plastic Debris</w:t>
            </w:r>
          </w:p>
        </w:tc>
        <w:tc>
          <w:tcPr>
            <w:tcW w:w="2070" w:type="dxa"/>
            <w:tcBorders>
              <w:top w:val="nil"/>
              <w:bottom w:val="nil"/>
            </w:tcBorders>
          </w:tcPr>
          <w:p w14:paraId="21EA9833" w14:textId="46F5BD2F"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Marine debris reduction</w:t>
            </w:r>
          </w:p>
        </w:tc>
        <w:tc>
          <w:tcPr>
            <w:tcW w:w="2880" w:type="dxa"/>
            <w:tcBorders>
              <w:top w:val="nil"/>
              <w:bottom w:val="nil"/>
            </w:tcBorders>
          </w:tcPr>
          <w:p w14:paraId="3FDD9446" w14:textId="2F7AD478"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Reduce marine plastic debris by 70% by 2025</w:t>
            </w:r>
          </w:p>
        </w:tc>
        <w:tc>
          <w:tcPr>
            <w:tcW w:w="2160" w:type="dxa"/>
            <w:tcBorders>
              <w:top w:val="nil"/>
              <w:bottom w:val="nil"/>
            </w:tcBorders>
          </w:tcPr>
          <w:p w14:paraId="328E20AA" w14:textId="599DC38B"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World Bank (2020); World Economic Forum (2020)</w:t>
            </w:r>
          </w:p>
        </w:tc>
      </w:tr>
      <w:tr w:rsidR="009B756B" w:rsidRPr="00120299" w14:paraId="421F5E3A" w14:textId="77777777" w:rsidTr="009B756B">
        <w:trPr>
          <w:trHeight w:val="45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26D2AF2E" w14:textId="14686663" w:rsidR="00F847F8" w:rsidRPr="00120299" w:rsidRDefault="00F847F8" w:rsidP="002D6983">
            <w:pPr>
              <w:pStyle w:val="Body"/>
              <w:spacing w:after="120" w:line="228" w:lineRule="auto"/>
              <w:jc w:val="left"/>
              <w:rPr>
                <w:rFonts w:ascii="Arial" w:hAnsi="Arial" w:cs="Arial"/>
                <w:sz w:val="18"/>
                <w:szCs w:val="18"/>
              </w:rPr>
            </w:pPr>
            <w:r w:rsidRPr="00120299">
              <w:rPr>
                <w:rFonts w:ascii="Arial" w:hAnsi="Arial" w:cs="Arial"/>
                <w:sz w:val="18"/>
                <w:szCs w:val="18"/>
              </w:rPr>
              <w:t>16</w:t>
            </w:r>
          </w:p>
        </w:tc>
        <w:tc>
          <w:tcPr>
            <w:tcW w:w="1074" w:type="dxa"/>
            <w:tcBorders>
              <w:top w:val="nil"/>
              <w:bottom w:val="nil"/>
            </w:tcBorders>
          </w:tcPr>
          <w:p w14:paraId="7B973A8B" w14:textId="0A48EDB9"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Thailand</w:t>
            </w:r>
          </w:p>
        </w:tc>
        <w:tc>
          <w:tcPr>
            <w:tcW w:w="2970" w:type="dxa"/>
            <w:tcBorders>
              <w:top w:val="nil"/>
              <w:bottom w:val="nil"/>
            </w:tcBorders>
          </w:tcPr>
          <w:p w14:paraId="73ADE798" w14:textId="49D0D082"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Plastic Waste Management Roadmap</w:t>
            </w:r>
          </w:p>
        </w:tc>
        <w:tc>
          <w:tcPr>
            <w:tcW w:w="2070" w:type="dxa"/>
            <w:tcBorders>
              <w:top w:val="nil"/>
              <w:bottom w:val="nil"/>
            </w:tcBorders>
          </w:tcPr>
          <w:p w14:paraId="719AB138" w14:textId="38CDEEA1"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Systematic waste reduction</w:t>
            </w:r>
          </w:p>
        </w:tc>
        <w:tc>
          <w:tcPr>
            <w:tcW w:w="2880" w:type="dxa"/>
            <w:tcBorders>
              <w:top w:val="nil"/>
              <w:bottom w:val="nil"/>
            </w:tcBorders>
          </w:tcPr>
          <w:p w14:paraId="568DAD0D" w14:textId="7BD3B354"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Ban single-use plastics by 2027; 100% plastic waste utilisation by 2030</w:t>
            </w:r>
          </w:p>
        </w:tc>
        <w:tc>
          <w:tcPr>
            <w:tcW w:w="2160" w:type="dxa"/>
            <w:tcBorders>
              <w:top w:val="nil"/>
              <w:bottom w:val="nil"/>
            </w:tcBorders>
          </w:tcPr>
          <w:p w14:paraId="1434A15E" w14:textId="4911FFD1"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Thailand Department of Pollution Control (2023); International Energy Agency (2018)</w:t>
            </w:r>
          </w:p>
        </w:tc>
      </w:tr>
      <w:tr w:rsidR="009B756B" w:rsidRPr="00120299" w14:paraId="79414A0C" w14:textId="77777777" w:rsidTr="009B7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74BA5B81" w14:textId="7C2FB23F" w:rsidR="00F847F8" w:rsidRPr="00120299" w:rsidRDefault="00F847F8" w:rsidP="002D6983">
            <w:pPr>
              <w:pStyle w:val="Body"/>
              <w:spacing w:after="120" w:line="228" w:lineRule="auto"/>
              <w:jc w:val="left"/>
              <w:rPr>
                <w:rFonts w:ascii="Arial" w:hAnsi="Arial" w:cs="Arial"/>
                <w:sz w:val="18"/>
                <w:szCs w:val="18"/>
              </w:rPr>
            </w:pPr>
            <w:r w:rsidRPr="00120299">
              <w:rPr>
                <w:rFonts w:ascii="Arial" w:hAnsi="Arial" w:cs="Arial"/>
                <w:sz w:val="18"/>
                <w:szCs w:val="18"/>
              </w:rPr>
              <w:t>17</w:t>
            </w:r>
          </w:p>
        </w:tc>
        <w:tc>
          <w:tcPr>
            <w:tcW w:w="1074" w:type="dxa"/>
            <w:tcBorders>
              <w:top w:val="nil"/>
              <w:bottom w:val="nil"/>
            </w:tcBorders>
          </w:tcPr>
          <w:p w14:paraId="2C554C17" w14:textId="747EF4C1"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OECD</w:t>
            </w:r>
          </w:p>
        </w:tc>
        <w:tc>
          <w:tcPr>
            <w:tcW w:w="2970" w:type="dxa"/>
            <w:tcBorders>
              <w:top w:val="nil"/>
              <w:bottom w:val="nil"/>
            </w:tcBorders>
          </w:tcPr>
          <w:p w14:paraId="5F54DB4E" w14:textId="0B02F1BD"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Global Ambition Policy Scenario</w:t>
            </w:r>
            <w:r w:rsidR="005806E3" w:rsidRPr="00120299">
              <w:rPr>
                <w:rFonts w:ascii="Arial" w:hAnsi="Arial" w:cs="Arial"/>
                <w:sz w:val="18"/>
                <w:szCs w:val="18"/>
              </w:rPr>
              <w:t>; Regional Action Policy Scenario</w:t>
            </w:r>
          </w:p>
        </w:tc>
        <w:tc>
          <w:tcPr>
            <w:tcW w:w="2070" w:type="dxa"/>
            <w:tcBorders>
              <w:top w:val="nil"/>
              <w:bottom w:val="nil"/>
            </w:tcBorders>
          </w:tcPr>
          <w:p w14:paraId="556E2E14" w14:textId="4A4D7574"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Demand management</w:t>
            </w:r>
            <w:r w:rsidR="005806E3" w:rsidRPr="00120299">
              <w:rPr>
                <w:rFonts w:ascii="Arial" w:hAnsi="Arial" w:cs="Arial"/>
                <w:sz w:val="18"/>
                <w:szCs w:val="18"/>
              </w:rPr>
              <w:t>; Production reduction</w:t>
            </w:r>
          </w:p>
        </w:tc>
        <w:tc>
          <w:tcPr>
            <w:tcW w:w="2880" w:type="dxa"/>
            <w:tcBorders>
              <w:top w:val="nil"/>
              <w:bottom w:val="nil"/>
            </w:tcBorders>
          </w:tcPr>
          <w:p w14:paraId="7EEAA0EF" w14:textId="2B61FC81"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Meet increased plastic demand through recycled secondary plastic by 2060</w:t>
            </w:r>
            <w:r w:rsidR="005806E3" w:rsidRPr="00120299">
              <w:rPr>
                <w:rFonts w:ascii="Arial" w:hAnsi="Arial" w:cs="Arial"/>
                <w:sz w:val="18"/>
                <w:szCs w:val="18"/>
              </w:rPr>
              <w:t>; Decrease global plastic use by ~20% (to 1018 Mt) by 2060</w:t>
            </w:r>
          </w:p>
        </w:tc>
        <w:tc>
          <w:tcPr>
            <w:tcW w:w="2160" w:type="dxa"/>
            <w:tcBorders>
              <w:top w:val="nil"/>
              <w:bottom w:val="nil"/>
            </w:tcBorders>
          </w:tcPr>
          <w:p w14:paraId="0A2CF1B4" w14:textId="557B461C"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OECD (2022)</w:t>
            </w:r>
            <w:r w:rsidR="001A0E3B" w:rsidRPr="00120299">
              <w:rPr>
                <w:rFonts w:ascii="Arial" w:hAnsi="Arial" w:cs="Arial"/>
                <w:sz w:val="18"/>
                <w:szCs w:val="18"/>
              </w:rPr>
              <w:t xml:space="preserve">; International Institute for Sustainable Development (IISD) (2022); </w:t>
            </w:r>
            <w:proofErr w:type="spellStart"/>
            <w:r w:rsidR="001A0E3B" w:rsidRPr="00120299">
              <w:rPr>
                <w:rFonts w:ascii="Arial" w:hAnsi="Arial" w:cs="Arial"/>
                <w:sz w:val="18"/>
                <w:szCs w:val="18"/>
              </w:rPr>
              <w:t>Gureser</w:t>
            </w:r>
            <w:proofErr w:type="spellEnd"/>
            <w:r w:rsidR="001A0E3B" w:rsidRPr="00120299">
              <w:rPr>
                <w:rFonts w:ascii="Arial" w:hAnsi="Arial" w:cs="Arial"/>
                <w:sz w:val="18"/>
                <w:szCs w:val="18"/>
              </w:rPr>
              <w:t xml:space="preserve"> (2025)</w:t>
            </w:r>
          </w:p>
        </w:tc>
      </w:tr>
      <w:tr w:rsidR="009B756B" w:rsidRPr="00120299" w14:paraId="26185469" w14:textId="77777777" w:rsidTr="009B756B">
        <w:trPr>
          <w:trHeight w:val="18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76BA910B" w14:textId="42B5220F" w:rsidR="00F847F8" w:rsidRPr="00120299" w:rsidRDefault="005806E3" w:rsidP="002D6983">
            <w:pPr>
              <w:pStyle w:val="Body"/>
              <w:spacing w:after="120" w:line="228" w:lineRule="auto"/>
              <w:jc w:val="left"/>
              <w:rPr>
                <w:rFonts w:ascii="Arial" w:hAnsi="Arial" w:cs="Arial"/>
                <w:sz w:val="18"/>
                <w:szCs w:val="18"/>
              </w:rPr>
            </w:pPr>
            <w:r w:rsidRPr="00120299">
              <w:rPr>
                <w:rFonts w:ascii="Arial" w:hAnsi="Arial" w:cs="Arial"/>
                <w:sz w:val="18"/>
                <w:szCs w:val="18"/>
              </w:rPr>
              <w:t>18</w:t>
            </w:r>
          </w:p>
        </w:tc>
        <w:tc>
          <w:tcPr>
            <w:tcW w:w="1074" w:type="dxa"/>
            <w:tcBorders>
              <w:top w:val="nil"/>
              <w:bottom w:val="nil"/>
            </w:tcBorders>
          </w:tcPr>
          <w:p w14:paraId="6E5B4196" w14:textId="394973E7"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Global</w:t>
            </w:r>
          </w:p>
        </w:tc>
        <w:tc>
          <w:tcPr>
            <w:tcW w:w="2970" w:type="dxa"/>
            <w:tcBorders>
              <w:top w:val="nil"/>
              <w:bottom w:val="nil"/>
            </w:tcBorders>
          </w:tcPr>
          <w:p w14:paraId="3DF01B97" w14:textId="12533ED9" w:rsidR="00F847F8" w:rsidRPr="00120299" w:rsidRDefault="005806E3"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New Plastics Economy Global Commitment, launched in 2018 by the Ellen MacArthur Foundation in collaboration with the UN Environment Programme</w:t>
            </w:r>
          </w:p>
        </w:tc>
        <w:tc>
          <w:tcPr>
            <w:tcW w:w="2070" w:type="dxa"/>
            <w:tcBorders>
              <w:top w:val="nil"/>
              <w:bottom w:val="nil"/>
            </w:tcBorders>
          </w:tcPr>
          <w:p w14:paraId="3F5F52B0" w14:textId="22D71782"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Industry transformation</w:t>
            </w:r>
          </w:p>
        </w:tc>
        <w:tc>
          <w:tcPr>
            <w:tcW w:w="2880" w:type="dxa"/>
            <w:tcBorders>
              <w:top w:val="nil"/>
              <w:bottom w:val="nil"/>
            </w:tcBorders>
          </w:tcPr>
          <w:p w14:paraId="46F3F3D1" w14:textId="1C9D9537"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100% of plastic packaging reusable, recyclable, or compostable by 2025</w:t>
            </w:r>
          </w:p>
        </w:tc>
        <w:tc>
          <w:tcPr>
            <w:tcW w:w="2160" w:type="dxa"/>
            <w:tcBorders>
              <w:top w:val="nil"/>
              <w:bottom w:val="nil"/>
            </w:tcBorders>
          </w:tcPr>
          <w:p w14:paraId="17DD7684" w14:textId="4A187C0A" w:rsidR="00F847F8" w:rsidRPr="00120299"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0299">
              <w:rPr>
                <w:rFonts w:ascii="Arial" w:hAnsi="Arial" w:cs="Arial"/>
                <w:sz w:val="18"/>
                <w:szCs w:val="18"/>
              </w:rPr>
              <w:t>Ellen MacArthur Foundation (2022)</w:t>
            </w:r>
            <w:r w:rsidR="00B7285E" w:rsidRPr="00120299">
              <w:rPr>
                <w:rFonts w:ascii="Arial" w:hAnsi="Arial" w:cs="Arial"/>
                <w:sz w:val="18"/>
                <w:szCs w:val="18"/>
              </w:rPr>
              <w:t>; Ellen MacArthur Foundation (2023)</w:t>
            </w:r>
          </w:p>
        </w:tc>
      </w:tr>
      <w:tr w:rsidR="009B756B" w:rsidRPr="00120299" w14:paraId="489EAF24" w14:textId="77777777" w:rsidTr="009B7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tcBorders>
          </w:tcPr>
          <w:p w14:paraId="3B177AA3" w14:textId="7857307D" w:rsidR="00F847F8" w:rsidRPr="00120299" w:rsidRDefault="005806E3" w:rsidP="002D6983">
            <w:pPr>
              <w:pStyle w:val="Body"/>
              <w:spacing w:after="120" w:line="228" w:lineRule="auto"/>
              <w:jc w:val="left"/>
              <w:rPr>
                <w:rFonts w:ascii="Arial" w:hAnsi="Arial" w:cs="Arial"/>
                <w:sz w:val="18"/>
                <w:szCs w:val="18"/>
              </w:rPr>
            </w:pPr>
            <w:r w:rsidRPr="00120299">
              <w:rPr>
                <w:rFonts w:ascii="Arial" w:hAnsi="Arial" w:cs="Arial"/>
                <w:sz w:val="18"/>
                <w:szCs w:val="18"/>
              </w:rPr>
              <w:t>19</w:t>
            </w:r>
          </w:p>
        </w:tc>
        <w:tc>
          <w:tcPr>
            <w:tcW w:w="1074" w:type="dxa"/>
            <w:tcBorders>
              <w:top w:val="nil"/>
            </w:tcBorders>
          </w:tcPr>
          <w:p w14:paraId="0EC8941D" w14:textId="53C0C11E"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Global</w:t>
            </w:r>
          </w:p>
        </w:tc>
        <w:tc>
          <w:tcPr>
            <w:tcW w:w="2970" w:type="dxa"/>
            <w:tcBorders>
              <w:top w:val="nil"/>
            </w:tcBorders>
          </w:tcPr>
          <w:p w14:paraId="3FE6C84B" w14:textId="38F1FE3A" w:rsidR="00F847F8" w:rsidRPr="00120299" w:rsidRDefault="004922F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United Nations – Global Plastics Treaty (Intergovernmental Negotiating Committee)</w:t>
            </w:r>
          </w:p>
        </w:tc>
        <w:tc>
          <w:tcPr>
            <w:tcW w:w="2070" w:type="dxa"/>
            <w:tcBorders>
              <w:top w:val="nil"/>
            </w:tcBorders>
          </w:tcPr>
          <w:p w14:paraId="139EC216" w14:textId="7A160E13"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International legal framework</w:t>
            </w:r>
          </w:p>
        </w:tc>
        <w:tc>
          <w:tcPr>
            <w:tcW w:w="2880" w:type="dxa"/>
            <w:tcBorders>
              <w:top w:val="nil"/>
            </w:tcBorders>
          </w:tcPr>
          <w:p w14:paraId="4C887B7E" w14:textId="2E68DCCC"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Legally binding agreement on plastic pollution covering full lifecycle</w:t>
            </w:r>
          </w:p>
        </w:tc>
        <w:tc>
          <w:tcPr>
            <w:tcW w:w="2160" w:type="dxa"/>
            <w:tcBorders>
              <w:top w:val="nil"/>
            </w:tcBorders>
          </w:tcPr>
          <w:p w14:paraId="2AF65EC7" w14:textId="698DB286" w:rsidR="00F847F8" w:rsidRPr="00120299"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0299">
              <w:rPr>
                <w:rFonts w:ascii="Arial" w:hAnsi="Arial" w:cs="Arial"/>
                <w:sz w:val="18"/>
                <w:szCs w:val="18"/>
              </w:rPr>
              <w:t>UNEP (2022)</w:t>
            </w:r>
            <w:r w:rsidR="005B22ED" w:rsidRPr="00120299">
              <w:rPr>
                <w:rFonts w:ascii="Arial" w:hAnsi="Arial" w:cs="Arial"/>
                <w:sz w:val="18"/>
                <w:szCs w:val="18"/>
              </w:rPr>
              <w:t>; UNEP (2023)</w:t>
            </w:r>
          </w:p>
        </w:tc>
      </w:tr>
    </w:tbl>
    <w:p w14:paraId="27D82053" w14:textId="77777777" w:rsidR="009B756B" w:rsidRPr="00120299" w:rsidRDefault="009B756B" w:rsidP="00282A09">
      <w:pPr>
        <w:pStyle w:val="Body"/>
        <w:rPr>
          <w:rFonts w:ascii="Arial" w:hAnsi="Arial" w:cs="Arial"/>
        </w:rPr>
        <w:sectPr w:rsidR="009B756B" w:rsidRPr="00120299" w:rsidSect="005140F8">
          <w:pgSz w:w="15840" w:h="12240" w:orient="landscape"/>
          <w:pgMar w:top="1440" w:right="1440" w:bottom="1350" w:left="2016" w:header="720" w:footer="1123" w:gutter="0"/>
          <w:cols w:space="720"/>
          <w:docGrid w:linePitch="272"/>
        </w:sectPr>
      </w:pPr>
    </w:p>
    <w:p w14:paraId="77B04A9F" w14:textId="69DBEED2" w:rsidR="006961F8" w:rsidRPr="00120299" w:rsidRDefault="006961F8" w:rsidP="006961F8">
      <w:pPr>
        <w:pStyle w:val="Body"/>
        <w:rPr>
          <w:rFonts w:ascii="Arial" w:hAnsi="Arial" w:cs="Arial"/>
        </w:rPr>
      </w:pPr>
      <w:r w:rsidRPr="00120299">
        <w:rPr>
          <w:rFonts w:ascii="Arial" w:hAnsi="Arial" w:cs="Arial"/>
        </w:rPr>
        <w:lastRenderedPageBreak/>
        <w:t>A</w:t>
      </w:r>
      <w:r w:rsidR="00BD4601" w:rsidRPr="00120299">
        <w:rPr>
          <w:rFonts w:ascii="Arial" w:hAnsi="Arial" w:cs="Arial"/>
        </w:rPr>
        <w:t>n</w:t>
      </w:r>
      <w:r w:rsidRPr="00120299">
        <w:rPr>
          <w:rFonts w:ascii="Arial" w:hAnsi="Arial" w:cs="Arial"/>
        </w:rPr>
        <w:t xml:space="preserve">alysis of </w:t>
      </w:r>
      <w:r w:rsidR="00BD4601" w:rsidRPr="00120299">
        <w:rPr>
          <w:rFonts w:ascii="Arial" w:hAnsi="Arial" w:cs="Arial"/>
        </w:rPr>
        <w:t xml:space="preserve">the </w:t>
      </w:r>
      <w:r w:rsidRPr="00120299">
        <w:rPr>
          <w:rFonts w:ascii="Arial" w:hAnsi="Arial" w:cs="Arial"/>
        </w:rPr>
        <w:t xml:space="preserve">19 policies and programmes reveals a significant policy gap regarding the promotion of bioplastics as sustainable alternatives to conventional petroleum-based plastics. Only 3 out of 19 policies (16%) explicitly or implicitly encourage a transition to bioplastics, while the remaining 84% focus predominantly on end-of-pipe solutions including waste management, recycling of conventional plastics, and regulatory restrictions. The policies that do promote bioplastics include the European Union's Strategy for Plastics in a Circular Economy, which explicitly addresses bio-based plastics development; the European industry's </w:t>
      </w:r>
      <w:proofErr w:type="spellStart"/>
      <w:r w:rsidRPr="00120299">
        <w:rPr>
          <w:rFonts w:ascii="Arial" w:hAnsi="Arial" w:cs="Arial"/>
        </w:rPr>
        <w:t>ReShaping</w:t>
      </w:r>
      <w:proofErr w:type="spellEnd"/>
      <w:r w:rsidRPr="00120299">
        <w:rPr>
          <w:rFonts w:ascii="Arial" w:hAnsi="Arial" w:cs="Arial"/>
        </w:rPr>
        <w:t xml:space="preserve"> Plastics Initiative, targeting a 70% reduction in virgin fossil-based plastic production; and the Ellen MacArthur Foundation's Global Commitment, which promotes 100% compostable packaging by 2025. </w:t>
      </w:r>
      <w:r w:rsidR="00BD4601" w:rsidRPr="00120299">
        <w:rPr>
          <w:rFonts w:ascii="Arial" w:hAnsi="Arial" w:cs="Arial"/>
        </w:rPr>
        <w:t>Most</w:t>
      </w:r>
      <w:r w:rsidRPr="00120299">
        <w:rPr>
          <w:rFonts w:ascii="Arial" w:hAnsi="Arial" w:cs="Arial"/>
        </w:rPr>
        <w:t xml:space="preserve"> policies distribute their focus across three primary approaches: 37% emphasi</w:t>
      </w:r>
      <w:r w:rsidR="00350123">
        <w:rPr>
          <w:rFonts w:ascii="Arial" w:hAnsi="Arial" w:cs="Arial"/>
        </w:rPr>
        <w:t>s</w:t>
      </w:r>
      <w:r w:rsidRPr="00120299">
        <w:rPr>
          <w:rFonts w:ascii="Arial" w:hAnsi="Arial" w:cs="Arial"/>
        </w:rPr>
        <w:t>e bans and restrictions on single-use plastic items (7 policies), 32% prioriti</w:t>
      </w:r>
      <w:r w:rsidR="00BD4601" w:rsidRPr="00120299">
        <w:rPr>
          <w:rFonts w:ascii="Arial" w:hAnsi="Arial" w:cs="Arial"/>
        </w:rPr>
        <w:t>s</w:t>
      </w:r>
      <w:r w:rsidRPr="00120299">
        <w:rPr>
          <w:rFonts w:ascii="Arial" w:hAnsi="Arial" w:cs="Arial"/>
        </w:rPr>
        <w:t>e recycling targets for conventional plastics (6 policies), and 16% concentrate on waste management system improvements (3 policies).</w:t>
      </w:r>
    </w:p>
    <w:p w14:paraId="41F94788" w14:textId="689B6ED0" w:rsidR="006961F8" w:rsidRPr="00120299" w:rsidRDefault="00BD4601" w:rsidP="006961F8">
      <w:pPr>
        <w:pStyle w:val="Body"/>
        <w:rPr>
          <w:rFonts w:ascii="Arial" w:hAnsi="Arial" w:cs="Arial"/>
        </w:rPr>
      </w:pPr>
      <w:r w:rsidRPr="00120299">
        <w:rPr>
          <w:rFonts w:ascii="Arial" w:hAnsi="Arial" w:cs="Arial"/>
        </w:rPr>
        <w:t xml:space="preserve">Analysis on a </w:t>
      </w:r>
      <w:r w:rsidR="00BC2E07" w:rsidRPr="00120299">
        <w:rPr>
          <w:rFonts w:ascii="Arial" w:hAnsi="Arial" w:cs="Arial"/>
        </w:rPr>
        <w:t>regional level reveal</w:t>
      </w:r>
      <w:r w:rsidR="006961F8" w:rsidRPr="00120299">
        <w:rPr>
          <w:rFonts w:ascii="Arial" w:hAnsi="Arial" w:cs="Arial"/>
        </w:rPr>
        <w:t xml:space="preserve"> pronounced variations in bioplastics policy integration, with Europe emerging as the most progressive region where 50% of policies (2 out of 4) explicitly reference bio-based alternatives, compared to 0% adoption in Africa, the Americas, and Asia. This geographical disparity underscores a fundamental misalignment between stated environmental objectives and implementation strategies across different regions. While African countries have implemented stringent plastic bag bans and Asian nations have established ambitious recycling targets, these policies fail to address the root cause of plastic pollution by promoting renewable feedstock alternatives. The predominant focus on managing existing petroleum-based plastic waste streams represents a missed opportunity for systemic transformation toward sustainable production systems. This policy landscape suggests that despite growing recognition of plastic pollution as a global environmental crisis, most regulatory frameworks remain oriented toward reactive waste management rather than proactive material substitution through bioplastics integration, highlighting the need for more comprehensive policy approaches that incentivi</w:t>
      </w:r>
      <w:r w:rsidR="00BC2E07" w:rsidRPr="00120299">
        <w:rPr>
          <w:rFonts w:ascii="Arial" w:hAnsi="Arial" w:cs="Arial"/>
        </w:rPr>
        <w:t>s</w:t>
      </w:r>
      <w:r w:rsidR="006961F8" w:rsidRPr="00120299">
        <w:rPr>
          <w:rFonts w:ascii="Arial" w:hAnsi="Arial" w:cs="Arial"/>
        </w:rPr>
        <w:t>e the development and adoption of bio-based alternatives.</w:t>
      </w:r>
    </w:p>
    <w:p w14:paraId="0B49EA9D" w14:textId="77777777" w:rsidR="00BC2E07" w:rsidRPr="00120299" w:rsidRDefault="00BC2E07" w:rsidP="00282A09">
      <w:pPr>
        <w:pStyle w:val="Body"/>
        <w:rPr>
          <w:rFonts w:ascii="Arial" w:hAnsi="Arial" w:cs="Arial"/>
        </w:rPr>
      </w:pPr>
    </w:p>
    <w:p w14:paraId="2A314850" w14:textId="3294A34F" w:rsidR="005564F9" w:rsidRPr="00120299" w:rsidRDefault="005564F9" w:rsidP="00282A09">
      <w:pPr>
        <w:pStyle w:val="Body"/>
        <w:rPr>
          <w:rFonts w:ascii="Arial" w:hAnsi="Arial" w:cs="Arial"/>
          <w:b/>
          <w:sz w:val="22"/>
        </w:rPr>
      </w:pPr>
      <w:r w:rsidRPr="00120299">
        <w:rPr>
          <w:rFonts w:ascii="Arial" w:hAnsi="Arial" w:cs="Arial"/>
          <w:b/>
          <w:sz w:val="22"/>
        </w:rPr>
        <w:t>1.1</w:t>
      </w:r>
      <w:r w:rsidR="007E73B6" w:rsidRPr="00120299">
        <w:rPr>
          <w:rFonts w:ascii="Arial" w:hAnsi="Arial" w:cs="Arial"/>
          <w:b/>
          <w:sz w:val="22"/>
        </w:rPr>
        <w:t xml:space="preserve"> </w:t>
      </w:r>
      <w:r w:rsidRPr="00120299">
        <w:rPr>
          <w:rFonts w:ascii="Arial" w:hAnsi="Arial" w:cs="Arial"/>
          <w:b/>
          <w:sz w:val="22"/>
        </w:rPr>
        <w:t>Bioplastics as Sustainable Alternatives</w:t>
      </w:r>
    </w:p>
    <w:p w14:paraId="6DDF7703" w14:textId="7E84D3B4" w:rsidR="00192736" w:rsidRPr="00120299" w:rsidRDefault="00192736" w:rsidP="00282A09">
      <w:pPr>
        <w:pStyle w:val="Body"/>
        <w:rPr>
          <w:rFonts w:ascii="Arial" w:hAnsi="Arial" w:cs="Arial"/>
        </w:rPr>
      </w:pPr>
      <w:r w:rsidRPr="00120299">
        <w:rPr>
          <w:rFonts w:ascii="Arial" w:hAnsi="Arial" w:cs="Arial"/>
        </w:rPr>
        <w:t xml:space="preserve">Bioplastics represent a transformative solution for mitigating the environmental impacts of conventional petroleum-based plastics, offering reduced carbon footprints and enhanced end-of-life options. Life cycle assessments indicate that bioplastics can reduce carbon dioxide emissions by 30–70% compared to their fossil-based counterparts (Siracusa </w:t>
      </w:r>
      <w:r w:rsidR="008B360D">
        <w:rPr>
          <w:rFonts w:ascii="Arial" w:hAnsi="Arial" w:cs="Arial"/>
        </w:rPr>
        <w:t>and</w:t>
      </w:r>
      <w:r w:rsidRPr="00120299">
        <w:rPr>
          <w:rFonts w:ascii="Arial" w:hAnsi="Arial" w:cs="Arial"/>
        </w:rPr>
        <w:t xml:space="preserve"> Blanco, 2020). Global bioplastics production capacity reached 2.47 million tonnes in 2024 and is projected to grow to 5.73 million tonnes by 2029, reflecting an annual growth rate of 18–30% (European Bioplastics, 2024). According to the European Bioplastics Association, bioplastics are defined as "polymers that are bio-based, biodegradable, or both" (European Bioplastics, 2024). This definition underscores their classification along two dimensions: the origin of raw materials (bio-based or fossil-based) and end-of-life behaviour (biodegradable or non-biodegradable) (Di Bartolo et al., 2021; Dilshad et al., 2021).</w:t>
      </w:r>
      <w:r w:rsidR="00155292" w:rsidRPr="00120299">
        <w:rPr>
          <w:rFonts w:ascii="Arial" w:hAnsi="Arial" w:cs="Arial"/>
        </w:rPr>
        <w:t xml:space="preserve"> </w:t>
      </w:r>
      <w:r w:rsidRPr="00120299">
        <w:rPr>
          <w:rFonts w:ascii="Arial" w:hAnsi="Arial" w:cs="Arial"/>
        </w:rPr>
        <w:t xml:space="preserve">The end-of-life behavioural classification is often the main points of policies. It encompasses biodegradable materials that undergo complete mineralisation under defined conditions (composting, anaerobic digestion, marine environments) and non-biodegradable bio-based materials that maintain structural integrity throughout their service life but utilise renewable carbon sources. This dual-axis framework generates four distinct categories: (1) bio-based and biodegradable (e.g., PLA, PHA, starch-based polymers), (2) bio-based but non-biodegradable (e.g., bio-PE, bio-PP, bio-PET), (3) fossil-based but biodegradable (e.g., PBAT, PCL), and (4) fossil-based and non-biodegradable (conventional plastics). This classification system underpins the diversity of bioplastic materials and their differentiated environmental implications </w:t>
      </w:r>
      <w:r w:rsidR="00C00675" w:rsidRPr="00120299">
        <w:rPr>
          <w:rFonts w:ascii="Arial" w:hAnsi="Arial" w:cs="Arial"/>
        </w:rPr>
        <w:t xml:space="preserve">(Siracusa </w:t>
      </w:r>
      <w:r w:rsidR="008B360D">
        <w:rPr>
          <w:rFonts w:ascii="Arial" w:hAnsi="Arial" w:cs="Arial"/>
        </w:rPr>
        <w:t>and</w:t>
      </w:r>
      <w:r w:rsidR="00C00675" w:rsidRPr="00120299">
        <w:rPr>
          <w:rFonts w:ascii="Arial" w:hAnsi="Arial" w:cs="Arial"/>
        </w:rPr>
        <w:t xml:space="preserve"> Blanco, 2020; </w:t>
      </w:r>
      <w:r w:rsidRPr="00120299">
        <w:rPr>
          <w:rFonts w:ascii="Arial" w:hAnsi="Arial" w:cs="Arial"/>
        </w:rPr>
        <w:t>Di Bartolo et al., 2021; Hilary et al., 2021).</w:t>
      </w:r>
    </w:p>
    <w:p w14:paraId="060AAE3D" w14:textId="2BF31E00" w:rsidR="00C00675" w:rsidRPr="00120299" w:rsidRDefault="00C00675" w:rsidP="00C00675">
      <w:pPr>
        <w:pStyle w:val="Body"/>
        <w:rPr>
          <w:rFonts w:ascii="Arial" w:hAnsi="Arial" w:cs="Arial"/>
        </w:rPr>
      </w:pPr>
      <w:r w:rsidRPr="00120299">
        <w:rPr>
          <w:rFonts w:ascii="Arial" w:hAnsi="Arial" w:cs="Arial"/>
        </w:rPr>
        <w:lastRenderedPageBreak/>
        <w:t xml:space="preserve">Bio-based polymer production encompasses three principal technological routes, each offering distinct advantages and applications. The first approach involves polymerisation of bio-derived monomers, where renewable feedstocks undergo biochemical or thermochemical conversion to produce monomeric building blocks that are subsequently polymerised using conventional or novel polymerisation techniques. Examples include lactic acid fermentation followed by ring-opening polymerisation to produce polylactic acid (PLA), and </w:t>
      </w:r>
      <w:proofErr w:type="spellStart"/>
      <w:r w:rsidRPr="00120299">
        <w:rPr>
          <w:rFonts w:ascii="Arial" w:hAnsi="Arial" w:cs="Arial"/>
        </w:rPr>
        <w:t>bioethylene</w:t>
      </w:r>
      <w:proofErr w:type="spellEnd"/>
      <w:r w:rsidRPr="00120299">
        <w:rPr>
          <w:rFonts w:ascii="Arial" w:hAnsi="Arial" w:cs="Arial"/>
        </w:rPr>
        <w:t xml:space="preserve"> production from sugarcane fermentation for bio-polyethylene synthesis. The second route focuses on modification of naturally occurring polymers, where abundant biopolymers such as cellulose, chitin, lignin, and starch undergo chemical, physical, or enzymatic modification to enhance processability, mechanical properties, and functionality. The third approach involves direct extraction of polymers from microorganisms, exemplified by polyhydroxyalkanoate (PHA) production through bacterial fermentation, where specific microorganisms accumulate polymer granules as intracellular energy storage compounds. </w:t>
      </w:r>
      <w:r w:rsidRPr="00120299">
        <w:rPr>
          <w:rFonts w:ascii="Arial" w:hAnsi="Arial" w:cs="Arial"/>
          <w:b/>
          <w:bCs/>
        </w:rPr>
        <w:t>Table 2</w:t>
      </w:r>
      <w:r w:rsidRPr="00120299">
        <w:rPr>
          <w:rFonts w:ascii="Arial" w:hAnsi="Arial" w:cs="Arial"/>
        </w:rPr>
        <w:t xml:space="preserve"> summarises key bio-based polymers, their production routes, and synthesis methods. </w:t>
      </w:r>
    </w:p>
    <w:p w14:paraId="3FA265FB" w14:textId="07CC2BC6" w:rsidR="000520C7" w:rsidRPr="00120299" w:rsidRDefault="000520C7" w:rsidP="000520C7">
      <w:pPr>
        <w:pStyle w:val="Caption"/>
        <w:keepNext/>
        <w:rPr>
          <w:rFonts w:ascii="Arial" w:hAnsi="Arial"/>
          <w:b/>
          <w:i w:val="0"/>
          <w:iCs w:val="0"/>
          <w:color w:val="auto"/>
          <w:sz w:val="20"/>
          <w:szCs w:val="20"/>
        </w:rPr>
      </w:pPr>
      <w:r w:rsidRPr="00120299">
        <w:rPr>
          <w:rFonts w:ascii="Arial" w:hAnsi="Arial"/>
          <w:b/>
          <w:i w:val="0"/>
          <w:iCs w:val="0"/>
          <w:color w:val="auto"/>
          <w:sz w:val="20"/>
          <w:szCs w:val="20"/>
        </w:rPr>
        <w:t xml:space="preserve">Table </w:t>
      </w:r>
      <w:r w:rsidRPr="00120299">
        <w:rPr>
          <w:rFonts w:ascii="Arial" w:hAnsi="Arial"/>
          <w:b/>
          <w:i w:val="0"/>
          <w:iCs w:val="0"/>
          <w:color w:val="auto"/>
          <w:sz w:val="20"/>
          <w:szCs w:val="20"/>
        </w:rPr>
        <w:fldChar w:fldCharType="begin"/>
      </w:r>
      <w:r w:rsidRPr="00120299">
        <w:rPr>
          <w:rFonts w:ascii="Arial" w:hAnsi="Arial"/>
          <w:b/>
          <w:i w:val="0"/>
          <w:iCs w:val="0"/>
          <w:color w:val="auto"/>
          <w:sz w:val="20"/>
          <w:szCs w:val="20"/>
        </w:rPr>
        <w:instrText xml:space="preserve"> SEQ Table \* ARABIC </w:instrText>
      </w:r>
      <w:r w:rsidRPr="00120299">
        <w:rPr>
          <w:rFonts w:ascii="Arial" w:hAnsi="Arial"/>
          <w:b/>
          <w:i w:val="0"/>
          <w:iCs w:val="0"/>
          <w:color w:val="auto"/>
          <w:sz w:val="20"/>
          <w:szCs w:val="20"/>
        </w:rPr>
        <w:fldChar w:fldCharType="separate"/>
      </w:r>
      <w:r w:rsidR="00027623">
        <w:rPr>
          <w:rFonts w:ascii="Arial" w:hAnsi="Arial"/>
          <w:b/>
          <w:i w:val="0"/>
          <w:iCs w:val="0"/>
          <w:noProof/>
          <w:color w:val="auto"/>
          <w:sz w:val="20"/>
          <w:szCs w:val="20"/>
        </w:rPr>
        <w:t>2</w:t>
      </w:r>
      <w:r w:rsidRPr="00120299">
        <w:rPr>
          <w:rFonts w:ascii="Arial" w:hAnsi="Arial"/>
          <w:b/>
          <w:i w:val="0"/>
          <w:iCs w:val="0"/>
          <w:color w:val="auto"/>
          <w:sz w:val="20"/>
          <w:szCs w:val="20"/>
        </w:rPr>
        <w:fldChar w:fldCharType="end"/>
      </w:r>
      <w:r w:rsidRPr="00120299">
        <w:rPr>
          <w:rFonts w:ascii="Arial" w:hAnsi="Arial"/>
          <w:b/>
          <w:i w:val="0"/>
          <w:iCs w:val="0"/>
          <w:color w:val="auto"/>
          <w:sz w:val="20"/>
          <w:szCs w:val="20"/>
        </w:rPr>
        <w:t>: Bio-Based polymers, production routes and their applications (Di Bartolo et al., 2021)</w:t>
      </w:r>
    </w:p>
    <w:tbl>
      <w:tblPr>
        <w:tblStyle w:val="PlainTable2"/>
        <w:tblW w:w="0" w:type="auto"/>
        <w:tblLook w:val="04A0" w:firstRow="1" w:lastRow="0" w:firstColumn="1" w:lastColumn="0" w:noHBand="0" w:noVBand="1"/>
      </w:tblPr>
      <w:tblGrid>
        <w:gridCol w:w="2273"/>
        <w:gridCol w:w="1628"/>
        <w:gridCol w:w="2833"/>
        <w:gridCol w:w="1474"/>
      </w:tblGrid>
      <w:tr w:rsidR="000520C7" w:rsidRPr="00120299" w14:paraId="2851FEE1" w14:textId="77777777" w:rsidTr="005A3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hideMark/>
          </w:tcPr>
          <w:p w14:paraId="542F2028" w14:textId="77777777" w:rsidR="000520C7" w:rsidRPr="00584137" w:rsidRDefault="000520C7" w:rsidP="005A34E1">
            <w:pPr>
              <w:pStyle w:val="Body"/>
              <w:rPr>
                <w:rFonts w:ascii="Arial" w:hAnsi="Arial" w:cs="Arial"/>
                <w:sz w:val="19"/>
                <w:szCs w:val="19"/>
              </w:rPr>
            </w:pPr>
            <w:r w:rsidRPr="00584137">
              <w:rPr>
                <w:rFonts w:ascii="Arial" w:hAnsi="Arial" w:cs="Arial"/>
                <w:sz w:val="19"/>
                <w:szCs w:val="19"/>
              </w:rPr>
              <w:t>Polymer Type</w:t>
            </w:r>
          </w:p>
        </w:tc>
        <w:tc>
          <w:tcPr>
            <w:tcW w:w="1628" w:type="dxa"/>
            <w:hideMark/>
          </w:tcPr>
          <w:p w14:paraId="2EF178E5" w14:textId="77777777" w:rsidR="000520C7" w:rsidRPr="00584137" w:rsidRDefault="000520C7" w:rsidP="005A34E1">
            <w:pPr>
              <w:pStyle w:val="Body"/>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Production Route</w:t>
            </w:r>
          </w:p>
        </w:tc>
        <w:tc>
          <w:tcPr>
            <w:tcW w:w="0" w:type="auto"/>
            <w:hideMark/>
          </w:tcPr>
          <w:p w14:paraId="00B7C548" w14:textId="77777777" w:rsidR="000520C7" w:rsidRPr="00584137" w:rsidRDefault="000520C7" w:rsidP="005A34E1">
            <w:pPr>
              <w:pStyle w:val="Body"/>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Synthesis Description</w:t>
            </w:r>
          </w:p>
        </w:tc>
        <w:tc>
          <w:tcPr>
            <w:tcW w:w="0" w:type="auto"/>
            <w:hideMark/>
          </w:tcPr>
          <w:p w14:paraId="251817B3" w14:textId="77777777" w:rsidR="000520C7" w:rsidRPr="00584137" w:rsidRDefault="000520C7" w:rsidP="005A34E1">
            <w:pPr>
              <w:pStyle w:val="Body"/>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Key Applications</w:t>
            </w:r>
          </w:p>
        </w:tc>
      </w:tr>
      <w:tr w:rsidR="000520C7" w:rsidRPr="00120299" w14:paraId="54E3AABB" w14:textId="77777777" w:rsidTr="005A3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hideMark/>
          </w:tcPr>
          <w:p w14:paraId="6CABBC57" w14:textId="77777777" w:rsidR="000520C7" w:rsidRPr="00584137" w:rsidRDefault="000520C7" w:rsidP="005A34E1">
            <w:pPr>
              <w:pStyle w:val="Body"/>
              <w:spacing w:after="120"/>
              <w:jc w:val="left"/>
              <w:rPr>
                <w:rFonts w:ascii="Arial" w:hAnsi="Arial" w:cs="Arial"/>
                <w:b w:val="0"/>
                <w:bCs w:val="0"/>
                <w:sz w:val="19"/>
                <w:szCs w:val="19"/>
              </w:rPr>
            </w:pPr>
            <w:r w:rsidRPr="00584137">
              <w:rPr>
                <w:rFonts w:ascii="Arial" w:hAnsi="Arial" w:cs="Arial"/>
                <w:b w:val="0"/>
                <w:bCs w:val="0"/>
                <w:sz w:val="19"/>
                <w:szCs w:val="19"/>
              </w:rPr>
              <w:t>Polylactic Acid (PLA)</w:t>
            </w:r>
          </w:p>
        </w:tc>
        <w:tc>
          <w:tcPr>
            <w:tcW w:w="1628" w:type="dxa"/>
            <w:vMerge w:val="restart"/>
            <w:vAlign w:val="center"/>
            <w:hideMark/>
          </w:tcPr>
          <w:p w14:paraId="13653973"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Polymeri</w:t>
            </w:r>
            <w:r w:rsidRPr="00120299">
              <w:rPr>
                <w:rFonts w:ascii="Arial" w:hAnsi="Arial" w:cs="Arial"/>
                <w:sz w:val="19"/>
                <w:szCs w:val="19"/>
              </w:rPr>
              <w:t>sation</w:t>
            </w:r>
            <w:r w:rsidRPr="00584137">
              <w:rPr>
                <w:rFonts w:ascii="Arial" w:hAnsi="Arial" w:cs="Arial"/>
                <w:sz w:val="19"/>
                <w:szCs w:val="19"/>
              </w:rPr>
              <w:t xml:space="preserve"> of bio-based monomers</w:t>
            </w:r>
          </w:p>
        </w:tc>
        <w:tc>
          <w:tcPr>
            <w:tcW w:w="0" w:type="auto"/>
            <w:hideMark/>
          </w:tcPr>
          <w:p w14:paraId="2D59B8EF"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Fermentation of carbohydrates (e.g., starch, sugarcane) to lactic acid, followed by polymeri</w:t>
            </w:r>
            <w:r w:rsidRPr="00120299">
              <w:rPr>
                <w:rFonts w:ascii="Arial" w:hAnsi="Arial" w:cs="Arial"/>
                <w:sz w:val="19"/>
                <w:szCs w:val="19"/>
              </w:rPr>
              <w:t>sation</w:t>
            </w:r>
            <w:r w:rsidRPr="00584137">
              <w:rPr>
                <w:rFonts w:ascii="Arial" w:hAnsi="Arial" w:cs="Arial"/>
                <w:sz w:val="19"/>
                <w:szCs w:val="19"/>
              </w:rPr>
              <w:t xml:space="preserve"> to low molecular weight PLA, depolymeri</w:t>
            </w:r>
            <w:r w:rsidRPr="00120299">
              <w:rPr>
                <w:rFonts w:ascii="Arial" w:hAnsi="Arial" w:cs="Arial"/>
                <w:sz w:val="19"/>
                <w:szCs w:val="19"/>
              </w:rPr>
              <w:t>sation</w:t>
            </w:r>
            <w:r w:rsidRPr="00584137">
              <w:rPr>
                <w:rFonts w:ascii="Arial" w:hAnsi="Arial" w:cs="Arial"/>
                <w:sz w:val="19"/>
                <w:szCs w:val="19"/>
              </w:rPr>
              <w:t xml:space="preserve"> to lactide, and final polymeri</w:t>
            </w:r>
            <w:r w:rsidRPr="00120299">
              <w:rPr>
                <w:rFonts w:ascii="Arial" w:hAnsi="Arial" w:cs="Arial"/>
                <w:sz w:val="19"/>
                <w:szCs w:val="19"/>
              </w:rPr>
              <w:t>sation</w:t>
            </w:r>
            <w:r w:rsidRPr="00584137">
              <w:rPr>
                <w:rFonts w:ascii="Arial" w:hAnsi="Arial" w:cs="Arial"/>
                <w:sz w:val="19"/>
                <w:szCs w:val="19"/>
              </w:rPr>
              <w:t xml:space="preserve"> to high molecular weight PLA.</w:t>
            </w:r>
          </w:p>
        </w:tc>
        <w:tc>
          <w:tcPr>
            <w:tcW w:w="0" w:type="auto"/>
            <w:hideMark/>
          </w:tcPr>
          <w:p w14:paraId="66187F97"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 xml:space="preserve">Packaging, biomedical devices, </w:t>
            </w:r>
            <w:proofErr w:type="spellStart"/>
            <w:r w:rsidRPr="00584137">
              <w:rPr>
                <w:rFonts w:ascii="Arial" w:hAnsi="Arial" w:cs="Arial"/>
                <w:sz w:val="19"/>
                <w:szCs w:val="19"/>
              </w:rPr>
              <w:t>fibers</w:t>
            </w:r>
            <w:proofErr w:type="spellEnd"/>
          </w:p>
        </w:tc>
      </w:tr>
      <w:tr w:rsidR="000520C7" w:rsidRPr="00120299" w14:paraId="32612484" w14:textId="77777777" w:rsidTr="005A34E1">
        <w:tc>
          <w:tcPr>
            <w:cnfStyle w:val="001000000000" w:firstRow="0" w:lastRow="0" w:firstColumn="1" w:lastColumn="0" w:oddVBand="0" w:evenVBand="0" w:oddHBand="0" w:evenHBand="0" w:firstRowFirstColumn="0" w:firstRowLastColumn="0" w:lastRowFirstColumn="0" w:lastRowLastColumn="0"/>
            <w:tcW w:w="2273" w:type="dxa"/>
            <w:hideMark/>
          </w:tcPr>
          <w:p w14:paraId="3D19B0D5" w14:textId="77777777" w:rsidR="000520C7" w:rsidRPr="00584137" w:rsidRDefault="000520C7" w:rsidP="005A34E1">
            <w:pPr>
              <w:pStyle w:val="Body"/>
              <w:spacing w:after="120"/>
              <w:jc w:val="left"/>
              <w:rPr>
                <w:rFonts w:ascii="Arial" w:hAnsi="Arial" w:cs="Arial"/>
                <w:b w:val="0"/>
                <w:bCs w:val="0"/>
                <w:sz w:val="19"/>
                <w:szCs w:val="19"/>
              </w:rPr>
            </w:pPr>
            <w:r w:rsidRPr="00584137">
              <w:rPr>
                <w:rFonts w:ascii="Arial" w:hAnsi="Arial" w:cs="Arial"/>
                <w:b w:val="0"/>
                <w:bCs w:val="0"/>
                <w:sz w:val="19"/>
                <w:szCs w:val="19"/>
              </w:rPr>
              <w:t>Polybutylene Succinate (PBS)</w:t>
            </w:r>
          </w:p>
        </w:tc>
        <w:tc>
          <w:tcPr>
            <w:tcW w:w="1628" w:type="dxa"/>
            <w:vMerge/>
          </w:tcPr>
          <w:p w14:paraId="1DA1C09C"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0" w:type="auto"/>
            <w:hideMark/>
          </w:tcPr>
          <w:p w14:paraId="6166E35B"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Bacterial fermentation of carbohydrates to succinic acid, esterified to produce 1,4-butanediol, followed by polymeri</w:t>
            </w:r>
            <w:r w:rsidRPr="00120299">
              <w:rPr>
                <w:rFonts w:ascii="Arial" w:hAnsi="Arial" w:cs="Arial"/>
                <w:sz w:val="19"/>
                <w:szCs w:val="19"/>
              </w:rPr>
              <w:t>sation</w:t>
            </w:r>
            <w:r w:rsidRPr="00584137">
              <w:rPr>
                <w:rFonts w:ascii="Arial" w:hAnsi="Arial" w:cs="Arial"/>
                <w:sz w:val="19"/>
                <w:szCs w:val="19"/>
              </w:rPr>
              <w:t xml:space="preserve"> to PBS.</w:t>
            </w:r>
          </w:p>
        </w:tc>
        <w:tc>
          <w:tcPr>
            <w:tcW w:w="0" w:type="auto"/>
            <w:hideMark/>
          </w:tcPr>
          <w:p w14:paraId="432D0D39"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Packaging, agricultural films, compostable bags</w:t>
            </w:r>
          </w:p>
        </w:tc>
      </w:tr>
      <w:tr w:rsidR="000520C7" w:rsidRPr="00120299" w14:paraId="41484DC9" w14:textId="77777777" w:rsidTr="005A3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hideMark/>
          </w:tcPr>
          <w:p w14:paraId="53C2A981" w14:textId="77777777" w:rsidR="000520C7" w:rsidRPr="00584137" w:rsidRDefault="000520C7" w:rsidP="005A34E1">
            <w:pPr>
              <w:pStyle w:val="Body"/>
              <w:spacing w:after="120"/>
              <w:jc w:val="left"/>
              <w:rPr>
                <w:rFonts w:ascii="Arial" w:hAnsi="Arial" w:cs="Arial"/>
                <w:b w:val="0"/>
                <w:bCs w:val="0"/>
                <w:sz w:val="19"/>
                <w:szCs w:val="19"/>
              </w:rPr>
            </w:pPr>
            <w:r w:rsidRPr="00584137">
              <w:rPr>
                <w:rFonts w:ascii="Arial" w:hAnsi="Arial" w:cs="Arial"/>
                <w:b w:val="0"/>
                <w:bCs w:val="0"/>
                <w:sz w:val="19"/>
                <w:szCs w:val="19"/>
              </w:rPr>
              <w:t>Polyurethanes (PUR)</w:t>
            </w:r>
          </w:p>
        </w:tc>
        <w:tc>
          <w:tcPr>
            <w:tcW w:w="1628" w:type="dxa"/>
            <w:vMerge/>
          </w:tcPr>
          <w:p w14:paraId="6DED93A0"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0" w:type="auto"/>
            <w:hideMark/>
          </w:tcPr>
          <w:p w14:paraId="4E455231"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Plant oil-derived polyols reacted with isocyanates or bio-based isocyanates to form polyurethanes.</w:t>
            </w:r>
          </w:p>
        </w:tc>
        <w:tc>
          <w:tcPr>
            <w:tcW w:w="0" w:type="auto"/>
            <w:hideMark/>
          </w:tcPr>
          <w:p w14:paraId="546EFF63"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Foams, coatings, adhesives</w:t>
            </w:r>
          </w:p>
        </w:tc>
      </w:tr>
      <w:tr w:rsidR="000520C7" w:rsidRPr="00120299" w14:paraId="0D6342DC" w14:textId="77777777" w:rsidTr="005A34E1">
        <w:tc>
          <w:tcPr>
            <w:cnfStyle w:val="001000000000" w:firstRow="0" w:lastRow="0" w:firstColumn="1" w:lastColumn="0" w:oddVBand="0" w:evenVBand="0" w:oddHBand="0" w:evenHBand="0" w:firstRowFirstColumn="0" w:firstRowLastColumn="0" w:lastRowFirstColumn="0" w:lastRowLastColumn="0"/>
            <w:tcW w:w="2273" w:type="dxa"/>
            <w:hideMark/>
          </w:tcPr>
          <w:p w14:paraId="0DDCE32D" w14:textId="77777777" w:rsidR="000520C7" w:rsidRPr="00584137" w:rsidRDefault="000520C7" w:rsidP="005A34E1">
            <w:pPr>
              <w:pStyle w:val="Body"/>
              <w:spacing w:after="120"/>
              <w:jc w:val="left"/>
              <w:rPr>
                <w:rFonts w:ascii="Arial" w:hAnsi="Arial" w:cs="Arial"/>
                <w:b w:val="0"/>
                <w:bCs w:val="0"/>
                <w:sz w:val="19"/>
                <w:szCs w:val="19"/>
              </w:rPr>
            </w:pPr>
            <w:r w:rsidRPr="00584137">
              <w:rPr>
                <w:rFonts w:ascii="Arial" w:hAnsi="Arial" w:cs="Arial"/>
                <w:b w:val="0"/>
                <w:bCs w:val="0"/>
                <w:sz w:val="19"/>
                <w:szCs w:val="19"/>
              </w:rPr>
              <w:t>Polyamides (PA)</w:t>
            </w:r>
          </w:p>
        </w:tc>
        <w:tc>
          <w:tcPr>
            <w:tcW w:w="1628" w:type="dxa"/>
            <w:vMerge/>
          </w:tcPr>
          <w:p w14:paraId="6E03EFF0"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0" w:type="auto"/>
            <w:hideMark/>
          </w:tcPr>
          <w:p w14:paraId="2818CC0A"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 xml:space="preserve">Castor oil-derived diacids (e.g., sebacic acid) reacted with diamines (e.g., </w:t>
            </w:r>
            <w:proofErr w:type="spellStart"/>
            <w:r w:rsidRPr="00584137">
              <w:rPr>
                <w:rFonts w:ascii="Arial" w:hAnsi="Arial" w:cs="Arial"/>
                <w:sz w:val="19"/>
                <w:szCs w:val="19"/>
              </w:rPr>
              <w:t>decamethylenediamine</w:t>
            </w:r>
            <w:proofErr w:type="spellEnd"/>
            <w:r w:rsidRPr="00584137">
              <w:rPr>
                <w:rFonts w:ascii="Arial" w:hAnsi="Arial" w:cs="Arial"/>
                <w:sz w:val="19"/>
                <w:szCs w:val="19"/>
              </w:rPr>
              <w:t>, derived from the acid) to produce polyamides.</w:t>
            </w:r>
          </w:p>
        </w:tc>
        <w:tc>
          <w:tcPr>
            <w:tcW w:w="0" w:type="auto"/>
            <w:hideMark/>
          </w:tcPr>
          <w:p w14:paraId="5A586D3A"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Textiles, automotive parts, engineering plastics</w:t>
            </w:r>
          </w:p>
        </w:tc>
      </w:tr>
      <w:tr w:rsidR="000520C7" w:rsidRPr="00120299" w14:paraId="6EDB4012" w14:textId="77777777" w:rsidTr="005A3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hideMark/>
          </w:tcPr>
          <w:p w14:paraId="34089DE8" w14:textId="77777777" w:rsidR="000520C7" w:rsidRPr="00584137" w:rsidRDefault="000520C7" w:rsidP="005A34E1">
            <w:pPr>
              <w:pStyle w:val="Body"/>
              <w:spacing w:after="120"/>
              <w:jc w:val="left"/>
              <w:rPr>
                <w:rFonts w:ascii="Arial" w:hAnsi="Arial" w:cs="Arial"/>
                <w:b w:val="0"/>
                <w:bCs w:val="0"/>
                <w:sz w:val="19"/>
                <w:szCs w:val="19"/>
              </w:rPr>
            </w:pPr>
            <w:r w:rsidRPr="00584137">
              <w:rPr>
                <w:rFonts w:ascii="Arial" w:hAnsi="Arial" w:cs="Arial"/>
                <w:b w:val="0"/>
                <w:bCs w:val="0"/>
                <w:sz w:val="19"/>
                <w:szCs w:val="19"/>
              </w:rPr>
              <w:t>Polyethylene (Bio-PE)</w:t>
            </w:r>
          </w:p>
        </w:tc>
        <w:tc>
          <w:tcPr>
            <w:tcW w:w="1628" w:type="dxa"/>
            <w:vMerge/>
          </w:tcPr>
          <w:p w14:paraId="499E98A9"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0" w:type="auto"/>
            <w:hideMark/>
          </w:tcPr>
          <w:p w14:paraId="64535AE4"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Fermentation of saccharides to bioethanol, dehydrated to ethylene, and polymeri</w:t>
            </w:r>
            <w:r w:rsidRPr="00120299">
              <w:rPr>
                <w:rFonts w:ascii="Arial" w:hAnsi="Arial" w:cs="Arial"/>
                <w:sz w:val="19"/>
                <w:szCs w:val="19"/>
              </w:rPr>
              <w:t>s</w:t>
            </w:r>
            <w:r w:rsidRPr="00584137">
              <w:rPr>
                <w:rFonts w:ascii="Arial" w:hAnsi="Arial" w:cs="Arial"/>
                <w:sz w:val="19"/>
                <w:szCs w:val="19"/>
              </w:rPr>
              <w:t>ed to bio-based polyethylene.</w:t>
            </w:r>
          </w:p>
        </w:tc>
        <w:tc>
          <w:tcPr>
            <w:tcW w:w="0" w:type="auto"/>
            <w:hideMark/>
          </w:tcPr>
          <w:p w14:paraId="6CD2D250"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Packaging, films, bottles</w:t>
            </w:r>
          </w:p>
        </w:tc>
      </w:tr>
      <w:tr w:rsidR="000520C7" w:rsidRPr="00120299" w14:paraId="0A095948" w14:textId="77777777" w:rsidTr="005A34E1">
        <w:tc>
          <w:tcPr>
            <w:cnfStyle w:val="001000000000" w:firstRow="0" w:lastRow="0" w:firstColumn="1" w:lastColumn="0" w:oddVBand="0" w:evenVBand="0" w:oddHBand="0" w:evenHBand="0" w:firstRowFirstColumn="0" w:firstRowLastColumn="0" w:lastRowFirstColumn="0" w:lastRowLastColumn="0"/>
            <w:tcW w:w="2273" w:type="dxa"/>
            <w:hideMark/>
          </w:tcPr>
          <w:p w14:paraId="6C35D9DD" w14:textId="77777777" w:rsidR="000520C7" w:rsidRPr="00120299" w:rsidRDefault="000520C7" w:rsidP="005A34E1">
            <w:pPr>
              <w:pStyle w:val="Body"/>
              <w:spacing w:after="120"/>
              <w:jc w:val="left"/>
              <w:rPr>
                <w:rFonts w:ascii="Arial" w:hAnsi="Arial" w:cs="Arial"/>
                <w:sz w:val="19"/>
                <w:szCs w:val="19"/>
              </w:rPr>
            </w:pPr>
            <w:r w:rsidRPr="00584137">
              <w:rPr>
                <w:rFonts w:ascii="Arial" w:hAnsi="Arial" w:cs="Arial"/>
                <w:b w:val="0"/>
                <w:bCs w:val="0"/>
                <w:sz w:val="19"/>
                <w:szCs w:val="19"/>
              </w:rPr>
              <w:t>Thermoplastic Starch</w:t>
            </w:r>
            <w:r w:rsidRPr="00120299">
              <w:rPr>
                <w:rFonts w:ascii="Arial" w:hAnsi="Arial" w:cs="Arial"/>
                <w:b w:val="0"/>
                <w:bCs w:val="0"/>
                <w:sz w:val="19"/>
                <w:szCs w:val="19"/>
              </w:rPr>
              <w:t xml:space="preserve"> (TPS)</w:t>
            </w:r>
          </w:p>
          <w:p w14:paraId="68F3DFB4" w14:textId="77777777" w:rsidR="000520C7" w:rsidRPr="00584137" w:rsidRDefault="000520C7" w:rsidP="005A34E1">
            <w:pPr>
              <w:pStyle w:val="Body"/>
              <w:spacing w:after="120"/>
              <w:jc w:val="left"/>
              <w:rPr>
                <w:rFonts w:ascii="Arial" w:hAnsi="Arial" w:cs="Arial"/>
                <w:b w:val="0"/>
                <w:bCs w:val="0"/>
                <w:sz w:val="19"/>
                <w:szCs w:val="19"/>
              </w:rPr>
            </w:pPr>
            <w:r w:rsidRPr="00120299">
              <w:rPr>
                <w:rFonts w:ascii="Arial" w:hAnsi="Arial" w:cs="Arial"/>
                <w:b w:val="0"/>
                <w:bCs w:val="0"/>
                <w:sz w:val="19"/>
                <w:szCs w:val="19"/>
              </w:rPr>
              <w:t>(Starch-Based Bioplastics)</w:t>
            </w:r>
          </w:p>
        </w:tc>
        <w:tc>
          <w:tcPr>
            <w:tcW w:w="1628" w:type="dxa"/>
            <w:vMerge w:val="restart"/>
            <w:vAlign w:val="center"/>
            <w:hideMark/>
          </w:tcPr>
          <w:p w14:paraId="6ED9F64C"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Modification of natural polymers</w:t>
            </w:r>
          </w:p>
        </w:tc>
        <w:tc>
          <w:tcPr>
            <w:tcW w:w="0" w:type="auto"/>
            <w:hideMark/>
          </w:tcPr>
          <w:p w14:paraId="3ACAAFC1"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Gelatini</w:t>
            </w:r>
            <w:r w:rsidRPr="00120299">
              <w:rPr>
                <w:rFonts w:ascii="Arial" w:hAnsi="Arial" w:cs="Arial"/>
                <w:sz w:val="19"/>
                <w:szCs w:val="19"/>
              </w:rPr>
              <w:t>sation</w:t>
            </w:r>
            <w:r w:rsidRPr="00584137">
              <w:rPr>
                <w:rFonts w:ascii="Arial" w:hAnsi="Arial" w:cs="Arial"/>
                <w:sz w:val="19"/>
                <w:szCs w:val="19"/>
              </w:rPr>
              <w:t xml:space="preserve"> of starch (e.g., from corn, cassava) followed by casting or extrusion with plastici</w:t>
            </w:r>
            <w:r w:rsidRPr="00120299">
              <w:rPr>
                <w:rFonts w:ascii="Arial" w:hAnsi="Arial" w:cs="Arial"/>
                <w:sz w:val="19"/>
                <w:szCs w:val="19"/>
              </w:rPr>
              <w:t>s</w:t>
            </w:r>
            <w:r w:rsidRPr="00584137">
              <w:rPr>
                <w:rFonts w:ascii="Arial" w:hAnsi="Arial" w:cs="Arial"/>
                <w:sz w:val="19"/>
                <w:szCs w:val="19"/>
              </w:rPr>
              <w:t>ers to form thermoplastic starch.</w:t>
            </w:r>
          </w:p>
        </w:tc>
        <w:tc>
          <w:tcPr>
            <w:tcW w:w="0" w:type="auto"/>
            <w:hideMark/>
          </w:tcPr>
          <w:p w14:paraId="0CC5598E"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Packaging, edible films, agricultural mulch</w:t>
            </w:r>
          </w:p>
        </w:tc>
      </w:tr>
      <w:tr w:rsidR="000520C7" w:rsidRPr="00120299" w14:paraId="42C8F94F" w14:textId="77777777" w:rsidTr="005A3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hideMark/>
          </w:tcPr>
          <w:p w14:paraId="23B2D794" w14:textId="77777777" w:rsidR="000520C7" w:rsidRPr="00584137" w:rsidRDefault="000520C7" w:rsidP="005A34E1">
            <w:pPr>
              <w:pStyle w:val="Body"/>
              <w:spacing w:after="120"/>
              <w:jc w:val="left"/>
              <w:rPr>
                <w:rFonts w:ascii="Arial" w:hAnsi="Arial" w:cs="Arial"/>
                <w:b w:val="0"/>
                <w:bCs w:val="0"/>
                <w:sz w:val="19"/>
                <w:szCs w:val="19"/>
              </w:rPr>
            </w:pPr>
            <w:r w:rsidRPr="00584137">
              <w:rPr>
                <w:rFonts w:ascii="Arial" w:hAnsi="Arial" w:cs="Arial"/>
                <w:b w:val="0"/>
                <w:bCs w:val="0"/>
                <w:sz w:val="19"/>
                <w:szCs w:val="19"/>
              </w:rPr>
              <w:lastRenderedPageBreak/>
              <w:t>Cellulose Acetate</w:t>
            </w:r>
          </w:p>
        </w:tc>
        <w:tc>
          <w:tcPr>
            <w:tcW w:w="1628" w:type="dxa"/>
            <w:vMerge/>
          </w:tcPr>
          <w:p w14:paraId="1F0519FD"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0" w:type="auto"/>
            <w:hideMark/>
          </w:tcPr>
          <w:p w14:paraId="21C2D4DB"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Cellulose from wood pulp converted to triacetate, then hydroly</w:t>
            </w:r>
            <w:r w:rsidRPr="00120299">
              <w:rPr>
                <w:rFonts w:ascii="Arial" w:hAnsi="Arial" w:cs="Arial"/>
                <w:sz w:val="19"/>
                <w:szCs w:val="19"/>
              </w:rPr>
              <w:t>s</w:t>
            </w:r>
            <w:r w:rsidRPr="00584137">
              <w:rPr>
                <w:rFonts w:ascii="Arial" w:hAnsi="Arial" w:cs="Arial"/>
                <w:sz w:val="19"/>
                <w:szCs w:val="19"/>
              </w:rPr>
              <w:t>ed to cellulose acetate.</w:t>
            </w:r>
          </w:p>
        </w:tc>
        <w:tc>
          <w:tcPr>
            <w:tcW w:w="0" w:type="auto"/>
            <w:hideMark/>
          </w:tcPr>
          <w:p w14:paraId="4A6C9625"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Films, optical applications, cigarette filters</w:t>
            </w:r>
          </w:p>
        </w:tc>
      </w:tr>
      <w:tr w:rsidR="000520C7" w:rsidRPr="00120299" w14:paraId="20A01528" w14:textId="77777777" w:rsidTr="005A34E1">
        <w:tc>
          <w:tcPr>
            <w:cnfStyle w:val="001000000000" w:firstRow="0" w:lastRow="0" w:firstColumn="1" w:lastColumn="0" w:oddVBand="0" w:evenVBand="0" w:oddHBand="0" w:evenHBand="0" w:firstRowFirstColumn="0" w:firstRowLastColumn="0" w:lastRowFirstColumn="0" w:lastRowLastColumn="0"/>
            <w:tcW w:w="2273" w:type="dxa"/>
            <w:hideMark/>
          </w:tcPr>
          <w:p w14:paraId="33112CCF" w14:textId="77777777" w:rsidR="000520C7" w:rsidRPr="00584137" w:rsidRDefault="000520C7" w:rsidP="005A34E1">
            <w:pPr>
              <w:pStyle w:val="Body"/>
              <w:spacing w:after="120"/>
              <w:jc w:val="left"/>
              <w:rPr>
                <w:rFonts w:ascii="Arial" w:hAnsi="Arial" w:cs="Arial"/>
                <w:b w:val="0"/>
                <w:bCs w:val="0"/>
                <w:sz w:val="19"/>
                <w:szCs w:val="19"/>
              </w:rPr>
            </w:pPr>
            <w:r w:rsidRPr="00584137">
              <w:rPr>
                <w:rFonts w:ascii="Arial" w:hAnsi="Arial" w:cs="Arial"/>
                <w:b w:val="0"/>
                <w:bCs w:val="0"/>
                <w:sz w:val="19"/>
                <w:szCs w:val="19"/>
              </w:rPr>
              <w:t>Regenerated Cellulose</w:t>
            </w:r>
          </w:p>
        </w:tc>
        <w:tc>
          <w:tcPr>
            <w:tcW w:w="1628" w:type="dxa"/>
            <w:vMerge/>
          </w:tcPr>
          <w:p w14:paraId="34F0C443"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0" w:type="auto"/>
            <w:hideMark/>
          </w:tcPr>
          <w:p w14:paraId="13A6079F"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 xml:space="preserve">Cellulose converted to a soluble form (e.g., viscose), then regenerated into films (cellophane) or </w:t>
            </w:r>
            <w:proofErr w:type="spellStart"/>
            <w:r w:rsidRPr="00584137">
              <w:rPr>
                <w:rFonts w:ascii="Arial" w:hAnsi="Arial" w:cs="Arial"/>
                <w:sz w:val="19"/>
                <w:szCs w:val="19"/>
              </w:rPr>
              <w:t>fibers</w:t>
            </w:r>
            <w:proofErr w:type="spellEnd"/>
            <w:r w:rsidRPr="00584137">
              <w:rPr>
                <w:rFonts w:ascii="Arial" w:hAnsi="Arial" w:cs="Arial"/>
                <w:sz w:val="19"/>
                <w:szCs w:val="19"/>
              </w:rPr>
              <w:t xml:space="preserve"> (rayon).</w:t>
            </w:r>
          </w:p>
        </w:tc>
        <w:tc>
          <w:tcPr>
            <w:tcW w:w="0" w:type="auto"/>
            <w:hideMark/>
          </w:tcPr>
          <w:p w14:paraId="637F2AF6" w14:textId="77777777" w:rsidR="000520C7" w:rsidRPr="00584137" w:rsidRDefault="000520C7" w:rsidP="005A34E1">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584137">
              <w:rPr>
                <w:rFonts w:ascii="Arial" w:hAnsi="Arial" w:cs="Arial"/>
                <w:sz w:val="19"/>
                <w:szCs w:val="19"/>
              </w:rPr>
              <w:t>Films (cellophane), textiles (rayon)</w:t>
            </w:r>
          </w:p>
        </w:tc>
      </w:tr>
      <w:tr w:rsidR="000520C7" w:rsidRPr="00120299" w14:paraId="607E132C" w14:textId="77777777" w:rsidTr="005A3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hideMark/>
          </w:tcPr>
          <w:p w14:paraId="385867B0" w14:textId="77777777" w:rsidR="000520C7" w:rsidRPr="00584137" w:rsidRDefault="000520C7" w:rsidP="005A34E1">
            <w:pPr>
              <w:pStyle w:val="Body"/>
              <w:spacing w:after="120"/>
              <w:jc w:val="left"/>
              <w:rPr>
                <w:rFonts w:ascii="Arial" w:hAnsi="Arial" w:cs="Arial"/>
                <w:b w:val="0"/>
                <w:bCs w:val="0"/>
                <w:sz w:val="19"/>
                <w:szCs w:val="19"/>
              </w:rPr>
            </w:pPr>
            <w:r w:rsidRPr="00584137">
              <w:rPr>
                <w:rFonts w:ascii="Arial" w:hAnsi="Arial" w:cs="Arial"/>
                <w:b w:val="0"/>
                <w:bCs w:val="0"/>
                <w:sz w:val="19"/>
                <w:szCs w:val="19"/>
              </w:rPr>
              <w:t>Polyhydroxyalkanoates (PHA)</w:t>
            </w:r>
          </w:p>
        </w:tc>
        <w:tc>
          <w:tcPr>
            <w:tcW w:w="1628" w:type="dxa"/>
            <w:hideMark/>
          </w:tcPr>
          <w:p w14:paraId="328EA1B5"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Extraction from microorganisms</w:t>
            </w:r>
          </w:p>
        </w:tc>
        <w:tc>
          <w:tcPr>
            <w:tcW w:w="0" w:type="auto"/>
            <w:hideMark/>
          </w:tcPr>
          <w:p w14:paraId="24DE5D45"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Intracellular accumulation by bacteria (e.g., polyhydroxybutyrate) using carbon-rich substrates, followed by extraction.</w:t>
            </w:r>
          </w:p>
        </w:tc>
        <w:tc>
          <w:tcPr>
            <w:tcW w:w="0" w:type="auto"/>
            <w:hideMark/>
          </w:tcPr>
          <w:p w14:paraId="01ACE29B" w14:textId="77777777" w:rsidR="000520C7" w:rsidRPr="00584137" w:rsidRDefault="000520C7" w:rsidP="005A34E1">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584137">
              <w:rPr>
                <w:rFonts w:ascii="Arial" w:hAnsi="Arial" w:cs="Arial"/>
                <w:sz w:val="19"/>
                <w:szCs w:val="19"/>
              </w:rPr>
              <w:t>Biomedical implants, packaging, agricultural films</w:t>
            </w:r>
          </w:p>
        </w:tc>
      </w:tr>
    </w:tbl>
    <w:p w14:paraId="2FC8B69F" w14:textId="77777777" w:rsidR="000520C7" w:rsidRPr="00120299" w:rsidRDefault="000520C7" w:rsidP="004E744F">
      <w:pPr>
        <w:pStyle w:val="Body"/>
        <w:rPr>
          <w:rFonts w:ascii="Arial" w:hAnsi="Arial" w:cs="Arial"/>
          <w:bCs/>
        </w:rPr>
      </w:pPr>
    </w:p>
    <w:p w14:paraId="6D7D8F20" w14:textId="217C11EF" w:rsidR="004E744F" w:rsidRPr="00120299" w:rsidRDefault="004E744F" w:rsidP="004E744F">
      <w:pPr>
        <w:pStyle w:val="Body"/>
        <w:rPr>
          <w:rFonts w:ascii="Arial" w:hAnsi="Arial" w:cs="Arial"/>
          <w:b/>
          <w:u w:val="single"/>
        </w:rPr>
      </w:pPr>
      <w:r w:rsidRPr="00120299">
        <w:rPr>
          <w:rFonts w:ascii="Arial" w:hAnsi="Arial" w:cs="Arial"/>
          <w:b/>
          <w:u w:val="single"/>
        </w:rPr>
        <w:t>1.1.1 Starch-Based Bioplastics</w:t>
      </w:r>
    </w:p>
    <w:p w14:paraId="6D5B5A73" w14:textId="67733505" w:rsidR="004E744F" w:rsidRPr="00120299" w:rsidRDefault="004E744F" w:rsidP="004E744F">
      <w:pPr>
        <w:pStyle w:val="Body"/>
        <w:rPr>
          <w:rFonts w:ascii="Arial" w:hAnsi="Arial" w:cs="Arial"/>
        </w:rPr>
      </w:pPr>
      <w:r w:rsidRPr="00120299">
        <w:rPr>
          <w:rFonts w:ascii="Arial" w:hAnsi="Arial" w:cs="Arial"/>
        </w:rPr>
        <w:t xml:space="preserve">Starch represents a versatile biopolymer with widespread industrial applications across food processing, textiles, paper manufacturing, and pharmaceuticals (Siracusa </w:t>
      </w:r>
      <w:r w:rsidR="008B360D">
        <w:rPr>
          <w:rFonts w:ascii="Arial" w:hAnsi="Arial" w:cs="Arial"/>
        </w:rPr>
        <w:t>and</w:t>
      </w:r>
      <w:r w:rsidRPr="00120299">
        <w:rPr>
          <w:rFonts w:ascii="Arial" w:hAnsi="Arial" w:cs="Arial"/>
        </w:rPr>
        <w:t xml:space="preserve"> Blanco, 2020</w:t>
      </w:r>
      <w:r w:rsidR="00923D07" w:rsidRPr="00120299">
        <w:t xml:space="preserve">; </w:t>
      </w:r>
      <w:r w:rsidR="00923D07" w:rsidRPr="00120299">
        <w:rPr>
          <w:rFonts w:ascii="Arial" w:hAnsi="Arial" w:cs="Arial"/>
        </w:rPr>
        <w:t>Diyana et al., 2021)</w:t>
      </w:r>
      <w:r w:rsidRPr="00120299">
        <w:rPr>
          <w:rFonts w:ascii="Arial" w:hAnsi="Arial" w:cs="Arial"/>
        </w:rPr>
        <w:t>. Structurally, starch comprises amylopectin (branched chains) and amylose (linear chains), both consisting of D-glucose units with molecular weights ranging from 10⁴ to 10⁸ g/mol. This natural polysaccharide offers several advantages for sustainable packaging: complete biodegradability, biocompatibility, edible properties, global availability, straightforward processing, and economic competitiveness compared to petroleum-based materials (Thakur et al., 2019). Additional benefits include neutral organoleptic properties and Generally Recognised as Safe (GRAS) status</w:t>
      </w:r>
      <w:r w:rsidR="00221E6B" w:rsidRPr="00120299">
        <w:rPr>
          <w:rFonts w:ascii="Arial" w:hAnsi="Arial" w:cs="Arial"/>
        </w:rPr>
        <w:t xml:space="preserve">. </w:t>
      </w:r>
      <w:r w:rsidR="00FD1625" w:rsidRPr="00120299">
        <w:rPr>
          <w:rFonts w:ascii="Arial" w:hAnsi="Arial" w:cs="Arial"/>
        </w:rPr>
        <w:t xml:space="preserve">Bertuzzi et al. (2007) </w:t>
      </w:r>
      <w:r w:rsidR="00221E6B" w:rsidRPr="00120299">
        <w:rPr>
          <w:rFonts w:ascii="Arial" w:hAnsi="Arial" w:cs="Arial"/>
        </w:rPr>
        <w:t>reported</w:t>
      </w:r>
      <w:r w:rsidR="00FD1625" w:rsidRPr="00120299">
        <w:rPr>
          <w:rFonts w:ascii="Arial" w:hAnsi="Arial" w:cs="Arial"/>
        </w:rPr>
        <w:t xml:space="preserve"> that t</w:t>
      </w:r>
      <w:r w:rsidRPr="00120299">
        <w:rPr>
          <w:rFonts w:ascii="Arial" w:hAnsi="Arial" w:cs="Arial"/>
        </w:rPr>
        <w:t>he performance characteristics of starch-based bioplastics correlate directly with botanical source and amylose-to-amylopectin ratios, which influence gelatini</w:t>
      </w:r>
      <w:r w:rsidR="00FD1625" w:rsidRPr="00120299">
        <w:rPr>
          <w:rFonts w:ascii="Arial" w:hAnsi="Arial" w:cs="Arial"/>
        </w:rPr>
        <w:t>s</w:t>
      </w:r>
      <w:r w:rsidRPr="00120299">
        <w:rPr>
          <w:rFonts w:ascii="Arial" w:hAnsi="Arial" w:cs="Arial"/>
        </w:rPr>
        <w:t>ation temperatures, mechanical properties, and biodegradation rates</w:t>
      </w:r>
      <w:r w:rsidR="00FD1625" w:rsidRPr="00120299">
        <w:rPr>
          <w:rFonts w:ascii="Arial" w:hAnsi="Arial" w:cs="Arial"/>
        </w:rPr>
        <w:t xml:space="preserve">. </w:t>
      </w:r>
      <w:r w:rsidRPr="00120299">
        <w:rPr>
          <w:rFonts w:ascii="Arial" w:hAnsi="Arial" w:cs="Arial"/>
        </w:rPr>
        <w:t>Plant-specific factors including biosynthetic enzymes, soil composition, and climatic conditions during cultivation further affect molecular architecture and resulting material properties.</w:t>
      </w:r>
    </w:p>
    <w:p w14:paraId="68DC68FA" w14:textId="0B830A8D" w:rsidR="00923D07" w:rsidRPr="00120299" w:rsidRDefault="00C9259C" w:rsidP="00C9259C">
      <w:pPr>
        <w:pStyle w:val="Body"/>
        <w:rPr>
          <w:rFonts w:ascii="Arial" w:hAnsi="Arial" w:cs="Arial"/>
        </w:rPr>
      </w:pPr>
      <w:r w:rsidRPr="00120299">
        <w:rPr>
          <w:rFonts w:ascii="Arial" w:hAnsi="Arial" w:cs="Arial"/>
        </w:rPr>
        <w:t xml:space="preserve">Cassava starch (Manihot esculenta) is </w:t>
      </w:r>
      <w:r w:rsidR="00044EB3" w:rsidRPr="00120299">
        <w:rPr>
          <w:rFonts w:ascii="Arial" w:hAnsi="Arial" w:cs="Arial"/>
        </w:rPr>
        <w:t xml:space="preserve">primarily used as food product due to its rich carbohydrate content. However, it is </w:t>
      </w:r>
      <w:r w:rsidRPr="00120299">
        <w:rPr>
          <w:rFonts w:ascii="Arial" w:hAnsi="Arial" w:cs="Arial"/>
        </w:rPr>
        <w:t>a promising bioplastic feedstock due to its low gelatini</w:t>
      </w:r>
      <w:r w:rsidR="00044EB3" w:rsidRPr="00120299">
        <w:rPr>
          <w:rFonts w:ascii="Arial" w:hAnsi="Arial" w:cs="Arial"/>
        </w:rPr>
        <w:t>s</w:t>
      </w:r>
      <w:r w:rsidRPr="00120299">
        <w:rPr>
          <w:rFonts w:ascii="Arial" w:hAnsi="Arial" w:cs="Arial"/>
        </w:rPr>
        <w:t xml:space="preserve">ation temperature (52–64°C), enabling energy-efficient processing (Bertuzzi et al., 2007). Its molecular composition, with 20–30% amylose and 70–80% amylopectin, supports optimal rheological properties for film formation through solution casting, extrusion, or compression moulding. Chemical analysis reveals a high carbohydrate content (92.5 ± 0.9% dry basis), including 83.5 ± 2.5% pure starch, surpassing other lignocellulosic starches and enhancing processing efficiency </w:t>
      </w:r>
      <w:r w:rsidR="00685E83" w:rsidRPr="00120299">
        <w:rPr>
          <w:rFonts w:ascii="Arial" w:hAnsi="Arial" w:cs="Arial"/>
        </w:rPr>
        <w:t>(</w:t>
      </w:r>
      <w:proofErr w:type="spellStart"/>
      <w:r w:rsidR="00685E83" w:rsidRPr="00120299">
        <w:rPr>
          <w:rFonts w:ascii="Arial" w:hAnsi="Arial" w:cs="Arial"/>
        </w:rPr>
        <w:t>Wongphan</w:t>
      </w:r>
      <w:proofErr w:type="spellEnd"/>
      <w:r w:rsidR="00685E83" w:rsidRPr="00120299">
        <w:rPr>
          <w:rFonts w:ascii="Arial" w:hAnsi="Arial" w:cs="Arial"/>
        </w:rPr>
        <w:t xml:space="preserve"> et al., 2022; Chamorro et al., 2025)</w:t>
      </w:r>
      <w:r w:rsidRPr="00120299">
        <w:rPr>
          <w:rFonts w:ascii="Arial" w:hAnsi="Arial" w:cs="Arial"/>
        </w:rPr>
        <w:t xml:space="preserve">. Despite its potential, pure starch has limitations, including high water solubility, brittleness, poor thermal stability, and inferior mechanical properties compared to synthetic polymers. Diyana et al. (2021) reported that to address these limitations, modification techniques such as plasticisation, blending, chemical derivatisation, and graft copolymerisation have been investigated. Thermoplastic starch (TPS) production involves applying thermal and mechanical energy with plasticisers to disrupt internal hydrogen bonding, increasing chain mobility and flexibility. Common plasticisers, such as glycerol and sorbitol, are selected for their compatibility with starch, while alternatives like urea, fructose, sucrose, or glycols offer tailored processing and material properties. Additionally, mineral analysis of cassava starch indicates significant levels of sodium (43.8%), potassium (49.8%), calcium (61.6%), magnesium (43.4%), and iron (26.0%) on a dry basis, which may act as natural plasticisers or processing aids </w:t>
      </w:r>
      <w:r w:rsidR="00685E83" w:rsidRPr="00120299">
        <w:rPr>
          <w:rFonts w:ascii="Arial" w:hAnsi="Arial" w:cs="Arial"/>
        </w:rPr>
        <w:t>(</w:t>
      </w:r>
      <w:proofErr w:type="spellStart"/>
      <w:r w:rsidR="00685E83" w:rsidRPr="00120299">
        <w:rPr>
          <w:rFonts w:ascii="Arial" w:hAnsi="Arial" w:cs="Arial"/>
        </w:rPr>
        <w:t>Wongphan</w:t>
      </w:r>
      <w:proofErr w:type="spellEnd"/>
      <w:r w:rsidR="00685E83" w:rsidRPr="00120299">
        <w:rPr>
          <w:rFonts w:ascii="Arial" w:hAnsi="Arial" w:cs="Arial"/>
        </w:rPr>
        <w:t xml:space="preserve"> et al., 2022; Chamorro et al., 2025)</w:t>
      </w:r>
      <w:r w:rsidRPr="00120299">
        <w:rPr>
          <w:rFonts w:ascii="Arial" w:hAnsi="Arial" w:cs="Arial"/>
        </w:rPr>
        <w:t xml:space="preserve">. These attributes position cassava starch as a sustainable, cost-effective material for bioplastic applications, particularly </w:t>
      </w:r>
      <w:r w:rsidRPr="00120299">
        <w:rPr>
          <w:rFonts w:ascii="Arial" w:hAnsi="Arial" w:cs="Arial"/>
        </w:rPr>
        <w:lastRenderedPageBreak/>
        <w:t>in packaging and agricultural films, though further optimi</w:t>
      </w:r>
      <w:r w:rsidR="00044EB3" w:rsidRPr="00120299">
        <w:rPr>
          <w:rFonts w:ascii="Arial" w:hAnsi="Arial" w:cs="Arial"/>
        </w:rPr>
        <w:t>s</w:t>
      </w:r>
      <w:r w:rsidRPr="00120299">
        <w:rPr>
          <w:rFonts w:ascii="Arial" w:hAnsi="Arial" w:cs="Arial"/>
        </w:rPr>
        <w:t xml:space="preserve">ation is needed to match synthetic polymer </w:t>
      </w:r>
      <w:r w:rsidR="00044EB3" w:rsidRPr="00120299">
        <w:rPr>
          <w:rFonts w:ascii="Arial" w:hAnsi="Arial" w:cs="Arial"/>
        </w:rPr>
        <w:t>performance.</w:t>
      </w:r>
    </w:p>
    <w:p w14:paraId="2B021601" w14:textId="77777777" w:rsidR="00923D07" w:rsidRPr="00120299" w:rsidRDefault="00923D07" w:rsidP="00C00675">
      <w:pPr>
        <w:pStyle w:val="Body"/>
        <w:rPr>
          <w:rFonts w:ascii="Arial" w:hAnsi="Arial" w:cs="Arial"/>
        </w:rPr>
      </w:pPr>
    </w:p>
    <w:p w14:paraId="5A04CE17" w14:textId="1C11F12E" w:rsidR="007F7B32" w:rsidRPr="00120299" w:rsidRDefault="00902823" w:rsidP="008B360D">
      <w:pPr>
        <w:pStyle w:val="AbstHead"/>
        <w:jc w:val="both"/>
        <w:rPr>
          <w:rFonts w:ascii="Arial" w:hAnsi="Arial" w:cs="Arial"/>
        </w:rPr>
      </w:pPr>
      <w:r w:rsidRPr="00120299">
        <w:rPr>
          <w:rFonts w:ascii="Arial" w:hAnsi="Arial" w:cs="Arial"/>
        </w:rPr>
        <w:t>2. material and method</w:t>
      </w:r>
      <w:r w:rsidR="00000F8F" w:rsidRPr="00120299">
        <w:rPr>
          <w:rFonts w:ascii="Arial" w:hAnsi="Arial" w:cs="Arial"/>
        </w:rPr>
        <w:t>s</w:t>
      </w:r>
    </w:p>
    <w:p w14:paraId="2F30330A" w14:textId="428E95AF" w:rsidR="00801F45" w:rsidRPr="00801F45" w:rsidRDefault="00801F45" w:rsidP="00801F45">
      <w:pPr>
        <w:pStyle w:val="Body"/>
        <w:spacing w:after="0"/>
        <w:rPr>
          <w:rFonts w:ascii="Arial" w:hAnsi="Arial" w:cs="Arial"/>
          <w:b/>
          <w:sz w:val="22"/>
        </w:rPr>
      </w:pPr>
      <w:r w:rsidRPr="00801F45">
        <w:rPr>
          <w:rFonts w:ascii="Arial" w:hAnsi="Arial" w:cs="Arial"/>
          <w:b/>
          <w:sz w:val="22"/>
        </w:rPr>
        <w:t>2.1 Materials</w:t>
      </w:r>
      <w:r w:rsidR="00483A85" w:rsidRPr="00120299">
        <w:rPr>
          <w:rFonts w:ascii="Arial" w:hAnsi="Arial" w:cs="Arial"/>
          <w:b/>
          <w:sz w:val="22"/>
        </w:rPr>
        <w:t xml:space="preserve"> and Chemicals</w:t>
      </w:r>
    </w:p>
    <w:p w14:paraId="6722DE4C" w14:textId="769F4188" w:rsidR="00801F45" w:rsidRPr="00120299" w:rsidRDefault="004C17B6" w:rsidP="00801F45">
      <w:pPr>
        <w:pStyle w:val="Body"/>
        <w:spacing w:after="0"/>
        <w:rPr>
          <w:rFonts w:ascii="Arial" w:hAnsi="Arial" w:cs="Arial"/>
        </w:rPr>
      </w:pPr>
      <w:r w:rsidRPr="008B360D">
        <w:rPr>
          <w:rFonts w:ascii="Arial" w:hAnsi="Arial" w:cs="Arial"/>
          <w:color w:val="000000" w:themeColor="text1"/>
        </w:rPr>
        <w:t xml:space="preserve">Fresh cassava </w:t>
      </w:r>
      <w:r w:rsidR="00D47804" w:rsidRPr="008B360D">
        <w:rPr>
          <w:rFonts w:ascii="Arial" w:hAnsi="Arial" w:cs="Arial"/>
          <w:color w:val="000000" w:themeColor="text1"/>
        </w:rPr>
        <w:t>roots</w:t>
      </w:r>
      <w:r w:rsidRPr="008B360D">
        <w:rPr>
          <w:rFonts w:ascii="Arial" w:hAnsi="Arial" w:cs="Arial"/>
          <w:color w:val="000000" w:themeColor="text1"/>
        </w:rPr>
        <w:t xml:space="preserve"> were procured from local </w:t>
      </w:r>
      <w:r w:rsidR="00D47804" w:rsidRPr="008B360D">
        <w:rPr>
          <w:rFonts w:ascii="Arial" w:hAnsi="Arial" w:cs="Arial"/>
          <w:color w:val="000000" w:themeColor="text1"/>
        </w:rPr>
        <w:t>farmers</w:t>
      </w:r>
      <w:r w:rsidRPr="008B360D">
        <w:rPr>
          <w:rFonts w:ascii="Arial" w:hAnsi="Arial" w:cs="Arial"/>
          <w:color w:val="000000" w:themeColor="text1"/>
        </w:rPr>
        <w:t xml:space="preserve"> in </w:t>
      </w:r>
      <w:proofErr w:type="spellStart"/>
      <w:r w:rsidR="00D47804" w:rsidRPr="008B360D">
        <w:rPr>
          <w:rFonts w:ascii="Arial" w:hAnsi="Arial" w:cs="Arial"/>
          <w:color w:val="000000" w:themeColor="text1"/>
        </w:rPr>
        <w:t>Aluu</w:t>
      </w:r>
      <w:proofErr w:type="spellEnd"/>
      <w:r w:rsidR="00D47804" w:rsidRPr="008B360D">
        <w:rPr>
          <w:rFonts w:ascii="Arial" w:hAnsi="Arial" w:cs="Arial"/>
          <w:color w:val="000000" w:themeColor="text1"/>
        </w:rPr>
        <w:t xml:space="preserve"> Community, Rivers State, </w:t>
      </w:r>
      <w:r w:rsidRPr="008B360D">
        <w:rPr>
          <w:rFonts w:ascii="Arial" w:hAnsi="Arial" w:cs="Arial"/>
          <w:color w:val="000000" w:themeColor="text1"/>
        </w:rPr>
        <w:t>Nigeria. C</w:t>
      </w:r>
      <w:r w:rsidR="00801F45" w:rsidRPr="008B360D">
        <w:rPr>
          <w:rFonts w:ascii="Arial" w:hAnsi="Arial" w:cs="Arial"/>
          <w:color w:val="000000" w:themeColor="text1"/>
        </w:rPr>
        <w:t xml:space="preserve">hemicals and equipment used in </w:t>
      </w:r>
      <w:r w:rsidR="00801F45" w:rsidRPr="00801F45">
        <w:rPr>
          <w:rFonts w:ascii="Arial" w:hAnsi="Arial" w:cs="Arial"/>
        </w:rPr>
        <w:t>this study are summari</w:t>
      </w:r>
      <w:r w:rsidR="00801F45" w:rsidRPr="00120299">
        <w:rPr>
          <w:rFonts w:ascii="Arial" w:hAnsi="Arial" w:cs="Arial"/>
        </w:rPr>
        <w:t>s</w:t>
      </w:r>
      <w:r w:rsidR="00801F45" w:rsidRPr="00801F45">
        <w:rPr>
          <w:rFonts w:ascii="Arial" w:hAnsi="Arial" w:cs="Arial"/>
        </w:rPr>
        <w:t xml:space="preserve">ed in </w:t>
      </w:r>
      <w:r w:rsidR="00801F45" w:rsidRPr="008B360D">
        <w:rPr>
          <w:rFonts w:ascii="Arial" w:hAnsi="Arial" w:cs="Arial"/>
          <w:b/>
          <w:bCs/>
        </w:rPr>
        <w:t>Tables 3 and 4</w:t>
      </w:r>
      <w:r w:rsidR="00801F45" w:rsidRPr="00801F45">
        <w:rPr>
          <w:rFonts w:ascii="Arial" w:hAnsi="Arial" w:cs="Arial"/>
        </w:rPr>
        <w:t>. Cassava tubers served as the primary starch source, while chemical reagents were employed to modify the starch properties and improve bioplastic performance.</w:t>
      </w:r>
      <w:r w:rsidR="00885137" w:rsidRPr="00120299">
        <w:rPr>
          <w:rFonts w:ascii="Arial" w:hAnsi="Arial" w:cs="Arial"/>
        </w:rPr>
        <w:t xml:space="preserve"> Equipment comprised measuring cylinders, stirrer, weighing balance, hot plate, knives, electric blender, bowl, muslin cloth (sieve), metal tray, and stopwatch for precise measurements and processing.</w:t>
      </w:r>
    </w:p>
    <w:p w14:paraId="18503459" w14:textId="77777777" w:rsidR="00801F45" w:rsidRPr="00801F45" w:rsidRDefault="00801F45" w:rsidP="00801F45">
      <w:pPr>
        <w:pStyle w:val="Body"/>
        <w:spacing w:after="0"/>
        <w:rPr>
          <w:rFonts w:ascii="Arial" w:hAnsi="Arial" w:cs="Arial"/>
        </w:rPr>
      </w:pPr>
    </w:p>
    <w:p w14:paraId="7D50A24B" w14:textId="37BFE85A" w:rsidR="00801F45" w:rsidRPr="00120299" w:rsidRDefault="00801F45" w:rsidP="00801F45">
      <w:pPr>
        <w:pStyle w:val="Caption"/>
        <w:keepNext/>
        <w:rPr>
          <w:rFonts w:ascii="Arial" w:hAnsi="Arial"/>
          <w:b/>
          <w:i w:val="0"/>
          <w:iCs w:val="0"/>
          <w:color w:val="auto"/>
          <w:sz w:val="20"/>
          <w:szCs w:val="20"/>
        </w:rPr>
      </w:pPr>
      <w:r w:rsidRPr="00120299">
        <w:rPr>
          <w:rFonts w:ascii="Arial" w:hAnsi="Arial"/>
          <w:b/>
          <w:i w:val="0"/>
          <w:iCs w:val="0"/>
          <w:color w:val="auto"/>
          <w:sz w:val="20"/>
          <w:szCs w:val="20"/>
        </w:rPr>
        <w:t xml:space="preserve">Table </w:t>
      </w:r>
      <w:r w:rsidRPr="00120299">
        <w:rPr>
          <w:rFonts w:ascii="Arial" w:hAnsi="Arial"/>
          <w:b/>
          <w:i w:val="0"/>
          <w:iCs w:val="0"/>
          <w:color w:val="auto"/>
          <w:sz w:val="20"/>
          <w:szCs w:val="20"/>
        </w:rPr>
        <w:fldChar w:fldCharType="begin"/>
      </w:r>
      <w:r w:rsidRPr="00120299">
        <w:rPr>
          <w:rFonts w:ascii="Arial" w:hAnsi="Arial"/>
          <w:b/>
          <w:i w:val="0"/>
          <w:iCs w:val="0"/>
          <w:color w:val="auto"/>
          <w:sz w:val="20"/>
          <w:szCs w:val="20"/>
        </w:rPr>
        <w:instrText xml:space="preserve"> SEQ Table \* ARABIC </w:instrText>
      </w:r>
      <w:r w:rsidRPr="00120299">
        <w:rPr>
          <w:rFonts w:ascii="Arial" w:hAnsi="Arial"/>
          <w:b/>
          <w:i w:val="0"/>
          <w:iCs w:val="0"/>
          <w:color w:val="auto"/>
          <w:sz w:val="20"/>
          <w:szCs w:val="20"/>
        </w:rPr>
        <w:fldChar w:fldCharType="separate"/>
      </w:r>
      <w:r w:rsidR="00027623">
        <w:rPr>
          <w:rFonts w:ascii="Arial" w:hAnsi="Arial"/>
          <w:b/>
          <w:i w:val="0"/>
          <w:iCs w:val="0"/>
          <w:noProof/>
          <w:color w:val="auto"/>
          <w:sz w:val="20"/>
          <w:szCs w:val="20"/>
        </w:rPr>
        <w:t>3</w:t>
      </w:r>
      <w:r w:rsidRPr="00120299">
        <w:rPr>
          <w:rFonts w:ascii="Arial" w:hAnsi="Arial"/>
          <w:b/>
          <w:i w:val="0"/>
          <w:iCs w:val="0"/>
          <w:color w:val="auto"/>
          <w:sz w:val="20"/>
          <w:szCs w:val="20"/>
        </w:rPr>
        <w:fldChar w:fldCharType="end"/>
      </w:r>
      <w:r w:rsidRPr="00801F45">
        <w:rPr>
          <w:rFonts w:ascii="Arial" w:hAnsi="Arial"/>
          <w:b/>
          <w:i w:val="0"/>
          <w:iCs w:val="0"/>
          <w:color w:val="auto"/>
          <w:sz w:val="20"/>
          <w:szCs w:val="20"/>
        </w:rPr>
        <w:t xml:space="preserve">: </w:t>
      </w:r>
      <w:r w:rsidRPr="00120299">
        <w:rPr>
          <w:rFonts w:ascii="Arial" w:hAnsi="Arial"/>
          <w:b/>
          <w:i w:val="0"/>
          <w:iCs w:val="0"/>
          <w:color w:val="auto"/>
          <w:sz w:val="20"/>
          <w:szCs w:val="20"/>
        </w:rPr>
        <w:t>Chemicals</w:t>
      </w:r>
      <w:r w:rsidRPr="00801F45">
        <w:rPr>
          <w:rFonts w:ascii="Arial" w:hAnsi="Arial"/>
          <w:b/>
          <w:i w:val="0"/>
          <w:iCs w:val="0"/>
          <w:color w:val="auto"/>
          <w:sz w:val="20"/>
          <w:szCs w:val="20"/>
        </w:rPr>
        <w:t xml:space="preserve"> and their uses</w:t>
      </w:r>
    </w:p>
    <w:tbl>
      <w:tblPr>
        <w:tblStyle w:val="PlainTable2"/>
        <w:tblW w:w="7530" w:type="dxa"/>
        <w:tblLook w:val="04A0" w:firstRow="1" w:lastRow="0" w:firstColumn="1" w:lastColumn="0" w:noHBand="0" w:noVBand="1"/>
      </w:tblPr>
      <w:tblGrid>
        <w:gridCol w:w="560"/>
        <w:gridCol w:w="2325"/>
        <w:gridCol w:w="4645"/>
      </w:tblGrid>
      <w:tr w:rsidR="00801F45" w:rsidRPr="00801F45" w14:paraId="790F5546" w14:textId="77777777" w:rsidTr="004C17B6">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0" w:type="auto"/>
            <w:hideMark/>
          </w:tcPr>
          <w:p w14:paraId="67C3634C" w14:textId="77777777" w:rsidR="00801F45" w:rsidRPr="00801F45" w:rsidRDefault="00801F45" w:rsidP="00801F45">
            <w:pPr>
              <w:pStyle w:val="Body"/>
              <w:rPr>
                <w:rFonts w:ascii="Arial" w:hAnsi="Arial" w:cs="Arial"/>
              </w:rPr>
            </w:pPr>
            <w:r w:rsidRPr="00801F45">
              <w:rPr>
                <w:rFonts w:ascii="Arial" w:hAnsi="Arial" w:cs="Arial"/>
              </w:rPr>
              <w:t>S/N</w:t>
            </w:r>
          </w:p>
        </w:tc>
        <w:tc>
          <w:tcPr>
            <w:tcW w:w="2325" w:type="dxa"/>
            <w:hideMark/>
          </w:tcPr>
          <w:p w14:paraId="4DC55079" w14:textId="77777777" w:rsidR="00801F45" w:rsidRPr="00801F45" w:rsidRDefault="00801F45" w:rsidP="00801F45">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Chemical/Reagent</w:t>
            </w:r>
          </w:p>
        </w:tc>
        <w:tc>
          <w:tcPr>
            <w:tcW w:w="4645" w:type="dxa"/>
            <w:hideMark/>
          </w:tcPr>
          <w:p w14:paraId="25AD0115" w14:textId="77777777" w:rsidR="00801F45" w:rsidRPr="00801F45" w:rsidRDefault="00801F45" w:rsidP="00801F45">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Use</w:t>
            </w:r>
          </w:p>
        </w:tc>
      </w:tr>
      <w:tr w:rsidR="00801F45" w:rsidRPr="00801F45" w14:paraId="0F4F2507" w14:textId="77777777" w:rsidTr="004C17B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hideMark/>
          </w:tcPr>
          <w:p w14:paraId="5C4745AE"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1</w:t>
            </w:r>
          </w:p>
        </w:tc>
        <w:tc>
          <w:tcPr>
            <w:tcW w:w="2325" w:type="dxa"/>
            <w:tcBorders>
              <w:bottom w:val="nil"/>
            </w:tcBorders>
            <w:hideMark/>
          </w:tcPr>
          <w:p w14:paraId="354909BD"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Acetic acid</w:t>
            </w:r>
          </w:p>
        </w:tc>
        <w:tc>
          <w:tcPr>
            <w:tcW w:w="4645" w:type="dxa"/>
            <w:tcBorders>
              <w:bottom w:val="nil"/>
            </w:tcBorders>
            <w:hideMark/>
          </w:tcPr>
          <w:p w14:paraId="4E077638"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Breaks the starch chain into smaller units</w:t>
            </w:r>
          </w:p>
        </w:tc>
      </w:tr>
      <w:tr w:rsidR="00801F45" w:rsidRPr="00801F45" w14:paraId="07C47F9D" w14:textId="77777777" w:rsidTr="004C17B6">
        <w:trPr>
          <w:trHeight w:val="29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A4C397C"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2</w:t>
            </w:r>
          </w:p>
        </w:tc>
        <w:tc>
          <w:tcPr>
            <w:tcW w:w="2325" w:type="dxa"/>
            <w:tcBorders>
              <w:top w:val="nil"/>
              <w:bottom w:val="nil"/>
            </w:tcBorders>
            <w:hideMark/>
          </w:tcPr>
          <w:p w14:paraId="09462FE1"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Glycerol</w:t>
            </w:r>
          </w:p>
        </w:tc>
        <w:tc>
          <w:tcPr>
            <w:tcW w:w="4645" w:type="dxa"/>
            <w:tcBorders>
              <w:top w:val="nil"/>
              <w:bottom w:val="nil"/>
            </w:tcBorders>
            <w:hideMark/>
          </w:tcPr>
          <w:p w14:paraId="64A77871" w14:textId="33A4FE0D"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Acts as a plastici</w:t>
            </w:r>
            <w:r w:rsidRPr="00120299">
              <w:rPr>
                <w:rFonts w:ascii="Arial" w:hAnsi="Arial" w:cs="Arial"/>
              </w:rPr>
              <w:t>s</w:t>
            </w:r>
            <w:r w:rsidRPr="00801F45">
              <w:rPr>
                <w:rFonts w:ascii="Arial" w:hAnsi="Arial" w:cs="Arial"/>
              </w:rPr>
              <w:t>er to improve flexibility</w:t>
            </w:r>
          </w:p>
        </w:tc>
      </w:tr>
      <w:tr w:rsidR="00801F45" w:rsidRPr="00801F45" w14:paraId="06BC1221" w14:textId="77777777" w:rsidTr="004C17B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1860677B"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3</w:t>
            </w:r>
          </w:p>
        </w:tc>
        <w:tc>
          <w:tcPr>
            <w:tcW w:w="2325" w:type="dxa"/>
            <w:tcBorders>
              <w:top w:val="nil"/>
              <w:bottom w:val="nil"/>
            </w:tcBorders>
            <w:hideMark/>
          </w:tcPr>
          <w:p w14:paraId="456E8B10"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Polyvinyl alcohol (PVA)</w:t>
            </w:r>
          </w:p>
        </w:tc>
        <w:tc>
          <w:tcPr>
            <w:tcW w:w="4645" w:type="dxa"/>
            <w:tcBorders>
              <w:top w:val="nil"/>
              <w:bottom w:val="nil"/>
            </w:tcBorders>
            <w:hideMark/>
          </w:tcPr>
          <w:p w14:paraId="3CD9B330"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Serves as a thickening and reinforcing agent</w:t>
            </w:r>
          </w:p>
        </w:tc>
      </w:tr>
      <w:tr w:rsidR="00801F45" w:rsidRPr="00801F45" w14:paraId="525AFCCB" w14:textId="77777777" w:rsidTr="004C17B6">
        <w:trPr>
          <w:trHeight w:val="29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8103FB8"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4</w:t>
            </w:r>
          </w:p>
        </w:tc>
        <w:tc>
          <w:tcPr>
            <w:tcW w:w="2325" w:type="dxa"/>
            <w:tcBorders>
              <w:top w:val="nil"/>
              <w:bottom w:val="nil"/>
            </w:tcBorders>
            <w:hideMark/>
          </w:tcPr>
          <w:p w14:paraId="22697DD7"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Distilled water</w:t>
            </w:r>
          </w:p>
        </w:tc>
        <w:tc>
          <w:tcPr>
            <w:tcW w:w="4645" w:type="dxa"/>
            <w:tcBorders>
              <w:top w:val="nil"/>
              <w:bottom w:val="nil"/>
            </w:tcBorders>
            <w:hideMark/>
          </w:tcPr>
          <w:p w14:paraId="440D6EA8"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Solvent for chemical and starch modification</w:t>
            </w:r>
          </w:p>
        </w:tc>
      </w:tr>
      <w:tr w:rsidR="00801F45" w:rsidRPr="00801F45" w14:paraId="6519A263" w14:textId="77777777" w:rsidTr="004C17B6">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07A0E8D1"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5</w:t>
            </w:r>
          </w:p>
        </w:tc>
        <w:tc>
          <w:tcPr>
            <w:tcW w:w="2325" w:type="dxa"/>
            <w:tcBorders>
              <w:top w:val="nil"/>
              <w:bottom w:val="nil"/>
            </w:tcBorders>
            <w:hideMark/>
          </w:tcPr>
          <w:p w14:paraId="43105113"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Citric acid</w:t>
            </w:r>
          </w:p>
        </w:tc>
        <w:tc>
          <w:tcPr>
            <w:tcW w:w="4645" w:type="dxa"/>
            <w:tcBorders>
              <w:top w:val="nil"/>
              <w:bottom w:val="nil"/>
            </w:tcBorders>
            <w:hideMark/>
          </w:tcPr>
          <w:p w14:paraId="640313C0" w14:textId="6567AB5D"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20299">
              <w:rPr>
                <w:rFonts w:ascii="Arial" w:hAnsi="Arial" w:cs="Arial"/>
              </w:rPr>
              <w:t>Modifies starch structure</w:t>
            </w:r>
          </w:p>
        </w:tc>
      </w:tr>
      <w:tr w:rsidR="00801F45" w:rsidRPr="00801F45" w14:paraId="50CA0EDF" w14:textId="77777777" w:rsidTr="004C17B6">
        <w:trPr>
          <w:trHeight w:val="276"/>
        </w:trPr>
        <w:tc>
          <w:tcPr>
            <w:cnfStyle w:val="001000000000" w:firstRow="0" w:lastRow="0" w:firstColumn="1" w:lastColumn="0" w:oddVBand="0" w:evenVBand="0" w:oddHBand="0" w:evenHBand="0" w:firstRowFirstColumn="0" w:firstRowLastColumn="0" w:lastRowFirstColumn="0" w:lastRowLastColumn="0"/>
            <w:tcW w:w="0" w:type="auto"/>
            <w:tcBorders>
              <w:top w:val="nil"/>
            </w:tcBorders>
            <w:hideMark/>
          </w:tcPr>
          <w:p w14:paraId="2377908D"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6</w:t>
            </w:r>
          </w:p>
        </w:tc>
        <w:tc>
          <w:tcPr>
            <w:tcW w:w="2325" w:type="dxa"/>
            <w:tcBorders>
              <w:top w:val="nil"/>
            </w:tcBorders>
            <w:hideMark/>
          </w:tcPr>
          <w:p w14:paraId="3CF129DE"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Sodium acetate</w:t>
            </w:r>
          </w:p>
        </w:tc>
        <w:tc>
          <w:tcPr>
            <w:tcW w:w="4645" w:type="dxa"/>
            <w:tcBorders>
              <w:top w:val="nil"/>
            </w:tcBorders>
            <w:hideMark/>
          </w:tcPr>
          <w:p w14:paraId="0AE00FC7" w14:textId="6DC4EC8C"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20299">
              <w:rPr>
                <w:rFonts w:ascii="Arial" w:hAnsi="Arial" w:cs="Arial"/>
              </w:rPr>
              <w:t xml:space="preserve">Modifies starch structure </w:t>
            </w:r>
            <w:r w:rsidRPr="00801F45">
              <w:rPr>
                <w:rFonts w:ascii="Arial" w:hAnsi="Arial" w:cs="Arial"/>
              </w:rPr>
              <w:t>as part of acetate buffer</w:t>
            </w:r>
          </w:p>
        </w:tc>
      </w:tr>
    </w:tbl>
    <w:p w14:paraId="39874D91" w14:textId="77777777" w:rsidR="00801F45" w:rsidRPr="00801F45" w:rsidRDefault="00801F45" w:rsidP="00801F45">
      <w:pPr>
        <w:pStyle w:val="Body"/>
        <w:spacing w:after="0"/>
        <w:rPr>
          <w:rFonts w:ascii="Arial" w:hAnsi="Arial" w:cs="Arial"/>
        </w:rPr>
      </w:pPr>
    </w:p>
    <w:p w14:paraId="2087312D" w14:textId="77777777" w:rsidR="00790ADA" w:rsidRPr="00120299" w:rsidRDefault="00790ADA" w:rsidP="00441B6F">
      <w:pPr>
        <w:pStyle w:val="Body"/>
        <w:spacing w:after="0"/>
        <w:rPr>
          <w:rFonts w:ascii="Arial" w:hAnsi="Arial" w:cs="Arial"/>
        </w:rPr>
      </w:pPr>
    </w:p>
    <w:p w14:paraId="3791BF92" w14:textId="5E75C3F1" w:rsidR="00885137" w:rsidRPr="00120299" w:rsidRDefault="00885137" w:rsidP="00885137">
      <w:pPr>
        <w:pStyle w:val="Caption"/>
        <w:keepNext/>
        <w:rPr>
          <w:rFonts w:ascii="Arial" w:hAnsi="Arial"/>
          <w:b/>
          <w:i w:val="0"/>
          <w:iCs w:val="0"/>
          <w:color w:val="auto"/>
          <w:sz w:val="20"/>
          <w:szCs w:val="20"/>
        </w:rPr>
      </w:pPr>
      <w:r w:rsidRPr="00120299">
        <w:rPr>
          <w:rFonts w:ascii="Arial" w:hAnsi="Arial"/>
          <w:b/>
          <w:i w:val="0"/>
          <w:iCs w:val="0"/>
          <w:color w:val="auto"/>
          <w:sz w:val="20"/>
          <w:szCs w:val="20"/>
        </w:rPr>
        <w:t xml:space="preserve">Table </w:t>
      </w:r>
      <w:r w:rsidRPr="00120299">
        <w:rPr>
          <w:rFonts w:ascii="Arial" w:hAnsi="Arial"/>
          <w:b/>
          <w:i w:val="0"/>
          <w:iCs w:val="0"/>
          <w:color w:val="auto"/>
          <w:sz w:val="20"/>
          <w:szCs w:val="20"/>
        </w:rPr>
        <w:fldChar w:fldCharType="begin"/>
      </w:r>
      <w:r w:rsidRPr="00120299">
        <w:rPr>
          <w:rFonts w:ascii="Arial" w:hAnsi="Arial"/>
          <w:b/>
          <w:i w:val="0"/>
          <w:iCs w:val="0"/>
          <w:color w:val="auto"/>
          <w:sz w:val="20"/>
          <w:szCs w:val="20"/>
        </w:rPr>
        <w:instrText xml:space="preserve"> SEQ Table \* ARABIC </w:instrText>
      </w:r>
      <w:r w:rsidRPr="00120299">
        <w:rPr>
          <w:rFonts w:ascii="Arial" w:hAnsi="Arial"/>
          <w:b/>
          <w:i w:val="0"/>
          <w:iCs w:val="0"/>
          <w:color w:val="auto"/>
          <w:sz w:val="20"/>
          <w:szCs w:val="20"/>
        </w:rPr>
        <w:fldChar w:fldCharType="separate"/>
      </w:r>
      <w:r w:rsidR="00027623">
        <w:rPr>
          <w:rFonts w:ascii="Arial" w:hAnsi="Arial"/>
          <w:b/>
          <w:i w:val="0"/>
          <w:iCs w:val="0"/>
          <w:noProof/>
          <w:color w:val="auto"/>
          <w:sz w:val="20"/>
          <w:szCs w:val="20"/>
        </w:rPr>
        <w:t>4</w:t>
      </w:r>
      <w:r w:rsidRPr="00120299">
        <w:rPr>
          <w:rFonts w:ascii="Arial" w:hAnsi="Arial"/>
          <w:b/>
          <w:i w:val="0"/>
          <w:iCs w:val="0"/>
          <w:color w:val="auto"/>
          <w:sz w:val="20"/>
          <w:szCs w:val="20"/>
        </w:rPr>
        <w:fldChar w:fldCharType="end"/>
      </w:r>
      <w:r w:rsidRPr="00120299">
        <w:rPr>
          <w:rFonts w:ascii="Arial" w:hAnsi="Arial"/>
          <w:b/>
          <w:i w:val="0"/>
          <w:iCs w:val="0"/>
          <w:color w:val="auto"/>
          <w:sz w:val="20"/>
          <w:szCs w:val="20"/>
        </w:rPr>
        <w:t>: Equipment and their uses</w:t>
      </w:r>
    </w:p>
    <w:tbl>
      <w:tblPr>
        <w:tblStyle w:val="PlainTable2"/>
        <w:tblW w:w="7549" w:type="dxa"/>
        <w:tblLook w:val="04A0" w:firstRow="1" w:lastRow="0" w:firstColumn="1" w:lastColumn="0" w:noHBand="0" w:noVBand="1"/>
      </w:tblPr>
      <w:tblGrid>
        <w:gridCol w:w="550"/>
        <w:gridCol w:w="2780"/>
        <w:gridCol w:w="4219"/>
      </w:tblGrid>
      <w:tr w:rsidR="004C17B6" w:rsidRPr="00120299" w14:paraId="6AD7622D" w14:textId="77777777" w:rsidTr="00B9660B">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50" w:type="dxa"/>
          </w:tcPr>
          <w:p w14:paraId="54CDAAE1" w14:textId="671ED36E" w:rsidR="00801F45" w:rsidRPr="00801F45" w:rsidRDefault="00801F45" w:rsidP="00801F45">
            <w:pPr>
              <w:pStyle w:val="Body"/>
              <w:rPr>
                <w:rFonts w:ascii="Arial" w:hAnsi="Arial" w:cs="Arial"/>
              </w:rPr>
            </w:pPr>
            <w:r w:rsidRPr="00120299">
              <w:rPr>
                <w:rFonts w:ascii="Arial" w:hAnsi="Arial" w:cs="Arial"/>
              </w:rPr>
              <w:t>S/N</w:t>
            </w:r>
          </w:p>
        </w:tc>
        <w:tc>
          <w:tcPr>
            <w:tcW w:w="2780" w:type="dxa"/>
          </w:tcPr>
          <w:p w14:paraId="71216DA6" w14:textId="3178A43B" w:rsidR="00801F45" w:rsidRPr="00801F45" w:rsidRDefault="00801F45" w:rsidP="00801F45">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Equipment/</w:t>
            </w:r>
            <w:r w:rsidRPr="00120299">
              <w:rPr>
                <w:rFonts w:ascii="Arial" w:hAnsi="Arial" w:cs="Arial"/>
              </w:rPr>
              <w:t>Apparatus</w:t>
            </w:r>
          </w:p>
        </w:tc>
        <w:tc>
          <w:tcPr>
            <w:tcW w:w="4219" w:type="dxa"/>
          </w:tcPr>
          <w:p w14:paraId="2A78796F" w14:textId="77777777" w:rsidR="00801F45" w:rsidRPr="00801F45" w:rsidRDefault="00801F45" w:rsidP="00801F45">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Use</w:t>
            </w:r>
          </w:p>
        </w:tc>
      </w:tr>
      <w:tr w:rsidR="004C17B6" w:rsidRPr="00120299" w14:paraId="61E429F8" w14:textId="77777777" w:rsidTr="00B9660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0" w:type="dxa"/>
            <w:tcBorders>
              <w:bottom w:val="nil"/>
            </w:tcBorders>
          </w:tcPr>
          <w:p w14:paraId="63DE43CB" w14:textId="6753A6D0"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1</w:t>
            </w:r>
          </w:p>
        </w:tc>
        <w:tc>
          <w:tcPr>
            <w:tcW w:w="2780" w:type="dxa"/>
            <w:tcBorders>
              <w:bottom w:val="nil"/>
            </w:tcBorders>
          </w:tcPr>
          <w:p w14:paraId="60DBAEDE"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Measuring Cylinders</w:t>
            </w:r>
          </w:p>
        </w:tc>
        <w:tc>
          <w:tcPr>
            <w:tcW w:w="4219" w:type="dxa"/>
            <w:tcBorders>
              <w:bottom w:val="nil"/>
            </w:tcBorders>
          </w:tcPr>
          <w:p w14:paraId="66D0589B"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Measurement</w:t>
            </w:r>
          </w:p>
        </w:tc>
      </w:tr>
      <w:tr w:rsidR="004C17B6" w:rsidRPr="00120299" w14:paraId="42345895" w14:textId="77777777" w:rsidTr="00B9660B">
        <w:trPr>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092AEC02" w14:textId="0F33732D"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2</w:t>
            </w:r>
          </w:p>
        </w:tc>
        <w:tc>
          <w:tcPr>
            <w:tcW w:w="2780" w:type="dxa"/>
            <w:tcBorders>
              <w:top w:val="nil"/>
              <w:bottom w:val="nil"/>
            </w:tcBorders>
          </w:tcPr>
          <w:p w14:paraId="4EACC531"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Stirrer</w:t>
            </w:r>
          </w:p>
        </w:tc>
        <w:tc>
          <w:tcPr>
            <w:tcW w:w="4219" w:type="dxa"/>
            <w:tcBorders>
              <w:top w:val="nil"/>
              <w:bottom w:val="nil"/>
            </w:tcBorders>
          </w:tcPr>
          <w:p w14:paraId="5515D90B"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Mixing of material and reagents</w:t>
            </w:r>
          </w:p>
        </w:tc>
      </w:tr>
      <w:tr w:rsidR="004C17B6" w:rsidRPr="00120299" w14:paraId="1C5C9BCF" w14:textId="77777777" w:rsidTr="00B9660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6D3720F2" w14:textId="43D63141"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3</w:t>
            </w:r>
          </w:p>
        </w:tc>
        <w:tc>
          <w:tcPr>
            <w:tcW w:w="2780" w:type="dxa"/>
            <w:tcBorders>
              <w:top w:val="nil"/>
              <w:bottom w:val="nil"/>
            </w:tcBorders>
          </w:tcPr>
          <w:p w14:paraId="76F7D56D" w14:textId="7AFCD484" w:rsidR="00801F45" w:rsidRPr="00801F45" w:rsidRDefault="00B9660B"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Analytical </w:t>
            </w:r>
            <w:r w:rsidR="00801F45" w:rsidRPr="00801F45">
              <w:rPr>
                <w:rFonts w:ascii="Arial" w:hAnsi="Arial" w:cs="Arial"/>
              </w:rPr>
              <w:t>balance</w:t>
            </w:r>
          </w:p>
        </w:tc>
        <w:tc>
          <w:tcPr>
            <w:tcW w:w="4219" w:type="dxa"/>
            <w:tcBorders>
              <w:top w:val="nil"/>
              <w:bottom w:val="nil"/>
            </w:tcBorders>
          </w:tcPr>
          <w:p w14:paraId="1CC3BDFF" w14:textId="4F8E40B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 xml:space="preserve">Measuring the </w:t>
            </w:r>
            <w:r w:rsidR="00E82E4B">
              <w:rPr>
                <w:rFonts w:ascii="Arial" w:hAnsi="Arial" w:cs="Arial"/>
              </w:rPr>
              <w:t>mass</w:t>
            </w:r>
            <w:r w:rsidRPr="00801F45">
              <w:rPr>
                <w:rFonts w:ascii="Arial" w:hAnsi="Arial" w:cs="Arial"/>
              </w:rPr>
              <w:t xml:space="preserve"> of sample</w:t>
            </w:r>
          </w:p>
        </w:tc>
      </w:tr>
      <w:tr w:rsidR="004C17B6" w:rsidRPr="00120299" w14:paraId="321AAB2E" w14:textId="77777777" w:rsidTr="00B9660B">
        <w:trPr>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27D20235" w14:textId="0B2C7564"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4</w:t>
            </w:r>
          </w:p>
        </w:tc>
        <w:tc>
          <w:tcPr>
            <w:tcW w:w="2780" w:type="dxa"/>
            <w:tcBorders>
              <w:top w:val="nil"/>
              <w:bottom w:val="nil"/>
            </w:tcBorders>
          </w:tcPr>
          <w:p w14:paraId="3EAB72F6"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Hot plate</w:t>
            </w:r>
          </w:p>
        </w:tc>
        <w:tc>
          <w:tcPr>
            <w:tcW w:w="4219" w:type="dxa"/>
            <w:tcBorders>
              <w:top w:val="nil"/>
              <w:bottom w:val="nil"/>
            </w:tcBorders>
          </w:tcPr>
          <w:p w14:paraId="52661AB0"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Heat up reaction</w:t>
            </w:r>
          </w:p>
        </w:tc>
      </w:tr>
      <w:tr w:rsidR="004C17B6" w:rsidRPr="00120299" w14:paraId="1290E237" w14:textId="77777777" w:rsidTr="00B9660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4425C400" w14:textId="43A02A96"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5</w:t>
            </w:r>
          </w:p>
        </w:tc>
        <w:tc>
          <w:tcPr>
            <w:tcW w:w="2780" w:type="dxa"/>
            <w:tcBorders>
              <w:top w:val="nil"/>
              <w:bottom w:val="nil"/>
            </w:tcBorders>
          </w:tcPr>
          <w:p w14:paraId="77DD07FE"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Knives</w:t>
            </w:r>
          </w:p>
        </w:tc>
        <w:tc>
          <w:tcPr>
            <w:tcW w:w="4219" w:type="dxa"/>
            <w:tcBorders>
              <w:top w:val="nil"/>
              <w:bottom w:val="nil"/>
            </w:tcBorders>
          </w:tcPr>
          <w:p w14:paraId="75888CDD"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Slice cassavas</w:t>
            </w:r>
          </w:p>
        </w:tc>
      </w:tr>
      <w:tr w:rsidR="004C17B6" w:rsidRPr="00120299" w14:paraId="0354D667" w14:textId="77777777" w:rsidTr="00B9660B">
        <w:trPr>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5B43090F" w14:textId="728E8B3D"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6</w:t>
            </w:r>
          </w:p>
        </w:tc>
        <w:tc>
          <w:tcPr>
            <w:tcW w:w="2780" w:type="dxa"/>
            <w:tcBorders>
              <w:top w:val="nil"/>
              <w:bottom w:val="nil"/>
            </w:tcBorders>
          </w:tcPr>
          <w:p w14:paraId="35BF5D51"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Electric blender</w:t>
            </w:r>
          </w:p>
        </w:tc>
        <w:tc>
          <w:tcPr>
            <w:tcW w:w="4219" w:type="dxa"/>
            <w:tcBorders>
              <w:top w:val="nil"/>
              <w:bottom w:val="nil"/>
            </w:tcBorders>
          </w:tcPr>
          <w:p w14:paraId="096BB03D"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Resize cassava to smaller unit</w:t>
            </w:r>
            <w:r w:rsidRPr="00801F45">
              <w:rPr>
                <w:rFonts w:ascii="Arial" w:hAnsi="Arial" w:cs="Arial"/>
              </w:rPr>
              <w:tab/>
            </w:r>
          </w:p>
        </w:tc>
      </w:tr>
      <w:tr w:rsidR="004C17B6" w:rsidRPr="00120299" w14:paraId="1FF613C3" w14:textId="77777777" w:rsidTr="00B9660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68B1D068"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7</w:t>
            </w:r>
          </w:p>
        </w:tc>
        <w:tc>
          <w:tcPr>
            <w:tcW w:w="2780" w:type="dxa"/>
            <w:tcBorders>
              <w:top w:val="nil"/>
              <w:bottom w:val="nil"/>
            </w:tcBorders>
          </w:tcPr>
          <w:p w14:paraId="08951F52"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Bowl</w:t>
            </w:r>
          </w:p>
        </w:tc>
        <w:tc>
          <w:tcPr>
            <w:tcW w:w="4219" w:type="dxa"/>
            <w:tcBorders>
              <w:top w:val="nil"/>
              <w:bottom w:val="nil"/>
            </w:tcBorders>
          </w:tcPr>
          <w:p w14:paraId="5BDF48BB"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Collection of blended Cassava</w:t>
            </w:r>
          </w:p>
        </w:tc>
      </w:tr>
      <w:tr w:rsidR="004C17B6" w:rsidRPr="00120299" w14:paraId="4597EC63" w14:textId="77777777" w:rsidTr="00B9660B">
        <w:trPr>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3E60F3E9"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8</w:t>
            </w:r>
          </w:p>
        </w:tc>
        <w:tc>
          <w:tcPr>
            <w:tcW w:w="2780" w:type="dxa"/>
            <w:tcBorders>
              <w:top w:val="nil"/>
              <w:bottom w:val="nil"/>
            </w:tcBorders>
          </w:tcPr>
          <w:p w14:paraId="287A03D8" w14:textId="6AC9CB44" w:rsidR="00801F45" w:rsidRPr="00801F45" w:rsidRDefault="00885137"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20299">
              <w:rPr>
                <w:rFonts w:ascii="Arial" w:hAnsi="Arial" w:cs="Arial"/>
              </w:rPr>
              <w:t xml:space="preserve">Muslin </w:t>
            </w:r>
            <w:r w:rsidRPr="00801F45">
              <w:rPr>
                <w:rFonts w:ascii="Arial" w:hAnsi="Arial" w:cs="Arial"/>
              </w:rPr>
              <w:t>cloth</w:t>
            </w:r>
            <w:r w:rsidRPr="00120299">
              <w:rPr>
                <w:rFonts w:ascii="Arial" w:hAnsi="Arial" w:cs="Arial"/>
              </w:rPr>
              <w:t xml:space="preserve"> </w:t>
            </w:r>
            <w:r w:rsidR="00801F45" w:rsidRPr="00801F45">
              <w:rPr>
                <w:rFonts w:ascii="Arial" w:hAnsi="Arial" w:cs="Arial"/>
              </w:rPr>
              <w:t xml:space="preserve">(sieve) </w:t>
            </w:r>
          </w:p>
        </w:tc>
        <w:tc>
          <w:tcPr>
            <w:tcW w:w="4219" w:type="dxa"/>
            <w:tcBorders>
              <w:top w:val="nil"/>
              <w:bottom w:val="nil"/>
            </w:tcBorders>
          </w:tcPr>
          <w:p w14:paraId="6BF232E8"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Separation</w:t>
            </w:r>
          </w:p>
        </w:tc>
      </w:tr>
      <w:tr w:rsidR="004C17B6" w:rsidRPr="00120299" w14:paraId="098C679F" w14:textId="77777777" w:rsidTr="00B9660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7054606A"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9</w:t>
            </w:r>
          </w:p>
        </w:tc>
        <w:tc>
          <w:tcPr>
            <w:tcW w:w="2780" w:type="dxa"/>
            <w:tcBorders>
              <w:top w:val="nil"/>
              <w:bottom w:val="nil"/>
            </w:tcBorders>
          </w:tcPr>
          <w:p w14:paraId="7003A32A" w14:textId="7B111FD6" w:rsidR="00801F45" w:rsidRPr="00801F45" w:rsidRDefault="00885137"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20299">
              <w:rPr>
                <w:rFonts w:ascii="Arial" w:hAnsi="Arial" w:cs="Arial"/>
              </w:rPr>
              <w:t xml:space="preserve">Metal </w:t>
            </w:r>
            <w:r w:rsidR="00801F45" w:rsidRPr="00801F45">
              <w:rPr>
                <w:rFonts w:ascii="Arial" w:hAnsi="Arial" w:cs="Arial"/>
              </w:rPr>
              <w:t>tray</w:t>
            </w:r>
          </w:p>
        </w:tc>
        <w:tc>
          <w:tcPr>
            <w:tcW w:w="4219" w:type="dxa"/>
            <w:tcBorders>
              <w:top w:val="nil"/>
              <w:bottom w:val="nil"/>
            </w:tcBorders>
          </w:tcPr>
          <w:p w14:paraId="56976862" w14:textId="77777777" w:rsidR="00801F45" w:rsidRPr="00801F45"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01F45">
              <w:rPr>
                <w:rFonts w:ascii="Arial" w:hAnsi="Arial" w:cs="Arial"/>
              </w:rPr>
              <w:t>Collection of already heated reaction</w:t>
            </w:r>
          </w:p>
        </w:tc>
      </w:tr>
      <w:tr w:rsidR="004C17B6" w:rsidRPr="00120299" w14:paraId="0940482E" w14:textId="77777777" w:rsidTr="00E82E4B">
        <w:trPr>
          <w:trHeight w:val="238"/>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6A700771" w14:textId="77777777" w:rsidR="00801F45" w:rsidRPr="00801F45" w:rsidRDefault="00801F45" w:rsidP="008B360D">
            <w:pPr>
              <w:pStyle w:val="Body"/>
              <w:spacing w:after="120"/>
              <w:rPr>
                <w:rFonts w:ascii="Arial" w:hAnsi="Arial" w:cs="Arial"/>
                <w:b w:val="0"/>
                <w:bCs w:val="0"/>
              </w:rPr>
            </w:pPr>
            <w:r w:rsidRPr="00801F45">
              <w:rPr>
                <w:rFonts w:ascii="Arial" w:hAnsi="Arial" w:cs="Arial"/>
                <w:b w:val="0"/>
                <w:bCs w:val="0"/>
              </w:rPr>
              <w:t>10</w:t>
            </w:r>
          </w:p>
        </w:tc>
        <w:tc>
          <w:tcPr>
            <w:tcW w:w="2780" w:type="dxa"/>
            <w:tcBorders>
              <w:top w:val="nil"/>
              <w:bottom w:val="nil"/>
            </w:tcBorders>
          </w:tcPr>
          <w:p w14:paraId="66DA5B3B" w14:textId="77777777" w:rsidR="00801F45" w:rsidRPr="00801F45"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801F45">
              <w:rPr>
                <w:rFonts w:ascii="Arial" w:hAnsi="Arial" w:cs="Arial"/>
              </w:rPr>
              <w:t>Stopwatch</w:t>
            </w:r>
          </w:p>
        </w:tc>
        <w:tc>
          <w:tcPr>
            <w:tcW w:w="4219" w:type="dxa"/>
            <w:tcBorders>
              <w:top w:val="nil"/>
              <w:bottom w:val="nil"/>
            </w:tcBorders>
          </w:tcPr>
          <w:p w14:paraId="61EAD6D3" w14:textId="3AB6F97B" w:rsidR="00801F45" w:rsidRPr="00801F45" w:rsidRDefault="00885137"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20299">
              <w:rPr>
                <w:rFonts w:ascii="Arial" w:hAnsi="Arial" w:cs="Arial"/>
              </w:rPr>
              <w:t>Precise t</w:t>
            </w:r>
            <w:r w:rsidR="00801F45" w:rsidRPr="00801F45">
              <w:rPr>
                <w:rFonts w:ascii="Arial" w:hAnsi="Arial" w:cs="Arial"/>
              </w:rPr>
              <w:t>iming</w:t>
            </w:r>
          </w:p>
        </w:tc>
      </w:tr>
      <w:tr w:rsidR="00E82E4B" w:rsidRPr="00120299" w14:paraId="27699BB3" w14:textId="77777777" w:rsidTr="00B9660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0" w:type="dxa"/>
            <w:tcBorders>
              <w:top w:val="nil"/>
            </w:tcBorders>
          </w:tcPr>
          <w:p w14:paraId="71199D69" w14:textId="3C0C3577" w:rsidR="00E82E4B" w:rsidRPr="00801F45" w:rsidRDefault="00E82E4B" w:rsidP="008B360D">
            <w:pPr>
              <w:pStyle w:val="Body"/>
              <w:spacing w:after="120"/>
              <w:rPr>
                <w:rFonts w:ascii="Arial" w:hAnsi="Arial" w:cs="Arial"/>
                <w:b w:val="0"/>
                <w:bCs w:val="0"/>
              </w:rPr>
            </w:pPr>
            <w:r>
              <w:rPr>
                <w:rFonts w:ascii="Arial" w:hAnsi="Arial" w:cs="Arial"/>
                <w:b w:val="0"/>
                <w:bCs w:val="0"/>
              </w:rPr>
              <w:t>11</w:t>
            </w:r>
          </w:p>
        </w:tc>
        <w:tc>
          <w:tcPr>
            <w:tcW w:w="2780" w:type="dxa"/>
            <w:tcBorders>
              <w:top w:val="nil"/>
            </w:tcBorders>
          </w:tcPr>
          <w:p w14:paraId="7EB8C08C" w14:textId="1E50DF01" w:rsidR="00E82E4B" w:rsidRPr="00801F45" w:rsidRDefault="00A807DD"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Precision</w:t>
            </w:r>
            <w:r w:rsidR="00E82E4B">
              <w:rPr>
                <w:rFonts w:ascii="Arial" w:hAnsi="Arial" w:cs="Arial"/>
              </w:rPr>
              <w:t xml:space="preserve"> </w:t>
            </w:r>
            <w:proofErr w:type="spellStart"/>
            <w:r w:rsidR="00E82E4B">
              <w:rPr>
                <w:rFonts w:ascii="Arial" w:hAnsi="Arial" w:cs="Arial"/>
              </w:rPr>
              <w:t>micrometer</w:t>
            </w:r>
            <w:proofErr w:type="spellEnd"/>
          </w:p>
        </w:tc>
        <w:tc>
          <w:tcPr>
            <w:tcW w:w="4219" w:type="dxa"/>
            <w:tcBorders>
              <w:top w:val="nil"/>
            </w:tcBorders>
          </w:tcPr>
          <w:p w14:paraId="10BFC15C" w14:textId="76C1BE7E" w:rsidR="00E82E4B" w:rsidRPr="00120299" w:rsidRDefault="00E82E4B"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Measuring the thickness of sample </w:t>
            </w:r>
          </w:p>
        </w:tc>
      </w:tr>
    </w:tbl>
    <w:p w14:paraId="59C05088" w14:textId="77777777" w:rsidR="00801F45" w:rsidRPr="00120299" w:rsidRDefault="00801F45" w:rsidP="00441B6F">
      <w:pPr>
        <w:pStyle w:val="Body"/>
        <w:spacing w:after="0"/>
        <w:rPr>
          <w:rFonts w:ascii="Arial" w:hAnsi="Arial" w:cs="Arial"/>
        </w:rPr>
      </w:pPr>
    </w:p>
    <w:p w14:paraId="38207E98" w14:textId="2DA379F8" w:rsidR="004C17B6" w:rsidRPr="00120299" w:rsidRDefault="004C17B6" w:rsidP="00441B6F">
      <w:pPr>
        <w:pStyle w:val="Body"/>
        <w:spacing w:after="0"/>
        <w:rPr>
          <w:rFonts w:ascii="Arial" w:hAnsi="Arial" w:cs="Arial"/>
        </w:rPr>
      </w:pPr>
      <w:r w:rsidRPr="00120299">
        <w:rPr>
          <w:rFonts w:ascii="Arial" w:hAnsi="Arial" w:cs="Arial"/>
        </w:rPr>
        <w:lastRenderedPageBreak/>
        <w:t xml:space="preserve">Additionally, characterisation instruments comprised Fourier Transform Infrared Spectroscopy (Perkin Elmer 3000 MX spectrometer), Scanning Electron Microscopy (SEM, JEOL JSM-6360LV), and Thermogravimetric Analyser (TGA, PerkinElmer </w:t>
      </w:r>
      <w:proofErr w:type="spellStart"/>
      <w:r w:rsidRPr="00120299">
        <w:rPr>
          <w:rFonts w:ascii="Arial" w:hAnsi="Arial" w:cs="Arial"/>
        </w:rPr>
        <w:t>Pyris</w:t>
      </w:r>
      <w:proofErr w:type="spellEnd"/>
      <w:r w:rsidRPr="00120299">
        <w:rPr>
          <w:rFonts w:ascii="Arial" w:hAnsi="Arial" w:cs="Arial"/>
        </w:rPr>
        <w:t xml:space="preserve"> 1 TGA).</w:t>
      </w:r>
    </w:p>
    <w:p w14:paraId="6F702653" w14:textId="77777777" w:rsidR="00801F45" w:rsidRPr="00120299" w:rsidRDefault="00801F45" w:rsidP="00441B6F">
      <w:pPr>
        <w:pStyle w:val="Body"/>
        <w:spacing w:after="0"/>
        <w:rPr>
          <w:rFonts w:ascii="Arial" w:hAnsi="Arial" w:cs="Arial"/>
        </w:rPr>
      </w:pPr>
    </w:p>
    <w:p w14:paraId="13EF85A3" w14:textId="0466E716" w:rsidR="00885137" w:rsidRPr="00885137" w:rsidRDefault="00874277" w:rsidP="00885137">
      <w:pPr>
        <w:pStyle w:val="Body"/>
        <w:spacing w:after="0"/>
        <w:rPr>
          <w:rFonts w:ascii="Arial" w:hAnsi="Arial" w:cs="Arial"/>
          <w:b/>
          <w:sz w:val="22"/>
        </w:rPr>
      </w:pPr>
      <w:r w:rsidRPr="00120299">
        <w:rPr>
          <w:rFonts w:ascii="Arial" w:hAnsi="Arial" w:cs="Arial"/>
          <w:b/>
          <w:sz w:val="22"/>
        </w:rPr>
        <w:t xml:space="preserve">2.2 Experimental </w:t>
      </w:r>
      <w:r w:rsidR="00885137" w:rsidRPr="00885137">
        <w:rPr>
          <w:rFonts w:ascii="Arial" w:hAnsi="Arial" w:cs="Arial"/>
          <w:b/>
          <w:sz w:val="22"/>
        </w:rPr>
        <w:t>Methods</w:t>
      </w:r>
    </w:p>
    <w:p w14:paraId="66E68B9D" w14:textId="1024546A" w:rsidR="00885137" w:rsidRPr="00885137" w:rsidRDefault="00D47804" w:rsidP="00885137">
      <w:pPr>
        <w:pStyle w:val="Body"/>
        <w:spacing w:after="0"/>
        <w:rPr>
          <w:rFonts w:ascii="Arial" w:hAnsi="Arial" w:cs="Arial"/>
          <w:b/>
          <w:u w:val="single"/>
        </w:rPr>
      </w:pPr>
      <w:r w:rsidRPr="00120299">
        <w:rPr>
          <w:rFonts w:ascii="Arial" w:hAnsi="Arial" w:cs="Arial"/>
          <w:b/>
          <w:u w:val="single"/>
        </w:rPr>
        <w:t xml:space="preserve">2.2.1 </w:t>
      </w:r>
      <w:r w:rsidR="00885137" w:rsidRPr="00885137">
        <w:rPr>
          <w:rFonts w:ascii="Arial" w:hAnsi="Arial" w:cs="Arial"/>
          <w:b/>
          <w:u w:val="single"/>
        </w:rPr>
        <w:t>Starch Extraction</w:t>
      </w:r>
    </w:p>
    <w:p w14:paraId="1D4E1C1F" w14:textId="3544D85D" w:rsidR="004C43BF" w:rsidRDefault="00874277" w:rsidP="004C43BF">
      <w:pPr>
        <w:pStyle w:val="Body"/>
        <w:spacing w:after="0"/>
        <w:rPr>
          <w:rFonts w:ascii="Arial" w:hAnsi="Arial" w:cs="Arial"/>
        </w:rPr>
      </w:pPr>
      <w:r w:rsidRPr="00120299">
        <w:rPr>
          <w:rFonts w:ascii="Arial" w:hAnsi="Arial" w:cs="Arial"/>
        </w:rPr>
        <w:t>Fresh cassava roots (2 kg) were thoroughly washed, peeled, and cut into small pieces using stainless steel knives</w:t>
      </w:r>
      <w:r w:rsidR="004C43BF" w:rsidRPr="00120299">
        <w:rPr>
          <w:rFonts w:ascii="Arial" w:hAnsi="Arial" w:cs="Arial"/>
        </w:rPr>
        <w:t xml:space="preserve"> and soaked in water</w:t>
      </w:r>
      <w:r w:rsidRPr="00120299">
        <w:rPr>
          <w:rFonts w:ascii="Arial" w:hAnsi="Arial" w:cs="Arial"/>
        </w:rPr>
        <w:t xml:space="preserve">. The cassava pieces were blended with distilled water (1:2 w/v ratio) using an electric blender for 5 minutes to achieve complete maceration. The resulting slurry was filtered through muslin cloth to separate </w:t>
      </w:r>
      <w:proofErr w:type="spellStart"/>
      <w:r w:rsidRPr="00120299">
        <w:rPr>
          <w:rFonts w:ascii="Arial" w:hAnsi="Arial" w:cs="Arial"/>
        </w:rPr>
        <w:t>fiber</w:t>
      </w:r>
      <w:proofErr w:type="spellEnd"/>
      <w:r w:rsidRPr="00120299">
        <w:rPr>
          <w:rFonts w:ascii="Arial" w:hAnsi="Arial" w:cs="Arial"/>
        </w:rPr>
        <w:t xml:space="preserve"> residues. The filtrate was allowed to settle overnight for 12 hours at ambient temperature (25±2°C) to enable gravitational separation of starch. The supernatant was carefully decanted, and the settled starch was washed with distilled water to remove </w:t>
      </w:r>
      <w:r w:rsidRPr="008B360D">
        <w:rPr>
          <w:rFonts w:ascii="Arial" w:hAnsi="Arial" w:cs="Arial"/>
        </w:rPr>
        <w:t xml:space="preserve">residual impurities. The purified starch was dried in an oven at </w:t>
      </w:r>
      <w:r w:rsidR="00F85D90" w:rsidRPr="008B360D">
        <w:rPr>
          <w:rFonts w:ascii="Arial" w:hAnsi="Arial" w:cs="Arial"/>
        </w:rPr>
        <w:t>5</w:t>
      </w:r>
      <w:r w:rsidRPr="008B360D">
        <w:rPr>
          <w:rFonts w:ascii="Arial" w:hAnsi="Arial" w:cs="Arial"/>
        </w:rPr>
        <w:t>0°C for 8 hours, ground using a mortar and pestle, and sieved through 80-mesh to obtain uniform particle size distribution.</w:t>
      </w:r>
      <w:r w:rsidR="00D47804" w:rsidRPr="008B360D">
        <w:rPr>
          <w:rFonts w:ascii="Arial" w:hAnsi="Arial" w:cs="Arial"/>
        </w:rPr>
        <w:t xml:space="preserve"> The process followed standard AOAC (2006) procedures for yield determination.</w:t>
      </w:r>
      <w:r w:rsidR="004C43BF" w:rsidRPr="008B360D">
        <w:rPr>
          <w:rFonts w:ascii="Arial" w:hAnsi="Arial" w:cs="Arial"/>
        </w:rPr>
        <w:t xml:space="preserve"> The process for starch extraction </w:t>
      </w:r>
      <w:r w:rsidR="008B360D" w:rsidRPr="008B360D">
        <w:rPr>
          <w:rFonts w:ascii="Arial" w:hAnsi="Arial" w:cs="Arial"/>
        </w:rPr>
        <w:t xml:space="preserve">and the extracted </w:t>
      </w:r>
      <w:r w:rsidR="008B360D">
        <w:rPr>
          <w:rFonts w:ascii="Arial" w:hAnsi="Arial" w:cs="Arial"/>
        </w:rPr>
        <w:t xml:space="preserve">starch are shown in </w:t>
      </w:r>
      <w:r w:rsidR="008B360D" w:rsidRPr="008B360D">
        <w:rPr>
          <w:rFonts w:ascii="Arial" w:hAnsi="Arial" w:cs="Arial"/>
          <w:b/>
          <w:bCs/>
        </w:rPr>
        <w:t>Figures 3 and 4</w:t>
      </w:r>
      <w:r w:rsidR="008B360D">
        <w:rPr>
          <w:rFonts w:ascii="Arial" w:hAnsi="Arial" w:cs="Arial"/>
        </w:rPr>
        <w:t>.</w:t>
      </w:r>
    </w:p>
    <w:p w14:paraId="628D53F0" w14:textId="77777777" w:rsidR="008B360D" w:rsidRPr="00120299" w:rsidRDefault="008B360D" w:rsidP="004C43BF">
      <w:pPr>
        <w:pStyle w:val="Body"/>
        <w:spacing w:after="0"/>
        <w:rPr>
          <w:rFonts w:ascii="Arial" w:hAnsi="Arial" w:cs="Arial"/>
        </w:rPr>
      </w:pPr>
    </w:p>
    <w:p w14:paraId="6C0A3C6B" w14:textId="77777777" w:rsidR="00910D01" w:rsidRPr="00120299" w:rsidRDefault="004C43BF" w:rsidP="00F85D90">
      <w:pPr>
        <w:pStyle w:val="Body"/>
        <w:keepNext/>
        <w:spacing w:after="0"/>
      </w:pPr>
      <w:r w:rsidRPr="00120299">
        <w:rPr>
          <w:rFonts w:ascii="Arial" w:hAnsi="Arial" w:cs="Arial"/>
          <w:noProof/>
        </w:rPr>
        <w:drawing>
          <wp:inline distT="0" distB="0" distL="0" distR="0" wp14:anchorId="02D9D23B" wp14:editId="2BBCDDF2">
            <wp:extent cx="5212080" cy="1336431"/>
            <wp:effectExtent l="0" t="0" r="7620" b="0"/>
            <wp:docPr id="119386898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D8BDD25" w14:textId="5D6566DF" w:rsidR="004C43BF" w:rsidRPr="00120299" w:rsidRDefault="00910D01" w:rsidP="00910D01">
      <w:pPr>
        <w:pStyle w:val="Caption"/>
        <w:jc w:val="both"/>
        <w:rPr>
          <w:rFonts w:ascii="Arial" w:hAnsi="Arial" w:cs="Arial"/>
          <w:b/>
          <w:bCs/>
          <w:i w:val="0"/>
          <w:iCs w:val="0"/>
          <w:color w:val="auto"/>
          <w:sz w:val="20"/>
          <w:szCs w:val="22"/>
        </w:rPr>
      </w:pPr>
      <w:r w:rsidRPr="00120299">
        <w:rPr>
          <w:rFonts w:ascii="Arial" w:hAnsi="Arial" w:cs="Arial"/>
          <w:b/>
          <w:bCs/>
          <w:i w:val="0"/>
          <w:iCs w:val="0"/>
          <w:color w:val="auto"/>
          <w:sz w:val="20"/>
          <w:szCs w:val="22"/>
        </w:rPr>
        <w:t xml:space="preserve">Figure </w:t>
      </w:r>
      <w:r w:rsidRPr="00120299">
        <w:rPr>
          <w:rFonts w:ascii="Arial" w:hAnsi="Arial" w:cs="Arial"/>
          <w:b/>
          <w:bCs/>
          <w:i w:val="0"/>
          <w:iCs w:val="0"/>
          <w:color w:val="auto"/>
          <w:sz w:val="20"/>
          <w:szCs w:val="22"/>
        </w:rPr>
        <w:fldChar w:fldCharType="begin"/>
      </w:r>
      <w:r w:rsidRPr="00120299">
        <w:rPr>
          <w:rFonts w:ascii="Arial" w:hAnsi="Arial" w:cs="Arial"/>
          <w:b/>
          <w:bCs/>
          <w:i w:val="0"/>
          <w:iCs w:val="0"/>
          <w:color w:val="auto"/>
          <w:sz w:val="20"/>
          <w:szCs w:val="22"/>
        </w:rPr>
        <w:instrText xml:space="preserve"> SEQ Figure \* ARABIC </w:instrText>
      </w:r>
      <w:r w:rsidRPr="00120299">
        <w:rPr>
          <w:rFonts w:ascii="Arial" w:hAnsi="Arial" w:cs="Arial"/>
          <w:b/>
          <w:bCs/>
          <w:i w:val="0"/>
          <w:iCs w:val="0"/>
          <w:color w:val="auto"/>
          <w:sz w:val="20"/>
          <w:szCs w:val="22"/>
        </w:rPr>
        <w:fldChar w:fldCharType="separate"/>
      </w:r>
      <w:r w:rsidR="00027623">
        <w:rPr>
          <w:rFonts w:ascii="Arial" w:hAnsi="Arial" w:cs="Arial"/>
          <w:b/>
          <w:bCs/>
          <w:i w:val="0"/>
          <w:iCs w:val="0"/>
          <w:noProof/>
          <w:color w:val="auto"/>
          <w:sz w:val="20"/>
          <w:szCs w:val="22"/>
        </w:rPr>
        <w:t>3</w:t>
      </w:r>
      <w:r w:rsidRPr="00120299">
        <w:rPr>
          <w:rFonts w:ascii="Arial" w:hAnsi="Arial" w:cs="Arial"/>
          <w:b/>
          <w:bCs/>
          <w:i w:val="0"/>
          <w:iCs w:val="0"/>
          <w:color w:val="auto"/>
          <w:sz w:val="20"/>
          <w:szCs w:val="22"/>
        </w:rPr>
        <w:fldChar w:fldCharType="end"/>
      </w:r>
      <w:r w:rsidRPr="00120299">
        <w:rPr>
          <w:rFonts w:ascii="Arial" w:hAnsi="Arial" w:cs="Arial"/>
          <w:b/>
          <w:bCs/>
          <w:i w:val="0"/>
          <w:iCs w:val="0"/>
          <w:color w:val="auto"/>
          <w:sz w:val="20"/>
          <w:szCs w:val="22"/>
        </w:rPr>
        <w:t>: Cassava starch extraction process</w:t>
      </w:r>
    </w:p>
    <w:p w14:paraId="622ECE72" w14:textId="77777777" w:rsidR="008B360D" w:rsidRDefault="008B360D" w:rsidP="008B360D">
      <w:pPr>
        <w:keepNext/>
        <w:jc w:val="both"/>
      </w:pPr>
    </w:p>
    <w:p w14:paraId="03E2C46F" w14:textId="20DC2014" w:rsidR="008B360D" w:rsidRDefault="008B360D" w:rsidP="008B360D">
      <w:pPr>
        <w:keepNext/>
        <w:jc w:val="both"/>
      </w:pPr>
      <w:r w:rsidRPr="008B360D">
        <w:rPr>
          <w:noProof/>
        </w:rPr>
        <w:drawing>
          <wp:inline distT="0" distB="0" distL="0" distR="0" wp14:anchorId="50CC7162" wp14:editId="2A987EB4">
            <wp:extent cx="5200119" cy="1242203"/>
            <wp:effectExtent l="0" t="0" r="635" b="0"/>
            <wp:docPr id="87619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91533" name=""/>
                    <pic:cNvPicPr/>
                  </pic:nvPicPr>
                  <pic:blipFill>
                    <a:blip r:embed="rId25"/>
                    <a:stretch>
                      <a:fillRect/>
                    </a:stretch>
                  </pic:blipFill>
                  <pic:spPr>
                    <a:xfrm>
                      <a:off x="0" y="0"/>
                      <a:ext cx="5200119" cy="1242203"/>
                    </a:xfrm>
                    <a:prstGeom prst="rect">
                      <a:avLst/>
                    </a:prstGeom>
                  </pic:spPr>
                </pic:pic>
              </a:graphicData>
            </a:graphic>
          </wp:inline>
        </w:drawing>
      </w:r>
    </w:p>
    <w:p w14:paraId="2D968F45" w14:textId="4F383A14" w:rsidR="008B360D" w:rsidRPr="008B360D" w:rsidRDefault="008B360D" w:rsidP="008B360D">
      <w:pPr>
        <w:pStyle w:val="Caption"/>
        <w:jc w:val="both"/>
        <w:rPr>
          <w:rFonts w:ascii="Arial" w:hAnsi="Arial" w:cs="Arial"/>
          <w:b/>
          <w:bCs/>
          <w:i w:val="0"/>
          <w:iCs w:val="0"/>
          <w:color w:val="auto"/>
          <w:sz w:val="20"/>
          <w:szCs w:val="22"/>
        </w:rPr>
      </w:pPr>
      <w:r w:rsidRPr="008B360D">
        <w:rPr>
          <w:rFonts w:ascii="Arial" w:hAnsi="Arial" w:cs="Arial"/>
          <w:b/>
          <w:bCs/>
          <w:i w:val="0"/>
          <w:iCs w:val="0"/>
          <w:color w:val="auto"/>
          <w:sz w:val="20"/>
          <w:szCs w:val="22"/>
        </w:rPr>
        <w:t xml:space="preserve">Figure </w:t>
      </w:r>
      <w:r w:rsidRPr="008B360D">
        <w:rPr>
          <w:rFonts w:ascii="Arial" w:hAnsi="Arial" w:cs="Arial"/>
          <w:b/>
          <w:bCs/>
          <w:i w:val="0"/>
          <w:iCs w:val="0"/>
          <w:color w:val="auto"/>
          <w:sz w:val="20"/>
          <w:szCs w:val="22"/>
        </w:rPr>
        <w:fldChar w:fldCharType="begin"/>
      </w:r>
      <w:r w:rsidRPr="008B360D">
        <w:rPr>
          <w:rFonts w:ascii="Arial" w:hAnsi="Arial" w:cs="Arial"/>
          <w:b/>
          <w:bCs/>
          <w:i w:val="0"/>
          <w:iCs w:val="0"/>
          <w:color w:val="auto"/>
          <w:sz w:val="20"/>
          <w:szCs w:val="22"/>
        </w:rPr>
        <w:instrText xml:space="preserve"> SEQ Figure \* ARABIC </w:instrText>
      </w:r>
      <w:r w:rsidRPr="008B360D">
        <w:rPr>
          <w:rFonts w:ascii="Arial" w:hAnsi="Arial" w:cs="Arial"/>
          <w:b/>
          <w:bCs/>
          <w:i w:val="0"/>
          <w:iCs w:val="0"/>
          <w:color w:val="auto"/>
          <w:sz w:val="20"/>
          <w:szCs w:val="22"/>
        </w:rPr>
        <w:fldChar w:fldCharType="separate"/>
      </w:r>
      <w:r w:rsidR="00027623">
        <w:rPr>
          <w:rFonts w:ascii="Arial" w:hAnsi="Arial" w:cs="Arial"/>
          <w:b/>
          <w:bCs/>
          <w:i w:val="0"/>
          <w:iCs w:val="0"/>
          <w:noProof/>
          <w:color w:val="auto"/>
          <w:sz w:val="20"/>
          <w:szCs w:val="22"/>
        </w:rPr>
        <w:t>4</w:t>
      </w:r>
      <w:r w:rsidRPr="008B360D">
        <w:rPr>
          <w:rFonts w:ascii="Arial" w:hAnsi="Arial" w:cs="Arial"/>
          <w:b/>
          <w:bCs/>
          <w:i w:val="0"/>
          <w:iCs w:val="0"/>
          <w:color w:val="auto"/>
          <w:sz w:val="20"/>
          <w:szCs w:val="22"/>
        </w:rPr>
        <w:fldChar w:fldCharType="end"/>
      </w:r>
      <w:r w:rsidRPr="008B360D">
        <w:rPr>
          <w:rFonts w:ascii="Arial" w:hAnsi="Arial" w:cs="Arial"/>
          <w:b/>
          <w:bCs/>
          <w:i w:val="0"/>
          <w:iCs w:val="0"/>
          <w:color w:val="auto"/>
          <w:sz w:val="20"/>
          <w:szCs w:val="22"/>
        </w:rPr>
        <w:t>: Starch sample extracted</w:t>
      </w:r>
    </w:p>
    <w:p w14:paraId="29925E85" w14:textId="6D4D4BE9" w:rsidR="00C747E2" w:rsidRPr="00120299" w:rsidRDefault="00C747E2" w:rsidP="00C747E2">
      <w:pPr>
        <w:jc w:val="both"/>
      </w:pPr>
      <w:r w:rsidRPr="00120299">
        <w:t xml:space="preserve">          </w:t>
      </w:r>
    </w:p>
    <w:p w14:paraId="0E24011A" w14:textId="4AB7825E" w:rsidR="00F85D90" w:rsidRPr="00F85D90" w:rsidRDefault="00F85D90" w:rsidP="00F85D90">
      <w:pPr>
        <w:pStyle w:val="Body"/>
        <w:spacing w:after="0"/>
        <w:rPr>
          <w:rFonts w:ascii="Arial" w:hAnsi="Arial" w:cs="Arial"/>
          <w:b/>
          <w:u w:val="single"/>
        </w:rPr>
      </w:pPr>
      <w:r w:rsidRPr="00120299">
        <w:rPr>
          <w:rFonts w:ascii="Arial" w:hAnsi="Arial" w:cs="Arial"/>
          <w:b/>
          <w:u w:val="single"/>
        </w:rPr>
        <w:t xml:space="preserve">2.2.2 </w:t>
      </w:r>
      <w:r w:rsidR="00A0104D" w:rsidRPr="00120299">
        <w:rPr>
          <w:rFonts w:ascii="Arial" w:hAnsi="Arial" w:cs="Arial"/>
          <w:b/>
          <w:u w:val="single"/>
        </w:rPr>
        <w:t xml:space="preserve">Cassava Starch-Based </w:t>
      </w:r>
      <w:r w:rsidRPr="00F85D90">
        <w:rPr>
          <w:rFonts w:ascii="Arial" w:hAnsi="Arial" w:cs="Arial"/>
          <w:b/>
          <w:u w:val="single"/>
        </w:rPr>
        <w:t xml:space="preserve">Bioplastic </w:t>
      </w:r>
      <w:r w:rsidR="00A0104D" w:rsidRPr="00120299">
        <w:rPr>
          <w:rFonts w:ascii="Arial" w:hAnsi="Arial" w:cs="Arial"/>
          <w:b/>
          <w:u w:val="single"/>
        </w:rPr>
        <w:t xml:space="preserve">Film </w:t>
      </w:r>
      <w:r w:rsidRPr="00F85D90">
        <w:rPr>
          <w:rFonts w:ascii="Arial" w:hAnsi="Arial" w:cs="Arial"/>
          <w:b/>
          <w:u w:val="single"/>
        </w:rPr>
        <w:t>Production</w:t>
      </w:r>
    </w:p>
    <w:p w14:paraId="164B0A3B" w14:textId="2AF486A1" w:rsidR="00F85D90" w:rsidRPr="00F85D90" w:rsidRDefault="00F85D90" w:rsidP="00F85D90">
      <w:pPr>
        <w:pStyle w:val="Body"/>
        <w:spacing w:after="0"/>
        <w:rPr>
          <w:rFonts w:ascii="Arial" w:hAnsi="Arial" w:cs="Arial"/>
        </w:rPr>
      </w:pPr>
      <w:r w:rsidRPr="00120299">
        <w:rPr>
          <w:rFonts w:ascii="Arial" w:hAnsi="Arial" w:cs="Arial"/>
        </w:rPr>
        <w:t>Pure c</w:t>
      </w:r>
      <w:r w:rsidRPr="00F85D90">
        <w:rPr>
          <w:rFonts w:ascii="Arial" w:hAnsi="Arial" w:cs="Arial"/>
        </w:rPr>
        <w:t xml:space="preserve">assava starch was modified to reduce hydrophilicity using an acetate buffer (44.52 g sodium acetate in 50 mL distilled water, adjusted to pH 7 with acetic acid, diluted to 1 L). A 100 g starch sample was stirred in 200 mL </w:t>
      </w:r>
      <w:r w:rsidR="008B7728" w:rsidRPr="00120299">
        <w:rPr>
          <w:rFonts w:ascii="Arial" w:hAnsi="Arial" w:cs="Arial"/>
        </w:rPr>
        <w:t>of this solution</w:t>
      </w:r>
      <w:r w:rsidRPr="00F85D90">
        <w:rPr>
          <w:rFonts w:ascii="Arial" w:hAnsi="Arial" w:cs="Arial"/>
        </w:rPr>
        <w:t xml:space="preserve"> at 40°C </w:t>
      </w:r>
      <w:r w:rsidR="001E30C2">
        <w:rPr>
          <w:rFonts w:ascii="Arial" w:hAnsi="Arial" w:cs="Arial"/>
        </w:rPr>
        <w:t xml:space="preserve">temperature </w:t>
      </w:r>
      <w:r w:rsidRPr="00F85D90">
        <w:rPr>
          <w:rFonts w:ascii="Arial" w:hAnsi="Arial" w:cs="Arial"/>
        </w:rPr>
        <w:t xml:space="preserve">until thickened, </w:t>
      </w:r>
      <w:r w:rsidR="008B7728" w:rsidRPr="00120299">
        <w:rPr>
          <w:rFonts w:ascii="Arial" w:hAnsi="Arial" w:cs="Arial"/>
        </w:rPr>
        <w:t xml:space="preserve">then </w:t>
      </w:r>
      <w:r w:rsidR="001E30C2">
        <w:rPr>
          <w:rFonts w:ascii="Arial" w:hAnsi="Arial" w:cs="Arial"/>
        </w:rPr>
        <w:t>allowed to cool</w:t>
      </w:r>
      <w:r w:rsidR="008B7728" w:rsidRPr="00120299">
        <w:rPr>
          <w:rFonts w:ascii="Arial" w:hAnsi="Arial" w:cs="Arial"/>
        </w:rPr>
        <w:t xml:space="preserve"> at room temperature</w:t>
      </w:r>
      <w:r w:rsidR="008B7728" w:rsidRPr="000520C7">
        <w:rPr>
          <w:rFonts w:ascii="Arial" w:hAnsi="Arial" w:cs="Arial"/>
        </w:rPr>
        <w:t xml:space="preserve">. </w:t>
      </w:r>
      <w:r w:rsidR="008B7728" w:rsidRPr="00120299">
        <w:rPr>
          <w:rFonts w:ascii="Arial" w:hAnsi="Arial" w:cs="Arial"/>
        </w:rPr>
        <w:t>The resulting modified starch was pulverised, sieved through 80-mesh, and weighed, resulting in a yield of 62 g.</w:t>
      </w:r>
    </w:p>
    <w:p w14:paraId="1EEDBD1F" w14:textId="77777777" w:rsidR="00483A85" w:rsidRPr="00120299" w:rsidRDefault="00A0104D" w:rsidP="00F85D90">
      <w:pPr>
        <w:pStyle w:val="Body"/>
        <w:spacing w:after="0"/>
        <w:rPr>
          <w:rFonts w:ascii="Arial" w:hAnsi="Arial" w:cs="Arial"/>
        </w:rPr>
      </w:pPr>
      <w:r w:rsidRPr="00120299">
        <w:rPr>
          <w:rFonts w:ascii="Arial" w:hAnsi="Arial" w:cs="Arial"/>
        </w:rPr>
        <w:t>To produce cassava starch-based</w:t>
      </w:r>
      <w:r w:rsidR="00F85D90" w:rsidRPr="00F85D90">
        <w:rPr>
          <w:rFonts w:ascii="Arial" w:hAnsi="Arial" w:cs="Arial"/>
        </w:rPr>
        <w:t xml:space="preserve"> bioplastic </w:t>
      </w:r>
      <w:r w:rsidRPr="00120299">
        <w:rPr>
          <w:rFonts w:ascii="Arial" w:hAnsi="Arial" w:cs="Arial"/>
        </w:rPr>
        <w:t>film</w:t>
      </w:r>
      <w:r w:rsidR="00F85D90" w:rsidRPr="00F85D90">
        <w:rPr>
          <w:rFonts w:ascii="Arial" w:hAnsi="Arial" w:cs="Arial"/>
        </w:rPr>
        <w:t xml:space="preserve">, </w:t>
      </w:r>
      <w:r w:rsidR="00483A85" w:rsidRPr="00120299">
        <w:rPr>
          <w:rFonts w:ascii="Arial" w:hAnsi="Arial" w:cs="Arial"/>
        </w:rPr>
        <w:t>a casting method is employed as detailed:</w:t>
      </w:r>
    </w:p>
    <w:p w14:paraId="38524870" w14:textId="4DD83C7E" w:rsidR="00483A85" w:rsidRPr="000520C7" w:rsidRDefault="00483A85" w:rsidP="00483A85">
      <w:pPr>
        <w:pStyle w:val="Body"/>
        <w:numPr>
          <w:ilvl w:val="0"/>
          <w:numId w:val="35"/>
        </w:numPr>
        <w:spacing w:after="0"/>
        <w:rPr>
          <w:rFonts w:ascii="Arial" w:hAnsi="Arial" w:cs="Arial"/>
        </w:rPr>
      </w:pPr>
      <w:r w:rsidRPr="000520C7">
        <w:rPr>
          <w:rFonts w:ascii="Arial" w:hAnsi="Arial" w:cs="Arial"/>
        </w:rPr>
        <w:t>Gelatini</w:t>
      </w:r>
      <w:r w:rsidRPr="00120299">
        <w:rPr>
          <w:rFonts w:ascii="Arial" w:hAnsi="Arial" w:cs="Arial"/>
        </w:rPr>
        <w:t>s</w:t>
      </w:r>
      <w:r w:rsidRPr="000520C7">
        <w:rPr>
          <w:rFonts w:ascii="Arial" w:hAnsi="Arial" w:cs="Arial"/>
        </w:rPr>
        <w:t xml:space="preserve">ation: </w:t>
      </w:r>
      <w:r w:rsidR="000C6475" w:rsidRPr="00120299">
        <w:rPr>
          <w:rFonts w:ascii="Arial" w:hAnsi="Arial" w:cs="Arial"/>
        </w:rPr>
        <w:t>2.5 g modified starch was dissolved in 50 mL distilled water (1:20 ratio), heated at 75°C for 1 h with stirring until gelatinised</w:t>
      </w:r>
      <w:r w:rsidRPr="000520C7">
        <w:rPr>
          <w:rFonts w:ascii="Arial" w:hAnsi="Arial" w:cs="Arial"/>
        </w:rPr>
        <w:t>.</w:t>
      </w:r>
    </w:p>
    <w:p w14:paraId="47B1C8F4" w14:textId="77777777" w:rsidR="00483A85" w:rsidRPr="000520C7" w:rsidRDefault="00483A85" w:rsidP="00483A85">
      <w:pPr>
        <w:pStyle w:val="Body"/>
        <w:numPr>
          <w:ilvl w:val="0"/>
          <w:numId w:val="35"/>
        </w:numPr>
        <w:spacing w:after="0"/>
        <w:rPr>
          <w:rFonts w:ascii="Arial" w:hAnsi="Arial" w:cs="Arial"/>
        </w:rPr>
      </w:pPr>
      <w:r w:rsidRPr="000520C7">
        <w:rPr>
          <w:rFonts w:ascii="Arial" w:hAnsi="Arial" w:cs="Arial"/>
        </w:rPr>
        <w:t>Plastici</w:t>
      </w:r>
      <w:r w:rsidRPr="00120299">
        <w:rPr>
          <w:rFonts w:ascii="Arial" w:hAnsi="Arial" w:cs="Arial"/>
        </w:rPr>
        <w:t>s</w:t>
      </w:r>
      <w:r w:rsidRPr="000520C7">
        <w:rPr>
          <w:rFonts w:ascii="Arial" w:hAnsi="Arial" w:cs="Arial"/>
        </w:rPr>
        <w:t>ation: 0.3% glycerol (w/w starch) was added as plastici</w:t>
      </w:r>
      <w:r w:rsidRPr="00120299">
        <w:rPr>
          <w:rFonts w:ascii="Arial" w:hAnsi="Arial" w:cs="Arial"/>
        </w:rPr>
        <w:t>s</w:t>
      </w:r>
      <w:r w:rsidRPr="000520C7">
        <w:rPr>
          <w:rFonts w:ascii="Arial" w:hAnsi="Arial" w:cs="Arial"/>
        </w:rPr>
        <w:t>er.</w:t>
      </w:r>
    </w:p>
    <w:p w14:paraId="0A77116F" w14:textId="62B566FE" w:rsidR="00483A85" w:rsidRPr="000520C7" w:rsidRDefault="000C6475" w:rsidP="00483A85">
      <w:pPr>
        <w:pStyle w:val="Body"/>
        <w:numPr>
          <w:ilvl w:val="0"/>
          <w:numId w:val="35"/>
        </w:numPr>
        <w:spacing w:after="0"/>
        <w:rPr>
          <w:rFonts w:ascii="Arial" w:hAnsi="Arial" w:cs="Arial"/>
        </w:rPr>
      </w:pPr>
      <w:r w:rsidRPr="00120299">
        <w:rPr>
          <w:rFonts w:ascii="Arial" w:hAnsi="Arial" w:cs="Arial"/>
        </w:rPr>
        <w:t>PVA</w:t>
      </w:r>
      <w:r w:rsidR="00483A85" w:rsidRPr="000520C7">
        <w:rPr>
          <w:rFonts w:ascii="Arial" w:hAnsi="Arial" w:cs="Arial"/>
        </w:rPr>
        <w:t xml:space="preserve"> incorporation: Dissolved separately (50% of starch </w:t>
      </w:r>
      <w:r w:rsidRPr="00120299">
        <w:rPr>
          <w:rFonts w:ascii="Arial" w:hAnsi="Arial" w:cs="Arial"/>
        </w:rPr>
        <w:t xml:space="preserve">dry </w:t>
      </w:r>
      <w:r w:rsidR="00483A85" w:rsidRPr="000520C7">
        <w:rPr>
          <w:rFonts w:ascii="Arial" w:hAnsi="Arial" w:cs="Arial"/>
        </w:rPr>
        <w:t>weight in 50 ml distilled water).</w:t>
      </w:r>
    </w:p>
    <w:p w14:paraId="14E48C2B" w14:textId="77777777" w:rsidR="00483A85" w:rsidRPr="000520C7" w:rsidRDefault="00483A85" w:rsidP="00483A85">
      <w:pPr>
        <w:pStyle w:val="Body"/>
        <w:numPr>
          <w:ilvl w:val="0"/>
          <w:numId w:val="35"/>
        </w:numPr>
        <w:spacing w:after="0"/>
        <w:rPr>
          <w:rFonts w:ascii="Arial" w:hAnsi="Arial" w:cs="Arial"/>
        </w:rPr>
      </w:pPr>
      <w:r w:rsidRPr="000520C7">
        <w:rPr>
          <w:rFonts w:ascii="Arial" w:hAnsi="Arial" w:cs="Arial"/>
        </w:rPr>
        <w:t>Crosslinking: 5% citric acid solution (w/w starch) introduced to enhance bonding.</w:t>
      </w:r>
    </w:p>
    <w:p w14:paraId="1EE213FB" w14:textId="77777777" w:rsidR="00483A85" w:rsidRPr="00120299" w:rsidRDefault="00483A85" w:rsidP="00483A85">
      <w:pPr>
        <w:pStyle w:val="Body"/>
        <w:numPr>
          <w:ilvl w:val="0"/>
          <w:numId w:val="35"/>
        </w:numPr>
        <w:spacing w:after="0"/>
        <w:rPr>
          <w:rFonts w:ascii="Arial" w:hAnsi="Arial" w:cs="Arial"/>
        </w:rPr>
      </w:pPr>
      <w:r w:rsidRPr="00120299">
        <w:rPr>
          <w:rFonts w:ascii="Arial" w:hAnsi="Arial" w:cs="Arial"/>
        </w:rPr>
        <w:lastRenderedPageBreak/>
        <w:t>Stirring and Colouring: 10</w:t>
      </w:r>
      <w:r w:rsidRPr="00F85D90">
        <w:rPr>
          <w:rFonts w:ascii="Arial" w:hAnsi="Arial" w:cs="Arial"/>
        </w:rPr>
        <w:t xml:space="preserve"> min of stirring and two drops of food colo</w:t>
      </w:r>
      <w:r w:rsidRPr="00120299">
        <w:rPr>
          <w:rFonts w:ascii="Arial" w:hAnsi="Arial" w:cs="Arial"/>
        </w:rPr>
        <w:t>u</w:t>
      </w:r>
      <w:r w:rsidRPr="00F85D90">
        <w:rPr>
          <w:rFonts w:ascii="Arial" w:hAnsi="Arial" w:cs="Arial"/>
        </w:rPr>
        <w:t>ring</w:t>
      </w:r>
      <w:r w:rsidRPr="00120299">
        <w:rPr>
          <w:rFonts w:ascii="Arial" w:hAnsi="Arial" w:cs="Arial"/>
        </w:rPr>
        <w:t xml:space="preserve"> added</w:t>
      </w:r>
    </w:p>
    <w:p w14:paraId="62254D29" w14:textId="20EC0D40" w:rsidR="00483A85" w:rsidRPr="000520C7" w:rsidRDefault="00483A85" w:rsidP="00483A85">
      <w:pPr>
        <w:pStyle w:val="Body"/>
        <w:numPr>
          <w:ilvl w:val="0"/>
          <w:numId w:val="35"/>
        </w:numPr>
        <w:spacing w:after="0"/>
        <w:rPr>
          <w:rFonts w:ascii="Arial" w:hAnsi="Arial" w:cs="Arial"/>
        </w:rPr>
      </w:pPr>
      <w:r w:rsidRPr="000520C7">
        <w:rPr>
          <w:rFonts w:ascii="Arial" w:hAnsi="Arial" w:cs="Arial"/>
        </w:rPr>
        <w:t xml:space="preserve">Film casting: The </w:t>
      </w:r>
      <w:r w:rsidR="000C6475" w:rsidRPr="00120299">
        <w:rPr>
          <w:rFonts w:ascii="Arial" w:hAnsi="Arial" w:cs="Arial"/>
        </w:rPr>
        <w:t>coloured</w:t>
      </w:r>
      <w:r w:rsidRPr="000520C7">
        <w:rPr>
          <w:rFonts w:ascii="Arial" w:hAnsi="Arial" w:cs="Arial"/>
        </w:rPr>
        <w:t xml:space="preserve"> mixture was poured into </w:t>
      </w:r>
      <w:r w:rsidRPr="00120299">
        <w:rPr>
          <w:rFonts w:ascii="Arial" w:hAnsi="Arial" w:cs="Arial"/>
        </w:rPr>
        <w:t xml:space="preserve">thin </w:t>
      </w:r>
      <w:r w:rsidRPr="000520C7">
        <w:rPr>
          <w:rFonts w:ascii="Arial" w:hAnsi="Arial" w:cs="Arial"/>
        </w:rPr>
        <w:t xml:space="preserve">trays, spread evenly, and air-dried for </w:t>
      </w:r>
      <w:r w:rsidRPr="00120299">
        <w:rPr>
          <w:rFonts w:ascii="Arial" w:hAnsi="Arial" w:cs="Arial"/>
        </w:rPr>
        <w:t>72 hours</w:t>
      </w:r>
      <w:r w:rsidRPr="000520C7">
        <w:rPr>
          <w:rFonts w:ascii="Arial" w:hAnsi="Arial" w:cs="Arial"/>
        </w:rPr>
        <w:t xml:space="preserve"> at ambient conditions</w:t>
      </w:r>
      <w:r w:rsidRPr="00120299">
        <w:rPr>
          <w:rFonts w:ascii="Arial" w:hAnsi="Arial" w:cs="Arial"/>
        </w:rPr>
        <w:t xml:space="preserve"> to form bioplastic films</w:t>
      </w:r>
      <w:r w:rsidRPr="000520C7">
        <w:rPr>
          <w:rFonts w:ascii="Arial" w:hAnsi="Arial" w:cs="Arial"/>
        </w:rPr>
        <w:t>.</w:t>
      </w:r>
    </w:p>
    <w:p w14:paraId="57D42D5C" w14:textId="323AB11E" w:rsidR="00F85D90" w:rsidRDefault="008B360D" w:rsidP="00F85D90">
      <w:pPr>
        <w:pStyle w:val="Body"/>
        <w:spacing w:after="0"/>
        <w:rPr>
          <w:rFonts w:ascii="Arial" w:hAnsi="Arial" w:cs="Arial"/>
        </w:rPr>
      </w:pPr>
      <w:r w:rsidRPr="008B360D">
        <w:rPr>
          <w:rFonts w:ascii="Arial" w:hAnsi="Arial" w:cs="Arial"/>
        </w:rPr>
        <w:t xml:space="preserve">The bioplastic films produced and tested as pea packaging, as presented in </w:t>
      </w:r>
      <w:r w:rsidRPr="008B360D">
        <w:rPr>
          <w:rFonts w:ascii="Arial" w:hAnsi="Arial" w:cs="Arial"/>
          <w:b/>
          <w:bCs/>
        </w:rPr>
        <w:t>Figure 5</w:t>
      </w:r>
      <w:r w:rsidRPr="008B360D">
        <w:rPr>
          <w:rFonts w:ascii="Arial" w:hAnsi="Arial" w:cs="Arial"/>
        </w:rPr>
        <w:t>, were subsequently analysed to evaluate their physicochemical and structural characteristics</w:t>
      </w:r>
      <w:r w:rsidR="00483A85" w:rsidRPr="00120299">
        <w:rPr>
          <w:rFonts w:ascii="Arial" w:hAnsi="Arial" w:cs="Arial"/>
        </w:rPr>
        <w:t>.</w:t>
      </w:r>
    </w:p>
    <w:p w14:paraId="4AEDAC73" w14:textId="77777777" w:rsidR="008B360D" w:rsidRDefault="008B360D" w:rsidP="00F85D90">
      <w:pPr>
        <w:pStyle w:val="Body"/>
        <w:spacing w:after="0"/>
        <w:rPr>
          <w:rFonts w:ascii="Arial" w:hAnsi="Arial" w:cs="Arial"/>
        </w:rPr>
      </w:pPr>
    </w:p>
    <w:p w14:paraId="55CE41F4" w14:textId="77777777" w:rsidR="008B360D" w:rsidRDefault="008B360D" w:rsidP="008B360D">
      <w:pPr>
        <w:pStyle w:val="Body"/>
        <w:keepNext/>
        <w:spacing w:after="0"/>
      </w:pPr>
      <w:r w:rsidRPr="008B360D">
        <w:rPr>
          <w:rFonts w:ascii="Arial" w:hAnsi="Arial" w:cs="Arial"/>
          <w:noProof/>
        </w:rPr>
        <w:drawing>
          <wp:inline distT="0" distB="0" distL="0" distR="0" wp14:anchorId="7F1F1CDD" wp14:editId="4A703069">
            <wp:extent cx="5212080" cy="1752600"/>
            <wp:effectExtent l="0" t="0" r="7620" b="0"/>
            <wp:docPr id="1610649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49823" name=""/>
                    <pic:cNvPicPr/>
                  </pic:nvPicPr>
                  <pic:blipFill>
                    <a:blip r:embed="rId26"/>
                    <a:stretch>
                      <a:fillRect/>
                    </a:stretch>
                  </pic:blipFill>
                  <pic:spPr>
                    <a:xfrm>
                      <a:off x="0" y="0"/>
                      <a:ext cx="5212080" cy="1752600"/>
                    </a:xfrm>
                    <a:prstGeom prst="rect">
                      <a:avLst/>
                    </a:prstGeom>
                  </pic:spPr>
                </pic:pic>
              </a:graphicData>
            </a:graphic>
          </wp:inline>
        </w:drawing>
      </w:r>
    </w:p>
    <w:p w14:paraId="677156CF" w14:textId="68B64922" w:rsidR="008B360D" w:rsidRPr="008B360D" w:rsidRDefault="008B360D" w:rsidP="008B360D">
      <w:pPr>
        <w:pStyle w:val="Caption"/>
        <w:jc w:val="both"/>
        <w:rPr>
          <w:rFonts w:ascii="Arial" w:hAnsi="Arial" w:cs="Arial"/>
          <w:b/>
          <w:bCs/>
          <w:i w:val="0"/>
          <w:iCs w:val="0"/>
          <w:color w:val="auto"/>
          <w:sz w:val="20"/>
          <w:szCs w:val="22"/>
        </w:rPr>
      </w:pPr>
      <w:r w:rsidRPr="008B360D">
        <w:rPr>
          <w:rFonts w:ascii="Arial" w:hAnsi="Arial" w:cs="Arial"/>
          <w:b/>
          <w:bCs/>
          <w:i w:val="0"/>
          <w:iCs w:val="0"/>
          <w:color w:val="auto"/>
          <w:sz w:val="20"/>
          <w:szCs w:val="22"/>
        </w:rPr>
        <w:t xml:space="preserve">Figure </w:t>
      </w:r>
      <w:r w:rsidRPr="008B360D">
        <w:rPr>
          <w:rFonts w:ascii="Arial" w:hAnsi="Arial" w:cs="Arial"/>
          <w:b/>
          <w:bCs/>
          <w:i w:val="0"/>
          <w:iCs w:val="0"/>
          <w:color w:val="auto"/>
          <w:sz w:val="20"/>
          <w:szCs w:val="22"/>
        </w:rPr>
        <w:fldChar w:fldCharType="begin"/>
      </w:r>
      <w:r w:rsidRPr="008B360D">
        <w:rPr>
          <w:rFonts w:ascii="Arial" w:hAnsi="Arial" w:cs="Arial"/>
          <w:b/>
          <w:bCs/>
          <w:i w:val="0"/>
          <w:iCs w:val="0"/>
          <w:color w:val="auto"/>
          <w:sz w:val="20"/>
          <w:szCs w:val="22"/>
        </w:rPr>
        <w:instrText xml:space="preserve"> SEQ Figure \* ARABIC </w:instrText>
      </w:r>
      <w:r w:rsidRPr="008B360D">
        <w:rPr>
          <w:rFonts w:ascii="Arial" w:hAnsi="Arial" w:cs="Arial"/>
          <w:b/>
          <w:bCs/>
          <w:i w:val="0"/>
          <w:iCs w:val="0"/>
          <w:color w:val="auto"/>
          <w:sz w:val="20"/>
          <w:szCs w:val="22"/>
        </w:rPr>
        <w:fldChar w:fldCharType="separate"/>
      </w:r>
      <w:r w:rsidR="00027623">
        <w:rPr>
          <w:rFonts w:ascii="Arial" w:hAnsi="Arial" w:cs="Arial"/>
          <w:b/>
          <w:bCs/>
          <w:i w:val="0"/>
          <w:iCs w:val="0"/>
          <w:noProof/>
          <w:color w:val="auto"/>
          <w:sz w:val="20"/>
          <w:szCs w:val="22"/>
        </w:rPr>
        <w:t>5</w:t>
      </w:r>
      <w:r w:rsidRPr="008B360D">
        <w:rPr>
          <w:rFonts w:ascii="Arial" w:hAnsi="Arial" w:cs="Arial"/>
          <w:b/>
          <w:bCs/>
          <w:i w:val="0"/>
          <w:iCs w:val="0"/>
          <w:color w:val="auto"/>
          <w:sz w:val="20"/>
          <w:szCs w:val="22"/>
        </w:rPr>
        <w:fldChar w:fldCharType="end"/>
      </w:r>
      <w:r w:rsidRPr="008B360D">
        <w:rPr>
          <w:rFonts w:ascii="Arial" w:hAnsi="Arial" w:cs="Arial"/>
          <w:b/>
          <w:bCs/>
          <w:i w:val="0"/>
          <w:iCs w:val="0"/>
          <w:color w:val="auto"/>
          <w:sz w:val="20"/>
          <w:szCs w:val="22"/>
        </w:rPr>
        <w:t>: Biodegradable plastic film/ biodegradable packaging material</w:t>
      </w:r>
    </w:p>
    <w:p w14:paraId="79E3CEEA" w14:textId="09EC2C76" w:rsidR="004C43BF" w:rsidRPr="004C43BF" w:rsidRDefault="004C43BF" w:rsidP="004C43BF">
      <w:pPr>
        <w:pStyle w:val="Body"/>
        <w:spacing w:after="0"/>
        <w:rPr>
          <w:rFonts w:ascii="Arial" w:hAnsi="Arial" w:cs="Arial"/>
        </w:rPr>
      </w:pPr>
    </w:p>
    <w:p w14:paraId="5608646F" w14:textId="2E130C44" w:rsidR="000520C7" w:rsidRPr="000520C7" w:rsidRDefault="000520C7" w:rsidP="000520C7">
      <w:pPr>
        <w:pStyle w:val="Body"/>
        <w:spacing w:after="0"/>
        <w:rPr>
          <w:rFonts w:ascii="Arial" w:hAnsi="Arial" w:cs="Arial"/>
          <w:b/>
          <w:u w:val="single"/>
        </w:rPr>
      </w:pPr>
      <w:r w:rsidRPr="000520C7">
        <w:rPr>
          <w:rFonts w:ascii="Arial" w:hAnsi="Arial" w:cs="Arial"/>
          <w:b/>
          <w:u w:val="single"/>
        </w:rPr>
        <w:t>2.</w:t>
      </w:r>
      <w:r w:rsidRPr="00120299">
        <w:rPr>
          <w:rFonts w:ascii="Arial" w:hAnsi="Arial" w:cs="Arial"/>
          <w:b/>
          <w:u w:val="single"/>
        </w:rPr>
        <w:t>2</w:t>
      </w:r>
      <w:r w:rsidRPr="000520C7">
        <w:rPr>
          <w:rFonts w:ascii="Arial" w:hAnsi="Arial" w:cs="Arial"/>
          <w:b/>
          <w:u w:val="single"/>
        </w:rPr>
        <w:t>.3</w:t>
      </w:r>
      <w:r w:rsidR="000C6475" w:rsidRPr="00120299">
        <w:rPr>
          <w:rFonts w:ascii="Arial" w:hAnsi="Arial" w:cs="Arial"/>
          <w:b/>
          <w:u w:val="single"/>
        </w:rPr>
        <w:t xml:space="preserve"> </w:t>
      </w:r>
      <w:proofErr w:type="spellStart"/>
      <w:r w:rsidR="001E30C2">
        <w:rPr>
          <w:rFonts w:ascii="Arial" w:hAnsi="Arial" w:cs="Arial"/>
          <w:b/>
          <w:u w:val="single"/>
        </w:rPr>
        <w:t>Physico</w:t>
      </w:r>
      <w:proofErr w:type="spellEnd"/>
      <w:r w:rsidR="001E30C2">
        <w:rPr>
          <w:rFonts w:ascii="Arial" w:hAnsi="Arial" w:cs="Arial"/>
          <w:b/>
          <w:u w:val="single"/>
        </w:rPr>
        <w:t xml:space="preserve">-chemical </w:t>
      </w:r>
      <w:r w:rsidRPr="000520C7">
        <w:rPr>
          <w:rFonts w:ascii="Arial" w:hAnsi="Arial" w:cs="Arial"/>
          <w:b/>
          <w:u w:val="single"/>
        </w:rPr>
        <w:t>Characteri</w:t>
      </w:r>
      <w:r w:rsidR="00910D01" w:rsidRPr="00120299">
        <w:rPr>
          <w:rFonts w:ascii="Arial" w:hAnsi="Arial" w:cs="Arial"/>
          <w:b/>
          <w:u w:val="single"/>
        </w:rPr>
        <w:t>s</w:t>
      </w:r>
      <w:r w:rsidRPr="000520C7">
        <w:rPr>
          <w:rFonts w:ascii="Arial" w:hAnsi="Arial" w:cs="Arial"/>
          <w:b/>
          <w:u w:val="single"/>
        </w:rPr>
        <w:t>ation</w:t>
      </w:r>
      <w:r w:rsidR="001E30C2" w:rsidRPr="001E30C2">
        <w:rPr>
          <w:rFonts w:ascii="Arial" w:hAnsi="Arial" w:cs="Arial"/>
          <w:b/>
          <w:u w:val="single"/>
        </w:rPr>
        <w:t xml:space="preserve"> </w:t>
      </w:r>
      <w:r w:rsidR="001E30C2">
        <w:rPr>
          <w:rFonts w:ascii="Arial" w:hAnsi="Arial" w:cs="Arial"/>
          <w:b/>
          <w:u w:val="single"/>
        </w:rPr>
        <w:t xml:space="preserve">of </w:t>
      </w:r>
      <w:r w:rsidR="00080F73">
        <w:rPr>
          <w:rFonts w:ascii="Arial" w:hAnsi="Arial" w:cs="Arial"/>
          <w:b/>
          <w:u w:val="single"/>
        </w:rPr>
        <w:t>the</w:t>
      </w:r>
      <w:r w:rsidR="001E30C2" w:rsidRPr="00F85D90">
        <w:rPr>
          <w:rFonts w:ascii="Arial" w:hAnsi="Arial" w:cs="Arial"/>
          <w:b/>
          <w:u w:val="single"/>
        </w:rPr>
        <w:t xml:space="preserve"> </w:t>
      </w:r>
      <w:r w:rsidR="001E30C2" w:rsidRPr="00120299">
        <w:rPr>
          <w:rFonts w:ascii="Arial" w:hAnsi="Arial" w:cs="Arial"/>
          <w:b/>
          <w:u w:val="single"/>
        </w:rPr>
        <w:t>Film</w:t>
      </w:r>
      <w:r w:rsidR="00080F73">
        <w:rPr>
          <w:rFonts w:ascii="Arial" w:hAnsi="Arial" w:cs="Arial"/>
          <w:b/>
          <w:u w:val="single"/>
        </w:rPr>
        <w:t>s</w:t>
      </w:r>
    </w:p>
    <w:p w14:paraId="1B01E2AC" w14:textId="3D4E43D0" w:rsidR="000520C7" w:rsidRDefault="000520C7" w:rsidP="000520C7">
      <w:pPr>
        <w:pStyle w:val="Body"/>
        <w:spacing w:after="0"/>
        <w:rPr>
          <w:rFonts w:ascii="Arial" w:hAnsi="Arial" w:cs="Arial"/>
        </w:rPr>
      </w:pPr>
      <w:r w:rsidRPr="000520C7">
        <w:rPr>
          <w:rFonts w:ascii="Arial" w:hAnsi="Arial" w:cs="Arial"/>
        </w:rPr>
        <w:t xml:space="preserve">The </w:t>
      </w:r>
      <w:r w:rsidR="000C6475" w:rsidRPr="00120299">
        <w:rPr>
          <w:rFonts w:ascii="Arial" w:hAnsi="Arial" w:cs="Arial"/>
        </w:rPr>
        <w:t>films produced</w:t>
      </w:r>
      <w:r w:rsidRPr="000520C7">
        <w:rPr>
          <w:rFonts w:ascii="Arial" w:hAnsi="Arial" w:cs="Arial"/>
        </w:rPr>
        <w:t xml:space="preserve"> were subjected to the following analyses:</w:t>
      </w:r>
    </w:p>
    <w:p w14:paraId="6944B14C" w14:textId="77777777" w:rsidR="00EB2D8C" w:rsidRPr="00120299" w:rsidRDefault="00EB2D8C" w:rsidP="000520C7">
      <w:pPr>
        <w:pStyle w:val="Body"/>
        <w:spacing w:after="0"/>
        <w:rPr>
          <w:rFonts w:ascii="Arial" w:hAnsi="Arial" w:cs="Arial"/>
        </w:rPr>
      </w:pPr>
    </w:p>
    <w:p w14:paraId="31CD1C05" w14:textId="7377330B" w:rsidR="00943333" w:rsidRPr="00EB2D8C" w:rsidRDefault="00EB2D8C" w:rsidP="00120299">
      <w:pPr>
        <w:pStyle w:val="Body"/>
        <w:spacing w:after="0"/>
        <w:rPr>
          <w:rFonts w:ascii="Arial" w:hAnsi="Arial" w:cs="Arial"/>
          <w:i/>
        </w:rPr>
      </w:pPr>
      <w:r>
        <w:rPr>
          <w:rFonts w:ascii="Arial" w:hAnsi="Arial" w:cs="Arial"/>
          <w:i/>
        </w:rPr>
        <w:t xml:space="preserve">2.2.3.1 </w:t>
      </w:r>
      <w:r w:rsidR="00943333" w:rsidRPr="00EB2D8C">
        <w:rPr>
          <w:rFonts w:ascii="Arial" w:hAnsi="Arial" w:cs="Arial"/>
          <w:i/>
        </w:rPr>
        <w:t>Starch Yield</w:t>
      </w:r>
    </w:p>
    <w:p w14:paraId="3D3D4202" w14:textId="58204994" w:rsidR="00943333" w:rsidRPr="00EB2D8C" w:rsidRDefault="00EB2D8C" w:rsidP="00943333">
      <w:pPr>
        <w:pStyle w:val="Body"/>
        <w:rPr>
          <w:rFonts w:ascii="Arial" w:hAnsi="Arial" w:cs="Arial"/>
        </w:rPr>
      </w:pPr>
      <w:r w:rsidRPr="00EB2D8C">
        <w:rPr>
          <w:rFonts w:ascii="Arial" w:hAnsi="Arial" w:cs="Arial"/>
        </w:rPr>
        <w:t>The starch yield represents the amount of starch extracted from a given weight of cassava on a dry weight basis</w:t>
      </w:r>
      <w:r w:rsidR="00943333" w:rsidRPr="00EB2D8C">
        <w:rPr>
          <w:rFonts w:ascii="Arial" w:hAnsi="Arial" w:cs="Arial"/>
        </w:rPr>
        <w:t xml:space="preserve">. </w:t>
      </w:r>
      <w:r w:rsidRPr="00EB2D8C">
        <w:rPr>
          <w:rFonts w:ascii="Arial" w:hAnsi="Arial" w:cs="Arial"/>
        </w:rPr>
        <w:t xml:space="preserve">The yield is calculated as a percentage of the original sample weight as expressed in </w:t>
      </w:r>
      <w:r w:rsidR="00943333" w:rsidRPr="00EB2D8C">
        <w:rPr>
          <w:rFonts w:ascii="Arial" w:hAnsi="Arial" w:cs="Arial"/>
        </w:rPr>
        <w:t>Eq. (1).</w:t>
      </w:r>
    </w:p>
    <w:p w14:paraId="5A6A0753" w14:textId="77777777" w:rsidR="00943333" w:rsidRPr="00EB2D8C" w:rsidRDefault="00943333" w:rsidP="00943333">
      <w:pPr>
        <w:pStyle w:val="Body"/>
        <w:rPr>
          <w:rFonts w:ascii="Arial" w:hAnsi="Arial" w:cs="Arial"/>
        </w:rPr>
      </w:pPr>
      <m:oMath>
        <m:r>
          <w:rPr>
            <w:rFonts w:ascii="Cambria Math" w:hAnsi="Cambria Math" w:cs="Arial"/>
          </w:rPr>
          <m:t xml:space="preserve">Yield </m:t>
        </m:r>
        <m:d>
          <m:dPr>
            <m:ctrlPr>
              <w:rPr>
                <w:rFonts w:ascii="Cambria Math" w:hAnsi="Cambria Math" w:cs="Arial"/>
                <w:i/>
              </w:rPr>
            </m:ctrlPr>
          </m:dPr>
          <m:e>
            <m:r>
              <w:rPr>
                <w:rFonts w:ascii="Cambria Math" w:hAnsi="Cambria Math" w:cs="Arial"/>
              </w:rPr>
              <m:t>%</m:t>
            </m:r>
          </m:e>
        </m:d>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e,s</m:t>
                    </m:r>
                  </m:sub>
                </m:sSub>
              </m:num>
              <m:den>
                <m:sSub>
                  <m:sSubPr>
                    <m:ctrlPr>
                      <w:rPr>
                        <w:rFonts w:ascii="Cambria Math" w:hAnsi="Cambria Math" w:cs="Arial"/>
                        <w:i/>
                      </w:rPr>
                    </m:ctrlPr>
                  </m:sSubPr>
                  <m:e>
                    <m:r>
                      <w:rPr>
                        <w:rFonts w:ascii="Cambria Math" w:hAnsi="Cambria Math" w:cs="Arial"/>
                      </w:rPr>
                      <m:t>W</m:t>
                    </m:r>
                  </m:e>
                  <m:sub>
                    <m:r>
                      <w:rPr>
                        <w:rFonts w:ascii="Cambria Math" w:hAnsi="Cambria Math" w:cs="Arial"/>
                      </w:rPr>
                      <m:t>i,c</m:t>
                    </m:r>
                  </m:sub>
                </m:sSub>
              </m:den>
            </m:f>
          </m:e>
        </m:d>
        <m:r>
          <w:rPr>
            <w:rFonts w:ascii="Cambria Math" w:hAnsi="Cambria Math" w:cs="Arial"/>
          </w:rPr>
          <m:t>x 100</m:t>
        </m:r>
      </m:oMath>
      <w:r w:rsidRPr="00EB2D8C">
        <w:rPr>
          <w:rFonts w:ascii="Arial" w:hAnsi="Arial" w:cs="Arial"/>
        </w:rPr>
        <w:tab/>
      </w:r>
      <w:r w:rsidRPr="00EB2D8C">
        <w:rPr>
          <w:rFonts w:ascii="Arial" w:hAnsi="Arial" w:cs="Arial"/>
        </w:rPr>
        <w:tab/>
      </w:r>
      <w:r w:rsidRPr="00EB2D8C">
        <w:rPr>
          <w:rFonts w:ascii="Arial" w:hAnsi="Arial" w:cs="Arial"/>
        </w:rPr>
        <w:tab/>
      </w:r>
      <w:r w:rsidRPr="00EB2D8C">
        <w:rPr>
          <w:rFonts w:ascii="Arial" w:hAnsi="Arial" w:cs="Arial"/>
        </w:rPr>
        <w:tab/>
      </w:r>
      <w:r w:rsidRPr="00EB2D8C">
        <w:rPr>
          <w:rFonts w:ascii="Arial" w:hAnsi="Arial" w:cs="Arial"/>
        </w:rPr>
        <w:tab/>
      </w:r>
      <w:r w:rsidRPr="00EB2D8C">
        <w:rPr>
          <w:rFonts w:ascii="Arial" w:hAnsi="Arial" w:cs="Arial"/>
        </w:rPr>
        <w:tab/>
      </w:r>
      <w:r w:rsidRPr="00EB2D8C">
        <w:rPr>
          <w:rFonts w:ascii="Arial" w:hAnsi="Arial" w:cs="Arial"/>
        </w:rPr>
        <w:tab/>
      </w:r>
      <w:r w:rsidRPr="00EB2D8C">
        <w:rPr>
          <w:rFonts w:ascii="Arial" w:hAnsi="Arial" w:cs="Arial"/>
        </w:rPr>
        <w:tab/>
      </w:r>
      <w:r w:rsidRPr="00EB2D8C">
        <w:rPr>
          <w:rFonts w:ascii="Arial" w:hAnsi="Arial" w:cs="Arial"/>
        </w:rPr>
        <w:tab/>
        <w:t>(1)</w:t>
      </w:r>
    </w:p>
    <w:p w14:paraId="788E50BF" w14:textId="77777777" w:rsidR="00943333" w:rsidRPr="00EB2D8C" w:rsidRDefault="00943333" w:rsidP="00943333">
      <w:pPr>
        <w:pStyle w:val="Body"/>
        <w:spacing w:after="0"/>
        <w:rPr>
          <w:rFonts w:ascii="Arial" w:hAnsi="Arial" w:cs="Arial"/>
        </w:rPr>
      </w:pPr>
      <w:r w:rsidRPr="00EB2D8C">
        <w:rPr>
          <w:rFonts w:ascii="Arial" w:hAnsi="Arial" w:cs="Arial"/>
        </w:rPr>
        <w:t xml:space="preserve">where, </w:t>
      </w:r>
      <m:oMath>
        <m:sSub>
          <m:sSubPr>
            <m:ctrlPr>
              <w:rPr>
                <w:rFonts w:ascii="Cambria Math" w:hAnsi="Cambria Math" w:cs="Arial"/>
                <w:i/>
              </w:rPr>
            </m:ctrlPr>
          </m:sSubPr>
          <m:e>
            <m:r>
              <w:rPr>
                <w:rFonts w:ascii="Cambria Math" w:hAnsi="Cambria Math" w:cs="Arial"/>
              </w:rPr>
              <m:t>W</m:t>
            </m:r>
          </m:e>
          <m:sub>
            <m:r>
              <w:rPr>
                <w:rFonts w:ascii="Cambria Math" w:hAnsi="Cambria Math" w:cs="Arial"/>
              </w:rPr>
              <m:t>e,s</m:t>
            </m:r>
          </m:sub>
        </m:sSub>
      </m:oMath>
      <w:r w:rsidRPr="00EB2D8C">
        <w:rPr>
          <w:rFonts w:ascii="Arial" w:hAnsi="Arial" w:cs="Arial"/>
        </w:rPr>
        <w:t xml:space="preserve"> is the weight of extracted starch and </w:t>
      </w:r>
      <m:oMath>
        <m:sSub>
          <m:sSubPr>
            <m:ctrlPr>
              <w:rPr>
                <w:rFonts w:ascii="Cambria Math" w:hAnsi="Cambria Math" w:cs="Arial"/>
                <w:i/>
              </w:rPr>
            </m:ctrlPr>
          </m:sSubPr>
          <m:e>
            <m:r>
              <w:rPr>
                <w:rFonts w:ascii="Cambria Math" w:hAnsi="Cambria Math" w:cs="Arial"/>
              </w:rPr>
              <m:t>W</m:t>
            </m:r>
          </m:e>
          <m:sub>
            <m:r>
              <w:rPr>
                <w:rFonts w:ascii="Cambria Math" w:hAnsi="Cambria Math" w:cs="Arial"/>
              </w:rPr>
              <m:t>i,c</m:t>
            </m:r>
          </m:sub>
        </m:sSub>
        <m:r>
          <w:rPr>
            <w:rFonts w:ascii="Cambria Math" w:hAnsi="Cambria Math" w:cs="Arial"/>
          </w:rPr>
          <m:t xml:space="preserve"> </m:t>
        </m:r>
      </m:oMath>
      <w:r w:rsidRPr="00EB2D8C">
        <w:rPr>
          <w:rFonts w:ascii="Arial" w:hAnsi="Arial" w:cs="Arial"/>
        </w:rPr>
        <w:t>is the initial weight of cassava.</w:t>
      </w:r>
    </w:p>
    <w:p w14:paraId="567579A6" w14:textId="77777777" w:rsidR="00943333" w:rsidRPr="00943333" w:rsidRDefault="00943333" w:rsidP="00120299">
      <w:pPr>
        <w:pStyle w:val="Body"/>
        <w:spacing w:after="0"/>
        <w:rPr>
          <w:rFonts w:ascii="Arial" w:hAnsi="Arial" w:cs="Arial"/>
        </w:rPr>
      </w:pPr>
    </w:p>
    <w:p w14:paraId="396993E9" w14:textId="7B134734" w:rsidR="005A34E1" w:rsidRPr="00EB2D8C" w:rsidRDefault="00EB2D8C" w:rsidP="00120299">
      <w:pPr>
        <w:pStyle w:val="Body"/>
        <w:spacing w:after="0"/>
        <w:rPr>
          <w:rFonts w:ascii="Arial" w:hAnsi="Arial" w:cs="Arial"/>
          <w:i/>
        </w:rPr>
      </w:pPr>
      <w:r>
        <w:rPr>
          <w:rFonts w:ascii="Arial" w:hAnsi="Arial" w:cs="Arial"/>
          <w:i/>
        </w:rPr>
        <w:t xml:space="preserve">2.2.3.2 </w:t>
      </w:r>
      <w:r w:rsidR="00120299" w:rsidRPr="00EB2D8C">
        <w:rPr>
          <w:rFonts w:ascii="Arial" w:hAnsi="Arial" w:cs="Arial"/>
          <w:i/>
        </w:rPr>
        <w:t>Water Absorption</w:t>
      </w:r>
      <w:r w:rsidR="005A34E1" w:rsidRPr="00EB2D8C">
        <w:rPr>
          <w:rFonts w:ascii="Arial" w:hAnsi="Arial" w:cs="Arial"/>
          <w:i/>
        </w:rPr>
        <w:t xml:space="preserve"> Test</w:t>
      </w:r>
    </w:p>
    <w:p w14:paraId="5D5E4734" w14:textId="0A9069EF" w:rsidR="00120299" w:rsidRDefault="000862D3" w:rsidP="009566BB">
      <w:pPr>
        <w:jc w:val="both"/>
        <w:rPr>
          <w:rFonts w:ascii="Arial" w:hAnsi="Arial" w:cs="Arial"/>
        </w:rPr>
      </w:pPr>
      <w:r w:rsidRPr="000862D3">
        <w:t xml:space="preserve">The water absorption capacity of the biodegradable films was evaluated </w:t>
      </w:r>
      <w:r>
        <w:t>following standard</w:t>
      </w:r>
      <w:r w:rsidRPr="000862D3">
        <w:t xml:space="preserve"> procedures. Film samples (</w:t>
      </w:r>
      <w:r>
        <w:t>5</w:t>
      </w:r>
      <w:r w:rsidRPr="000862D3">
        <w:t xml:space="preserve"> cm × </w:t>
      </w:r>
      <w:r>
        <w:t>5</w:t>
      </w:r>
      <w:r w:rsidRPr="000862D3">
        <w:t xml:space="preserve"> cm) were initially dried in a desiccator for 24 hours </w:t>
      </w:r>
      <w:r>
        <w:t xml:space="preserve">at low heat </w:t>
      </w:r>
      <w:r w:rsidRPr="000862D3">
        <w:t>and weighed to determine the initial dry weight (</w:t>
      </w:r>
      <m:oMath>
        <m:sSub>
          <m:sSubPr>
            <m:ctrlPr>
              <w:rPr>
                <w:rFonts w:ascii="Cambria Math" w:hAnsi="Cambria Math" w:cs="Arial"/>
                <w:i/>
              </w:rPr>
            </m:ctrlPr>
          </m:sSubPr>
          <m:e>
            <m:r>
              <w:rPr>
                <w:rFonts w:ascii="Cambria Math" w:hAnsi="Cambria Math" w:cs="Arial"/>
              </w:rPr>
              <m:t>W</m:t>
            </m:r>
          </m:e>
          <m:sub>
            <m:r>
              <w:rPr>
                <w:rFonts w:ascii="Cambria Math" w:hAnsi="Cambria Math" w:cs="Arial"/>
              </w:rPr>
              <m:t>d</m:t>
            </m:r>
          </m:sub>
        </m:sSub>
      </m:oMath>
      <w:r w:rsidRPr="000862D3">
        <w:t>). Samples were subsequently immersed in distilled water at ambient temperature for 72 hours to achieve equilibrium moisture absorption. After the immersion period, specimens were carefully removed, surface moisture was gently blotted with absorbent cotton</w:t>
      </w:r>
      <w:r>
        <w:t xml:space="preserve"> pieces</w:t>
      </w:r>
      <w:r w:rsidRPr="000862D3">
        <w:t>, and samples were immediately weighed to obtain the wet weight (</w:t>
      </w:r>
      <m:oMath>
        <m:sSub>
          <m:sSubPr>
            <m:ctrlPr>
              <w:rPr>
                <w:rFonts w:ascii="Cambria Math" w:hAnsi="Cambria Math" w:cs="Arial"/>
                <w:i/>
              </w:rPr>
            </m:ctrlPr>
          </m:sSubPr>
          <m:e>
            <m:r>
              <w:rPr>
                <w:rFonts w:ascii="Cambria Math" w:hAnsi="Cambria Math" w:cs="Arial"/>
              </w:rPr>
              <m:t>W</m:t>
            </m:r>
          </m:e>
          <m:sub>
            <m:r>
              <w:rPr>
                <w:rFonts w:ascii="Cambria Math" w:hAnsi="Cambria Math" w:cs="Arial"/>
              </w:rPr>
              <m:t>w</m:t>
            </m:r>
          </m:sub>
        </m:sSub>
      </m:oMath>
      <w:r w:rsidRPr="000862D3">
        <w:t>).</w:t>
      </w:r>
      <w:r>
        <w:t xml:space="preserve"> </w:t>
      </w:r>
      <w:r w:rsidR="00943333" w:rsidRPr="00924FC4">
        <w:t>The</w:t>
      </w:r>
      <w:r w:rsidR="009566BB">
        <w:t xml:space="preserve"> w</w:t>
      </w:r>
      <w:r w:rsidR="00120299" w:rsidRPr="00120299">
        <w:rPr>
          <w:rFonts w:ascii="Arial" w:hAnsi="Arial" w:cs="Arial"/>
        </w:rPr>
        <w:t xml:space="preserve">ater absorption </w:t>
      </w:r>
      <w:r w:rsidR="00EB2D8C">
        <w:rPr>
          <w:rFonts w:ascii="Arial" w:hAnsi="Arial" w:cs="Arial"/>
        </w:rPr>
        <w:t>is</w:t>
      </w:r>
      <w:r w:rsidR="00120299" w:rsidRPr="00120299">
        <w:rPr>
          <w:rFonts w:ascii="Arial" w:hAnsi="Arial" w:cs="Arial"/>
        </w:rPr>
        <w:t xml:space="preserve"> calculated as a percentage of initial </w:t>
      </w:r>
      <w:r w:rsidR="009566BB">
        <w:rPr>
          <w:rFonts w:ascii="Arial" w:hAnsi="Arial" w:cs="Arial"/>
        </w:rPr>
        <w:t xml:space="preserve">dry </w:t>
      </w:r>
      <w:r w:rsidR="00120299" w:rsidRPr="00120299">
        <w:rPr>
          <w:rFonts w:ascii="Arial" w:hAnsi="Arial" w:cs="Arial"/>
        </w:rPr>
        <w:t>weight</w:t>
      </w:r>
      <w:r w:rsidR="00613700">
        <w:rPr>
          <w:rFonts w:ascii="Arial" w:hAnsi="Arial" w:cs="Arial"/>
        </w:rPr>
        <w:t xml:space="preserve"> as shown in Eq</w:t>
      </w:r>
      <w:r w:rsidR="001E30C2">
        <w:rPr>
          <w:rFonts w:ascii="Arial" w:hAnsi="Arial" w:cs="Arial"/>
        </w:rPr>
        <w:t>. (1).</w:t>
      </w:r>
    </w:p>
    <w:p w14:paraId="33321C1A" w14:textId="0D9B3F70" w:rsidR="00080F73" w:rsidRDefault="006C65D0" w:rsidP="00EB2D8C">
      <w:pPr>
        <w:pStyle w:val="Body"/>
        <w:spacing w:before="240"/>
        <w:rPr>
          <w:rFonts w:ascii="Arial" w:hAnsi="Arial" w:cs="Arial"/>
        </w:rPr>
      </w:pPr>
      <m:oMath>
        <m:r>
          <w:rPr>
            <w:rFonts w:ascii="Cambria Math" w:hAnsi="Cambria Math" w:cs="Arial"/>
          </w:rPr>
          <m:t xml:space="preserve">Water absorption </m:t>
        </m:r>
        <m:d>
          <m:dPr>
            <m:ctrlPr>
              <w:rPr>
                <w:rFonts w:ascii="Cambria Math" w:hAnsi="Cambria Math" w:cs="Arial"/>
                <w:i/>
              </w:rPr>
            </m:ctrlPr>
          </m:dPr>
          <m:e>
            <m:r>
              <w:rPr>
                <w:rFonts w:ascii="Cambria Math" w:hAnsi="Cambria Math" w:cs="Arial"/>
              </w:rPr>
              <m:t>%</m:t>
            </m:r>
          </m:e>
        </m:d>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w</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d</m:t>
                    </m:r>
                  </m:sub>
                </m:sSub>
                <m:r>
                  <w:rPr>
                    <w:rFonts w:ascii="Cambria Math" w:hAnsi="Cambria Math" w:cs="Arial"/>
                  </w:rPr>
                  <m:t xml:space="preserve"> </m:t>
                </m:r>
              </m:num>
              <m:den>
                <m:sSub>
                  <m:sSubPr>
                    <m:ctrlPr>
                      <w:rPr>
                        <w:rFonts w:ascii="Cambria Math" w:hAnsi="Cambria Math" w:cs="Arial"/>
                        <w:i/>
                      </w:rPr>
                    </m:ctrlPr>
                  </m:sSubPr>
                  <m:e>
                    <m:r>
                      <w:rPr>
                        <w:rFonts w:ascii="Cambria Math" w:hAnsi="Cambria Math" w:cs="Arial"/>
                      </w:rPr>
                      <m:t>W</m:t>
                    </m:r>
                  </m:e>
                  <m:sub>
                    <m:r>
                      <w:rPr>
                        <w:rFonts w:ascii="Cambria Math" w:hAnsi="Cambria Math" w:cs="Arial"/>
                      </w:rPr>
                      <m:t>d</m:t>
                    </m:r>
                  </m:sub>
                </m:sSub>
              </m:den>
            </m:f>
          </m:e>
        </m:d>
        <m:r>
          <m:rPr>
            <m:sty m:val="p"/>
          </m:rPr>
          <w:rPr>
            <w:rFonts w:ascii="Cambria Math" w:hAnsi="Cambria Math" w:cs="Arial"/>
          </w:rPr>
          <m:t>x</m:t>
        </m:r>
        <m:r>
          <w:rPr>
            <w:rFonts w:ascii="Cambria Math" w:hAnsi="Cambria Math" w:cs="Arial"/>
          </w:rPr>
          <m:t xml:space="preserve"> 100</m:t>
        </m:r>
      </m:oMath>
      <w:r w:rsidR="00080F73">
        <w:rPr>
          <w:rFonts w:ascii="Arial" w:hAnsi="Arial" w:cs="Arial"/>
        </w:rPr>
        <w:tab/>
      </w:r>
      <w:r w:rsidR="00080F73">
        <w:rPr>
          <w:rFonts w:ascii="Arial" w:hAnsi="Arial" w:cs="Arial"/>
        </w:rPr>
        <w:tab/>
      </w:r>
      <w:r w:rsidR="00DE2F4D">
        <w:rPr>
          <w:rFonts w:ascii="Arial" w:hAnsi="Arial" w:cs="Arial"/>
        </w:rPr>
        <w:tab/>
      </w:r>
      <w:r w:rsidR="00DE2F4D">
        <w:rPr>
          <w:rFonts w:ascii="Arial" w:hAnsi="Arial" w:cs="Arial"/>
        </w:rPr>
        <w:tab/>
      </w:r>
      <w:r w:rsidR="00DE2F4D">
        <w:rPr>
          <w:rFonts w:ascii="Arial" w:hAnsi="Arial" w:cs="Arial"/>
        </w:rPr>
        <w:tab/>
      </w:r>
      <w:r w:rsidR="00080F73">
        <w:rPr>
          <w:rFonts w:ascii="Arial" w:hAnsi="Arial" w:cs="Arial"/>
        </w:rPr>
        <w:tab/>
      </w:r>
      <w:r w:rsidR="00EB2D8C">
        <w:rPr>
          <w:rFonts w:ascii="Arial" w:hAnsi="Arial" w:cs="Arial"/>
        </w:rPr>
        <w:tab/>
      </w:r>
      <w:r w:rsidR="00080F73">
        <w:rPr>
          <w:rFonts w:ascii="Arial" w:hAnsi="Arial" w:cs="Arial"/>
        </w:rPr>
        <w:t>(</w:t>
      </w:r>
      <w:r w:rsidR="00EB2D8C">
        <w:rPr>
          <w:rFonts w:ascii="Arial" w:hAnsi="Arial" w:cs="Arial"/>
        </w:rPr>
        <w:t>2</w:t>
      </w:r>
      <w:r w:rsidR="00080F73">
        <w:rPr>
          <w:rFonts w:ascii="Arial" w:hAnsi="Arial" w:cs="Arial"/>
        </w:rPr>
        <w:t>)</w:t>
      </w:r>
    </w:p>
    <w:p w14:paraId="11079281" w14:textId="7E1F5BE9" w:rsidR="00080F73" w:rsidRDefault="00080F73" w:rsidP="00943333">
      <w:pPr>
        <w:pStyle w:val="Body"/>
        <w:spacing w:after="0"/>
        <w:rPr>
          <w:rFonts w:ascii="Arial" w:hAnsi="Arial" w:cs="Arial"/>
        </w:rPr>
      </w:pPr>
      <w:r>
        <w:rPr>
          <w:rFonts w:ascii="Arial" w:hAnsi="Arial" w:cs="Arial"/>
        </w:rPr>
        <w:t xml:space="preserve">where, </w:t>
      </w:r>
      <m:oMath>
        <m:sSub>
          <m:sSubPr>
            <m:ctrlPr>
              <w:rPr>
                <w:rFonts w:ascii="Cambria Math" w:hAnsi="Cambria Math" w:cs="Arial"/>
                <w:i/>
              </w:rPr>
            </m:ctrlPr>
          </m:sSubPr>
          <m:e>
            <m:r>
              <w:rPr>
                <w:rFonts w:ascii="Cambria Math" w:hAnsi="Cambria Math" w:cs="Arial"/>
              </w:rPr>
              <m:t>W</m:t>
            </m:r>
          </m:e>
          <m:sub>
            <m:r>
              <w:rPr>
                <w:rFonts w:ascii="Cambria Math" w:hAnsi="Cambria Math" w:cs="Arial"/>
              </w:rPr>
              <m:t>d</m:t>
            </m:r>
          </m:sub>
        </m:sSub>
        <m:r>
          <m:rPr>
            <m:sty m:val="p"/>
          </m:rPr>
          <w:rPr>
            <w:rFonts w:ascii="Cambria Math" w:hAnsi="Cambria Math" w:cs="Arial"/>
          </w:rPr>
          <m:t xml:space="preserve"> is the initial dry weight</m:t>
        </m:r>
        <m:r>
          <w:rPr>
            <w:rFonts w:ascii="Cambria Math" w:hAnsi="Cambria Math" w:cs="Arial"/>
          </w:rPr>
          <m:t xml:space="preserve"> </m:t>
        </m:r>
        <m:sSub>
          <m:sSubPr>
            <m:ctrlPr>
              <w:rPr>
                <w:rFonts w:ascii="Cambria Math" w:hAnsi="Cambria Math" w:cs="Arial"/>
                <w:i/>
              </w:rPr>
            </m:ctrlPr>
          </m:sSubPr>
          <m:e>
            <m:r>
              <w:rPr>
                <w:rFonts w:ascii="Cambria Math" w:hAnsi="Cambria Math" w:cs="Arial"/>
              </w:rPr>
              <m:t>and W</m:t>
            </m:r>
          </m:e>
          <m:sub>
            <m:r>
              <w:rPr>
                <w:rFonts w:ascii="Cambria Math" w:hAnsi="Cambria Math" w:cs="Arial"/>
              </w:rPr>
              <m:t>w</m:t>
            </m:r>
          </m:sub>
        </m:sSub>
      </m:oMath>
      <w:r>
        <w:rPr>
          <w:rFonts w:ascii="Arial" w:hAnsi="Arial" w:cs="Arial"/>
        </w:rPr>
        <w:t xml:space="preserve"> is the </w:t>
      </w:r>
      <w:r w:rsidR="00630155">
        <w:rPr>
          <w:rFonts w:ascii="Arial" w:hAnsi="Arial" w:cs="Arial"/>
        </w:rPr>
        <w:t xml:space="preserve">final </w:t>
      </w:r>
      <w:r w:rsidR="00943333">
        <w:rPr>
          <w:rFonts w:ascii="Arial" w:hAnsi="Arial" w:cs="Arial"/>
        </w:rPr>
        <w:t xml:space="preserve">wet </w:t>
      </w:r>
      <w:r>
        <w:rPr>
          <w:rFonts w:ascii="Arial" w:hAnsi="Arial" w:cs="Arial"/>
        </w:rPr>
        <w:t>w</w:t>
      </w:r>
      <w:r w:rsidRPr="00080F73">
        <w:rPr>
          <w:rFonts w:ascii="Arial" w:hAnsi="Arial" w:cs="Arial"/>
        </w:rPr>
        <w:t xml:space="preserve">eight of </w:t>
      </w:r>
      <w:r w:rsidR="00630155">
        <w:rPr>
          <w:rFonts w:ascii="Arial" w:hAnsi="Arial" w:cs="Arial"/>
        </w:rPr>
        <w:t>the sample</w:t>
      </w:r>
      <w:r>
        <w:rPr>
          <w:rFonts w:ascii="Arial" w:hAnsi="Arial" w:cs="Arial"/>
        </w:rPr>
        <w:t>.</w:t>
      </w:r>
    </w:p>
    <w:p w14:paraId="5722401C" w14:textId="77777777" w:rsidR="00DE2F4D" w:rsidRDefault="00DE2F4D" w:rsidP="00120299">
      <w:pPr>
        <w:pStyle w:val="Body"/>
        <w:spacing w:after="0"/>
        <w:rPr>
          <w:rFonts w:ascii="Arial" w:hAnsi="Arial" w:cs="Arial"/>
        </w:rPr>
      </w:pPr>
    </w:p>
    <w:p w14:paraId="264748D7" w14:textId="5E1D50F3" w:rsidR="009566BB" w:rsidRPr="00EB2D8C" w:rsidRDefault="00EB2D8C" w:rsidP="00120299">
      <w:pPr>
        <w:pStyle w:val="Body"/>
        <w:spacing w:after="0"/>
        <w:rPr>
          <w:rFonts w:ascii="Arial" w:hAnsi="Arial" w:cs="Arial"/>
          <w:i/>
        </w:rPr>
      </w:pPr>
      <w:r>
        <w:rPr>
          <w:rFonts w:ascii="Arial" w:hAnsi="Arial" w:cs="Arial"/>
          <w:i/>
        </w:rPr>
        <w:t xml:space="preserve">2.2.3.3 </w:t>
      </w:r>
      <w:r w:rsidR="00120299" w:rsidRPr="00EB2D8C">
        <w:rPr>
          <w:rFonts w:ascii="Arial" w:hAnsi="Arial" w:cs="Arial"/>
          <w:i/>
        </w:rPr>
        <w:t>Fourier Transform Infrared Spectroscopy (FTIR)</w:t>
      </w:r>
    </w:p>
    <w:p w14:paraId="04DE7893" w14:textId="6BA0F63D" w:rsidR="00120299" w:rsidRDefault="009566BB" w:rsidP="00120299">
      <w:pPr>
        <w:pStyle w:val="Body"/>
        <w:spacing w:after="0"/>
      </w:pPr>
      <w:r w:rsidRPr="00924FC4">
        <w:t>FTIR can be used to analyse solids, liquids, and gases, and is often used in materials science,</w:t>
      </w:r>
      <w:r w:rsidRPr="00924FC4">
        <w:rPr>
          <w:spacing w:val="1"/>
        </w:rPr>
        <w:t xml:space="preserve"> </w:t>
      </w:r>
      <w:r w:rsidRPr="00924FC4">
        <w:t>pharmaceuticals, polymers, food science, and environmental analysis. Some specific applications</w:t>
      </w:r>
      <w:r w:rsidRPr="00924FC4">
        <w:rPr>
          <w:spacing w:val="-57"/>
        </w:rPr>
        <w:t xml:space="preserve"> </w:t>
      </w:r>
      <w:r w:rsidRPr="00924FC4">
        <w:t>of FTIR include identifying contaminants in a sample, analysing the chemical composition of</w:t>
      </w:r>
      <w:r w:rsidRPr="00924FC4">
        <w:rPr>
          <w:spacing w:val="1"/>
        </w:rPr>
        <w:t xml:space="preserve"> </w:t>
      </w:r>
      <w:r w:rsidRPr="00924FC4">
        <w:t>polymers and plastics, and identifying the presence of drugs or other compounds in biological</w:t>
      </w:r>
      <w:r w:rsidRPr="00924FC4">
        <w:rPr>
          <w:spacing w:val="1"/>
        </w:rPr>
        <w:t xml:space="preserve"> </w:t>
      </w:r>
      <w:r w:rsidRPr="00924FC4">
        <w:t>samples.</w:t>
      </w:r>
      <w:r>
        <w:t xml:space="preserve"> </w:t>
      </w:r>
      <w:r w:rsidRPr="00924FC4">
        <w:t>The</w:t>
      </w:r>
      <w:r w:rsidRPr="00924FC4">
        <w:rPr>
          <w:spacing w:val="1"/>
        </w:rPr>
        <w:t xml:space="preserve"> </w:t>
      </w:r>
      <w:r w:rsidRPr="00924FC4">
        <w:t>prepared</w:t>
      </w:r>
      <w:r w:rsidRPr="00924FC4">
        <w:rPr>
          <w:spacing w:val="1"/>
        </w:rPr>
        <w:t xml:space="preserve"> </w:t>
      </w:r>
      <w:r w:rsidRPr="00924FC4">
        <w:t>films</w:t>
      </w:r>
      <w:r w:rsidRPr="00924FC4">
        <w:rPr>
          <w:spacing w:val="1"/>
        </w:rPr>
        <w:t xml:space="preserve"> </w:t>
      </w:r>
      <w:r w:rsidRPr="00924FC4">
        <w:t>were</w:t>
      </w:r>
      <w:r w:rsidRPr="00924FC4">
        <w:rPr>
          <w:spacing w:val="1"/>
        </w:rPr>
        <w:t xml:space="preserve"> </w:t>
      </w:r>
      <w:r w:rsidRPr="00924FC4">
        <w:t>analysed</w:t>
      </w:r>
      <w:r w:rsidRPr="00924FC4">
        <w:rPr>
          <w:spacing w:val="1"/>
        </w:rPr>
        <w:t xml:space="preserve"> </w:t>
      </w:r>
      <w:r w:rsidRPr="00924FC4">
        <w:t>using</w:t>
      </w:r>
      <w:r w:rsidRPr="00924FC4">
        <w:rPr>
          <w:spacing w:val="1"/>
        </w:rPr>
        <w:t xml:space="preserve"> </w:t>
      </w:r>
      <w:r w:rsidRPr="00924FC4">
        <w:t>Fourier</w:t>
      </w:r>
      <w:r w:rsidRPr="00924FC4">
        <w:rPr>
          <w:spacing w:val="1"/>
        </w:rPr>
        <w:t xml:space="preserve"> </w:t>
      </w:r>
      <w:r w:rsidRPr="00924FC4">
        <w:t>Transform</w:t>
      </w:r>
      <w:r w:rsidRPr="00924FC4">
        <w:rPr>
          <w:spacing w:val="1"/>
        </w:rPr>
        <w:t xml:space="preserve"> </w:t>
      </w:r>
      <w:r w:rsidRPr="00924FC4">
        <w:lastRenderedPageBreak/>
        <w:t>Infrared</w:t>
      </w:r>
      <w:r w:rsidRPr="00924FC4">
        <w:rPr>
          <w:spacing w:val="1"/>
        </w:rPr>
        <w:t xml:space="preserve"> </w:t>
      </w:r>
      <w:r w:rsidRPr="00924FC4">
        <w:t>Spectroscopy</w:t>
      </w:r>
      <w:r w:rsidRPr="00924FC4">
        <w:rPr>
          <w:spacing w:val="1"/>
        </w:rPr>
        <w:t xml:space="preserve"> </w:t>
      </w:r>
      <w:r w:rsidRPr="00924FC4">
        <w:t>(FTIR)</w:t>
      </w:r>
      <w:r>
        <w:t xml:space="preserve">. </w:t>
      </w:r>
      <w:r w:rsidRPr="00924FC4">
        <w:t>Samples were isolated for a prompt result regarding the bio mineral, where a few crystals were</w:t>
      </w:r>
      <w:r w:rsidRPr="00924FC4">
        <w:rPr>
          <w:spacing w:val="1"/>
        </w:rPr>
        <w:t xml:space="preserve"> </w:t>
      </w:r>
      <w:r w:rsidRPr="00924FC4">
        <w:t>mixed</w:t>
      </w:r>
      <w:r w:rsidRPr="00924FC4">
        <w:rPr>
          <w:spacing w:val="1"/>
        </w:rPr>
        <w:t xml:space="preserve"> </w:t>
      </w:r>
      <w:r w:rsidRPr="00924FC4">
        <w:t>with</w:t>
      </w:r>
      <w:r w:rsidRPr="00924FC4">
        <w:rPr>
          <w:spacing w:val="1"/>
        </w:rPr>
        <w:t xml:space="preserve"> </w:t>
      </w:r>
      <w:r w:rsidRPr="00924FC4">
        <w:t>KBr</w:t>
      </w:r>
      <w:r w:rsidRPr="00924FC4">
        <w:rPr>
          <w:spacing w:val="1"/>
        </w:rPr>
        <w:t xml:space="preserve"> </w:t>
      </w:r>
      <w:r w:rsidRPr="00924FC4">
        <w:t>(Merck</w:t>
      </w:r>
      <w:r w:rsidRPr="00924FC4">
        <w:rPr>
          <w:spacing w:val="1"/>
        </w:rPr>
        <w:t xml:space="preserve"> </w:t>
      </w:r>
      <w:r w:rsidRPr="00924FC4">
        <w:t>for</w:t>
      </w:r>
      <w:r w:rsidRPr="00924FC4">
        <w:rPr>
          <w:spacing w:val="1"/>
        </w:rPr>
        <w:t xml:space="preserve"> </w:t>
      </w:r>
      <w:r w:rsidRPr="00924FC4">
        <w:t>spectroscopy)</w:t>
      </w:r>
      <w:r w:rsidRPr="00924FC4">
        <w:rPr>
          <w:spacing w:val="1"/>
        </w:rPr>
        <w:t xml:space="preserve"> </w:t>
      </w:r>
      <w:r w:rsidRPr="00924FC4">
        <w:t>and</w:t>
      </w:r>
      <w:r w:rsidRPr="00924FC4">
        <w:rPr>
          <w:spacing w:val="1"/>
        </w:rPr>
        <w:t xml:space="preserve"> </w:t>
      </w:r>
      <w:r w:rsidRPr="00924FC4">
        <w:t>pulveri</w:t>
      </w:r>
      <w:r>
        <w:t>s</w:t>
      </w:r>
      <w:r w:rsidRPr="00924FC4">
        <w:t>ed</w:t>
      </w:r>
      <w:r w:rsidRPr="00924FC4">
        <w:rPr>
          <w:spacing w:val="1"/>
        </w:rPr>
        <w:t xml:space="preserve"> </w:t>
      </w:r>
      <w:r w:rsidRPr="00924FC4">
        <w:t>in</w:t>
      </w:r>
      <w:r w:rsidRPr="00924FC4">
        <w:rPr>
          <w:spacing w:val="1"/>
        </w:rPr>
        <w:t xml:space="preserve"> </w:t>
      </w:r>
      <w:r w:rsidRPr="00924FC4">
        <w:t>an</w:t>
      </w:r>
      <w:r w:rsidRPr="00924FC4">
        <w:rPr>
          <w:spacing w:val="1"/>
        </w:rPr>
        <w:t xml:space="preserve"> </w:t>
      </w:r>
      <w:r w:rsidRPr="00924FC4">
        <w:t>agate</w:t>
      </w:r>
      <w:r w:rsidRPr="00924FC4">
        <w:rPr>
          <w:spacing w:val="1"/>
        </w:rPr>
        <w:t xml:space="preserve"> </w:t>
      </w:r>
      <w:r w:rsidRPr="00924FC4">
        <w:t>mortar</w:t>
      </w:r>
      <w:r w:rsidRPr="00924FC4">
        <w:rPr>
          <w:spacing w:val="1"/>
        </w:rPr>
        <w:t xml:space="preserve"> </w:t>
      </w:r>
      <w:r w:rsidRPr="00924FC4">
        <w:t>to</w:t>
      </w:r>
      <w:r w:rsidRPr="00924FC4">
        <w:rPr>
          <w:spacing w:val="1"/>
        </w:rPr>
        <w:t xml:space="preserve"> </w:t>
      </w:r>
      <w:r w:rsidRPr="00924FC4">
        <w:t>form</w:t>
      </w:r>
      <w:r w:rsidRPr="00924FC4">
        <w:rPr>
          <w:spacing w:val="1"/>
        </w:rPr>
        <w:t xml:space="preserve"> </w:t>
      </w:r>
      <w:r w:rsidRPr="00924FC4">
        <w:t>a</w:t>
      </w:r>
      <w:r w:rsidRPr="00924FC4">
        <w:rPr>
          <w:spacing w:val="1"/>
        </w:rPr>
        <w:t xml:space="preserve"> </w:t>
      </w:r>
      <w:r w:rsidRPr="00924FC4">
        <w:t>homogenous powder.</w:t>
      </w:r>
      <w:r w:rsidRPr="00924FC4">
        <w:rPr>
          <w:spacing w:val="-1"/>
        </w:rPr>
        <w:t xml:space="preserve"> </w:t>
      </w:r>
      <w:r w:rsidRPr="00924FC4">
        <w:t>An</w:t>
      </w:r>
      <w:r w:rsidRPr="00924FC4">
        <w:rPr>
          <w:spacing w:val="-1"/>
        </w:rPr>
        <w:t xml:space="preserve"> </w:t>
      </w:r>
      <w:r w:rsidRPr="00924FC4">
        <w:t>appropriate pellet</w:t>
      </w:r>
      <w:r w:rsidRPr="00924FC4">
        <w:rPr>
          <w:spacing w:val="1"/>
        </w:rPr>
        <w:t xml:space="preserve"> </w:t>
      </w:r>
      <w:r w:rsidRPr="00924FC4">
        <w:t>was then prepared</w:t>
      </w:r>
      <w:r w:rsidRPr="00924FC4">
        <w:rPr>
          <w:spacing w:val="-1"/>
        </w:rPr>
        <w:t xml:space="preserve"> </w:t>
      </w:r>
      <w:r w:rsidRPr="00924FC4">
        <w:t>under</w:t>
      </w:r>
      <w:r w:rsidRPr="00924FC4">
        <w:rPr>
          <w:spacing w:val="1"/>
        </w:rPr>
        <w:t xml:space="preserve"> </w:t>
      </w:r>
      <w:r w:rsidRPr="00924FC4">
        <w:t>a pressure of</w:t>
      </w:r>
      <w:r w:rsidRPr="00924FC4">
        <w:rPr>
          <w:spacing w:val="-1"/>
        </w:rPr>
        <w:t xml:space="preserve"> </w:t>
      </w:r>
      <w:r w:rsidRPr="00924FC4">
        <w:t>7</w:t>
      </w:r>
      <w:r w:rsidRPr="00924FC4">
        <w:rPr>
          <w:spacing w:val="1"/>
        </w:rPr>
        <w:t xml:space="preserve"> </w:t>
      </w:r>
      <w:r w:rsidRPr="00924FC4">
        <w:t>tons. Spectr</w:t>
      </w:r>
      <w:r>
        <w:t xml:space="preserve">a </w:t>
      </w:r>
      <w:r w:rsidRPr="00924FC4">
        <w:t>were recorded</w:t>
      </w:r>
      <w:r w:rsidR="007E3604">
        <w:t xml:space="preserve"> </w:t>
      </w:r>
      <w:r w:rsidRPr="00924FC4">
        <w:t xml:space="preserve">using the </w:t>
      </w:r>
      <w:proofErr w:type="spellStart"/>
      <w:r w:rsidRPr="00924FC4">
        <w:t>Pelkin</w:t>
      </w:r>
      <w:proofErr w:type="spellEnd"/>
      <w:r w:rsidRPr="00924FC4">
        <w:t xml:space="preserve"> Elmer 3000 MX spectrometer, with </w:t>
      </w:r>
      <w:r w:rsidR="007E3604" w:rsidRPr="00120299">
        <w:rPr>
          <w:rFonts w:ascii="Arial" w:hAnsi="Arial" w:cs="Arial"/>
        </w:rPr>
        <w:t>4000</w:t>
      </w:r>
      <w:r w:rsidR="007106A0">
        <w:rPr>
          <w:rFonts w:ascii="Arial" w:hAnsi="Arial" w:cs="Arial"/>
        </w:rPr>
        <w:t xml:space="preserve"> </w:t>
      </w:r>
      <w:r w:rsidR="007E3604" w:rsidRPr="00120299">
        <w:rPr>
          <w:rFonts w:ascii="Arial" w:hAnsi="Arial" w:cs="Arial"/>
        </w:rPr>
        <w:t>–</w:t>
      </w:r>
      <w:r w:rsidR="007106A0">
        <w:rPr>
          <w:rFonts w:ascii="Arial" w:hAnsi="Arial" w:cs="Arial"/>
        </w:rPr>
        <w:t xml:space="preserve"> </w:t>
      </w:r>
      <w:r w:rsidR="007E3604" w:rsidRPr="00120299">
        <w:rPr>
          <w:rFonts w:ascii="Arial" w:hAnsi="Arial" w:cs="Arial"/>
        </w:rPr>
        <w:t>400 c</w:t>
      </w:r>
      <w:r w:rsidR="007E3604">
        <w:rPr>
          <w:rFonts w:ascii="Arial" w:hAnsi="Arial" w:cs="Arial"/>
        </w:rPr>
        <w:t>m</w:t>
      </w:r>
      <w:r w:rsidR="007E3604" w:rsidRPr="007E3604">
        <w:rPr>
          <w:rFonts w:ascii="Arial" w:hAnsi="Arial" w:cs="Arial"/>
          <w:vertAlign w:val="superscript"/>
        </w:rPr>
        <w:t>-1</w:t>
      </w:r>
      <w:r w:rsidR="007E3604" w:rsidRPr="00120299">
        <w:rPr>
          <w:rFonts w:ascii="Arial" w:hAnsi="Arial" w:cs="Arial"/>
        </w:rPr>
        <w:t>, 32 scans, 4 c</w:t>
      </w:r>
      <w:r w:rsidR="007E3604">
        <w:rPr>
          <w:rFonts w:ascii="Arial" w:hAnsi="Arial" w:cs="Arial"/>
        </w:rPr>
        <w:t>m</w:t>
      </w:r>
      <w:r w:rsidR="007E3604" w:rsidRPr="007E3604">
        <w:rPr>
          <w:rFonts w:ascii="Arial" w:hAnsi="Arial" w:cs="Arial"/>
          <w:vertAlign w:val="superscript"/>
        </w:rPr>
        <w:t>-1</w:t>
      </w:r>
      <w:r w:rsidR="007E3604" w:rsidRPr="00120299">
        <w:rPr>
          <w:rFonts w:ascii="Arial" w:hAnsi="Arial" w:cs="Arial"/>
        </w:rPr>
        <w:t xml:space="preserve"> resolution</w:t>
      </w:r>
      <w:r w:rsidRPr="00924FC4">
        <w:t>.</w:t>
      </w:r>
      <w:r w:rsidRPr="00924FC4">
        <w:rPr>
          <w:spacing w:val="1"/>
        </w:rPr>
        <w:t xml:space="preserve"> </w:t>
      </w:r>
      <w:r w:rsidRPr="00924FC4">
        <w:t>The</w:t>
      </w:r>
      <w:r w:rsidRPr="00924FC4">
        <w:rPr>
          <w:spacing w:val="1"/>
        </w:rPr>
        <w:t xml:space="preserve"> </w:t>
      </w:r>
      <w:r w:rsidRPr="00924FC4">
        <w:t>IR</w:t>
      </w:r>
      <w:r w:rsidRPr="00924FC4">
        <w:rPr>
          <w:spacing w:val="1"/>
        </w:rPr>
        <w:t xml:space="preserve"> </w:t>
      </w:r>
      <w:r w:rsidRPr="00924FC4">
        <w:t>spectra</w:t>
      </w:r>
      <w:r w:rsidRPr="00924FC4">
        <w:rPr>
          <w:spacing w:val="1"/>
        </w:rPr>
        <w:t xml:space="preserve"> </w:t>
      </w:r>
      <w:r w:rsidRPr="00924FC4">
        <w:t>were</w:t>
      </w:r>
      <w:r w:rsidRPr="00924FC4">
        <w:rPr>
          <w:spacing w:val="1"/>
        </w:rPr>
        <w:t xml:space="preserve"> </w:t>
      </w:r>
      <w:r w:rsidRPr="00924FC4">
        <w:t>analy</w:t>
      </w:r>
      <w:r>
        <w:t>s</w:t>
      </w:r>
      <w:r w:rsidRPr="00924FC4">
        <w:t>ed</w:t>
      </w:r>
      <w:r w:rsidRPr="00924FC4">
        <w:rPr>
          <w:spacing w:val="1"/>
        </w:rPr>
        <w:t xml:space="preserve"> </w:t>
      </w:r>
      <w:r w:rsidRPr="00924FC4">
        <w:t>using</w:t>
      </w:r>
      <w:r w:rsidRPr="00924FC4">
        <w:rPr>
          <w:spacing w:val="1"/>
        </w:rPr>
        <w:t xml:space="preserve"> </w:t>
      </w:r>
      <w:r w:rsidRPr="00924FC4">
        <w:t>the</w:t>
      </w:r>
      <w:r>
        <w:t xml:space="preserve"> </w:t>
      </w:r>
      <w:r w:rsidRPr="00924FC4">
        <w:t>spectroscopic software Win-IR Pro Version 3.0, with a peak sensitivity of 2cm</w:t>
      </w:r>
      <w:r w:rsidR="007E3604" w:rsidRPr="007E3604">
        <w:rPr>
          <w:vertAlign w:val="superscript"/>
        </w:rPr>
        <w:t>-</w:t>
      </w:r>
      <w:r w:rsidRPr="007E3604">
        <w:rPr>
          <w:vertAlign w:val="superscript"/>
        </w:rPr>
        <w:t>1</w:t>
      </w:r>
      <w:r w:rsidRPr="00924FC4">
        <w:t>.</w:t>
      </w:r>
    </w:p>
    <w:p w14:paraId="3188B918" w14:textId="77777777" w:rsidR="007E3604" w:rsidRDefault="007E3604" w:rsidP="00120299">
      <w:pPr>
        <w:pStyle w:val="Body"/>
        <w:spacing w:after="0"/>
        <w:rPr>
          <w:rFonts w:ascii="Arial" w:hAnsi="Arial" w:cs="Arial"/>
        </w:rPr>
      </w:pPr>
    </w:p>
    <w:p w14:paraId="72577E15" w14:textId="29B5DC6C" w:rsidR="007E3604" w:rsidRPr="00EB2D8C" w:rsidRDefault="00EB2D8C" w:rsidP="00120299">
      <w:pPr>
        <w:pStyle w:val="Body"/>
        <w:spacing w:after="0"/>
        <w:rPr>
          <w:rFonts w:ascii="Arial" w:hAnsi="Arial" w:cs="Arial"/>
          <w:i/>
        </w:rPr>
      </w:pPr>
      <w:r>
        <w:rPr>
          <w:rFonts w:ascii="Arial" w:hAnsi="Arial" w:cs="Arial"/>
          <w:i/>
        </w:rPr>
        <w:t xml:space="preserve">2.2.3.4 </w:t>
      </w:r>
      <w:r w:rsidR="00120299" w:rsidRPr="00EB2D8C">
        <w:rPr>
          <w:rFonts w:ascii="Arial" w:hAnsi="Arial" w:cs="Arial"/>
          <w:i/>
        </w:rPr>
        <w:t xml:space="preserve">Scanning Electron Microscopy (SEM) </w:t>
      </w:r>
      <w:r w:rsidR="007E30CB">
        <w:rPr>
          <w:rFonts w:ascii="Arial" w:hAnsi="Arial" w:cs="Arial"/>
          <w:i/>
        </w:rPr>
        <w:t>Analysis</w:t>
      </w:r>
    </w:p>
    <w:p w14:paraId="14D51243" w14:textId="0A821C17" w:rsidR="00121855" w:rsidRPr="00121855" w:rsidRDefault="007E3604" w:rsidP="00121855">
      <w:pPr>
        <w:jc w:val="both"/>
      </w:pPr>
      <w:r w:rsidRPr="00924FC4">
        <w:t>Scanning Electron Micro</w:t>
      </w:r>
      <w:r w:rsidR="005862BF">
        <w:t>scopy</w:t>
      </w:r>
      <w:r w:rsidRPr="00924FC4">
        <w:t xml:space="preserve"> (SEM) is an advanced imaging technique used to observe the</w:t>
      </w:r>
      <w:r w:rsidRPr="00924FC4">
        <w:rPr>
          <w:spacing w:val="1"/>
        </w:rPr>
        <w:t xml:space="preserve"> </w:t>
      </w:r>
      <w:r w:rsidRPr="00924FC4">
        <w:t>surface</w:t>
      </w:r>
      <w:r w:rsidRPr="00924FC4">
        <w:rPr>
          <w:spacing w:val="58"/>
        </w:rPr>
        <w:t xml:space="preserve"> </w:t>
      </w:r>
      <w:r w:rsidRPr="00924FC4">
        <w:t>and</w:t>
      </w:r>
      <w:r w:rsidRPr="00924FC4">
        <w:rPr>
          <w:spacing w:val="58"/>
        </w:rPr>
        <w:t xml:space="preserve"> </w:t>
      </w:r>
      <w:r w:rsidR="00914B4E" w:rsidRPr="00121855">
        <w:t xml:space="preserve">microstructural characteristics </w:t>
      </w:r>
      <w:r w:rsidRPr="00924FC4">
        <w:t>of</w:t>
      </w:r>
      <w:r w:rsidRPr="00924FC4">
        <w:rPr>
          <w:spacing w:val="58"/>
        </w:rPr>
        <w:t xml:space="preserve"> </w:t>
      </w:r>
      <w:r w:rsidRPr="00924FC4">
        <w:t>a</w:t>
      </w:r>
      <w:r w:rsidRPr="00924FC4">
        <w:rPr>
          <w:spacing w:val="58"/>
        </w:rPr>
        <w:t xml:space="preserve"> </w:t>
      </w:r>
      <w:r w:rsidRPr="00924FC4">
        <w:t>sample</w:t>
      </w:r>
      <w:r w:rsidRPr="00924FC4">
        <w:rPr>
          <w:spacing w:val="58"/>
        </w:rPr>
        <w:t xml:space="preserve"> </w:t>
      </w:r>
      <w:r w:rsidRPr="00924FC4">
        <w:t>at</w:t>
      </w:r>
      <w:r w:rsidRPr="00924FC4">
        <w:rPr>
          <w:spacing w:val="58"/>
        </w:rPr>
        <w:t xml:space="preserve"> </w:t>
      </w:r>
      <w:r w:rsidRPr="00924FC4">
        <w:t>a</w:t>
      </w:r>
      <w:r w:rsidRPr="00924FC4">
        <w:rPr>
          <w:spacing w:val="58"/>
        </w:rPr>
        <w:t xml:space="preserve"> </w:t>
      </w:r>
      <w:r w:rsidRPr="00924FC4">
        <w:t>very</w:t>
      </w:r>
      <w:r w:rsidRPr="00924FC4">
        <w:rPr>
          <w:spacing w:val="58"/>
        </w:rPr>
        <w:t xml:space="preserve"> </w:t>
      </w:r>
      <w:r w:rsidRPr="00924FC4">
        <w:t>high</w:t>
      </w:r>
      <w:r w:rsidRPr="00924FC4">
        <w:rPr>
          <w:spacing w:val="58"/>
        </w:rPr>
        <w:t xml:space="preserve"> </w:t>
      </w:r>
      <w:r w:rsidRPr="00924FC4">
        <w:t>magnification.</w:t>
      </w:r>
      <w:r w:rsidRPr="00924FC4">
        <w:rPr>
          <w:spacing w:val="58"/>
        </w:rPr>
        <w:t xml:space="preserve"> </w:t>
      </w:r>
      <w:r w:rsidRPr="00924FC4">
        <w:t>It</w:t>
      </w:r>
      <w:r w:rsidRPr="00924FC4">
        <w:rPr>
          <w:spacing w:val="58"/>
        </w:rPr>
        <w:t xml:space="preserve"> </w:t>
      </w:r>
      <w:r w:rsidRPr="00924FC4">
        <w:t>is</w:t>
      </w:r>
      <w:r w:rsidRPr="00924FC4">
        <w:rPr>
          <w:spacing w:val="58"/>
        </w:rPr>
        <w:t xml:space="preserve"> </w:t>
      </w:r>
      <w:r w:rsidRPr="00924FC4">
        <w:t>a</w:t>
      </w:r>
      <w:r w:rsidRPr="00924FC4">
        <w:rPr>
          <w:spacing w:val="58"/>
        </w:rPr>
        <w:t xml:space="preserve"> </w:t>
      </w:r>
      <w:r w:rsidRPr="00924FC4">
        <w:t>type</w:t>
      </w:r>
      <w:r w:rsidRPr="00924FC4">
        <w:rPr>
          <w:spacing w:val="58"/>
        </w:rPr>
        <w:t xml:space="preserve"> </w:t>
      </w:r>
      <w:r w:rsidRPr="00924FC4">
        <w:t>of</w:t>
      </w:r>
      <w:r w:rsidRPr="00924FC4">
        <w:rPr>
          <w:spacing w:val="58"/>
        </w:rPr>
        <w:t xml:space="preserve"> </w:t>
      </w:r>
      <w:r w:rsidRPr="00924FC4">
        <w:t>electron</w:t>
      </w:r>
      <w:r w:rsidRPr="00924FC4">
        <w:rPr>
          <w:spacing w:val="-58"/>
        </w:rPr>
        <w:t xml:space="preserve"> </w:t>
      </w:r>
      <w:r w:rsidRPr="00924FC4">
        <w:t>microscopy that utili</w:t>
      </w:r>
      <w:r>
        <w:t>s</w:t>
      </w:r>
      <w:r w:rsidRPr="00924FC4">
        <w:t>es a focused beam of high-energy electrons to interact with the sample</w:t>
      </w:r>
      <w:r w:rsidRPr="00924FC4">
        <w:rPr>
          <w:spacing w:val="1"/>
        </w:rPr>
        <w:t xml:space="preserve"> </w:t>
      </w:r>
      <w:r w:rsidRPr="00924FC4">
        <w:t>surface,</w:t>
      </w:r>
      <w:r w:rsidRPr="00924FC4">
        <w:rPr>
          <w:spacing w:val="-2"/>
        </w:rPr>
        <w:t xml:space="preserve"> </w:t>
      </w:r>
      <w:r w:rsidRPr="00924FC4">
        <w:t>creating a high-resolution image</w:t>
      </w:r>
      <w:r w:rsidRPr="00924FC4">
        <w:rPr>
          <w:spacing w:val="-1"/>
        </w:rPr>
        <w:t xml:space="preserve"> </w:t>
      </w:r>
      <w:r w:rsidRPr="00924FC4">
        <w:t>of</w:t>
      </w:r>
      <w:r w:rsidRPr="00924FC4">
        <w:rPr>
          <w:spacing w:val="-1"/>
        </w:rPr>
        <w:t xml:space="preserve"> </w:t>
      </w:r>
      <w:r w:rsidRPr="00924FC4">
        <w:t>the sample</w:t>
      </w:r>
      <w:r w:rsidRPr="00924FC4">
        <w:rPr>
          <w:color w:val="374151"/>
        </w:rPr>
        <w:t>.</w:t>
      </w:r>
      <w:r>
        <w:rPr>
          <w:color w:val="374151"/>
        </w:rPr>
        <w:t xml:space="preserve"> </w:t>
      </w:r>
      <w:r w:rsidR="00121855" w:rsidRPr="00121855">
        <w:t xml:space="preserve">Surface morphology and microstructural characteristics of the biodegradable films were examined using </w:t>
      </w:r>
      <w:r w:rsidR="001E6075">
        <w:t>SEM technique</w:t>
      </w:r>
      <w:r w:rsidR="00121855" w:rsidRPr="00121855">
        <w:t xml:space="preserve"> to evaluate film homogeneity, surface texture, and structural integrity. Film specimens were prepared by mounting on </w:t>
      </w:r>
      <w:r w:rsidR="001E6075" w:rsidRPr="00121855">
        <w:t>aluminium</w:t>
      </w:r>
      <w:r w:rsidR="00121855" w:rsidRPr="00121855">
        <w:t xml:space="preserve"> specimen stubs using conductive carbon tape. To prevent charging artifacts and enhance image resolution, samples were sputter-coated with a thin layer (approximately 10-15 nm) of platinum using a Quorum Q150R sputter coater under argon atmosphere (10</w:t>
      </w:r>
      <w:r w:rsidR="00121855" w:rsidRPr="00121855">
        <w:rPr>
          <w:rFonts w:ascii="Cambria Math" w:hAnsi="Cambria Math" w:cs="Cambria Math"/>
        </w:rPr>
        <w:t>⁻</w:t>
      </w:r>
      <w:r w:rsidR="00121855" w:rsidRPr="00121855">
        <w:rPr>
          <w:rFonts w:cs="Helvetica"/>
        </w:rPr>
        <w:t>¹</w:t>
      </w:r>
      <w:r w:rsidR="00121855" w:rsidRPr="00121855">
        <w:t xml:space="preserve"> mbar pressure, 20 mA current) for 60 seconds.</w:t>
      </w:r>
    </w:p>
    <w:p w14:paraId="4D2A4292" w14:textId="70D1606B" w:rsidR="00121855" w:rsidRPr="00121855" w:rsidRDefault="00121855" w:rsidP="00121855">
      <w:pPr>
        <w:jc w:val="both"/>
      </w:pPr>
      <w:r w:rsidRPr="00121855">
        <w:t>SEM imaging was conducted using a JEOL JSM-6390L</w:t>
      </w:r>
      <w:r w:rsidR="001E6075">
        <w:t>V</w:t>
      </w:r>
      <w:r w:rsidRPr="00121855">
        <w:t xml:space="preserve"> scanning electron microscope operated at an accelerating voltage of 15 kV with working distance of 10-12 mm. Multiple representative areas of each sample were examined at various magnifications (×100 to ×5000) to obtain comprehensive morphological information.</w:t>
      </w:r>
    </w:p>
    <w:p w14:paraId="03D039CC" w14:textId="6948B7A6" w:rsidR="007E3604" w:rsidRPr="00120299" w:rsidRDefault="007E3604" w:rsidP="00121855">
      <w:pPr>
        <w:jc w:val="both"/>
        <w:rPr>
          <w:rFonts w:ascii="Arial" w:hAnsi="Arial" w:cs="Arial"/>
        </w:rPr>
      </w:pPr>
    </w:p>
    <w:p w14:paraId="39F5BC26" w14:textId="66767AAA" w:rsidR="007E3604" w:rsidRPr="00EB2D8C" w:rsidRDefault="00EB2D8C" w:rsidP="00120299">
      <w:pPr>
        <w:pStyle w:val="Body"/>
        <w:spacing w:after="0"/>
        <w:rPr>
          <w:rFonts w:ascii="Arial" w:hAnsi="Arial" w:cs="Arial"/>
          <w:i/>
        </w:rPr>
      </w:pPr>
      <w:r>
        <w:rPr>
          <w:rFonts w:ascii="Arial" w:hAnsi="Arial" w:cs="Arial"/>
          <w:i/>
        </w:rPr>
        <w:t xml:space="preserve">2.2.3.5 </w:t>
      </w:r>
      <w:r w:rsidR="00120299" w:rsidRPr="00EB2D8C">
        <w:rPr>
          <w:rFonts w:ascii="Arial" w:hAnsi="Arial" w:cs="Arial"/>
          <w:i/>
        </w:rPr>
        <w:t>Biodegradability</w:t>
      </w:r>
      <w:r w:rsidR="007E30CB">
        <w:rPr>
          <w:rFonts w:ascii="Arial" w:hAnsi="Arial" w:cs="Arial"/>
          <w:i/>
        </w:rPr>
        <w:t xml:space="preserve"> Assessment</w:t>
      </w:r>
    </w:p>
    <w:p w14:paraId="15C6774A" w14:textId="468D3DBB" w:rsidR="007E3604" w:rsidRDefault="007E3604" w:rsidP="00120299">
      <w:pPr>
        <w:pStyle w:val="Body"/>
        <w:spacing w:after="0"/>
        <w:rPr>
          <w:rFonts w:ascii="Arial" w:hAnsi="Arial" w:cs="Arial"/>
        </w:rPr>
      </w:pPr>
      <w:r w:rsidRPr="007E3604">
        <w:rPr>
          <w:rFonts w:ascii="Arial" w:hAnsi="Arial" w:cs="Arial"/>
        </w:rPr>
        <w:t xml:space="preserve">To assess the biodegradability of polymeric materials, three primary methodologies are employed: laboratory tests, simulation tests, and field </w:t>
      </w:r>
      <w:r w:rsidR="007E30CB">
        <w:rPr>
          <w:rFonts w:ascii="Arial" w:hAnsi="Arial" w:cs="Arial"/>
        </w:rPr>
        <w:t xml:space="preserve">(or burial) </w:t>
      </w:r>
      <w:r w:rsidRPr="007E3604">
        <w:rPr>
          <w:rFonts w:ascii="Arial" w:hAnsi="Arial" w:cs="Arial"/>
        </w:rPr>
        <w:t>tests. Among these approaches, field testing represents the most practically feasible and cost-effective method for determining biodegradation timeframes of polymeric films under real environmental conditions.</w:t>
      </w:r>
      <w:r>
        <w:rPr>
          <w:rFonts w:ascii="Arial" w:hAnsi="Arial" w:cs="Arial"/>
        </w:rPr>
        <w:t xml:space="preserve"> </w:t>
      </w:r>
      <w:r w:rsidRPr="007E3604">
        <w:rPr>
          <w:rFonts w:ascii="Arial" w:hAnsi="Arial" w:cs="Arial"/>
        </w:rPr>
        <w:t xml:space="preserve">The biodegradation assessment of bio-films is commonly conducted using the soil burial test method, where the degree of </w:t>
      </w:r>
      <w:r w:rsidR="007E30CB">
        <w:rPr>
          <w:rFonts w:ascii="Arial" w:hAnsi="Arial" w:cs="Arial"/>
        </w:rPr>
        <w:t>aerobic-driven bio</w:t>
      </w:r>
      <w:r w:rsidRPr="007E3604">
        <w:rPr>
          <w:rFonts w:ascii="Arial" w:hAnsi="Arial" w:cs="Arial"/>
        </w:rPr>
        <w:t xml:space="preserve">degradation </w:t>
      </w:r>
      <w:r w:rsidR="007E30CB">
        <w:rPr>
          <w:rFonts w:ascii="Arial" w:hAnsi="Arial" w:cs="Arial"/>
        </w:rPr>
        <w:t xml:space="preserve">of plastic materials </w:t>
      </w:r>
      <w:r w:rsidRPr="007E3604">
        <w:rPr>
          <w:rFonts w:ascii="Arial" w:hAnsi="Arial" w:cs="Arial"/>
        </w:rPr>
        <w:t>is quantified using established mathematical equations. This approach provides direct measurement of material breakdown under natural soil conditions, offering realistic degradation profiles that closely mirror actual environmental scenarios.</w:t>
      </w:r>
      <w:r>
        <w:rPr>
          <w:rFonts w:ascii="Arial" w:hAnsi="Arial" w:cs="Arial"/>
        </w:rPr>
        <w:t xml:space="preserve"> </w:t>
      </w:r>
    </w:p>
    <w:p w14:paraId="38F124CC" w14:textId="2F3AFFF1" w:rsidR="00120299" w:rsidRDefault="00B9660B" w:rsidP="0050280B">
      <w:pPr>
        <w:pStyle w:val="Body"/>
        <w:rPr>
          <w:rFonts w:ascii="Arial" w:hAnsi="Arial" w:cs="Arial"/>
        </w:rPr>
      </w:pPr>
      <w:r>
        <w:rPr>
          <w:rFonts w:ascii="Arial" w:hAnsi="Arial" w:cs="Arial"/>
        </w:rPr>
        <w:t>To carry out the biodegradability test, t</w:t>
      </w:r>
      <w:r w:rsidRPr="00B9660B">
        <w:rPr>
          <w:rFonts w:ascii="Arial" w:hAnsi="Arial" w:cs="Arial"/>
        </w:rPr>
        <w:t xml:space="preserve">est specimens were prepared by cutting films into </w:t>
      </w:r>
      <w:r>
        <w:rPr>
          <w:rFonts w:ascii="Arial" w:hAnsi="Arial" w:cs="Arial"/>
        </w:rPr>
        <w:t xml:space="preserve">3 samples of </w:t>
      </w:r>
      <w:r w:rsidRPr="00B9660B">
        <w:rPr>
          <w:rFonts w:ascii="Arial" w:hAnsi="Arial" w:cs="Arial"/>
        </w:rPr>
        <w:t>standardi</w:t>
      </w:r>
      <w:r>
        <w:rPr>
          <w:rFonts w:ascii="Arial" w:hAnsi="Arial" w:cs="Arial"/>
        </w:rPr>
        <w:t>s</w:t>
      </w:r>
      <w:r w:rsidRPr="00B9660B">
        <w:rPr>
          <w:rFonts w:ascii="Arial" w:hAnsi="Arial" w:cs="Arial"/>
        </w:rPr>
        <w:t xml:space="preserve">ed dimensions (7.5 cm × 7.5 cm) and recording initial weights </w:t>
      </w:r>
      <w:r>
        <w:rPr>
          <w:rFonts w:ascii="Arial" w:hAnsi="Arial" w:cs="Arial"/>
        </w:rPr>
        <w:t xml:space="preserve">of each sample as </w:t>
      </w:r>
      <w:r w:rsidRPr="00120299">
        <w:rPr>
          <w:rFonts w:ascii="Arial" w:hAnsi="Arial" w:cs="Arial"/>
        </w:rPr>
        <w:t>5.50 g</w:t>
      </w:r>
      <w:r w:rsidRPr="00B9660B">
        <w:rPr>
          <w:rFonts w:ascii="Arial" w:hAnsi="Arial" w:cs="Arial"/>
        </w:rPr>
        <w:t xml:space="preserve"> using an analytical balance. The soil used for testing was characteri</w:t>
      </w:r>
      <w:r>
        <w:rPr>
          <w:rFonts w:ascii="Arial" w:hAnsi="Arial" w:cs="Arial"/>
        </w:rPr>
        <w:t>s</w:t>
      </w:r>
      <w:r w:rsidRPr="00B9660B">
        <w:rPr>
          <w:rFonts w:ascii="Arial" w:hAnsi="Arial" w:cs="Arial"/>
        </w:rPr>
        <w:t xml:space="preserve">ed garden soil </w:t>
      </w:r>
      <w:r>
        <w:rPr>
          <w:rFonts w:ascii="Arial" w:hAnsi="Arial" w:cs="Arial"/>
        </w:rPr>
        <w:t xml:space="preserve">of sandy-loam composition </w:t>
      </w:r>
      <w:r w:rsidRPr="00B9660B">
        <w:rPr>
          <w:rFonts w:ascii="Arial" w:hAnsi="Arial" w:cs="Arial"/>
        </w:rPr>
        <w:t xml:space="preserve">(pH 6.8 ± 0.2, organic content 3.2%, moisture holding capacity 45%) obtained from local </w:t>
      </w:r>
      <w:r>
        <w:rPr>
          <w:rFonts w:ascii="Arial" w:hAnsi="Arial" w:cs="Arial"/>
        </w:rPr>
        <w:t>farm</w:t>
      </w:r>
      <w:r w:rsidRPr="00B9660B">
        <w:rPr>
          <w:rFonts w:ascii="Arial" w:hAnsi="Arial" w:cs="Arial"/>
        </w:rPr>
        <w:t>.</w:t>
      </w:r>
      <w:r>
        <w:rPr>
          <w:rFonts w:ascii="Arial" w:hAnsi="Arial" w:cs="Arial"/>
        </w:rPr>
        <w:t xml:space="preserve"> </w:t>
      </w:r>
      <w:r w:rsidRPr="00B9660B">
        <w:rPr>
          <w:rFonts w:ascii="Arial" w:hAnsi="Arial" w:cs="Arial"/>
        </w:rPr>
        <w:t xml:space="preserve">Samples </w:t>
      </w:r>
      <w:r>
        <w:rPr>
          <w:rFonts w:ascii="Arial" w:hAnsi="Arial" w:cs="Arial"/>
        </w:rPr>
        <w:t xml:space="preserve">1, 2, and 3 </w:t>
      </w:r>
      <w:r w:rsidRPr="00B9660B">
        <w:rPr>
          <w:rFonts w:ascii="Arial" w:hAnsi="Arial" w:cs="Arial"/>
        </w:rPr>
        <w:t xml:space="preserve">were buried in soil-filled containers at a depth of </w:t>
      </w:r>
      <w:r w:rsidRPr="007E30CB">
        <w:rPr>
          <w:rFonts w:ascii="Arial" w:hAnsi="Arial" w:cs="Arial"/>
        </w:rPr>
        <w:t xml:space="preserve">7.5cm, </w:t>
      </w:r>
      <w:r w:rsidR="001835CC">
        <w:rPr>
          <w:rFonts w:ascii="Arial" w:hAnsi="Arial" w:cs="Arial"/>
        </w:rPr>
        <w:t>10</w:t>
      </w:r>
      <w:r w:rsidRPr="007E30CB">
        <w:rPr>
          <w:rFonts w:ascii="Arial" w:hAnsi="Arial" w:cs="Arial"/>
        </w:rPr>
        <w:t>cm, and 1</w:t>
      </w:r>
      <w:r w:rsidR="001835CC">
        <w:rPr>
          <w:rFonts w:ascii="Arial" w:hAnsi="Arial" w:cs="Arial"/>
        </w:rPr>
        <w:t>2</w:t>
      </w:r>
      <w:r w:rsidRPr="007E30CB">
        <w:rPr>
          <w:rFonts w:ascii="Arial" w:hAnsi="Arial" w:cs="Arial"/>
        </w:rPr>
        <w:t xml:space="preserve">.5cm </w:t>
      </w:r>
      <w:r w:rsidRPr="00120299">
        <w:rPr>
          <w:rFonts w:ascii="Arial" w:hAnsi="Arial" w:cs="Arial"/>
        </w:rPr>
        <w:t xml:space="preserve">deep </w:t>
      </w:r>
      <w:r>
        <w:rPr>
          <w:rFonts w:ascii="Arial" w:hAnsi="Arial" w:cs="Arial"/>
        </w:rPr>
        <w:t>respectively</w:t>
      </w:r>
      <w:r w:rsidRPr="00120299">
        <w:rPr>
          <w:rFonts w:ascii="Arial" w:hAnsi="Arial" w:cs="Arial"/>
        </w:rPr>
        <w:t xml:space="preserve">, </w:t>
      </w:r>
      <w:r w:rsidR="00827050" w:rsidRPr="00B9660B">
        <w:rPr>
          <w:rFonts w:ascii="Arial" w:hAnsi="Arial" w:cs="Arial"/>
        </w:rPr>
        <w:t xml:space="preserve">under controlled environmental conditions (temperature 25 ± 2°C, relative humidity 60 ± 5%) with periodic moisture adjustment to maintain 60% water holding capacity, as recommended by </w:t>
      </w:r>
      <w:r w:rsidR="00827050" w:rsidRPr="00827050">
        <w:rPr>
          <w:rFonts w:ascii="Arial" w:hAnsi="Arial" w:cs="Arial"/>
        </w:rPr>
        <w:t>Pires et al. (2022)</w:t>
      </w:r>
      <w:r w:rsidR="00827050" w:rsidRPr="00B9660B">
        <w:rPr>
          <w:rFonts w:ascii="Arial" w:hAnsi="Arial" w:cs="Arial"/>
        </w:rPr>
        <w:t xml:space="preserve"> for biodegradation testing of bio-based materials in soil</w:t>
      </w:r>
      <w:r w:rsidRPr="00B9660B">
        <w:rPr>
          <w:rFonts w:ascii="Arial" w:hAnsi="Arial" w:cs="Arial"/>
        </w:rPr>
        <w:t xml:space="preserve">. The </w:t>
      </w:r>
      <w:r w:rsidR="00827050">
        <w:rPr>
          <w:rFonts w:ascii="Arial" w:hAnsi="Arial" w:cs="Arial"/>
        </w:rPr>
        <w:t>burial container</w:t>
      </w:r>
      <w:r w:rsidRPr="00B9660B">
        <w:rPr>
          <w:rFonts w:ascii="Arial" w:hAnsi="Arial" w:cs="Arial"/>
        </w:rPr>
        <w:t xml:space="preserve"> was maintained under aerobic conditions with periodic aeration to sustain microbial activity. Film specimens were carefully excavated at predetermined intervals (</w:t>
      </w:r>
      <w:r w:rsidR="00827050">
        <w:rPr>
          <w:rFonts w:ascii="Arial" w:hAnsi="Arial" w:cs="Arial"/>
        </w:rPr>
        <w:t>4</w:t>
      </w:r>
      <w:r w:rsidRPr="00B9660B">
        <w:rPr>
          <w:rFonts w:ascii="Arial" w:hAnsi="Arial" w:cs="Arial"/>
        </w:rPr>
        <w:t xml:space="preserve">, </w:t>
      </w:r>
      <w:r w:rsidR="00827050">
        <w:rPr>
          <w:rFonts w:ascii="Arial" w:hAnsi="Arial" w:cs="Arial"/>
        </w:rPr>
        <w:t>8</w:t>
      </w:r>
      <w:r w:rsidRPr="00B9660B">
        <w:rPr>
          <w:rFonts w:ascii="Arial" w:hAnsi="Arial" w:cs="Arial"/>
        </w:rPr>
        <w:t xml:space="preserve">, </w:t>
      </w:r>
      <w:r w:rsidR="00827050">
        <w:rPr>
          <w:rFonts w:ascii="Arial" w:hAnsi="Arial" w:cs="Arial"/>
        </w:rPr>
        <w:t>12</w:t>
      </w:r>
      <w:r w:rsidRPr="00B9660B">
        <w:rPr>
          <w:rFonts w:ascii="Arial" w:hAnsi="Arial" w:cs="Arial"/>
        </w:rPr>
        <w:t>, 1</w:t>
      </w:r>
      <w:r w:rsidR="00827050">
        <w:rPr>
          <w:rFonts w:ascii="Arial" w:hAnsi="Arial" w:cs="Arial"/>
        </w:rPr>
        <w:t>6</w:t>
      </w:r>
      <w:r w:rsidRPr="00B9660B">
        <w:rPr>
          <w:rFonts w:ascii="Arial" w:hAnsi="Arial" w:cs="Arial"/>
        </w:rPr>
        <w:t xml:space="preserve">, </w:t>
      </w:r>
      <w:r w:rsidR="00827050">
        <w:rPr>
          <w:rFonts w:ascii="Arial" w:hAnsi="Arial" w:cs="Arial"/>
        </w:rPr>
        <w:t>20</w:t>
      </w:r>
      <w:r w:rsidRPr="00B9660B">
        <w:rPr>
          <w:rFonts w:ascii="Arial" w:hAnsi="Arial" w:cs="Arial"/>
        </w:rPr>
        <w:t xml:space="preserve">, </w:t>
      </w:r>
      <w:r w:rsidR="00827050">
        <w:rPr>
          <w:rFonts w:ascii="Arial" w:hAnsi="Arial" w:cs="Arial"/>
        </w:rPr>
        <w:t xml:space="preserve">24 </w:t>
      </w:r>
      <w:r w:rsidRPr="00B9660B">
        <w:rPr>
          <w:rFonts w:ascii="Arial" w:hAnsi="Arial" w:cs="Arial"/>
        </w:rPr>
        <w:t>and 2</w:t>
      </w:r>
      <w:r w:rsidR="00827050">
        <w:rPr>
          <w:rFonts w:ascii="Arial" w:hAnsi="Arial" w:cs="Arial"/>
        </w:rPr>
        <w:t>8</w:t>
      </w:r>
      <w:r w:rsidRPr="00B9660B">
        <w:rPr>
          <w:rFonts w:ascii="Arial" w:hAnsi="Arial" w:cs="Arial"/>
        </w:rPr>
        <w:t xml:space="preserve"> days), gently cleaned of adhering soil particles using a soft brush and distilled water rinse, dried at </w:t>
      </w:r>
      <w:r w:rsidR="00827050">
        <w:rPr>
          <w:rFonts w:ascii="Arial" w:hAnsi="Arial" w:cs="Arial"/>
        </w:rPr>
        <w:t>4</w:t>
      </w:r>
      <w:r w:rsidRPr="00B9660B">
        <w:rPr>
          <w:rFonts w:ascii="Arial" w:hAnsi="Arial" w:cs="Arial"/>
        </w:rPr>
        <w:t xml:space="preserve">0°C for 24 h, and immediately weighed to determine residual </w:t>
      </w:r>
      <w:r w:rsidR="00827050">
        <w:rPr>
          <w:rFonts w:ascii="Arial" w:hAnsi="Arial" w:cs="Arial"/>
        </w:rPr>
        <w:t>weight</w:t>
      </w:r>
      <w:r w:rsidRPr="00B9660B">
        <w:rPr>
          <w:rFonts w:ascii="Arial" w:hAnsi="Arial" w:cs="Arial"/>
        </w:rPr>
        <w:t xml:space="preserve">. The percentage weight loss, indicating biodegradation progress, was calculated </w:t>
      </w:r>
      <w:r w:rsidR="0050280B">
        <w:rPr>
          <w:rFonts w:ascii="Arial" w:hAnsi="Arial" w:cs="Arial"/>
        </w:rPr>
        <w:t>using Eq. (</w:t>
      </w:r>
      <w:r w:rsidR="00EB2D8C">
        <w:rPr>
          <w:rFonts w:ascii="Arial" w:hAnsi="Arial" w:cs="Arial"/>
        </w:rPr>
        <w:t>3</w:t>
      </w:r>
      <w:r w:rsidR="0050280B">
        <w:rPr>
          <w:rFonts w:ascii="Arial" w:hAnsi="Arial" w:cs="Arial"/>
        </w:rPr>
        <w:t>)</w:t>
      </w:r>
      <w:r w:rsidR="00120299" w:rsidRPr="00120299">
        <w:rPr>
          <w:rFonts w:ascii="Arial" w:hAnsi="Arial" w:cs="Arial"/>
        </w:rPr>
        <w:t>.</w:t>
      </w:r>
      <w:r>
        <w:rPr>
          <w:rFonts w:ascii="Arial" w:hAnsi="Arial" w:cs="Arial"/>
        </w:rPr>
        <w:t xml:space="preserve"> </w:t>
      </w:r>
    </w:p>
    <w:p w14:paraId="2A99673A" w14:textId="559104A8" w:rsidR="00080F73" w:rsidRDefault="00080F73" w:rsidP="0050280B">
      <w:pPr>
        <w:pStyle w:val="Body"/>
        <w:rPr>
          <w:rFonts w:ascii="Arial" w:hAnsi="Arial" w:cs="Arial"/>
        </w:rPr>
      </w:pPr>
      <m:oMath>
        <m:r>
          <w:rPr>
            <w:rFonts w:ascii="Cambria Math" w:hAnsi="Cambria Math" w:cs="Arial"/>
          </w:rPr>
          <m:t xml:space="preserve">Soil Biodegradation (%)=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t</m:t>
                    </m:r>
                  </m:sub>
                </m:sSub>
                <m:r>
                  <w:rPr>
                    <w:rFonts w:ascii="Cambria Math" w:hAnsi="Cambria Math" w:cs="Arial"/>
                  </w:rPr>
                  <m:t xml:space="preserve"> )</m:t>
                </m:r>
              </m:num>
              <m:den>
                <m:sSub>
                  <m:sSubPr>
                    <m:ctrlPr>
                      <w:rPr>
                        <w:rFonts w:ascii="Cambria Math" w:hAnsi="Cambria Math" w:cs="Arial"/>
                        <w:i/>
                      </w:rPr>
                    </m:ctrlPr>
                  </m:sSubPr>
                  <m:e>
                    <m:r>
                      <w:rPr>
                        <w:rFonts w:ascii="Cambria Math" w:hAnsi="Cambria Math" w:cs="Arial"/>
                      </w:rPr>
                      <m:t>W</m:t>
                    </m:r>
                  </m:e>
                  <m:sub>
                    <m:r>
                      <w:rPr>
                        <w:rFonts w:ascii="Cambria Math" w:hAnsi="Cambria Math" w:cs="Arial"/>
                      </w:rPr>
                      <m:t>o</m:t>
                    </m:r>
                  </m:sub>
                </m:sSub>
              </m:den>
            </m:f>
          </m:e>
        </m:d>
        <m:r>
          <m:rPr>
            <m:sty m:val="p"/>
          </m:rPr>
          <w:rPr>
            <w:rFonts w:ascii="Cambria Math" w:hAnsi="Cambria Math" w:cs="Arial"/>
          </w:rPr>
          <m:t>x</m:t>
        </m:r>
        <m:r>
          <w:rPr>
            <w:rFonts w:ascii="Cambria Math" w:hAnsi="Cambria Math" w:cs="Arial"/>
          </w:rPr>
          <m:t xml:space="preserve"> 100</m:t>
        </m:r>
      </m:oMath>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0280B">
        <w:rPr>
          <w:rFonts w:ascii="Arial" w:hAnsi="Arial" w:cs="Arial"/>
        </w:rPr>
        <w:tab/>
      </w:r>
      <w:r>
        <w:rPr>
          <w:rFonts w:ascii="Arial" w:hAnsi="Arial" w:cs="Arial"/>
        </w:rPr>
        <w:t>(</w:t>
      </w:r>
      <w:r w:rsidR="00EB2D8C">
        <w:rPr>
          <w:rFonts w:ascii="Arial" w:hAnsi="Arial" w:cs="Arial"/>
        </w:rPr>
        <w:t>3</w:t>
      </w:r>
      <w:r>
        <w:rPr>
          <w:rFonts w:ascii="Arial" w:hAnsi="Arial" w:cs="Arial"/>
        </w:rPr>
        <w:t>)</w:t>
      </w:r>
    </w:p>
    <w:p w14:paraId="128FAF13" w14:textId="24B2A0F7" w:rsidR="00080F73" w:rsidRDefault="0050280B" w:rsidP="00120299">
      <w:pPr>
        <w:pStyle w:val="Body"/>
        <w:spacing w:after="0"/>
        <w:rPr>
          <w:rFonts w:ascii="Arial" w:hAnsi="Arial" w:cs="Arial"/>
        </w:rPr>
      </w:pPr>
      <w:r>
        <w:rPr>
          <w:rFonts w:ascii="Arial" w:hAnsi="Arial" w:cs="Arial"/>
        </w:rPr>
        <w:t xml:space="preserve">where, </w:t>
      </w:r>
      <m:oMath>
        <m:sSub>
          <m:sSubPr>
            <m:ctrlPr>
              <w:rPr>
                <w:rFonts w:ascii="Cambria Math" w:hAnsi="Cambria Math" w:cs="Arial"/>
                <w:i/>
              </w:rPr>
            </m:ctrlPr>
          </m:sSubPr>
          <m:e>
            <m:r>
              <w:rPr>
                <w:rFonts w:ascii="Cambria Math" w:hAnsi="Cambria Math" w:cs="Arial"/>
              </w:rPr>
              <m:t>W</m:t>
            </m:r>
          </m:e>
          <m:sub>
            <m:r>
              <w:rPr>
                <w:rFonts w:ascii="Cambria Math" w:hAnsi="Cambria Math" w:cs="Arial"/>
              </w:rPr>
              <m:t>o</m:t>
            </m:r>
          </m:sub>
        </m:sSub>
      </m:oMath>
      <w:r w:rsidR="00EB2D8C">
        <w:rPr>
          <w:rFonts w:ascii="Arial" w:hAnsi="Arial" w:cs="Arial"/>
        </w:rPr>
        <w:t xml:space="preserve"> is the </w:t>
      </w:r>
      <w:r w:rsidRPr="0050280B">
        <w:rPr>
          <w:rFonts w:ascii="Arial" w:hAnsi="Arial" w:cs="Arial"/>
        </w:rPr>
        <w:t xml:space="preserve">initial weight </w:t>
      </w:r>
      <w:r>
        <w:rPr>
          <w:rFonts w:ascii="Arial" w:hAnsi="Arial" w:cs="Arial"/>
        </w:rPr>
        <w:t xml:space="preserve">and </w:t>
      </w:r>
      <m:oMath>
        <m:sSub>
          <m:sSubPr>
            <m:ctrlPr>
              <w:rPr>
                <w:rFonts w:ascii="Cambria Math" w:hAnsi="Cambria Math" w:cs="Arial"/>
                <w:i/>
              </w:rPr>
            </m:ctrlPr>
          </m:sSubPr>
          <m:e>
            <m:r>
              <w:rPr>
                <w:rFonts w:ascii="Cambria Math" w:hAnsi="Cambria Math" w:cs="Arial"/>
              </w:rPr>
              <m:t>W</m:t>
            </m:r>
          </m:e>
          <m:sub>
            <m:r>
              <w:rPr>
                <w:rFonts w:ascii="Cambria Math" w:hAnsi="Cambria Math" w:cs="Arial"/>
              </w:rPr>
              <m:t>t</m:t>
            </m:r>
          </m:sub>
        </m:sSub>
      </m:oMath>
      <w:r w:rsidR="00EB2D8C">
        <w:rPr>
          <w:rFonts w:ascii="Arial" w:hAnsi="Arial" w:cs="Arial"/>
        </w:rPr>
        <w:t xml:space="preserve"> is the </w:t>
      </w:r>
      <w:r w:rsidRPr="0050280B">
        <w:rPr>
          <w:rFonts w:ascii="Arial" w:hAnsi="Arial" w:cs="Arial"/>
        </w:rPr>
        <w:t xml:space="preserve">weight of </w:t>
      </w:r>
      <w:r w:rsidR="00EB2D8C">
        <w:rPr>
          <w:rFonts w:ascii="Arial" w:hAnsi="Arial" w:cs="Arial"/>
        </w:rPr>
        <w:t xml:space="preserve">film </w:t>
      </w:r>
      <w:r>
        <w:rPr>
          <w:rFonts w:ascii="Arial" w:hAnsi="Arial" w:cs="Arial"/>
        </w:rPr>
        <w:t>sample</w:t>
      </w:r>
      <w:r w:rsidR="00827050">
        <w:rPr>
          <w:rFonts w:ascii="Arial" w:hAnsi="Arial" w:cs="Arial"/>
        </w:rPr>
        <w:t xml:space="preserve"> at time t. </w:t>
      </w:r>
      <w:r w:rsidR="00815155" w:rsidRPr="00815155">
        <w:rPr>
          <w:rFonts w:ascii="Arial" w:hAnsi="Arial" w:cs="Arial"/>
        </w:rPr>
        <w:t xml:space="preserve">Biodegradation kinetics were analysed by plotting percentage weight loss against burial time, and </w:t>
      </w:r>
      <w:r w:rsidR="00815155">
        <w:rPr>
          <w:rFonts w:ascii="Arial" w:hAnsi="Arial" w:cs="Arial"/>
        </w:rPr>
        <w:t>rates of bio</w:t>
      </w:r>
      <w:r w:rsidR="00815155" w:rsidRPr="00815155">
        <w:rPr>
          <w:rFonts w:ascii="Arial" w:hAnsi="Arial" w:cs="Arial"/>
        </w:rPr>
        <w:t>degradation were determined using first-order kinetic modelling (Lucas et al., 2008)</w:t>
      </w:r>
    </w:p>
    <w:p w14:paraId="05A3FF52" w14:textId="77777777" w:rsidR="00EB2D8C" w:rsidRPr="00120299" w:rsidRDefault="00EB2D8C" w:rsidP="00120299">
      <w:pPr>
        <w:pStyle w:val="Body"/>
        <w:spacing w:after="0"/>
        <w:rPr>
          <w:rFonts w:ascii="Arial" w:hAnsi="Arial" w:cs="Arial"/>
        </w:rPr>
      </w:pPr>
    </w:p>
    <w:p w14:paraId="4E15C446" w14:textId="72A787E8" w:rsidR="00EB2D8C" w:rsidRDefault="00630155" w:rsidP="00120299">
      <w:pPr>
        <w:pStyle w:val="Body"/>
        <w:spacing w:after="0"/>
        <w:rPr>
          <w:rFonts w:ascii="Arial" w:hAnsi="Arial" w:cs="Arial"/>
        </w:rPr>
      </w:pPr>
      <w:r>
        <w:rPr>
          <w:rFonts w:ascii="Arial" w:hAnsi="Arial" w:cs="Arial"/>
          <w:i/>
        </w:rPr>
        <w:lastRenderedPageBreak/>
        <w:t xml:space="preserve">2.2.3.6 </w:t>
      </w:r>
      <w:r w:rsidR="00120299" w:rsidRPr="00EB2D8C">
        <w:rPr>
          <w:rFonts w:ascii="Arial" w:hAnsi="Arial" w:cs="Arial"/>
          <w:i/>
        </w:rPr>
        <w:t>Thermal Gravimetric Analysis (TGA)</w:t>
      </w:r>
    </w:p>
    <w:p w14:paraId="79AB5CF4" w14:textId="7DC0B805" w:rsidR="00E82E4B" w:rsidRPr="00E82E4B" w:rsidRDefault="00630155" w:rsidP="00E82E4B">
      <w:pPr>
        <w:jc w:val="both"/>
        <w:rPr>
          <w:rFonts w:ascii="Arial" w:hAnsi="Arial" w:cs="Arial"/>
        </w:rPr>
      </w:pPr>
      <w:r w:rsidRPr="00924FC4">
        <w:t>Is a technique used to measure the weight changes of a sample as it is heated or cooled in a</w:t>
      </w:r>
      <w:r w:rsidRPr="00924FC4">
        <w:rPr>
          <w:spacing w:val="1"/>
        </w:rPr>
        <w:t xml:space="preserve"> </w:t>
      </w:r>
      <w:r w:rsidRPr="00924FC4">
        <w:t>controlled environment, the technique is widely used in materials science, chemistry, and other</w:t>
      </w:r>
      <w:r w:rsidRPr="00924FC4">
        <w:rPr>
          <w:spacing w:val="1"/>
        </w:rPr>
        <w:t xml:space="preserve"> </w:t>
      </w:r>
      <w:r w:rsidRPr="00924FC4">
        <w:t>fields</w:t>
      </w:r>
      <w:r w:rsidRPr="00924FC4">
        <w:rPr>
          <w:spacing w:val="-1"/>
        </w:rPr>
        <w:t xml:space="preserve"> </w:t>
      </w:r>
      <w:r w:rsidRPr="00924FC4">
        <w:t>to study the thermal</w:t>
      </w:r>
      <w:r w:rsidRPr="00924FC4">
        <w:rPr>
          <w:spacing w:val="-1"/>
        </w:rPr>
        <w:t xml:space="preserve"> </w:t>
      </w:r>
      <w:r w:rsidRPr="00924FC4">
        <w:t>behaviour</w:t>
      </w:r>
      <w:r w:rsidRPr="00924FC4">
        <w:rPr>
          <w:spacing w:val="-1"/>
        </w:rPr>
        <w:t xml:space="preserve"> </w:t>
      </w:r>
      <w:r w:rsidRPr="00924FC4">
        <w:t>and stability of various materials</w:t>
      </w:r>
      <w:r>
        <w:t xml:space="preserve">. </w:t>
      </w:r>
      <w:r w:rsidRPr="00924FC4">
        <w:t>Thermo gravimetric analysis (TGA) and derivative thermo analysis (DTA) were carried out to</w:t>
      </w:r>
      <w:r w:rsidRPr="00924FC4">
        <w:rPr>
          <w:spacing w:val="1"/>
        </w:rPr>
        <w:t xml:space="preserve"> </w:t>
      </w:r>
      <w:r w:rsidRPr="00924FC4">
        <w:t>predict the thermal stability of the Bioplastics film. Both thermal analyses were performed</w:t>
      </w:r>
      <w:r w:rsidRPr="00924FC4">
        <w:rPr>
          <w:spacing w:val="1"/>
        </w:rPr>
        <w:t xml:space="preserve"> </w:t>
      </w:r>
      <w:r w:rsidRPr="00924FC4">
        <w:t>simultaneously</w:t>
      </w:r>
      <w:r w:rsidRPr="00924FC4">
        <w:rPr>
          <w:spacing w:val="-1"/>
        </w:rPr>
        <w:t xml:space="preserve"> </w:t>
      </w:r>
      <w:r w:rsidR="00E82E4B">
        <w:rPr>
          <w:rFonts w:ascii="Arial" w:hAnsi="Arial" w:cs="Arial"/>
        </w:rPr>
        <w:t>by placing f</w:t>
      </w:r>
      <w:r w:rsidR="00E82E4B" w:rsidRPr="00E82E4B">
        <w:rPr>
          <w:rFonts w:ascii="Arial" w:hAnsi="Arial" w:cs="Arial"/>
        </w:rPr>
        <w:t xml:space="preserve">ilm samples in platinum </w:t>
      </w:r>
      <w:r w:rsidR="00E82E4B">
        <w:rPr>
          <w:rFonts w:ascii="Arial" w:hAnsi="Arial" w:cs="Arial"/>
        </w:rPr>
        <w:t>holders</w:t>
      </w:r>
      <w:r w:rsidR="00E82E4B" w:rsidRPr="00E82E4B">
        <w:rPr>
          <w:rFonts w:ascii="Arial" w:hAnsi="Arial" w:cs="Arial"/>
        </w:rPr>
        <w:t xml:space="preserve"> and subjected to controlled heating from 30°C to 950°C at a constant heating rate of 10°C/min under nitrogen atmosphere (flow rate: 50 mL/min) to prevent oxidative degradation, using a PerkinElmer </w:t>
      </w:r>
      <w:proofErr w:type="spellStart"/>
      <w:r w:rsidR="00E82E4B" w:rsidRPr="00E82E4B">
        <w:rPr>
          <w:rFonts w:ascii="Arial" w:hAnsi="Arial" w:cs="Arial"/>
        </w:rPr>
        <w:t>Pyris</w:t>
      </w:r>
      <w:proofErr w:type="spellEnd"/>
      <w:r w:rsidR="00E82E4B" w:rsidRPr="00E82E4B">
        <w:rPr>
          <w:rFonts w:ascii="Arial" w:hAnsi="Arial" w:cs="Arial"/>
        </w:rPr>
        <w:t xml:space="preserve"> 1 TGA system.</w:t>
      </w:r>
    </w:p>
    <w:p w14:paraId="161D7A2F" w14:textId="45DD76C8" w:rsidR="00120299" w:rsidRDefault="00E82E4B" w:rsidP="00630155">
      <w:pPr>
        <w:jc w:val="both"/>
        <w:rPr>
          <w:rFonts w:ascii="Arial" w:hAnsi="Arial" w:cs="Arial"/>
        </w:rPr>
      </w:pPr>
      <w:r w:rsidRPr="00E82E4B">
        <w:rPr>
          <w:rFonts w:ascii="Arial" w:hAnsi="Arial" w:cs="Arial"/>
        </w:rPr>
        <w:t>Weight loss as a function of temperature was continuously monitored and recorded with data acquisition every 0.5°C. The derivative thermogravimetric (DTG) curves were automatically generated to identify specific degradation temperatures and thermal transition events</w:t>
      </w:r>
      <w:r>
        <w:rPr>
          <w:rFonts w:ascii="Arial" w:hAnsi="Arial" w:cs="Arial"/>
        </w:rPr>
        <w:t>.</w:t>
      </w:r>
    </w:p>
    <w:p w14:paraId="27210FB7" w14:textId="77777777" w:rsidR="00EB2D8C" w:rsidRPr="00120299" w:rsidRDefault="00EB2D8C" w:rsidP="00120299">
      <w:pPr>
        <w:pStyle w:val="Body"/>
        <w:spacing w:after="0"/>
        <w:rPr>
          <w:rFonts w:ascii="Arial" w:hAnsi="Arial" w:cs="Arial"/>
        </w:rPr>
      </w:pPr>
    </w:p>
    <w:p w14:paraId="7A85640B" w14:textId="2F29D61B" w:rsidR="00EB2D8C" w:rsidRDefault="00EB2D8C" w:rsidP="00120299">
      <w:pPr>
        <w:pStyle w:val="Body"/>
        <w:spacing w:after="0"/>
        <w:rPr>
          <w:rFonts w:ascii="Arial" w:hAnsi="Arial" w:cs="Arial"/>
        </w:rPr>
      </w:pPr>
      <w:r>
        <w:rPr>
          <w:rFonts w:ascii="Arial" w:hAnsi="Arial" w:cs="Arial"/>
          <w:i/>
        </w:rPr>
        <w:t>2.2.3.</w:t>
      </w:r>
      <w:r w:rsidR="00630155">
        <w:rPr>
          <w:rFonts w:ascii="Arial" w:hAnsi="Arial" w:cs="Arial"/>
          <w:i/>
        </w:rPr>
        <w:t>7</w:t>
      </w:r>
      <w:r>
        <w:rPr>
          <w:rFonts w:ascii="Arial" w:hAnsi="Arial" w:cs="Arial"/>
          <w:i/>
        </w:rPr>
        <w:t xml:space="preserve"> </w:t>
      </w:r>
      <w:r w:rsidR="00120299" w:rsidRPr="00EB2D8C">
        <w:rPr>
          <w:rFonts w:ascii="Arial" w:hAnsi="Arial" w:cs="Arial"/>
          <w:i/>
        </w:rPr>
        <w:t>Thickness</w:t>
      </w:r>
    </w:p>
    <w:p w14:paraId="35E2C239" w14:textId="62BD1353" w:rsidR="00E82E4B" w:rsidRPr="00E82E4B" w:rsidRDefault="00E82E4B" w:rsidP="00E82E4B">
      <w:pPr>
        <w:pStyle w:val="Body"/>
        <w:spacing w:after="0"/>
        <w:rPr>
          <w:rFonts w:ascii="Arial" w:hAnsi="Arial" w:cs="Arial"/>
        </w:rPr>
      </w:pPr>
      <w:r w:rsidRPr="00E82E4B">
        <w:rPr>
          <w:rFonts w:ascii="Arial" w:hAnsi="Arial" w:cs="Arial"/>
        </w:rPr>
        <w:t xml:space="preserve">Film thickness uniformity was evaluated using a </w:t>
      </w:r>
      <w:r w:rsidR="00A807DD">
        <w:rPr>
          <w:rFonts w:ascii="Arial" w:hAnsi="Arial" w:cs="Arial"/>
        </w:rPr>
        <w:t>precision</w:t>
      </w:r>
      <w:r w:rsidRPr="00E82E4B">
        <w:rPr>
          <w:rFonts w:ascii="Arial" w:hAnsi="Arial" w:cs="Arial"/>
        </w:rPr>
        <w:t xml:space="preserve"> </w:t>
      </w:r>
      <w:proofErr w:type="spellStart"/>
      <w:r w:rsidRPr="00E82E4B">
        <w:rPr>
          <w:rFonts w:ascii="Arial" w:hAnsi="Arial" w:cs="Arial"/>
        </w:rPr>
        <w:t>micrometer</w:t>
      </w:r>
      <w:proofErr w:type="spellEnd"/>
      <w:r w:rsidRPr="00E82E4B">
        <w:rPr>
          <w:rFonts w:ascii="Arial" w:hAnsi="Arial" w:cs="Arial"/>
        </w:rPr>
        <w:t xml:space="preserve">. For each film sample, thickness measurements were taken at </w:t>
      </w:r>
      <w:r w:rsidR="00A807DD">
        <w:rPr>
          <w:rFonts w:ascii="Arial" w:hAnsi="Arial" w:cs="Arial"/>
        </w:rPr>
        <w:t>three</w:t>
      </w:r>
      <w:r w:rsidRPr="00E82E4B">
        <w:rPr>
          <w:rFonts w:ascii="Arial" w:hAnsi="Arial" w:cs="Arial"/>
        </w:rPr>
        <w:t xml:space="preserve"> predetermined </w:t>
      </w:r>
      <w:r w:rsidR="00A807DD">
        <w:rPr>
          <w:rFonts w:ascii="Arial" w:hAnsi="Arial" w:cs="Arial"/>
        </w:rPr>
        <w:t>points</w:t>
      </w:r>
      <w:r w:rsidRPr="00E82E4B">
        <w:rPr>
          <w:rFonts w:ascii="Arial" w:hAnsi="Arial" w:cs="Arial"/>
        </w:rPr>
        <w:t xml:space="preserve"> following a systematic pattern to ensure representative sampling across the entire film area. Measurements included </w:t>
      </w:r>
      <w:r w:rsidR="00A807DD">
        <w:rPr>
          <w:rFonts w:ascii="Arial" w:hAnsi="Arial" w:cs="Arial"/>
        </w:rPr>
        <w:t>two</w:t>
      </w:r>
      <w:r w:rsidRPr="00E82E4B">
        <w:rPr>
          <w:rFonts w:ascii="Arial" w:hAnsi="Arial" w:cs="Arial"/>
        </w:rPr>
        <w:t xml:space="preserve"> corner positions</w:t>
      </w:r>
      <w:r w:rsidR="00A807DD">
        <w:rPr>
          <w:rFonts w:ascii="Arial" w:hAnsi="Arial" w:cs="Arial"/>
        </w:rPr>
        <w:t xml:space="preserve"> </w:t>
      </w:r>
      <w:r w:rsidRPr="00E82E4B">
        <w:rPr>
          <w:rFonts w:ascii="Arial" w:hAnsi="Arial" w:cs="Arial"/>
        </w:rPr>
        <w:t xml:space="preserve">and one </w:t>
      </w:r>
      <w:proofErr w:type="spellStart"/>
      <w:r w:rsidRPr="00E82E4B">
        <w:rPr>
          <w:rFonts w:ascii="Arial" w:hAnsi="Arial" w:cs="Arial"/>
        </w:rPr>
        <w:t>center</w:t>
      </w:r>
      <w:proofErr w:type="spellEnd"/>
      <w:r w:rsidRPr="00E82E4B">
        <w:rPr>
          <w:rFonts w:ascii="Arial" w:hAnsi="Arial" w:cs="Arial"/>
        </w:rPr>
        <w:t xml:space="preserve"> point.</w:t>
      </w:r>
    </w:p>
    <w:p w14:paraId="090BD658" w14:textId="77777777" w:rsidR="00A807DD" w:rsidRDefault="00E82E4B" w:rsidP="00A807DD">
      <w:pPr>
        <w:pStyle w:val="Body"/>
        <w:spacing w:after="0"/>
        <w:rPr>
          <w:rFonts w:ascii="Arial" w:hAnsi="Arial" w:cs="Arial"/>
        </w:rPr>
      </w:pPr>
      <w:r w:rsidRPr="00E82E4B">
        <w:rPr>
          <w:rFonts w:ascii="Arial" w:hAnsi="Arial" w:cs="Arial"/>
        </w:rPr>
        <w:t>Prior to measurement, film samples were conditioned for 24 hours to equilibrate moisture content</w:t>
      </w:r>
      <w:r w:rsidR="00A807DD">
        <w:rPr>
          <w:rFonts w:ascii="Arial" w:hAnsi="Arial" w:cs="Arial"/>
        </w:rPr>
        <w:t xml:space="preserve">. </w:t>
      </w:r>
      <w:r w:rsidRPr="00E82E4B">
        <w:rPr>
          <w:rFonts w:ascii="Arial" w:hAnsi="Arial" w:cs="Arial"/>
        </w:rPr>
        <w:t>Care was taken to avoid areas with visible defects, air bubbles, or surface irregularities that could affect measurement accuracy.</w:t>
      </w:r>
      <w:r w:rsidR="00A807DD">
        <w:rPr>
          <w:rFonts w:ascii="Arial" w:hAnsi="Arial" w:cs="Arial"/>
        </w:rPr>
        <w:t xml:space="preserve"> </w:t>
      </w:r>
      <w:r w:rsidRPr="00E82E4B">
        <w:rPr>
          <w:rFonts w:ascii="Arial" w:hAnsi="Arial" w:cs="Arial"/>
        </w:rPr>
        <w:t xml:space="preserve">The arithmetic mean of all </w:t>
      </w:r>
      <w:r w:rsidR="00A807DD">
        <w:rPr>
          <w:rFonts w:ascii="Arial" w:hAnsi="Arial" w:cs="Arial"/>
        </w:rPr>
        <w:t>three</w:t>
      </w:r>
      <w:r w:rsidRPr="00E82E4B">
        <w:rPr>
          <w:rFonts w:ascii="Arial" w:hAnsi="Arial" w:cs="Arial"/>
        </w:rPr>
        <w:t xml:space="preserve"> measurements was calculated and reported as the average film thickness</w:t>
      </w:r>
      <w:r w:rsidR="00A807DD">
        <w:rPr>
          <w:rFonts w:ascii="Arial" w:hAnsi="Arial" w:cs="Arial"/>
        </w:rPr>
        <w:t>.</w:t>
      </w:r>
    </w:p>
    <w:p w14:paraId="73B6D8F8" w14:textId="33C43401" w:rsidR="00AA74E0" w:rsidRPr="00120299" w:rsidRDefault="00AA74E0" w:rsidP="00A807DD">
      <w:pPr>
        <w:pStyle w:val="Body"/>
        <w:spacing w:after="0"/>
        <w:rPr>
          <w:rFonts w:ascii="Arial" w:hAnsi="Arial" w:cs="Arial"/>
        </w:rPr>
      </w:pPr>
      <w:r w:rsidRPr="00120299">
        <w:rPr>
          <w:rFonts w:ascii="Arial" w:hAnsi="Arial" w:cs="Arial"/>
        </w:rPr>
        <w:t xml:space="preserve"> </w:t>
      </w:r>
    </w:p>
    <w:p w14:paraId="48AEA49E" w14:textId="77777777" w:rsidR="00790ADA" w:rsidRPr="00120299" w:rsidRDefault="00790ADA" w:rsidP="00441B6F">
      <w:pPr>
        <w:pStyle w:val="Body"/>
        <w:spacing w:after="0"/>
        <w:rPr>
          <w:rFonts w:ascii="Arial" w:hAnsi="Arial" w:cs="Arial"/>
        </w:rPr>
      </w:pPr>
    </w:p>
    <w:p w14:paraId="6EEE2B6B" w14:textId="77777777" w:rsidR="00902823" w:rsidRPr="00120299" w:rsidRDefault="00000F8F" w:rsidP="008B360D">
      <w:pPr>
        <w:pStyle w:val="Head1"/>
        <w:jc w:val="both"/>
        <w:rPr>
          <w:rFonts w:ascii="Arial" w:hAnsi="Arial" w:cs="Arial"/>
        </w:rPr>
      </w:pPr>
      <w:r w:rsidRPr="00120299">
        <w:rPr>
          <w:rFonts w:ascii="Arial" w:hAnsi="Arial" w:cs="Arial"/>
        </w:rPr>
        <w:t>3</w:t>
      </w:r>
      <w:r w:rsidR="00902823" w:rsidRPr="00120299">
        <w:rPr>
          <w:rFonts w:ascii="Arial" w:hAnsi="Arial" w:cs="Arial"/>
        </w:rPr>
        <w:t xml:space="preserve">. </w:t>
      </w:r>
      <w:r w:rsidRPr="00120299">
        <w:rPr>
          <w:rFonts w:ascii="Arial" w:hAnsi="Arial" w:cs="Arial"/>
        </w:rPr>
        <w:t>results and discussion</w:t>
      </w:r>
    </w:p>
    <w:p w14:paraId="253A60C9" w14:textId="77777777" w:rsidR="00A807DD" w:rsidRPr="00A807DD" w:rsidRDefault="00A807DD" w:rsidP="00A807DD">
      <w:pPr>
        <w:pStyle w:val="Body"/>
        <w:spacing w:after="0"/>
        <w:rPr>
          <w:rFonts w:ascii="Arial" w:hAnsi="Arial" w:cs="Arial"/>
          <w:b/>
          <w:bCs/>
        </w:rPr>
      </w:pPr>
      <w:r w:rsidRPr="00A807DD">
        <w:rPr>
          <w:rFonts w:ascii="Arial" w:hAnsi="Arial" w:cs="Arial"/>
          <w:b/>
          <w:bCs/>
        </w:rPr>
        <w:t>3.1 Cassava Starch Yield</w:t>
      </w:r>
    </w:p>
    <w:p w14:paraId="4B9FD27D" w14:textId="0185BD91" w:rsidR="00A807DD" w:rsidRDefault="008B360D" w:rsidP="00A807DD">
      <w:pPr>
        <w:pStyle w:val="Body"/>
        <w:spacing w:after="0"/>
        <w:rPr>
          <w:rFonts w:ascii="Arial" w:hAnsi="Arial" w:cs="Arial"/>
        </w:rPr>
      </w:pPr>
      <w:r w:rsidRPr="008B360D">
        <w:rPr>
          <w:rFonts w:ascii="Arial" w:hAnsi="Arial" w:cs="Arial"/>
        </w:rPr>
        <w:t>The extracted cassava starch yield was 80.06%, aligning well with literature values ranging from 63.84–84.17% (AOAC, 2006; Journal of Food Science and Technology, 2021). This confirms cassava as a high-starch crop with strong potential for bioplastic production due to its abundance and ease of extraction</w:t>
      </w:r>
      <w:r w:rsidR="00A807DD" w:rsidRPr="00A807DD">
        <w:rPr>
          <w:rFonts w:ascii="Arial" w:hAnsi="Arial" w:cs="Arial"/>
        </w:rPr>
        <w:t>.</w:t>
      </w:r>
    </w:p>
    <w:p w14:paraId="110B11B2" w14:textId="77777777" w:rsidR="008B360D" w:rsidRPr="00A807DD" w:rsidRDefault="008B360D" w:rsidP="00A807DD">
      <w:pPr>
        <w:pStyle w:val="Body"/>
        <w:spacing w:after="0"/>
        <w:rPr>
          <w:rFonts w:ascii="Arial" w:hAnsi="Arial" w:cs="Arial"/>
        </w:rPr>
      </w:pPr>
    </w:p>
    <w:p w14:paraId="4D5AEC96" w14:textId="77777777" w:rsidR="00A807DD" w:rsidRPr="00A807DD" w:rsidRDefault="00A807DD" w:rsidP="00A807DD">
      <w:pPr>
        <w:pStyle w:val="Body"/>
        <w:spacing w:after="0"/>
        <w:rPr>
          <w:rFonts w:ascii="Arial" w:hAnsi="Arial" w:cs="Arial"/>
          <w:b/>
          <w:bCs/>
        </w:rPr>
      </w:pPr>
      <w:r w:rsidRPr="00A807DD">
        <w:rPr>
          <w:rFonts w:ascii="Arial" w:hAnsi="Arial" w:cs="Arial"/>
          <w:b/>
          <w:bCs/>
        </w:rPr>
        <w:t>3.2 Water Absorption</w:t>
      </w:r>
    </w:p>
    <w:p w14:paraId="343314E7" w14:textId="617EE697" w:rsidR="00A807DD" w:rsidRDefault="008B360D" w:rsidP="00A807DD">
      <w:pPr>
        <w:pStyle w:val="Body"/>
        <w:spacing w:after="0"/>
        <w:rPr>
          <w:rFonts w:ascii="Arial" w:hAnsi="Arial" w:cs="Arial"/>
        </w:rPr>
      </w:pPr>
      <w:r w:rsidRPr="008B360D">
        <w:rPr>
          <w:rFonts w:ascii="Arial" w:hAnsi="Arial" w:cs="Arial"/>
        </w:rPr>
        <w:t xml:space="preserve">The bioplastic film exhibited 4% water absorption, reflecting low hydrophilicity attributed to the incorporation of polyvinyl alcohol (PVA). Similar findings by </w:t>
      </w:r>
      <w:proofErr w:type="spellStart"/>
      <w:r w:rsidRPr="008B360D">
        <w:rPr>
          <w:rFonts w:ascii="Arial" w:hAnsi="Arial" w:cs="Arial"/>
        </w:rPr>
        <w:t>Galotto</w:t>
      </w:r>
      <w:proofErr w:type="spellEnd"/>
      <w:r w:rsidRPr="008B360D">
        <w:rPr>
          <w:rFonts w:ascii="Arial" w:hAnsi="Arial" w:cs="Arial"/>
        </w:rPr>
        <w:t xml:space="preserve"> et al. (2021) indicate that PVA significantly enhances moisture resistance by reducing water uptake. This property is particularly beneficial for food packaging applications, where maintaining product integrity and preventing moisture transmission are crucial</w:t>
      </w:r>
      <w:r w:rsidR="00A807DD" w:rsidRPr="00A807DD">
        <w:rPr>
          <w:rFonts w:ascii="Arial" w:hAnsi="Arial" w:cs="Arial"/>
        </w:rPr>
        <w:t>.</w:t>
      </w:r>
    </w:p>
    <w:p w14:paraId="7AEABC74" w14:textId="77777777" w:rsidR="008B360D" w:rsidRPr="00A807DD" w:rsidRDefault="008B360D" w:rsidP="00A807DD">
      <w:pPr>
        <w:pStyle w:val="Body"/>
        <w:spacing w:after="0"/>
        <w:rPr>
          <w:rFonts w:ascii="Arial" w:hAnsi="Arial" w:cs="Arial"/>
        </w:rPr>
      </w:pPr>
    </w:p>
    <w:p w14:paraId="26B5B6AA" w14:textId="5C363986" w:rsidR="00A807DD" w:rsidRPr="00A807DD" w:rsidRDefault="00A807DD" w:rsidP="00A807DD">
      <w:pPr>
        <w:pStyle w:val="Body"/>
        <w:spacing w:after="0"/>
        <w:rPr>
          <w:rFonts w:ascii="Arial" w:hAnsi="Arial" w:cs="Arial"/>
          <w:b/>
          <w:bCs/>
        </w:rPr>
      </w:pPr>
      <w:r w:rsidRPr="00A807DD">
        <w:rPr>
          <w:rFonts w:ascii="Arial" w:hAnsi="Arial" w:cs="Arial"/>
          <w:b/>
          <w:bCs/>
        </w:rPr>
        <w:t>3.3 Biodegradability</w:t>
      </w:r>
      <w:r w:rsidR="008B360D">
        <w:rPr>
          <w:rFonts w:ascii="Arial" w:hAnsi="Arial" w:cs="Arial"/>
          <w:b/>
          <w:bCs/>
        </w:rPr>
        <w:t xml:space="preserve"> of Films</w:t>
      </w:r>
    </w:p>
    <w:p w14:paraId="7622AB1B" w14:textId="44410F01" w:rsidR="00776BED" w:rsidRDefault="001835CC" w:rsidP="00776BED">
      <w:pPr>
        <w:pStyle w:val="Body"/>
        <w:rPr>
          <w:rFonts w:ascii="Arial" w:hAnsi="Arial" w:cs="Arial"/>
        </w:rPr>
      </w:pPr>
      <w:r w:rsidRPr="001835CC">
        <w:rPr>
          <w:rFonts w:ascii="Arial" w:hAnsi="Arial" w:cs="Arial"/>
        </w:rPr>
        <w:t xml:space="preserve">The biodegradability assessment of three samples over a 28-day period revealed distinct degradation kinetics. Sample 1 exhibited the most rapid biodegradation, </w:t>
      </w:r>
      <w:r>
        <w:rPr>
          <w:rFonts w:ascii="Arial" w:hAnsi="Arial" w:cs="Arial"/>
        </w:rPr>
        <w:t>achieving over 50% weight loss by day 16</w:t>
      </w:r>
      <w:r w:rsidRPr="001835CC">
        <w:rPr>
          <w:rFonts w:ascii="Arial" w:hAnsi="Arial" w:cs="Arial"/>
        </w:rPr>
        <w:t xml:space="preserve">, </w:t>
      </w:r>
      <w:r>
        <w:rPr>
          <w:rFonts w:ascii="Arial" w:hAnsi="Arial" w:cs="Arial"/>
        </w:rPr>
        <w:t xml:space="preserve">and </w:t>
      </w:r>
      <w:r w:rsidRPr="001835CC">
        <w:rPr>
          <w:rFonts w:ascii="Arial" w:hAnsi="Arial" w:cs="Arial"/>
        </w:rPr>
        <w:t>reaching complete decomposition by day 2</w:t>
      </w:r>
      <w:r>
        <w:rPr>
          <w:rFonts w:ascii="Arial" w:hAnsi="Arial" w:cs="Arial"/>
        </w:rPr>
        <w:t>0</w:t>
      </w:r>
      <w:r w:rsidRPr="001835CC">
        <w:rPr>
          <w:rFonts w:ascii="Arial" w:hAnsi="Arial" w:cs="Arial"/>
        </w:rPr>
        <w:t>. This suggests a highly biodegradable material with an early onset of microbial activity and efficient breakdown. In contrast, Sample 2 demonstrated a more gradual degradation curve, with its acceleration phase occurring between days 1</w:t>
      </w:r>
      <w:r w:rsidR="00776BED">
        <w:rPr>
          <w:rFonts w:ascii="Arial" w:hAnsi="Arial" w:cs="Arial"/>
        </w:rPr>
        <w:t>6</w:t>
      </w:r>
      <w:r w:rsidRPr="001835CC">
        <w:rPr>
          <w:rFonts w:ascii="Arial" w:hAnsi="Arial" w:cs="Arial"/>
        </w:rPr>
        <w:t xml:space="preserve"> and 20. Although it reached full degradation by day 28, the slower rate implies moderate resistance to microbial decomposition compared to Sample 1.</w:t>
      </w:r>
      <w:r w:rsidR="00776BED">
        <w:rPr>
          <w:rFonts w:ascii="Arial" w:hAnsi="Arial" w:cs="Arial"/>
        </w:rPr>
        <w:t xml:space="preserve"> </w:t>
      </w:r>
      <w:r w:rsidRPr="001835CC">
        <w:rPr>
          <w:rFonts w:ascii="Arial" w:hAnsi="Arial" w:cs="Arial"/>
        </w:rPr>
        <w:t xml:space="preserve">Sample 3 showed the slowest degradation rate, maintaining higher values for a longer duration and only reaching complete decomposition at day 28. Its delayed acceleration phase and extended persistence suggest lower biodegradability, potentially </w:t>
      </w:r>
      <w:r w:rsidRPr="008B360D">
        <w:rPr>
          <w:rFonts w:ascii="Arial" w:hAnsi="Arial" w:cs="Arial"/>
        </w:rPr>
        <w:t xml:space="preserve">due to </w:t>
      </w:r>
      <w:r w:rsidR="00776BED" w:rsidRPr="008B360D">
        <w:rPr>
          <w:rFonts w:ascii="Arial" w:hAnsi="Arial" w:cs="Arial"/>
        </w:rPr>
        <w:t>burial depth</w:t>
      </w:r>
      <w:r w:rsidRPr="008B360D">
        <w:rPr>
          <w:rFonts w:ascii="Arial" w:hAnsi="Arial" w:cs="Arial"/>
        </w:rPr>
        <w:t xml:space="preserve">. </w:t>
      </w:r>
      <w:r w:rsidR="00776BED" w:rsidRPr="008B360D">
        <w:rPr>
          <w:rFonts w:ascii="Arial" w:hAnsi="Arial" w:cs="Arial"/>
          <w:b/>
          <w:bCs/>
        </w:rPr>
        <w:t xml:space="preserve">Figure </w:t>
      </w:r>
      <w:r w:rsidR="008B360D">
        <w:rPr>
          <w:rFonts w:ascii="Arial" w:hAnsi="Arial" w:cs="Arial"/>
          <w:b/>
          <w:bCs/>
        </w:rPr>
        <w:t>6</w:t>
      </w:r>
      <w:r w:rsidR="00C74C0C" w:rsidRPr="008B360D">
        <w:rPr>
          <w:rFonts w:ascii="Arial" w:hAnsi="Arial" w:cs="Arial"/>
        </w:rPr>
        <w:t xml:space="preserve"> </w:t>
      </w:r>
      <w:r w:rsidR="00C74C0C">
        <w:rPr>
          <w:rFonts w:ascii="Arial" w:hAnsi="Arial" w:cs="Arial"/>
        </w:rPr>
        <w:t xml:space="preserve">shows the biodegradation </w:t>
      </w:r>
      <w:r w:rsidR="002A09EB">
        <w:rPr>
          <w:rFonts w:ascii="Arial" w:hAnsi="Arial" w:cs="Arial"/>
        </w:rPr>
        <w:t>test results</w:t>
      </w:r>
      <w:r w:rsidR="00C74C0C">
        <w:rPr>
          <w:rFonts w:ascii="Arial" w:hAnsi="Arial" w:cs="Arial"/>
        </w:rPr>
        <w:t xml:space="preserve"> </w:t>
      </w:r>
      <w:r w:rsidR="002A09EB">
        <w:rPr>
          <w:rFonts w:ascii="Arial" w:hAnsi="Arial" w:cs="Arial"/>
        </w:rPr>
        <w:t>f</w:t>
      </w:r>
      <w:r w:rsidR="002A09EB" w:rsidRPr="002A09EB">
        <w:rPr>
          <w:rFonts w:ascii="Arial" w:hAnsi="Arial" w:cs="Arial"/>
        </w:rPr>
        <w:t>or Sample 1, Sample 2, and Sample 3</w:t>
      </w:r>
      <w:r w:rsidR="00C74C0C">
        <w:rPr>
          <w:rFonts w:ascii="Arial" w:hAnsi="Arial" w:cs="Arial"/>
        </w:rPr>
        <w:t>.</w:t>
      </w:r>
    </w:p>
    <w:p w14:paraId="32DA8031" w14:textId="08AFBD24" w:rsidR="00A807DD" w:rsidRDefault="001835CC" w:rsidP="001835CC">
      <w:pPr>
        <w:pStyle w:val="Body"/>
        <w:spacing w:after="0"/>
        <w:rPr>
          <w:rFonts w:ascii="Arial" w:hAnsi="Arial" w:cs="Arial"/>
        </w:rPr>
      </w:pPr>
      <w:r w:rsidRPr="001835CC">
        <w:rPr>
          <w:rFonts w:ascii="Arial" w:hAnsi="Arial" w:cs="Arial"/>
        </w:rPr>
        <w:t xml:space="preserve">These findings </w:t>
      </w:r>
      <w:r w:rsidR="00776BED" w:rsidRPr="00776BED">
        <w:rPr>
          <w:rFonts w:ascii="Arial" w:hAnsi="Arial" w:cs="Arial"/>
        </w:rPr>
        <w:t xml:space="preserve">clearly show that burial depth influences the rate of biodegradation. Sample 1, buried at the shallowest depth (7.5 cm), decomposed the fastest, suggesting greater microbial activity or oxygen availability. Sample 2 and Sample 3, buried deeper, showed slower </w:t>
      </w:r>
      <w:r w:rsidR="00776BED" w:rsidRPr="00776BED">
        <w:rPr>
          <w:rFonts w:ascii="Arial" w:hAnsi="Arial" w:cs="Arial"/>
        </w:rPr>
        <w:lastRenderedPageBreak/>
        <w:t xml:space="preserve">degradation rates, with Sample 3 being the </w:t>
      </w:r>
      <w:r w:rsidR="00776BED">
        <w:rPr>
          <w:rFonts w:ascii="Arial" w:hAnsi="Arial" w:cs="Arial"/>
        </w:rPr>
        <w:t>slowest</w:t>
      </w:r>
      <w:r w:rsidR="002A09EB">
        <w:rPr>
          <w:rFonts w:ascii="Arial" w:hAnsi="Arial" w:cs="Arial"/>
        </w:rPr>
        <w:t>,</w:t>
      </w:r>
      <w:r w:rsidR="00C74C0C">
        <w:rPr>
          <w:rFonts w:ascii="Arial" w:hAnsi="Arial" w:cs="Arial"/>
        </w:rPr>
        <w:t xml:space="preserve"> as reported in </w:t>
      </w:r>
      <w:r w:rsidR="00C74C0C" w:rsidRPr="008B360D">
        <w:rPr>
          <w:rFonts w:ascii="Arial" w:hAnsi="Arial" w:cs="Arial"/>
          <w:b/>
          <w:bCs/>
        </w:rPr>
        <w:t xml:space="preserve">Table </w:t>
      </w:r>
      <w:r w:rsidR="008B360D" w:rsidRPr="008B360D">
        <w:rPr>
          <w:rFonts w:ascii="Arial" w:hAnsi="Arial" w:cs="Arial"/>
          <w:b/>
          <w:bCs/>
        </w:rPr>
        <w:t>5</w:t>
      </w:r>
      <w:r w:rsidR="00776BED" w:rsidRPr="00776BED">
        <w:rPr>
          <w:rFonts w:ascii="Arial" w:hAnsi="Arial" w:cs="Arial"/>
        </w:rPr>
        <w:t xml:space="preserve">. This indicates that oxygen diffusion, </w:t>
      </w:r>
      <w:r w:rsidR="00776BED">
        <w:rPr>
          <w:rFonts w:ascii="Arial" w:hAnsi="Arial" w:cs="Arial"/>
        </w:rPr>
        <w:t xml:space="preserve">temperature, </w:t>
      </w:r>
      <w:r w:rsidR="00776BED" w:rsidRPr="00776BED">
        <w:rPr>
          <w:rFonts w:ascii="Arial" w:hAnsi="Arial" w:cs="Arial"/>
        </w:rPr>
        <w:t>microbial density, and possibly moisture content at different depths play a significant role in accelerating or retarding biodegradation.</w:t>
      </w:r>
    </w:p>
    <w:p w14:paraId="1AEBBE14" w14:textId="77777777" w:rsidR="00A807DD" w:rsidRDefault="00A807DD" w:rsidP="00A807DD">
      <w:pPr>
        <w:pStyle w:val="Body"/>
        <w:spacing w:after="0"/>
        <w:rPr>
          <w:rFonts w:ascii="Arial" w:hAnsi="Arial" w:cs="Arial"/>
        </w:rPr>
      </w:pPr>
    </w:p>
    <w:p w14:paraId="5949B076" w14:textId="77777777" w:rsidR="008B360D" w:rsidRDefault="008B360D" w:rsidP="008B360D">
      <w:pPr>
        <w:pStyle w:val="Caption"/>
        <w:keepNext/>
      </w:pPr>
      <w:r>
        <w:rPr>
          <w:rFonts w:ascii="Arial" w:hAnsi="Arial" w:cs="Arial"/>
          <w:noProof/>
        </w:rPr>
        <w:drawing>
          <wp:inline distT="0" distB="0" distL="0" distR="0" wp14:anchorId="14055EC6" wp14:editId="46BEB146">
            <wp:extent cx="5199217" cy="2901571"/>
            <wp:effectExtent l="19050" t="19050" r="20955" b="13335"/>
            <wp:docPr id="1952769837" name="Picture 2"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69837" name="Picture 2" descr="A graph with different colored lines&#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806" t="1451" r="1104"/>
                    <a:stretch>
                      <a:fillRect/>
                    </a:stretch>
                  </pic:blipFill>
                  <pic:spPr bwMode="auto">
                    <a:xfrm>
                      <a:off x="0" y="0"/>
                      <a:ext cx="5215014" cy="29103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9CBC65" w14:textId="2918C43E" w:rsidR="008B360D" w:rsidRPr="008B360D" w:rsidRDefault="008B360D" w:rsidP="008B360D">
      <w:pPr>
        <w:pStyle w:val="Caption"/>
        <w:rPr>
          <w:rFonts w:ascii="Arial" w:hAnsi="Arial"/>
          <w:b/>
          <w:i w:val="0"/>
          <w:iCs w:val="0"/>
          <w:color w:val="auto"/>
          <w:sz w:val="20"/>
          <w:szCs w:val="20"/>
        </w:rPr>
      </w:pPr>
      <w:r w:rsidRPr="008B360D">
        <w:rPr>
          <w:rFonts w:ascii="Arial" w:hAnsi="Arial"/>
          <w:b/>
          <w:i w:val="0"/>
          <w:iCs w:val="0"/>
          <w:color w:val="auto"/>
          <w:sz w:val="20"/>
          <w:szCs w:val="20"/>
        </w:rPr>
        <w:t xml:space="preserve">Figure </w:t>
      </w:r>
      <w:r w:rsidRPr="008B360D">
        <w:rPr>
          <w:rFonts w:ascii="Arial" w:hAnsi="Arial"/>
          <w:b/>
          <w:i w:val="0"/>
          <w:iCs w:val="0"/>
          <w:color w:val="auto"/>
          <w:sz w:val="20"/>
          <w:szCs w:val="20"/>
        </w:rPr>
        <w:fldChar w:fldCharType="begin"/>
      </w:r>
      <w:r w:rsidRPr="008B360D">
        <w:rPr>
          <w:rFonts w:ascii="Arial" w:hAnsi="Arial"/>
          <w:b/>
          <w:i w:val="0"/>
          <w:iCs w:val="0"/>
          <w:color w:val="auto"/>
          <w:sz w:val="20"/>
          <w:szCs w:val="20"/>
        </w:rPr>
        <w:instrText xml:space="preserve"> SEQ Figure \* ARABIC </w:instrText>
      </w:r>
      <w:r w:rsidRPr="008B360D">
        <w:rPr>
          <w:rFonts w:ascii="Arial" w:hAnsi="Arial"/>
          <w:b/>
          <w:i w:val="0"/>
          <w:iCs w:val="0"/>
          <w:color w:val="auto"/>
          <w:sz w:val="20"/>
          <w:szCs w:val="20"/>
        </w:rPr>
        <w:fldChar w:fldCharType="separate"/>
      </w:r>
      <w:r w:rsidR="00027623">
        <w:rPr>
          <w:rFonts w:ascii="Arial" w:hAnsi="Arial"/>
          <w:b/>
          <w:i w:val="0"/>
          <w:iCs w:val="0"/>
          <w:noProof/>
          <w:color w:val="auto"/>
          <w:sz w:val="20"/>
          <w:szCs w:val="20"/>
        </w:rPr>
        <w:t>6</w:t>
      </w:r>
      <w:r w:rsidRPr="008B360D">
        <w:rPr>
          <w:rFonts w:ascii="Arial" w:hAnsi="Arial"/>
          <w:b/>
          <w:i w:val="0"/>
          <w:iCs w:val="0"/>
          <w:color w:val="auto"/>
          <w:sz w:val="20"/>
          <w:szCs w:val="20"/>
        </w:rPr>
        <w:fldChar w:fldCharType="end"/>
      </w:r>
      <w:r>
        <w:rPr>
          <w:rFonts w:ascii="Arial" w:hAnsi="Arial"/>
          <w:b/>
          <w:i w:val="0"/>
          <w:iCs w:val="0"/>
          <w:color w:val="auto"/>
          <w:sz w:val="20"/>
          <w:szCs w:val="20"/>
        </w:rPr>
        <w:t xml:space="preserve">: </w:t>
      </w:r>
      <w:r w:rsidRPr="008B360D">
        <w:rPr>
          <w:rFonts w:ascii="Arial" w:hAnsi="Arial"/>
          <w:b/>
          <w:i w:val="0"/>
          <w:iCs w:val="0"/>
          <w:color w:val="auto"/>
          <w:sz w:val="20"/>
          <w:szCs w:val="20"/>
        </w:rPr>
        <w:t>Biodegradation test results for Sample 1, Sample 2, and Sample 3</w:t>
      </w:r>
    </w:p>
    <w:p w14:paraId="1ED3260B" w14:textId="77777777" w:rsidR="008B360D" w:rsidRDefault="008B360D" w:rsidP="00C74C0C">
      <w:pPr>
        <w:pStyle w:val="Caption"/>
        <w:keepNext/>
      </w:pPr>
    </w:p>
    <w:p w14:paraId="43CC315F" w14:textId="5EEB307D" w:rsidR="00C74C0C" w:rsidRDefault="00C74C0C" w:rsidP="00C74C0C">
      <w:pPr>
        <w:pStyle w:val="Caption"/>
        <w:keepNext/>
      </w:pPr>
      <w:r w:rsidRPr="008B360D">
        <w:rPr>
          <w:rFonts w:ascii="Arial" w:hAnsi="Arial"/>
          <w:b/>
          <w:i w:val="0"/>
          <w:iCs w:val="0"/>
          <w:color w:val="auto"/>
          <w:sz w:val="20"/>
          <w:szCs w:val="20"/>
        </w:rPr>
        <w:t xml:space="preserve">Table </w:t>
      </w:r>
      <w:r w:rsidRPr="008B360D">
        <w:rPr>
          <w:rFonts w:ascii="Arial" w:hAnsi="Arial"/>
          <w:b/>
          <w:i w:val="0"/>
          <w:iCs w:val="0"/>
          <w:color w:val="auto"/>
          <w:sz w:val="20"/>
          <w:szCs w:val="20"/>
        </w:rPr>
        <w:fldChar w:fldCharType="begin"/>
      </w:r>
      <w:r w:rsidRPr="008B360D">
        <w:rPr>
          <w:rFonts w:ascii="Arial" w:hAnsi="Arial"/>
          <w:b/>
          <w:i w:val="0"/>
          <w:iCs w:val="0"/>
          <w:color w:val="auto"/>
          <w:sz w:val="20"/>
          <w:szCs w:val="20"/>
        </w:rPr>
        <w:instrText xml:space="preserve"> SEQ Table \* ARABIC </w:instrText>
      </w:r>
      <w:r w:rsidRPr="008B360D">
        <w:rPr>
          <w:rFonts w:ascii="Arial" w:hAnsi="Arial"/>
          <w:b/>
          <w:i w:val="0"/>
          <w:iCs w:val="0"/>
          <w:color w:val="auto"/>
          <w:sz w:val="20"/>
          <w:szCs w:val="20"/>
        </w:rPr>
        <w:fldChar w:fldCharType="separate"/>
      </w:r>
      <w:r w:rsidR="00027623">
        <w:rPr>
          <w:rFonts w:ascii="Arial" w:hAnsi="Arial"/>
          <w:b/>
          <w:i w:val="0"/>
          <w:iCs w:val="0"/>
          <w:noProof/>
          <w:color w:val="auto"/>
          <w:sz w:val="20"/>
          <w:szCs w:val="20"/>
        </w:rPr>
        <w:t>5</w:t>
      </w:r>
      <w:r w:rsidRPr="008B360D">
        <w:rPr>
          <w:rFonts w:ascii="Arial" w:hAnsi="Arial"/>
          <w:b/>
          <w:i w:val="0"/>
          <w:iCs w:val="0"/>
          <w:color w:val="auto"/>
          <w:sz w:val="20"/>
          <w:szCs w:val="20"/>
        </w:rPr>
        <w:fldChar w:fldCharType="end"/>
      </w:r>
      <w:r w:rsidRPr="008B360D">
        <w:rPr>
          <w:rFonts w:ascii="Arial" w:hAnsi="Arial"/>
          <w:b/>
          <w:i w:val="0"/>
          <w:iCs w:val="0"/>
          <w:color w:val="auto"/>
          <w:sz w:val="20"/>
          <w:szCs w:val="20"/>
        </w:rPr>
        <w:t>:</w:t>
      </w:r>
      <w:r w:rsidR="002A09EB" w:rsidRPr="008B360D">
        <w:rPr>
          <w:rFonts w:ascii="Arial" w:hAnsi="Arial"/>
          <w:b/>
          <w:i w:val="0"/>
          <w:iCs w:val="0"/>
          <w:color w:val="auto"/>
          <w:sz w:val="20"/>
          <w:szCs w:val="20"/>
        </w:rPr>
        <w:t>Comparative insights revealing distinct decomposition acceleration phases</w:t>
      </w:r>
    </w:p>
    <w:tbl>
      <w:tblPr>
        <w:tblStyle w:val="PlainTable2"/>
        <w:tblW w:w="7280" w:type="dxa"/>
        <w:tblLook w:val="04A0" w:firstRow="1" w:lastRow="0" w:firstColumn="1" w:lastColumn="0" w:noHBand="0" w:noVBand="1"/>
      </w:tblPr>
      <w:tblGrid>
        <w:gridCol w:w="1100"/>
        <w:gridCol w:w="2200"/>
        <w:gridCol w:w="2100"/>
        <w:gridCol w:w="1880"/>
      </w:tblGrid>
      <w:tr w:rsidR="00C74C0C" w:rsidRPr="00C74C0C" w14:paraId="11007C31" w14:textId="77777777" w:rsidTr="00C74C0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19CE5EEA" w14:textId="77777777" w:rsidR="00C74C0C" w:rsidRPr="00C74C0C" w:rsidRDefault="00C74C0C" w:rsidP="00C74C0C">
            <w:pPr>
              <w:pStyle w:val="Body"/>
              <w:rPr>
                <w:rFonts w:ascii="Arial" w:hAnsi="Arial" w:cs="Arial"/>
              </w:rPr>
            </w:pPr>
            <w:r w:rsidRPr="00C74C0C">
              <w:rPr>
                <w:rFonts w:ascii="Arial" w:hAnsi="Arial" w:cs="Arial"/>
              </w:rPr>
              <w:t>Sample</w:t>
            </w:r>
          </w:p>
        </w:tc>
        <w:tc>
          <w:tcPr>
            <w:tcW w:w="2200" w:type="dxa"/>
            <w:noWrap/>
            <w:hideMark/>
          </w:tcPr>
          <w:p w14:paraId="1D1BEEFB" w14:textId="77777777" w:rsidR="00C74C0C" w:rsidRPr="00C74C0C" w:rsidRDefault="00C74C0C" w:rsidP="00C74C0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C74C0C">
              <w:rPr>
                <w:rFonts w:ascii="Arial" w:hAnsi="Arial" w:cs="Arial"/>
              </w:rPr>
              <w:t>Acceleration Phase</w:t>
            </w:r>
          </w:p>
        </w:tc>
        <w:tc>
          <w:tcPr>
            <w:tcW w:w="2100" w:type="dxa"/>
            <w:noWrap/>
            <w:hideMark/>
          </w:tcPr>
          <w:p w14:paraId="53ABE0F5" w14:textId="77777777" w:rsidR="00C74C0C" w:rsidRPr="00C74C0C" w:rsidRDefault="00C74C0C" w:rsidP="00C74C0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C74C0C">
              <w:rPr>
                <w:rFonts w:ascii="Arial" w:hAnsi="Arial" w:cs="Arial"/>
              </w:rPr>
              <w:t>Degradation Speed</w:t>
            </w:r>
          </w:p>
        </w:tc>
        <w:tc>
          <w:tcPr>
            <w:tcW w:w="1880" w:type="dxa"/>
            <w:noWrap/>
            <w:hideMark/>
          </w:tcPr>
          <w:p w14:paraId="03E205AD" w14:textId="77777777" w:rsidR="00C74C0C" w:rsidRPr="00C74C0C" w:rsidRDefault="00C74C0C" w:rsidP="00C74C0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C74C0C">
              <w:rPr>
                <w:rFonts w:ascii="Arial" w:hAnsi="Arial" w:cs="Arial"/>
              </w:rPr>
              <w:t>Completion Time</w:t>
            </w:r>
          </w:p>
        </w:tc>
      </w:tr>
      <w:tr w:rsidR="00C74C0C" w:rsidRPr="00C74C0C" w14:paraId="0953B848" w14:textId="77777777" w:rsidTr="00C74C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0" w:type="dxa"/>
            <w:tcBorders>
              <w:bottom w:val="nil"/>
            </w:tcBorders>
            <w:noWrap/>
            <w:hideMark/>
          </w:tcPr>
          <w:p w14:paraId="5AA91C12" w14:textId="77777777" w:rsidR="00C74C0C" w:rsidRPr="008B360D" w:rsidRDefault="00C74C0C" w:rsidP="00C74C0C">
            <w:pPr>
              <w:pStyle w:val="Body"/>
              <w:rPr>
                <w:rFonts w:ascii="Arial" w:hAnsi="Arial" w:cs="Arial"/>
                <w:b w:val="0"/>
                <w:bCs w:val="0"/>
              </w:rPr>
            </w:pPr>
            <w:r w:rsidRPr="008B360D">
              <w:rPr>
                <w:rFonts w:ascii="Arial" w:hAnsi="Arial" w:cs="Arial"/>
                <w:b w:val="0"/>
                <w:bCs w:val="0"/>
              </w:rPr>
              <w:t>Sample 1</w:t>
            </w:r>
          </w:p>
        </w:tc>
        <w:tc>
          <w:tcPr>
            <w:tcW w:w="2200" w:type="dxa"/>
            <w:tcBorders>
              <w:bottom w:val="nil"/>
            </w:tcBorders>
            <w:noWrap/>
            <w:hideMark/>
          </w:tcPr>
          <w:p w14:paraId="24A6C831" w14:textId="04A50837" w:rsidR="00C74C0C" w:rsidRPr="00C74C0C" w:rsidRDefault="00C74C0C" w:rsidP="00C74C0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C74C0C">
              <w:rPr>
                <w:rFonts w:ascii="Arial" w:hAnsi="Arial" w:cs="Arial"/>
              </w:rPr>
              <w:t>Day 8–</w:t>
            </w:r>
            <w:r w:rsidR="002A09EB">
              <w:rPr>
                <w:rFonts w:ascii="Arial" w:hAnsi="Arial" w:cs="Arial"/>
              </w:rPr>
              <w:t>20</w:t>
            </w:r>
          </w:p>
        </w:tc>
        <w:tc>
          <w:tcPr>
            <w:tcW w:w="2100" w:type="dxa"/>
            <w:tcBorders>
              <w:bottom w:val="nil"/>
            </w:tcBorders>
            <w:noWrap/>
            <w:hideMark/>
          </w:tcPr>
          <w:p w14:paraId="2D5AB7A0" w14:textId="77777777" w:rsidR="00C74C0C" w:rsidRPr="00C74C0C" w:rsidRDefault="00C74C0C" w:rsidP="00C74C0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C74C0C">
              <w:rPr>
                <w:rFonts w:ascii="Arial" w:hAnsi="Arial" w:cs="Arial"/>
              </w:rPr>
              <w:t>Fastest</w:t>
            </w:r>
          </w:p>
        </w:tc>
        <w:tc>
          <w:tcPr>
            <w:tcW w:w="1880" w:type="dxa"/>
            <w:tcBorders>
              <w:bottom w:val="nil"/>
            </w:tcBorders>
            <w:noWrap/>
            <w:hideMark/>
          </w:tcPr>
          <w:p w14:paraId="0C4334F8" w14:textId="77777777" w:rsidR="00C74C0C" w:rsidRPr="00C74C0C" w:rsidRDefault="00C74C0C" w:rsidP="00C74C0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C74C0C">
              <w:rPr>
                <w:rFonts w:ascii="Arial" w:hAnsi="Arial" w:cs="Arial"/>
              </w:rPr>
              <w:t>~Day 24</w:t>
            </w:r>
          </w:p>
        </w:tc>
      </w:tr>
      <w:tr w:rsidR="00C74C0C" w:rsidRPr="00C74C0C" w14:paraId="020762AA" w14:textId="77777777" w:rsidTr="00C74C0C">
        <w:trPr>
          <w:trHeight w:val="290"/>
        </w:trPr>
        <w:tc>
          <w:tcPr>
            <w:cnfStyle w:val="001000000000" w:firstRow="0" w:lastRow="0" w:firstColumn="1" w:lastColumn="0" w:oddVBand="0" w:evenVBand="0" w:oddHBand="0" w:evenHBand="0" w:firstRowFirstColumn="0" w:firstRowLastColumn="0" w:lastRowFirstColumn="0" w:lastRowLastColumn="0"/>
            <w:tcW w:w="1100" w:type="dxa"/>
            <w:tcBorders>
              <w:top w:val="nil"/>
              <w:bottom w:val="nil"/>
            </w:tcBorders>
            <w:noWrap/>
            <w:hideMark/>
          </w:tcPr>
          <w:p w14:paraId="6BD15FBF" w14:textId="77777777" w:rsidR="00C74C0C" w:rsidRPr="008B360D" w:rsidRDefault="00C74C0C" w:rsidP="00C74C0C">
            <w:pPr>
              <w:pStyle w:val="Body"/>
              <w:rPr>
                <w:rFonts w:ascii="Arial" w:hAnsi="Arial" w:cs="Arial"/>
                <w:b w:val="0"/>
                <w:bCs w:val="0"/>
              </w:rPr>
            </w:pPr>
            <w:r w:rsidRPr="008B360D">
              <w:rPr>
                <w:rFonts w:ascii="Arial" w:hAnsi="Arial" w:cs="Arial"/>
                <w:b w:val="0"/>
                <w:bCs w:val="0"/>
              </w:rPr>
              <w:t>Sample 2</w:t>
            </w:r>
          </w:p>
        </w:tc>
        <w:tc>
          <w:tcPr>
            <w:tcW w:w="2200" w:type="dxa"/>
            <w:tcBorders>
              <w:top w:val="nil"/>
              <w:bottom w:val="nil"/>
            </w:tcBorders>
            <w:noWrap/>
            <w:hideMark/>
          </w:tcPr>
          <w:p w14:paraId="5A530810" w14:textId="77777777" w:rsidR="00C74C0C" w:rsidRPr="00C74C0C" w:rsidRDefault="00C74C0C" w:rsidP="00C74C0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C74C0C">
              <w:rPr>
                <w:rFonts w:ascii="Arial" w:hAnsi="Arial" w:cs="Arial"/>
              </w:rPr>
              <w:t>Day 12–20</w:t>
            </w:r>
          </w:p>
        </w:tc>
        <w:tc>
          <w:tcPr>
            <w:tcW w:w="2100" w:type="dxa"/>
            <w:tcBorders>
              <w:top w:val="nil"/>
              <w:bottom w:val="nil"/>
            </w:tcBorders>
            <w:noWrap/>
            <w:hideMark/>
          </w:tcPr>
          <w:p w14:paraId="3E693A62" w14:textId="77777777" w:rsidR="00C74C0C" w:rsidRPr="00C74C0C" w:rsidRDefault="00C74C0C" w:rsidP="00C74C0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C74C0C">
              <w:rPr>
                <w:rFonts w:ascii="Arial" w:hAnsi="Arial" w:cs="Arial"/>
              </w:rPr>
              <w:t>Moderate</w:t>
            </w:r>
          </w:p>
        </w:tc>
        <w:tc>
          <w:tcPr>
            <w:tcW w:w="1880" w:type="dxa"/>
            <w:tcBorders>
              <w:top w:val="nil"/>
              <w:bottom w:val="nil"/>
            </w:tcBorders>
            <w:noWrap/>
            <w:hideMark/>
          </w:tcPr>
          <w:p w14:paraId="65F1A302" w14:textId="77777777" w:rsidR="00C74C0C" w:rsidRPr="00C74C0C" w:rsidRDefault="00C74C0C" w:rsidP="00C74C0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C74C0C">
              <w:rPr>
                <w:rFonts w:ascii="Arial" w:hAnsi="Arial" w:cs="Arial"/>
              </w:rPr>
              <w:t>~Day 28</w:t>
            </w:r>
          </w:p>
        </w:tc>
      </w:tr>
      <w:tr w:rsidR="00C74C0C" w:rsidRPr="00C74C0C" w14:paraId="0A0CD278" w14:textId="77777777" w:rsidTr="00C74C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0" w:type="dxa"/>
            <w:tcBorders>
              <w:top w:val="nil"/>
            </w:tcBorders>
            <w:noWrap/>
            <w:hideMark/>
          </w:tcPr>
          <w:p w14:paraId="7060CC8D" w14:textId="77777777" w:rsidR="00C74C0C" w:rsidRPr="008B360D" w:rsidRDefault="00C74C0C" w:rsidP="00C74C0C">
            <w:pPr>
              <w:pStyle w:val="Body"/>
              <w:rPr>
                <w:rFonts w:ascii="Arial" w:hAnsi="Arial" w:cs="Arial"/>
                <w:b w:val="0"/>
                <w:bCs w:val="0"/>
              </w:rPr>
            </w:pPr>
            <w:r w:rsidRPr="008B360D">
              <w:rPr>
                <w:rFonts w:ascii="Arial" w:hAnsi="Arial" w:cs="Arial"/>
                <w:b w:val="0"/>
                <w:bCs w:val="0"/>
              </w:rPr>
              <w:t>Sample 3</w:t>
            </w:r>
          </w:p>
        </w:tc>
        <w:tc>
          <w:tcPr>
            <w:tcW w:w="2200" w:type="dxa"/>
            <w:tcBorders>
              <w:top w:val="nil"/>
            </w:tcBorders>
            <w:noWrap/>
            <w:hideMark/>
          </w:tcPr>
          <w:p w14:paraId="4C94314A" w14:textId="77777777" w:rsidR="00C74C0C" w:rsidRPr="00C74C0C" w:rsidRDefault="00C74C0C" w:rsidP="00C74C0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C74C0C">
              <w:rPr>
                <w:rFonts w:ascii="Arial" w:hAnsi="Arial" w:cs="Arial"/>
              </w:rPr>
              <w:t>Day 12–20</w:t>
            </w:r>
          </w:p>
        </w:tc>
        <w:tc>
          <w:tcPr>
            <w:tcW w:w="2100" w:type="dxa"/>
            <w:tcBorders>
              <w:top w:val="nil"/>
            </w:tcBorders>
            <w:noWrap/>
            <w:hideMark/>
          </w:tcPr>
          <w:p w14:paraId="6C33BC39" w14:textId="77777777" w:rsidR="00C74C0C" w:rsidRPr="00C74C0C" w:rsidRDefault="00C74C0C" w:rsidP="00C74C0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C74C0C">
              <w:rPr>
                <w:rFonts w:ascii="Arial" w:hAnsi="Arial" w:cs="Arial"/>
              </w:rPr>
              <w:t>Slowest</w:t>
            </w:r>
          </w:p>
        </w:tc>
        <w:tc>
          <w:tcPr>
            <w:tcW w:w="1880" w:type="dxa"/>
            <w:tcBorders>
              <w:top w:val="nil"/>
            </w:tcBorders>
            <w:noWrap/>
            <w:hideMark/>
          </w:tcPr>
          <w:p w14:paraId="17C8B678" w14:textId="77777777" w:rsidR="00C74C0C" w:rsidRPr="00C74C0C" w:rsidRDefault="00C74C0C" w:rsidP="00C74C0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C74C0C">
              <w:rPr>
                <w:rFonts w:ascii="Arial" w:hAnsi="Arial" w:cs="Arial"/>
              </w:rPr>
              <w:t>~Day 28</w:t>
            </w:r>
          </w:p>
        </w:tc>
      </w:tr>
    </w:tbl>
    <w:p w14:paraId="2285C941" w14:textId="77777777" w:rsidR="00C74C0C" w:rsidRDefault="00C74C0C" w:rsidP="00A807DD">
      <w:pPr>
        <w:pStyle w:val="Body"/>
        <w:spacing w:after="0"/>
        <w:rPr>
          <w:rFonts w:ascii="Arial" w:hAnsi="Arial" w:cs="Arial"/>
        </w:rPr>
      </w:pPr>
    </w:p>
    <w:p w14:paraId="242D5BF2" w14:textId="4A203A81" w:rsidR="00A807DD" w:rsidRDefault="00A807DD" w:rsidP="00A807DD">
      <w:pPr>
        <w:pStyle w:val="Body"/>
        <w:spacing w:after="0"/>
        <w:rPr>
          <w:rFonts w:ascii="Arial" w:hAnsi="Arial" w:cs="Arial"/>
        </w:rPr>
      </w:pPr>
      <w:r w:rsidRPr="00A807DD">
        <w:rPr>
          <w:rFonts w:ascii="Arial" w:hAnsi="Arial" w:cs="Arial"/>
        </w:rPr>
        <w:t>This high biodegradability contrasts sharply with petroleum-based plastics that persist for decades.</w:t>
      </w:r>
    </w:p>
    <w:p w14:paraId="10BD6C74" w14:textId="77777777" w:rsidR="008B360D" w:rsidRPr="00A807DD" w:rsidRDefault="008B360D" w:rsidP="00A807DD">
      <w:pPr>
        <w:pStyle w:val="Body"/>
        <w:spacing w:after="0"/>
        <w:rPr>
          <w:rFonts w:ascii="Arial" w:hAnsi="Arial" w:cs="Arial"/>
        </w:rPr>
      </w:pPr>
    </w:p>
    <w:p w14:paraId="7B2D11A0" w14:textId="77777777" w:rsidR="00A807DD" w:rsidRPr="00A807DD" w:rsidRDefault="00A807DD" w:rsidP="00A807DD">
      <w:pPr>
        <w:pStyle w:val="Body"/>
        <w:spacing w:after="0"/>
        <w:rPr>
          <w:rFonts w:ascii="Arial" w:hAnsi="Arial" w:cs="Arial"/>
          <w:b/>
          <w:bCs/>
        </w:rPr>
      </w:pPr>
      <w:r w:rsidRPr="00A807DD">
        <w:rPr>
          <w:rFonts w:ascii="Arial" w:hAnsi="Arial" w:cs="Arial"/>
          <w:b/>
          <w:bCs/>
        </w:rPr>
        <w:t>3.4 FTIR Analysis</w:t>
      </w:r>
    </w:p>
    <w:p w14:paraId="78311E25" w14:textId="60F55D21" w:rsidR="008B360D" w:rsidRDefault="008B360D" w:rsidP="008B360D">
      <w:pPr>
        <w:pStyle w:val="Body"/>
        <w:rPr>
          <w:rFonts w:ascii="Arial" w:hAnsi="Arial" w:cs="Arial"/>
        </w:rPr>
      </w:pPr>
      <w:r w:rsidRPr="008B360D">
        <w:rPr>
          <w:rFonts w:ascii="Arial" w:hAnsi="Arial" w:cs="Arial"/>
        </w:rPr>
        <w:t xml:space="preserve">The FTIR spectrum </w:t>
      </w:r>
      <w:r>
        <w:rPr>
          <w:rFonts w:ascii="Arial" w:hAnsi="Arial" w:cs="Arial"/>
        </w:rPr>
        <w:t>result for</w:t>
      </w:r>
      <w:r w:rsidRPr="008B360D">
        <w:rPr>
          <w:rFonts w:ascii="Arial" w:hAnsi="Arial" w:cs="Arial"/>
        </w:rPr>
        <w:t xml:space="preserve"> the cassava starch–PVA bioplastic film </w:t>
      </w:r>
      <w:r>
        <w:rPr>
          <w:rFonts w:ascii="Arial" w:hAnsi="Arial" w:cs="Arial"/>
        </w:rPr>
        <w:t xml:space="preserve">shown in </w:t>
      </w:r>
      <w:r w:rsidRPr="008B360D">
        <w:rPr>
          <w:rFonts w:ascii="Arial" w:hAnsi="Arial" w:cs="Arial"/>
          <w:b/>
          <w:bCs/>
        </w:rPr>
        <w:t xml:space="preserve">Figure </w:t>
      </w:r>
      <w:r>
        <w:rPr>
          <w:rFonts w:ascii="Arial" w:hAnsi="Arial" w:cs="Arial"/>
          <w:b/>
          <w:bCs/>
        </w:rPr>
        <w:t>7</w:t>
      </w:r>
      <w:r>
        <w:rPr>
          <w:rFonts w:ascii="Arial" w:hAnsi="Arial" w:cs="Arial"/>
        </w:rPr>
        <w:t xml:space="preserve"> </w:t>
      </w:r>
      <w:r w:rsidRPr="008B360D">
        <w:rPr>
          <w:rFonts w:ascii="Arial" w:hAnsi="Arial" w:cs="Arial"/>
        </w:rPr>
        <w:t>revealed characteristic absorption peaks corresponding to key functional groups, as summari</w:t>
      </w:r>
      <w:r>
        <w:rPr>
          <w:rFonts w:ascii="Arial" w:hAnsi="Arial" w:cs="Arial"/>
        </w:rPr>
        <w:t>s</w:t>
      </w:r>
      <w:r w:rsidRPr="008B360D">
        <w:rPr>
          <w:rFonts w:ascii="Arial" w:hAnsi="Arial" w:cs="Arial"/>
        </w:rPr>
        <w:t xml:space="preserve">ed in </w:t>
      </w:r>
      <w:r w:rsidRPr="008B360D">
        <w:rPr>
          <w:rFonts w:ascii="Arial" w:hAnsi="Arial" w:cs="Arial"/>
          <w:b/>
          <w:bCs/>
        </w:rPr>
        <w:t>Table 6</w:t>
      </w:r>
      <w:r w:rsidRPr="008B360D">
        <w:rPr>
          <w:rFonts w:ascii="Arial" w:hAnsi="Arial" w:cs="Arial"/>
        </w:rPr>
        <w:t>. A strong, broad band at 3391 cm</w:t>
      </w:r>
      <w:r w:rsidRPr="008B360D">
        <w:rPr>
          <w:rFonts w:ascii="Cambria Math" w:hAnsi="Cambria Math" w:cs="Cambria Math"/>
        </w:rPr>
        <w:t>⁻</w:t>
      </w:r>
      <w:r w:rsidRPr="008B360D">
        <w:rPr>
          <w:rFonts w:ascii="Arial" w:hAnsi="Arial" w:cs="Arial"/>
        </w:rPr>
        <w:t>¹ indicates O–H stretching vibrations of hydroxyl groups from both starch and glycerol, confirming the presence of intermolecular hydrogen bonding. The peaks at 2925.87 cm</w:t>
      </w:r>
      <w:r w:rsidRPr="008B360D">
        <w:rPr>
          <w:rFonts w:ascii="Cambria Math" w:hAnsi="Cambria Math" w:cs="Cambria Math"/>
        </w:rPr>
        <w:t>⁻</w:t>
      </w:r>
      <w:r w:rsidRPr="008B360D">
        <w:rPr>
          <w:rFonts w:ascii="Arial" w:hAnsi="Arial" w:cs="Arial"/>
        </w:rPr>
        <w:t>¹ and 1451.40 cm</w:t>
      </w:r>
      <w:r w:rsidRPr="008B360D">
        <w:rPr>
          <w:rFonts w:ascii="Cambria Math" w:hAnsi="Cambria Math" w:cs="Cambria Math"/>
        </w:rPr>
        <w:t>⁻</w:t>
      </w:r>
      <w:r w:rsidRPr="008B360D">
        <w:rPr>
          <w:rFonts w:ascii="Arial" w:hAnsi="Arial" w:cs="Arial"/>
        </w:rPr>
        <w:t>¹ are attributed to C–H stretching and bending vibrations of methylene and methyl groups, suggesting partial interaction between PVA and starch molecules.</w:t>
      </w:r>
      <w:r>
        <w:rPr>
          <w:rFonts w:ascii="Arial" w:hAnsi="Arial" w:cs="Arial"/>
        </w:rPr>
        <w:t xml:space="preserve"> </w:t>
      </w:r>
      <w:r w:rsidRPr="008B360D">
        <w:rPr>
          <w:rFonts w:ascii="Arial" w:hAnsi="Arial" w:cs="Arial"/>
        </w:rPr>
        <w:t>The medium peaks at 1743.50 cm</w:t>
      </w:r>
      <w:r w:rsidRPr="008B360D">
        <w:rPr>
          <w:rFonts w:ascii="Cambria Math" w:hAnsi="Cambria Math" w:cs="Cambria Math"/>
        </w:rPr>
        <w:t>⁻</w:t>
      </w:r>
      <w:r w:rsidRPr="008B360D">
        <w:rPr>
          <w:rFonts w:ascii="Arial" w:hAnsi="Arial" w:cs="Arial"/>
        </w:rPr>
        <w:t>¹ and 1652.21 cm</w:t>
      </w:r>
      <w:r w:rsidRPr="008B360D">
        <w:rPr>
          <w:rFonts w:ascii="Cambria Math" w:hAnsi="Cambria Math" w:cs="Cambria Math"/>
        </w:rPr>
        <w:t>⁻</w:t>
      </w:r>
      <w:r w:rsidRPr="008B360D">
        <w:rPr>
          <w:rFonts w:ascii="Arial" w:hAnsi="Arial" w:cs="Arial"/>
        </w:rPr>
        <w:t>¹ correspond to C=O stretching of carbonyl groups from ester linkages, indicating chemical modification during film formation. Peaks at 1165 cm</w:t>
      </w:r>
      <w:r w:rsidRPr="008B360D">
        <w:rPr>
          <w:rFonts w:ascii="Cambria Math" w:hAnsi="Cambria Math" w:cs="Cambria Math"/>
        </w:rPr>
        <w:t>⁻</w:t>
      </w:r>
      <w:r w:rsidRPr="008B360D">
        <w:rPr>
          <w:rFonts w:ascii="Arial" w:hAnsi="Arial" w:cs="Arial"/>
        </w:rPr>
        <w:t>¹ and 1025 cm</w:t>
      </w:r>
      <w:r w:rsidRPr="008B360D">
        <w:rPr>
          <w:rFonts w:ascii="Cambria Math" w:hAnsi="Cambria Math" w:cs="Cambria Math"/>
        </w:rPr>
        <w:t>⁻</w:t>
      </w:r>
      <w:r w:rsidRPr="008B360D">
        <w:rPr>
          <w:rFonts w:ascii="Arial" w:hAnsi="Arial" w:cs="Arial"/>
        </w:rPr>
        <w:t>¹ represent C–O stretching of ether and ester bonds, confirming crosslinking between starch and plastici</w:t>
      </w:r>
      <w:r>
        <w:rPr>
          <w:rFonts w:ascii="Arial" w:hAnsi="Arial" w:cs="Arial"/>
        </w:rPr>
        <w:t>s</w:t>
      </w:r>
      <w:r w:rsidRPr="008B360D">
        <w:rPr>
          <w:rFonts w:ascii="Arial" w:hAnsi="Arial" w:cs="Arial"/>
        </w:rPr>
        <w:t xml:space="preserve">ers. </w:t>
      </w:r>
      <w:r w:rsidRPr="008B360D">
        <w:rPr>
          <w:rFonts w:ascii="Arial" w:hAnsi="Arial" w:cs="Arial"/>
        </w:rPr>
        <w:lastRenderedPageBreak/>
        <w:t>Weak absorptions between 871–580 cm</w:t>
      </w:r>
      <w:r w:rsidRPr="008B360D">
        <w:rPr>
          <w:rFonts w:ascii="Cambria Math" w:hAnsi="Cambria Math" w:cs="Cambria Math"/>
        </w:rPr>
        <w:t>⁻</w:t>
      </w:r>
      <w:r w:rsidRPr="008B360D">
        <w:rPr>
          <w:rFonts w:ascii="Arial" w:hAnsi="Arial" w:cs="Arial"/>
        </w:rPr>
        <w:t>¹ are associated with C–C bending in the pyranose ring, confirming the retention of starch’s cyclic structure.</w:t>
      </w:r>
    </w:p>
    <w:p w14:paraId="3EA7F088" w14:textId="4034D3A3" w:rsidR="008B360D" w:rsidRDefault="008B360D" w:rsidP="008B360D">
      <w:pPr>
        <w:pStyle w:val="Body"/>
        <w:keepNext/>
        <w:spacing w:after="0"/>
      </w:pPr>
      <w:r w:rsidRPr="008B360D">
        <w:rPr>
          <w:noProof/>
        </w:rPr>
        <w:drawing>
          <wp:inline distT="0" distB="0" distL="0" distR="0" wp14:anchorId="45A7E00B" wp14:editId="486319EC">
            <wp:extent cx="4476465" cy="3336079"/>
            <wp:effectExtent l="0" t="0" r="635" b="0"/>
            <wp:docPr id="139176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69013" name=""/>
                    <pic:cNvPicPr/>
                  </pic:nvPicPr>
                  <pic:blipFill>
                    <a:blip r:embed="rId28"/>
                    <a:stretch>
                      <a:fillRect/>
                    </a:stretch>
                  </pic:blipFill>
                  <pic:spPr>
                    <a:xfrm>
                      <a:off x="0" y="0"/>
                      <a:ext cx="4483430" cy="3341270"/>
                    </a:xfrm>
                    <a:prstGeom prst="rect">
                      <a:avLst/>
                    </a:prstGeom>
                  </pic:spPr>
                </pic:pic>
              </a:graphicData>
            </a:graphic>
          </wp:inline>
        </w:drawing>
      </w:r>
    </w:p>
    <w:p w14:paraId="1DD1BF74" w14:textId="60EBA782" w:rsidR="008B360D" w:rsidRPr="008B360D" w:rsidRDefault="008B360D" w:rsidP="008B360D">
      <w:pPr>
        <w:pStyle w:val="Caption"/>
        <w:jc w:val="both"/>
        <w:rPr>
          <w:rFonts w:ascii="Arial" w:hAnsi="Arial"/>
          <w:b/>
          <w:i w:val="0"/>
          <w:iCs w:val="0"/>
          <w:color w:val="auto"/>
          <w:sz w:val="20"/>
          <w:szCs w:val="20"/>
        </w:rPr>
      </w:pPr>
      <w:r w:rsidRPr="008B360D">
        <w:rPr>
          <w:rFonts w:ascii="Arial" w:hAnsi="Arial"/>
          <w:b/>
          <w:i w:val="0"/>
          <w:iCs w:val="0"/>
          <w:color w:val="auto"/>
          <w:sz w:val="20"/>
          <w:szCs w:val="20"/>
        </w:rPr>
        <w:t xml:space="preserve">Figure </w:t>
      </w:r>
      <w:r w:rsidRPr="008B360D">
        <w:rPr>
          <w:rFonts w:ascii="Arial" w:hAnsi="Arial"/>
          <w:b/>
          <w:i w:val="0"/>
          <w:iCs w:val="0"/>
          <w:color w:val="auto"/>
          <w:sz w:val="20"/>
          <w:szCs w:val="20"/>
        </w:rPr>
        <w:fldChar w:fldCharType="begin"/>
      </w:r>
      <w:r w:rsidRPr="008B360D">
        <w:rPr>
          <w:rFonts w:ascii="Arial" w:hAnsi="Arial"/>
          <w:b/>
          <w:i w:val="0"/>
          <w:iCs w:val="0"/>
          <w:color w:val="auto"/>
          <w:sz w:val="20"/>
          <w:szCs w:val="20"/>
        </w:rPr>
        <w:instrText xml:space="preserve"> SEQ Figure \* ARABIC </w:instrText>
      </w:r>
      <w:r w:rsidRPr="008B360D">
        <w:rPr>
          <w:rFonts w:ascii="Arial" w:hAnsi="Arial"/>
          <w:b/>
          <w:i w:val="0"/>
          <w:iCs w:val="0"/>
          <w:color w:val="auto"/>
          <w:sz w:val="20"/>
          <w:szCs w:val="20"/>
        </w:rPr>
        <w:fldChar w:fldCharType="separate"/>
      </w:r>
      <w:r w:rsidR="00027623">
        <w:rPr>
          <w:rFonts w:ascii="Arial" w:hAnsi="Arial"/>
          <w:b/>
          <w:i w:val="0"/>
          <w:iCs w:val="0"/>
          <w:noProof/>
          <w:color w:val="auto"/>
          <w:sz w:val="20"/>
          <w:szCs w:val="20"/>
        </w:rPr>
        <w:t>7</w:t>
      </w:r>
      <w:r w:rsidRPr="008B360D">
        <w:rPr>
          <w:rFonts w:ascii="Arial" w:hAnsi="Arial"/>
          <w:b/>
          <w:i w:val="0"/>
          <w:iCs w:val="0"/>
          <w:color w:val="auto"/>
          <w:sz w:val="20"/>
          <w:szCs w:val="20"/>
        </w:rPr>
        <w:fldChar w:fldCharType="end"/>
      </w:r>
      <w:r w:rsidRPr="008B360D">
        <w:rPr>
          <w:rFonts w:ascii="Arial" w:hAnsi="Arial"/>
          <w:b/>
          <w:i w:val="0"/>
          <w:iCs w:val="0"/>
          <w:color w:val="auto"/>
          <w:sz w:val="20"/>
          <w:szCs w:val="20"/>
        </w:rPr>
        <w:t>: FTIR spectrum of cassava starch-based biodegradable film</w:t>
      </w:r>
    </w:p>
    <w:p w14:paraId="0C946BF1" w14:textId="072FB2D3" w:rsidR="008B360D" w:rsidRPr="008B360D" w:rsidRDefault="008B360D" w:rsidP="008B360D">
      <w:pPr>
        <w:pStyle w:val="Body"/>
        <w:rPr>
          <w:rFonts w:ascii="Arial" w:hAnsi="Arial" w:cs="Arial"/>
        </w:rPr>
      </w:pPr>
      <w:r w:rsidRPr="008B360D">
        <w:rPr>
          <w:rFonts w:ascii="Arial" w:hAnsi="Arial" w:cs="Arial"/>
        </w:rPr>
        <w:t>The broad O-H peak (3391 cm</w:t>
      </w:r>
      <w:r w:rsidRPr="008B360D">
        <w:rPr>
          <w:rFonts w:ascii="Cambria Math" w:hAnsi="Cambria Math" w:cs="Cambria Math"/>
        </w:rPr>
        <w:t>⁻</w:t>
      </w:r>
      <w:r w:rsidRPr="008B360D">
        <w:rPr>
          <w:rFonts w:ascii="Arial" w:hAnsi="Arial" w:cs="Arial"/>
        </w:rPr>
        <w:t>¹) indicates extensive hydrogen bonding between starch, PVA, and glycerol. The presence of both carbonyl peaks (1744 and 1652 cm</w:t>
      </w:r>
      <w:r w:rsidRPr="008B360D">
        <w:rPr>
          <w:rFonts w:ascii="Cambria Math" w:hAnsi="Cambria Math" w:cs="Cambria Math"/>
        </w:rPr>
        <w:t>⁻</w:t>
      </w:r>
      <w:r w:rsidRPr="008B360D">
        <w:rPr>
          <w:rFonts w:ascii="Arial" w:hAnsi="Arial" w:cs="Arial"/>
        </w:rPr>
        <w:t>¹) suggests esterification reactions and intact starch structure. The fingerprint region (1500-600 cm</w:t>
      </w:r>
      <w:r w:rsidRPr="008B360D">
        <w:rPr>
          <w:rFonts w:ascii="Cambria Math" w:hAnsi="Cambria Math" w:cs="Cambria Math"/>
        </w:rPr>
        <w:t>⁻</w:t>
      </w:r>
      <w:r w:rsidRPr="008B360D">
        <w:rPr>
          <w:rFonts w:ascii="Arial" w:hAnsi="Arial" w:cs="Arial"/>
        </w:rPr>
        <w:t>¹) displays characteristic C-O-C and C-O stretching vibrations, confirming the polysaccharide network. The preservation of the pyranose ring peak (580 cm</w:t>
      </w:r>
      <w:r w:rsidRPr="008B360D">
        <w:rPr>
          <w:rFonts w:ascii="Cambria Math" w:hAnsi="Cambria Math" w:cs="Cambria Math"/>
        </w:rPr>
        <w:t>⁻</w:t>
      </w:r>
      <w:r w:rsidRPr="008B360D">
        <w:rPr>
          <w:rFonts w:ascii="Arial" w:hAnsi="Arial" w:cs="Arial"/>
        </w:rPr>
        <w:t>¹) indicates that starch maintains its native cyclic structure throughout film processing.</w:t>
      </w:r>
    </w:p>
    <w:p w14:paraId="4EA23D54" w14:textId="0A88C67B" w:rsidR="008B360D" w:rsidRPr="008B360D" w:rsidRDefault="008B360D" w:rsidP="008B360D">
      <w:pPr>
        <w:pStyle w:val="Caption"/>
        <w:keepNext/>
        <w:rPr>
          <w:rFonts w:ascii="Arial" w:hAnsi="Arial"/>
          <w:b/>
          <w:i w:val="0"/>
          <w:iCs w:val="0"/>
          <w:color w:val="auto"/>
          <w:sz w:val="20"/>
          <w:szCs w:val="20"/>
        </w:rPr>
      </w:pPr>
      <w:r w:rsidRPr="008B360D">
        <w:rPr>
          <w:rFonts w:ascii="Arial" w:hAnsi="Arial"/>
          <w:b/>
          <w:i w:val="0"/>
          <w:iCs w:val="0"/>
          <w:color w:val="auto"/>
          <w:sz w:val="20"/>
          <w:szCs w:val="20"/>
        </w:rPr>
        <w:t xml:space="preserve">Table </w:t>
      </w:r>
      <w:r w:rsidRPr="008B360D">
        <w:rPr>
          <w:rFonts w:ascii="Arial" w:hAnsi="Arial"/>
          <w:b/>
          <w:i w:val="0"/>
          <w:iCs w:val="0"/>
          <w:color w:val="auto"/>
          <w:sz w:val="20"/>
          <w:szCs w:val="20"/>
        </w:rPr>
        <w:fldChar w:fldCharType="begin"/>
      </w:r>
      <w:r w:rsidRPr="008B360D">
        <w:rPr>
          <w:rFonts w:ascii="Arial" w:hAnsi="Arial"/>
          <w:b/>
          <w:i w:val="0"/>
          <w:iCs w:val="0"/>
          <w:color w:val="auto"/>
          <w:sz w:val="20"/>
          <w:szCs w:val="20"/>
        </w:rPr>
        <w:instrText xml:space="preserve"> SEQ Table \* ARABIC </w:instrText>
      </w:r>
      <w:r w:rsidRPr="008B360D">
        <w:rPr>
          <w:rFonts w:ascii="Arial" w:hAnsi="Arial"/>
          <w:b/>
          <w:i w:val="0"/>
          <w:iCs w:val="0"/>
          <w:color w:val="auto"/>
          <w:sz w:val="20"/>
          <w:szCs w:val="20"/>
        </w:rPr>
        <w:fldChar w:fldCharType="separate"/>
      </w:r>
      <w:r w:rsidR="00027623">
        <w:rPr>
          <w:rFonts w:ascii="Arial" w:hAnsi="Arial"/>
          <w:b/>
          <w:i w:val="0"/>
          <w:iCs w:val="0"/>
          <w:noProof/>
          <w:color w:val="auto"/>
          <w:sz w:val="20"/>
          <w:szCs w:val="20"/>
        </w:rPr>
        <w:t>6</w:t>
      </w:r>
      <w:r w:rsidRPr="008B360D">
        <w:rPr>
          <w:rFonts w:ascii="Arial" w:hAnsi="Arial"/>
          <w:b/>
          <w:i w:val="0"/>
          <w:iCs w:val="0"/>
          <w:color w:val="auto"/>
          <w:sz w:val="20"/>
          <w:szCs w:val="20"/>
        </w:rPr>
        <w:fldChar w:fldCharType="end"/>
      </w:r>
      <w:r w:rsidRPr="008B360D">
        <w:rPr>
          <w:rFonts w:ascii="Arial" w:hAnsi="Arial"/>
          <w:b/>
          <w:i w:val="0"/>
          <w:iCs w:val="0"/>
          <w:color w:val="auto"/>
          <w:sz w:val="20"/>
          <w:szCs w:val="20"/>
        </w:rPr>
        <w:t>: FTIR spectral analysis of cassava starch-based biodegradable film</w:t>
      </w:r>
    </w:p>
    <w:tbl>
      <w:tblPr>
        <w:tblStyle w:val="PlainTable2"/>
        <w:tblW w:w="0" w:type="auto"/>
        <w:tblLook w:val="04A0" w:firstRow="1" w:lastRow="0" w:firstColumn="1" w:lastColumn="0" w:noHBand="0" w:noVBand="1"/>
      </w:tblPr>
      <w:tblGrid>
        <w:gridCol w:w="550"/>
        <w:gridCol w:w="1700"/>
        <w:gridCol w:w="1980"/>
        <w:gridCol w:w="3960"/>
      </w:tblGrid>
      <w:tr w:rsidR="008B360D" w:rsidRPr="008B360D" w14:paraId="673FF138" w14:textId="77777777" w:rsidTr="008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hideMark/>
          </w:tcPr>
          <w:p w14:paraId="32B92992" w14:textId="77777777" w:rsidR="008B360D" w:rsidRPr="008B360D" w:rsidRDefault="008B360D" w:rsidP="008B360D">
            <w:pPr>
              <w:pStyle w:val="Body"/>
              <w:spacing w:after="120"/>
              <w:jc w:val="left"/>
              <w:rPr>
                <w:rFonts w:ascii="Arial" w:hAnsi="Arial" w:cs="Arial"/>
              </w:rPr>
            </w:pPr>
            <w:r w:rsidRPr="008B360D">
              <w:rPr>
                <w:rFonts w:ascii="Arial" w:hAnsi="Arial" w:cs="Arial"/>
              </w:rPr>
              <w:t>S/N</w:t>
            </w:r>
          </w:p>
        </w:tc>
        <w:tc>
          <w:tcPr>
            <w:tcW w:w="1700" w:type="dxa"/>
            <w:hideMark/>
          </w:tcPr>
          <w:p w14:paraId="047C82CF" w14:textId="5342A040" w:rsidR="008B360D" w:rsidRPr="008B360D" w:rsidRDefault="008B360D" w:rsidP="008B360D">
            <w:pPr>
              <w:pStyle w:val="Body"/>
              <w:spacing w:after="12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Major Spectral Peak (cm</w:t>
            </w:r>
            <w:r w:rsidRPr="008B360D">
              <w:rPr>
                <w:rFonts w:ascii="Cambria Math" w:hAnsi="Cambria Math" w:cs="Cambria Math"/>
              </w:rPr>
              <w:t>⁻</w:t>
            </w:r>
            <w:r w:rsidRPr="008B360D">
              <w:rPr>
                <w:rFonts w:ascii="Arial" w:hAnsi="Arial" w:cs="Arial"/>
              </w:rPr>
              <w:t>¹)</w:t>
            </w:r>
          </w:p>
        </w:tc>
        <w:tc>
          <w:tcPr>
            <w:tcW w:w="1980" w:type="dxa"/>
            <w:hideMark/>
          </w:tcPr>
          <w:p w14:paraId="37B2FE97" w14:textId="77777777" w:rsidR="008B360D" w:rsidRPr="008B360D" w:rsidRDefault="008B360D" w:rsidP="008B360D">
            <w:pPr>
              <w:pStyle w:val="Body"/>
              <w:spacing w:after="12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Appearance</w:t>
            </w:r>
          </w:p>
        </w:tc>
        <w:tc>
          <w:tcPr>
            <w:tcW w:w="3960" w:type="dxa"/>
            <w:hideMark/>
          </w:tcPr>
          <w:p w14:paraId="1C4D9453" w14:textId="77777777" w:rsidR="008B360D" w:rsidRPr="008B360D" w:rsidRDefault="008B360D" w:rsidP="008B360D">
            <w:pPr>
              <w:pStyle w:val="Body"/>
              <w:spacing w:after="12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Assignment</w:t>
            </w:r>
          </w:p>
        </w:tc>
      </w:tr>
      <w:tr w:rsidR="008B360D" w:rsidRPr="008B360D" w14:paraId="5A488ABD"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nil"/>
            </w:tcBorders>
            <w:hideMark/>
          </w:tcPr>
          <w:p w14:paraId="1B15CC9C" w14:textId="77777777" w:rsidR="008B360D" w:rsidRPr="008B360D" w:rsidRDefault="008B360D" w:rsidP="008B360D">
            <w:pPr>
              <w:pStyle w:val="Body"/>
              <w:spacing w:after="120"/>
              <w:jc w:val="left"/>
              <w:rPr>
                <w:rFonts w:ascii="Arial" w:hAnsi="Arial" w:cs="Arial"/>
              </w:rPr>
            </w:pPr>
            <w:r w:rsidRPr="008B360D">
              <w:rPr>
                <w:rFonts w:ascii="Arial" w:hAnsi="Arial" w:cs="Arial"/>
              </w:rPr>
              <w:t>1</w:t>
            </w:r>
          </w:p>
        </w:tc>
        <w:tc>
          <w:tcPr>
            <w:tcW w:w="1700" w:type="dxa"/>
            <w:tcBorders>
              <w:bottom w:val="nil"/>
            </w:tcBorders>
            <w:hideMark/>
          </w:tcPr>
          <w:p w14:paraId="2E57394A" w14:textId="77777777"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3391.00</w:t>
            </w:r>
          </w:p>
        </w:tc>
        <w:tc>
          <w:tcPr>
            <w:tcW w:w="1980" w:type="dxa"/>
            <w:tcBorders>
              <w:bottom w:val="nil"/>
            </w:tcBorders>
            <w:hideMark/>
          </w:tcPr>
          <w:p w14:paraId="633DA3B2" w14:textId="0D75B982"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Strong, very broad</w:t>
            </w:r>
          </w:p>
        </w:tc>
        <w:tc>
          <w:tcPr>
            <w:tcW w:w="3960" w:type="dxa"/>
            <w:tcBorders>
              <w:bottom w:val="nil"/>
            </w:tcBorders>
            <w:hideMark/>
          </w:tcPr>
          <w:p w14:paraId="652F1514" w14:textId="3C87DAE5"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O-H stretching vibration (hydroxyl groups from starch and PVA; hydrogen bonding)</w:t>
            </w:r>
          </w:p>
        </w:tc>
      </w:tr>
      <w:tr w:rsidR="008B360D" w:rsidRPr="008B360D" w14:paraId="6CB23AD2"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2BFF52C6" w14:textId="77777777" w:rsidR="008B360D" w:rsidRPr="008B360D" w:rsidRDefault="008B360D" w:rsidP="008B360D">
            <w:pPr>
              <w:pStyle w:val="Body"/>
              <w:spacing w:after="120"/>
              <w:jc w:val="left"/>
              <w:rPr>
                <w:rFonts w:ascii="Arial" w:hAnsi="Arial" w:cs="Arial"/>
              </w:rPr>
            </w:pPr>
            <w:r w:rsidRPr="008B360D">
              <w:rPr>
                <w:rFonts w:ascii="Arial" w:hAnsi="Arial" w:cs="Arial"/>
              </w:rPr>
              <w:t>2</w:t>
            </w:r>
          </w:p>
        </w:tc>
        <w:tc>
          <w:tcPr>
            <w:tcW w:w="1700" w:type="dxa"/>
            <w:tcBorders>
              <w:top w:val="nil"/>
              <w:bottom w:val="nil"/>
            </w:tcBorders>
            <w:hideMark/>
          </w:tcPr>
          <w:p w14:paraId="7D172ECC" w14:textId="77777777"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2925.87</w:t>
            </w:r>
          </w:p>
        </w:tc>
        <w:tc>
          <w:tcPr>
            <w:tcW w:w="1980" w:type="dxa"/>
            <w:tcBorders>
              <w:top w:val="nil"/>
              <w:bottom w:val="nil"/>
            </w:tcBorders>
            <w:hideMark/>
          </w:tcPr>
          <w:p w14:paraId="7D6B4323" w14:textId="71FB66EC"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Strong, sharp</w:t>
            </w:r>
          </w:p>
        </w:tc>
        <w:tc>
          <w:tcPr>
            <w:tcW w:w="3960" w:type="dxa"/>
            <w:tcBorders>
              <w:top w:val="nil"/>
              <w:bottom w:val="nil"/>
            </w:tcBorders>
            <w:hideMark/>
          </w:tcPr>
          <w:p w14:paraId="4E2E990C" w14:textId="5C80E516"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C-H stretching vibration (methylene -CH</w:t>
            </w:r>
            <w:r w:rsidRPr="008B360D">
              <w:rPr>
                <w:rFonts w:ascii="Cambria Math" w:hAnsi="Cambria Math" w:cs="Cambria Math"/>
              </w:rPr>
              <w:t>₂</w:t>
            </w:r>
            <w:r w:rsidRPr="008B360D">
              <w:rPr>
                <w:rFonts w:ascii="Arial" w:hAnsi="Arial" w:cs="Arial"/>
              </w:rPr>
              <w:t>- and methyl -CH</w:t>
            </w:r>
            <w:r w:rsidRPr="008B360D">
              <w:rPr>
                <w:rFonts w:ascii="Cambria Math" w:hAnsi="Cambria Math" w:cs="Cambria Math"/>
              </w:rPr>
              <w:t>₃</w:t>
            </w:r>
            <w:r w:rsidRPr="008B360D">
              <w:rPr>
                <w:rFonts w:ascii="Arial" w:hAnsi="Arial" w:cs="Arial"/>
              </w:rPr>
              <w:t xml:space="preserve"> groups)</w:t>
            </w:r>
          </w:p>
        </w:tc>
      </w:tr>
      <w:tr w:rsidR="008B360D" w:rsidRPr="008B360D" w14:paraId="1E0C56D3"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0C8785D9" w14:textId="77777777" w:rsidR="008B360D" w:rsidRPr="008B360D" w:rsidRDefault="008B360D" w:rsidP="008B360D">
            <w:pPr>
              <w:pStyle w:val="Body"/>
              <w:spacing w:after="120"/>
              <w:jc w:val="left"/>
              <w:rPr>
                <w:rFonts w:ascii="Arial" w:hAnsi="Arial" w:cs="Arial"/>
              </w:rPr>
            </w:pPr>
            <w:r w:rsidRPr="008B360D">
              <w:rPr>
                <w:rFonts w:ascii="Arial" w:hAnsi="Arial" w:cs="Arial"/>
              </w:rPr>
              <w:t>3</w:t>
            </w:r>
          </w:p>
        </w:tc>
        <w:tc>
          <w:tcPr>
            <w:tcW w:w="1700" w:type="dxa"/>
            <w:tcBorders>
              <w:top w:val="nil"/>
              <w:bottom w:val="nil"/>
            </w:tcBorders>
            <w:hideMark/>
          </w:tcPr>
          <w:p w14:paraId="46269D8A" w14:textId="77777777"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1743.50</w:t>
            </w:r>
          </w:p>
        </w:tc>
        <w:tc>
          <w:tcPr>
            <w:tcW w:w="1980" w:type="dxa"/>
            <w:tcBorders>
              <w:top w:val="nil"/>
              <w:bottom w:val="nil"/>
            </w:tcBorders>
            <w:hideMark/>
          </w:tcPr>
          <w:p w14:paraId="52768A74" w14:textId="7F7025A3"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Medium, sharp</w:t>
            </w:r>
          </w:p>
        </w:tc>
        <w:tc>
          <w:tcPr>
            <w:tcW w:w="3960" w:type="dxa"/>
            <w:tcBorders>
              <w:top w:val="nil"/>
              <w:bottom w:val="nil"/>
            </w:tcBorders>
            <w:hideMark/>
          </w:tcPr>
          <w:p w14:paraId="2ACD38E4" w14:textId="13296E89"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C=O stretching vibration (carbonyl group of carboxylic acid from plastici</w:t>
            </w:r>
            <w:r>
              <w:rPr>
                <w:rFonts w:ascii="Arial" w:hAnsi="Arial" w:cs="Arial"/>
              </w:rPr>
              <w:t>s</w:t>
            </w:r>
            <w:r w:rsidRPr="008B360D">
              <w:rPr>
                <w:rFonts w:ascii="Arial" w:hAnsi="Arial" w:cs="Arial"/>
              </w:rPr>
              <w:t>er)</w:t>
            </w:r>
          </w:p>
        </w:tc>
      </w:tr>
      <w:tr w:rsidR="008B360D" w:rsidRPr="008B360D" w14:paraId="6B672C8C"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5A6BA7E1" w14:textId="77777777" w:rsidR="008B360D" w:rsidRPr="008B360D" w:rsidRDefault="008B360D" w:rsidP="008B360D">
            <w:pPr>
              <w:pStyle w:val="Body"/>
              <w:spacing w:after="120"/>
              <w:jc w:val="left"/>
              <w:rPr>
                <w:rFonts w:ascii="Arial" w:hAnsi="Arial" w:cs="Arial"/>
              </w:rPr>
            </w:pPr>
            <w:r w:rsidRPr="008B360D">
              <w:rPr>
                <w:rFonts w:ascii="Arial" w:hAnsi="Arial" w:cs="Arial"/>
              </w:rPr>
              <w:t>4</w:t>
            </w:r>
          </w:p>
        </w:tc>
        <w:tc>
          <w:tcPr>
            <w:tcW w:w="1700" w:type="dxa"/>
            <w:tcBorders>
              <w:top w:val="nil"/>
              <w:bottom w:val="nil"/>
            </w:tcBorders>
            <w:hideMark/>
          </w:tcPr>
          <w:p w14:paraId="6F144AA9" w14:textId="77777777"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1652.21</w:t>
            </w:r>
          </w:p>
        </w:tc>
        <w:tc>
          <w:tcPr>
            <w:tcW w:w="1980" w:type="dxa"/>
            <w:tcBorders>
              <w:top w:val="nil"/>
              <w:bottom w:val="nil"/>
            </w:tcBorders>
            <w:hideMark/>
          </w:tcPr>
          <w:p w14:paraId="7881331F" w14:textId="780A887C"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Medium, sharp</w:t>
            </w:r>
          </w:p>
        </w:tc>
        <w:tc>
          <w:tcPr>
            <w:tcW w:w="3960" w:type="dxa"/>
            <w:tcBorders>
              <w:top w:val="nil"/>
              <w:bottom w:val="nil"/>
            </w:tcBorders>
            <w:hideMark/>
          </w:tcPr>
          <w:p w14:paraId="1AF2B06E" w14:textId="22D36396"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C=O stretching vibration (carbonyl group in starch; amorphous region)</w:t>
            </w:r>
          </w:p>
        </w:tc>
      </w:tr>
      <w:tr w:rsidR="008B360D" w:rsidRPr="008B360D" w14:paraId="34BC9CC9"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7024E6BA" w14:textId="77777777" w:rsidR="008B360D" w:rsidRPr="008B360D" w:rsidRDefault="008B360D" w:rsidP="008B360D">
            <w:pPr>
              <w:pStyle w:val="Body"/>
              <w:spacing w:after="120"/>
              <w:jc w:val="left"/>
              <w:rPr>
                <w:rFonts w:ascii="Arial" w:hAnsi="Arial" w:cs="Arial"/>
              </w:rPr>
            </w:pPr>
            <w:r w:rsidRPr="008B360D">
              <w:rPr>
                <w:rFonts w:ascii="Arial" w:hAnsi="Arial" w:cs="Arial"/>
              </w:rPr>
              <w:t>5</w:t>
            </w:r>
          </w:p>
        </w:tc>
        <w:tc>
          <w:tcPr>
            <w:tcW w:w="1700" w:type="dxa"/>
            <w:tcBorders>
              <w:top w:val="nil"/>
              <w:bottom w:val="nil"/>
            </w:tcBorders>
            <w:hideMark/>
          </w:tcPr>
          <w:p w14:paraId="52B44EC0" w14:textId="77777777"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1451.40</w:t>
            </w:r>
          </w:p>
        </w:tc>
        <w:tc>
          <w:tcPr>
            <w:tcW w:w="1980" w:type="dxa"/>
            <w:tcBorders>
              <w:top w:val="nil"/>
              <w:bottom w:val="nil"/>
            </w:tcBorders>
            <w:hideMark/>
          </w:tcPr>
          <w:p w14:paraId="6A3E0C37" w14:textId="7931FC29"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Medium, sharp</w:t>
            </w:r>
          </w:p>
        </w:tc>
        <w:tc>
          <w:tcPr>
            <w:tcW w:w="3960" w:type="dxa"/>
            <w:tcBorders>
              <w:top w:val="nil"/>
              <w:bottom w:val="nil"/>
            </w:tcBorders>
            <w:hideMark/>
          </w:tcPr>
          <w:p w14:paraId="4484C66A" w14:textId="5C88B559"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C-H bending vibration (methylene -CH</w:t>
            </w:r>
            <w:r w:rsidRPr="008B360D">
              <w:rPr>
                <w:rFonts w:ascii="Cambria Math" w:hAnsi="Cambria Math" w:cs="Cambria Math"/>
              </w:rPr>
              <w:t>₂</w:t>
            </w:r>
            <w:r w:rsidRPr="008B360D">
              <w:rPr>
                <w:rFonts w:ascii="Arial" w:hAnsi="Arial" w:cs="Arial"/>
              </w:rPr>
              <w:t>- and methyl -CH</w:t>
            </w:r>
            <w:r w:rsidRPr="008B360D">
              <w:rPr>
                <w:rFonts w:ascii="Cambria Math" w:hAnsi="Cambria Math" w:cs="Cambria Math"/>
              </w:rPr>
              <w:t>₃</w:t>
            </w:r>
            <w:r w:rsidRPr="008B360D">
              <w:rPr>
                <w:rFonts w:ascii="Arial" w:hAnsi="Arial" w:cs="Arial"/>
              </w:rPr>
              <w:t xml:space="preserve"> groups)</w:t>
            </w:r>
          </w:p>
        </w:tc>
      </w:tr>
      <w:tr w:rsidR="008B360D" w:rsidRPr="008B360D" w14:paraId="03392A73"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42D7A169" w14:textId="77777777" w:rsidR="008B360D" w:rsidRPr="008B360D" w:rsidRDefault="008B360D" w:rsidP="008B360D">
            <w:pPr>
              <w:pStyle w:val="Body"/>
              <w:spacing w:after="120"/>
              <w:jc w:val="left"/>
              <w:rPr>
                <w:rFonts w:ascii="Arial" w:hAnsi="Arial" w:cs="Arial"/>
              </w:rPr>
            </w:pPr>
            <w:r w:rsidRPr="008B360D">
              <w:rPr>
                <w:rFonts w:ascii="Arial" w:hAnsi="Arial" w:cs="Arial"/>
              </w:rPr>
              <w:t>6</w:t>
            </w:r>
          </w:p>
        </w:tc>
        <w:tc>
          <w:tcPr>
            <w:tcW w:w="1700" w:type="dxa"/>
            <w:tcBorders>
              <w:top w:val="nil"/>
              <w:bottom w:val="nil"/>
            </w:tcBorders>
            <w:hideMark/>
          </w:tcPr>
          <w:p w14:paraId="6558238A" w14:textId="77777777"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1165.00</w:t>
            </w:r>
          </w:p>
        </w:tc>
        <w:tc>
          <w:tcPr>
            <w:tcW w:w="1980" w:type="dxa"/>
            <w:tcBorders>
              <w:top w:val="nil"/>
              <w:bottom w:val="nil"/>
            </w:tcBorders>
            <w:hideMark/>
          </w:tcPr>
          <w:p w14:paraId="015862A4" w14:textId="76B69644"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Strong, sharp</w:t>
            </w:r>
          </w:p>
        </w:tc>
        <w:tc>
          <w:tcPr>
            <w:tcW w:w="3960" w:type="dxa"/>
            <w:tcBorders>
              <w:top w:val="nil"/>
              <w:bottom w:val="nil"/>
            </w:tcBorders>
            <w:hideMark/>
          </w:tcPr>
          <w:p w14:paraId="6E4FB755" w14:textId="4DEA4211"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C-O-C stretching vibration (ether linkage in starch glycosidic bonds)</w:t>
            </w:r>
          </w:p>
        </w:tc>
      </w:tr>
      <w:tr w:rsidR="008B360D" w:rsidRPr="008B360D" w14:paraId="719A3B1F"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431E26EA" w14:textId="77777777" w:rsidR="008B360D" w:rsidRPr="008B360D" w:rsidRDefault="008B360D" w:rsidP="008B360D">
            <w:pPr>
              <w:pStyle w:val="Body"/>
              <w:spacing w:after="120"/>
              <w:jc w:val="left"/>
              <w:rPr>
                <w:rFonts w:ascii="Arial" w:hAnsi="Arial" w:cs="Arial"/>
              </w:rPr>
            </w:pPr>
            <w:r w:rsidRPr="008B360D">
              <w:rPr>
                <w:rFonts w:ascii="Arial" w:hAnsi="Arial" w:cs="Arial"/>
              </w:rPr>
              <w:lastRenderedPageBreak/>
              <w:t>7</w:t>
            </w:r>
          </w:p>
        </w:tc>
        <w:tc>
          <w:tcPr>
            <w:tcW w:w="1700" w:type="dxa"/>
            <w:tcBorders>
              <w:top w:val="nil"/>
              <w:bottom w:val="nil"/>
            </w:tcBorders>
            <w:hideMark/>
          </w:tcPr>
          <w:p w14:paraId="76C7AE22" w14:textId="77777777"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1025.00</w:t>
            </w:r>
          </w:p>
        </w:tc>
        <w:tc>
          <w:tcPr>
            <w:tcW w:w="1980" w:type="dxa"/>
            <w:tcBorders>
              <w:top w:val="nil"/>
              <w:bottom w:val="nil"/>
            </w:tcBorders>
            <w:hideMark/>
          </w:tcPr>
          <w:p w14:paraId="65703800" w14:textId="187F5376"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Strong, broad</w:t>
            </w:r>
          </w:p>
        </w:tc>
        <w:tc>
          <w:tcPr>
            <w:tcW w:w="3960" w:type="dxa"/>
            <w:tcBorders>
              <w:top w:val="nil"/>
              <w:bottom w:val="nil"/>
            </w:tcBorders>
            <w:hideMark/>
          </w:tcPr>
          <w:p w14:paraId="1E2E4F05" w14:textId="22D490C9"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C-O stretching vibration (ester linkage; C-O-H groups in starch)</w:t>
            </w:r>
          </w:p>
        </w:tc>
      </w:tr>
      <w:tr w:rsidR="008B360D" w:rsidRPr="008B360D" w14:paraId="547D6082"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44DAF8F7" w14:textId="77777777" w:rsidR="008B360D" w:rsidRPr="008B360D" w:rsidRDefault="008B360D" w:rsidP="008B360D">
            <w:pPr>
              <w:pStyle w:val="Body"/>
              <w:spacing w:after="120"/>
              <w:jc w:val="left"/>
              <w:rPr>
                <w:rFonts w:ascii="Arial" w:hAnsi="Arial" w:cs="Arial"/>
              </w:rPr>
            </w:pPr>
            <w:r w:rsidRPr="008B360D">
              <w:rPr>
                <w:rFonts w:ascii="Arial" w:hAnsi="Arial" w:cs="Arial"/>
              </w:rPr>
              <w:t>8</w:t>
            </w:r>
          </w:p>
        </w:tc>
        <w:tc>
          <w:tcPr>
            <w:tcW w:w="1700" w:type="dxa"/>
            <w:tcBorders>
              <w:top w:val="nil"/>
              <w:bottom w:val="nil"/>
            </w:tcBorders>
            <w:hideMark/>
          </w:tcPr>
          <w:p w14:paraId="1F8DFA5E" w14:textId="77777777"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871.00</w:t>
            </w:r>
          </w:p>
        </w:tc>
        <w:tc>
          <w:tcPr>
            <w:tcW w:w="1980" w:type="dxa"/>
            <w:tcBorders>
              <w:top w:val="nil"/>
              <w:bottom w:val="nil"/>
            </w:tcBorders>
            <w:hideMark/>
          </w:tcPr>
          <w:p w14:paraId="24CAAB70" w14:textId="10DA9C97"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Weak, sharp</w:t>
            </w:r>
          </w:p>
        </w:tc>
        <w:tc>
          <w:tcPr>
            <w:tcW w:w="3960" w:type="dxa"/>
            <w:tcBorders>
              <w:top w:val="nil"/>
              <w:bottom w:val="nil"/>
            </w:tcBorders>
            <w:hideMark/>
          </w:tcPr>
          <w:p w14:paraId="6E37246D" w14:textId="3AE6E6AA"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C-H bending vibration (methyl -CH</w:t>
            </w:r>
            <w:r w:rsidRPr="008B360D">
              <w:rPr>
                <w:rFonts w:ascii="Cambria Math" w:hAnsi="Cambria Math" w:cs="Cambria Math"/>
              </w:rPr>
              <w:t>₃</w:t>
            </w:r>
            <w:r w:rsidRPr="008B360D">
              <w:rPr>
                <w:rFonts w:ascii="Arial" w:hAnsi="Arial" w:cs="Arial"/>
              </w:rPr>
              <w:t xml:space="preserve"> group; out-of-plane deformation)</w:t>
            </w:r>
          </w:p>
        </w:tc>
      </w:tr>
      <w:tr w:rsidR="008B360D" w:rsidRPr="008B360D" w14:paraId="4FE31D05"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68EC3F41" w14:textId="77777777" w:rsidR="008B360D" w:rsidRPr="008B360D" w:rsidRDefault="008B360D" w:rsidP="008B360D">
            <w:pPr>
              <w:pStyle w:val="Body"/>
              <w:spacing w:after="120"/>
              <w:jc w:val="left"/>
              <w:rPr>
                <w:rFonts w:ascii="Arial" w:hAnsi="Arial" w:cs="Arial"/>
              </w:rPr>
            </w:pPr>
            <w:r w:rsidRPr="008B360D">
              <w:rPr>
                <w:rFonts w:ascii="Arial" w:hAnsi="Arial" w:cs="Arial"/>
              </w:rPr>
              <w:t>9</w:t>
            </w:r>
          </w:p>
        </w:tc>
        <w:tc>
          <w:tcPr>
            <w:tcW w:w="1700" w:type="dxa"/>
            <w:tcBorders>
              <w:top w:val="nil"/>
              <w:bottom w:val="nil"/>
            </w:tcBorders>
            <w:hideMark/>
          </w:tcPr>
          <w:p w14:paraId="4A438D42" w14:textId="77777777"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764.42</w:t>
            </w:r>
          </w:p>
        </w:tc>
        <w:tc>
          <w:tcPr>
            <w:tcW w:w="1980" w:type="dxa"/>
            <w:tcBorders>
              <w:top w:val="nil"/>
              <w:bottom w:val="nil"/>
            </w:tcBorders>
            <w:hideMark/>
          </w:tcPr>
          <w:p w14:paraId="1C8F055B" w14:textId="763BC1A0"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Weak, sharp</w:t>
            </w:r>
          </w:p>
        </w:tc>
        <w:tc>
          <w:tcPr>
            <w:tcW w:w="3960" w:type="dxa"/>
            <w:tcBorders>
              <w:top w:val="nil"/>
              <w:bottom w:val="nil"/>
            </w:tcBorders>
            <w:hideMark/>
          </w:tcPr>
          <w:p w14:paraId="1A97E2C3" w14:textId="663CA0FD"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C-H bending vibration (rocking vibration of methylene -CH</w:t>
            </w:r>
            <w:r w:rsidRPr="008B360D">
              <w:rPr>
                <w:rFonts w:ascii="Cambria Math" w:hAnsi="Cambria Math" w:cs="Cambria Math"/>
              </w:rPr>
              <w:t>₂</w:t>
            </w:r>
            <w:r w:rsidRPr="008B360D">
              <w:rPr>
                <w:rFonts w:ascii="Arial" w:hAnsi="Arial" w:cs="Arial"/>
              </w:rPr>
              <w:t>- groups)</w:t>
            </w:r>
          </w:p>
        </w:tc>
      </w:tr>
      <w:tr w:rsidR="008B360D" w:rsidRPr="008B360D" w14:paraId="5E0B4ED8"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56DD1BE9" w14:textId="77777777" w:rsidR="008B360D" w:rsidRPr="008B360D" w:rsidRDefault="008B360D" w:rsidP="008B360D">
            <w:pPr>
              <w:pStyle w:val="Body"/>
              <w:spacing w:after="120"/>
              <w:jc w:val="left"/>
              <w:rPr>
                <w:rFonts w:ascii="Arial" w:hAnsi="Arial" w:cs="Arial"/>
              </w:rPr>
            </w:pPr>
            <w:r w:rsidRPr="008B360D">
              <w:rPr>
                <w:rFonts w:ascii="Arial" w:hAnsi="Arial" w:cs="Arial"/>
              </w:rPr>
              <w:t>10</w:t>
            </w:r>
          </w:p>
        </w:tc>
        <w:tc>
          <w:tcPr>
            <w:tcW w:w="1700" w:type="dxa"/>
            <w:tcBorders>
              <w:top w:val="nil"/>
              <w:bottom w:val="nil"/>
            </w:tcBorders>
            <w:hideMark/>
          </w:tcPr>
          <w:p w14:paraId="7B84A457" w14:textId="77777777"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710.57</w:t>
            </w:r>
          </w:p>
        </w:tc>
        <w:tc>
          <w:tcPr>
            <w:tcW w:w="1980" w:type="dxa"/>
            <w:tcBorders>
              <w:top w:val="nil"/>
              <w:bottom w:val="nil"/>
            </w:tcBorders>
            <w:hideMark/>
          </w:tcPr>
          <w:p w14:paraId="2AA1909F" w14:textId="6E37838E"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Weak, sharp</w:t>
            </w:r>
          </w:p>
        </w:tc>
        <w:tc>
          <w:tcPr>
            <w:tcW w:w="3960" w:type="dxa"/>
            <w:tcBorders>
              <w:top w:val="nil"/>
              <w:bottom w:val="nil"/>
            </w:tcBorders>
            <w:hideMark/>
          </w:tcPr>
          <w:p w14:paraId="18465A85" w14:textId="4F41FF75" w:rsidR="008B360D" w:rsidRPr="008B360D"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B360D">
              <w:rPr>
                <w:rFonts w:ascii="Arial" w:hAnsi="Arial" w:cs="Arial"/>
              </w:rPr>
              <w:t>C-H bending vibration (methyl -CH</w:t>
            </w:r>
            <w:r w:rsidRPr="008B360D">
              <w:rPr>
                <w:rFonts w:ascii="Cambria Math" w:hAnsi="Cambria Math" w:cs="Cambria Math"/>
              </w:rPr>
              <w:t>₃</w:t>
            </w:r>
            <w:r w:rsidRPr="008B360D">
              <w:rPr>
                <w:rFonts w:ascii="Arial" w:hAnsi="Arial" w:cs="Arial"/>
              </w:rPr>
              <w:t xml:space="preserve"> group deformation)</w:t>
            </w:r>
          </w:p>
        </w:tc>
      </w:tr>
      <w:tr w:rsidR="008B360D" w:rsidRPr="008B360D" w14:paraId="236CED15"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tcBorders>
            <w:hideMark/>
          </w:tcPr>
          <w:p w14:paraId="72DCACF3" w14:textId="77777777" w:rsidR="008B360D" w:rsidRPr="008B360D" w:rsidRDefault="008B360D" w:rsidP="008B360D">
            <w:pPr>
              <w:pStyle w:val="Body"/>
              <w:spacing w:after="120"/>
              <w:jc w:val="left"/>
              <w:rPr>
                <w:rFonts w:ascii="Arial" w:hAnsi="Arial" w:cs="Arial"/>
              </w:rPr>
            </w:pPr>
            <w:r w:rsidRPr="008B360D">
              <w:rPr>
                <w:rFonts w:ascii="Arial" w:hAnsi="Arial" w:cs="Arial"/>
              </w:rPr>
              <w:t>11</w:t>
            </w:r>
          </w:p>
        </w:tc>
        <w:tc>
          <w:tcPr>
            <w:tcW w:w="1700" w:type="dxa"/>
            <w:tcBorders>
              <w:top w:val="nil"/>
            </w:tcBorders>
            <w:hideMark/>
          </w:tcPr>
          <w:p w14:paraId="16E3E97B" w14:textId="77777777"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580.05</w:t>
            </w:r>
          </w:p>
        </w:tc>
        <w:tc>
          <w:tcPr>
            <w:tcW w:w="1980" w:type="dxa"/>
            <w:tcBorders>
              <w:top w:val="nil"/>
            </w:tcBorders>
            <w:hideMark/>
          </w:tcPr>
          <w:p w14:paraId="4080C942" w14:textId="2D5C2BCA"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Weak, sharp</w:t>
            </w:r>
          </w:p>
        </w:tc>
        <w:tc>
          <w:tcPr>
            <w:tcW w:w="3960" w:type="dxa"/>
            <w:tcBorders>
              <w:top w:val="nil"/>
            </w:tcBorders>
            <w:hideMark/>
          </w:tcPr>
          <w:p w14:paraId="0244C602" w14:textId="1A68B111" w:rsidR="008B360D" w:rsidRPr="008B360D"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B360D">
              <w:rPr>
                <w:rFonts w:ascii="Arial" w:hAnsi="Arial" w:cs="Arial"/>
              </w:rPr>
              <w:t>C-C bending vibration (pyranose ring structure of starch backbone)</w:t>
            </w:r>
          </w:p>
        </w:tc>
      </w:tr>
    </w:tbl>
    <w:p w14:paraId="52E5FB3A" w14:textId="77777777" w:rsidR="008B360D" w:rsidRDefault="008B360D" w:rsidP="008B360D">
      <w:pPr>
        <w:pStyle w:val="Body"/>
        <w:spacing w:after="0"/>
        <w:rPr>
          <w:rFonts w:ascii="Arial" w:hAnsi="Arial" w:cs="Arial"/>
        </w:rPr>
      </w:pPr>
    </w:p>
    <w:p w14:paraId="1FC470FE" w14:textId="45CD692D" w:rsidR="00A807DD" w:rsidRPr="00A807DD" w:rsidRDefault="00A807DD" w:rsidP="00A807DD">
      <w:pPr>
        <w:pStyle w:val="Body"/>
        <w:spacing w:after="0"/>
        <w:rPr>
          <w:rFonts w:ascii="Arial" w:hAnsi="Arial" w:cs="Arial"/>
          <w:b/>
          <w:bCs/>
        </w:rPr>
      </w:pPr>
      <w:r w:rsidRPr="00A807DD">
        <w:rPr>
          <w:rFonts w:ascii="Arial" w:hAnsi="Arial" w:cs="Arial"/>
          <w:b/>
          <w:bCs/>
        </w:rPr>
        <w:t>3.5 SEM Analysis</w:t>
      </w:r>
    </w:p>
    <w:p w14:paraId="67B56535" w14:textId="34A0C05E" w:rsidR="008B360D" w:rsidRDefault="008B360D" w:rsidP="00A807DD">
      <w:pPr>
        <w:pStyle w:val="Body"/>
        <w:spacing w:after="0"/>
        <w:rPr>
          <w:rFonts w:ascii="Arial" w:hAnsi="Arial" w:cs="Arial"/>
        </w:rPr>
      </w:pPr>
      <w:r w:rsidRPr="008B360D">
        <w:rPr>
          <w:rFonts w:ascii="Arial" w:hAnsi="Arial" w:cs="Arial"/>
        </w:rPr>
        <w:t xml:space="preserve">The surface morphology of the produced bioplastic film was examined using Scanning Electron Microscopy </w:t>
      </w:r>
      <w:r>
        <w:rPr>
          <w:rFonts w:ascii="Arial" w:hAnsi="Arial" w:cs="Arial"/>
        </w:rPr>
        <w:t xml:space="preserve">as shown in </w:t>
      </w:r>
      <w:r w:rsidRPr="008B360D">
        <w:rPr>
          <w:rFonts w:ascii="Arial" w:hAnsi="Arial" w:cs="Arial"/>
          <w:b/>
          <w:bCs/>
        </w:rPr>
        <w:t xml:space="preserve">Figure </w:t>
      </w:r>
      <w:r>
        <w:rPr>
          <w:rFonts w:ascii="Arial" w:hAnsi="Arial" w:cs="Arial"/>
          <w:b/>
          <w:bCs/>
        </w:rPr>
        <w:t>8</w:t>
      </w:r>
      <w:r w:rsidRPr="008B360D">
        <w:rPr>
          <w:rFonts w:ascii="Arial" w:hAnsi="Arial" w:cs="Arial"/>
        </w:rPr>
        <w:t>. Image (A) showed a smooth but slightly Cracked surface, likely resulting from the incorporation of glycerol, which reduce brittleness and enhance flexibility. Image (B) revealed a rougher and more fractured structure, suggesting higher amylopectin content and greater surface area</w:t>
      </w:r>
      <w:r>
        <w:rPr>
          <w:rFonts w:ascii="Arial" w:hAnsi="Arial" w:cs="Arial"/>
        </w:rPr>
        <w:t xml:space="preserve">, </w:t>
      </w:r>
      <w:r w:rsidRPr="008B360D">
        <w:rPr>
          <w:rFonts w:ascii="Arial" w:hAnsi="Arial" w:cs="Arial"/>
        </w:rPr>
        <w:t xml:space="preserve">features beneficial for applications such as tissue scaffolding or drug delivery. Image (C) displayed a uniformly smooth surface, indicative of a well-blended starch–glycerol matrix suitable for food packaging, as a smooth morphology limits bacterial adhesion and improves printability. Similar findings were reported by </w:t>
      </w:r>
      <w:proofErr w:type="spellStart"/>
      <w:r w:rsidRPr="008B360D">
        <w:rPr>
          <w:rFonts w:ascii="Arial" w:hAnsi="Arial" w:cs="Arial"/>
        </w:rPr>
        <w:t>Thuppahige</w:t>
      </w:r>
      <w:proofErr w:type="spellEnd"/>
      <w:r w:rsidRPr="008B360D">
        <w:rPr>
          <w:rFonts w:ascii="Arial" w:hAnsi="Arial" w:cs="Arial"/>
        </w:rPr>
        <w:t xml:space="preserve"> et al. (2023)</w:t>
      </w:r>
      <w:r>
        <w:rPr>
          <w:rFonts w:ascii="Arial" w:hAnsi="Arial" w:cs="Arial"/>
        </w:rPr>
        <w:t xml:space="preserve"> and </w:t>
      </w:r>
      <w:proofErr w:type="spellStart"/>
      <w:r w:rsidRPr="008B360D">
        <w:rPr>
          <w:rFonts w:ascii="Arial" w:hAnsi="Arial" w:cs="Arial"/>
        </w:rPr>
        <w:t>Omoike</w:t>
      </w:r>
      <w:proofErr w:type="spellEnd"/>
      <w:r w:rsidRPr="008B360D">
        <w:rPr>
          <w:rFonts w:ascii="Arial" w:hAnsi="Arial" w:cs="Arial"/>
        </w:rPr>
        <w:t xml:space="preserve"> et al. (2024), who observed minimal surface defects in optimi</w:t>
      </w:r>
      <w:r>
        <w:rPr>
          <w:rFonts w:ascii="Arial" w:hAnsi="Arial" w:cs="Arial"/>
        </w:rPr>
        <w:t>s</w:t>
      </w:r>
      <w:r w:rsidRPr="008B360D">
        <w:rPr>
          <w:rFonts w:ascii="Arial" w:hAnsi="Arial" w:cs="Arial"/>
        </w:rPr>
        <w:t>ed bioplastic films containing starch–glycerol composites</w:t>
      </w:r>
      <w:r>
        <w:rPr>
          <w:rFonts w:ascii="Arial" w:hAnsi="Arial" w:cs="Arial"/>
        </w:rPr>
        <w:t>.</w:t>
      </w:r>
    </w:p>
    <w:p w14:paraId="4BE6DCEF" w14:textId="7904552F" w:rsidR="008B360D" w:rsidRDefault="008B360D" w:rsidP="008B360D">
      <w:pPr>
        <w:pStyle w:val="Body"/>
        <w:keepNext/>
        <w:spacing w:after="0"/>
      </w:pPr>
      <w:r w:rsidRPr="008B360D">
        <w:rPr>
          <w:noProof/>
        </w:rPr>
        <w:drawing>
          <wp:inline distT="0" distB="0" distL="0" distR="0" wp14:anchorId="3644EBAE" wp14:editId="1CA52293">
            <wp:extent cx="4531056" cy="3392549"/>
            <wp:effectExtent l="0" t="0" r="3175" b="0"/>
            <wp:docPr id="733103077"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03077" name="Picture 1" descr="A close-up of a microscope&#10;&#10;AI-generated content may be incorrect."/>
                    <pic:cNvPicPr/>
                  </pic:nvPicPr>
                  <pic:blipFill>
                    <a:blip r:embed="rId29"/>
                    <a:stretch>
                      <a:fillRect/>
                    </a:stretch>
                  </pic:blipFill>
                  <pic:spPr>
                    <a:xfrm>
                      <a:off x="0" y="0"/>
                      <a:ext cx="4543559" cy="3401910"/>
                    </a:xfrm>
                    <a:prstGeom prst="rect">
                      <a:avLst/>
                    </a:prstGeom>
                  </pic:spPr>
                </pic:pic>
              </a:graphicData>
            </a:graphic>
          </wp:inline>
        </w:drawing>
      </w:r>
    </w:p>
    <w:p w14:paraId="59F95339" w14:textId="067D1A1A" w:rsidR="008B360D" w:rsidRPr="008B360D" w:rsidRDefault="008B360D" w:rsidP="008B360D">
      <w:pPr>
        <w:pStyle w:val="Caption"/>
        <w:jc w:val="both"/>
        <w:rPr>
          <w:rFonts w:ascii="Arial" w:hAnsi="Arial"/>
          <w:b/>
          <w:i w:val="0"/>
          <w:iCs w:val="0"/>
          <w:color w:val="auto"/>
          <w:sz w:val="20"/>
          <w:szCs w:val="20"/>
        </w:rPr>
      </w:pPr>
      <w:r w:rsidRPr="008B360D">
        <w:rPr>
          <w:rFonts w:ascii="Arial" w:hAnsi="Arial"/>
          <w:b/>
          <w:i w:val="0"/>
          <w:iCs w:val="0"/>
          <w:color w:val="auto"/>
          <w:sz w:val="20"/>
          <w:szCs w:val="20"/>
        </w:rPr>
        <w:t xml:space="preserve">Figure </w:t>
      </w:r>
      <w:r w:rsidRPr="008B360D">
        <w:rPr>
          <w:rFonts w:ascii="Arial" w:hAnsi="Arial"/>
          <w:b/>
          <w:i w:val="0"/>
          <w:iCs w:val="0"/>
          <w:color w:val="auto"/>
          <w:sz w:val="20"/>
          <w:szCs w:val="20"/>
        </w:rPr>
        <w:fldChar w:fldCharType="begin"/>
      </w:r>
      <w:r w:rsidRPr="008B360D">
        <w:rPr>
          <w:rFonts w:ascii="Arial" w:hAnsi="Arial"/>
          <w:b/>
          <w:i w:val="0"/>
          <w:iCs w:val="0"/>
          <w:color w:val="auto"/>
          <w:sz w:val="20"/>
          <w:szCs w:val="20"/>
        </w:rPr>
        <w:instrText xml:space="preserve"> SEQ Figure \* ARABIC </w:instrText>
      </w:r>
      <w:r w:rsidRPr="008B360D">
        <w:rPr>
          <w:rFonts w:ascii="Arial" w:hAnsi="Arial"/>
          <w:b/>
          <w:i w:val="0"/>
          <w:iCs w:val="0"/>
          <w:color w:val="auto"/>
          <w:sz w:val="20"/>
          <w:szCs w:val="20"/>
        </w:rPr>
        <w:fldChar w:fldCharType="separate"/>
      </w:r>
      <w:r w:rsidR="00027623">
        <w:rPr>
          <w:rFonts w:ascii="Arial" w:hAnsi="Arial"/>
          <w:b/>
          <w:i w:val="0"/>
          <w:iCs w:val="0"/>
          <w:noProof/>
          <w:color w:val="auto"/>
          <w:sz w:val="20"/>
          <w:szCs w:val="20"/>
        </w:rPr>
        <w:t>8</w:t>
      </w:r>
      <w:r w:rsidRPr="008B360D">
        <w:rPr>
          <w:rFonts w:ascii="Arial" w:hAnsi="Arial"/>
          <w:b/>
          <w:i w:val="0"/>
          <w:iCs w:val="0"/>
          <w:color w:val="auto"/>
          <w:sz w:val="20"/>
          <w:szCs w:val="20"/>
        </w:rPr>
        <w:fldChar w:fldCharType="end"/>
      </w:r>
      <w:r w:rsidRPr="008B360D">
        <w:rPr>
          <w:rFonts w:ascii="Arial" w:hAnsi="Arial"/>
          <w:b/>
          <w:i w:val="0"/>
          <w:iCs w:val="0"/>
          <w:color w:val="auto"/>
          <w:sz w:val="20"/>
          <w:szCs w:val="20"/>
        </w:rPr>
        <w:t xml:space="preserve">: Surface morphology of </w:t>
      </w:r>
      <w:r>
        <w:rPr>
          <w:rFonts w:ascii="Arial" w:hAnsi="Arial"/>
          <w:b/>
          <w:i w:val="0"/>
          <w:iCs w:val="0"/>
          <w:color w:val="auto"/>
          <w:sz w:val="20"/>
          <w:szCs w:val="20"/>
        </w:rPr>
        <w:t xml:space="preserve">starch-based </w:t>
      </w:r>
      <w:r w:rsidRPr="008B360D">
        <w:rPr>
          <w:rFonts w:ascii="Arial" w:hAnsi="Arial"/>
          <w:b/>
          <w:i w:val="0"/>
          <w:iCs w:val="0"/>
          <w:color w:val="auto"/>
          <w:sz w:val="20"/>
          <w:szCs w:val="20"/>
        </w:rPr>
        <w:t>bioplastic</w:t>
      </w:r>
      <w:r>
        <w:rPr>
          <w:rFonts w:ascii="Arial" w:hAnsi="Arial"/>
          <w:b/>
          <w:i w:val="0"/>
          <w:iCs w:val="0"/>
          <w:color w:val="auto"/>
          <w:sz w:val="20"/>
          <w:szCs w:val="20"/>
        </w:rPr>
        <w:t xml:space="preserve"> films</w:t>
      </w:r>
    </w:p>
    <w:p w14:paraId="68867F2D" w14:textId="05FA3DEB" w:rsidR="00A807DD" w:rsidRPr="00A807DD" w:rsidRDefault="00A807DD" w:rsidP="00A807DD">
      <w:pPr>
        <w:pStyle w:val="Body"/>
        <w:spacing w:after="0"/>
        <w:rPr>
          <w:rFonts w:ascii="Arial" w:hAnsi="Arial" w:cs="Arial"/>
          <w:b/>
          <w:bCs/>
        </w:rPr>
      </w:pPr>
      <w:r w:rsidRPr="00A807DD">
        <w:rPr>
          <w:rFonts w:ascii="Arial" w:hAnsi="Arial" w:cs="Arial"/>
          <w:b/>
          <w:bCs/>
        </w:rPr>
        <w:t>3.6 Thermal Stability (TGA/DT</w:t>
      </w:r>
      <w:r w:rsidR="008B360D">
        <w:rPr>
          <w:rFonts w:ascii="Arial" w:hAnsi="Arial" w:cs="Arial"/>
          <w:b/>
          <w:bCs/>
        </w:rPr>
        <w:t>G</w:t>
      </w:r>
      <w:r w:rsidRPr="00A807DD">
        <w:rPr>
          <w:rFonts w:ascii="Arial" w:hAnsi="Arial" w:cs="Arial"/>
          <w:b/>
          <w:bCs/>
        </w:rPr>
        <w:t>)</w:t>
      </w:r>
    </w:p>
    <w:p w14:paraId="5E08B245" w14:textId="04EADFBB" w:rsidR="008B360D" w:rsidRPr="008B360D" w:rsidRDefault="008B360D" w:rsidP="008B360D">
      <w:pPr>
        <w:pStyle w:val="Body"/>
        <w:rPr>
          <w:rFonts w:ascii="Arial" w:hAnsi="Arial" w:cs="Arial"/>
        </w:rPr>
      </w:pPr>
      <w:r w:rsidRPr="008B360D">
        <w:rPr>
          <w:rFonts w:ascii="Arial" w:hAnsi="Arial" w:cs="Arial"/>
        </w:rPr>
        <w:t xml:space="preserve">The </w:t>
      </w:r>
      <w:r>
        <w:rPr>
          <w:rFonts w:ascii="Arial" w:hAnsi="Arial" w:cs="Arial"/>
        </w:rPr>
        <w:t xml:space="preserve">results in </w:t>
      </w:r>
      <w:r w:rsidRPr="008B360D">
        <w:rPr>
          <w:rFonts w:ascii="Arial" w:hAnsi="Arial" w:cs="Arial"/>
          <w:b/>
          <w:bCs/>
        </w:rPr>
        <w:t xml:space="preserve">Figure </w:t>
      </w:r>
      <w:r>
        <w:rPr>
          <w:rFonts w:ascii="Arial" w:hAnsi="Arial" w:cs="Arial"/>
          <w:b/>
          <w:bCs/>
        </w:rPr>
        <w:t>9</w:t>
      </w:r>
      <w:r>
        <w:rPr>
          <w:rFonts w:ascii="Arial" w:hAnsi="Arial" w:cs="Arial"/>
        </w:rPr>
        <w:t xml:space="preserve"> indicates</w:t>
      </w:r>
      <w:r w:rsidRPr="008B360D">
        <w:rPr>
          <w:rFonts w:ascii="Arial" w:hAnsi="Arial" w:cs="Arial"/>
        </w:rPr>
        <w:t xml:space="preserve"> an initial stability with negligible mass loss (approximately 5%) up to approximately 150°C, followed by a pronounced decomposition phase </w:t>
      </w:r>
      <w:r>
        <w:rPr>
          <w:rFonts w:ascii="Arial" w:hAnsi="Arial" w:cs="Arial"/>
        </w:rPr>
        <w:t>between</w:t>
      </w:r>
      <w:r w:rsidRPr="008B360D">
        <w:rPr>
          <w:rFonts w:ascii="Arial" w:hAnsi="Arial" w:cs="Arial"/>
        </w:rPr>
        <w:t xml:space="preserve"> 200°C</w:t>
      </w:r>
      <w:r>
        <w:rPr>
          <w:rFonts w:ascii="Arial" w:hAnsi="Arial" w:cs="Arial"/>
        </w:rPr>
        <w:t xml:space="preserve"> and </w:t>
      </w:r>
      <w:r w:rsidRPr="008B360D">
        <w:rPr>
          <w:rFonts w:ascii="Arial" w:hAnsi="Arial" w:cs="Arial"/>
        </w:rPr>
        <w:t>400</w:t>
      </w:r>
      <w:bookmarkStart w:id="2" w:name="_Hlk213424232"/>
      <w:r w:rsidRPr="008B360D">
        <w:rPr>
          <w:rFonts w:ascii="Arial" w:hAnsi="Arial" w:cs="Arial"/>
        </w:rPr>
        <w:t>°C</w:t>
      </w:r>
      <w:bookmarkEnd w:id="2"/>
      <w:r w:rsidRPr="008B360D">
        <w:rPr>
          <w:rFonts w:ascii="Arial" w:hAnsi="Arial" w:cs="Arial"/>
        </w:rPr>
        <w:t>, where approximately 70% of the total mass was lost, resulting in a residual weight of approximately 20%. Beyond 400°C, a gradual decline ensues, stabili</w:t>
      </w:r>
      <w:r>
        <w:rPr>
          <w:rFonts w:ascii="Arial" w:hAnsi="Arial" w:cs="Arial"/>
        </w:rPr>
        <w:t>s</w:t>
      </w:r>
      <w:r w:rsidRPr="008B360D">
        <w:rPr>
          <w:rFonts w:ascii="Arial" w:hAnsi="Arial" w:cs="Arial"/>
        </w:rPr>
        <w:t xml:space="preserve">ing at </w:t>
      </w:r>
      <w:r w:rsidRPr="008B360D">
        <w:rPr>
          <w:rFonts w:ascii="Arial" w:hAnsi="Arial" w:cs="Arial"/>
        </w:rPr>
        <w:lastRenderedPageBreak/>
        <w:t xml:space="preserve">approximately 10% residue by 1000°C, indicative of inorganic ash or char formation. The DTG curve corroborates these stages, showing a minor peak </w:t>
      </w:r>
      <w:r>
        <w:rPr>
          <w:rFonts w:ascii="Arial" w:hAnsi="Arial" w:cs="Arial"/>
        </w:rPr>
        <w:t>below</w:t>
      </w:r>
      <w:r w:rsidRPr="008B360D">
        <w:rPr>
          <w:rFonts w:ascii="Arial" w:hAnsi="Arial" w:cs="Arial"/>
        </w:rPr>
        <w:t xml:space="preserve"> 1</w:t>
      </w:r>
      <w:r>
        <w:rPr>
          <w:rFonts w:ascii="Arial" w:hAnsi="Arial" w:cs="Arial"/>
        </w:rPr>
        <w:t>5</w:t>
      </w:r>
      <w:r w:rsidRPr="008B360D">
        <w:rPr>
          <w:rFonts w:ascii="Arial" w:hAnsi="Arial" w:cs="Arial"/>
        </w:rPr>
        <w:t xml:space="preserve">0°C, a </w:t>
      </w:r>
      <w:r>
        <w:rPr>
          <w:rFonts w:ascii="Arial" w:hAnsi="Arial" w:cs="Arial"/>
        </w:rPr>
        <w:t>dominant peak</w:t>
      </w:r>
      <w:r w:rsidRPr="008B360D">
        <w:rPr>
          <w:rFonts w:ascii="Arial" w:hAnsi="Arial" w:cs="Arial"/>
        </w:rPr>
        <w:t xml:space="preserve"> at </w:t>
      </w:r>
      <w:r>
        <w:rPr>
          <w:rFonts w:ascii="Arial" w:hAnsi="Arial" w:cs="Arial"/>
        </w:rPr>
        <w:t>about 4</w:t>
      </w:r>
      <w:r w:rsidRPr="008B360D">
        <w:rPr>
          <w:rFonts w:ascii="Arial" w:hAnsi="Arial" w:cs="Arial"/>
        </w:rPr>
        <w:t xml:space="preserve">00°C, and a secondary shoulder at </w:t>
      </w:r>
      <w:r>
        <w:rPr>
          <w:rFonts w:ascii="Arial" w:hAnsi="Arial" w:cs="Arial"/>
        </w:rPr>
        <w:t>about</w:t>
      </w:r>
      <w:r w:rsidRPr="008B360D">
        <w:rPr>
          <w:rFonts w:ascii="Arial" w:hAnsi="Arial" w:cs="Arial"/>
        </w:rPr>
        <w:t xml:space="preserve"> </w:t>
      </w:r>
      <w:r>
        <w:rPr>
          <w:rFonts w:ascii="Arial" w:hAnsi="Arial" w:cs="Arial"/>
        </w:rPr>
        <w:t>52</w:t>
      </w:r>
      <w:r w:rsidRPr="008B360D">
        <w:rPr>
          <w:rFonts w:ascii="Arial" w:hAnsi="Arial" w:cs="Arial"/>
        </w:rPr>
        <w:t>0°C.</w:t>
      </w:r>
      <w:r>
        <w:rPr>
          <w:rFonts w:ascii="Arial" w:hAnsi="Arial" w:cs="Arial"/>
        </w:rPr>
        <w:t xml:space="preserve"> Breaking this into stages, t</w:t>
      </w:r>
      <w:r w:rsidRPr="008B360D">
        <w:rPr>
          <w:rFonts w:ascii="Arial" w:hAnsi="Arial" w:cs="Arial"/>
        </w:rPr>
        <w:t>he first stage (&lt;150°C) is attributed to the volatili</w:t>
      </w:r>
      <w:r>
        <w:rPr>
          <w:rFonts w:ascii="Arial" w:hAnsi="Arial" w:cs="Arial"/>
        </w:rPr>
        <w:t>s</w:t>
      </w:r>
      <w:r w:rsidRPr="008B360D">
        <w:rPr>
          <w:rFonts w:ascii="Arial" w:hAnsi="Arial" w:cs="Arial"/>
        </w:rPr>
        <w:t>ation of adsorbed moisture, residual solvents, and low-boiling plastici</w:t>
      </w:r>
      <w:r>
        <w:rPr>
          <w:rFonts w:ascii="Arial" w:hAnsi="Arial" w:cs="Arial"/>
        </w:rPr>
        <w:t>s</w:t>
      </w:r>
      <w:r w:rsidRPr="008B360D">
        <w:rPr>
          <w:rFonts w:ascii="Arial" w:hAnsi="Arial" w:cs="Arial"/>
        </w:rPr>
        <w:t>ers such as glycerol. The dominant second stage (200</w:t>
      </w:r>
      <w:r>
        <w:rPr>
          <w:rFonts w:ascii="Arial" w:hAnsi="Arial" w:cs="Arial"/>
        </w:rPr>
        <w:t xml:space="preserve"> - </w:t>
      </w:r>
      <w:r w:rsidRPr="008B360D">
        <w:rPr>
          <w:rFonts w:ascii="Arial" w:hAnsi="Arial" w:cs="Arial"/>
        </w:rPr>
        <w:t>400°C) involves the thermal decomposition of the starch matrix, encompassing dehydration of hydroxyl groups, cleavage of glycosidic linkages, and depolymeri</w:t>
      </w:r>
      <w:r>
        <w:rPr>
          <w:rFonts w:ascii="Arial" w:hAnsi="Arial" w:cs="Arial"/>
        </w:rPr>
        <w:t>s</w:t>
      </w:r>
      <w:r w:rsidRPr="008B360D">
        <w:rPr>
          <w:rFonts w:ascii="Arial" w:hAnsi="Arial" w:cs="Arial"/>
        </w:rPr>
        <w:t>ation into volatile organics (e.g., CO</w:t>
      </w:r>
      <w:r w:rsidRPr="008B360D">
        <w:rPr>
          <w:rFonts w:ascii="Cambria Math" w:hAnsi="Cambria Math" w:cs="Cambria Math"/>
        </w:rPr>
        <w:t>₂</w:t>
      </w:r>
      <w:r w:rsidRPr="008B360D">
        <w:rPr>
          <w:rFonts w:ascii="Arial" w:hAnsi="Arial" w:cs="Arial"/>
        </w:rPr>
        <w:t>, H</w:t>
      </w:r>
      <w:r w:rsidRPr="008B360D">
        <w:rPr>
          <w:rFonts w:ascii="Cambria Math" w:hAnsi="Cambria Math" w:cs="Cambria Math"/>
        </w:rPr>
        <w:t>₂</w:t>
      </w:r>
      <w:r w:rsidRPr="008B360D">
        <w:rPr>
          <w:rFonts w:ascii="Arial" w:hAnsi="Arial" w:cs="Arial"/>
        </w:rPr>
        <w:t>O, and aldehydes), augmented by PVA chain scission and glycerol pyrolysis. The third stage (&gt;400°C) reflects oxidative degradation of carbonaceous residues and carboni</w:t>
      </w:r>
      <w:r>
        <w:rPr>
          <w:rFonts w:ascii="Arial" w:hAnsi="Arial" w:cs="Arial"/>
        </w:rPr>
        <w:t>s</w:t>
      </w:r>
      <w:r w:rsidRPr="008B360D">
        <w:rPr>
          <w:rFonts w:ascii="Arial" w:hAnsi="Arial" w:cs="Arial"/>
        </w:rPr>
        <w:t>ation, consistent with char oxidation in oxygenated atmospheres</w:t>
      </w:r>
      <w:r>
        <w:rPr>
          <w:rFonts w:ascii="Arial" w:hAnsi="Arial" w:cs="Arial"/>
        </w:rPr>
        <w:t xml:space="preserve"> as reported by </w:t>
      </w:r>
      <w:proofErr w:type="spellStart"/>
      <w:r w:rsidRPr="008B360D">
        <w:rPr>
          <w:rFonts w:ascii="Arial" w:hAnsi="Arial" w:cs="Arial"/>
        </w:rPr>
        <w:t>Thuppahige</w:t>
      </w:r>
      <w:proofErr w:type="spellEnd"/>
      <w:r w:rsidRPr="008B360D">
        <w:rPr>
          <w:rFonts w:ascii="Arial" w:hAnsi="Arial" w:cs="Arial"/>
        </w:rPr>
        <w:t xml:space="preserve"> et al. (2023).</w:t>
      </w:r>
    </w:p>
    <w:p w14:paraId="0AC54762" w14:textId="0E8B83F9" w:rsidR="008B360D" w:rsidRDefault="008B360D" w:rsidP="008B360D">
      <w:pPr>
        <w:pStyle w:val="Body"/>
        <w:spacing w:after="0"/>
        <w:rPr>
          <w:rFonts w:ascii="Arial" w:hAnsi="Arial" w:cs="Arial"/>
        </w:rPr>
      </w:pPr>
      <w:r w:rsidRPr="008B360D">
        <w:rPr>
          <w:rFonts w:ascii="Arial" w:hAnsi="Arial" w:cs="Arial"/>
        </w:rPr>
        <w:t xml:space="preserve">These observations align with ASTM E1131-20 standards </w:t>
      </w:r>
      <w:r>
        <w:rPr>
          <w:rFonts w:ascii="Arial" w:hAnsi="Arial" w:cs="Arial"/>
        </w:rPr>
        <w:t xml:space="preserve">released in 2020 </w:t>
      </w:r>
      <w:r w:rsidRPr="008B360D">
        <w:rPr>
          <w:rFonts w:ascii="Arial" w:hAnsi="Arial" w:cs="Arial"/>
        </w:rPr>
        <w:t xml:space="preserve">for compositional analysis </w:t>
      </w:r>
      <w:r>
        <w:rPr>
          <w:rFonts w:ascii="Arial" w:hAnsi="Arial" w:cs="Arial"/>
        </w:rPr>
        <w:t>by</w:t>
      </w:r>
      <w:r w:rsidRPr="008B360D">
        <w:rPr>
          <w:rFonts w:ascii="Arial" w:hAnsi="Arial" w:cs="Arial"/>
        </w:rPr>
        <w:t xml:space="preserve"> thermogravimetry and are comparable to reported profiles for cassava starch-PVA blends, where modifications enhance onset temperatures by 20</w:t>
      </w:r>
      <w:r>
        <w:rPr>
          <w:rFonts w:ascii="Arial" w:hAnsi="Arial" w:cs="Arial"/>
        </w:rPr>
        <w:t xml:space="preserve"> - </w:t>
      </w:r>
      <w:r w:rsidRPr="008B360D">
        <w:rPr>
          <w:rFonts w:ascii="Arial" w:hAnsi="Arial" w:cs="Arial"/>
        </w:rPr>
        <w:t>50°C relative to native starch. The film's thermal stability below 150°C supports its viability for ambient-temperature packaging applications, such as food wrappers, but precludes use in high-heat scenarios (e.g., microwaveable or hot-fill processes) due to accelerated degradation risks.</w:t>
      </w:r>
    </w:p>
    <w:p w14:paraId="7F7966E9" w14:textId="77777777" w:rsidR="008B360D" w:rsidRDefault="008B360D" w:rsidP="008B360D">
      <w:pPr>
        <w:pStyle w:val="Body"/>
        <w:keepNext/>
        <w:spacing w:after="0" w:line="360" w:lineRule="auto"/>
      </w:pPr>
      <w:r w:rsidRPr="008B360D">
        <w:rPr>
          <w:rFonts w:ascii="Arial" w:hAnsi="Arial" w:cs="Arial"/>
          <w:noProof/>
        </w:rPr>
        <w:drawing>
          <wp:inline distT="0" distB="0" distL="0" distR="0" wp14:anchorId="31C7B7DA" wp14:editId="437A43D8">
            <wp:extent cx="4711772" cy="3398292"/>
            <wp:effectExtent l="0" t="0" r="0" b="0"/>
            <wp:docPr id="576842424" name="Picture 1" descr="A graph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42424" name="Picture 1" descr="A graph of a temperature&#10;&#10;AI-generated content may be incorrect."/>
                    <pic:cNvPicPr/>
                  </pic:nvPicPr>
                  <pic:blipFill rotWithShape="1">
                    <a:blip r:embed="rId30"/>
                    <a:srcRect t="11792"/>
                    <a:stretch>
                      <a:fillRect/>
                    </a:stretch>
                  </pic:blipFill>
                  <pic:spPr bwMode="auto">
                    <a:xfrm>
                      <a:off x="0" y="0"/>
                      <a:ext cx="4722807" cy="3406251"/>
                    </a:xfrm>
                    <a:prstGeom prst="rect">
                      <a:avLst/>
                    </a:prstGeom>
                    <a:ln>
                      <a:noFill/>
                    </a:ln>
                    <a:extLst>
                      <a:ext uri="{53640926-AAD7-44D8-BBD7-CCE9431645EC}">
                        <a14:shadowObscured xmlns:a14="http://schemas.microsoft.com/office/drawing/2010/main"/>
                      </a:ext>
                    </a:extLst>
                  </pic:spPr>
                </pic:pic>
              </a:graphicData>
            </a:graphic>
          </wp:inline>
        </w:drawing>
      </w:r>
    </w:p>
    <w:p w14:paraId="725CB086" w14:textId="112A6E8B" w:rsidR="008B360D" w:rsidRPr="008B360D" w:rsidRDefault="008B360D" w:rsidP="008B360D">
      <w:pPr>
        <w:pStyle w:val="Caption"/>
        <w:jc w:val="both"/>
        <w:rPr>
          <w:rFonts w:ascii="Arial" w:hAnsi="Arial"/>
          <w:b/>
          <w:i w:val="0"/>
          <w:iCs w:val="0"/>
          <w:color w:val="auto"/>
          <w:sz w:val="20"/>
          <w:szCs w:val="20"/>
        </w:rPr>
      </w:pPr>
      <w:r w:rsidRPr="008B360D">
        <w:rPr>
          <w:rFonts w:ascii="Arial" w:hAnsi="Arial"/>
          <w:b/>
          <w:i w:val="0"/>
          <w:iCs w:val="0"/>
          <w:color w:val="auto"/>
          <w:sz w:val="20"/>
          <w:szCs w:val="20"/>
        </w:rPr>
        <w:t xml:space="preserve">Figure </w:t>
      </w:r>
      <w:r w:rsidRPr="008B360D">
        <w:rPr>
          <w:rFonts w:ascii="Arial" w:hAnsi="Arial"/>
          <w:b/>
          <w:i w:val="0"/>
          <w:iCs w:val="0"/>
          <w:color w:val="auto"/>
          <w:sz w:val="20"/>
          <w:szCs w:val="20"/>
        </w:rPr>
        <w:fldChar w:fldCharType="begin"/>
      </w:r>
      <w:r w:rsidRPr="008B360D">
        <w:rPr>
          <w:rFonts w:ascii="Arial" w:hAnsi="Arial"/>
          <w:b/>
          <w:i w:val="0"/>
          <w:iCs w:val="0"/>
          <w:color w:val="auto"/>
          <w:sz w:val="20"/>
          <w:szCs w:val="20"/>
        </w:rPr>
        <w:instrText xml:space="preserve"> SEQ Figure \* ARABIC </w:instrText>
      </w:r>
      <w:r w:rsidRPr="008B360D">
        <w:rPr>
          <w:rFonts w:ascii="Arial" w:hAnsi="Arial"/>
          <w:b/>
          <w:i w:val="0"/>
          <w:iCs w:val="0"/>
          <w:color w:val="auto"/>
          <w:sz w:val="20"/>
          <w:szCs w:val="20"/>
        </w:rPr>
        <w:fldChar w:fldCharType="separate"/>
      </w:r>
      <w:r w:rsidR="00027623">
        <w:rPr>
          <w:rFonts w:ascii="Arial" w:hAnsi="Arial"/>
          <w:b/>
          <w:i w:val="0"/>
          <w:iCs w:val="0"/>
          <w:noProof/>
          <w:color w:val="auto"/>
          <w:sz w:val="20"/>
          <w:szCs w:val="20"/>
        </w:rPr>
        <w:t>9</w:t>
      </w:r>
      <w:r w:rsidRPr="008B360D">
        <w:rPr>
          <w:rFonts w:ascii="Arial" w:hAnsi="Arial"/>
          <w:b/>
          <w:i w:val="0"/>
          <w:iCs w:val="0"/>
          <w:color w:val="auto"/>
          <w:sz w:val="20"/>
          <w:szCs w:val="20"/>
        </w:rPr>
        <w:fldChar w:fldCharType="end"/>
      </w:r>
      <w:r w:rsidRPr="008B360D">
        <w:rPr>
          <w:rFonts w:ascii="Arial" w:hAnsi="Arial"/>
          <w:b/>
          <w:i w:val="0"/>
          <w:iCs w:val="0"/>
          <w:color w:val="auto"/>
          <w:sz w:val="20"/>
          <w:szCs w:val="20"/>
        </w:rPr>
        <w:t xml:space="preserve">: TGA/DTG results of </w:t>
      </w:r>
      <w:r>
        <w:rPr>
          <w:rFonts w:ascii="Arial" w:hAnsi="Arial"/>
          <w:b/>
          <w:i w:val="0"/>
          <w:iCs w:val="0"/>
          <w:color w:val="auto"/>
          <w:sz w:val="20"/>
          <w:szCs w:val="20"/>
        </w:rPr>
        <w:t>starch-PVA film</w:t>
      </w:r>
    </w:p>
    <w:p w14:paraId="5BA7B6EA" w14:textId="77777777" w:rsidR="008B360D" w:rsidRDefault="008B360D" w:rsidP="00A807DD">
      <w:pPr>
        <w:pStyle w:val="Body"/>
        <w:spacing w:after="0"/>
        <w:rPr>
          <w:rFonts w:ascii="Arial" w:hAnsi="Arial" w:cs="Arial"/>
        </w:rPr>
      </w:pPr>
    </w:p>
    <w:p w14:paraId="5EA1FCC6" w14:textId="77777777" w:rsidR="00A807DD" w:rsidRPr="00A807DD" w:rsidRDefault="00A807DD" w:rsidP="00A807DD">
      <w:pPr>
        <w:pStyle w:val="Body"/>
        <w:spacing w:after="0"/>
        <w:rPr>
          <w:rFonts w:ascii="Arial" w:hAnsi="Arial" w:cs="Arial"/>
          <w:b/>
          <w:bCs/>
        </w:rPr>
      </w:pPr>
      <w:r w:rsidRPr="00A807DD">
        <w:rPr>
          <w:rFonts w:ascii="Arial" w:hAnsi="Arial" w:cs="Arial"/>
          <w:b/>
          <w:bCs/>
        </w:rPr>
        <w:t>3.7 Thickness</w:t>
      </w:r>
    </w:p>
    <w:p w14:paraId="782FE2FF" w14:textId="3A2B5249" w:rsidR="008B360D" w:rsidRDefault="008B360D" w:rsidP="008B360D">
      <w:pPr>
        <w:pStyle w:val="Body"/>
        <w:rPr>
          <w:rFonts w:ascii="Arial" w:hAnsi="Arial" w:cs="Arial"/>
        </w:rPr>
      </w:pPr>
      <w:r w:rsidRPr="008B360D">
        <w:rPr>
          <w:rFonts w:ascii="Arial" w:hAnsi="Arial" w:cs="Arial"/>
        </w:rPr>
        <w:t>The cassava starch–PVA bioplastic films exhibited thickness values ranging from 0.18 to 0.28 mm</w:t>
      </w:r>
      <w:r>
        <w:rPr>
          <w:rFonts w:ascii="Arial" w:hAnsi="Arial" w:cs="Arial"/>
        </w:rPr>
        <w:t xml:space="preserve"> </w:t>
      </w:r>
      <w:r w:rsidRPr="008B360D">
        <w:rPr>
          <w:rFonts w:ascii="Arial" w:hAnsi="Arial" w:cs="Arial"/>
        </w:rPr>
        <w:t xml:space="preserve">as presented in </w:t>
      </w:r>
      <w:r w:rsidRPr="008B360D">
        <w:rPr>
          <w:rFonts w:ascii="Arial" w:hAnsi="Arial" w:cs="Arial"/>
          <w:b/>
          <w:bCs/>
        </w:rPr>
        <w:t xml:space="preserve">Table </w:t>
      </w:r>
      <w:r>
        <w:rPr>
          <w:rFonts w:ascii="Arial" w:hAnsi="Arial" w:cs="Arial"/>
          <w:b/>
          <w:bCs/>
        </w:rPr>
        <w:t>7</w:t>
      </w:r>
      <w:r w:rsidRPr="008B360D">
        <w:rPr>
          <w:rFonts w:ascii="Arial" w:hAnsi="Arial" w:cs="Arial"/>
        </w:rPr>
        <w:t>. The relatively reduced thickness suggests a more flexible and lightweight material, ideal for short-term or low-load packaging applications. An increase in starch concentration led to thicker films due to higher solid content and greater paste viscosity, which produced denser and less porous structures after drying. Similarly, glycerol concentration had a pronounced effect on film thickness. At low glycerol levels (10%), films were thin and brittle; at moderate levels (</w:t>
      </w:r>
      <w:r>
        <w:rPr>
          <w:rFonts w:ascii="Arial" w:hAnsi="Arial" w:cs="Arial"/>
        </w:rPr>
        <w:t>2</w:t>
      </w:r>
      <w:r w:rsidRPr="008B360D">
        <w:rPr>
          <w:rFonts w:ascii="Arial" w:hAnsi="Arial" w:cs="Arial"/>
        </w:rPr>
        <w:t>0%), thickness increased</w:t>
      </w:r>
      <w:r>
        <w:rPr>
          <w:rFonts w:ascii="Arial" w:hAnsi="Arial" w:cs="Arial"/>
        </w:rPr>
        <w:t xml:space="preserve"> but</w:t>
      </w:r>
      <w:r w:rsidRPr="008B360D">
        <w:rPr>
          <w:rFonts w:ascii="Arial" w:hAnsi="Arial" w:cs="Arial"/>
        </w:rPr>
        <w:t xml:space="preserve"> reduced mechanical integrity due to </w:t>
      </w:r>
      <w:r>
        <w:rPr>
          <w:rFonts w:ascii="Arial" w:hAnsi="Arial" w:cs="Arial"/>
        </w:rPr>
        <w:t xml:space="preserve">higher </w:t>
      </w:r>
      <w:r w:rsidRPr="008B360D">
        <w:rPr>
          <w:rFonts w:ascii="Arial" w:hAnsi="Arial" w:cs="Arial"/>
        </w:rPr>
        <w:t>plastici</w:t>
      </w:r>
      <w:r>
        <w:rPr>
          <w:rFonts w:ascii="Arial" w:hAnsi="Arial" w:cs="Arial"/>
        </w:rPr>
        <w:t>s</w:t>
      </w:r>
      <w:r w:rsidRPr="008B360D">
        <w:rPr>
          <w:rFonts w:ascii="Arial" w:hAnsi="Arial" w:cs="Arial"/>
        </w:rPr>
        <w:t xml:space="preserve">ation and </w:t>
      </w:r>
      <w:r>
        <w:rPr>
          <w:rFonts w:ascii="Arial" w:hAnsi="Arial" w:cs="Arial"/>
        </w:rPr>
        <w:t>more</w:t>
      </w:r>
      <w:r w:rsidRPr="008B360D">
        <w:rPr>
          <w:rFonts w:ascii="Arial" w:hAnsi="Arial" w:cs="Arial"/>
        </w:rPr>
        <w:t xml:space="preserve"> moisture absorption.</w:t>
      </w:r>
      <w:r>
        <w:rPr>
          <w:rFonts w:ascii="Arial" w:hAnsi="Arial" w:cs="Arial"/>
        </w:rPr>
        <w:t xml:space="preserve"> </w:t>
      </w:r>
    </w:p>
    <w:p w14:paraId="6424A21F" w14:textId="2F2A613A" w:rsidR="008B360D" w:rsidRPr="008B360D" w:rsidRDefault="008B360D" w:rsidP="008B360D">
      <w:pPr>
        <w:pStyle w:val="Caption"/>
        <w:keepNext/>
        <w:rPr>
          <w:rFonts w:ascii="Arial" w:hAnsi="Arial"/>
          <w:b/>
          <w:i w:val="0"/>
          <w:iCs w:val="0"/>
          <w:color w:val="auto"/>
          <w:sz w:val="20"/>
          <w:szCs w:val="20"/>
        </w:rPr>
      </w:pPr>
      <w:r w:rsidRPr="008B360D">
        <w:rPr>
          <w:rFonts w:ascii="Arial" w:hAnsi="Arial"/>
          <w:b/>
          <w:i w:val="0"/>
          <w:iCs w:val="0"/>
          <w:color w:val="auto"/>
          <w:sz w:val="20"/>
          <w:szCs w:val="20"/>
        </w:rPr>
        <w:lastRenderedPageBreak/>
        <w:t xml:space="preserve">Table </w:t>
      </w:r>
      <w:r w:rsidRPr="008B360D">
        <w:rPr>
          <w:rFonts w:ascii="Arial" w:hAnsi="Arial"/>
          <w:b/>
          <w:i w:val="0"/>
          <w:iCs w:val="0"/>
          <w:color w:val="auto"/>
          <w:sz w:val="20"/>
          <w:szCs w:val="20"/>
        </w:rPr>
        <w:fldChar w:fldCharType="begin"/>
      </w:r>
      <w:r w:rsidRPr="008B360D">
        <w:rPr>
          <w:rFonts w:ascii="Arial" w:hAnsi="Arial"/>
          <w:b/>
          <w:i w:val="0"/>
          <w:iCs w:val="0"/>
          <w:color w:val="auto"/>
          <w:sz w:val="20"/>
          <w:szCs w:val="20"/>
        </w:rPr>
        <w:instrText xml:space="preserve"> SEQ Table \* ARABIC </w:instrText>
      </w:r>
      <w:r w:rsidRPr="008B360D">
        <w:rPr>
          <w:rFonts w:ascii="Arial" w:hAnsi="Arial"/>
          <w:b/>
          <w:i w:val="0"/>
          <w:iCs w:val="0"/>
          <w:color w:val="auto"/>
          <w:sz w:val="20"/>
          <w:szCs w:val="20"/>
        </w:rPr>
        <w:fldChar w:fldCharType="separate"/>
      </w:r>
      <w:r w:rsidR="00027623">
        <w:rPr>
          <w:rFonts w:ascii="Arial" w:hAnsi="Arial"/>
          <w:b/>
          <w:i w:val="0"/>
          <w:iCs w:val="0"/>
          <w:noProof/>
          <w:color w:val="auto"/>
          <w:sz w:val="20"/>
          <w:szCs w:val="20"/>
        </w:rPr>
        <w:t>7</w:t>
      </w:r>
      <w:r w:rsidRPr="008B360D">
        <w:rPr>
          <w:rFonts w:ascii="Arial" w:hAnsi="Arial"/>
          <w:b/>
          <w:i w:val="0"/>
          <w:iCs w:val="0"/>
          <w:color w:val="auto"/>
          <w:sz w:val="20"/>
          <w:szCs w:val="20"/>
        </w:rPr>
        <w:fldChar w:fldCharType="end"/>
      </w:r>
      <w:r w:rsidRPr="008B360D">
        <w:rPr>
          <w:rFonts w:ascii="Arial" w:hAnsi="Arial"/>
          <w:b/>
          <w:i w:val="0"/>
          <w:iCs w:val="0"/>
          <w:color w:val="auto"/>
          <w:sz w:val="20"/>
          <w:szCs w:val="20"/>
        </w:rPr>
        <w:t>: Thickness of Cassava Starch–PVA Bioplastic Films</w:t>
      </w:r>
    </w:p>
    <w:tbl>
      <w:tblPr>
        <w:tblStyle w:val="PlainTable2"/>
        <w:tblW w:w="8100" w:type="dxa"/>
        <w:tblLook w:val="04A0" w:firstRow="1" w:lastRow="0" w:firstColumn="1" w:lastColumn="0" w:noHBand="0" w:noVBand="1"/>
      </w:tblPr>
      <w:tblGrid>
        <w:gridCol w:w="1530"/>
        <w:gridCol w:w="4050"/>
        <w:gridCol w:w="2520"/>
      </w:tblGrid>
      <w:tr w:rsidR="008B360D" w:rsidRPr="008B360D" w14:paraId="71FB5FBE" w14:textId="77777777" w:rsidTr="008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731A2E6E" w14:textId="77777777" w:rsidR="008B360D" w:rsidRPr="008B360D" w:rsidRDefault="008B360D" w:rsidP="008B360D">
            <w:pPr>
              <w:spacing w:line="480" w:lineRule="auto"/>
            </w:pPr>
            <w:r w:rsidRPr="008B360D">
              <w:t>Sample</w:t>
            </w:r>
          </w:p>
        </w:tc>
        <w:tc>
          <w:tcPr>
            <w:tcW w:w="4050" w:type="dxa"/>
            <w:hideMark/>
          </w:tcPr>
          <w:p w14:paraId="4E742054" w14:textId="77777777" w:rsidR="008B360D" w:rsidRPr="008B360D" w:rsidRDefault="008B360D" w:rsidP="008B360D">
            <w:pPr>
              <w:spacing w:line="480" w:lineRule="auto"/>
              <w:cnfStyle w:val="100000000000" w:firstRow="1" w:lastRow="0" w:firstColumn="0" w:lastColumn="0" w:oddVBand="0" w:evenVBand="0" w:oddHBand="0" w:evenHBand="0" w:firstRowFirstColumn="0" w:firstRowLastColumn="0" w:lastRowFirstColumn="0" w:lastRowLastColumn="0"/>
            </w:pPr>
            <w:r w:rsidRPr="008B360D">
              <w:t>Film Composition</w:t>
            </w:r>
          </w:p>
        </w:tc>
        <w:tc>
          <w:tcPr>
            <w:tcW w:w="2520" w:type="dxa"/>
            <w:hideMark/>
          </w:tcPr>
          <w:p w14:paraId="580925C8" w14:textId="77777777" w:rsidR="008B360D" w:rsidRPr="008B360D" w:rsidRDefault="008B360D" w:rsidP="008B360D">
            <w:pPr>
              <w:spacing w:line="480" w:lineRule="auto"/>
              <w:cnfStyle w:val="100000000000" w:firstRow="1" w:lastRow="0" w:firstColumn="0" w:lastColumn="0" w:oddVBand="0" w:evenVBand="0" w:oddHBand="0" w:evenHBand="0" w:firstRowFirstColumn="0" w:firstRowLastColumn="0" w:lastRowFirstColumn="0" w:lastRowLastColumn="0"/>
            </w:pPr>
            <w:r w:rsidRPr="008B360D">
              <w:t>Thickness (mm)</w:t>
            </w:r>
          </w:p>
        </w:tc>
      </w:tr>
      <w:tr w:rsidR="008B360D" w:rsidRPr="008B360D" w14:paraId="0F221663"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bottom w:val="nil"/>
            </w:tcBorders>
            <w:hideMark/>
          </w:tcPr>
          <w:p w14:paraId="5394E00D" w14:textId="1A8B2529" w:rsidR="008B360D" w:rsidRPr="008B360D" w:rsidRDefault="008B360D" w:rsidP="00DF1B5A">
            <w:pPr>
              <w:spacing w:after="60"/>
              <w:rPr>
                <w:b w:val="0"/>
                <w:bCs w:val="0"/>
              </w:rPr>
            </w:pPr>
            <w:r w:rsidRPr="008B360D">
              <w:rPr>
                <w:b w:val="0"/>
                <w:bCs w:val="0"/>
              </w:rPr>
              <w:t>Film 1</w:t>
            </w:r>
          </w:p>
        </w:tc>
        <w:tc>
          <w:tcPr>
            <w:tcW w:w="4050" w:type="dxa"/>
            <w:tcBorders>
              <w:bottom w:val="nil"/>
            </w:tcBorders>
            <w:hideMark/>
          </w:tcPr>
          <w:p w14:paraId="11643F72" w14:textId="77777777" w:rsidR="008B360D" w:rsidRPr="008B360D" w:rsidRDefault="008B360D" w:rsidP="00DF1B5A">
            <w:pPr>
              <w:spacing w:after="60"/>
              <w:cnfStyle w:val="000000100000" w:firstRow="0" w:lastRow="0" w:firstColumn="0" w:lastColumn="0" w:oddVBand="0" w:evenVBand="0" w:oddHBand="1" w:evenHBand="0" w:firstRowFirstColumn="0" w:firstRowLastColumn="0" w:lastRowFirstColumn="0" w:lastRowLastColumn="0"/>
            </w:pPr>
            <w:r w:rsidRPr="008B360D">
              <w:t>Starch–PVA (2:1)</w:t>
            </w:r>
          </w:p>
        </w:tc>
        <w:tc>
          <w:tcPr>
            <w:tcW w:w="2520" w:type="dxa"/>
            <w:tcBorders>
              <w:bottom w:val="nil"/>
            </w:tcBorders>
            <w:hideMark/>
          </w:tcPr>
          <w:p w14:paraId="4DE2C165" w14:textId="6008B9EC" w:rsidR="008B360D" w:rsidRPr="008B360D" w:rsidRDefault="008B360D" w:rsidP="00DF1B5A">
            <w:pPr>
              <w:spacing w:after="60"/>
              <w:cnfStyle w:val="000000100000" w:firstRow="0" w:lastRow="0" w:firstColumn="0" w:lastColumn="0" w:oddVBand="0" w:evenVBand="0" w:oddHBand="1" w:evenHBand="0" w:firstRowFirstColumn="0" w:firstRowLastColumn="0" w:lastRowFirstColumn="0" w:lastRowLastColumn="0"/>
            </w:pPr>
            <w:r w:rsidRPr="008B360D">
              <w:t>0.</w:t>
            </w:r>
            <w:r>
              <w:t>18</w:t>
            </w:r>
          </w:p>
        </w:tc>
      </w:tr>
      <w:tr w:rsidR="008B360D" w:rsidRPr="008B360D" w14:paraId="520D893B" w14:textId="77777777" w:rsidTr="008B360D">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hideMark/>
          </w:tcPr>
          <w:p w14:paraId="29C18D83" w14:textId="7BC746C7" w:rsidR="008B360D" w:rsidRPr="008B360D" w:rsidRDefault="008B360D" w:rsidP="00DF1B5A">
            <w:pPr>
              <w:spacing w:after="60"/>
              <w:rPr>
                <w:b w:val="0"/>
                <w:bCs w:val="0"/>
              </w:rPr>
            </w:pPr>
            <w:r w:rsidRPr="008B360D">
              <w:rPr>
                <w:b w:val="0"/>
                <w:bCs w:val="0"/>
              </w:rPr>
              <w:t>Film 2</w:t>
            </w:r>
          </w:p>
        </w:tc>
        <w:tc>
          <w:tcPr>
            <w:tcW w:w="4050" w:type="dxa"/>
            <w:tcBorders>
              <w:top w:val="nil"/>
              <w:bottom w:val="nil"/>
            </w:tcBorders>
            <w:hideMark/>
          </w:tcPr>
          <w:p w14:paraId="015EA140" w14:textId="77777777" w:rsidR="008B360D" w:rsidRPr="008B360D" w:rsidRDefault="008B360D" w:rsidP="00DF1B5A">
            <w:pPr>
              <w:spacing w:after="60"/>
              <w:cnfStyle w:val="000000000000" w:firstRow="0" w:lastRow="0" w:firstColumn="0" w:lastColumn="0" w:oddVBand="0" w:evenVBand="0" w:oddHBand="0" w:evenHBand="0" w:firstRowFirstColumn="0" w:firstRowLastColumn="0" w:lastRowFirstColumn="0" w:lastRowLastColumn="0"/>
            </w:pPr>
            <w:r w:rsidRPr="008B360D">
              <w:t>Starch–PVA (2:1) + 10% Glycerol</w:t>
            </w:r>
          </w:p>
        </w:tc>
        <w:tc>
          <w:tcPr>
            <w:tcW w:w="2520" w:type="dxa"/>
            <w:tcBorders>
              <w:top w:val="nil"/>
              <w:bottom w:val="nil"/>
            </w:tcBorders>
            <w:hideMark/>
          </w:tcPr>
          <w:p w14:paraId="265CD2BE" w14:textId="677D35F8" w:rsidR="008B360D" w:rsidRPr="008B360D" w:rsidRDefault="008B360D" w:rsidP="00DF1B5A">
            <w:pPr>
              <w:spacing w:after="60"/>
              <w:cnfStyle w:val="000000000000" w:firstRow="0" w:lastRow="0" w:firstColumn="0" w:lastColumn="0" w:oddVBand="0" w:evenVBand="0" w:oddHBand="0" w:evenHBand="0" w:firstRowFirstColumn="0" w:firstRowLastColumn="0" w:lastRowFirstColumn="0" w:lastRowLastColumn="0"/>
            </w:pPr>
            <w:r w:rsidRPr="008B360D">
              <w:t>0.2</w:t>
            </w:r>
            <w:r>
              <w:t>1</w:t>
            </w:r>
          </w:p>
        </w:tc>
      </w:tr>
      <w:tr w:rsidR="008B360D" w:rsidRPr="008B360D" w14:paraId="7D77AA37"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hideMark/>
          </w:tcPr>
          <w:p w14:paraId="0A0DCF17" w14:textId="243CBC25" w:rsidR="008B360D" w:rsidRPr="008B360D" w:rsidRDefault="008B360D" w:rsidP="00DF1B5A">
            <w:pPr>
              <w:spacing w:after="60"/>
              <w:rPr>
                <w:b w:val="0"/>
                <w:bCs w:val="0"/>
              </w:rPr>
            </w:pPr>
            <w:r w:rsidRPr="008B360D">
              <w:rPr>
                <w:b w:val="0"/>
                <w:bCs w:val="0"/>
              </w:rPr>
              <w:t>Film 3</w:t>
            </w:r>
          </w:p>
        </w:tc>
        <w:tc>
          <w:tcPr>
            <w:tcW w:w="4050" w:type="dxa"/>
            <w:tcBorders>
              <w:top w:val="nil"/>
              <w:bottom w:val="nil"/>
            </w:tcBorders>
            <w:hideMark/>
          </w:tcPr>
          <w:p w14:paraId="4ECE53F6" w14:textId="77777777" w:rsidR="008B360D" w:rsidRPr="008B360D" w:rsidRDefault="008B360D" w:rsidP="00DF1B5A">
            <w:pPr>
              <w:spacing w:after="60"/>
              <w:cnfStyle w:val="000000100000" w:firstRow="0" w:lastRow="0" w:firstColumn="0" w:lastColumn="0" w:oddVBand="0" w:evenVBand="0" w:oddHBand="1" w:evenHBand="0" w:firstRowFirstColumn="0" w:firstRowLastColumn="0" w:lastRowFirstColumn="0" w:lastRowLastColumn="0"/>
            </w:pPr>
            <w:r w:rsidRPr="008B360D">
              <w:t>Starch–PVA (2:1) + 20% Glycerol</w:t>
            </w:r>
          </w:p>
        </w:tc>
        <w:tc>
          <w:tcPr>
            <w:tcW w:w="2520" w:type="dxa"/>
            <w:tcBorders>
              <w:top w:val="nil"/>
              <w:bottom w:val="nil"/>
            </w:tcBorders>
            <w:hideMark/>
          </w:tcPr>
          <w:p w14:paraId="5C77DD75" w14:textId="4AF50E84" w:rsidR="008B360D" w:rsidRPr="008B360D" w:rsidRDefault="008B360D" w:rsidP="00DF1B5A">
            <w:pPr>
              <w:spacing w:after="60"/>
              <w:cnfStyle w:val="000000100000" w:firstRow="0" w:lastRow="0" w:firstColumn="0" w:lastColumn="0" w:oddVBand="0" w:evenVBand="0" w:oddHBand="1" w:evenHBand="0" w:firstRowFirstColumn="0" w:firstRowLastColumn="0" w:lastRowFirstColumn="0" w:lastRowLastColumn="0"/>
            </w:pPr>
            <w:r w:rsidRPr="008B360D">
              <w:t>0.2</w:t>
            </w:r>
            <w:r>
              <w:t>2</w:t>
            </w:r>
          </w:p>
        </w:tc>
      </w:tr>
      <w:tr w:rsidR="008B360D" w:rsidRPr="008B360D" w14:paraId="16D444C5" w14:textId="77777777" w:rsidTr="008B360D">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hideMark/>
          </w:tcPr>
          <w:p w14:paraId="72CA0294" w14:textId="39A1CFF1" w:rsidR="008B360D" w:rsidRPr="008B360D" w:rsidRDefault="008B360D" w:rsidP="00DF1B5A">
            <w:pPr>
              <w:spacing w:after="60"/>
              <w:rPr>
                <w:b w:val="0"/>
                <w:bCs w:val="0"/>
              </w:rPr>
            </w:pPr>
            <w:r w:rsidRPr="008B360D">
              <w:rPr>
                <w:b w:val="0"/>
                <w:bCs w:val="0"/>
              </w:rPr>
              <w:t>Film 4</w:t>
            </w:r>
          </w:p>
        </w:tc>
        <w:tc>
          <w:tcPr>
            <w:tcW w:w="4050" w:type="dxa"/>
            <w:tcBorders>
              <w:top w:val="nil"/>
              <w:bottom w:val="nil"/>
            </w:tcBorders>
            <w:hideMark/>
          </w:tcPr>
          <w:p w14:paraId="4AD1D8AF" w14:textId="77777777" w:rsidR="008B360D" w:rsidRPr="008B360D" w:rsidRDefault="008B360D" w:rsidP="00DF1B5A">
            <w:pPr>
              <w:spacing w:after="60"/>
              <w:cnfStyle w:val="000000000000" w:firstRow="0" w:lastRow="0" w:firstColumn="0" w:lastColumn="0" w:oddVBand="0" w:evenVBand="0" w:oddHBand="0" w:evenHBand="0" w:firstRowFirstColumn="0" w:firstRowLastColumn="0" w:lastRowFirstColumn="0" w:lastRowLastColumn="0"/>
            </w:pPr>
            <w:r w:rsidRPr="008B360D">
              <w:t>Starch–PVA (3:1) + 10% Glycerol</w:t>
            </w:r>
          </w:p>
        </w:tc>
        <w:tc>
          <w:tcPr>
            <w:tcW w:w="2520" w:type="dxa"/>
            <w:tcBorders>
              <w:top w:val="nil"/>
              <w:bottom w:val="nil"/>
            </w:tcBorders>
            <w:hideMark/>
          </w:tcPr>
          <w:p w14:paraId="6F728138" w14:textId="77777777" w:rsidR="008B360D" w:rsidRPr="008B360D" w:rsidRDefault="008B360D" w:rsidP="00DF1B5A">
            <w:pPr>
              <w:spacing w:after="60"/>
              <w:cnfStyle w:val="000000000000" w:firstRow="0" w:lastRow="0" w:firstColumn="0" w:lastColumn="0" w:oddVBand="0" w:evenVBand="0" w:oddHBand="0" w:evenHBand="0" w:firstRowFirstColumn="0" w:firstRowLastColumn="0" w:lastRowFirstColumn="0" w:lastRowLastColumn="0"/>
            </w:pPr>
            <w:r w:rsidRPr="008B360D">
              <w:t>0.25</w:t>
            </w:r>
          </w:p>
        </w:tc>
      </w:tr>
      <w:tr w:rsidR="008B360D" w:rsidRPr="008B360D" w14:paraId="4C3C10A0"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single" w:sz="4" w:space="0" w:color="auto"/>
            </w:tcBorders>
            <w:hideMark/>
          </w:tcPr>
          <w:p w14:paraId="2F965F55" w14:textId="66D5B6DA" w:rsidR="008B360D" w:rsidRPr="008B360D" w:rsidRDefault="008B360D" w:rsidP="00DF1B5A">
            <w:pPr>
              <w:spacing w:after="60"/>
              <w:rPr>
                <w:b w:val="0"/>
                <w:bCs w:val="0"/>
              </w:rPr>
            </w:pPr>
            <w:r w:rsidRPr="008B360D">
              <w:rPr>
                <w:b w:val="0"/>
                <w:bCs w:val="0"/>
              </w:rPr>
              <w:t>Film 5</w:t>
            </w:r>
          </w:p>
        </w:tc>
        <w:tc>
          <w:tcPr>
            <w:tcW w:w="4050" w:type="dxa"/>
            <w:tcBorders>
              <w:top w:val="nil"/>
              <w:bottom w:val="single" w:sz="4" w:space="0" w:color="auto"/>
            </w:tcBorders>
            <w:hideMark/>
          </w:tcPr>
          <w:p w14:paraId="36D3FB5F" w14:textId="77777777" w:rsidR="008B360D" w:rsidRPr="008B360D" w:rsidRDefault="008B360D" w:rsidP="00DF1B5A">
            <w:pPr>
              <w:spacing w:after="60"/>
              <w:cnfStyle w:val="000000100000" w:firstRow="0" w:lastRow="0" w:firstColumn="0" w:lastColumn="0" w:oddVBand="0" w:evenVBand="0" w:oddHBand="1" w:evenHBand="0" w:firstRowFirstColumn="0" w:firstRowLastColumn="0" w:lastRowFirstColumn="0" w:lastRowLastColumn="0"/>
            </w:pPr>
            <w:r w:rsidRPr="008B360D">
              <w:t>Starch–PVA (3:1) + 20% Glycerol</w:t>
            </w:r>
          </w:p>
        </w:tc>
        <w:tc>
          <w:tcPr>
            <w:tcW w:w="2520" w:type="dxa"/>
            <w:tcBorders>
              <w:top w:val="nil"/>
              <w:bottom w:val="single" w:sz="4" w:space="0" w:color="auto"/>
            </w:tcBorders>
            <w:hideMark/>
          </w:tcPr>
          <w:p w14:paraId="7D5F4DE4" w14:textId="77777777" w:rsidR="008B360D" w:rsidRPr="008B360D" w:rsidRDefault="008B360D" w:rsidP="00DF1B5A">
            <w:pPr>
              <w:spacing w:after="60"/>
              <w:cnfStyle w:val="000000100000" w:firstRow="0" w:lastRow="0" w:firstColumn="0" w:lastColumn="0" w:oddVBand="0" w:evenVBand="0" w:oddHBand="1" w:evenHBand="0" w:firstRowFirstColumn="0" w:firstRowLastColumn="0" w:lastRowFirstColumn="0" w:lastRowLastColumn="0"/>
            </w:pPr>
            <w:r w:rsidRPr="008B360D">
              <w:t>0.27</w:t>
            </w:r>
          </w:p>
        </w:tc>
      </w:tr>
    </w:tbl>
    <w:p w14:paraId="12AE4524" w14:textId="77777777" w:rsidR="008B360D" w:rsidRDefault="008B360D" w:rsidP="008B360D"/>
    <w:p w14:paraId="076B1166" w14:textId="463C7650" w:rsidR="00A807DD" w:rsidRPr="00A807DD" w:rsidRDefault="008B360D" w:rsidP="008B360D">
      <w:pPr>
        <w:pStyle w:val="Body"/>
        <w:rPr>
          <w:rFonts w:ascii="Arial" w:hAnsi="Arial" w:cs="Arial"/>
        </w:rPr>
      </w:pPr>
      <w:r w:rsidRPr="008B360D">
        <w:rPr>
          <w:rFonts w:ascii="Arial" w:hAnsi="Arial" w:cs="Arial"/>
        </w:rPr>
        <w:t>Optimi</w:t>
      </w:r>
      <w:r>
        <w:rPr>
          <w:rFonts w:ascii="Arial" w:hAnsi="Arial" w:cs="Arial"/>
        </w:rPr>
        <w:t>s</w:t>
      </w:r>
      <w:r w:rsidRPr="008B360D">
        <w:rPr>
          <w:rFonts w:ascii="Arial" w:hAnsi="Arial" w:cs="Arial"/>
        </w:rPr>
        <w:t xml:space="preserve">ing film thickness is therefore essential to balance strength, flexibility, biodegradability, and cost-effectiveness. The results </w:t>
      </w:r>
      <w:r>
        <w:rPr>
          <w:rFonts w:ascii="Arial" w:hAnsi="Arial" w:cs="Arial"/>
        </w:rPr>
        <w:t>corroborate</w:t>
      </w:r>
      <w:r w:rsidRPr="008B360D">
        <w:rPr>
          <w:rFonts w:ascii="Arial" w:hAnsi="Arial" w:cs="Arial"/>
        </w:rPr>
        <w:t xml:space="preserve"> </w:t>
      </w:r>
      <w:r>
        <w:rPr>
          <w:rFonts w:ascii="Arial" w:hAnsi="Arial" w:cs="Arial"/>
        </w:rPr>
        <w:t>thicknesses reported</w:t>
      </w:r>
      <w:r w:rsidRPr="008B360D">
        <w:rPr>
          <w:rFonts w:ascii="Arial" w:hAnsi="Arial" w:cs="Arial"/>
        </w:rPr>
        <w:t xml:space="preserve"> by </w:t>
      </w:r>
      <w:proofErr w:type="spellStart"/>
      <w:r w:rsidRPr="008B360D">
        <w:rPr>
          <w:rFonts w:ascii="Arial" w:hAnsi="Arial" w:cs="Arial"/>
        </w:rPr>
        <w:t>Zavareze</w:t>
      </w:r>
      <w:proofErr w:type="spellEnd"/>
      <w:r w:rsidRPr="008B360D">
        <w:rPr>
          <w:rFonts w:ascii="Arial" w:hAnsi="Arial" w:cs="Arial"/>
        </w:rPr>
        <w:t xml:space="preserve"> et al. (2012)</w:t>
      </w:r>
      <w:r>
        <w:rPr>
          <w:rFonts w:ascii="Arial" w:hAnsi="Arial" w:cs="Arial"/>
        </w:rPr>
        <w:t xml:space="preserve"> and </w:t>
      </w:r>
      <w:r w:rsidRPr="008B360D">
        <w:rPr>
          <w:rFonts w:ascii="Arial" w:hAnsi="Arial" w:cs="Arial"/>
        </w:rPr>
        <w:t>Fonseca et al. (2015), confirming the direct correlation between starch concentration, plastici</w:t>
      </w:r>
      <w:r w:rsidR="00350123">
        <w:rPr>
          <w:rFonts w:ascii="Arial" w:hAnsi="Arial" w:cs="Arial"/>
        </w:rPr>
        <w:t>s</w:t>
      </w:r>
      <w:r w:rsidRPr="008B360D">
        <w:rPr>
          <w:rFonts w:ascii="Arial" w:hAnsi="Arial" w:cs="Arial"/>
        </w:rPr>
        <w:t>er content, and bioplastic film thickness.</w:t>
      </w:r>
    </w:p>
    <w:p w14:paraId="42732C32" w14:textId="77777777" w:rsidR="00B01FCD" w:rsidRPr="00120299" w:rsidRDefault="00000F8F" w:rsidP="008B360D">
      <w:pPr>
        <w:pStyle w:val="ConcHead"/>
        <w:jc w:val="both"/>
        <w:rPr>
          <w:rFonts w:ascii="Arial" w:hAnsi="Arial" w:cs="Arial"/>
        </w:rPr>
      </w:pPr>
      <w:r w:rsidRPr="00120299">
        <w:rPr>
          <w:rFonts w:ascii="Arial" w:hAnsi="Arial" w:cs="Arial"/>
        </w:rPr>
        <w:t xml:space="preserve">4. </w:t>
      </w:r>
      <w:r w:rsidR="00B01FCD" w:rsidRPr="00120299">
        <w:rPr>
          <w:rFonts w:ascii="Arial" w:hAnsi="Arial" w:cs="Arial"/>
        </w:rPr>
        <w:t>Conclusion</w:t>
      </w:r>
    </w:p>
    <w:p w14:paraId="7CA17098" w14:textId="27A22148" w:rsidR="00B01FCD" w:rsidRPr="00120299" w:rsidRDefault="008B360D" w:rsidP="00441B6F">
      <w:pPr>
        <w:pStyle w:val="Body"/>
        <w:spacing w:after="0"/>
        <w:rPr>
          <w:rFonts w:ascii="Arial" w:hAnsi="Arial" w:cs="Arial"/>
        </w:rPr>
      </w:pPr>
      <w:r w:rsidRPr="008B360D">
        <w:rPr>
          <w:rFonts w:ascii="Arial" w:hAnsi="Arial" w:cs="Arial"/>
        </w:rPr>
        <w:t>This study demonstrated the effective synthesis and comprehensive characteri</w:t>
      </w:r>
      <w:r w:rsidR="00350123">
        <w:rPr>
          <w:rFonts w:ascii="Arial" w:hAnsi="Arial" w:cs="Arial"/>
        </w:rPr>
        <w:t>s</w:t>
      </w:r>
      <w:r w:rsidRPr="008B360D">
        <w:rPr>
          <w:rFonts w:ascii="Arial" w:hAnsi="Arial" w:cs="Arial"/>
        </w:rPr>
        <w:t>ation of cassava starch–PVA bioplastic films, confirming their potential as sustainable alternatives to petroleum-based plastics. The cassava starch yield of 80.06% underscores the crop’s suitability as a renewable raw material for polymer production. The films exhibited low water absorption (4%), indicating enhanced hydrophobicity due to PVA incorporation, which is advantageous for food and packaging applications. Biodegradation studies revealed complete decomposition within 20–28 days, strongly influenced by burial depth and microbial activity, signifying excellent environmental degradability. FTIR analysis confirmed the presence of O–H, C–H, C=O, and C–O functional groups, validating intermolecular hydrogen bonding, esterification, and crosslinking between starch, PVA, and glycerol. SEM micrographs revealed smooth and uniform morphologies, while TGA analysis demonstrated a three-stage decomposition pattern with good thermal stability up to 150°C. The film thickness (0.18–0.28 mm) indicated lightweight and flexible properties suitable for short-term packaging. Collectively, these findings affirm cassava starch–PVA composites as promising biodegradable materials with desirable structural, thermal, and environmental characteristics for sustainable packaging and related applications</w:t>
      </w:r>
      <w:r>
        <w:rPr>
          <w:rFonts w:ascii="Arial" w:hAnsi="Arial" w:cs="Arial"/>
        </w:rPr>
        <w:t>.</w:t>
      </w:r>
    </w:p>
    <w:p w14:paraId="58697A0B" w14:textId="77777777" w:rsidR="00790ADA" w:rsidRPr="00120299" w:rsidRDefault="00790ADA" w:rsidP="00441B6F">
      <w:pPr>
        <w:pStyle w:val="Body"/>
        <w:spacing w:after="0"/>
        <w:rPr>
          <w:rFonts w:ascii="Arial" w:hAnsi="Arial" w:cs="Arial"/>
        </w:rPr>
      </w:pPr>
    </w:p>
    <w:p w14:paraId="6BE1F227" w14:textId="77777777" w:rsidR="002B685A" w:rsidRPr="00120299" w:rsidRDefault="002B685A" w:rsidP="00441B6F">
      <w:pPr>
        <w:pStyle w:val="ReferHead"/>
        <w:spacing w:after="0"/>
        <w:jc w:val="both"/>
        <w:rPr>
          <w:rFonts w:ascii="Arial" w:hAnsi="Arial" w:cs="Arial"/>
          <w:b w:val="0"/>
          <w:caps w:val="0"/>
          <w:sz w:val="20"/>
        </w:rPr>
      </w:pPr>
    </w:p>
    <w:p w14:paraId="5613BD20" w14:textId="0E2AF608" w:rsidR="002B685A" w:rsidRPr="008B360D" w:rsidRDefault="002B685A" w:rsidP="008B360D">
      <w:pPr>
        <w:pStyle w:val="AcknHead"/>
        <w:jc w:val="both"/>
        <w:rPr>
          <w:rFonts w:ascii="Arial" w:hAnsi="Arial" w:cs="Arial"/>
        </w:rPr>
      </w:pPr>
      <w:r w:rsidRPr="008B360D">
        <w:rPr>
          <w:rFonts w:ascii="Arial" w:hAnsi="Arial" w:cs="Arial"/>
        </w:rPr>
        <w:t>Consent (wherever applicable)</w:t>
      </w:r>
    </w:p>
    <w:p w14:paraId="3A7B37FD" w14:textId="00AEEEDB" w:rsidR="008B360D" w:rsidRPr="00120299" w:rsidRDefault="002B685A" w:rsidP="008B360D">
      <w:pPr>
        <w:pStyle w:val="ReferHead"/>
        <w:spacing w:after="0"/>
        <w:jc w:val="both"/>
        <w:rPr>
          <w:rFonts w:ascii="Arial" w:hAnsi="Arial" w:cs="Arial"/>
          <w:b w:val="0"/>
          <w:caps w:val="0"/>
          <w:sz w:val="20"/>
        </w:rPr>
      </w:pPr>
      <w:r w:rsidRPr="00120299">
        <w:rPr>
          <w:rFonts w:ascii="Arial" w:hAnsi="Arial" w:cs="Arial"/>
          <w:b w:val="0"/>
          <w:caps w:val="0"/>
          <w:sz w:val="20"/>
        </w:rPr>
        <w:t>No</w:t>
      </w:r>
      <w:r w:rsidR="008B360D">
        <w:rPr>
          <w:rFonts w:ascii="Arial" w:hAnsi="Arial" w:cs="Arial"/>
          <w:b w:val="0"/>
          <w:caps w:val="0"/>
          <w:sz w:val="20"/>
        </w:rPr>
        <w:t>t applicable.</w:t>
      </w:r>
    </w:p>
    <w:p w14:paraId="30187E38" w14:textId="77777777" w:rsidR="001A29D8" w:rsidRPr="00120299" w:rsidRDefault="001A29D8" w:rsidP="00441B6F">
      <w:pPr>
        <w:pStyle w:val="ReferHead"/>
        <w:spacing w:after="0"/>
        <w:jc w:val="both"/>
        <w:rPr>
          <w:rFonts w:ascii="Arial" w:hAnsi="Arial" w:cs="Arial"/>
          <w:b w:val="0"/>
          <w:caps w:val="0"/>
          <w:sz w:val="20"/>
        </w:rPr>
      </w:pPr>
    </w:p>
    <w:p w14:paraId="6EFEE1C2" w14:textId="595F0D15" w:rsidR="005C784C" w:rsidRPr="008B360D" w:rsidRDefault="005C784C" w:rsidP="008B360D">
      <w:pPr>
        <w:pStyle w:val="AcknHead"/>
        <w:jc w:val="both"/>
        <w:rPr>
          <w:rFonts w:ascii="Arial" w:hAnsi="Arial" w:cs="Arial"/>
        </w:rPr>
      </w:pPr>
      <w:r w:rsidRPr="008B360D">
        <w:rPr>
          <w:rFonts w:ascii="Arial" w:hAnsi="Arial" w:cs="Arial"/>
        </w:rPr>
        <w:t>Ethical approval (</w:t>
      </w:r>
      <w:r w:rsidR="008B360D" w:rsidRPr="008B360D">
        <w:rPr>
          <w:rFonts w:ascii="Arial" w:hAnsi="Arial" w:cs="Arial"/>
        </w:rPr>
        <w:t>WHEREVER</w:t>
      </w:r>
      <w:r w:rsidRPr="008B360D">
        <w:rPr>
          <w:rFonts w:ascii="Arial" w:hAnsi="Arial" w:cs="Arial"/>
        </w:rPr>
        <w:t xml:space="preserve"> applicable)</w:t>
      </w:r>
    </w:p>
    <w:p w14:paraId="4B34A37F" w14:textId="141A0A94" w:rsidR="0041027F" w:rsidRDefault="008B360D" w:rsidP="008B360D">
      <w:pPr>
        <w:pStyle w:val="ReferHead"/>
        <w:spacing w:after="0"/>
        <w:jc w:val="both"/>
        <w:rPr>
          <w:rFonts w:ascii="Arial" w:hAnsi="Arial" w:cs="Arial"/>
          <w:b w:val="0"/>
          <w:caps w:val="0"/>
          <w:sz w:val="20"/>
        </w:rPr>
      </w:pPr>
      <w:r>
        <w:rPr>
          <w:rFonts w:ascii="Arial" w:hAnsi="Arial" w:cs="Arial"/>
          <w:b w:val="0"/>
          <w:caps w:val="0"/>
          <w:sz w:val="20"/>
        </w:rPr>
        <w:t>Not applicable.</w:t>
      </w:r>
    </w:p>
    <w:p w14:paraId="1CE95E2A" w14:textId="77777777" w:rsidR="00912C31" w:rsidRDefault="00912C31" w:rsidP="008B360D">
      <w:pPr>
        <w:pStyle w:val="ReferHead"/>
        <w:spacing w:after="0"/>
        <w:jc w:val="both"/>
        <w:rPr>
          <w:rFonts w:ascii="Arial" w:hAnsi="Arial" w:cs="Arial"/>
          <w:b w:val="0"/>
          <w:caps w:val="0"/>
          <w:sz w:val="20"/>
        </w:rPr>
      </w:pPr>
    </w:p>
    <w:p w14:paraId="20AF3BF6" w14:textId="77777777" w:rsidR="00912C31" w:rsidRPr="00912C31" w:rsidRDefault="00912C31" w:rsidP="00912C31">
      <w:pPr>
        <w:spacing w:after="200" w:line="276" w:lineRule="auto"/>
        <w:rPr>
          <w:rFonts w:ascii="Arial" w:eastAsiaTheme="minorEastAsia" w:hAnsi="Arial" w:cs="Arial"/>
          <w:b/>
          <w:bCs/>
          <w:sz w:val="22"/>
          <w:szCs w:val="22"/>
          <w:lang w:eastAsia="en-GB"/>
        </w:rPr>
      </w:pPr>
      <w:r w:rsidRPr="00912C31">
        <w:rPr>
          <w:rFonts w:ascii="Arial" w:eastAsiaTheme="minorEastAsia" w:hAnsi="Arial" w:cs="Arial"/>
          <w:b/>
          <w:bCs/>
          <w:sz w:val="22"/>
          <w:szCs w:val="22"/>
          <w:lang w:eastAsia="en-GB"/>
        </w:rPr>
        <w:t>COMPETING INTERESTS DISCLAIMER:</w:t>
      </w:r>
    </w:p>
    <w:p w14:paraId="7D9C13B2" w14:textId="77777777" w:rsidR="00912C31" w:rsidRPr="00912C31" w:rsidRDefault="00912C31" w:rsidP="00912C31">
      <w:pPr>
        <w:spacing w:after="200" w:line="276" w:lineRule="auto"/>
        <w:rPr>
          <w:rFonts w:asciiTheme="minorHAnsi" w:eastAsiaTheme="minorEastAsia" w:hAnsiTheme="minorHAnsi" w:cstheme="minorBidi"/>
          <w:sz w:val="22"/>
          <w:szCs w:val="22"/>
          <w:lang w:eastAsia="en-GB"/>
        </w:rPr>
      </w:pPr>
      <w:r w:rsidRPr="00912C31">
        <w:rPr>
          <w:rFonts w:ascii="Arial" w:eastAsiaTheme="minorEastAsia" w:hAnsi="Arial" w:cs="Arial"/>
          <w:sz w:val="22"/>
          <w:szCs w:val="22"/>
          <w:lang w:eastAsia="en-GB"/>
        </w:rPr>
        <w:t>Authors have declared that they have no known competing financial interests OR non-financial interests OR personal relationships that could have appeared to influence the work reported in this paper.</w:t>
      </w:r>
    </w:p>
    <w:p w14:paraId="7D81054C" w14:textId="77777777" w:rsidR="00912C31" w:rsidRPr="00120299" w:rsidRDefault="00912C31" w:rsidP="008B360D">
      <w:pPr>
        <w:pStyle w:val="ReferHead"/>
        <w:spacing w:after="0"/>
        <w:jc w:val="both"/>
        <w:rPr>
          <w:rFonts w:ascii="Arial" w:hAnsi="Arial" w:cs="Arial"/>
          <w:b w:val="0"/>
          <w:caps w:val="0"/>
          <w:sz w:val="20"/>
          <w:u w:val="single"/>
        </w:rPr>
      </w:pPr>
    </w:p>
    <w:p w14:paraId="3D710A37" w14:textId="77777777" w:rsidR="00860000" w:rsidRPr="00120299" w:rsidRDefault="00860000" w:rsidP="00441B6F">
      <w:pPr>
        <w:pStyle w:val="ReferHead"/>
        <w:spacing w:after="0"/>
        <w:jc w:val="both"/>
        <w:rPr>
          <w:rFonts w:ascii="Arial" w:hAnsi="Arial" w:cs="Arial"/>
        </w:rPr>
      </w:pPr>
    </w:p>
    <w:p w14:paraId="34A1B9F8" w14:textId="77777777" w:rsidR="00B01FCD" w:rsidRPr="00120299" w:rsidRDefault="00B01FCD" w:rsidP="008B360D">
      <w:pPr>
        <w:pStyle w:val="AcknHead"/>
        <w:jc w:val="both"/>
        <w:rPr>
          <w:rFonts w:ascii="Arial" w:hAnsi="Arial" w:cs="Arial"/>
        </w:rPr>
      </w:pPr>
      <w:r w:rsidRPr="00120299">
        <w:rPr>
          <w:rFonts w:ascii="Arial" w:hAnsi="Arial" w:cs="Arial"/>
        </w:rPr>
        <w:t>References</w:t>
      </w:r>
    </w:p>
    <w:p w14:paraId="153F55A9" w14:textId="77777777" w:rsidR="008B360D" w:rsidRPr="008B360D" w:rsidRDefault="008B360D" w:rsidP="008B360D">
      <w:pPr>
        <w:pStyle w:val="Body"/>
        <w:ind w:left="720" w:hanging="720"/>
      </w:pPr>
      <w:r w:rsidRPr="008B360D">
        <w:t>Al-</w:t>
      </w:r>
      <w:proofErr w:type="gramStart"/>
      <w:r w:rsidRPr="008B360D">
        <w:t>Ademi ,</w:t>
      </w:r>
      <w:proofErr w:type="gramEnd"/>
      <w:r w:rsidRPr="008B360D">
        <w:t xml:space="preserve"> R. (2020). </w:t>
      </w:r>
      <w:r w:rsidRPr="008B360D">
        <w:rPr>
          <w:i/>
          <w:iCs/>
        </w:rPr>
        <w:t>The National Sword Policy of China and its Effect on Global Policy</w:t>
      </w:r>
      <w:r w:rsidRPr="008B360D">
        <w:t>. ResearchGate. https://www.researchgate.net/publication/340439578_The_National_Sword_Policy_of_China_and_its_Effect_on_Global_Policy</w:t>
      </w:r>
    </w:p>
    <w:p w14:paraId="39C5DF67" w14:textId="77777777" w:rsidR="008B360D" w:rsidRPr="008B360D" w:rsidRDefault="008B360D" w:rsidP="008B360D">
      <w:pPr>
        <w:pStyle w:val="Body"/>
        <w:ind w:left="720" w:hanging="720"/>
      </w:pPr>
      <w:proofErr w:type="spellStart"/>
      <w:r w:rsidRPr="008B360D">
        <w:t>Anagor-Ewuzie</w:t>
      </w:r>
      <w:proofErr w:type="spellEnd"/>
      <w:r w:rsidRPr="008B360D">
        <w:t xml:space="preserve">, A. (2020). </w:t>
      </w:r>
      <w:r w:rsidRPr="008B360D">
        <w:rPr>
          <w:i/>
          <w:iCs/>
        </w:rPr>
        <w:t>NASS pushes bill to ban plastics, eliminate sources of Marine Litters</w:t>
      </w:r>
      <w:r w:rsidRPr="008B360D">
        <w:t xml:space="preserve">. </w:t>
      </w:r>
      <w:proofErr w:type="spellStart"/>
      <w:r w:rsidRPr="008B360D">
        <w:t>Businessday</w:t>
      </w:r>
      <w:proofErr w:type="spellEnd"/>
      <w:r w:rsidRPr="008B360D">
        <w:t xml:space="preserve"> NG. https://businessday.ng/maritime/article/nass-pushes-bill-to-ban-plastics-eliminate-sources-of-marine-litters/?utm</w:t>
      </w:r>
    </w:p>
    <w:p w14:paraId="7718564B" w14:textId="77777777" w:rsidR="008B360D" w:rsidRPr="008B360D" w:rsidRDefault="008B360D" w:rsidP="008B360D">
      <w:pPr>
        <w:pStyle w:val="Body"/>
        <w:ind w:left="720" w:hanging="720"/>
      </w:pPr>
      <w:proofErr w:type="spellStart"/>
      <w:r w:rsidRPr="008B360D">
        <w:t>Baršauskaitė</w:t>
      </w:r>
      <w:proofErr w:type="spellEnd"/>
      <w:r w:rsidRPr="008B360D">
        <w:t xml:space="preserve">, I., Roy, D., Paterson, M., &amp; Templeton, J. (2025). A Guide to the Global Agreement to End Plastic Pollution. In </w:t>
      </w:r>
      <w:r w:rsidRPr="008B360D">
        <w:rPr>
          <w:i/>
          <w:iCs/>
        </w:rPr>
        <w:t>International Institute for Sustainable Development</w:t>
      </w:r>
      <w:r w:rsidRPr="008B360D">
        <w:t>. https://www.iisd.org/system/files/2025-07/guide-to_global-agreement-end-plastic-pollution.pdf</w:t>
      </w:r>
    </w:p>
    <w:p w14:paraId="7BB38051" w14:textId="77777777" w:rsidR="008B360D" w:rsidRPr="008B360D" w:rsidRDefault="008B360D" w:rsidP="008B360D">
      <w:pPr>
        <w:pStyle w:val="Body"/>
        <w:ind w:left="720" w:hanging="720"/>
      </w:pPr>
      <w:r w:rsidRPr="008B360D">
        <w:t xml:space="preserve">Bertuzzi, M. A., Castro Vidaurre, E. F., Armada, M., &amp; </w:t>
      </w:r>
      <w:proofErr w:type="spellStart"/>
      <w:r w:rsidRPr="008B360D">
        <w:t>Gottifredi</w:t>
      </w:r>
      <w:proofErr w:type="spellEnd"/>
      <w:r w:rsidRPr="008B360D">
        <w:t xml:space="preserve">, J. C. (2007). Water vapor permeability of edible </w:t>
      </w:r>
      <w:proofErr w:type="gramStart"/>
      <w:r w:rsidRPr="008B360D">
        <w:t>starch based</w:t>
      </w:r>
      <w:proofErr w:type="gramEnd"/>
      <w:r w:rsidRPr="008B360D">
        <w:t xml:space="preserve"> films. </w:t>
      </w:r>
      <w:r w:rsidRPr="008B360D">
        <w:rPr>
          <w:i/>
          <w:iCs/>
        </w:rPr>
        <w:t>Journal of Food Engineering</w:t>
      </w:r>
      <w:r w:rsidRPr="008B360D">
        <w:t xml:space="preserve">, </w:t>
      </w:r>
      <w:r w:rsidRPr="008B360D">
        <w:rPr>
          <w:i/>
          <w:iCs/>
        </w:rPr>
        <w:t>80</w:t>
      </w:r>
      <w:r w:rsidRPr="008B360D">
        <w:t>(3), 972–978. https://doi.org/10.1016/j.jfoodeng.2006.07.016</w:t>
      </w:r>
    </w:p>
    <w:p w14:paraId="304E940B" w14:textId="77777777" w:rsidR="008B360D" w:rsidRPr="008B360D" w:rsidRDefault="008B360D" w:rsidP="008B360D">
      <w:pPr>
        <w:pStyle w:val="Body"/>
        <w:ind w:left="720" w:hanging="720"/>
      </w:pPr>
      <w:r w:rsidRPr="008B360D">
        <w:t xml:space="preserve">BEWI. (2024). </w:t>
      </w:r>
      <w:r w:rsidRPr="008B360D">
        <w:rPr>
          <w:i/>
          <w:iCs/>
        </w:rPr>
        <w:t>Understanding the EU Packaging and Packaging Waste Regulation (PPWR) proposal</w:t>
      </w:r>
      <w:r w:rsidRPr="008B360D">
        <w:t>. BEWI. https://www.bewi.com/news/understanding-the-eu-packaging-and-packaging-waste-regulation-ppwr-proposal/</w:t>
      </w:r>
    </w:p>
    <w:p w14:paraId="51924422" w14:textId="77777777" w:rsidR="008B360D" w:rsidRPr="008B360D" w:rsidRDefault="008B360D" w:rsidP="008B360D">
      <w:pPr>
        <w:pStyle w:val="Body"/>
        <w:ind w:left="720" w:hanging="720"/>
      </w:pPr>
      <w:r w:rsidRPr="008B360D">
        <w:t xml:space="preserve">Brooks, A. L., Wang, S., &amp; </w:t>
      </w:r>
      <w:proofErr w:type="spellStart"/>
      <w:r w:rsidRPr="008B360D">
        <w:t>Jambeck</w:t>
      </w:r>
      <w:proofErr w:type="spellEnd"/>
      <w:r w:rsidRPr="008B360D">
        <w:t xml:space="preserve">, J. R. (2018). The Chinese Import Ban and Its Impact on Global Plastic Waste Trade. </w:t>
      </w:r>
      <w:r w:rsidRPr="008B360D">
        <w:rPr>
          <w:i/>
          <w:iCs/>
        </w:rPr>
        <w:t>Science Advances</w:t>
      </w:r>
      <w:r w:rsidRPr="008B360D">
        <w:t xml:space="preserve">, </w:t>
      </w:r>
      <w:r w:rsidRPr="008B360D">
        <w:rPr>
          <w:i/>
          <w:iCs/>
        </w:rPr>
        <w:t>4</w:t>
      </w:r>
      <w:r w:rsidRPr="008B360D">
        <w:t>(6). https://doi.org/10.1126/sciadv.aat0131</w:t>
      </w:r>
    </w:p>
    <w:p w14:paraId="734CB9E5" w14:textId="77777777" w:rsidR="008B360D" w:rsidRPr="008B360D" w:rsidRDefault="008B360D" w:rsidP="008B360D">
      <w:pPr>
        <w:pStyle w:val="Body"/>
        <w:ind w:left="720" w:hanging="720"/>
      </w:pPr>
      <w:r w:rsidRPr="008B360D">
        <w:t xml:space="preserve">Chamas, A., Moon, H., Zheng, J., Qiu, Y., Tabassum, T., Jang, J. H., Abu-Omar, M., Scott, S. L., &amp; Suh, S. (2020). Degradation rates of plastics in the environment. </w:t>
      </w:r>
      <w:r w:rsidRPr="008B360D">
        <w:rPr>
          <w:i/>
          <w:iCs/>
        </w:rPr>
        <w:t>ACS Sustainable Chemistry &amp; Engineering</w:t>
      </w:r>
      <w:r w:rsidRPr="008B360D">
        <w:t xml:space="preserve">, </w:t>
      </w:r>
      <w:r w:rsidRPr="008B360D">
        <w:rPr>
          <w:i/>
          <w:iCs/>
        </w:rPr>
        <w:t>8</w:t>
      </w:r>
      <w:r w:rsidRPr="008B360D">
        <w:t>(9), 3494–3511. https://doi.org/10.1021/acssuschemeng.9b06635</w:t>
      </w:r>
    </w:p>
    <w:p w14:paraId="61847575" w14:textId="77777777" w:rsidR="008B360D" w:rsidRPr="008B360D" w:rsidRDefault="008B360D" w:rsidP="008B360D">
      <w:pPr>
        <w:pStyle w:val="Body"/>
        <w:ind w:left="720" w:hanging="720"/>
      </w:pPr>
      <w:r w:rsidRPr="008B360D">
        <w:t xml:space="preserve">Chamorro, A. F., Palencia, M., &amp; Lerma, T. A. (2025). Physicochemical Characterization and Properties of Cassava Starch: A Review. </w:t>
      </w:r>
      <w:r w:rsidRPr="008B360D">
        <w:rPr>
          <w:i/>
          <w:iCs/>
        </w:rPr>
        <w:t>Polymers</w:t>
      </w:r>
      <w:r w:rsidRPr="008B360D">
        <w:t xml:space="preserve">, </w:t>
      </w:r>
      <w:r w:rsidRPr="008B360D">
        <w:rPr>
          <w:i/>
          <w:iCs/>
        </w:rPr>
        <w:t>17</w:t>
      </w:r>
      <w:r w:rsidRPr="008B360D">
        <w:t>(12), 1663. https://doi.org/10.3390/polym17121663</w:t>
      </w:r>
    </w:p>
    <w:p w14:paraId="319AFFAB" w14:textId="77777777" w:rsidR="008B360D" w:rsidRPr="008B360D" w:rsidRDefault="008B360D" w:rsidP="008B360D">
      <w:pPr>
        <w:pStyle w:val="Body"/>
        <w:ind w:left="720" w:hanging="720"/>
      </w:pPr>
      <w:r w:rsidRPr="008B360D">
        <w:t xml:space="preserve">Di Bartolo, A., Infurna, G., &amp; </w:t>
      </w:r>
      <w:proofErr w:type="spellStart"/>
      <w:r w:rsidRPr="008B360D">
        <w:t>Dintcheva</w:t>
      </w:r>
      <w:proofErr w:type="spellEnd"/>
      <w:r w:rsidRPr="008B360D">
        <w:t xml:space="preserve">, N. T. (2021). A Review of Bioplastics and Their Adoption in the Circular Economy. </w:t>
      </w:r>
      <w:r w:rsidRPr="008B360D">
        <w:rPr>
          <w:i/>
          <w:iCs/>
        </w:rPr>
        <w:t>Polymers</w:t>
      </w:r>
      <w:r w:rsidRPr="008B360D">
        <w:t xml:space="preserve">, </w:t>
      </w:r>
      <w:r w:rsidRPr="008B360D">
        <w:rPr>
          <w:i/>
          <w:iCs/>
        </w:rPr>
        <w:t>13</w:t>
      </w:r>
      <w:r w:rsidRPr="008B360D">
        <w:t>(8), 1229. https://doi.org/10.3390/polym13081229</w:t>
      </w:r>
    </w:p>
    <w:p w14:paraId="224F07C2" w14:textId="77777777" w:rsidR="008B360D" w:rsidRPr="008B360D" w:rsidRDefault="008B360D" w:rsidP="008B360D">
      <w:pPr>
        <w:pStyle w:val="Body"/>
        <w:ind w:left="720" w:hanging="720"/>
      </w:pPr>
      <w:r w:rsidRPr="008B360D">
        <w:t xml:space="preserve">Dilshad, E., Waheed, H., Ali, U., Amin, A., &amp; Ahmed, I. (2021). General Structure and Classification of Bioplastics and Biodegradable Plastics. </w:t>
      </w:r>
      <w:r w:rsidRPr="008B360D">
        <w:rPr>
          <w:i/>
          <w:iCs/>
        </w:rPr>
        <w:t>Bioplastics for Sustainable Development</w:t>
      </w:r>
      <w:r w:rsidRPr="008B360D">
        <w:t>, 61–82. Springer. https://doi.org/10.1007/978-981-16-1823-9_2</w:t>
      </w:r>
    </w:p>
    <w:p w14:paraId="4CE95FA3" w14:textId="77777777" w:rsidR="008B360D" w:rsidRPr="008B360D" w:rsidRDefault="008B360D" w:rsidP="008B360D">
      <w:pPr>
        <w:pStyle w:val="Body"/>
        <w:ind w:left="720" w:hanging="720"/>
      </w:pPr>
      <w:r w:rsidRPr="008B360D">
        <w:t xml:space="preserve">Diyana, Z. N., </w:t>
      </w:r>
      <w:proofErr w:type="spellStart"/>
      <w:r w:rsidRPr="008B360D">
        <w:t>Jumaidin</w:t>
      </w:r>
      <w:proofErr w:type="spellEnd"/>
      <w:r w:rsidRPr="008B360D">
        <w:t xml:space="preserve">, R., Selamat, M. Z., Ghazali, I., </w:t>
      </w:r>
      <w:proofErr w:type="spellStart"/>
      <w:r w:rsidRPr="008B360D">
        <w:t>Julmohammad</w:t>
      </w:r>
      <w:proofErr w:type="spellEnd"/>
      <w:r w:rsidRPr="008B360D">
        <w:t xml:space="preserve">, N., Huda, N., &amp; Ilyas, R. A. (2021). Physical Properties of Thermoplastic Starch Derived from Natural Resources and Its Blends: A Review. </w:t>
      </w:r>
      <w:r w:rsidRPr="008B360D">
        <w:rPr>
          <w:i/>
          <w:iCs/>
        </w:rPr>
        <w:t>Polymers</w:t>
      </w:r>
      <w:r w:rsidRPr="008B360D">
        <w:t xml:space="preserve">, </w:t>
      </w:r>
      <w:r w:rsidRPr="008B360D">
        <w:rPr>
          <w:i/>
          <w:iCs/>
        </w:rPr>
        <w:t>13</w:t>
      </w:r>
      <w:r w:rsidRPr="008B360D">
        <w:t>(9), 1396. https://doi.org/10.3390/polym13091396</w:t>
      </w:r>
    </w:p>
    <w:p w14:paraId="3006D8F7" w14:textId="77777777" w:rsidR="008B360D" w:rsidRPr="008B360D" w:rsidRDefault="008B360D" w:rsidP="008B360D">
      <w:pPr>
        <w:pStyle w:val="Body"/>
        <w:ind w:left="720" w:hanging="720"/>
      </w:pPr>
      <w:r w:rsidRPr="008B360D">
        <w:t xml:space="preserve">Dokl, M., </w:t>
      </w:r>
      <w:proofErr w:type="spellStart"/>
      <w:r w:rsidRPr="008B360D">
        <w:t>Copot</w:t>
      </w:r>
      <w:proofErr w:type="spellEnd"/>
      <w:r w:rsidRPr="008B360D">
        <w:t xml:space="preserve">, A., Krajnc, D., Fan, Y. V., Vujanović, A., Aviso, K. B., Tan, R. R., Kravanja, Z., &amp; Čuček, L. (2024). Global projections of plastic use, end-of-life fate and potential </w:t>
      </w:r>
      <w:r w:rsidRPr="008B360D">
        <w:lastRenderedPageBreak/>
        <w:t xml:space="preserve">changes in consumption, reduction, recycling and replacement with bioplastics to 2050. </w:t>
      </w:r>
      <w:r w:rsidRPr="008B360D">
        <w:rPr>
          <w:i/>
          <w:iCs/>
        </w:rPr>
        <w:t>Sustainable Production and Consumption</w:t>
      </w:r>
      <w:r w:rsidRPr="008B360D">
        <w:t xml:space="preserve">, </w:t>
      </w:r>
      <w:r w:rsidRPr="008B360D">
        <w:rPr>
          <w:i/>
          <w:iCs/>
        </w:rPr>
        <w:t>51</w:t>
      </w:r>
      <w:r w:rsidRPr="008B360D">
        <w:t>, 498–518. https://doi.org/10.1016/j.spc.2024.09.025</w:t>
      </w:r>
    </w:p>
    <w:p w14:paraId="11BE5306" w14:textId="77777777" w:rsidR="008B360D" w:rsidRPr="008B360D" w:rsidRDefault="008B360D" w:rsidP="008B360D">
      <w:pPr>
        <w:pStyle w:val="Body"/>
        <w:ind w:left="720" w:hanging="720"/>
      </w:pPr>
      <w:r w:rsidRPr="008B360D">
        <w:t xml:space="preserve">Ellen MacArthur Foundation. (2022). </w:t>
      </w:r>
      <w:r w:rsidRPr="008B360D">
        <w:rPr>
          <w:i/>
          <w:iCs/>
        </w:rPr>
        <w:t>Global Commitment 2022: Progress needs fresh acceleration as key target aimed at tackling plastic pollution set to be missed</w:t>
      </w:r>
      <w:r w:rsidRPr="008B360D">
        <w:t>. Www.ellenmacarthurfoundation.org. https://www.ellenmacarthurfoundation.org/press-release-progress-needs-fresh-acceleration</w:t>
      </w:r>
    </w:p>
    <w:p w14:paraId="4D83D81C" w14:textId="77777777" w:rsidR="008B360D" w:rsidRPr="008B360D" w:rsidRDefault="008B360D" w:rsidP="008B360D">
      <w:pPr>
        <w:pStyle w:val="Body"/>
        <w:ind w:left="720" w:hanging="720"/>
      </w:pPr>
      <w:r w:rsidRPr="008B360D">
        <w:t xml:space="preserve">Ellen MacArthur Foundation. (2023). </w:t>
      </w:r>
      <w:r w:rsidRPr="008B360D">
        <w:rPr>
          <w:i/>
          <w:iCs/>
        </w:rPr>
        <w:t>The Global Commitment: a common vision for a circular economy for plastics</w:t>
      </w:r>
      <w:r w:rsidRPr="008B360D">
        <w:t>. Ellenmacarthurfoundation.org. https://www.ellenmacarthurfoundation.org/global-commitment/overview?utm_source=chatgpt.com</w:t>
      </w:r>
    </w:p>
    <w:p w14:paraId="56067639" w14:textId="77777777" w:rsidR="008B360D" w:rsidRPr="008B360D" w:rsidRDefault="008B360D" w:rsidP="008B360D">
      <w:pPr>
        <w:pStyle w:val="Body"/>
        <w:ind w:left="720" w:hanging="720"/>
      </w:pPr>
      <w:r w:rsidRPr="008B360D">
        <w:t xml:space="preserve">European Bioplastics. (2024). </w:t>
      </w:r>
      <w:r w:rsidRPr="008B360D">
        <w:rPr>
          <w:i/>
          <w:iCs/>
        </w:rPr>
        <w:t>Bioplastics market development update 2024: Global production capacities of bioplastics 2024-2029</w:t>
      </w:r>
      <w:r w:rsidRPr="008B360D">
        <w:t>. European Bioplastics E.V. https://www.european-bioplastics.org/market/</w:t>
      </w:r>
    </w:p>
    <w:p w14:paraId="50F2508F" w14:textId="77777777" w:rsidR="008B360D" w:rsidRPr="008B360D" w:rsidRDefault="008B360D" w:rsidP="008B360D">
      <w:pPr>
        <w:pStyle w:val="Body"/>
        <w:ind w:left="720" w:hanging="720"/>
      </w:pPr>
      <w:r w:rsidRPr="008B360D">
        <w:t xml:space="preserve">European Commission. (2018). </w:t>
      </w:r>
      <w:r w:rsidRPr="008B360D">
        <w:rPr>
          <w:i/>
          <w:iCs/>
        </w:rPr>
        <w:t>Legal documents on the strategy for plastics in a circular economy</w:t>
      </w:r>
      <w:r w:rsidRPr="008B360D">
        <w:t>. European Commission. https://commission.europa.eu/publications/legal-documents-strategy-plastics-circular-economy_en</w:t>
      </w:r>
    </w:p>
    <w:p w14:paraId="7B094E58" w14:textId="77777777" w:rsidR="008B360D" w:rsidRPr="008B360D" w:rsidRDefault="008B360D" w:rsidP="008B360D">
      <w:pPr>
        <w:pStyle w:val="Body"/>
        <w:ind w:left="720" w:hanging="720"/>
      </w:pPr>
      <w:r w:rsidRPr="008B360D">
        <w:t xml:space="preserve">European Union. (2022). </w:t>
      </w:r>
      <w:r w:rsidRPr="008B360D">
        <w:rPr>
          <w:i/>
          <w:iCs/>
        </w:rPr>
        <w:t>Circular economy</w:t>
      </w:r>
      <w:r w:rsidRPr="008B360D">
        <w:t>. Publications Office of the EU. https://op.europa.eu/en/publication-detail/-/publication/65f65729-709e-11ed-9887-01aa75ed71a1/language-en</w:t>
      </w:r>
    </w:p>
    <w:p w14:paraId="2F0F825A" w14:textId="77777777" w:rsidR="008B360D" w:rsidRPr="008B360D" w:rsidRDefault="008B360D" w:rsidP="008B360D">
      <w:pPr>
        <w:pStyle w:val="Body"/>
        <w:ind w:left="720" w:hanging="720"/>
      </w:pPr>
      <w:r w:rsidRPr="008B360D">
        <w:t xml:space="preserve">European Union External Action. (2025). </w:t>
      </w:r>
      <w:r w:rsidRPr="008B360D">
        <w:rPr>
          <w:i/>
          <w:iCs/>
        </w:rPr>
        <w:t>Circular Economy: Commission welcomes Council final adoption of new rules on single-use plastics to reduce marine plastic litter</w:t>
      </w:r>
      <w:r w:rsidRPr="008B360D">
        <w:t>. EEAS. https://www.eeas.europa.eu/node/63274_en</w:t>
      </w:r>
    </w:p>
    <w:p w14:paraId="01087E42" w14:textId="77777777" w:rsidR="008B360D" w:rsidRPr="008B360D" w:rsidRDefault="008B360D" w:rsidP="008B360D">
      <w:pPr>
        <w:pStyle w:val="Body"/>
        <w:ind w:left="720" w:hanging="720"/>
      </w:pPr>
      <w:r w:rsidRPr="008B360D">
        <w:t xml:space="preserve">Fonseca, L. M., Gonçalves, J. R., El Halal, S. L. M., Pinto, V. Z., Dias, A. R. G., Jacques, A. C., &amp; </w:t>
      </w:r>
      <w:proofErr w:type="spellStart"/>
      <w:r w:rsidRPr="008B360D">
        <w:t>Zavareze</w:t>
      </w:r>
      <w:proofErr w:type="spellEnd"/>
      <w:r w:rsidRPr="008B360D">
        <w:t xml:space="preserve">, E. da R. (2015). Oxidation of potato starch with different sodium hypochlorite concentrations and its effect on biodegradable films. </w:t>
      </w:r>
      <w:r w:rsidRPr="008B360D">
        <w:rPr>
          <w:i/>
          <w:iCs/>
        </w:rPr>
        <w:t>LWT - Food Science and Technology</w:t>
      </w:r>
      <w:r w:rsidRPr="008B360D">
        <w:t xml:space="preserve">, </w:t>
      </w:r>
      <w:r w:rsidRPr="008B360D">
        <w:rPr>
          <w:i/>
          <w:iCs/>
        </w:rPr>
        <w:t>60</w:t>
      </w:r>
      <w:r w:rsidRPr="008B360D">
        <w:t>(2), 714–720. https://doi.org/10.1016/j.lwt.2014.10.052</w:t>
      </w:r>
    </w:p>
    <w:p w14:paraId="3DE048FF" w14:textId="77777777" w:rsidR="008B360D" w:rsidRPr="008B360D" w:rsidRDefault="008B360D" w:rsidP="008B360D">
      <w:pPr>
        <w:pStyle w:val="Body"/>
        <w:ind w:left="720" w:hanging="720"/>
      </w:pPr>
      <w:proofErr w:type="spellStart"/>
      <w:r w:rsidRPr="008B360D">
        <w:t>Gesley</w:t>
      </w:r>
      <w:proofErr w:type="spellEnd"/>
      <w:r w:rsidRPr="008B360D">
        <w:t xml:space="preserve">, J. (2021). </w:t>
      </w:r>
      <w:r w:rsidRPr="008B360D">
        <w:rPr>
          <w:i/>
          <w:iCs/>
        </w:rPr>
        <w:t>European Union: Ban on Single-Use Plastics Takes Effect</w:t>
      </w:r>
      <w:r w:rsidRPr="008B360D">
        <w:t>. Library of Congress, Washington, D.C. 20540 USA. https://www.loc.gov/item/global-legal-monitor/2021-07-18/european-union-ban-on-single-use-plastics-takes-effect/</w:t>
      </w:r>
    </w:p>
    <w:p w14:paraId="605D401E" w14:textId="77777777" w:rsidR="008B360D" w:rsidRPr="008B360D" w:rsidRDefault="008B360D" w:rsidP="008B360D">
      <w:pPr>
        <w:pStyle w:val="Body"/>
        <w:ind w:left="720" w:hanging="720"/>
      </w:pPr>
      <w:r w:rsidRPr="008B360D">
        <w:t xml:space="preserve">Geyer, R., </w:t>
      </w:r>
      <w:proofErr w:type="spellStart"/>
      <w:r w:rsidRPr="008B360D">
        <w:t>Jambeck</w:t>
      </w:r>
      <w:proofErr w:type="spellEnd"/>
      <w:r w:rsidRPr="008B360D">
        <w:t xml:space="preserve">, J. R., &amp; Law, K. L. (2017). Production, use, and fate of all plastics ever made. </w:t>
      </w:r>
      <w:r w:rsidRPr="008B360D">
        <w:rPr>
          <w:i/>
          <w:iCs/>
        </w:rPr>
        <w:t>Science Advances</w:t>
      </w:r>
      <w:r w:rsidRPr="008B360D">
        <w:t xml:space="preserve">, </w:t>
      </w:r>
      <w:r w:rsidRPr="008B360D">
        <w:rPr>
          <w:i/>
          <w:iCs/>
        </w:rPr>
        <w:t>3</w:t>
      </w:r>
      <w:r w:rsidRPr="008B360D">
        <w:t>(7). https://doi.org/10.1126/sciadv.1700782</w:t>
      </w:r>
    </w:p>
    <w:p w14:paraId="7471B043" w14:textId="77777777" w:rsidR="008B360D" w:rsidRPr="008B360D" w:rsidRDefault="008B360D" w:rsidP="008B360D">
      <w:pPr>
        <w:pStyle w:val="Body"/>
        <w:ind w:left="720" w:hanging="720"/>
      </w:pPr>
      <w:r w:rsidRPr="008B360D">
        <w:t xml:space="preserve">Goitom, H. (2017). </w:t>
      </w:r>
      <w:r w:rsidRPr="008B360D">
        <w:rPr>
          <w:i/>
          <w:iCs/>
        </w:rPr>
        <w:t>Kenya: Notice Outlawing Plastic Bags Issued</w:t>
      </w:r>
      <w:r w:rsidRPr="008B360D">
        <w:t>. Library of Congress, Washington, D.C. 20540 USA. https://www.loc.gov/item/global-legal-monitor/2017-03-31/kenya-notice-outlawing-plastic-bags-issued/</w:t>
      </w:r>
    </w:p>
    <w:p w14:paraId="4883F3B9" w14:textId="77777777" w:rsidR="008B360D" w:rsidRPr="008B360D" w:rsidRDefault="008B360D" w:rsidP="008B360D">
      <w:pPr>
        <w:pStyle w:val="Body"/>
        <w:ind w:left="720" w:hanging="720"/>
      </w:pPr>
      <w:r w:rsidRPr="008B360D">
        <w:t xml:space="preserve">Government of Canada. (2019). </w:t>
      </w:r>
      <w:r w:rsidRPr="008B360D">
        <w:rPr>
          <w:i/>
          <w:iCs/>
        </w:rPr>
        <w:t>Proposed Roadmap to Extend the Life of Plastics in End-of-Use Electronics: Consultation document - Canada.ca</w:t>
      </w:r>
      <w:r w:rsidRPr="008B360D">
        <w:t>. Canada.ca. https://www.canada.ca/en/environment-climate-change/services/managing-reducing-waste/consultations/roadmap-plastics-end-use-electronics/proposed-extend-life-plastics-end-use-electronics.html</w:t>
      </w:r>
    </w:p>
    <w:p w14:paraId="0929E3F1" w14:textId="77777777" w:rsidR="008B360D" w:rsidRPr="008B360D" w:rsidRDefault="008B360D" w:rsidP="008B360D">
      <w:pPr>
        <w:pStyle w:val="Body"/>
        <w:ind w:left="720" w:hanging="720"/>
      </w:pPr>
      <w:r w:rsidRPr="008B360D">
        <w:lastRenderedPageBreak/>
        <w:t xml:space="preserve">Government of Canada. (2021). </w:t>
      </w:r>
      <w:r w:rsidRPr="008B360D">
        <w:rPr>
          <w:i/>
          <w:iCs/>
        </w:rPr>
        <w:t>Zero plastic waste: Canada’s actions</w:t>
      </w:r>
      <w:r w:rsidRPr="008B360D">
        <w:t>. Www.canada.ca. https://www.canada.ca/en/environment-climate-change/services/managing-reducing-waste/reduce-plastic-waste/canada-action.html</w:t>
      </w:r>
    </w:p>
    <w:p w14:paraId="271A3EF6" w14:textId="77777777" w:rsidR="008B360D" w:rsidRPr="008B360D" w:rsidRDefault="008B360D" w:rsidP="008B360D">
      <w:pPr>
        <w:pStyle w:val="Body"/>
        <w:ind w:left="720" w:hanging="720"/>
      </w:pPr>
      <w:r w:rsidRPr="008B360D">
        <w:t xml:space="preserve">Gureser, G. (2025). </w:t>
      </w:r>
      <w:r w:rsidRPr="008B360D">
        <w:rPr>
          <w:i/>
          <w:iCs/>
        </w:rPr>
        <w:t>The Plastics Pollution Point: Strategic Pathways for Global Business and Policy</w:t>
      </w:r>
      <w:r w:rsidRPr="008B360D">
        <w:t xml:space="preserve">. </w:t>
      </w:r>
      <w:proofErr w:type="spellStart"/>
      <w:r w:rsidRPr="008B360D">
        <w:t>Carbonze</w:t>
      </w:r>
      <w:proofErr w:type="spellEnd"/>
      <w:r w:rsidRPr="008B360D">
        <w:t>. https://www.carbonze.com/post/global-plasticspollution-outlook-oecd-2060</w:t>
      </w:r>
    </w:p>
    <w:p w14:paraId="34EE35DD" w14:textId="77777777" w:rsidR="008B360D" w:rsidRPr="008B360D" w:rsidRDefault="008B360D" w:rsidP="008B360D">
      <w:pPr>
        <w:pStyle w:val="Body"/>
        <w:ind w:left="720" w:hanging="720"/>
      </w:pPr>
      <w:r w:rsidRPr="008B360D">
        <w:t xml:space="preserve">Hilary, L. N., Sultana, S., Islam, Z., Sarker, Md. K. U., Abedin, Md. J., &amp; Haque, M. M. (2021). Recycling of waste </w:t>
      </w:r>
      <w:proofErr w:type="gramStart"/>
      <w:r w:rsidRPr="008B360D">
        <w:t>poly(</w:t>
      </w:r>
      <w:proofErr w:type="gramEnd"/>
      <w:r w:rsidRPr="008B360D">
        <w:t xml:space="preserve">vinyl chloride) fill materials to produce new polymer composites with propylene glycol plasticizer and waste sawdust of </w:t>
      </w:r>
      <w:proofErr w:type="spellStart"/>
      <w:r w:rsidRPr="008B360D">
        <w:t>Albizia</w:t>
      </w:r>
      <w:proofErr w:type="spellEnd"/>
      <w:r w:rsidRPr="008B360D">
        <w:t xml:space="preserve"> </w:t>
      </w:r>
      <w:proofErr w:type="spellStart"/>
      <w:r w:rsidRPr="008B360D">
        <w:t>lebbeck</w:t>
      </w:r>
      <w:proofErr w:type="spellEnd"/>
      <w:r w:rsidRPr="008B360D">
        <w:t xml:space="preserve"> wood. </w:t>
      </w:r>
      <w:r w:rsidRPr="008B360D">
        <w:rPr>
          <w:i/>
          <w:iCs/>
        </w:rPr>
        <w:t>Current Research in Green and Sustainable Chemistry</w:t>
      </w:r>
      <w:r w:rsidRPr="008B360D">
        <w:t xml:space="preserve">, </w:t>
      </w:r>
      <w:r w:rsidRPr="008B360D">
        <w:rPr>
          <w:i/>
          <w:iCs/>
        </w:rPr>
        <w:t>4</w:t>
      </w:r>
      <w:r w:rsidRPr="008B360D">
        <w:t>, 100221. https://doi.org/10.1016/j.crgsc.2021.100221</w:t>
      </w:r>
    </w:p>
    <w:p w14:paraId="3195389A" w14:textId="77777777" w:rsidR="008B360D" w:rsidRPr="008B360D" w:rsidRDefault="008B360D" w:rsidP="008B360D">
      <w:pPr>
        <w:pStyle w:val="Body"/>
        <w:ind w:left="720" w:hanging="720"/>
      </w:pPr>
      <w:r w:rsidRPr="008B360D">
        <w:t xml:space="preserve">India Briefing. (2022). </w:t>
      </w:r>
      <w:r w:rsidRPr="008B360D">
        <w:rPr>
          <w:i/>
          <w:iCs/>
        </w:rPr>
        <w:t>Single Use Plastic Ban in India from July 1, 2022: Key Points</w:t>
      </w:r>
      <w:r w:rsidRPr="008B360D">
        <w:t>. India Briefing News. https://india-briefing.com/news/india-new-plastic-waste-management-rules-single-use-plastic-ban-effective-from-july-1-2022-25398.html/</w:t>
      </w:r>
    </w:p>
    <w:p w14:paraId="44A93334" w14:textId="77777777" w:rsidR="008B360D" w:rsidRPr="008B360D" w:rsidRDefault="008B360D" w:rsidP="008B360D">
      <w:pPr>
        <w:pStyle w:val="Body"/>
        <w:ind w:left="720" w:hanging="720"/>
      </w:pPr>
      <w:r w:rsidRPr="008B360D">
        <w:t xml:space="preserve">International Energy Agency. (2018). </w:t>
      </w:r>
      <w:r w:rsidRPr="008B360D">
        <w:rPr>
          <w:i/>
          <w:iCs/>
        </w:rPr>
        <w:t>Roadmap on plastic waste management (2018-2030)</w:t>
      </w:r>
      <w:r w:rsidRPr="008B360D">
        <w:t>. International Energy Agency (IEA). https://www.iea.org/policies/26016-roadmap-on-plastic-waste-management-2018-2030</w:t>
      </w:r>
    </w:p>
    <w:p w14:paraId="2A1E21C4" w14:textId="77777777" w:rsidR="008B360D" w:rsidRPr="008B360D" w:rsidRDefault="008B360D" w:rsidP="008B360D">
      <w:pPr>
        <w:pStyle w:val="Body"/>
        <w:ind w:left="720" w:hanging="720"/>
      </w:pPr>
      <w:r w:rsidRPr="008B360D">
        <w:t xml:space="preserve">International Institute for Sustainable Development (IISD). (2022). </w:t>
      </w:r>
      <w:r w:rsidRPr="008B360D">
        <w:rPr>
          <w:i/>
          <w:iCs/>
        </w:rPr>
        <w:t>Global Outlook Details Scenarios to Decrease Plastic Pollution by 2060</w:t>
      </w:r>
      <w:r w:rsidRPr="008B360D">
        <w:t>. SDG Knowledge Hub. https://sdg.iisd.org/news/global-outlook-details-scenarios-to-decrease-plastic-pollution-by-2060/</w:t>
      </w:r>
    </w:p>
    <w:p w14:paraId="610227CE" w14:textId="77777777" w:rsidR="008B360D" w:rsidRPr="008B360D" w:rsidRDefault="008B360D" w:rsidP="008B360D">
      <w:pPr>
        <w:pStyle w:val="Body"/>
        <w:ind w:left="720" w:hanging="720"/>
      </w:pPr>
      <w:r w:rsidRPr="008B360D">
        <w:t xml:space="preserve">Invest India. (2022). </w:t>
      </w:r>
      <w:r w:rsidRPr="008B360D">
        <w:rPr>
          <w:i/>
          <w:iCs/>
        </w:rPr>
        <w:t>Understanding the Plastic Waste Management (Amendment) Rules, ...</w:t>
      </w:r>
      <w:r w:rsidRPr="008B360D">
        <w:t xml:space="preserve"> Www.investindia.gov.in. https://www.investindia.gov.in/team-india-blogs/understanding-plastic-waste-management-amendment-rules-2022</w:t>
      </w:r>
    </w:p>
    <w:p w14:paraId="2ABDEE3E" w14:textId="77777777" w:rsidR="008B360D" w:rsidRPr="008B360D" w:rsidRDefault="008B360D" w:rsidP="008B360D">
      <w:pPr>
        <w:pStyle w:val="Body"/>
        <w:ind w:left="720" w:hanging="720"/>
      </w:pPr>
      <w:proofErr w:type="spellStart"/>
      <w:r w:rsidRPr="008B360D">
        <w:t>Jambeck</w:t>
      </w:r>
      <w:proofErr w:type="spellEnd"/>
      <w:r w:rsidRPr="008B360D">
        <w:t xml:space="preserve">, J. R., Geyer, R., Wilcox, C., Siegler, T. R., Perryman, M., </w:t>
      </w:r>
      <w:proofErr w:type="spellStart"/>
      <w:r w:rsidRPr="008B360D">
        <w:t>Andrady</w:t>
      </w:r>
      <w:proofErr w:type="spellEnd"/>
      <w:r w:rsidRPr="008B360D">
        <w:t xml:space="preserve">, A., Narayan, R., &amp; Law, K. L. (2015). Plastic Waste Inputs from Land into the Ocean. </w:t>
      </w:r>
      <w:r w:rsidRPr="008B360D">
        <w:rPr>
          <w:i/>
          <w:iCs/>
        </w:rPr>
        <w:t>Science</w:t>
      </w:r>
      <w:r w:rsidRPr="008B360D">
        <w:t xml:space="preserve">, </w:t>
      </w:r>
      <w:r w:rsidRPr="008B360D">
        <w:rPr>
          <w:i/>
          <w:iCs/>
        </w:rPr>
        <w:t>347</w:t>
      </w:r>
      <w:r w:rsidRPr="008B360D">
        <w:t>(6223), 768–771. https://doi.org/10.1126/science.1260352</w:t>
      </w:r>
    </w:p>
    <w:p w14:paraId="53698349" w14:textId="77777777" w:rsidR="008B360D" w:rsidRPr="008B360D" w:rsidRDefault="008B360D" w:rsidP="008B360D">
      <w:pPr>
        <w:pStyle w:val="Body"/>
        <w:ind w:left="720" w:hanging="720"/>
      </w:pPr>
      <w:proofErr w:type="spellStart"/>
      <w:r w:rsidRPr="008B360D">
        <w:t>Jamoh</w:t>
      </w:r>
      <w:proofErr w:type="spellEnd"/>
      <w:r w:rsidRPr="008B360D">
        <w:t xml:space="preserve">, B. (2021). </w:t>
      </w:r>
      <w:r w:rsidRPr="008B360D">
        <w:rPr>
          <w:i/>
          <w:iCs/>
        </w:rPr>
        <w:t>Understanding NIMASA’s marine litters and micro plastic action plan</w:t>
      </w:r>
      <w:r w:rsidRPr="008B360D">
        <w:t>. The Guardian Nigeria News - Nigeria and World News. https://guardian.ng/business-services/understanding-nimasas-marine-litters-and-micro-plastic-action-plan/?utm</w:t>
      </w:r>
    </w:p>
    <w:p w14:paraId="11DE5B4B" w14:textId="77777777" w:rsidR="008B360D" w:rsidRPr="008B360D" w:rsidRDefault="008B360D" w:rsidP="008B360D">
      <w:pPr>
        <w:pStyle w:val="Body"/>
        <w:ind w:left="720" w:hanging="720"/>
      </w:pPr>
      <w:r w:rsidRPr="008B360D">
        <w:t xml:space="preserve">Lackner, M. (2015). Bioplastics. </w:t>
      </w:r>
      <w:r w:rsidRPr="008B360D">
        <w:rPr>
          <w:i/>
          <w:iCs/>
        </w:rPr>
        <w:t>Kirk-</w:t>
      </w:r>
      <w:proofErr w:type="spellStart"/>
      <w:r w:rsidRPr="008B360D">
        <w:rPr>
          <w:i/>
          <w:iCs/>
        </w:rPr>
        <w:t>Othmer</w:t>
      </w:r>
      <w:proofErr w:type="spellEnd"/>
      <w:r w:rsidRPr="008B360D">
        <w:rPr>
          <w:i/>
          <w:iCs/>
        </w:rPr>
        <w:t xml:space="preserve"> </w:t>
      </w:r>
      <w:proofErr w:type="spellStart"/>
      <w:r w:rsidRPr="008B360D">
        <w:rPr>
          <w:i/>
          <w:iCs/>
        </w:rPr>
        <w:t>Encyclopedia</w:t>
      </w:r>
      <w:proofErr w:type="spellEnd"/>
      <w:r w:rsidRPr="008B360D">
        <w:rPr>
          <w:i/>
          <w:iCs/>
        </w:rPr>
        <w:t xml:space="preserve"> of Chemical Technology</w:t>
      </w:r>
      <w:r w:rsidRPr="008B360D">
        <w:t>, 1–41. https://doi.org/10.1002/0471238961.koe00006</w:t>
      </w:r>
    </w:p>
    <w:p w14:paraId="1A610292" w14:textId="77777777" w:rsidR="008B360D" w:rsidRPr="008B360D" w:rsidRDefault="008B360D" w:rsidP="008B360D">
      <w:pPr>
        <w:pStyle w:val="Body"/>
        <w:ind w:left="720" w:hanging="720"/>
      </w:pPr>
      <w:r w:rsidRPr="008B360D">
        <w:t xml:space="preserve">Lau, W. W. Y., Shiran, Y., Bailey, R. M., Cook, E., </w:t>
      </w:r>
      <w:proofErr w:type="spellStart"/>
      <w:r w:rsidRPr="008B360D">
        <w:t>Stuchtey</w:t>
      </w:r>
      <w:proofErr w:type="spellEnd"/>
      <w:r w:rsidRPr="008B360D">
        <w:t xml:space="preserve">, M. R., </w:t>
      </w:r>
      <w:proofErr w:type="spellStart"/>
      <w:r w:rsidRPr="008B360D">
        <w:t>Koskella</w:t>
      </w:r>
      <w:proofErr w:type="spellEnd"/>
      <w:r w:rsidRPr="008B360D">
        <w:t xml:space="preserve">, J., Velis, C. A., Godfrey, L., Boucher, J., Murphy, M. B., Thompson, R. C., Jankowska, E., Castillo, A. C., </w:t>
      </w:r>
      <w:proofErr w:type="spellStart"/>
      <w:r w:rsidRPr="008B360D">
        <w:t>Pilditch</w:t>
      </w:r>
      <w:proofErr w:type="spellEnd"/>
      <w:r w:rsidRPr="008B360D">
        <w:t xml:space="preserve">, T. D., Dixon, B., Koerselman, L., Kosior, E., </w:t>
      </w:r>
      <w:proofErr w:type="spellStart"/>
      <w:r w:rsidRPr="008B360D">
        <w:t>Favoino</w:t>
      </w:r>
      <w:proofErr w:type="spellEnd"/>
      <w:r w:rsidRPr="008B360D">
        <w:t xml:space="preserve">, E., Gutberlet, J., &amp; Baulch, S. (2020). Evaluating scenarios toward zero plastic pollution. </w:t>
      </w:r>
      <w:r w:rsidRPr="008B360D">
        <w:rPr>
          <w:i/>
          <w:iCs/>
        </w:rPr>
        <w:t>Science</w:t>
      </w:r>
      <w:r w:rsidRPr="008B360D">
        <w:t xml:space="preserve">, </w:t>
      </w:r>
      <w:r w:rsidRPr="008B360D">
        <w:rPr>
          <w:i/>
          <w:iCs/>
        </w:rPr>
        <w:t>369</w:t>
      </w:r>
      <w:r w:rsidRPr="008B360D">
        <w:t>(6510), 1455–1461. Science. https://doi.org/10.1126/science.aba9475</w:t>
      </w:r>
    </w:p>
    <w:p w14:paraId="16AC68F8" w14:textId="77777777" w:rsidR="008B360D" w:rsidRPr="008B360D" w:rsidRDefault="008B360D" w:rsidP="008B360D">
      <w:pPr>
        <w:pStyle w:val="Body"/>
        <w:ind w:left="720" w:hanging="720"/>
      </w:pPr>
      <w:r w:rsidRPr="008B360D">
        <w:t xml:space="preserve">Lebreton, L., Slat, S., Ferrari, F., Sainte-Rose, B., Aitken, J., </w:t>
      </w:r>
      <w:proofErr w:type="spellStart"/>
      <w:r w:rsidRPr="008B360D">
        <w:t>Marthouse</w:t>
      </w:r>
      <w:proofErr w:type="spellEnd"/>
      <w:r w:rsidRPr="008B360D">
        <w:t xml:space="preserve">, R., </w:t>
      </w:r>
      <w:proofErr w:type="spellStart"/>
      <w:r w:rsidRPr="008B360D">
        <w:t>Hajbane</w:t>
      </w:r>
      <w:proofErr w:type="spellEnd"/>
      <w:r w:rsidRPr="008B360D">
        <w:t xml:space="preserve">, S., Cunsolo, S., Schwarz, A., </w:t>
      </w:r>
      <w:proofErr w:type="spellStart"/>
      <w:r w:rsidRPr="008B360D">
        <w:t>Levivier</w:t>
      </w:r>
      <w:proofErr w:type="spellEnd"/>
      <w:r w:rsidRPr="008B360D">
        <w:t xml:space="preserve">, A., Noble, K., Debeljak, P., Maral, H., </w:t>
      </w:r>
      <w:proofErr w:type="spellStart"/>
      <w:r w:rsidRPr="008B360D">
        <w:t>Schoeneich</w:t>
      </w:r>
      <w:proofErr w:type="spellEnd"/>
      <w:r w:rsidRPr="008B360D">
        <w:t xml:space="preserve">-Argent, R., </w:t>
      </w:r>
      <w:proofErr w:type="spellStart"/>
      <w:r w:rsidRPr="008B360D">
        <w:t>Brambini</w:t>
      </w:r>
      <w:proofErr w:type="spellEnd"/>
      <w:r w:rsidRPr="008B360D">
        <w:t xml:space="preserve">, R., &amp; Reisser, J. (2018). Evidence that the Great Pacific Garbage Patch is rapidly accumulating plastic. </w:t>
      </w:r>
      <w:r w:rsidRPr="008B360D">
        <w:rPr>
          <w:i/>
          <w:iCs/>
        </w:rPr>
        <w:t>Scientific Reports</w:t>
      </w:r>
      <w:r w:rsidRPr="008B360D">
        <w:t xml:space="preserve">, </w:t>
      </w:r>
      <w:r w:rsidRPr="008B360D">
        <w:rPr>
          <w:i/>
          <w:iCs/>
        </w:rPr>
        <w:t>8</w:t>
      </w:r>
      <w:r w:rsidRPr="008B360D">
        <w:t>(1). https://doi.org/10.1038/s41598-018-22939-w</w:t>
      </w:r>
    </w:p>
    <w:p w14:paraId="6F43A1F8" w14:textId="77777777" w:rsidR="008B360D" w:rsidRPr="008B360D" w:rsidRDefault="008B360D" w:rsidP="008B360D">
      <w:pPr>
        <w:pStyle w:val="Body"/>
        <w:ind w:left="720" w:hanging="720"/>
      </w:pPr>
      <w:r w:rsidRPr="008B360D">
        <w:lastRenderedPageBreak/>
        <w:t xml:space="preserve">Li, B., &amp; Mu, Y. (2024). Impact of China’s National Sword Policy on Waste Import Margins: A Difference-in-Differences Approach. </w:t>
      </w:r>
      <w:r w:rsidRPr="008B360D">
        <w:rPr>
          <w:i/>
          <w:iCs/>
        </w:rPr>
        <w:t>Sustainability (Basel)</w:t>
      </w:r>
      <w:r w:rsidRPr="008B360D">
        <w:t xml:space="preserve">, </w:t>
      </w:r>
      <w:r w:rsidRPr="008B360D">
        <w:rPr>
          <w:i/>
          <w:iCs/>
        </w:rPr>
        <w:t>16</w:t>
      </w:r>
      <w:r w:rsidRPr="008B360D">
        <w:t>(2), 776–776. https://doi.org/10.3390/su16020776</w:t>
      </w:r>
    </w:p>
    <w:p w14:paraId="10A9A9EC" w14:textId="77777777" w:rsidR="008B360D" w:rsidRPr="008B360D" w:rsidRDefault="008B360D" w:rsidP="008B360D">
      <w:pPr>
        <w:pStyle w:val="Body"/>
        <w:ind w:left="720" w:hanging="720"/>
      </w:pPr>
      <w:r w:rsidRPr="008B360D">
        <w:t xml:space="preserve">Lin, C., Paengsri, P., &amp; Yang, Y. (2023). Impact of China’s National Sword Policy on waste import: A difference-in-differences approach. </w:t>
      </w:r>
      <w:r w:rsidRPr="008B360D">
        <w:rPr>
          <w:i/>
          <w:iCs/>
        </w:rPr>
        <w:t>Economic Analysis and Policy</w:t>
      </w:r>
      <w:r w:rsidRPr="008B360D">
        <w:t xml:space="preserve">, </w:t>
      </w:r>
      <w:r w:rsidRPr="008B360D">
        <w:rPr>
          <w:i/>
          <w:iCs/>
        </w:rPr>
        <w:t>78</w:t>
      </w:r>
      <w:r w:rsidRPr="008B360D">
        <w:t>. https://doi.org/10.1016/j.eap.2023.04.033</w:t>
      </w:r>
    </w:p>
    <w:p w14:paraId="57E87BE7" w14:textId="77777777" w:rsidR="008B360D" w:rsidRPr="008B360D" w:rsidRDefault="008B360D" w:rsidP="008B360D">
      <w:pPr>
        <w:pStyle w:val="Body"/>
        <w:ind w:left="720" w:hanging="720"/>
      </w:pPr>
      <w:r w:rsidRPr="008B360D">
        <w:t xml:space="preserve">Ministry of Environment, Science, Technology and Innovation (MESTI). (2020). </w:t>
      </w:r>
      <w:r w:rsidRPr="008B360D">
        <w:rPr>
          <w:i/>
          <w:iCs/>
        </w:rPr>
        <w:t>National Plastic Management Policy. Accra: Government of Ghana</w:t>
      </w:r>
      <w:r w:rsidRPr="008B360D">
        <w:t>. Ministry of Environment, Science, Technology and Innovation (MESTI).</w:t>
      </w:r>
    </w:p>
    <w:p w14:paraId="0CE63D77" w14:textId="77777777" w:rsidR="008B360D" w:rsidRPr="008B360D" w:rsidRDefault="008B360D" w:rsidP="008B360D">
      <w:pPr>
        <w:pStyle w:val="Body"/>
        <w:ind w:left="720" w:hanging="720"/>
      </w:pPr>
      <w:r w:rsidRPr="008B360D">
        <w:t xml:space="preserve">Ministry of the Environment Japan. (2022). </w:t>
      </w:r>
      <w:r w:rsidRPr="008B360D">
        <w:rPr>
          <w:i/>
          <w:iCs/>
        </w:rPr>
        <w:t>Plastic Resource Circulation Strategy</w:t>
      </w:r>
      <w:r w:rsidRPr="008B360D">
        <w:t>. Tokyo: Government of Japan. https://www.env.go.jp/en/recycle/plastic/strategy.html</w:t>
      </w:r>
    </w:p>
    <w:p w14:paraId="77D0AAF6" w14:textId="77777777" w:rsidR="008B360D" w:rsidRPr="008B360D" w:rsidRDefault="008B360D" w:rsidP="008B360D">
      <w:pPr>
        <w:pStyle w:val="Body"/>
        <w:ind w:left="720" w:hanging="720"/>
      </w:pPr>
      <w:r w:rsidRPr="008B360D">
        <w:t xml:space="preserve">NCM. (2020). Executive Summary: Possible elements of a new global agreement to prevent plastic pollution. In </w:t>
      </w:r>
      <w:r w:rsidRPr="008B360D">
        <w:rPr>
          <w:i/>
          <w:iCs/>
        </w:rPr>
        <w:t>Nordic Council of Ministers</w:t>
      </w:r>
      <w:r w:rsidRPr="008B360D">
        <w:t>. https://norden.diva-portal.org/smash/get/diva2:1481924/FULLTEXT01.pdf</w:t>
      </w:r>
    </w:p>
    <w:p w14:paraId="1B3B8A11" w14:textId="77777777" w:rsidR="008B360D" w:rsidRPr="008B360D" w:rsidRDefault="008B360D" w:rsidP="008B360D">
      <w:pPr>
        <w:pStyle w:val="Body"/>
        <w:ind w:left="720" w:hanging="720"/>
      </w:pPr>
      <w:r w:rsidRPr="008B360D">
        <w:t xml:space="preserve">Ncube, L. K., Ude, A. U., </w:t>
      </w:r>
      <w:proofErr w:type="spellStart"/>
      <w:r w:rsidRPr="008B360D">
        <w:t>Ogunmuyiwa</w:t>
      </w:r>
      <w:proofErr w:type="spellEnd"/>
      <w:r w:rsidRPr="008B360D">
        <w:t xml:space="preserve">, E. N., Zulkifli, R., &amp; Beas, I. N. (2021). An overview of plastic waste generation and management in food packaging industries. </w:t>
      </w:r>
      <w:r w:rsidRPr="008B360D">
        <w:rPr>
          <w:i/>
          <w:iCs/>
        </w:rPr>
        <w:t>Recycling</w:t>
      </w:r>
      <w:r w:rsidRPr="008B360D">
        <w:t xml:space="preserve">, </w:t>
      </w:r>
      <w:r w:rsidRPr="008B360D">
        <w:rPr>
          <w:i/>
          <w:iCs/>
        </w:rPr>
        <w:t>6</w:t>
      </w:r>
      <w:r w:rsidRPr="008B360D">
        <w:t>(1), 12. https://doi.org/10.3390/recycling6010012</w:t>
      </w:r>
    </w:p>
    <w:p w14:paraId="562C7AD4" w14:textId="77777777" w:rsidR="008B360D" w:rsidRPr="008B360D" w:rsidRDefault="008B360D" w:rsidP="008B360D">
      <w:pPr>
        <w:pStyle w:val="Body"/>
        <w:ind w:left="720" w:hanging="720"/>
      </w:pPr>
      <w:r w:rsidRPr="008B360D">
        <w:t xml:space="preserve">OECD. (2022). </w:t>
      </w:r>
      <w:r w:rsidRPr="008B360D">
        <w:rPr>
          <w:i/>
          <w:iCs/>
        </w:rPr>
        <w:t>Global plastic waste set to almost triple by 2060, says OECD</w:t>
      </w:r>
      <w:r w:rsidRPr="008B360D">
        <w:t>. OECD. https://www.oecd.org/en/about/news/press-releases/2022/06/global-plastic-waste-set-to-almost-triple-by-2060.html</w:t>
      </w:r>
    </w:p>
    <w:p w14:paraId="0370E9E4" w14:textId="77777777" w:rsidR="008B360D" w:rsidRPr="008B360D" w:rsidRDefault="008B360D" w:rsidP="008B360D">
      <w:pPr>
        <w:pStyle w:val="Body"/>
        <w:ind w:left="720" w:hanging="720"/>
      </w:pPr>
      <w:r w:rsidRPr="008B360D">
        <w:t xml:space="preserve">OECD. (2023). </w:t>
      </w:r>
      <w:r w:rsidRPr="008B360D">
        <w:rPr>
          <w:i/>
          <w:iCs/>
        </w:rPr>
        <w:t>Global Plastics Outlook - Plastics waste by region and end-of-life fate. Processed by Our World in Data. “Annual plastic waste by disposal method, World, 2000 to 2019”.</w:t>
      </w:r>
      <w:r w:rsidRPr="008B360D">
        <w:t xml:space="preserve"> Our World in Data. https://ourworldindata.org/grapher/plastic-fate</w:t>
      </w:r>
    </w:p>
    <w:p w14:paraId="1DC97F43" w14:textId="77777777" w:rsidR="008B360D" w:rsidRPr="008B360D" w:rsidRDefault="008B360D" w:rsidP="008B360D">
      <w:pPr>
        <w:pStyle w:val="Body"/>
        <w:ind w:left="720" w:hanging="720"/>
      </w:pPr>
      <w:r w:rsidRPr="008B360D">
        <w:t xml:space="preserve">OECD. (2024). </w:t>
      </w:r>
      <w:r w:rsidRPr="008B360D">
        <w:rPr>
          <w:i/>
          <w:iCs/>
        </w:rPr>
        <w:t>Policy Scenarios for Eliminating Plastic Pollution by 2040. OECD Environment Policy Papers</w:t>
      </w:r>
      <w:r w:rsidRPr="008B360D">
        <w:t xml:space="preserve"> (Vol. 34). https://doi.org/10.1787/76400890-en</w:t>
      </w:r>
    </w:p>
    <w:p w14:paraId="38C213CF" w14:textId="7B7514BB" w:rsidR="008B360D" w:rsidRDefault="008B360D" w:rsidP="008B360D">
      <w:pPr>
        <w:pStyle w:val="Body"/>
        <w:ind w:left="720" w:hanging="720"/>
      </w:pPr>
      <w:proofErr w:type="spellStart"/>
      <w:r w:rsidRPr="008B360D">
        <w:t>Omoike</w:t>
      </w:r>
      <w:proofErr w:type="spellEnd"/>
      <w:r w:rsidRPr="008B360D">
        <w:t xml:space="preserve">, B. A., </w:t>
      </w:r>
      <w:proofErr w:type="spellStart"/>
      <w:r w:rsidRPr="008B360D">
        <w:t>Okieimen</w:t>
      </w:r>
      <w:proofErr w:type="spellEnd"/>
      <w:r w:rsidRPr="008B360D">
        <w:t xml:space="preserve">, F. E., </w:t>
      </w:r>
      <w:proofErr w:type="spellStart"/>
      <w:r w:rsidRPr="008B360D">
        <w:t>Imoisi</w:t>
      </w:r>
      <w:proofErr w:type="spellEnd"/>
      <w:r w:rsidRPr="008B360D">
        <w:t>, C., &amp; Abubakar, M. A. (2024). Characterization and Evaluation of Properties of Cassava Starch/</w:t>
      </w:r>
      <w:proofErr w:type="gramStart"/>
      <w:r w:rsidRPr="008B360D">
        <w:t>Poly(</w:t>
      </w:r>
      <w:proofErr w:type="gramEnd"/>
      <w:r w:rsidRPr="008B360D">
        <w:t xml:space="preserve">Vinyl Alcohol) Films for Food and Pharmaceutical Packaging Applications. Singapore Journal of Scientific Research, 14(1), 34–42. </w:t>
      </w:r>
      <w:hyperlink r:id="rId31" w:history="1">
        <w:r w:rsidRPr="000E184A">
          <w:rPr>
            <w:rStyle w:val="Hyperlink"/>
          </w:rPr>
          <w:t>https://doi.org/10.3923/sjsr.2024.34.42</w:t>
        </w:r>
      </w:hyperlink>
    </w:p>
    <w:p w14:paraId="5623DFFE" w14:textId="2FFA84B6" w:rsidR="008B360D" w:rsidRPr="008B360D" w:rsidRDefault="008B360D" w:rsidP="008B360D">
      <w:pPr>
        <w:pStyle w:val="Body"/>
        <w:ind w:left="720" w:hanging="720"/>
      </w:pPr>
      <w:r w:rsidRPr="008B360D">
        <w:t xml:space="preserve">Osamu, S. (2022). </w:t>
      </w:r>
      <w:r w:rsidRPr="008B360D">
        <w:rPr>
          <w:i/>
          <w:iCs/>
        </w:rPr>
        <w:t xml:space="preserve">Concerning the Act on Promotion of Resource Circulation for </w:t>
      </w:r>
      <w:proofErr w:type="gramStart"/>
      <w:r w:rsidRPr="008B360D">
        <w:rPr>
          <w:i/>
          <w:iCs/>
        </w:rPr>
        <w:t xml:space="preserve">Plastics </w:t>
      </w:r>
      <w:r w:rsidRPr="008B360D">
        <w:t>.</w:t>
      </w:r>
      <w:proofErr w:type="gramEnd"/>
      <w:r w:rsidRPr="008B360D">
        <w:t xml:space="preserve"> Www.gov-Online.go.jp. https://www.gov-online.go.jp/eng/publicity/book/hlj/html/202205/202205_09_en.html</w:t>
      </w:r>
    </w:p>
    <w:p w14:paraId="3954E505" w14:textId="77777777" w:rsidR="008B360D" w:rsidRPr="008B360D" w:rsidRDefault="008B360D" w:rsidP="008B360D">
      <w:pPr>
        <w:pStyle w:val="Body"/>
        <w:ind w:left="720" w:hanging="720"/>
      </w:pPr>
      <w:r w:rsidRPr="008B360D">
        <w:t xml:space="preserve">Our World in Data. (2019). </w:t>
      </w:r>
      <w:r w:rsidRPr="008B360D">
        <w:rPr>
          <w:i/>
          <w:iCs/>
        </w:rPr>
        <w:t>Global Plastics Production. Part of the following publication: Hannah Ritchie, Veronika Samborska, and Max Roser (2023) - “Plastic Pollution”. Data adapted from Geyer et al., OECD</w:t>
      </w:r>
      <w:r w:rsidRPr="008B360D">
        <w:t>. Our World in Data. https://ourworldindata.org/grapher/global-plastics-production</w:t>
      </w:r>
    </w:p>
    <w:p w14:paraId="08E2D12E" w14:textId="77777777" w:rsidR="008B360D" w:rsidRPr="008B360D" w:rsidRDefault="008B360D" w:rsidP="008B360D">
      <w:pPr>
        <w:pStyle w:val="Body"/>
        <w:ind w:left="720" w:hanging="720"/>
      </w:pPr>
      <w:proofErr w:type="spellStart"/>
      <w:r w:rsidRPr="008B360D">
        <w:t>Ozibo</w:t>
      </w:r>
      <w:proofErr w:type="spellEnd"/>
      <w:r w:rsidRPr="008B360D">
        <w:t xml:space="preserve">, R. (2025). </w:t>
      </w:r>
      <w:r w:rsidRPr="008B360D">
        <w:rPr>
          <w:i/>
          <w:iCs/>
        </w:rPr>
        <w:t>Lagos State to begin full enforcement of single use plastics ban from July 1</w:t>
      </w:r>
      <w:r w:rsidRPr="008B360D">
        <w:t xml:space="preserve">. </w:t>
      </w:r>
      <w:proofErr w:type="spellStart"/>
      <w:r w:rsidRPr="008B360D">
        <w:t>Nairametrics</w:t>
      </w:r>
      <w:proofErr w:type="spellEnd"/>
      <w:r w:rsidRPr="008B360D">
        <w:t>. https://nairametrics.com/2025/05/19/lagos-state-to-begin-full-enforcement-of-single-use-plastics-ban-from-july-1/</w:t>
      </w:r>
    </w:p>
    <w:p w14:paraId="007F7575" w14:textId="77777777" w:rsidR="008B360D" w:rsidRPr="008B360D" w:rsidRDefault="008B360D" w:rsidP="008B360D">
      <w:pPr>
        <w:pStyle w:val="Body"/>
        <w:ind w:left="720" w:hanging="720"/>
      </w:pPr>
      <w:r w:rsidRPr="008B360D">
        <w:t xml:space="preserve">Pires, J. R. A., Souza, V. G. L., </w:t>
      </w:r>
      <w:proofErr w:type="spellStart"/>
      <w:r w:rsidRPr="008B360D">
        <w:t>Fuciños</w:t>
      </w:r>
      <w:proofErr w:type="spellEnd"/>
      <w:r w:rsidRPr="008B360D">
        <w:t xml:space="preserve">, P., Pastrana, L., &amp; Fernando, A. L. (2022). Methodologies to Assess the Biodegradability of Bio-Based Polymers—Current </w:t>
      </w:r>
      <w:r w:rsidRPr="008B360D">
        <w:lastRenderedPageBreak/>
        <w:t xml:space="preserve">Knowledge and Existing Gaps. </w:t>
      </w:r>
      <w:r w:rsidRPr="008B360D">
        <w:rPr>
          <w:i/>
          <w:iCs/>
        </w:rPr>
        <w:t>Polymers</w:t>
      </w:r>
      <w:r w:rsidRPr="008B360D">
        <w:t xml:space="preserve">, </w:t>
      </w:r>
      <w:r w:rsidRPr="008B360D">
        <w:rPr>
          <w:i/>
          <w:iCs/>
        </w:rPr>
        <w:t>14</w:t>
      </w:r>
      <w:r w:rsidRPr="008B360D">
        <w:t>(7), 1359. https://doi.org/10.3390/polym14071359</w:t>
      </w:r>
    </w:p>
    <w:p w14:paraId="34C9AF45" w14:textId="77777777" w:rsidR="008B360D" w:rsidRPr="008B360D" w:rsidRDefault="008B360D" w:rsidP="008B360D">
      <w:pPr>
        <w:pStyle w:val="Body"/>
        <w:ind w:left="720" w:hanging="720"/>
      </w:pPr>
      <w:r w:rsidRPr="008B360D">
        <w:t xml:space="preserve">Plastics Europe. (2019). </w:t>
      </w:r>
      <w:r w:rsidRPr="008B360D">
        <w:rPr>
          <w:i/>
          <w:iCs/>
        </w:rPr>
        <w:t>Plastics - the Facts 2019</w:t>
      </w:r>
      <w:r w:rsidRPr="008B360D">
        <w:t>. Plastics Europe. https://plasticseurope.org/knowledge-hub/plastics-the-facts-2019/</w:t>
      </w:r>
    </w:p>
    <w:p w14:paraId="3855B286" w14:textId="77777777" w:rsidR="008B360D" w:rsidRPr="008B360D" w:rsidRDefault="008B360D" w:rsidP="008B360D">
      <w:pPr>
        <w:pStyle w:val="Body"/>
        <w:ind w:left="720" w:hanging="720"/>
      </w:pPr>
      <w:r w:rsidRPr="008B360D">
        <w:t xml:space="preserve">Plastics Europe. (2022). </w:t>
      </w:r>
      <w:proofErr w:type="spellStart"/>
      <w:r w:rsidRPr="008B360D">
        <w:rPr>
          <w:i/>
          <w:iCs/>
        </w:rPr>
        <w:t>ReShaping</w:t>
      </w:r>
      <w:proofErr w:type="spellEnd"/>
      <w:r w:rsidRPr="008B360D">
        <w:rPr>
          <w:i/>
          <w:iCs/>
        </w:rPr>
        <w:t xml:space="preserve"> Plastics: Pathways to a Circular, Climate Neutral Plastics System in Europe</w:t>
      </w:r>
      <w:r w:rsidRPr="008B360D">
        <w:t>. Plastics Europe. https://plasticseurope.org/changingplasticsforgood/reshaping-plastics/</w:t>
      </w:r>
    </w:p>
    <w:p w14:paraId="4AAE9675" w14:textId="77777777" w:rsidR="008B360D" w:rsidRPr="008B360D" w:rsidRDefault="008B360D" w:rsidP="008B360D">
      <w:pPr>
        <w:pStyle w:val="Body"/>
        <w:ind w:left="720" w:hanging="720"/>
      </w:pPr>
      <w:proofErr w:type="spellStart"/>
      <w:r w:rsidRPr="008B360D">
        <w:t>Raubenheimer</w:t>
      </w:r>
      <w:proofErr w:type="spellEnd"/>
      <w:r w:rsidRPr="008B360D">
        <w:t xml:space="preserve">, K., &amp; Urho, N. (2020). Rethinking Global Governance of Plastics – the Role of Industry. </w:t>
      </w:r>
      <w:r w:rsidRPr="008B360D">
        <w:rPr>
          <w:i/>
          <w:iCs/>
        </w:rPr>
        <w:t>Marine Policy</w:t>
      </w:r>
      <w:r w:rsidRPr="008B360D">
        <w:t xml:space="preserve">, </w:t>
      </w:r>
      <w:r w:rsidRPr="008B360D">
        <w:rPr>
          <w:i/>
          <w:iCs/>
        </w:rPr>
        <w:t>113</w:t>
      </w:r>
      <w:r w:rsidRPr="008B360D">
        <w:t>, 103802. https://doi.org/10.1016/j.marpol.2019.103802</w:t>
      </w:r>
    </w:p>
    <w:p w14:paraId="26CEEB82" w14:textId="77777777" w:rsidR="008B360D" w:rsidRPr="008B360D" w:rsidRDefault="008B360D" w:rsidP="008B360D">
      <w:pPr>
        <w:pStyle w:val="Body"/>
        <w:ind w:left="720" w:hanging="720"/>
      </w:pPr>
      <w:r w:rsidRPr="008B360D">
        <w:t xml:space="preserve">Republic of South Africa DFFE. (2021). </w:t>
      </w:r>
      <w:r w:rsidRPr="008B360D">
        <w:rPr>
          <w:i/>
          <w:iCs/>
        </w:rPr>
        <w:t>Registration in terms of the: Regulations regarding extended producer responsibility, 2020</w:t>
      </w:r>
      <w:r w:rsidRPr="008B360D">
        <w:t>. Department of Forestry, Fisheries and the Environment (DFFE). https://www.dffe.gov.za/registration-terms-regulations-regarding-extended-producer-responsibility-2020</w:t>
      </w:r>
    </w:p>
    <w:p w14:paraId="6B2DAE5E" w14:textId="77777777" w:rsidR="008B360D" w:rsidRPr="008B360D" w:rsidRDefault="008B360D" w:rsidP="008B360D">
      <w:pPr>
        <w:pStyle w:val="Body"/>
        <w:ind w:left="720" w:hanging="720"/>
      </w:pPr>
      <w:r w:rsidRPr="008B360D">
        <w:t xml:space="preserve">Segalla, G. (2022). </w:t>
      </w:r>
      <w:r w:rsidRPr="008B360D">
        <w:rPr>
          <w:i/>
          <w:iCs/>
        </w:rPr>
        <w:t>California Implements Legislation to Reduce Plastic Pollution and Extend Producer Responsibility Laws</w:t>
      </w:r>
      <w:r w:rsidRPr="008B360D">
        <w:t>. Environmental Law Monitor. https://environmentallawmonitor.com/california/california-implements-legislation-to-reduce-plastic-pollution-and-extend-producer-responsibility-laws/</w:t>
      </w:r>
    </w:p>
    <w:p w14:paraId="52874BAD" w14:textId="77777777" w:rsidR="008B360D" w:rsidRPr="008B360D" w:rsidRDefault="008B360D" w:rsidP="008B360D">
      <w:pPr>
        <w:pStyle w:val="Body"/>
        <w:ind w:left="720" w:hanging="720"/>
      </w:pPr>
      <w:r w:rsidRPr="008B360D">
        <w:t xml:space="preserve">Simon, N., </w:t>
      </w:r>
      <w:proofErr w:type="spellStart"/>
      <w:r w:rsidRPr="008B360D">
        <w:t>Raubenheimer</w:t>
      </w:r>
      <w:proofErr w:type="spellEnd"/>
      <w:r w:rsidRPr="008B360D">
        <w:t xml:space="preserve">, K., Urho, N., Unger, S., Azoulay, D., Farrelly, T., Sousa, J., van Asselt, H., Carlini, G., Sekomo, C., Schulte, M. L., Busch, P.-O., </w:t>
      </w:r>
      <w:proofErr w:type="spellStart"/>
      <w:r w:rsidRPr="008B360D">
        <w:t>Wienrich</w:t>
      </w:r>
      <w:proofErr w:type="spellEnd"/>
      <w:r w:rsidRPr="008B360D">
        <w:t xml:space="preserve">, N., &amp; Weiand, L. (2021). A binding global agreement to address the life cycle of plastics. </w:t>
      </w:r>
      <w:r w:rsidRPr="008B360D">
        <w:rPr>
          <w:i/>
          <w:iCs/>
        </w:rPr>
        <w:t>Science</w:t>
      </w:r>
      <w:r w:rsidRPr="008B360D">
        <w:t xml:space="preserve">, </w:t>
      </w:r>
      <w:r w:rsidRPr="008B360D">
        <w:rPr>
          <w:i/>
          <w:iCs/>
        </w:rPr>
        <w:t>373</w:t>
      </w:r>
      <w:r w:rsidRPr="008B360D">
        <w:t>(6550), 43–47. https://doi.org/10.1126/science.abi9010</w:t>
      </w:r>
    </w:p>
    <w:p w14:paraId="2B6F0BAF" w14:textId="77777777" w:rsidR="008B360D" w:rsidRPr="008B360D" w:rsidRDefault="008B360D" w:rsidP="008B360D">
      <w:pPr>
        <w:pStyle w:val="Body"/>
        <w:ind w:left="720" w:hanging="720"/>
      </w:pPr>
      <w:r w:rsidRPr="008B360D">
        <w:t>Siracusa, V., &amp; Blanco, I. (2020). Bio-Polyethylene (Bio-PE), Bio-Polypropylene (Bio-PP) and Bio-</w:t>
      </w:r>
      <w:proofErr w:type="gramStart"/>
      <w:r w:rsidRPr="008B360D">
        <w:t>Poly(</w:t>
      </w:r>
      <w:proofErr w:type="gramEnd"/>
      <w:r w:rsidRPr="008B360D">
        <w:t xml:space="preserve">ethylene terephthalate) (Bio-PET): Recent Developments in Bio-Based Polymers Analogous to Petroleum-Derived Ones for Packaging and Engineering Applications. </w:t>
      </w:r>
      <w:r w:rsidRPr="008B360D">
        <w:rPr>
          <w:i/>
          <w:iCs/>
        </w:rPr>
        <w:t>Polymers</w:t>
      </w:r>
      <w:r w:rsidRPr="008B360D">
        <w:t xml:space="preserve">, </w:t>
      </w:r>
      <w:r w:rsidRPr="008B360D">
        <w:rPr>
          <w:i/>
          <w:iCs/>
        </w:rPr>
        <w:t>12</w:t>
      </w:r>
      <w:r w:rsidRPr="008B360D">
        <w:t>(8), 1641. https://doi.org/10.3390/polym12081641</w:t>
      </w:r>
    </w:p>
    <w:p w14:paraId="5E1FF843" w14:textId="77777777" w:rsidR="008B360D" w:rsidRPr="008B360D" w:rsidRDefault="008B360D" w:rsidP="008B360D">
      <w:pPr>
        <w:pStyle w:val="Body"/>
        <w:ind w:left="720" w:hanging="720"/>
      </w:pPr>
      <w:r w:rsidRPr="008B360D">
        <w:t xml:space="preserve">Thailand Department of Pollution Control. (2023). </w:t>
      </w:r>
      <w:r w:rsidRPr="008B360D">
        <w:rPr>
          <w:i/>
          <w:iCs/>
        </w:rPr>
        <w:t>Thailand pushes Action Plan Phase 2 for plastic waste management: Successful declaration reduces over 100,000 tons of plastic bag usage</w:t>
      </w:r>
      <w:r w:rsidRPr="008B360D">
        <w:t>. SAWASDEE Thailand.go.th. https://www.thailand.go.th/issue-focus-detail/001_04_084</w:t>
      </w:r>
    </w:p>
    <w:p w14:paraId="0B840B51" w14:textId="77777777" w:rsidR="008B360D" w:rsidRPr="008B360D" w:rsidRDefault="008B360D" w:rsidP="008B360D">
      <w:pPr>
        <w:pStyle w:val="Body"/>
        <w:ind w:left="720" w:hanging="720"/>
      </w:pPr>
      <w:r w:rsidRPr="008B360D">
        <w:t xml:space="preserve">Thompson, R. C., Gall, S. C., &amp; Moore, C. J. (2015). Microplastics in the Marine Environment: Sources, Consequences and Solutions. </w:t>
      </w:r>
      <w:r w:rsidRPr="008B360D">
        <w:rPr>
          <w:i/>
          <w:iCs/>
        </w:rPr>
        <w:t>Marine Anthropogenic Litter</w:t>
      </w:r>
      <w:r w:rsidRPr="008B360D">
        <w:t>, 185–200. https://doi.org/10.1007/978-3-319-16510-3_7</w:t>
      </w:r>
    </w:p>
    <w:p w14:paraId="63B2E842" w14:textId="77777777" w:rsidR="008B360D" w:rsidRPr="008B360D" w:rsidRDefault="008B360D" w:rsidP="008B360D">
      <w:pPr>
        <w:pStyle w:val="Body"/>
        <w:ind w:left="720" w:hanging="720"/>
      </w:pPr>
      <w:proofErr w:type="spellStart"/>
      <w:r w:rsidRPr="008B360D">
        <w:t>Thuppahige</w:t>
      </w:r>
      <w:proofErr w:type="spellEnd"/>
      <w:r w:rsidRPr="008B360D">
        <w:t>, V. T. W., Moghaddam, L., Welsh, Z. G., &amp; Karim, A. (2023). Investigation of Morphological, Chemical, and Thermal Properties of Biodegradable Food Packaging Films Synthesised by Direct Utilisation of Cassava (</w:t>
      </w:r>
      <w:proofErr w:type="spellStart"/>
      <w:r w:rsidRPr="008B360D">
        <w:t>Monihot</w:t>
      </w:r>
      <w:proofErr w:type="spellEnd"/>
      <w:r w:rsidRPr="008B360D">
        <w:t xml:space="preserve"> </w:t>
      </w:r>
      <w:proofErr w:type="spellStart"/>
      <w:r w:rsidRPr="008B360D">
        <w:t>esculanta</w:t>
      </w:r>
      <w:proofErr w:type="spellEnd"/>
      <w:r w:rsidRPr="008B360D">
        <w:t xml:space="preserve">) Bagasse. </w:t>
      </w:r>
      <w:r w:rsidRPr="008B360D">
        <w:rPr>
          <w:i/>
          <w:iCs/>
        </w:rPr>
        <w:t>Polymers</w:t>
      </w:r>
      <w:r w:rsidRPr="008B360D">
        <w:t xml:space="preserve">, </w:t>
      </w:r>
      <w:r w:rsidRPr="008B360D">
        <w:rPr>
          <w:i/>
          <w:iCs/>
        </w:rPr>
        <w:t>15</w:t>
      </w:r>
      <w:r w:rsidRPr="008B360D">
        <w:t>(3), 767. https://doi.org/10.3390/polym15030767</w:t>
      </w:r>
    </w:p>
    <w:p w14:paraId="618510E7" w14:textId="77777777" w:rsidR="008B360D" w:rsidRPr="008B360D" w:rsidRDefault="008B360D" w:rsidP="008B360D">
      <w:pPr>
        <w:pStyle w:val="Body"/>
        <w:ind w:left="720" w:hanging="720"/>
      </w:pPr>
      <w:r w:rsidRPr="008B360D">
        <w:t xml:space="preserve">Tran, T., Goto, H., &amp; Matsuda, T. (2021). The Impact of China’s Tightening Environmental Regulations on International Waste Trade and Logistics. </w:t>
      </w:r>
      <w:r w:rsidRPr="008B360D">
        <w:rPr>
          <w:i/>
          <w:iCs/>
        </w:rPr>
        <w:t>Sustainability</w:t>
      </w:r>
      <w:r w:rsidRPr="008B360D">
        <w:t xml:space="preserve">, </w:t>
      </w:r>
      <w:r w:rsidRPr="008B360D">
        <w:rPr>
          <w:i/>
          <w:iCs/>
        </w:rPr>
        <w:t>13</w:t>
      </w:r>
      <w:r w:rsidRPr="008B360D">
        <w:t>(2), 987. https://doi.org/10.3390/su13020987</w:t>
      </w:r>
    </w:p>
    <w:p w14:paraId="48E66175" w14:textId="77777777" w:rsidR="008B360D" w:rsidRPr="008B360D" w:rsidRDefault="008B360D" w:rsidP="008B360D">
      <w:pPr>
        <w:pStyle w:val="Body"/>
        <w:ind w:left="720" w:hanging="720"/>
      </w:pPr>
      <w:r w:rsidRPr="008B360D">
        <w:t xml:space="preserve">UNEP. (2017). </w:t>
      </w:r>
      <w:r w:rsidRPr="008B360D">
        <w:rPr>
          <w:i/>
          <w:iCs/>
        </w:rPr>
        <w:t>Notice No. 2356 of 2017 on Plastic Bags</w:t>
      </w:r>
      <w:r w:rsidRPr="008B360D">
        <w:t>. UNEP Law and Environment Assistance Platform. https://leap.unep.org/en/countries/ke/national-legislation/notice-no-2356-2017-plastic-bags?</w:t>
      </w:r>
    </w:p>
    <w:p w14:paraId="4935A2CA" w14:textId="77777777" w:rsidR="008B360D" w:rsidRPr="008B360D" w:rsidRDefault="008B360D" w:rsidP="008B360D">
      <w:pPr>
        <w:pStyle w:val="Body"/>
        <w:ind w:left="720" w:hanging="720"/>
      </w:pPr>
      <w:r w:rsidRPr="008B360D">
        <w:lastRenderedPageBreak/>
        <w:t xml:space="preserve">UNEP. (2019). </w:t>
      </w:r>
      <w:r w:rsidRPr="008B360D">
        <w:rPr>
          <w:i/>
          <w:iCs/>
        </w:rPr>
        <w:t>Law No. 17/2019 relating to the Prohibition of manufacturing, importation, use and sale of Plastic Carry Bags and Single-use Plastic Items</w:t>
      </w:r>
      <w:r w:rsidRPr="008B360D">
        <w:t>. UNEP Law and Environment Assistance Platform. https://leap.unep.org/en/countries/rw/national-legislation/law-no-172019-relating-prohibition-manufacturing-importation-use</w:t>
      </w:r>
    </w:p>
    <w:p w14:paraId="29B2FEB1" w14:textId="77777777" w:rsidR="008B360D" w:rsidRPr="008B360D" w:rsidRDefault="008B360D" w:rsidP="008B360D">
      <w:pPr>
        <w:pStyle w:val="Body"/>
        <w:ind w:left="720" w:hanging="720"/>
      </w:pPr>
      <w:r w:rsidRPr="008B360D">
        <w:t xml:space="preserve">UNEP. (2020). </w:t>
      </w:r>
      <w:r w:rsidRPr="008B360D">
        <w:rPr>
          <w:i/>
          <w:iCs/>
        </w:rPr>
        <w:t>National Plastic Management Policy</w:t>
      </w:r>
      <w:r w:rsidRPr="008B360D">
        <w:t>. UNEP Law and Environment Assistance Platform. https://leap.unep.org/en/countries/gh/national-legislation/national-plastic-management-policy</w:t>
      </w:r>
    </w:p>
    <w:p w14:paraId="52E1A7F0" w14:textId="77777777" w:rsidR="008B360D" w:rsidRPr="008B360D" w:rsidRDefault="008B360D" w:rsidP="008B360D">
      <w:pPr>
        <w:pStyle w:val="Body"/>
        <w:ind w:left="720" w:hanging="720"/>
      </w:pPr>
      <w:r w:rsidRPr="008B360D">
        <w:t xml:space="preserve">UNEP. (2021). </w:t>
      </w:r>
      <w:r w:rsidRPr="008B360D">
        <w:rPr>
          <w:i/>
          <w:iCs/>
        </w:rPr>
        <w:t>From Pollution to Solution: A global assessment of marine litter and plastic pollution</w:t>
      </w:r>
      <w:r w:rsidRPr="008B360D">
        <w:t>. UNEP - UN Environment Programme; UNEP. https://www.unep.org/resources/pollution-solution-global-assessment-marine-litter-and-plastic-pollution</w:t>
      </w:r>
    </w:p>
    <w:p w14:paraId="35F481A6" w14:textId="77777777" w:rsidR="008B360D" w:rsidRPr="008B360D" w:rsidRDefault="008B360D" w:rsidP="008B360D">
      <w:pPr>
        <w:pStyle w:val="Body"/>
        <w:ind w:left="720" w:hanging="720"/>
      </w:pPr>
      <w:r w:rsidRPr="008B360D">
        <w:t xml:space="preserve">UNEP. (2022). </w:t>
      </w:r>
      <w:r w:rsidRPr="008B360D">
        <w:rPr>
          <w:i/>
          <w:iCs/>
        </w:rPr>
        <w:t>End plastic pollution: towards an international legally binding instrument. Resolution adopted by the United Nations Environment Assembly, UNEP/EA.5/Res.14</w:t>
      </w:r>
      <w:r w:rsidRPr="008B360D">
        <w:t>. United Nations Digital Library System; United Nations. https://digitallibrary.un.org/record/3999257?v=pdf</w:t>
      </w:r>
    </w:p>
    <w:p w14:paraId="001E8085" w14:textId="77777777" w:rsidR="008B360D" w:rsidRPr="008B360D" w:rsidRDefault="008B360D" w:rsidP="008B360D">
      <w:pPr>
        <w:pStyle w:val="Body"/>
        <w:ind w:left="720" w:hanging="720"/>
      </w:pPr>
      <w:r w:rsidRPr="008B360D">
        <w:t xml:space="preserve">UNEP. (2023). </w:t>
      </w:r>
      <w:r w:rsidRPr="008B360D">
        <w:rPr>
          <w:i/>
          <w:iCs/>
        </w:rPr>
        <w:t>Intergovernmental Negotiating Committee on Plastic Pollution</w:t>
      </w:r>
      <w:r w:rsidRPr="008B360D">
        <w:t>. UNEP - UN Environment Programme. https://www.unep.org/inc-plastic-pollution</w:t>
      </w:r>
    </w:p>
    <w:p w14:paraId="2D351F2C" w14:textId="77777777" w:rsidR="008B360D" w:rsidRPr="008B360D" w:rsidRDefault="008B360D" w:rsidP="008B360D">
      <w:pPr>
        <w:pStyle w:val="Body"/>
        <w:ind w:left="720" w:hanging="720"/>
      </w:pPr>
      <w:r w:rsidRPr="008B360D">
        <w:t xml:space="preserve">US EPA. (2024, November 21). </w:t>
      </w:r>
      <w:r w:rsidRPr="008B360D">
        <w:rPr>
          <w:i/>
          <w:iCs/>
        </w:rPr>
        <w:t>Biden-Harris Administration Announces National Strategy to Prevent Plastic Pollution</w:t>
      </w:r>
      <w:r w:rsidRPr="008B360D">
        <w:t>. US Environmental Protection Agency (EPA). https://www.epa.gov/newsreleases/biden-harris-administration-announces-national-strategy-prevent-plastic-pollution?</w:t>
      </w:r>
    </w:p>
    <w:p w14:paraId="69F99EF2" w14:textId="77777777" w:rsidR="008B360D" w:rsidRPr="008B360D" w:rsidRDefault="008B360D" w:rsidP="008B360D">
      <w:pPr>
        <w:pStyle w:val="Body"/>
        <w:ind w:left="720" w:hanging="720"/>
      </w:pPr>
      <w:r w:rsidRPr="008B360D">
        <w:t xml:space="preserve">Wang, Z., &amp; Praetorius, A. (2022). Integrating a Chemicals Perspective into the Global Plastic Treaty. </w:t>
      </w:r>
      <w:r w:rsidRPr="008B360D">
        <w:rPr>
          <w:i/>
          <w:iCs/>
        </w:rPr>
        <w:t>Environmental Science &amp; Technology Letters</w:t>
      </w:r>
      <w:r w:rsidRPr="008B360D">
        <w:t xml:space="preserve">, </w:t>
      </w:r>
      <w:r w:rsidRPr="008B360D">
        <w:rPr>
          <w:i/>
          <w:iCs/>
        </w:rPr>
        <w:t>9</w:t>
      </w:r>
      <w:r w:rsidRPr="008B360D">
        <w:t>(12), 1000–1006. https://doi.org/10.1021/acs.estlett.2c00763</w:t>
      </w:r>
    </w:p>
    <w:p w14:paraId="2853887A" w14:textId="77777777" w:rsidR="008B360D" w:rsidRPr="008B360D" w:rsidRDefault="008B360D" w:rsidP="008B360D">
      <w:pPr>
        <w:pStyle w:val="Body"/>
        <w:ind w:left="720" w:hanging="720"/>
      </w:pPr>
      <w:proofErr w:type="spellStart"/>
      <w:r w:rsidRPr="008B360D">
        <w:t>Wongphan</w:t>
      </w:r>
      <w:proofErr w:type="spellEnd"/>
      <w:r w:rsidRPr="008B360D">
        <w:t xml:space="preserve">, P., </w:t>
      </w:r>
      <w:proofErr w:type="spellStart"/>
      <w:r w:rsidRPr="008B360D">
        <w:t>Panrong</w:t>
      </w:r>
      <w:proofErr w:type="spellEnd"/>
      <w:r w:rsidRPr="008B360D">
        <w:t xml:space="preserve">, T., &amp; </w:t>
      </w:r>
      <w:proofErr w:type="spellStart"/>
      <w:r w:rsidRPr="008B360D">
        <w:t>Harnkarnsujarit</w:t>
      </w:r>
      <w:proofErr w:type="spellEnd"/>
      <w:r w:rsidRPr="008B360D">
        <w:t xml:space="preserve">, N. (2022). Effect of different modified starches on physical, morphological, thermomechanical, barrier and biodegradation properties of cassava starch and polybutylene adipate terephthalate blend film. </w:t>
      </w:r>
      <w:r w:rsidRPr="008B360D">
        <w:rPr>
          <w:i/>
          <w:iCs/>
        </w:rPr>
        <w:t>Food Packaging and Shelf Life</w:t>
      </w:r>
      <w:r w:rsidRPr="008B360D">
        <w:t xml:space="preserve">, </w:t>
      </w:r>
      <w:r w:rsidRPr="008B360D">
        <w:rPr>
          <w:i/>
          <w:iCs/>
        </w:rPr>
        <w:t>32</w:t>
      </w:r>
      <w:r w:rsidRPr="008B360D">
        <w:t>, 100844. https://doi.org/10.1016/j.fpsl.2022.100844</w:t>
      </w:r>
    </w:p>
    <w:p w14:paraId="27A76CA4" w14:textId="77777777" w:rsidR="008B360D" w:rsidRPr="008B360D" w:rsidRDefault="008B360D" w:rsidP="008B360D">
      <w:pPr>
        <w:pStyle w:val="Body"/>
        <w:ind w:left="720" w:hanging="720"/>
      </w:pPr>
      <w:r w:rsidRPr="008B360D">
        <w:t xml:space="preserve">World Bank. (2020). </w:t>
      </w:r>
      <w:r w:rsidRPr="008B360D">
        <w:rPr>
          <w:i/>
          <w:iCs/>
        </w:rPr>
        <w:t>Stemming the Plastics Tide in Indonesia: Policy, Investments, and Research</w:t>
      </w:r>
      <w:r w:rsidRPr="008B360D">
        <w:t>. World Bank. https://www.worldbank.org/en/news/feature/2020/10/06/stemming-the-plastics-tide-in-indonesia</w:t>
      </w:r>
    </w:p>
    <w:p w14:paraId="5CFF8B85" w14:textId="77777777" w:rsidR="008B360D" w:rsidRPr="008B360D" w:rsidRDefault="008B360D" w:rsidP="008B360D">
      <w:pPr>
        <w:pStyle w:val="Body"/>
        <w:ind w:left="720" w:hanging="720"/>
      </w:pPr>
      <w:r w:rsidRPr="008B360D">
        <w:t xml:space="preserve">World Economic Forum. (2020). </w:t>
      </w:r>
      <w:r w:rsidRPr="008B360D">
        <w:rPr>
          <w:i/>
          <w:iCs/>
        </w:rPr>
        <w:t>Indonesia unveils action plan to prevent 16 million tonnes of plastic from entering the ocean</w:t>
      </w:r>
      <w:r w:rsidRPr="008B360D">
        <w:t>. World Economic Forum. https://www.weforum.org/press/2020/04/indonesia-unveils-action-plan-to-prevent-16-million-tonnes-of-plastic-from-entering-the-ocean/</w:t>
      </w:r>
    </w:p>
    <w:p w14:paraId="52985325" w14:textId="77777777" w:rsidR="008B360D" w:rsidRPr="008B360D" w:rsidRDefault="008B360D" w:rsidP="008B360D">
      <w:pPr>
        <w:pStyle w:val="Body"/>
        <w:ind w:left="720" w:hanging="720"/>
      </w:pPr>
      <w:r w:rsidRPr="008B360D">
        <w:t xml:space="preserve">Yoshida, A. (2021). China’s ban of imported recyclable waste and its impact on the waste plastic recycling industry in China and Taiwan. </w:t>
      </w:r>
      <w:r w:rsidRPr="008B360D">
        <w:rPr>
          <w:i/>
          <w:iCs/>
        </w:rPr>
        <w:t>Journal of Material Cycles and Waste Management</w:t>
      </w:r>
      <w:r w:rsidRPr="008B360D">
        <w:t xml:space="preserve">, </w:t>
      </w:r>
      <w:r w:rsidRPr="008B360D">
        <w:rPr>
          <w:i/>
          <w:iCs/>
        </w:rPr>
        <w:t>24</w:t>
      </w:r>
      <w:r w:rsidRPr="008B360D">
        <w:t>, 73–82. https://doi.org/10.1007/s10163-021-01297-2</w:t>
      </w:r>
    </w:p>
    <w:p w14:paraId="38BA8683" w14:textId="77777777" w:rsidR="008B360D" w:rsidRPr="008B360D" w:rsidRDefault="008B360D" w:rsidP="008B360D">
      <w:pPr>
        <w:pStyle w:val="Body"/>
        <w:ind w:left="720" w:hanging="720"/>
      </w:pPr>
      <w:proofErr w:type="spellStart"/>
      <w:r w:rsidRPr="008B360D">
        <w:t>Zavareze</w:t>
      </w:r>
      <w:proofErr w:type="spellEnd"/>
      <w:r w:rsidRPr="008B360D">
        <w:t xml:space="preserve">, E. da R., Pinto, V. Z., Klein, B., El Halal, S. L. M., Elias, M. C., Prentice-Hernández, C., &amp; Dias, A. R. G. (2012). Development of oxidised and heat–moisture treated potato starch film. </w:t>
      </w:r>
      <w:r w:rsidRPr="008B360D">
        <w:rPr>
          <w:i/>
          <w:iCs/>
        </w:rPr>
        <w:t>Food Chemistry</w:t>
      </w:r>
      <w:r w:rsidRPr="008B360D">
        <w:t xml:space="preserve">, </w:t>
      </w:r>
      <w:r w:rsidRPr="008B360D">
        <w:rPr>
          <w:i/>
          <w:iCs/>
        </w:rPr>
        <w:t>132</w:t>
      </w:r>
      <w:r w:rsidRPr="008B360D">
        <w:t>(1), 344–350. https://doi.org/10.1016/j.foodchem.2011.10.090</w:t>
      </w:r>
    </w:p>
    <w:p w14:paraId="48DE12BA" w14:textId="5EB217E9" w:rsidR="008B360D" w:rsidRPr="008B360D" w:rsidRDefault="008B360D" w:rsidP="008B360D">
      <w:pPr>
        <w:pStyle w:val="Body"/>
        <w:ind w:left="720" w:hanging="720"/>
        <w:sectPr w:rsidR="008B360D" w:rsidRPr="008B360D" w:rsidSect="005140F8">
          <w:pgSz w:w="12240" w:h="15840"/>
          <w:pgMar w:top="1440" w:right="2016" w:bottom="1620" w:left="2016" w:header="720" w:footer="939" w:gutter="0"/>
          <w:cols w:space="720"/>
          <w:docGrid w:linePitch="272"/>
        </w:sectPr>
      </w:pPr>
      <w:r w:rsidRPr="008B360D">
        <w:lastRenderedPageBreak/>
        <w:t xml:space="preserve">Zheng, J., &amp; Suh, S. (2019). Strategies to reduce the global carbon footprint of plastics. </w:t>
      </w:r>
      <w:r w:rsidRPr="008B360D">
        <w:rPr>
          <w:i/>
          <w:iCs/>
        </w:rPr>
        <w:t>Nature Climate Change</w:t>
      </w:r>
      <w:r w:rsidRPr="008B360D">
        <w:t xml:space="preserve">, </w:t>
      </w:r>
      <w:r w:rsidRPr="008B360D">
        <w:rPr>
          <w:i/>
          <w:iCs/>
        </w:rPr>
        <w:t>9</w:t>
      </w:r>
      <w:r w:rsidRPr="008B360D">
        <w:t>(5), 374–378. https://www.nature.com/articles/s41558-019-0459-z?utm_source=feedburner&amp;utm_medium=feed&amp;utm_campaign=Feed%3A+nclimate%2Frss%2Fcurrent+%28Nature+Climate+Change+-+Issue%29</w:t>
      </w:r>
    </w:p>
    <w:p w14:paraId="0A81395F" w14:textId="77777777" w:rsidR="00B01FCD" w:rsidRPr="00120299" w:rsidRDefault="00B01FCD" w:rsidP="00441B6F">
      <w:pPr>
        <w:pStyle w:val="Appendix"/>
        <w:spacing w:after="0"/>
        <w:jc w:val="both"/>
        <w:rPr>
          <w:rFonts w:ascii="Arial" w:hAnsi="Arial" w:cs="Arial"/>
          <w:b w:val="0"/>
        </w:rPr>
      </w:pPr>
    </w:p>
    <w:sectPr w:rsidR="00B01FCD" w:rsidRPr="00120299" w:rsidSect="005140F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D52EB" w14:textId="77777777" w:rsidR="0013133E" w:rsidRDefault="0013133E" w:rsidP="00C37E61">
      <w:r>
        <w:separator/>
      </w:r>
    </w:p>
  </w:endnote>
  <w:endnote w:type="continuationSeparator" w:id="0">
    <w:p w14:paraId="38EF499F" w14:textId="77777777" w:rsidR="0013133E" w:rsidRDefault="0013133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4A756" w14:textId="77777777" w:rsidR="005140F8" w:rsidRDefault="00514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661A" w14:textId="77777777" w:rsidR="005140F8" w:rsidRDefault="005140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71182" w14:textId="6D16002D" w:rsidR="00754C9A" w:rsidRPr="005140F8" w:rsidRDefault="00754C9A" w:rsidP="005140F8">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54D2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DCDD7" w14:textId="77777777" w:rsidR="0013133E" w:rsidRDefault="0013133E" w:rsidP="00C37E61">
      <w:r>
        <w:separator/>
      </w:r>
    </w:p>
  </w:footnote>
  <w:footnote w:type="continuationSeparator" w:id="0">
    <w:p w14:paraId="161059E6" w14:textId="77777777" w:rsidR="0013133E" w:rsidRDefault="0013133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A6AD" w14:textId="57AE929C" w:rsidR="005140F8" w:rsidRDefault="005140F8">
    <w:pPr>
      <w:pStyle w:val="Header"/>
    </w:pPr>
    <w:r>
      <w:rPr>
        <w:noProof/>
      </w:rPr>
      <w:pict w14:anchorId="3BAC2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A29CD" w14:textId="1910B816" w:rsidR="005140F8" w:rsidRDefault="005140F8">
    <w:pPr>
      <w:pStyle w:val="Header"/>
    </w:pPr>
    <w:r>
      <w:rPr>
        <w:noProof/>
      </w:rPr>
      <w:pict w14:anchorId="114ED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DC9B0" w14:textId="6A338CC9" w:rsidR="00296529" w:rsidRPr="00296529" w:rsidRDefault="005140F8" w:rsidP="00296529">
    <w:pPr>
      <w:ind w:left="2160"/>
      <w:jc w:val="center"/>
      <w:rPr>
        <w:rFonts w:ascii="Times New Roman" w:eastAsia="Calibri" w:hAnsi="Times New Roman"/>
        <w:i/>
        <w:sz w:val="18"/>
        <w:szCs w:val="22"/>
      </w:rPr>
    </w:pPr>
    <w:r>
      <w:rPr>
        <w:noProof/>
      </w:rPr>
      <w:pict w14:anchorId="03DA5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53F4C3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5AB2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A8ACC9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D8E1A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055A11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124FB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734AC" w14:textId="2987FD67" w:rsidR="005140F8" w:rsidRDefault="005140F8">
    <w:pPr>
      <w:pStyle w:val="Header"/>
    </w:pPr>
    <w:r>
      <w:rPr>
        <w:noProof/>
      </w:rPr>
      <w:pict w14:anchorId="1C775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B2726" w14:textId="3E3E0A18" w:rsidR="005140F8" w:rsidRDefault="005140F8">
    <w:pPr>
      <w:pStyle w:val="Header"/>
    </w:pPr>
    <w:r>
      <w:rPr>
        <w:noProof/>
      </w:rPr>
      <w:pict w14:anchorId="3D27E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BE538" w14:textId="0CF63F1C" w:rsidR="005140F8" w:rsidRDefault="005140F8">
    <w:pPr>
      <w:pStyle w:val="Header"/>
    </w:pPr>
    <w:r>
      <w:rPr>
        <w:noProof/>
      </w:rPr>
      <w:pict w14:anchorId="2820C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6A3D4E"/>
    <w:multiLevelType w:val="hybridMultilevel"/>
    <w:tmpl w:val="36F8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8FF5EE3"/>
    <w:multiLevelType w:val="multilevel"/>
    <w:tmpl w:val="0B6C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838F0"/>
    <w:multiLevelType w:val="multilevel"/>
    <w:tmpl w:val="223C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4D1AA3"/>
    <w:multiLevelType w:val="multilevel"/>
    <w:tmpl w:val="1B10A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318D2"/>
    <w:multiLevelType w:val="multilevel"/>
    <w:tmpl w:val="F2404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F4EF2"/>
    <w:multiLevelType w:val="hybridMultilevel"/>
    <w:tmpl w:val="D700DAA6"/>
    <w:lvl w:ilvl="0" w:tplc="403A71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00A3894"/>
    <w:multiLevelType w:val="hybridMultilevel"/>
    <w:tmpl w:val="EEAA9214"/>
    <w:lvl w:ilvl="0" w:tplc="403A71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8634947"/>
    <w:multiLevelType w:val="multilevel"/>
    <w:tmpl w:val="FE1A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2"/>
  </w:num>
  <w:num w:numId="10">
    <w:abstractNumId w:val="2"/>
  </w:num>
  <w:num w:numId="11">
    <w:abstractNumId w:val="25"/>
  </w:num>
  <w:num w:numId="12">
    <w:abstractNumId w:val="3"/>
  </w:num>
  <w:num w:numId="13">
    <w:abstractNumId w:val="23"/>
  </w:num>
  <w:num w:numId="14">
    <w:abstractNumId w:val="9"/>
  </w:num>
  <w:num w:numId="15">
    <w:abstractNumId w:val="28"/>
  </w:num>
  <w:num w:numId="16">
    <w:abstractNumId w:val="5"/>
  </w:num>
  <w:num w:numId="17">
    <w:abstractNumId w:val="29"/>
  </w:num>
  <w:num w:numId="18">
    <w:abstractNumId w:val="15"/>
  </w:num>
  <w:num w:numId="19">
    <w:abstractNumId w:val="36"/>
  </w:num>
  <w:num w:numId="20">
    <w:abstractNumId w:val="12"/>
  </w:num>
  <w:num w:numId="21">
    <w:abstractNumId w:val="10"/>
  </w:num>
  <w:num w:numId="22">
    <w:abstractNumId w:val="14"/>
  </w:num>
  <w:num w:numId="23">
    <w:abstractNumId w:val="26"/>
  </w:num>
  <w:num w:numId="24">
    <w:abstractNumId w:val="34"/>
  </w:num>
  <w:num w:numId="25">
    <w:abstractNumId w:val="4"/>
  </w:num>
  <w:num w:numId="26">
    <w:abstractNumId w:val="21"/>
  </w:num>
  <w:num w:numId="27">
    <w:abstractNumId w:val="27"/>
  </w:num>
  <w:num w:numId="28">
    <w:abstractNumId w:val="35"/>
  </w:num>
  <w:num w:numId="29">
    <w:abstractNumId w:val="31"/>
  </w:num>
  <w:num w:numId="30">
    <w:abstractNumId w:val="11"/>
  </w:num>
  <w:num w:numId="31">
    <w:abstractNumId w:val="24"/>
  </w:num>
  <w:num w:numId="32">
    <w:abstractNumId w:val="7"/>
  </w:num>
  <w:num w:numId="33">
    <w:abstractNumId w:val="33"/>
  </w:num>
  <w:num w:numId="34">
    <w:abstractNumId w:val="22"/>
  </w:num>
  <w:num w:numId="35">
    <w:abstractNumId w:val="16"/>
  </w:num>
  <w:num w:numId="36">
    <w:abstractNumId w:val="20"/>
  </w:num>
  <w:num w:numId="37">
    <w:abstractNumId w:val="1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7623"/>
    <w:rsid w:val="00030174"/>
    <w:rsid w:val="00044EB3"/>
    <w:rsid w:val="0004579C"/>
    <w:rsid w:val="000520C7"/>
    <w:rsid w:val="00052430"/>
    <w:rsid w:val="000708F4"/>
    <w:rsid w:val="00080F73"/>
    <w:rsid w:val="000862D3"/>
    <w:rsid w:val="000A47FA"/>
    <w:rsid w:val="000A65D3"/>
    <w:rsid w:val="000B1E33"/>
    <w:rsid w:val="000B79DD"/>
    <w:rsid w:val="000C6475"/>
    <w:rsid w:val="000D689F"/>
    <w:rsid w:val="000E7B7B"/>
    <w:rsid w:val="000E7D62"/>
    <w:rsid w:val="00103357"/>
    <w:rsid w:val="00120299"/>
    <w:rsid w:val="00121855"/>
    <w:rsid w:val="00123C9F"/>
    <w:rsid w:val="00126190"/>
    <w:rsid w:val="00130F17"/>
    <w:rsid w:val="0013133E"/>
    <w:rsid w:val="001320BF"/>
    <w:rsid w:val="001379B5"/>
    <w:rsid w:val="00145E74"/>
    <w:rsid w:val="001462D6"/>
    <w:rsid w:val="00155292"/>
    <w:rsid w:val="001638B8"/>
    <w:rsid w:val="00163BC4"/>
    <w:rsid w:val="00164D9A"/>
    <w:rsid w:val="001835CC"/>
    <w:rsid w:val="00191062"/>
    <w:rsid w:val="00192736"/>
    <w:rsid w:val="00192B72"/>
    <w:rsid w:val="00196609"/>
    <w:rsid w:val="001A0E3B"/>
    <w:rsid w:val="001A29D8"/>
    <w:rsid w:val="001A5CAA"/>
    <w:rsid w:val="001B0427"/>
    <w:rsid w:val="001B7228"/>
    <w:rsid w:val="001D3A51"/>
    <w:rsid w:val="001E10D2"/>
    <w:rsid w:val="001E25B4"/>
    <w:rsid w:val="001E30C2"/>
    <w:rsid w:val="001E38FE"/>
    <w:rsid w:val="001E44FE"/>
    <w:rsid w:val="001E6075"/>
    <w:rsid w:val="001F222E"/>
    <w:rsid w:val="00200595"/>
    <w:rsid w:val="00204835"/>
    <w:rsid w:val="00221E6B"/>
    <w:rsid w:val="00231920"/>
    <w:rsid w:val="0023195C"/>
    <w:rsid w:val="0024282C"/>
    <w:rsid w:val="00243A41"/>
    <w:rsid w:val="002460DC"/>
    <w:rsid w:val="00250985"/>
    <w:rsid w:val="00254333"/>
    <w:rsid w:val="002556F6"/>
    <w:rsid w:val="00282A09"/>
    <w:rsid w:val="00283105"/>
    <w:rsid w:val="00284C4C"/>
    <w:rsid w:val="00287E68"/>
    <w:rsid w:val="00296529"/>
    <w:rsid w:val="002A09EB"/>
    <w:rsid w:val="002B27FB"/>
    <w:rsid w:val="002B551D"/>
    <w:rsid w:val="002B685A"/>
    <w:rsid w:val="002C3F4F"/>
    <w:rsid w:val="002C57D2"/>
    <w:rsid w:val="002C72BB"/>
    <w:rsid w:val="002D6983"/>
    <w:rsid w:val="002E0D56"/>
    <w:rsid w:val="00315186"/>
    <w:rsid w:val="00332356"/>
    <w:rsid w:val="0033343E"/>
    <w:rsid w:val="00335A1B"/>
    <w:rsid w:val="0034467F"/>
    <w:rsid w:val="00344CC4"/>
    <w:rsid w:val="00350123"/>
    <w:rsid w:val="003512C2"/>
    <w:rsid w:val="00364B87"/>
    <w:rsid w:val="00371FB6"/>
    <w:rsid w:val="00374941"/>
    <w:rsid w:val="003763C1"/>
    <w:rsid w:val="00376BBE"/>
    <w:rsid w:val="0039224F"/>
    <w:rsid w:val="003A43A4"/>
    <w:rsid w:val="003A7E18"/>
    <w:rsid w:val="003C4C86"/>
    <w:rsid w:val="003C6258"/>
    <w:rsid w:val="003E2904"/>
    <w:rsid w:val="003F698C"/>
    <w:rsid w:val="00401927"/>
    <w:rsid w:val="0041027F"/>
    <w:rsid w:val="00412475"/>
    <w:rsid w:val="00423789"/>
    <w:rsid w:val="00440F43"/>
    <w:rsid w:val="00441B6F"/>
    <w:rsid w:val="00446221"/>
    <w:rsid w:val="00450E62"/>
    <w:rsid w:val="004539DB"/>
    <w:rsid w:val="0047189F"/>
    <w:rsid w:val="00471A80"/>
    <w:rsid w:val="00483A85"/>
    <w:rsid w:val="004877C6"/>
    <w:rsid w:val="00490C30"/>
    <w:rsid w:val="004922FC"/>
    <w:rsid w:val="004A131D"/>
    <w:rsid w:val="004B01BC"/>
    <w:rsid w:val="004C17B6"/>
    <w:rsid w:val="004C43BF"/>
    <w:rsid w:val="004D305E"/>
    <w:rsid w:val="004D4277"/>
    <w:rsid w:val="004E6C24"/>
    <w:rsid w:val="004E744F"/>
    <w:rsid w:val="004F308E"/>
    <w:rsid w:val="00502516"/>
    <w:rsid w:val="0050280B"/>
    <w:rsid w:val="00505F06"/>
    <w:rsid w:val="00506828"/>
    <w:rsid w:val="00507023"/>
    <w:rsid w:val="005140F8"/>
    <w:rsid w:val="0053056E"/>
    <w:rsid w:val="00534595"/>
    <w:rsid w:val="0053582F"/>
    <w:rsid w:val="00554FDA"/>
    <w:rsid w:val="005564F9"/>
    <w:rsid w:val="005806E3"/>
    <w:rsid w:val="00584137"/>
    <w:rsid w:val="005862BF"/>
    <w:rsid w:val="00590DF0"/>
    <w:rsid w:val="0059777D"/>
    <w:rsid w:val="005A34E1"/>
    <w:rsid w:val="005B121F"/>
    <w:rsid w:val="005B22ED"/>
    <w:rsid w:val="005B5A9B"/>
    <w:rsid w:val="005C784C"/>
    <w:rsid w:val="005D17F6"/>
    <w:rsid w:val="005E5539"/>
    <w:rsid w:val="005F0386"/>
    <w:rsid w:val="006012F9"/>
    <w:rsid w:val="00602BF5"/>
    <w:rsid w:val="00613700"/>
    <w:rsid w:val="00617FDD"/>
    <w:rsid w:val="00621048"/>
    <w:rsid w:val="00622703"/>
    <w:rsid w:val="00630155"/>
    <w:rsid w:val="00633614"/>
    <w:rsid w:val="00633F68"/>
    <w:rsid w:val="00636EB2"/>
    <w:rsid w:val="006375B8"/>
    <w:rsid w:val="0066510A"/>
    <w:rsid w:val="00673F9F"/>
    <w:rsid w:val="00685E83"/>
    <w:rsid w:val="00686953"/>
    <w:rsid w:val="00687DEA"/>
    <w:rsid w:val="00687E67"/>
    <w:rsid w:val="006961F8"/>
    <w:rsid w:val="006967F7"/>
    <w:rsid w:val="006A250C"/>
    <w:rsid w:val="006B21D3"/>
    <w:rsid w:val="006B57D0"/>
    <w:rsid w:val="006B7371"/>
    <w:rsid w:val="006C65D0"/>
    <w:rsid w:val="006D30FF"/>
    <w:rsid w:val="006D6940"/>
    <w:rsid w:val="006F03EB"/>
    <w:rsid w:val="006F11EC"/>
    <w:rsid w:val="006F5915"/>
    <w:rsid w:val="0070082C"/>
    <w:rsid w:val="007106A0"/>
    <w:rsid w:val="007369E6"/>
    <w:rsid w:val="00746E59"/>
    <w:rsid w:val="00746FFD"/>
    <w:rsid w:val="00754A3E"/>
    <w:rsid w:val="00754C9A"/>
    <w:rsid w:val="0075599A"/>
    <w:rsid w:val="00761D52"/>
    <w:rsid w:val="0076417C"/>
    <w:rsid w:val="007652AA"/>
    <w:rsid w:val="00765596"/>
    <w:rsid w:val="007735ED"/>
    <w:rsid w:val="00776BED"/>
    <w:rsid w:val="0077749E"/>
    <w:rsid w:val="00782DFD"/>
    <w:rsid w:val="00790ADA"/>
    <w:rsid w:val="007944F5"/>
    <w:rsid w:val="00794E19"/>
    <w:rsid w:val="007A134D"/>
    <w:rsid w:val="007B04D3"/>
    <w:rsid w:val="007B1E26"/>
    <w:rsid w:val="007C020F"/>
    <w:rsid w:val="007C322C"/>
    <w:rsid w:val="007D2288"/>
    <w:rsid w:val="007E088F"/>
    <w:rsid w:val="007E1B67"/>
    <w:rsid w:val="007E30CB"/>
    <w:rsid w:val="007E3604"/>
    <w:rsid w:val="007E43F8"/>
    <w:rsid w:val="007E73B6"/>
    <w:rsid w:val="007F4DE2"/>
    <w:rsid w:val="007F7B32"/>
    <w:rsid w:val="00801F45"/>
    <w:rsid w:val="00803FF7"/>
    <w:rsid w:val="00804BC2"/>
    <w:rsid w:val="0081431A"/>
    <w:rsid w:val="00815155"/>
    <w:rsid w:val="0082042F"/>
    <w:rsid w:val="0082285F"/>
    <w:rsid w:val="00825A08"/>
    <w:rsid w:val="00827050"/>
    <w:rsid w:val="0083216F"/>
    <w:rsid w:val="00835509"/>
    <w:rsid w:val="00843E5D"/>
    <w:rsid w:val="00860000"/>
    <w:rsid w:val="00863BD3"/>
    <w:rsid w:val="008641ED"/>
    <w:rsid w:val="00866D66"/>
    <w:rsid w:val="00867055"/>
    <w:rsid w:val="008671C6"/>
    <w:rsid w:val="008732A7"/>
    <w:rsid w:val="00874277"/>
    <w:rsid w:val="00875803"/>
    <w:rsid w:val="00885137"/>
    <w:rsid w:val="008A3FC2"/>
    <w:rsid w:val="008B360D"/>
    <w:rsid w:val="008B459E"/>
    <w:rsid w:val="008B7728"/>
    <w:rsid w:val="008C07F2"/>
    <w:rsid w:val="008E13AE"/>
    <w:rsid w:val="008E1506"/>
    <w:rsid w:val="008E200F"/>
    <w:rsid w:val="008E710C"/>
    <w:rsid w:val="008F69D6"/>
    <w:rsid w:val="00902823"/>
    <w:rsid w:val="00910D01"/>
    <w:rsid w:val="00912C31"/>
    <w:rsid w:val="00914B4E"/>
    <w:rsid w:val="00915CA6"/>
    <w:rsid w:val="00923A76"/>
    <w:rsid w:val="00923D07"/>
    <w:rsid w:val="0092685F"/>
    <w:rsid w:val="00927834"/>
    <w:rsid w:val="00931F53"/>
    <w:rsid w:val="00942D7E"/>
    <w:rsid w:val="00943333"/>
    <w:rsid w:val="009500A6"/>
    <w:rsid w:val="009566BB"/>
    <w:rsid w:val="00957C18"/>
    <w:rsid w:val="009659BA"/>
    <w:rsid w:val="00981037"/>
    <w:rsid w:val="00983040"/>
    <w:rsid w:val="009944E9"/>
    <w:rsid w:val="009A0BCA"/>
    <w:rsid w:val="009B3FB9"/>
    <w:rsid w:val="009B756B"/>
    <w:rsid w:val="009C2465"/>
    <w:rsid w:val="009D35A0"/>
    <w:rsid w:val="009D7EB7"/>
    <w:rsid w:val="009E048A"/>
    <w:rsid w:val="009E08E9"/>
    <w:rsid w:val="009E3DB9"/>
    <w:rsid w:val="009E6E35"/>
    <w:rsid w:val="009F0EDA"/>
    <w:rsid w:val="009F49A7"/>
    <w:rsid w:val="00A0104D"/>
    <w:rsid w:val="00A03B96"/>
    <w:rsid w:val="00A05B19"/>
    <w:rsid w:val="00A1134E"/>
    <w:rsid w:val="00A22E14"/>
    <w:rsid w:val="00A24E7E"/>
    <w:rsid w:val="00A258C3"/>
    <w:rsid w:val="00A30623"/>
    <w:rsid w:val="00A347C0"/>
    <w:rsid w:val="00A51431"/>
    <w:rsid w:val="00A539AD"/>
    <w:rsid w:val="00A56E60"/>
    <w:rsid w:val="00A7714C"/>
    <w:rsid w:val="00A807DD"/>
    <w:rsid w:val="00A94063"/>
    <w:rsid w:val="00A95CD2"/>
    <w:rsid w:val="00AA6219"/>
    <w:rsid w:val="00AA74E0"/>
    <w:rsid w:val="00AB703F"/>
    <w:rsid w:val="00AC6BB8"/>
    <w:rsid w:val="00AE008F"/>
    <w:rsid w:val="00B01FCD"/>
    <w:rsid w:val="00B03AEF"/>
    <w:rsid w:val="00B0794F"/>
    <w:rsid w:val="00B17497"/>
    <w:rsid w:val="00B1776C"/>
    <w:rsid w:val="00B216D6"/>
    <w:rsid w:val="00B333AB"/>
    <w:rsid w:val="00B36ABD"/>
    <w:rsid w:val="00B5156F"/>
    <w:rsid w:val="00B52583"/>
    <w:rsid w:val="00B52896"/>
    <w:rsid w:val="00B56D2F"/>
    <w:rsid w:val="00B575E5"/>
    <w:rsid w:val="00B62C26"/>
    <w:rsid w:val="00B66554"/>
    <w:rsid w:val="00B725D0"/>
    <w:rsid w:val="00B7285E"/>
    <w:rsid w:val="00B76F9B"/>
    <w:rsid w:val="00B8001C"/>
    <w:rsid w:val="00B84BD1"/>
    <w:rsid w:val="00B84C0A"/>
    <w:rsid w:val="00B85F05"/>
    <w:rsid w:val="00B95236"/>
    <w:rsid w:val="00B9660B"/>
    <w:rsid w:val="00B96BD9"/>
    <w:rsid w:val="00BA1B01"/>
    <w:rsid w:val="00BA2641"/>
    <w:rsid w:val="00BB1639"/>
    <w:rsid w:val="00BB37AA"/>
    <w:rsid w:val="00BC2E07"/>
    <w:rsid w:val="00BC45E7"/>
    <w:rsid w:val="00BC53A0"/>
    <w:rsid w:val="00BD3601"/>
    <w:rsid w:val="00BD4601"/>
    <w:rsid w:val="00BE62AD"/>
    <w:rsid w:val="00BF121F"/>
    <w:rsid w:val="00BF1F80"/>
    <w:rsid w:val="00C00675"/>
    <w:rsid w:val="00C166EF"/>
    <w:rsid w:val="00C17EB0"/>
    <w:rsid w:val="00C17FA5"/>
    <w:rsid w:val="00C27F5F"/>
    <w:rsid w:val="00C30A0F"/>
    <w:rsid w:val="00C37E61"/>
    <w:rsid w:val="00C70F1B"/>
    <w:rsid w:val="00C71A47"/>
    <w:rsid w:val="00C7464C"/>
    <w:rsid w:val="00C747E2"/>
    <w:rsid w:val="00C74C0C"/>
    <w:rsid w:val="00C77DB4"/>
    <w:rsid w:val="00C85588"/>
    <w:rsid w:val="00C86E26"/>
    <w:rsid w:val="00C9259C"/>
    <w:rsid w:val="00C92633"/>
    <w:rsid w:val="00CB26B5"/>
    <w:rsid w:val="00CD6755"/>
    <w:rsid w:val="00CD6856"/>
    <w:rsid w:val="00CE0089"/>
    <w:rsid w:val="00CE793C"/>
    <w:rsid w:val="00CF193C"/>
    <w:rsid w:val="00CF4DF5"/>
    <w:rsid w:val="00D129D8"/>
    <w:rsid w:val="00D173F1"/>
    <w:rsid w:val="00D304DB"/>
    <w:rsid w:val="00D37AF0"/>
    <w:rsid w:val="00D41C8B"/>
    <w:rsid w:val="00D4362B"/>
    <w:rsid w:val="00D47804"/>
    <w:rsid w:val="00D74CB0"/>
    <w:rsid w:val="00D80E11"/>
    <w:rsid w:val="00D8295D"/>
    <w:rsid w:val="00DB6707"/>
    <w:rsid w:val="00DC2A65"/>
    <w:rsid w:val="00DC3A04"/>
    <w:rsid w:val="00DC710D"/>
    <w:rsid w:val="00DD0EF2"/>
    <w:rsid w:val="00DD5428"/>
    <w:rsid w:val="00DD5AD6"/>
    <w:rsid w:val="00DE15F0"/>
    <w:rsid w:val="00DE2F4D"/>
    <w:rsid w:val="00DE5663"/>
    <w:rsid w:val="00DE78AA"/>
    <w:rsid w:val="00DF1B5A"/>
    <w:rsid w:val="00E053D0"/>
    <w:rsid w:val="00E15994"/>
    <w:rsid w:val="00E16A15"/>
    <w:rsid w:val="00E31020"/>
    <w:rsid w:val="00E3114E"/>
    <w:rsid w:val="00E31A70"/>
    <w:rsid w:val="00E35B02"/>
    <w:rsid w:val="00E62106"/>
    <w:rsid w:val="00E66496"/>
    <w:rsid w:val="00E66B35"/>
    <w:rsid w:val="00E66E10"/>
    <w:rsid w:val="00E71C4E"/>
    <w:rsid w:val="00E72920"/>
    <w:rsid w:val="00E73147"/>
    <w:rsid w:val="00E769F6"/>
    <w:rsid w:val="00E829FE"/>
    <w:rsid w:val="00E82E4B"/>
    <w:rsid w:val="00E8407C"/>
    <w:rsid w:val="00E84F3C"/>
    <w:rsid w:val="00EA012C"/>
    <w:rsid w:val="00EA2260"/>
    <w:rsid w:val="00EA3F65"/>
    <w:rsid w:val="00EB257B"/>
    <w:rsid w:val="00EB2D8C"/>
    <w:rsid w:val="00EC6A55"/>
    <w:rsid w:val="00ED0288"/>
    <w:rsid w:val="00EE52CB"/>
    <w:rsid w:val="00EF581D"/>
    <w:rsid w:val="00EF7FD8"/>
    <w:rsid w:val="00F06F59"/>
    <w:rsid w:val="00F17988"/>
    <w:rsid w:val="00F469F0"/>
    <w:rsid w:val="00F520D4"/>
    <w:rsid w:val="00F53273"/>
    <w:rsid w:val="00F56170"/>
    <w:rsid w:val="00F61532"/>
    <w:rsid w:val="00F65146"/>
    <w:rsid w:val="00F67D15"/>
    <w:rsid w:val="00F755E4"/>
    <w:rsid w:val="00F770D1"/>
    <w:rsid w:val="00F77D02"/>
    <w:rsid w:val="00F847F8"/>
    <w:rsid w:val="00F85D90"/>
    <w:rsid w:val="00FA0447"/>
    <w:rsid w:val="00FB3A86"/>
    <w:rsid w:val="00FB6962"/>
    <w:rsid w:val="00FB7D3A"/>
    <w:rsid w:val="00FC0BA6"/>
    <w:rsid w:val="00FD1625"/>
    <w:rsid w:val="00FD36C8"/>
    <w:rsid w:val="00FD4FFB"/>
    <w:rsid w:val="00FE31D9"/>
    <w:rsid w:val="00FF4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C4E2D4A"/>
  <w15:docId w15:val="{A4B7BD34-02EE-4CCF-B4DD-F8B648CB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800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45E7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88513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EB257B"/>
    <w:pPr>
      <w:spacing w:after="200"/>
    </w:pPr>
    <w:rPr>
      <w:i/>
      <w:iCs/>
      <w:color w:val="1F497D" w:themeColor="text2"/>
      <w:sz w:val="18"/>
      <w:szCs w:val="18"/>
    </w:rPr>
  </w:style>
  <w:style w:type="character" w:customStyle="1" w:styleId="Heading3Char">
    <w:name w:val="Heading 3 Char"/>
    <w:basedOn w:val="DefaultParagraphFont"/>
    <w:link w:val="Heading3"/>
    <w:semiHidden/>
    <w:rsid w:val="00145E74"/>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C17FA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semiHidden/>
    <w:rsid w:val="00B8001C"/>
    <w:rPr>
      <w:rFonts w:asciiTheme="majorHAnsi" w:eastAsiaTheme="majorEastAsia" w:hAnsiTheme="majorHAnsi" w:cstheme="majorBidi"/>
      <w:color w:val="365F91" w:themeColor="accent1" w:themeShade="BF"/>
      <w:sz w:val="26"/>
      <w:szCs w:val="26"/>
      <w:lang w:val="en-GB"/>
    </w:rPr>
  </w:style>
  <w:style w:type="character" w:customStyle="1" w:styleId="Heading4Char">
    <w:name w:val="Heading 4 Char"/>
    <w:basedOn w:val="DefaultParagraphFont"/>
    <w:link w:val="Heading4"/>
    <w:semiHidden/>
    <w:rsid w:val="00885137"/>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diagramData" Target="diagrams/data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Colors" Target="diagrams/colors1.xm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s://doi.org/10.3923/sjsr.2024.34.4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diagramQuickStyle" Target="diagrams/quickStyle1.xm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21E427-2A29-49D5-848C-1359AEF2F551}"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6B3D3B8E-A638-4026-B18A-00B3E658C122}">
      <dgm:prSet phldrT="[Text]" custT="1"/>
      <dgm:spPr/>
      <dgm:t>
        <a:bodyPr/>
        <a:lstStyle/>
        <a:p>
          <a:r>
            <a:rPr lang="en-US" sz="1000">
              <a:solidFill>
                <a:schemeClr val="bg1"/>
              </a:solidFill>
              <a:latin typeface="Arial" panose="020B0604020202020204" pitchFamily="34" charset="0"/>
              <a:cs typeface="Arial" panose="020B0604020202020204" pitchFamily="34" charset="0"/>
            </a:rPr>
            <a:t>Washing</a:t>
          </a:r>
        </a:p>
      </dgm:t>
    </dgm:pt>
    <dgm:pt modelId="{7302C1E9-A0DF-42CA-85A3-A9F652A7CFAE}" type="parTrans" cxnId="{5B4CAF6A-1B2C-4BED-BEB3-2B70234877B5}">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2F351340-E69E-4864-94DF-93ED91261955}" type="sibTrans" cxnId="{5B4CAF6A-1B2C-4BED-BEB3-2B70234877B5}">
      <dgm:prSet custT="1"/>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2589B5E4-34BF-4510-9901-4CDF2FF8AB4C}">
      <dgm:prSet phldrT="[Text]" custT="1"/>
      <dgm:spPr/>
      <dgm:t>
        <a:bodyPr/>
        <a:lstStyle/>
        <a:p>
          <a:r>
            <a:rPr lang="en-US" sz="1000">
              <a:solidFill>
                <a:schemeClr val="bg1"/>
              </a:solidFill>
              <a:latin typeface="Arial" panose="020B0604020202020204" pitchFamily="34" charset="0"/>
              <a:cs typeface="Arial" panose="020B0604020202020204" pitchFamily="34" charset="0"/>
            </a:rPr>
            <a:t>Peeling</a:t>
          </a:r>
        </a:p>
      </dgm:t>
    </dgm:pt>
    <dgm:pt modelId="{7DFCD18C-8970-4DD5-92D8-38FBA683BB9E}" type="parTrans" cxnId="{46516A7D-D317-4888-BD0E-7AD40717E6EC}">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142D3F35-57C6-4EE5-A297-7D37B5CBF7B2}" type="sibTrans" cxnId="{46516A7D-D317-4888-BD0E-7AD40717E6EC}">
      <dgm:prSet custT="1"/>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8F244E4A-2620-4566-822A-099E993D036B}">
      <dgm:prSet phldrT="[Text]" custT="1"/>
      <dgm:spPr/>
      <dgm:t>
        <a:bodyPr/>
        <a:lstStyle/>
        <a:p>
          <a:r>
            <a:rPr lang="en-US" sz="1000">
              <a:solidFill>
                <a:schemeClr val="bg1"/>
              </a:solidFill>
              <a:latin typeface="Arial" panose="020B0604020202020204" pitchFamily="34" charset="0"/>
              <a:cs typeface="Arial" panose="020B0604020202020204" pitchFamily="34" charset="0"/>
            </a:rPr>
            <a:t>Blending</a:t>
          </a:r>
        </a:p>
      </dgm:t>
    </dgm:pt>
    <dgm:pt modelId="{CFC8614E-2902-4872-8C2A-3E48E2DABB9E}" type="parTrans" cxnId="{E11EAF1C-1A71-4C68-810B-B0BB21D6E710}">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8A627F9D-3031-4B40-9EC2-D95301B2CD8C}" type="sibTrans" cxnId="{E11EAF1C-1A71-4C68-810B-B0BB21D6E710}">
      <dgm:prSet custT="1"/>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ECC25437-C0D7-42D8-AF09-BC7FF7DB778E}">
      <dgm:prSet phldrT="[Text]" custT="1"/>
      <dgm:spPr/>
      <dgm:t>
        <a:bodyPr/>
        <a:lstStyle/>
        <a:p>
          <a:r>
            <a:rPr lang="en-US" sz="1000">
              <a:solidFill>
                <a:schemeClr val="bg1"/>
              </a:solidFill>
              <a:latin typeface="Arial" panose="020B0604020202020204" pitchFamily="34" charset="0"/>
              <a:cs typeface="Arial" panose="020B0604020202020204" pitchFamily="34" charset="0"/>
            </a:rPr>
            <a:t>Filtration</a:t>
          </a:r>
        </a:p>
      </dgm:t>
    </dgm:pt>
    <dgm:pt modelId="{585C776A-0885-4B1E-8141-F40DC8F06340}" type="parTrans" cxnId="{C43DACC5-0DB6-495F-80EB-9FDC5714575D}">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E41C7024-207E-4942-86FC-08EDB3A26494}" type="sibTrans" cxnId="{C43DACC5-0DB6-495F-80EB-9FDC5714575D}">
      <dgm:prSet custT="1"/>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602D9451-1B44-4C48-9D7F-4F9DD761C7E4}">
      <dgm:prSet phldrT="[Text]" custT="1"/>
      <dgm:spPr/>
      <dgm:t>
        <a:bodyPr/>
        <a:lstStyle/>
        <a:p>
          <a:r>
            <a:rPr lang="en-US" sz="1000">
              <a:solidFill>
                <a:schemeClr val="bg1"/>
              </a:solidFill>
              <a:latin typeface="Arial" panose="020B0604020202020204" pitchFamily="34" charset="0"/>
              <a:cs typeface="Arial" panose="020B0604020202020204" pitchFamily="34" charset="0"/>
            </a:rPr>
            <a:t>Drying, pulverisation, and seiving</a:t>
          </a:r>
        </a:p>
      </dgm:t>
    </dgm:pt>
    <dgm:pt modelId="{C1FB2BFD-9ED3-43CA-893A-FD0D5C54A98A}" type="parTrans" cxnId="{79B96CDD-21BC-424A-B892-3DA07DAE92ED}">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5471504F-9796-4039-B658-06992DAFD95F}" type="sibTrans" cxnId="{79B96CDD-21BC-424A-B892-3DA07DAE92ED}">
      <dgm:prSet custT="1"/>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3010A599-26B4-483D-9C35-A26A16F8F69A}">
      <dgm:prSet phldrT="[Text]" custT="1"/>
      <dgm:spPr/>
      <dgm:t>
        <a:bodyPr/>
        <a:lstStyle/>
        <a:p>
          <a:r>
            <a:rPr lang="en-US" sz="1000">
              <a:solidFill>
                <a:schemeClr val="bg1"/>
              </a:solidFill>
              <a:latin typeface="Arial" panose="020B0604020202020204" pitchFamily="34" charset="0"/>
              <a:cs typeface="Arial" panose="020B0604020202020204" pitchFamily="34" charset="0"/>
            </a:rPr>
            <a:t>Dicing</a:t>
          </a:r>
        </a:p>
      </dgm:t>
    </dgm:pt>
    <dgm:pt modelId="{9E699D4F-7F89-410C-81E7-6C79A75E7DF1}" type="parTrans" cxnId="{4A5B2FB4-CAFE-40A8-B819-C778CA3BC988}">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22ABD08F-4E8D-4040-A3E6-870CD5ADA0BC}" type="sibTrans" cxnId="{4A5B2FB4-CAFE-40A8-B819-C778CA3BC988}">
      <dgm:prSet custT="1"/>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F1310EDF-8C8A-48C1-887B-62A260E00E7A}">
      <dgm:prSet phldrT="[Text]" custT="1"/>
      <dgm:spPr/>
      <dgm:t>
        <a:bodyPr/>
        <a:lstStyle/>
        <a:p>
          <a:r>
            <a:rPr lang="en-US" sz="1000">
              <a:solidFill>
                <a:schemeClr val="bg1"/>
              </a:solidFill>
              <a:latin typeface="Arial" panose="020B0604020202020204" pitchFamily="34" charset="0"/>
              <a:cs typeface="Arial" panose="020B0604020202020204" pitchFamily="34" charset="0"/>
            </a:rPr>
            <a:t>Soaking</a:t>
          </a:r>
        </a:p>
      </dgm:t>
    </dgm:pt>
    <dgm:pt modelId="{6278AF94-636D-43EE-8418-D16CB4D98A76}" type="parTrans" cxnId="{6AA3B116-0437-4C52-9967-392952EC4D98}">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9C8148E0-C0AE-4716-94B9-72C4DF40B406}" type="sibTrans" cxnId="{6AA3B116-0437-4C52-9967-392952EC4D98}">
      <dgm:prSet custT="1"/>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13987238-E649-40EE-8607-A6800D74B075}">
      <dgm:prSet phldrT="[Text]" custT="1"/>
      <dgm:spPr/>
      <dgm:t>
        <a:bodyPr/>
        <a:lstStyle/>
        <a:p>
          <a:r>
            <a:rPr lang="en-US" sz="1000">
              <a:solidFill>
                <a:schemeClr val="bg1"/>
              </a:solidFill>
              <a:latin typeface="Arial" panose="020B0604020202020204" pitchFamily="34" charset="0"/>
              <a:cs typeface="Arial" panose="020B0604020202020204" pitchFamily="34" charset="0"/>
            </a:rPr>
            <a:t>Sedimentation and decantation</a:t>
          </a:r>
        </a:p>
      </dgm:t>
    </dgm:pt>
    <dgm:pt modelId="{BF606B41-741D-4A3B-9FC5-91E2D518505A}" type="parTrans" cxnId="{43454024-F76B-4633-B6E2-8317EE6F43D5}">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404319E7-D0FB-496E-9056-57A0AF0174FE}" type="sibTrans" cxnId="{43454024-F76B-4633-B6E2-8317EE6F43D5}">
      <dgm:prSet custT="1"/>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DFF93C08-ACC4-4A2A-85CF-8374F9B328C8}">
      <dgm:prSet phldrT="[Text]" custT="1"/>
      <dgm:spPr/>
      <dgm:t>
        <a:bodyPr/>
        <a:lstStyle/>
        <a:p>
          <a:r>
            <a:rPr lang="en-US" sz="1000">
              <a:solidFill>
                <a:schemeClr val="bg1"/>
              </a:solidFill>
              <a:latin typeface="Arial" panose="020B0604020202020204" pitchFamily="34" charset="0"/>
              <a:cs typeface="Arial" panose="020B0604020202020204" pitchFamily="34" charset="0"/>
            </a:rPr>
            <a:t>Pure cassava starch</a:t>
          </a:r>
        </a:p>
      </dgm:t>
    </dgm:pt>
    <dgm:pt modelId="{ECE59EC3-58E1-4F52-92EC-BDCF1DE4A219}" type="parTrans" cxnId="{BBA72C0C-3DBC-4675-AEE6-3F43B49414A0}">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12A612AA-B25C-4864-9C70-8DBBF7B4E9BD}" type="sibTrans" cxnId="{BBA72C0C-3DBC-4675-AEE6-3F43B49414A0}">
      <dgm:prSet/>
      <dgm:spPr/>
      <dgm:t>
        <a:bodyPr/>
        <a:lstStyle/>
        <a:p>
          <a:endParaRPr lang="en-US" sz="1000">
            <a:solidFill>
              <a:schemeClr val="bg1"/>
            </a:solidFill>
            <a:latin typeface="Arial" panose="020B0604020202020204" pitchFamily="34" charset="0"/>
            <a:cs typeface="Arial" panose="020B0604020202020204" pitchFamily="34" charset="0"/>
          </a:endParaRPr>
        </a:p>
      </dgm:t>
    </dgm:pt>
    <dgm:pt modelId="{185FC08A-72E7-4761-980B-0B58C52C0AD2}" type="pres">
      <dgm:prSet presAssocID="{D821E427-2A29-49D5-848C-1359AEF2F551}" presName="Name0" presStyleCnt="0">
        <dgm:presLayoutVars>
          <dgm:dir/>
          <dgm:resizeHandles val="exact"/>
        </dgm:presLayoutVars>
      </dgm:prSet>
      <dgm:spPr/>
    </dgm:pt>
    <dgm:pt modelId="{9392B579-8D49-4020-A733-3F01AC02E502}" type="pres">
      <dgm:prSet presAssocID="{6B3D3B8E-A638-4026-B18A-00B3E658C122}" presName="node" presStyleLbl="node1" presStyleIdx="0" presStyleCnt="9">
        <dgm:presLayoutVars>
          <dgm:bulletEnabled val="1"/>
        </dgm:presLayoutVars>
      </dgm:prSet>
      <dgm:spPr/>
    </dgm:pt>
    <dgm:pt modelId="{4EE2EB44-18BD-453B-99A0-8C76AE196A04}" type="pres">
      <dgm:prSet presAssocID="{2F351340-E69E-4864-94DF-93ED91261955}" presName="sibTrans" presStyleLbl="sibTrans1D1" presStyleIdx="0" presStyleCnt="8"/>
      <dgm:spPr/>
    </dgm:pt>
    <dgm:pt modelId="{5B4F3A70-666B-43A0-8A6C-AC95781213C3}" type="pres">
      <dgm:prSet presAssocID="{2F351340-E69E-4864-94DF-93ED91261955}" presName="connectorText" presStyleLbl="sibTrans1D1" presStyleIdx="0" presStyleCnt="8"/>
      <dgm:spPr/>
    </dgm:pt>
    <dgm:pt modelId="{9382501B-492D-4FAC-A8E6-D03866E62641}" type="pres">
      <dgm:prSet presAssocID="{2589B5E4-34BF-4510-9901-4CDF2FF8AB4C}" presName="node" presStyleLbl="node1" presStyleIdx="1" presStyleCnt="9">
        <dgm:presLayoutVars>
          <dgm:bulletEnabled val="1"/>
        </dgm:presLayoutVars>
      </dgm:prSet>
      <dgm:spPr/>
    </dgm:pt>
    <dgm:pt modelId="{559D0281-1ECA-4C9F-BFD0-FA56545F412C}" type="pres">
      <dgm:prSet presAssocID="{142D3F35-57C6-4EE5-A297-7D37B5CBF7B2}" presName="sibTrans" presStyleLbl="sibTrans1D1" presStyleIdx="1" presStyleCnt="8"/>
      <dgm:spPr/>
    </dgm:pt>
    <dgm:pt modelId="{E202983E-1BBD-4562-BAD3-F0D73E52B7A3}" type="pres">
      <dgm:prSet presAssocID="{142D3F35-57C6-4EE5-A297-7D37B5CBF7B2}" presName="connectorText" presStyleLbl="sibTrans1D1" presStyleIdx="1" presStyleCnt="8"/>
      <dgm:spPr/>
    </dgm:pt>
    <dgm:pt modelId="{08C19DFB-4899-4A0B-BD71-48286D2C7093}" type="pres">
      <dgm:prSet presAssocID="{3010A599-26B4-483D-9C35-A26A16F8F69A}" presName="node" presStyleLbl="node1" presStyleIdx="2" presStyleCnt="9">
        <dgm:presLayoutVars>
          <dgm:bulletEnabled val="1"/>
        </dgm:presLayoutVars>
      </dgm:prSet>
      <dgm:spPr/>
    </dgm:pt>
    <dgm:pt modelId="{00E5031E-5999-4E0A-B6AE-F3D588140344}" type="pres">
      <dgm:prSet presAssocID="{22ABD08F-4E8D-4040-A3E6-870CD5ADA0BC}" presName="sibTrans" presStyleLbl="sibTrans1D1" presStyleIdx="2" presStyleCnt="8"/>
      <dgm:spPr/>
    </dgm:pt>
    <dgm:pt modelId="{DEB83A38-D845-4DE1-8C64-260CFE4FB3AA}" type="pres">
      <dgm:prSet presAssocID="{22ABD08F-4E8D-4040-A3E6-870CD5ADA0BC}" presName="connectorText" presStyleLbl="sibTrans1D1" presStyleIdx="2" presStyleCnt="8"/>
      <dgm:spPr/>
    </dgm:pt>
    <dgm:pt modelId="{BC3419D1-81FD-473B-8AC4-76D027EA72E1}" type="pres">
      <dgm:prSet presAssocID="{F1310EDF-8C8A-48C1-887B-62A260E00E7A}" presName="node" presStyleLbl="node1" presStyleIdx="3" presStyleCnt="9">
        <dgm:presLayoutVars>
          <dgm:bulletEnabled val="1"/>
        </dgm:presLayoutVars>
      </dgm:prSet>
      <dgm:spPr/>
    </dgm:pt>
    <dgm:pt modelId="{97467911-84C9-4785-9A13-E625E5888FBA}" type="pres">
      <dgm:prSet presAssocID="{9C8148E0-C0AE-4716-94B9-72C4DF40B406}" presName="sibTrans" presStyleLbl="sibTrans1D1" presStyleIdx="3" presStyleCnt="8"/>
      <dgm:spPr/>
    </dgm:pt>
    <dgm:pt modelId="{C93FCB2C-EA77-4C47-927C-9120E2E33D69}" type="pres">
      <dgm:prSet presAssocID="{9C8148E0-C0AE-4716-94B9-72C4DF40B406}" presName="connectorText" presStyleLbl="sibTrans1D1" presStyleIdx="3" presStyleCnt="8"/>
      <dgm:spPr/>
    </dgm:pt>
    <dgm:pt modelId="{4232E3D7-1F4B-4D7D-9B56-F2E55192BD77}" type="pres">
      <dgm:prSet presAssocID="{8F244E4A-2620-4566-822A-099E993D036B}" presName="node" presStyleLbl="node1" presStyleIdx="4" presStyleCnt="9">
        <dgm:presLayoutVars>
          <dgm:bulletEnabled val="1"/>
        </dgm:presLayoutVars>
      </dgm:prSet>
      <dgm:spPr/>
    </dgm:pt>
    <dgm:pt modelId="{08831812-D1B4-4F44-A657-01828CDC6D0C}" type="pres">
      <dgm:prSet presAssocID="{8A627F9D-3031-4B40-9EC2-D95301B2CD8C}" presName="sibTrans" presStyleLbl="sibTrans1D1" presStyleIdx="4" presStyleCnt="8"/>
      <dgm:spPr/>
    </dgm:pt>
    <dgm:pt modelId="{F0CCA803-03C5-4E65-9207-C196D906B6E9}" type="pres">
      <dgm:prSet presAssocID="{8A627F9D-3031-4B40-9EC2-D95301B2CD8C}" presName="connectorText" presStyleLbl="sibTrans1D1" presStyleIdx="4" presStyleCnt="8"/>
      <dgm:spPr/>
    </dgm:pt>
    <dgm:pt modelId="{704C0A62-174A-4082-B9FA-E0550F0514C9}" type="pres">
      <dgm:prSet presAssocID="{ECC25437-C0D7-42D8-AF09-BC7FF7DB778E}" presName="node" presStyleLbl="node1" presStyleIdx="5" presStyleCnt="9">
        <dgm:presLayoutVars>
          <dgm:bulletEnabled val="1"/>
        </dgm:presLayoutVars>
      </dgm:prSet>
      <dgm:spPr/>
    </dgm:pt>
    <dgm:pt modelId="{46F7E5A1-9EF8-4872-A1D4-080A269E99D6}" type="pres">
      <dgm:prSet presAssocID="{E41C7024-207E-4942-86FC-08EDB3A26494}" presName="sibTrans" presStyleLbl="sibTrans1D1" presStyleIdx="5" presStyleCnt="8"/>
      <dgm:spPr/>
    </dgm:pt>
    <dgm:pt modelId="{289F85E1-13D5-4016-A3E6-D5E42592BF0F}" type="pres">
      <dgm:prSet presAssocID="{E41C7024-207E-4942-86FC-08EDB3A26494}" presName="connectorText" presStyleLbl="sibTrans1D1" presStyleIdx="5" presStyleCnt="8"/>
      <dgm:spPr/>
    </dgm:pt>
    <dgm:pt modelId="{35249CD4-5D07-482E-994D-6A432D800CFD}" type="pres">
      <dgm:prSet presAssocID="{13987238-E649-40EE-8607-A6800D74B075}" presName="node" presStyleLbl="node1" presStyleIdx="6" presStyleCnt="9">
        <dgm:presLayoutVars>
          <dgm:bulletEnabled val="1"/>
        </dgm:presLayoutVars>
      </dgm:prSet>
      <dgm:spPr/>
    </dgm:pt>
    <dgm:pt modelId="{B78AC71C-32BD-4AAE-B28B-FC4C49A4B49B}" type="pres">
      <dgm:prSet presAssocID="{404319E7-D0FB-496E-9056-57A0AF0174FE}" presName="sibTrans" presStyleLbl="sibTrans1D1" presStyleIdx="6" presStyleCnt="8"/>
      <dgm:spPr/>
    </dgm:pt>
    <dgm:pt modelId="{D5F79E35-256D-40E0-B154-280D3B58D72C}" type="pres">
      <dgm:prSet presAssocID="{404319E7-D0FB-496E-9056-57A0AF0174FE}" presName="connectorText" presStyleLbl="sibTrans1D1" presStyleIdx="6" presStyleCnt="8"/>
      <dgm:spPr/>
    </dgm:pt>
    <dgm:pt modelId="{F5FC03FE-8999-43A6-9437-E5A00E668CE7}" type="pres">
      <dgm:prSet presAssocID="{602D9451-1B44-4C48-9D7F-4F9DD761C7E4}" presName="node" presStyleLbl="node1" presStyleIdx="7" presStyleCnt="9">
        <dgm:presLayoutVars>
          <dgm:bulletEnabled val="1"/>
        </dgm:presLayoutVars>
      </dgm:prSet>
      <dgm:spPr/>
    </dgm:pt>
    <dgm:pt modelId="{147DB8E4-8BCA-4C7A-9E70-EE4E4EB4F785}" type="pres">
      <dgm:prSet presAssocID="{5471504F-9796-4039-B658-06992DAFD95F}" presName="sibTrans" presStyleLbl="sibTrans1D1" presStyleIdx="7" presStyleCnt="8"/>
      <dgm:spPr/>
    </dgm:pt>
    <dgm:pt modelId="{615F3D59-F173-4CB6-8D54-81896DB8A1AB}" type="pres">
      <dgm:prSet presAssocID="{5471504F-9796-4039-B658-06992DAFD95F}" presName="connectorText" presStyleLbl="sibTrans1D1" presStyleIdx="7" presStyleCnt="8"/>
      <dgm:spPr/>
    </dgm:pt>
    <dgm:pt modelId="{C9FE709D-8F31-4DE5-BA8B-433A6743020B}" type="pres">
      <dgm:prSet presAssocID="{DFF93C08-ACC4-4A2A-85CF-8374F9B328C8}" presName="node" presStyleLbl="node1" presStyleIdx="8" presStyleCnt="9">
        <dgm:presLayoutVars>
          <dgm:bulletEnabled val="1"/>
        </dgm:presLayoutVars>
      </dgm:prSet>
      <dgm:spPr/>
    </dgm:pt>
  </dgm:ptLst>
  <dgm:cxnLst>
    <dgm:cxn modelId="{9AF44B05-A654-43A4-9CF8-02F1A26EF05B}" type="presOf" srcId="{E41C7024-207E-4942-86FC-08EDB3A26494}" destId="{46F7E5A1-9EF8-4872-A1D4-080A269E99D6}" srcOrd="0" destOrd="0" presId="urn:microsoft.com/office/officeart/2005/8/layout/bProcess3"/>
    <dgm:cxn modelId="{BBA72C0C-3DBC-4675-AEE6-3F43B49414A0}" srcId="{D821E427-2A29-49D5-848C-1359AEF2F551}" destId="{DFF93C08-ACC4-4A2A-85CF-8374F9B328C8}" srcOrd="8" destOrd="0" parTransId="{ECE59EC3-58E1-4F52-92EC-BDCF1DE4A219}" sibTransId="{12A612AA-B25C-4864-9C70-8DBBF7B4E9BD}"/>
    <dgm:cxn modelId="{6AA3B116-0437-4C52-9967-392952EC4D98}" srcId="{D821E427-2A29-49D5-848C-1359AEF2F551}" destId="{F1310EDF-8C8A-48C1-887B-62A260E00E7A}" srcOrd="3" destOrd="0" parTransId="{6278AF94-636D-43EE-8418-D16CB4D98A76}" sibTransId="{9C8148E0-C0AE-4716-94B9-72C4DF40B406}"/>
    <dgm:cxn modelId="{E11EAF1C-1A71-4C68-810B-B0BB21D6E710}" srcId="{D821E427-2A29-49D5-848C-1359AEF2F551}" destId="{8F244E4A-2620-4566-822A-099E993D036B}" srcOrd="4" destOrd="0" parTransId="{CFC8614E-2902-4872-8C2A-3E48E2DABB9E}" sibTransId="{8A627F9D-3031-4B40-9EC2-D95301B2CD8C}"/>
    <dgm:cxn modelId="{43454024-F76B-4633-B6E2-8317EE6F43D5}" srcId="{D821E427-2A29-49D5-848C-1359AEF2F551}" destId="{13987238-E649-40EE-8607-A6800D74B075}" srcOrd="6" destOrd="0" parTransId="{BF606B41-741D-4A3B-9FC5-91E2D518505A}" sibTransId="{404319E7-D0FB-496E-9056-57A0AF0174FE}"/>
    <dgm:cxn modelId="{BED0BE2F-88B3-470D-BE47-D52EFEA129D4}" type="presOf" srcId="{3010A599-26B4-483D-9C35-A26A16F8F69A}" destId="{08C19DFB-4899-4A0B-BD71-48286D2C7093}" srcOrd="0" destOrd="0" presId="urn:microsoft.com/office/officeart/2005/8/layout/bProcess3"/>
    <dgm:cxn modelId="{3A0A0460-B363-4A63-9917-4AFA59301062}" type="presOf" srcId="{404319E7-D0FB-496E-9056-57A0AF0174FE}" destId="{D5F79E35-256D-40E0-B154-280D3B58D72C}" srcOrd="1" destOrd="0" presId="urn:microsoft.com/office/officeart/2005/8/layout/bProcess3"/>
    <dgm:cxn modelId="{318EE060-4B9A-4D37-BC61-9D18B933F862}" type="presOf" srcId="{13987238-E649-40EE-8607-A6800D74B075}" destId="{35249CD4-5D07-482E-994D-6A432D800CFD}" srcOrd="0" destOrd="0" presId="urn:microsoft.com/office/officeart/2005/8/layout/bProcess3"/>
    <dgm:cxn modelId="{AA7BB561-DB81-4521-A40F-125F742B2D23}" type="presOf" srcId="{404319E7-D0FB-496E-9056-57A0AF0174FE}" destId="{B78AC71C-32BD-4AAE-B28B-FC4C49A4B49B}" srcOrd="0" destOrd="0" presId="urn:microsoft.com/office/officeart/2005/8/layout/bProcess3"/>
    <dgm:cxn modelId="{44205D47-B6B8-4007-B88F-1C5FDD7D68CC}" type="presOf" srcId="{8A627F9D-3031-4B40-9EC2-D95301B2CD8C}" destId="{F0CCA803-03C5-4E65-9207-C196D906B6E9}" srcOrd="1" destOrd="0" presId="urn:microsoft.com/office/officeart/2005/8/layout/bProcess3"/>
    <dgm:cxn modelId="{EDF44A6A-A971-460D-8DAA-84786665C89E}" type="presOf" srcId="{2F351340-E69E-4864-94DF-93ED91261955}" destId="{5B4F3A70-666B-43A0-8A6C-AC95781213C3}" srcOrd="1" destOrd="0" presId="urn:microsoft.com/office/officeart/2005/8/layout/bProcess3"/>
    <dgm:cxn modelId="{5B4CAF6A-1B2C-4BED-BEB3-2B70234877B5}" srcId="{D821E427-2A29-49D5-848C-1359AEF2F551}" destId="{6B3D3B8E-A638-4026-B18A-00B3E658C122}" srcOrd="0" destOrd="0" parTransId="{7302C1E9-A0DF-42CA-85A3-A9F652A7CFAE}" sibTransId="{2F351340-E69E-4864-94DF-93ED91261955}"/>
    <dgm:cxn modelId="{A1BB396B-C418-4B36-A25D-4250B0C7D2C0}" type="presOf" srcId="{8A627F9D-3031-4B40-9EC2-D95301B2CD8C}" destId="{08831812-D1B4-4F44-A657-01828CDC6D0C}" srcOrd="0" destOrd="0" presId="urn:microsoft.com/office/officeart/2005/8/layout/bProcess3"/>
    <dgm:cxn modelId="{FB321E72-77CE-4E30-9A44-A53FF6E32B13}" type="presOf" srcId="{602D9451-1B44-4C48-9D7F-4F9DD761C7E4}" destId="{F5FC03FE-8999-43A6-9437-E5A00E668CE7}" srcOrd="0" destOrd="0" presId="urn:microsoft.com/office/officeart/2005/8/layout/bProcess3"/>
    <dgm:cxn modelId="{40A2D553-837F-4633-83C1-837382C8D558}" type="presOf" srcId="{22ABD08F-4E8D-4040-A3E6-870CD5ADA0BC}" destId="{DEB83A38-D845-4DE1-8C64-260CFE4FB3AA}" srcOrd="1" destOrd="0" presId="urn:microsoft.com/office/officeart/2005/8/layout/bProcess3"/>
    <dgm:cxn modelId="{EAC0F47A-50D3-4107-820A-2874DD65C1B6}" type="presOf" srcId="{5471504F-9796-4039-B658-06992DAFD95F}" destId="{147DB8E4-8BCA-4C7A-9E70-EE4E4EB4F785}" srcOrd="0" destOrd="0" presId="urn:microsoft.com/office/officeart/2005/8/layout/bProcess3"/>
    <dgm:cxn modelId="{46516A7D-D317-4888-BD0E-7AD40717E6EC}" srcId="{D821E427-2A29-49D5-848C-1359AEF2F551}" destId="{2589B5E4-34BF-4510-9901-4CDF2FF8AB4C}" srcOrd="1" destOrd="0" parTransId="{7DFCD18C-8970-4DD5-92D8-38FBA683BB9E}" sibTransId="{142D3F35-57C6-4EE5-A297-7D37B5CBF7B2}"/>
    <dgm:cxn modelId="{07AB7087-6ADF-4CA1-B8DA-F1A839D13C5F}" type="presOf" srcId="{142D3F35-57C6-4EE5-A297-7D37B5CBF7B2}" destId="{559D0281-1ECA-4C9F-BFD0-FA56545F412C}" srcOrd="0" destOrd="0" presId="urn:microsoft.com/office/officeart/2005/8/layout/bProcess3"/>
    <dgm:cxn modelId="{8F5FB78E-D21D-44F7-A8DC-9F124E7FFE38}" type="presOf" srcId="{8F244E4A-2620-4566-822A-099E993D036B}" destId="{4232E3D7-1F4B-4D7D-9B56-F2E55192BD77}" srcOrd="0" destOrd="0" presId="urn:microsoft.com/office/officeart/2005/8/layout/bProcess3"/>
    <dgm:cxn modelId="{64C1E991-D64D-4DFF-9ED8-0F3BA495F3A1}" type="presOf" srcId="{9C8148E0-C0AE-4716-94B9-72C4DF40B406}" destId="{C93FCB2C-EA77-4C47-927C-9120E2E33D69}" srcOrd="1" destOrd="0" presId="urn:microsoft.com/office/officeart/2005/8/layout/bProcess3"/>
    <dgm:cxn modelId="{312FEF98-6A18-458A-8C75-651DBC71B87B}" type="presOf" srcId="{5471504F-9796-4039-B658-06992DAFD95F}" destId="{615F3D59-F173-4CB6-8D54-81896DB8A1AB}" srcOrd="1" destOrd="0" presId="urn:microsoft.com/office/officeart/2005/8/layout/bProcess3"/>
    <dgm:cxn modelId="{A413B49C-19AD-4F11-8470-92237FF5AC41}" type="presOf" srcId="{9C8148E0-C0AE-4716-94B9-72C4DF40B406}" destId="{97467911-84C9-4785-9A13-E625E5888FBA}" srcOrd="0" destOrd="0" presId="urn:microsoft.com/office/officeart/2005/8/layout/bProcess3"/>
    <dgm:cxn modelId="{BC4169A0-F194-4951-82D5-0EA4D707D287}" type="presOf" srcId="{D821E427-2A29-49D5-848C-1359AEF2F551}" destId="{185FC08A-72E7-4761-980B-0B58C52C0AD2}" srcOrd="0" destOrd="0" presId="urn:microsoft.com/office/officeart/2005/8/layout/bProcess3"/>
    <dgm:cxn modelId="{143FE8A5-36DE-4D6C-AE49-F3EC8F32C44A}" type="presOf" srcId="{142D3F35-57C6-4EE5-A297-7D37B5CBF7B2}" destId="{E202983E-1BBD-4562-BAD3-F0D73E52B7A3}" srcOrd="1" destOrd="0" presId="urn:microsoft.com/office/officeart/2005/8/layout/bProcess3"/>
    <dgm:cxn modelId="{6847B3AD-9A5E-45B1-9126-B0AE2914F136}" type="presOf" srcId="{6B3D3B8E-A638-4026-B18A-00B3E658C122}" destId="{9392B579-8D49-4020-A733-3F01AC02E502}" srcOrd="0" destOrd="0" presId="urn:microsoft.com/office/officeart/2005/8/layout/bProcess3"/>
    <dgm:cxn modelId="{4A5B2FB4-CAFE-40A8-B819-C778CA3BC988}" srcId="{D821E427-2A29-49D5-848C-1359AEF2F551}" destId="{3010A599-26B4-483D-9C35-A26A16F8F69A}" srcOrd="2" destOrd="0" parTransId="{9E699D4F-7F89-410C-81E7-6C79A75E7DF1}" sibTransId="{22ABD08F-4E8D-4040-A3E6-870CD5ADA0BC}"/>
    <dgm:cxn modelId="{C43DACC5-0DB6-495F-80EB-9FDC5714575D}" srcId="{D821E427-2A29-49D5-848C-1359AEF2F551}" destId="{ECC25437-C0D7-42D8-AF09-BC7FF7DB778E}" srcOrd="5" destOrd="0" parTransId="{585C776A-0885-4B1E-8141-F40DC8F06340}" sibTransId="{E41C7024-207E-4942-86FC-08EDB3A26494}"/>
    <dgm:cxn modelId="{6B9FEDC8-C7B6-464B-9C41-3A8B3F0F16EB}" type="presOf" srcId="{2589B5E4-34BF-4510-9901-4CDF2FF8AB4C}" destId="{9382501B-492D-4FAC-A8E6-D03866E62641}" srcOrd="0" destOrd="0" presId="urn:microsoft.com/office/officeart/2005/8/layout/bProcess3"/>
    <dgm:cxn modelId="{69476FCE-8E8C-4488-ACB8-48CBC9197120}" type="presOf" srcId="{2F351340-E69E-4864-94DF-93ED91261955}" destId="{4EE2EB44-18BD-453B-99A0-8C76AE196A04}" srcOrd="0" destOrd="0" presId="urn:microsoft.com/office/officeart/2005/8/layout/bProcess3"/>
    <dgm:cxn modelId="{0CB678D0-A6D0-4DA9-BF00-9199E0C113C3}" type="presOf" srcId="{22ABD08F-4E8D-4040-A3E6-870CD5ADA0BC}" destId="{00E5031E-5999-4E0A-B6AE-F3D588140344}" srcOrd="0" destOrd="0" presId="urn:microsoft.com/office/officeart/2005/8/layout/bProcess3"/>
    <dgm:cxn modelId="{940DE9D5-A0E9-4644-85AB-165DCB4941A3}" type="presOf" srcId="{DFF93C08-ACC4-4A2A-85CF-8374F9B328C8}" destId="{C9FE709D-8F31-4DE5-BA8B-433A6743020B}" srcOrd="0" destOrd="0" presId="urn:microsoft.com/office/officeart/2005/8/layout/bProcess3"/>
    <dgm:cxn modelId="{79B96CDD-21BC-424A-B892-3DA07DAE92ED}" srcId="{D821E427-2A29-49D5-848C-1359AEF2F551}" destId="{602D9451-1B44-4C48-9D7F-4F9DD761C7E4}" srcOrd="7" destOrd="0" parTransId="{C1FB2BFD-9ED3-43CA-893A-FD0D5C54A98A}" sibTransId="{5471504F-9796-4039-B658-06992DAFD95F}"/>
    <dgm:cxn modelId="{8DF28CE3-5FF9-4346-83A0-E0F80AB5C35D}" type="presOf" srcId="{F1310EDF-8C8A-48C1-887B-62A260E00E7A}" destId="{BC3419D1-81FD-473B-8AC4-76D027EA72E1}" srcOrd="0" destOrd="0" presId="urn:microsoft.com/office/officeart/2005/8/layout/bProcess3"/>
    <dgm:cxn modelId="{4BD9AAE4-EE1A-4121-AB97-8BBC23B5276F}" type="presOf" srcId="{ECC25437-C0D7-42D8-AF09-BC7FF7DB778E}" destId="{704C0A62-174A-4082-B9FA-E0550F0514C9}" srcOrd="0" destOrd="0" presId="urn:microsoft.com/office/officeart/2005/8/layout/bProcess3"/>
    <dgm:cxn modelId="{CD0E90FC-DB71-4C6D-81AF-BF0A94D7982A}" type="presOf" srcId="{E41C7024-207E-4942-86FC-08EDB3A26494}" destId="{289F85E1-13D5-4016-A3E6-D5E42592BF0F}" srcOrd="1" destOrd="0" presId="urn:microsoft.com/office/officeart/2005/8/layout/bProcess3"/>
    <dgm:cxn modelId="{D4B8A9A3-7136-4AAE-9460-3A6C62BDE514}" type="presParOf" srcId="{185FC08A-72E7-4761-980B-0B58C52C0AD2}" destId="{9392B579-8D49-4020-A733-3F01AC02E502}" srcOrd="0" destOrd="0" presId="urn:microsoft.com/office/officeart/2005/8/layout/bProcess3"/>
    <dgm:cxn modelId="{E4D17CBD-1659-45D7-8780-9AF8E6DC412B}" type="presParOf" srcId="{185FC08A-72E7-4761-980B-0B58C52C0AD2}" destId="{4EE2EB44-18BD-453B-99A0-8C76AE196A04}" srcOrd="1" destOrd="0" presId="urn:microsoft.com/office/officeart/2005/8/layout/bProcess3"/>
    <dgm:cxn modelId="{218D8BF4-2664-4A1C-84DA-DB3B561C37D2}" type="presParOf" srcId="{4EE2EB44-18BD-453B-99A0-8C76AE196A04}" destId="{5B4F3A70-666B-43A0-8A6C-AC95781213C3}" srcOrd="0" destOrd="0" presId="urn:microsoft.com/office/officeart/2005/8/layout/bProcess3"/>
    <dgm:cxn modelId="{BDFB1711-1C06-40BE-8907-D991788C097A}" type="presParOf" srcId="{185FC08A-72E7-4761-980B-0B58C52C0AD2}" destId="{9382501B-492D-4FAC-A8E6-D03866E62641}" srcOrd="2" destOrd="0" presId="urn:microsoft.com/office/officeart/2005/8/layout/bProcess3"/>
    <dgm:cxn modelId="{06C88A24-6832-4FBE-94AA-D37A879B7799}" type="presParOf" srcId="{185FC08A-72E7-4761-980B-0B58C52C0AD2}" destId="{559D0281-1ECA-4C9F-BFD0-FA56545F412C}" srcOrd="3" destOrd="0" presId="urn:microsoft.com/office/officeart/2005/8/layout/bProcess3"/>
    <dgm:cxn modelId="{056C1095-92BF-4F82-8344-32D4AC128606}" type="presParOf" srcId="{559D0281-1ECA-4C9F-BFD0-FA56545F412C}" destId="{E202983E-1BBD-4562-BAD3-F0D73E52B7A3}" srcOrd="0" destOrd="0" presId="urn:microsoft.com/office/officeart/2005/8/layout/bProcess3"/>
    <dgm:cxn modelId="{CBADA617-556E-421F-A993-8867A78C53F6}" type="presParOf" srcId="{185FC08A-72E7-4761-980B-0B58C52C0AD2}" destId="{08C19DFB-4899-4A0B-BD71-48286D2C7093}" srcOrd="4" destOrd="0" presId="urn:microsoft.com/office/officeart/2005/8/layout/bProcess3"/>
    <dgm:cxn modelId="{D0B258E6-4501-4A57-B83B-2CF131B88D8E}" type="presParOf" srcId="{185FC08A-72E7-4761-980B-0B58C52C0AD2}" destId="{00E5031E-5999-4E0A-B6AE-F3D588140344}" srcOrd="5" destOrd="0" presId="urn:microsoft.com/office/officeart/2005/8/layout/bProcess3"/>
    <dgm:cxn modelId="{3B1BCC80-67DB-4E60-852B-AF5C1C45948F}" type="presParOf" srcId="{00E5031E-5999-4E0A-B6AE-F3D588140344}" destId="{DEB83A38-D845-4DE1-8C64-260CFE4FB3AA}" srcOrd="0" destOrd="0" presId="urn:microsoft.com/office/officeart/2005/8/layout/bProcess3"/>
    <dgm:cxn modelId="{F557D64F-4458-4F10-AC42-E1E68A11408A}" type="presParOf" srcId="{185FC08A-72E7-4761-980B-0B58C52C0AD2}" destId="{BC3419D1-81FD-473B-8AC4-76D027EA72E1}" srcOrd="6" destOrd="0" presId="urn:microsoft.com/office/officeart/2005/8/layout/bProcess3"/>
    <dgm:cxn modelId="{75A86CDD-50AD-48D3-81FC-064B347273EA}" type="presParOf" srcId="{185FC08A-72E7-4761-980B-0B58C52C0AD2}" destId="{97467911-84C9-4785-9A13-E625E5888FBA}" srcOrd="7" destOrd="0" presId="urn:microsoft.com/office/officeart/2005/8/layout/bProcess3"/>
    <dgm:cxn modelId="{B4C0D825-E745-4D26-AD2B-76158C302E49}" type="presParOf" srcId="{97467911-84C9-4785-9A13-E625E5888FBA}" destId="{C93FCB2C-EA77-4C47-927C-9120E2E33D69}" srcOrd="0" destOrd="0" presId="urn:microsoft.com/office/officeart/2005/8/layout/bProcess3"/>
    <dgm:cxn modelId="{D8CA9C68-EE96-4ECC-A8DC-4FABDAC7586A}" type="presParOf" srcId="{185FC08A-72E7-4761-980B-0B58C52C0AD2}" destId="{4232E3D7-1F4B-4D7D-9B56-F2E55192BD77}" srcOrd="8" destOrd="0" presId="urn:microsoft.com/office/officeart/2005/8/layout/bProcess3"/>
    <dgm:cxn modelId="{7E8D198B-CA9A-4120-A26E-04ED3EB7C11D}" type="presParOf" srcId="{185FC08A-72E7-4761-980B-0B58C52C0AD2}" destId="{08831812-D1B4-4F44-A657-01828CDC6D0C}" srcOrd="9" destOrd="0" presId="urn:microsoft.com/office/officeart/2005/8/layout/bProcess3"/>
    <dgm:cxn modelId="{D66A6EA0-3523-411D-BB1B-F03ADD4DCCDC}" type="presParOf" srcId="{08831812-D1B4-4F44-A657-01828CDC6D0C}" destId="{F0CCA803-03C5-4E65-9207-C196D906B6E9}" srcOrd="0" destOrd="0" presId="urn:microsoft.com/office/officeart/2005/8/layout/bProcess3"/>
    <dgm:cxn modelId="{DCB22384-225F-4ED9-88DC-2BBE95534BCE}" type="presParOf" srcId="{185FC08A-72E7-4761-980B-0B58C52C0AD2}" destId="{704C0A62-174A-4082-B9FA-E0550F0514C9}" srcOrd="10" destOrd="0" presId="urn:microsoft.com/office/officeart/2005/8/layout/bProcess3"/>
    <dgm:cxn modelId="{6E6E3D74-AD0D-4234-8081-6729121D12A3}" type="presParOf" srcId="{185FC08A-72E7-4761-980B-0B58C52C0AD2}" destId="{46F7E5A1-9EF8-4872-A1D4-080A269E99D6}" srcOrd="11" destOrd="0" presId="urn:microsoft.com/office/officeart/2005/8/layout/bProcess3"/>
    <dgm:cxn modelId="{AC3BA7C2-7ABE-428E-B968-92B65909B458}" type="presParOf" srcId="{46F7E5A1-9EF8-4872-A1D4-080A269E99D6}" destId="{289F85E1-13D5-4016-A3E6-D5E42592BF0F}" srcOrd="0" destOrd="0" presId="urn:microsoft.com/office/officeart/2005/8/layout/bProcess3"/>
    <dgm:cxn modelId="{6A9300BB-2C71-4FDD-BF8E-D8472D3B9739}" type="presParOf" srcId="{185FC08A-72E7-4761-980B-0B58C52C0AD2}" destId="{35249CD4-5D07-482E-994D-6A432D800CFD}" srcOrd="12" destOrd="0" presId="urn:microsoft.com/office/officeart/2005/8/layout/bProcess3"/>
    <dgm:cxn modelId="{DAE60ED0-CCCD-4FBF-B333-7B697F5CC659}" type="presParOf" srcId="{185FC08A-72E7-4761-980B-0B58C52C0AD2}" destId="{B78AC71C-32BD-4AAE-B28B-FC4C49A4B49B}" srcOrd="13" destOrd="0" presId="urn:microsoft.com/office/officeart/2005/8/layout/bProcess3"/>
    <dgm:cxn modelId="{0E2A17D6-03DD-4C33-8243-A489E588B9FD}" type="presParOf" srcId="{B78AC71C-32BD-4AAE-B28B-FC4C49A4B49B}" destId="{D5F79E35-256D-40E0-B154-280D3B58D72C}" srcOrd="0" destOrd="0" presId="urn:microsoft.com/office/officeart/2005/8/layout/bProcess3"/>
    <dgm:cxn modelId="{3E6EE78F-1FB5-4276-B7EC-1C5C29E32791}" type="presParOf" srcId="{185FC08A-72E7-4761-980B-0B58C52C0AD2}" destId="{F5FC03FE-8999-43A6-9437-E5A00E668CE7}" srcOrd="14" destOrd="0" presId="urn:microsoft.com/office/officeart/2005/8/layout/bProcess3"/>
    <dgm:cxn modelId="{D61588AD-04F5-4C76-ACE7-7FCFDC705F40}" type="presParOf" srcId="{185FC08A-72E7-4761-980B-0B58C52C0AD2}" destId="{147DB8E4-8BCA-4C7A-9E70-EE4E4EB4F785}" srcOrd="15" destOrd="0" presId="urn:microsoft.com/office/officeart/2005/8/layout/bProcess3"/>
    <dgm:cxn modelId="{93E90DEB-E51F-4351-94CA-0A701D5E82E4}" type="presParOf" srcId="{147DB8E4-8BCA-4C7A-9E70-EE4E4EB4F785}" destId="{615F3D59-F173-4CB6-8D54-81896DB8A1AB}" srcOrd="0" destOrd="0" presId="urn:microsoft.com/office/officeart/2005/8/layout/bProcess3"/>
    <dgm:cxn modelId="{5249E7CC-F3DE-40DA-A5EB-23E4A8AF19BF}" type="presParOf" srcId="{185FC08A-72E7-4761-980B-0B58C52C0AD2}" destId="{C9FE709D-8F31-4DE5-BA8B-433A6743020B}" srcOrd="16" destOrd="0" presId="urn:microsoft.com/office/officeart/2005/8/layout/b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E2EB44-18BD-453B-99A0-8C76AE196A04}">
      <dsp:nvSpPr>
        <dsp:cNvPr id="0" name=""/>
        <dsp:cNvSpPr/>
      </dsp:nvSpPr>
      <dsp:spPr>
        <a:xfrm>
          <a:off x="882526" y="257948"/>
          <a:ext cx="171437" cy="91440"/>
        </a:xfrm>
        <a:custGeom>
          <a:avLst/>
          <a:gdLst/>
          <a:ahLst/>
          <a:cxnLst/>
          <a:rect l="0" t="0" r="0" b="0"/>
          <a:pathLst>
            <a:path>
              <a:moveTo>
                <a:pt x="0" y="45720"/>
              </a:moveTo>
              <a:lnTo>
                <a:pt x="1714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bg1"/>
            </a:solidFill>
            <a:latin typeface="Arial" panose="020B0604020202020204" pitchFamily="34" charset="0"/>
            <a:cs typeface="Arial" panose="020B0604020202020204" pitchFamily="34" charset="0"/>
          </a:endParaRPr>
        </a:p>
      </dsp:txBody>
      <dsp:txXfrm>
        <a:off x="963194" y="302657"/>
        <a:ext cx="10101" cy="2022"/>
      </dsp:txXfrm>
    </dsp:sp>
    <dsp:sp modelId="{9392B579-8D49-4020-A733-3F01AC02E502}">
      <dsp:nvSpPr>
        <dsp:cNvPr id="0" name=""/>
        <dsp:cNvSpPr/>
      </dsp:nvSpPr>
      <dsp:spPr>
        <a:xfrm>
          <a:off x="5901" y="40141"/>
          <a:ext cx="878425" cy="527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Washing</a:t>
          </a:r>
        </a:p>
      </dsp:txBody>
      <dsp:txXfrm>
        <a:off x="5901" y="40141"/>
        <a:ext cx="878425" cy="527055"/>
      </dsp:txXfrm>
    </dsp:sp>
    <dsp:sp modelId="{559D0281-1ECA-4C9F-BFD0-FA56545F412C}">
      <dsp:nvSpPr>
        <dsp:cNvPr id="0" name=""/>
        <dsp:cNvSpPr/>
      </dsp:nvSpPr>
      <dsp:spPr>
        <a:xfrm>
          <a:off x="1962989" y="257948"/>
          <a:ext cx="171437" cy="91440"/>
        </a:xfrm>
        <a:custGeom>
          <a:avLst/>
          <a:gdLst/>
          <a:ahLst/>
          <a:cxnLst/>
          <a:rect l="0" t="0" r="0" b="0"/>
          <a:pathLst>
            <a:path>
              <a:moveTo>
                <a:pt x="0" y="45720"/>
              </a:moveTo>
              <a:lnTo>
                <a:pt x="1714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bg1"/>
            </a:solidFill>
            <a:latin typeface="Arial" panose="020B0604020202020204" pitchFamily="34" charset="0"/>
            <a:cs typeface="Arial" panose="020B0604020202020204" pitchFamily="34" charset="0"/>
          </a:endParaRPr>
        </a:p>
      </dsp:txBody>
      <dsp:txXfrm>
        <a:off x="2043657" y="302657"/>
        <a:ext cx="10101" cy="2022"/>
      </dsp:txXfrm>
    </dsp:sp>
    <dsp:sp modelId="{9382501B-492D-4FAC-A8E6-D03866E62641}">
      <dsp:nvSpPr>
        <dsp:cNvPr id="0" name=""/>
        <dsp:cNvSpPr/>
      </dsp:nvSpPr>
      <dsp:spPr>
        <a:xfrm>
          <a:off x="1086364" y="40141"/>
          <a:ext cx="878425" cy="527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Peeling</a:t>
          </a:r>
        </a:p>
      </dsp:txBody>
      <dsp:txXfrm>
        <a:off x="1086364" y="40141"/>
        <a:ext cx="878425" cy="527055"/>
      </dsp:txXfrm>
    </dsp:sp>
    <dsp:sp modelId="{00E5031E-5999-4E0A-B6AE-F3D588140344}">
      <dsp:nvSpPr>
        <dsp:cNvPr id="0" name=""/>
        <dsp:cNvSpPr/>
      </dsp:nvSpPr>
      <dsp:spPr>
        <a:xfrm>
          <a:off x="3043452" y="257948"/>
          <a:ext cx="171437" cy="91440"/>
        </a:xfrm>
        <a:custGeom>
          <a:avLst/>
          <a:gdLst/>
          <a:ahLst/>
          <a:cxnLst/>
          <a:rect l="0" t="0" r="0" b="0"/>
          <a:pathLst>
            <a:path>
              <a:moveTo>
                <a:pt x="0" y="45720"/>
              </a:moveTo>
              <a:lnTo>
                <a:pt x="1714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bg1"/>
            </a:solidFill>
            <a:latin typeface="Arial" panose="020B0604020202020204" pitchFamily="34" charset="0"/>
            <a:cs typeface="Arial" panose="020B0604020202020204" pitchFamily="34" charset="0"/>
          </a:endParaRPr>
        </a:p>
      </dsp:txBody>
      <dsp:txXfrm>
        <a:off x="3124120" y="302657"/>
        <a:ext cx="10101" cy="2022"/>
      </dsp:txXfrm>
    </dsp:sp>
    <dsp:sp modelId="{08C19DFB-4899-4A0B-BD71-48286D2C7093}">
      <dsp:nvSpPr>
        <dsp:cNvPr id="0" name=""/>
        <dsp:cNvSpPr/>
      </dsp:nvSpPr>
      <dsp:spPr>
        <a:xfrm>
          <a:off x="2166827" y="40141"/>
          <a:ext cx="878425" cy="527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Dicing</a:t>
          </a:r>
        </a:p>
      </dsp:txBody>
      <dsp:txXfrm>
        <a:off x="2166827" y="40141"/>
        <a:ext cx="878425" cy="527055"/>
      </dsp:txXfrm>
    </dsp:sp>
    <dsp:sp modelId="{97467911-84C9-4785-9A13-E625E5888FBA}">
      <dsp:nvSpPr>
        <dsp:cNvPr id="0" name=""/>
        <dsp:cNvSpPr/>
      </dsp:nvSpPr>
      <dsp:spPr>
        <a:xfrm>
          <a:off x="4123915" y="257948"/>
          <a:ext cx="171437" cy="91440"/>
        </a:xfrm>
        <a:custGeom>
          <a:avLst/>
          <a:gdLst/>
          <a:ahLst/>
          <a:cxnLst/>
          <a:rect l="0" t="0" r="0" b="0"/>
          <a:pathLst>
            <a:path>
              <a:moveTo>
                <a:pt x="0" y="45720"/>
              </a:moveTo>
              <a:lnTo>
                <a:pt x="1714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bg1"/>
            </a:solidFill>
            <a:latin typeface="Arial" panose="020B0604020202020204" pitchFamily="34" charset="0"/>
            <a:cs typeface="Arial" panose="020B0604020202020204" pitchFamily="34" charset="0"/>
          </a:endParaRPr>
        </a:p>
      </dsp:txBody>
      <dsp:txXfrm>
        <a:off x="4204583" y="302657"/>
        <a:ext cx="10101" cy="2022"/>
      </dsp:txXfrm>
    </dsp:sp>
    <dsp:sp modelId="{BC3419D1-81FD-473B-8AC4-76D027EA72E1}">
      <dsp:nvSpPr>
        <dsp:cNvPr id="0" name=""/>
        <dsp:cNvSpPr/>
      </dsp:nvSpPr>
      <dsp:spPr>
        <a:xfrm>
          <a:off x="3247290" y="40141"/>
          <a:ext cx="878425" cy="527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Soaking</a:t>
          </a:r>
        </a:p>
      </dsp:txBody>
      <dsp:txXfrm>
        <a:off x="3247290" y="40141"/>
        <a:ext cx="878425" cy="527055"/>
      </dsp:txXfrm>
    </dsp:sp>
    <dsp:sp modelId="{08831812-D1B4-4F44-A657-01828CDC6D0C}">
      <dsp:nvSpPr>
        <dsp:cNvPr id="0" name=""/>
        <dsp:cNvSpPr/>
      </dsp:nvSpPr>
      <dsp:spPr>
        <a:xfrm>
          <a:off x="445113" y="565396"/>
          <a:ext cx="4321852" cy="171437"/>
        </a:xfrm>
        <a:custGeom>
          <a:avLst/>
          <a:gdLst/>
          <a:ahLst/>
          <a:cxnLst/>
          <a:rect l="0" t="0" r="0" b="0"/>
          <a:pathLst>
            <a:path>
              <a:moveTo>
                <a:pt x="4321852" y="0"/>
              </a:moveTo>
              <a:lnTo>
                <a:pt x="4321852" y="102818"/>
              </a:lnTo>
              <a:lnTo>
                <a:pt x="0" y="102818"/>
              </a:lnTo>
              <a:lnTo>
                <a:pt x="0" y="17143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bg1"/>
            </a:solidFill>
            <a:latin typeface="Arial" panose="020B0604020202020204" pitchFamily="34" charset="0"/>
            <a:cs typeface="Arial" panose="020B0604020202020204" pitchFamily="34" charset="0"/>
          </a:endParaRPr>
        </a:p>
      </dsp:txBody>
      <dsp:txXfrm>
        <a:off x="2497875" y="650104"/>
        <a:ext cx="216328" cy="2022"/>
      </dsp:txXfrm>
    </dsp:sp>
    <dsp:sp modelId="{4232E3D7-1F4B-4D7D-9B56-F2E55192BD77}">
      <dsp:nvSpPr>
        <dsp:cNvPr id="0" name=""/>
        <dsp:cNvSpPr/>
      </dsp:nvSpPr>
      <dsp:spPr>
        <a:xfrm>
          <a:off x="4327753" y="40141"/>
          <a:ext cx="878425" cy="527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Blending</a:t>
          </a:r>
        </a:p>
      </dsp:txBody>
      <dsp:txXfrm>
        <a:off x="4327753" y="40141"/>
        <a:ext cx="878425" cy="527055"/>
      </dsp:txXfrm>
    </dsp:sp>
    <dsp:sp modelId="{46F7E5A1-9EF8-4872-A1D4-080A269E99D6}">
      <dsp:nvSpPr>
        <dsp:cNvPr id="0" name=""/>
        <dsp:cNvSpPr/>
      </dsp:nvSpPr>
      <dsp:spPr>
        <a:xfrm>
          <a:off x="882526" y="987042"/>
          <a:ext cx="171437" cy="91440"/>
        </a:xfrm>
        <a:custGeom>
          <a:avLst/>
          <a:gdLst/>
          <a:ahLst/>
          <a:cxnLst/>
          <a:rect l="0" t="0" r="0" b="0"/>
          <a:pathLst>
            <a:path>
              <a:moveTo>
                <a:pt x="0" y="45720"/>
              </a:moveTo>
              <a:lnTo>
                <a:pt x="1714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bg1"/>
            </a:solidFill>
            <a:latin typeface="Arial" panose="020B0604020202020204" pitchFamily="34" charset="0"/>
            <a:cs typeface="Arial" panose="020B0604020202020204" pitchFamily="34" charset="0"/>
          </a:endParaRPr>
        </a:p>
      </dsp:txBody>
      <dsp:txXfrm>
        <a:off x="963194" y="1031750"/>
        <a:ext cx="10101" cy="2022"/>
      </dsp:txXfrm>
    </dsp:sp>
    <dsp:sp modelId="{704C0A62-174A-4082-B9FA-E0550F0514C9}">
      <dsp:nvSpPr>
        <dsp:cNvPr id="0" name=""/>
        <dsp:cNvSpPr/>
      </dsp:nvSpPr>
      <dsp:spPr>
        <a:xfrm>
          <a:off x="5901" y="769234"/>
          <a:ext cx="878425" cy="527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Filtration</a:t>
          </a:r>
        </a:p>
      </dsp:txBody>
      <dsp:txXfrm>
        <a:off x="5901" y="769234"/>
        <a:ext cx="878425" cy="527055"/>
      </dsp:txXfrm>
    </dsp:sp>
    <dsp:sp modelId="{B78AC71C-32BD-4AAE-B28B-FC4C49A4B49B}">
      <dsp:nvSpPr>
        <dsp:cNvPr id="0" name=""/>
        <dsp:cNvSpPr/>
      </dsp:nvSpPr>
      <dsp:spPr>
        <a:xfrm>
          <a:off x="1962989" y="987042"/>
          <a:ext cx="171437" cy="91440"/>
        </a:xfrm>
        <a:custGeom>
          <a:avLst/>
          <a:gdLst/>
          <a:ahLst/>
          <a:cxnLst/>
          <a:rect l="0" t="0" r="0" b="0"/>
          <a:pathLst>
            <a:path>
              <a:moveTo>
                <a:pt x="0" y="45720"/>
              </a:moveTo>
              <a:lnTo>
                <a:pt x="1714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bg1"/>
            </a:solidFill>
            <a:latin typeface="Arial" panose="020B0604020202020204" pitchFamily="34" charset="0"/>
            <a:cs typeface="Arial" panose="020B0604020202020204" pitchFamily="34" charset="0"/>
          </a:endParaRPr>
        </a:p>
      </dsp:txBody>
      <dsp:txXfrm>
        <a:off x="2043657" y="1031750"/>
        <a:ext cx="10101" cy="2022"/>
      </dsp:txXfrm>
    </dsp:sp>
    <dsp:sp modelId="{35249CD4-5D07-482E-994D-6A432D800CFD}">
      <dsp:nvSpPr>
        <dsp:cNvPr id="0" name=""/>
        <dsp:cNvSpPr/>
      </dsp:nvSpPr>
      <dsp:spPr>
        <a:xfrm>
          <a:off x="1086364" y="769234"/>
          <a:ext cx="878425" cy="527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Sedimentation and decantation</a:t>
          </a:r>
        </a:p>
      </dsp:txBody>
      <dsp:txXfrm>
        <a:off x="1086364" y="769234"/>
        <a:ext cx="878425" cy="527055"/>
      </dsp:txXfrm>
    </dsp:sp>
    <dsp:sp modelId="{147DB8E4-8BCA-4C7A-9E70-EE4E4EB4F785}">
      <dsp:nvSpPr>
        <dsp:cNvPr id="0" name=""/>
        <dsp:cNvSpPr/>
      </dsp:nvSpPr>
      <dsp:spPr>
        <a:xfrm>
          <a:off x="3043452" y="987042"/>
          <a:ext cx="171437" cy="91440"/>
        </a:xfrm>
        <a:custGeom>
          <a:avLst/>
          <a:gdLst/>
          <a:ahLst/>
          <a:cxnLst/>
          <a:rect l="0" t="0" r="0" b="0"/>
          <a:pathLst>
            <a:path>
              <a:moveTo>
                <a:pt x="0" y="45720"/>
              </a:moveTo>
              <a:lnTo>
                <a:pt x="17143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bg1"/>
            </a:solidFill>
            <a:latin typeface="Arial" panose="020B0604020202020204" pitchFamily="34" charset="0"/>
            <a:cs typeface="Arial" panose="020B0604020202020204" pitchFamily="34" charset="0"/>
          </a:endParaRPr>
        </a:p>
      </dsp:txBody>
      <dsp:txXfrm>
        <a:off x="3124120" y="1031750"/>
        <a:ext cx="10101" cy="2022"/>
      </dsp:txXfrm>
    </dsp:sp>
    <dsp:sp modelId="{F5FC03FE-8999-43A6-9437-E5A00E668CE7}">
      <dsp:nvSpPr>
        <dsp:cNvPr id="0" name=""/>
        <dsp:cNvSpPr/>
      </dsp:nvSpPr>
      <dsp:spPr>
        <a:xfrm>
          <a:off x="2166827" y="769234"/>
          <a:ext cx="878425" cy="527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Drying, pulverisation, and seiving</a:t>
          </a:r>
        </a:p>
      </dsp:txBody>
      <dsp:txXfrm>
        <a:off x="2166827" y="769234"/>
        <a:ext cx="878425" cy="527055"/>
      </dsp:txXfrm>
    </dsp:sp>
    <dsp:sp modelId="{C9FE709D-8F31-4DE5-BA8B-433A6743020B}">
      <dsp:nvSpPr>
        <dsp:cNvPr id="0" name=""/>
        <dsp:cNvSpPr/>
      </dsp:nvSpPr>
      <dsp:spPr>
        <a:xfrm>
          <a:off x="3247290" y="769234"/>
          <a:ext cx="878425" cy="5270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Arial" panose="020B0604020202020204" pitchFamily="34" charset="0"/>
              <a:cs typeface="Arial" panose="020B0604020202020204" pitchFamily="34" charset="0"/>
            </a:rPr>
            <a:t>Pure cassava starch</a:t>
          </a:r>
        </a:p>
      </dsp:txBody>
      <dsp:txXfrm>
        <a:off x="3247290" y="769234"/>
        <a:ext cx="878425" cy="52705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BDB5A-2560-4331-8111-902129C2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9906</TotalTime>
  <Pages>25</Pages>
  <Words>9885</Words>
  <Characters>56347</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66100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49</cp:revision>
  <cp:lastPrinted>2025-11-09T04:40:00Z</cp:lastPrinted>
  <dcterms:created xsi:type="dcterms:W3CDTF">2014-10-25T14:34:00Z</dcterms:created>
  <dcterms:modified xsi:type="dcterms:W3CDTF">2026-01-27T09:34:00Z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2025-09-03T15:50:27Z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54ee226b-a64b-4dfb-a09a-8b1d572c0c24</vt:lpwstr>
  </property>
  <property fmtid="{D5CDD505-2E9C-101B-9397-08002B2CF9AE}" pid="7" name="MSIP_Label_defa4170-0d19-0005-0004-bc88714345d2_ActionId">
    <vt:lpwstr>bc55c694-3383-4775-9317-f1c93428c416</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