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F47" w:rsidRDefault="00D5088A" w:rsidP="00D5088A">
      <w:pPr>
        <w:jc w:val="both"/>
        <w:rPr>
          <w:rFonts w:ascii="Times New Roman" w:hAnsi="Times New Roman" w:cs="Times New Roman"/>
          <w:b/>
          <w:bCs/>
          <w:sz w:val="28"/>
          <w:szCs w:val="28"/>
        </w:rPr>
      </w:pPr>
      <w:r w:rsidRPr="00D5088A">
        <w:rPr>
          <w:rFonts w:ascii="Times New Roman" w:hAnsi="Times New Roman" w:cs="Times New Roman"/>
          <w:b/>
          <w:bCs/>
          <w:sz w:val="28"/>
          <w:szCs w:val="28"/>
        </w:rPr>
        <w:t>Reinterpreting Ancient Indian Taxation Philosophy for the Modern Indian Economy</w:t>
      </w:r>
      <w:r w:rsidR="00E24D36">
        <w:rPr>
          <w:rFonts w:ascii="Times New Roman" w:hAnsi="Times New Roman" w:cs="Times New Roman"/>
          <w:b/>
          <w:bCs/>
          <w:sz w:val="28"/>
          <w:szCs w:val="28"/>
        </w:rPr>
        <w:t xml:space="preserve">: An Insights </w:t>
      </w:r>
      <w:r w:rsidR="00F60744">
        <w:rPr>
          <w:rFonts w:ascii="Times New Roman" w:hAnsi="Times New Roman" w:cs="Times New Roman"/>
          <w:b/>
          <w:bCs/>
          <w:sz w:val="28"/>
          <w:szCs w:val="28"/>
        </w:rPr>
        <w:t xml:space="preserve">through the </w:t>
      </w:r>
      <w:proofErr w:type="spellStart"/>
      <w:r w:rsidR="00F60744">
        <w:rPr>
          <w:rFonts w:ascii="Times New Roman" w:hAnsi="Times New Roman" w:cs="Times New Roman"/>
          <w:b/>
          <w:bCs/>
          <w:sz w:val="28"/>
          <w:szCs w:val="28"/>
        </w:rPr>
        <w:t>Lense</w:t>
      </w:r>
      <w:proofErr w:type="spellEnd"/>
      <w:r w:rsidR="00F60744">
        <w:rPr>
          <w:rFonts w:ascii="Times New Roman" w:hAnsi="Times New Roman" w:cs="Times New Roman"/>
          <w:b/>
          <w:bCs/>
          <w:sz w:val="28"/>
          <w:szCs w:val="28"/>
        </w:rPr>
        <w:t xml:space="preserve"> of</w:t>
      </w:r>
      <w:r w:rsidR="00E24D36">
        <w:rPr>
          <w:rFonts w:ascii="Times New Roman" w:hAnsi="Times New Roman" w:cs="Times New Roman"/>
          <w:b/>
          <w:bCs/>
          <w:sz w:val="28"/>
          <w:szCs w:val="28"/>
        </w:rPr>
        <w:t xml:space="preserve"> </w:t>
      </w:r>
      <w:proofErr w:type="spellStart"/>
      <w:r w:rsidR="00E24D36">
        <w:rPr>
          <w:rFonts w:ascii="Times New Roman" w:hAnsi="Times New Roman" w:cs="Times New Roman"/>
          <w:b/>
          <w:bCs/>
          <w:sz w:val="28"/>
          <w:szCs w:val="28"/>
        </w:rPr>
        <w:t>Kautilya</w:t>
      </w:r>
      <w:proofErr w:type="spellEnd"/>
      <w:r w:rsidR="00E24D36">
        <w:rPr>
          <w:rFonts w:ascii="Times New Roman" w:hAnsi="Times New Roman" w:cs="Times New Roman"/>
          <w:b/>
          <w:bCs/>
          <w:sz w:val="28"/>
          <w:szCs w:val="28"/>
        </w:rPr>
        <w:t xml:space="preserve"> </w:t>
      </w:r>
      <w:proofErr w:type="spellStart"/>
      <w:r w:rsidR="00E24D36">
        <w:rPr>
          <w:rFonts w:ascii="Times New Roman" w:hAnsi="Times New Roman" w:cs="Times New Roman"/>
          <w:b/>
          <w:bCs/>
          <w:sz w:val="28"/>
          <w:szCs w:val="28"/>
        </w:rPr>
        <w:t>Arthashastra</w:t>
      </w:r>
      <w:proofErr w:type="spellEnd"/>
      <w:r w:rsidR="00E24D36">
        <w:rPr>
          <w:rFonts w:ascii="Times New Roman" w:hAnsi="Times New Roman" w:cs="Times New Roman"/>
          <w:b/>
          <w:bCs/>
          <w:sz w:val="28"/>
          <w:szCs w:val="28"/>
        </w:rPr>
        <w:t>.</w:t>
      </w:r>
    </w:p>
    <w:p w:rsidR="00C57F47" w:rsidRDefault="00C57F47" w:rsidP="00C57F47">
      <w:pPr>
        <w:jc w:val="both"/>
        <w:rPr>
          <w:rFonts w:ascii="Times New Roman" w:hAnsi="Times New Roman" w:cs="Times New Roman"/>
          <w:sz w:val="28"/>
          <w:szCs w:val="28"/>
        </w:rPr>
      </w:pPr>
    </w:p>
    <w:p w:rsidR="005D2BEE" w:rsidRDefault="005D2BEE" w:rsidP="00C57F47">
      <w:pPr>
        <w:jc w:val="both"/>
        <w:rPr>
          <w:rFonts w:ascii="Times New Roman" w:hAnsi="Times New Roman" w:cs="Times New Roman"/>
          <w:sz w:val="28"/>
          <w:szCs w:val="28"/>
        </w:rPr>
      </w:pPr>
    </w:p>
    <w:p w:rsidR="00D5088A" w:rsidRPr="00C57F47" w:rsidRDefault="00D5088A" w:rsidP="00D5088A">
      <w:pPr>
        <w:jc w:val="both"/>
        <w:rPr>
          <w:rFonts w:ascii="Times New Roman" w:hAnsi="Times New Roman" w:cs="Times New Roman"/>
          <w:b/>
          <w:bCs/>
          <w:sz w:val="28"/>
          <w:szCs w:val="28"/>
        </w:rPr>
      </w:pPr>
      <w:r w:rsidRPr="00D5088A">
        <w:rPr>
          <w:rFonts w:ascii="Times New Roman" w:hAnsi="Times New Roman" w:cs="Times New Roman"/>
          <w:b/>
          <w:bCs/>
          <w:sz w:val="24"/>
          <w:szCs w:val="24"/>
        </w:rPr>
        <w:t>Abstract</w:t>
      </w:r>
      <w:r w:rsidR="005C5032">
        <w:rPr>
          <w:rFonts w:ascii="Times New Roman" w:hAnsi="Times New Roman" w:cs="Times New Roman"/>
          <w:b/>
          <w:bCs/>
          <w:sz w:val="24"/>
          <w:szCs w:val="24"/>
        </w:rPr>
        <w:t>:</w:t>
      </w:r>
    </w:p>
    <w:p w:rsidR="00D5088A" w:rsidRPr="00D5088A" w:rsidRDefault="00D5088A" w:rsidP="00D5088A">
      <w:pPr>
        <w:jc w:val="both"/>
        <w:rPr>
          <w:rFonts w:ascii="Times New Roman" w:hAnsi="Times New Roman" w:cs="Times New Roman"/>
          <w:sz w:val="24"/>
          <w:szCs w:val="24"/>
        </w:rPr>
      </w:pPr>
      <w:r w:rsidRPr="00D5088A">
        <w:rPr>
          <w:rFonts w:ascii="Times New Roman" w:hAnsi="Times New Roman" w:cs="Times New Roman"/>
          <w:sz w:val="24"/>
          <w:szCs w:val="24"/>
        </w:rPr>
        <w:t xml:space="preserve">This study undertakes a comparative examination of ancient Indian taxation philosophy, as articulated in classical texts such as the </w:t>
      </w:r>
      <w:proofErr w:type="spellStart"/>
      <w:r w:rsidRPr="00D5088A">
        <w:rPr>
          <w:rFonts w:ascii="Times New Roman" w:hAnsi="Times New Roman" w:cs="Times New Roman"/>
          <w:i/>
          <w:iCs/>
          <w:sz w:val="24"/>
          <w:szCs w:val="24"/>
        </w:rPr>
        <w:t>Arthashastra</w:t>
      </w:r>
      <w:proofErr w:type="spellEnd"/>
      <w:r w:rsidRPr="00D5088A">
        <w:rPr>
          <w:rFonts w:ascii="Times New Roman" w:hAnsi="Times New Roman" w:cs="Times New Roman"/>
          <w:sz w:val="24"/>
          <w:szCs w:val="24"/>
        </w:rPr>
        <w:t xml:space="preserve"> and </w:t>
      </w:r>
      <w:proofErr w:type="spellStart"/>
      <w:r w:rsidRPr="00D5088A">
        <w:rPr>
          <w:rFonts w:ascii="Times New Roman" w:hAnsi="Times New Roman" w:cs="Times New Roman"/>
          <w:i/>
          <w:iCs/>
          <w:sz w:val="24"/>
          <w:szCs w:val="24"/>
        </w:rPr>
        <w:t>Manusmriti</w:t>
      </w:r>
      <w:proofErr w:type="spellEnd"/>
      <w:r w:rsidRPr="00D5088A">
        <w:rPr>
          <w:rFonts w:ascii="Times New Roman" w:hAnsi="Times New Roman" w:cs="Times New Roman"/>
          <w:sz w:val="24"/>
          <w:szCs w:val="24"/>
        </w:rPr>
        <w:t xml:space="preserve">, and the contemporary Indian tax system shaped by constitutional mandates and recent reforms such as the Goods and Services Tax. Drawing on qualitative textual analysis and secondary literature from economic history and public finance, the research </w:t>
      </w:r>
      <w:proofErr w:type="spellStart"/>
      <w:r w:rsidRPr="00D5088A">
        <w:rPr>
          <w:rFonts w:ascii="Times New Roman" w:hAnsi="Times New Roman" w:cs="Times New Roman"/>
          <w:sz w:val="24"/>
          <w:szCs w:val="24"/>
        </w:rPr>
        <w:t>analyzes</w:t>
      </w:r>
      <w:proofErr w:type="spellEnd"/>
      <w:r w:rsidRPr="00D5088A">
        <w:rPr>
          <w:rFonts w:ascii="Times New Roman" w:hAnsi="Times New Roman" w:cs="Times New Roman"/>
          <w:sz w:val="24"/>
          <w:szCs w:val="24"/>
        </w:rPr>
        <w:t xml:space="preserve"> core dimensions including tax structure, revenue sources, expenditure priorities, administrative practices, and ethical foundations. The findings reveal notable continuities in normative principles particularly proportional taxation, welfare orientation, moderation in tax burdens, and concern for administrative integrity alongside substantial transformations in institutional design, scale, and technological sophistication. The study highlights how </w:t>
      </w:r>
      <w:proofErr w:type="spellStart"/>
      <w:r w:rsidRPr="00D5088A">
        <w:rPr>
          <w:rFonts w:ascii="Times New Roman" w:hAnsi="Times New Roman" w:cs="Times New Roman"/>
          <w:sz w:val="24"/>
          <w:szCs w:val="24"/>
        </w:rPr>
        <w:t>Kautilya’s</w:t>
      </w:r>
      <w:proofErr w:type="spellEnd"/>
      <w:r w:rsidRPr="00D5088A">
        <w:rPr>
          <w:rFonts w:ascii="Times New Roman" w:hAnsi="Times New Roman" w:cs="Times New Roman"/>
          <w:sz w:val="24"/>
          <w:szCs w:val="24"/>
        </w:rPr>
        <w:t xml:space="preserve"> emphasis on diversified revenue streams, predictable levies, and tax relief during economic distress parallels modern efforts to broaden tax bases and deploy countercyclical fiscal policies, while also recognizing the contextual differences between agrarian monarchies and contemporary democratic, federal governance systems. By identifying both enduring legacies and historical discontinuities, the paper contributes to interdisciplinary scholarship bridging Indian Knowledge Systems and modern public finance theory. The analysis further suggests that ancient fiscal philosophies may offer conceptual guidance for present-day debates on transparency, compliance, and sustainable revenue mobilization when interpreted within contemporary institutional frameworks.</w:t>
      </w:r>
    </w:p>
    <w:p w:rsidR="00495553" w:rsidRPr="00D5088A" w:rsidRDefault="00495553" w:rsidP="00495553">
      <w:pPr>
        <w:jc w:val="both"/>
        <w:rPr>
          <w:rFonts w:ascii="Times New Roman" w:hAnsi="Times New Roman" w:cs="Times New Roman"/>
          <w:sz w:val="24"/>
          <w:szCs w:val="24"/>
        </w:rPr>
      </w:pPr>
      <w:r w:rsidRPr="00D5088A">
        <w:rPr>
          <w:rFonts w:ascii="Times New Roman" w:hAnsi="Times New Roman" w:cs="Times New Roman"/>
          <w:b/>
          <w:bCs/>
          <w:sz w:val="24"/>
          <w:szCs w:val="24"/>
        </w:rPr>
        <w:t>Keywords:</w:t>
      </w:r>
      <w:r w:rsidRPr="00D5088A">
        <w:rPr>
          <w:rFonts w:ascii="Times New Roman" w:hAnsi="Times New Roman" w:cs="Times New Roman"/>
          <w:sz w:val="24"/>
          <w:szCs w:val="24"/>
        </w:rPr>
        <w:br/>
        <w:t xml:space="preserve">Ancient Indian Taxation; </w:t>
      </w:r>
      <w:proofErr w:type="spellStart"/>
      <w:r w:rsidRPr="00D5088A">
        <w:rPr>
          <w:rFonts w:ascii="Times New Roman" w:hAnsi="Times New Roman" w:cs="Times New Roman"/>
          <w:sz w:val="24"/>
          <w:szCs w:val="24"/>
        </w:rPr>
        <w:t>Arthashastra</w:t>
      </w:r>
      <w:proofErr w:type="spellEnd"/>
      <w:r w:rsidRPr="00D5088A">
        <w:rPr>
          <w:rFonts w:ascii="Times New Roman" w:hAnsi="Times New Roman" w:cs="Times New Roman"/>
          <w:sz w:val="24"/>
          <w:szCs w:val="24"/>
        </w:rPr>
        <w:t>; Public Finance; Indian Tax System; Fiscal Policy; Comparative Economic History; Governance and Ethics, Indian Knowledge System.</w:t>
      </w:r>
    </w:p>
    <w:p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b/>
          <w:bCs/>
          <w:sz w:val="24"/>
          <w:szCs w:val="24"/>
        </w:rPr>
        <w:t>Introduction</w:t>
      </w:r>
      <w:r w:rsidRPr="00D5088A">
        <w:rPr>
          <w:rFonts w:ascii="Times New Roman" w:hAnsi="Times New Roman" w:cs="Times New Roman"/>
          <w:b/>
          <w:bCs/>
          <w:sz w:val="24"/>
          <w:szCs w:val="24"/>
        </w:rPr>
        <w:t>:</w:t>
      </w:r>
    </w:p>
    <w:p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 xml:space="preserve">Systems of taxation lie at the heart of economic governance, shaping how states finance public services, regulate economic activity, and promote social welfare. Public finance functions not merely as a technical mechanism for revenue generation but as a reflection of broader political authority and ethical responsibility. In the Indian intellectual tradition, early legal and administrative treatises such as the </w:t>
      </w:r>
      <w:proofErr w:type="spellStart"/>
      <w:r w:rsidRPr="0013144B">
        <w:rPr>
          <w:rFonts w:ascii="Times New Roman" w:hAnsi="Times New Roman" w:cs="Times New Roman"/>
          <w:i/>
          <w:iCs/>
          <w:sz w:val="24"/>
          <w:szCs w:val="24"/>
        </w:rPr>
        <w:t>Arthashastra</w:t>
      </w:r>
      <w:proofErr w:type="spellEnd"/>
      <w:r w:rsidRPr="0013144B">
        <w:rPr>
          <w:rFonts w:ascii="Times New Roman" w:hAnsi="Times New Roman" w:cs="Times New Roman"/>
          <w:sz w:val="24"/>
          <w:szCs w:val="24"/>
        </w:rPr>
        <w:t xml:space="preserve">, </w:t>
      </w:r>
      <w:proofErr w:type="spellStart"/>
      <w:r w:rsidRPr="0013144B">
        <w:rPr>
          <w:rFonts w:ascii="Times New Roman" w:hAnsi="Times New Roman" w:cs="Times New Roman"/>
          <w:i/>
          <w:iCs/>
          <w:sz w:val="24"/>
          <w:szCs w:val="24"/>
        </w:rPr>
        <w:t>Manusmriti</w:t>
      </w:r>
      <w:proofErr w:type="spellEnd"/>
      <w:r w:rsidRPr="0013144B">
        <w:rPr>
          <w:rFonts w:ascii="Times New Roman" w:hAnsi="Times New Roman" w:cs="Times New Roman"/>
          <w:sz w:val="24"/>
          <w:szCs w:val="24"/>
        </w:rPr>
        <w:t xml:space="preserve">, and other </w:t>
      </w:r>
      <w:proofErr w:type="spellStart"/>
      <w:r w:rsidRPr="0013144B">
        <w:rPr>
          <w:rFonts w:ascii="Times New Roman" w:hAnsi="Times New Roman" w:cs="Times New Roman"/>
          <w:sz w:val="24"/>
          <w:szCs w:val="24"/>
        </w:rPr>
        <w:t>Dharmaśāstric</w:t>
      </w:r>
      <w:proofErr w:type="spellEnd"/>
      <w:r w:rsidRPr="0013144B">
        <w:rPr>
          <w:rFonts w:ascii="Times New Roman" w:hAnsi="Times New Roman" w:cs="Times New Roman"/>
          <w:sz w:val="24"/>
          <w:szCs w:val="24"/>
        </w:rPr>
        <w:t xml:space="preserve"> texts articulated sophisticated approaches to taxation that were embedded within wider frameworks of justice, statecraft, and moral duty (</w:t>
      </w:r>
      <w:proofErr w:type="spellStart"/>
      <w:r w:rsidRPr="0013144B">
        <w:rPr>
          <w:rFonts w:ascii="Times New Roman" w:hAnsi="Times New Roman" w:cs="Times New Roman"/>
          <w:sz w:val="24"/>
          <w:szCs w:val="24"/>
        </w:rPr>
        <w:t>Kangle</w:t>
      </w:r>
      <w:proofErr w:type="spellEnd"/>
      <w:r w:rsidRPr="0013144B">
        <w:rPr>
          <w:rFonts w:ascii="Times New Roman" w:hAnsi="Times New Roman" w:cs="Times New Roman"/>
          <w:sz w:val="24"/>
          <w:szCs w:val="24"/>
        </w:rPr>
        <w:t xml:space="preserve">, 1960; </w:t>
      </w:r>
      <w:proofErr w:type="spellStart"/>
      <w:r w:rsidRPr="0013144B">
        <w:rPr>
          <w:rFonts w:ascii="Times New Roman" w:hAnsi="Times New Roman" w:cs="Times New Roman"/>
          <w:sz w:val="24"/>
          <w:szCs w:val="24"/>
        </w:rPr>
        <w:t>Olivelle</w:t>
      </w:r>
      <w:proofErr w:type="spellEnd"/>
      <w:r w:rsidRPr="0013144B">
        <w:rPr>
          <w:rFonts w:ascii="Times New Roman" w:hAnsi="Times New Roman" w:cs="Times New Roman"/>
          <w:sz w:val="24"/>
          <w:szCs w:val="24"/>
        </w:rPr>
        <w:t xml:space="preserve">, 2004). Among these, </w:t>
      </w:r>
      <w:proofErr w:type="spellStart"/>
      <w:r w:rsidRPr="0013144B">
        <w:rPr>
          <w:rFonts w:ascii="Times New Roman" w:hAnsi="Times New Roman" w:cs="Times New Roman"/>
          <w:sz w:val="24"/>
          <w:szCs w:val="24"/>
        </w:rPr>
        <w:t>Kautilya’s</w:t>
      </w:r>
      <w:proofErr w:type="spellEnd"/>
      <w:r w:rsidRPr="0013144B">
        <w:rPr>
          <w:rFonts w:ascii="Times New Roman" w:hAnsi="Times New Roman" w:cs="Times New Roman"/>
          <w:sz w:val="24"/>
          <w:szCs w:val="24"/>
        </w:rPr>
        <w:t xml:space="preserve"> </w:t>
      </w:r>
      <w:proofErr w:type="spellStart"/>
      <w:r w:rsidRPr="0013144B">
        <w:rPr>
          <w:rFonts w:ascii="Times New Roman" w:hAnsi="Times New Roman" w:cs="Times New Roman"/>
          <w:i/>
          <w:iCs/>
          <w:sz w:val="24"/>
          <w:szCs w:val="24"/>
        </w:rPr>
        <w:t>Arthashastra</w:t>
      </w:r>
      <w:proofErr w:type="spellEnd"/>
      <w:r w:rsidRPr="0013144B">
        <w:rPr>
          <w:rFonts w:ascii="Times New Roman" w:hAnsi="Times New Roman" w:cs="Times New Roman"/>
          <w:sz w:val="24"/>
          <w:szCs w:val="24"/>
        </w:rPr>
        <w:t xml:space="preserve"> (c. fourth century BCE) stands out for its systematic treatment of fiscal administration, detailing multiple sources of revenue</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including agricultural levies, commercial taxes, customs duties, and penalties</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while stressing moderation, equity, and efficiency (</w:t>
      </w:r>
      <w:proofErr w:type="spellStart"/>
      <w:r w:rsidRPr="0013144B">
        <w:rPr>
          <w:rFonts w:ascii="Times New Roman" w:hAnsi="Times New Roman" w:cs="Times New Roman"/>
          <w:sz w:val="24"/>
          <w:szCs w:val="24"/>
        </w:rPr>
        <w:t>Kangle</w:t>
      </w:r>
      <w:proofErr w:type="spellEnd"/>
      <w:r w:rsidRPr="0013144B">
        <w:rPr>
          <w:rFonts w:ascii="Times New Roman" w:hAnsi="Times New Roman" w:cs="Times New Roman"/>
          <w:sz w:val="24"/>
          <w:szCs w:val="24"/>
        </w:rPr>
        <w:t xml:space="preserve">, 1960; Rangarajan, 1992). Taxation, in this view, was not conceived solely as compulsory extraction but as an obligation of rulers governed by </w:t>
      </w:r>
      <w:r w:rsidRPr="0013144B">
        <w:rPr>
          <w:rFonts w:ascii="Times New Roman" w:hAnsi="Times New Roman" w:cs="Times New Roman"/>
          <w:i/>
          <w:iCs/>
          <w:sz w:val="24"/>
          <w:szCs w:val="24"/>
        </w:rPr>
        <w:t>dharma</w:t>
      </w:r>
      <w:r w:rsidRPr="0013144B">
        <w:rPr>
          <w:rFonts w:ascii="Times New Roman" w:hAnsi="Times New Roman" w:cs="Times New Roman"/>
          <w:sz w:val="24"/>
          <w:szCs w:val="24"/>
        </w:rPr>
        <w:t>, requiring the sovereign to balance state needs with the welfare of subjects (</w:t>
      </w:r>
      <w:proofErr w:type="spellStart"/>
      <w:r w:rsidRPr="0013144B">
        <w:rPr>
          <w:rFonts w:ascii="Times New Roman" w:hAnsi="Times New Roman" w:cs="Times New Roman"/>
          <w:sz w:val="24"/>
          <w:szCs w:val="24"/>
        </w:rPr>
        <w:t>Olivelle</w:t>
      </w:r>
      <w:proofErr w:type="spellEnd"/>
      <w:r w:rsidRPr="0013144B">
        <w:rPr>
          <w:rFonts w:ascii="Times New Roman" w:hAnsi="Times New Roman" w:cs="Times New Roman"/>
          <w:sz w:val="24"/>
          <w:szCs w:val="24"/>
        </w:rPr>
        <w:t>, 2004).</w:t>
      </w:r>
    </w:p>
    <w:p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lastRenderedPageBreak/>
        <w:t>Historical scholarship indicates that ancient Indian fiscal practices were sensitive to economic conditions and productive capacity. Provisions for remissions during famine, incentives for cultivating new land, and graded tax burdens illustrate an effort to protect livelihoods while sustaining public revenues</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ideas that parallel contemporary concerns about growth-oriented tax policy (</w:t>
      </w:r>
      <w:proofErr w:type="spellStart"/>
      <w:r w:rsidRPr="0013144B">
        <w:rPr>
          <w:rFonts w:ascii="Times New Roman" w:hAnsi="Times New Roman" w:cs="Times New Roman"/>
          <w:sz w:val="24"/>
          <w:szCs w:val="24"/>
        </w:rPr>
        <w:t>Kangle</w:t>
      </w:r>
      <w:proofErr w:type="spellEnd"/>
      <w:r w:rsidRPr="0013144B">
        <w:rPr>
          <w:rFonts w:ascii="Times New Roman" w:hAnsi="Times New Roman" w:cs="Times New Roman"/>
          <w:sz w:val="24"/>
          <w:szCs w:val="24"/>
        </w:rPr>
        <w:t xml:space="preserve">, 1960; Sharma, 2008). The </w:t>
      </w:r>
      <w:proofErr w:type="spellStart"/>
      <w:r w:rsidRPr="0013144B">
        <w:rPr>
          <w:rFonts w:ascii="Times New Roman" w:hAnsi="Times New Roman" w:cs="Times New Roman"/>
          <w:i/>
          <w:iCs/>
          <w:sz w:val="24"/>
          <w:szCs w:val="24"/>
        </w:rPr>
        <w:t>Manusmriti</w:t>
      </w:r>
      <w:proofErr w:type="spellEnd"/>
      <w:r w:rsidRPr="0013144B">
        <w:rPr>
          <w:rFonts w:ascii="Times New Roman" w:hAnsi="Times New Roman" w:cs="Times New Roman"/>
          <w:sz w:val="24"/>
          <w:szCs w:val="24"/>
        </w:rPr>
        <w:t xml:space="preserve"> similarly advanced notions of proportional and ability-based taxation, emphasizing restraint in collection and ethical treatment of traders and cultivators (</w:t>
      </w:r>
      <w:proofErr w:type="spellStart"/>
      <w:r w:rsidRPr="0013144B">
        <w:rPr>
          <w:rFonts w:ascii="Times New Roman" w:hAnsi="Times New Roman" w:cs="Times New Roman"/>
          <w:sz w:val="24"/>
          <w:szCs w:val="24"/>
        </w:rPr>
        <w:t>Olivelle</w:t>
      </w:r>
      <w:proofErr w:type="spellEnd"/>
      <w:r w:rsidRPr="0013144B">
        <w:rPr>
          <w:rFonts w:ascii="Times New Roman" w:hAnsi="Times New Roman" w:cs="Times New Roman"/>
          <w:sz w:val="24"/>
          <w:szCs w:val="24"/>
        </w:rPr>
        <w:t>, 2004). Such prescriptions reveal an early awareness of the relationship between taxation, economic incentives, and social stability, predating many formal theories developed in later periods (Sen, 1999).</w:t>
      </w:r>
    </w:p>
    <w:p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In the modern era, India’s taxation framework has been reshaped through constitutional design, administrative reforms, and responses to globalization, technological change, and demographic pressures (Rao &amp; Rao, 2005). Today’s system integrates a range of direct taxes, including personal income and corporate levies, with indirect taxation mechanisms such as the Goods and Services Tax introduced in 2017 (Government of India, 2017). These arrangements aim not only to secure revenue for public expenditure but also to simplify compliance, expand the taxpayer base, and distribute fiscal burdens more equitably across a diverse federal polity (OECD, 2021; Rao, 2019).</w:t>
      </w:r>
    </w:p>
    <w:p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Growing interdisciplinary interest has emerged around the possible relevance of ancient fiscal ideas for present-day governance. Scholars in economic history, public finance, and Indian knowledge systems have suggested that principles emphasized in early texts</w:t>
      </w:r>
      <w:r w:rsidR="005B7698" w:rsidRPr="00D5088A">
        <w:rPr>
          <w:rFonts w:ascii="Times New Roman" w:hAnsi="Times New Roman" w:cs="Times New Roman"/>
          <w:sz w:val="24"/>
          <w:szCs w:val="24"/>
        </w:rPr>
        <w:t xml:space="preserve"> such as </w:t>
      </w:r>
      <w:r w:rsidRPr="0013144B">
        <w:rPr>
          <w:rFonts w:ascii="Times New Roman" w:hAnsi="Times New Roman" w:cs="Times New Roman"/>
          <w:sz w:val="24"/>
          <w:szCs w:val="24"/>
        </w:rPr>
        <w:t>ethical administration, proportional contribution, and concern for social welfare</w:t>
      </w:r>
      <w:r w:rsidR="005B7698" w:rsidRPr="00D5088A">
        <w:rPr>
          <w:rFonts w:ascii="Times New Roman" w:hAnsi="Times New Roman" w:cs="Times New Roman"/>
          <w:sz w:val="24"/>
          <w:szCs w:val="24"/>
        </w:rPr>
        <w:t xml:space="preserve"> </w:t>
      </w:r>
      <w:r w:rsidRPr="0013144B">
        <w:rPr>
          <w:rFonts w:ascii="Times New Roman" w:hAnsi="Times New Roman" w:cs="Times New Roman"/>
          <w:sz w:val="24"/>
          <w:szCs w:val="24"/>
        </w:rPr>
        <w:t>may still offer conceptual guidance for modern policy design (Sharma, 2008; Rangarajan, 1992). Insights drawn from historical taxation philosophies have been linked to current efforts to streamline tax structures, improve compliance, and strengthen public accountability (OECD, 2021). Nevertheless, existing literature often treats ancient fiscal thought and contemporary tax systems in isolation. While historical studies tend to focus on qualitative reconstruction and modern analyses rely on empirical evaluation of reforms, relatively little work has systematically compared these two domains (Rao, 2019).</w:t>
      </w:r>
    </w:p>
    <w:p w:rsidR="0013144B" w:rsidRPr="0013144B" w:rsidRDefault="0013144B" w:rsidP="00D5088A">
      <w:pPr>
        <w:jc w:val="both"/>
        <w:rPr>
          <w:rFonts w:ascii="Times New Roman" w:hAnsi="Times New Roman" w:cs="Times New Roman"/>
          <w:sz w:val="24"/>
          <w:szCs w:val="24"/>
        </w:rPr>
      </w:pPr>
      <w:r w:rsidRPr="0013144B">
        <w:rPr>
          <w:rFonts w:ascii="Times New Roman" w:hAnsi="Times New Roman" w:cs="Times New Roman"/>
          <w:sz w:val="24"/>
          <w:szCs w:val="24"/>
        </w:rPr>
        <w:t xml:space="preserve">Responding to this gap, the present study undertakes a comparative examination of ancient Indian taxation philosophy, as articulated in foundational texts such as the </w:t>
      </w:r>
      <w:proofErr w:type="spellStart"/>
      <w:r w:rsidRPr="0013144B">
        <w:rPr>
          <w:rFonts w:ascii="Times New Roman" w:hAnsi="Times New Roman" w:cs="Times New Roman"/>
          <w:i/>
          <w:iCs/>
          <w:sz w:val="24"/>
          <w:szCs w:val="24"/>
        </w:rPr>
        <w:t>Arthashastra</w:t>
      </w:r>
      <w:proofErr w:type="spellEnd"/>
      <w:r w:rsidRPr="0013144B">
        <w:rPr>
          <w:rFonts w:ascii="Times New Roman" w:hAnsi="Times New Roman" w:cs="Times New Roman"/>
          <w:sz w:val="24"/>
          <w:szCs w:val="24"/>
        </w:rPr>
        <w:t xml:space="preserve"> and </w:t>
      </w:r>
      <w:proofErr w:type="spellStart"/>
      <w:r w:rsidRPr="0013144B">
        <w:rPr>
          <w:rFonts w:ascii="Times New Roman" w:hAnsi="Times New Roman" w:cs="Times New Roman"/>
          <w:i/>
          <w:iCs/>
          <w:sz w:val="24"/>
          <w:szCs w:val="24"/>
        </w:rPr>
        <w:t>Manusmriti</w:t>
      </w:r>
      <w:proofErr w:type="spellEnd"/>
      <w:r w:rsidRPr="0013144B">
        <w:rPr>
          <w:rFonts w:ascii="Times New Roman" w:hAnsi="Times New Roman" w:cs="Times New Roman"/>
          <w:sz w:val="24"/>
          <w:szCs w:val="24"/>
        </w:rPr>
        <w:t xml:space="preserve">, alongside the contemporary Indian tax regime. By </w:t>
      </w:r>
      <w:proofErr w:type="spellStart"/>
      <w:r w:rsidRPr="0013144B">
        <w:rPr>
          <w:rFonts w:ascii="Times New Roman" w:hAnsi="Times New Roman" w:cs="Times New Roman"/>
          <w:sz w:val="24"/>
          <w:szCs w:val="24"/>
        </w:rPr>
        <w:t>analyzing</w:t>
      </w:r>
      <w:proofErr w:type="spellEnd"/>
      <w:r w:rsidRPr="0013144B">
        <w:rPr>
          <w:rFonts w:ascii="Times New Roman" w:hAnsi="Times New Roman" w:cs="Times New Roman"/>
          <w:sz w:val="24"/>
          <w:szCs w:val="24"/>
        </w:rPr>
        <w:t xml:space="preserve"> dimensions such as revenue sources, tax instruments, administrative practices, and normative foundations, the research seeks to identify both continuities and transformations across time. In doing so, it aims to contribute to ongoing discussions about how historical fiscal traditions might inform present-day policy debates, enhance equity in revenue mobilization, and strengthen public finance institutions in India’s evolving economic landscape.</w:t>
      </w:r>
    </w:p>
    <w:p w:rsidR="00355DDB" w:rsidRPr="00355DDB" w:rsidRDefault="00355DDB" w:rsidP="00355DDB">
      <w:pPr>
        <w:jc w:val="both"/>
        <w:rPr>
          <w:rFonts w:ascii="Times New Roman" w:hAnsi="Times New Roman" w:cs="Times New Roman"/>
          <w:sz w:val="24"/>
          <w:szCs w:val="24"/>
        </w:rPr>
      </w:pPr>
      <w:r w:rsidRPr="00355DDB">
        <w:rPr>
          <w:rFonts w:ascii="Times New Roman" w:hAnsi="Times New Roman" w:cs="Times New Roman"/>
          <w:sz w:val="24"/>
          <w:szCs w:val="24"/>
        </w:rPr>
        <w:t xml:space="preserve">Recent scholarship in comparative economic history has emphasized that taxation systems must be </w:t>
      </w:r>
      <w:proofErr w:type="spellStart"/>
      <w:r w:rsidRPr="00355DDB">
        <w:rPr>
          <w:rFonts w:ascii="Times New Roman" w:hAnsi="Times New Roman" w:cs="Times New Roman"/>
          <w:sz w:val="24"/>
          <w:szCs w:val="24"/>
        </w:rPr>
        <w:t>analyzed</w:t>
      </w:r>
      <w:proofErr w:type="spellEnd"/>
      <w:r w:rsidRPr="00355DDB">
        <w:rPr>
          <w:rFonts w:ascii="Times New Roman" w:hAnsi="Times New Roman" w:cs="Times New Roman"/>
          <w:sz w:val="24"/>
          <w:szCs w:val="24"/>
        </w:rPr>
        <w:t xml:space="preserve"> not merely as revenue mechanisms but as institutional expressions of state capacity, political legitimacy, and social contracts across civilizations (</w:t>
      </w:r>
      <w:proofErr w:type="spellStart"/>
      <w:r w:rsidRPr="00355DDB">
        <w:rPr>
          <w:rFonts w:ascii="Times New Roman" w:hAnsi="Times New Roman" w:cs="Times New Roman"/>
          <w:sz w:val="24"/>
          <w:szCs w:val="24"/>
        </w:rPr>
        <w:t>Besley</w:t>
      </w:r>
      <w:proofErr w:type="spellEnd"/>
      <w:r w:rsidRPr="00355DDB">
        <w:rPr>
          <w:rFonts w:ascii="Times New Roman" w:hAnsi="Times New Roman" w:cs="Times New Roman"/>
          <w:sz w:val="24"/>
          <w:szCs w:val="24"/>
        </w:rPr>
        <w:t xml:space="preserve"> &amp; Persson, 2011; Tilly, 1992). Studies examining pre-modern fiscal regimes in Asia and Europe have demonstrated that early states developed sophisticated extraction systems tied closely to agrarian productivity, commercial regulation, and bureaucratic oversight (</w:t>
      </w:r>
      <w:proofErr w:type="spellStart"/>
      <w:r w:rsidRPr="00355DDB">
        <w:rPr>
          <w:rFonts w:ascii="Times New Roman" w:hAnsi="Times New Roman" w:cs="Times New Roman"/>
          <w:sz w:val="24"/>
          <w:szCs w:val="24"/>
        </w:rPr>
        <w:t>Bardhan</w:t>
      </w:r>
      <w:proofErr w:type="spellEnd"/>
      <w:r w:rsidRPr="00355DDB">
        <w:rPr>
          <w:rFonts w:ascii="Times New Roman" w:hAnsi="Times New Roman" w:cs="Times New Roman"/>
          <w:sz w:val="24"/>
          <w:szCs w:val="24"/>
        </w:rPr>
        <w:t xml:space="preserve">, 2005; Rosenthal &amp; Wong, 2011). Within the Indian context, works by </w:t>
      </w:r>
      <w:proofErr w:type="spellStart"/>
      <w:r w:rsidRPr="00355DDB">
        <w:rPr>
          <w:rFonts w:ascii="Times New Roman" w:hAnsi="Times New Roman" w:cs="Times New Roman"/>
          <w:sz w:val="24"/>
          <w:szCs w:val="24"/>
        </w:rPr>
        <w:t>Bhaduri</w:t>
      </w:r>
      <w:proofErr w:type="spellEnd"/>
      <w:r w:rsidRPr="00355DDB">
        <w:rPr>
          <w:rFonts w:ascii="Times New Roman" w:hAnsi="Times New Roman" w:cs="Times New Roman"/>
          <w:sz w:val="24"/>
          <w:szCs w:val="24"/>
        </w:rPr>
        <w:t xml:space="preserve"> (1986) and Roy (2012) have highlighted how historical land revenue systems and colonial fiscal institutions </w:t>
      </w:r>
      <w:r w:rsidRPr="00355DDB">
        <w:rPr>
          <w:rFonts w:ascii="Times New Roman" w:hAnsi="Times New Roman" w:cs="Times New Roman"/>
          <w:sz w:val="24"/>
          <w:szCs w:val="24"/>
        </w:rPr>
        <w:lastRenderedPageBreak/>
        <w:t>shaped long-term patterns of economic governance and administrative rationality. These contributions underscore that fiscal systems evolve cumulatively through institutional layering rather than abrupt rupture, reinforcing the relevance of situating ancient Indian taxation philosophies within a longue-durée analytical framework.</w:t>
      </w:r>
    </w:p>
    <w:p w:rsidR="00355DDB" w:rsidRPr="00355DDB" w:rsidRDefault="00355DDB" w:rsidP="00355DDB">
      <w:pPr>
        <w:jc w:val="both"/>
        <w:rPr>
          <w:rFonts w:ascii="Times New Roman" w:hAnsi="Times New Roman" w:cs="Times New Roman"/>
          <w:sz w:val="24"/>
          <w:szCs w:val="24"/>
        </w:rPr>
      </w:pPr>
      <w:r w:rsidRPr="00355DDB">
        <w:rPr>
          <w:rFonts w:ascii="Times New Roman" w:hAnsi="Times New Roman" w:cs="Times New Roman"/>
          <w:sz w:val="24"/>
          <w:szCs w:val="24"/>
        </w:rPr>
        <w:t xml:space="preserve">Parallel advances in public finance theory further illuminate the normative foundations of taxation emphasized in classical Indian texts. Musgrave and Musgrave’s (1989) canonical formulation of equity, efficiency, and stabilization functions of fiscal systems resonates strongly with ancient prescriptions regarding proportional taxation, welfare orientation, and counter-cyclical relief during economic distress. Contemporary optimal taxation scholarship has similarly stressed fairness, compliance incentives, and administrative feasibility as central design constraints (Atkinson &amp; Stiglitz, 2015; </w:t>
      </w:r>
      <w:proofErr w:type="spellStart"/>
      <w:r w:rsidRPr="00355DDB">
        <w:rPr>
          <w:rFonts w:ascii="Times New Roman" w:hAnsi="Times New Roman" w:cs="Times New Roman"/>
          <w:sz w:val="24"/>
          <w:szCs w:val="24"/>
        </w:rPr>
        <w:t>Slemrod</w:t>
      </w:r>
      <w:proofErr w:type="spellEnd"/>
      <w:r w:rsidRPr="00355DDB">
        <w:rPr>
          <w:rFonts w:ascii="Times New Roman" w:hAnsi="Times New Roman" w:cs="Times New Roman"/>
          <w:sz w:val="24"/>
          <w:szCs w:val="24"/>
        </w:rPr>
        <w:t xml:space="preserve"> &amp; </w:t>
      </w:r>
      <w:proofErr w:type="spellStart"/>
      <w:r w:rsidRPr="00355DDB">
        <w:rPr>
          <w:rFonts w:ascii="Times New Roman" w:hAnsi="Times New Roman" w:cs="Times New Roman"/>
          <w:sz w:val="24"/>
          <w:szCs w:val="24"/>
        </w:rPr>
        <w:t>Gillitzer</w:t>
      </w:r>
      <w:proofErr w:type="spellEnd"/>
      <w:r w:rsidRPr="00355DDB">
        <w:rPr>
          <w:rFonts w:ascii="Times New Roman" w:hAnsi="Times New Roman" w:cs="Times New Roman"/>
          <w:sz w:val="24"/>
          <w:szCs w:val="24"/>
        </w:rPr>
        <w:t xml:space="preserve">, 2014). These analytical frameworks provide conceptual lenses through which </w:t>
      </w:r>
      <w:proofErr w:type="spellStart"/>
      <w:r w:rsidRPr="00355DDB">
        <w:rPr>
          <w:rFonts w:ascii="Times New Roman" w:hAnsi="Times New Roman" w:cs="Times New Roman"/>
          <w:sz w:val="24"/>
          <w:szCs w:val="24"/>
        </w:rPr>
        <w:t>Kautilya’s</w:t>
      </w:r>
      <w:proofErr w:type="spellEnd"/>
      <w:r w:rsidRPr="00355DDB">
        <w:rPr>
          <w:rFonts w:ascii="Times New Roman" w:hAnsi="Times New Roman" w:cs="Times New Roman"/>
          <w:sz w:val="24"/>
          <w:szCs w:val="24"/>
        </w:rPr>
        <w:t xml:space="preserve"> fiscal doctrines may be reinterpreted not as isolated historical curiosities but as early articulations of governance principles that continue to structure modern tax debates. However, despite the maturity of these theoretical literatures, few studies explicitly explore how indigenous fiscal philosophies intersect with contemporary public-finance paradigms in non-Western contexts.</w:t>
      </w:r>
    </w:p>
    <w:p w:rsidR="00355DDB" w:rsidRPr="00355DDB" w:rsidRDefault="00355DDB" w:rsidP="00355DDB">
      <w:pPr>
        <w:jc w:val="both"/>
        <w:rPr>
          <w:rFonts w:ascii="Times New Roman" w:hAnsi="Times New Roman" w:cs="Times New Roman"/>
          <w:sz w:val="24"/>
          <w:szCs w:val="24"/>
        </w:rPr>
      </w:pPr>
      <w:r w:rsidRPr="00355DDB">
        <w:rPr>
          <w:rFonts w:ascii="Times New Roman" w:hAnsi="Times New Roman" w:cs="Times New Roman"/>
          <w:sz w:val="24"/>
          <w:szCs w:val="24"/>
        </w:rPr>
        <w:t>Empirical research on India’s recent tax reforms further strengthens the case for historical comparison. Evaluations of GST implementation and digital tax administration emphasize challenges related to compliance burdens, intergovernmental coordination, transparency, and taxpayer trust (Mukherjee, 2020; Purohit, 2019; Gupta &amp; Sengupta, 2021). Fiscal-federalism scholarship has likewise documented persistent tensions between revenue autonomy and harmonization in India’s constitutional framework (Rao &amp; Singh, 2005). While these studies offer rigorous assessments of modern institutions, they rarely engage with deeper historical traditions of fiscal ethics or administrative philosophy that pre-date colonial governance. This disconnect suggests a fertile analytical space for historically grounded inquiry capable of linking ancient Indian normative frameworks with contemporary reform trajectories</w:t>
      </w:r>
      <w:r w:rsidR="00D11DE4">
        <w:rPr>
          <w:rFonts w:ascii="Times New Roman" w:hAnsi="Times New Roman" w:cs="Times New Roman"/>
          <w:sz w:val="24"/>
          <w:szCs w:val="24"/>
        </w:rPr>
        <w:t xml:space="preserve"> </w:t>
      </w:r>
      <w:r w:rsidRPr="00355DDB">
        <w:rPr>
          <w:rFonts w:ascii="Times New Roman" w:hAnsi="Times New Roman" w:cs="Times New Roman"/>
          <w:sz w:val="24"/>
          <w:szCs w:val="24"/>
        </w:rPr>
        <w:t>precisely the comparative objective pursued by the present study.</w:t>
      </w:r>
    </w:p>
    <w:p w:rsidR="008C4D0E" w:rsidRPr="008C4D0E" w:rsidRDefault="008C4D0E" w:rsidP="00D5088A">
      <w:pPr>
        <w:jc w:val="both"/>
        <w:rPr>
          <w:rFonts w:ascii="Times New Roman" w:hAnsi="Times New Roman" w:cs="Times New Roman"/>
          <w:b/>
          <w:bCs/>
          <w:sz w:val="24"/>
          <w:szCs w:val="24"/>
        </w:rPr>
      </w:pPr>
      <w:r w:rsidRPr="008C4D0E">
        <w:rPr>
          <w:rFonts w:ascii="Times New Roman" w:hAnsi="Times New Roman" w:cs="Times New Roman"/>
          <w:b/>
          <w:bCs/>
          <w:sz w:val="24"/>
          <w:szCs w:val="24"/>
        </w:rPr>
        <w:t>Research Objectives</w:t>
      </w:r>
      <w:r w:rsidR="003E7803">
        <w:rPr>
          <w:rFonts w:ascii="Times New Roman" w:hAnsi="Times New Roman" w:cs="Times New Roman"/>
          <w:b/>
          <w:bCs/>
          <w:sz w:val="24"/>
          <w:szCs w:val="24"/>
        </w:rPr>
        <w:t>:</w:t>
      </w:r>
    </w:p>
    <w:p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To undertake a comparative analysis of the ancient Indian taxation system and the contemporary Indian tax regime in order to identify similarities, differences, and structural evolution.</w:t>
      </w:r>
    </w:p>
    <w:p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 xml:space="preserve">To critically examine the tax structure and proportional tax ratios proposed by </w:t>
      </w:r>
      <w:proofErr w:type="spellStart"/>
      <w:r w:rsidRPr="008C4D0E">
        <w:rPr>
          <w:rFonts w:ascii="Times New Roman" w:hAnsi="Times New Roman" w:cs="Times New Roman"/>
          <w:sz w:val="24"/>
          <w:szCs w:val="24"/>
        </w:rPr>
        <w:t>Kautilya</w:t>
      </w:r>
      <w:proofErr w:type="spellEnd"/>
      <w:r w:rsidRPr="008C4D0E">
        <w:rPr>
          <w:rFonts w:ascii="Times New Roman" w:hAnsi="Times New Roman" w:cs="Times New Roman"/>
          <w:sz w:val="24"/>
          <w:szCs w:val="24"/>
        </w:rPr>
        <w:t xml:space="preserve"> in the </w:t>
      </w:r>
      <w:proofErr w:type="spellStart"/>
      <w:r w:rsidRPr="008C4D0E">
        <w:rPr>
          <w:rFonts w:ascii="Times New Roman" w:hAnsi="Times New Roman" w:cs="Times New Roman"/>
          <w:i/>
          <w:iCs/>
          <w:sz w:val="24"/>
          <w:szCs w:val="24"/>
        </w:rPr>
        <w:t>Arthashastra</w:t>
      </w:r>
      <w:proofErr w:type="spellEnd"/>
      <w:r w:rsidRPr="008C4D0E">
        <w:rPr>
          <w:rFonts w:ascii="Times New Roman" w:hAnsi="Times New Roman" w:cs="Times New Roman"/>
          <w:sz w:val="24"/>
          <w:szCs w:val="24"/>
        </w:rPr>
        <w:t>, with particular reference to equity, efficiency, and fiscal sustainability.</w:t>
      </w:r>
    </w:p>
    <w:p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 xml:space="preserve">To </w:t>
      </w:r>
      <w:proofErr w:type="spellStart"/>
      <w:r w:rsidRPr="008C4D0E">
        <w:rPr>
          <w:rFonts w:ascii="Times New Roman" w:hAnsi="Times New Roman" w:cs="Times New Roman"/>
          <w:sz w:val="24"/>
          <w:szCs w:val="24"/>
        </w:rPr>
        <w:t>analyze</w:t>
      </w:r>
      <w:proofErr w:type="spellEnd"/>
      <w:r w:rsidRPr="008C4D0E">
        <w:rPr>
          <w:rFonts w:ascii="Times New Roman" w:hAnsi="Times New Roman" w:cs="Times New Roman"/>
          <w:sz w:val="24"/>
          <w:szCs w:val="24"/>
        </w:rPr>
        <w:t xml:space="preserve"> the principal sources of state revenue and patterns of public expenditure described in the </w:t>
      </w:r>
      <w:proofErr w:type="spellStart"/>
      <w:r w:rsidRPr="008C4D0E">
        <w:rPr>
          <w:rFonts w:ascii="Times New Roman" w:hAnsi="Times New Roman" w:cs="Times New Roman"/>
          <w:i/>
          <w:iCs/>
          <w:sz w:val="24"/>
          <w:szCs w:val="24"/>
        </w:rPr>
        <w:t>Arthashastra</w:t>
      </w:r>
      <w:proofErr w:type="spellEnd"/>
      <w:r w:rsidRPr="008C4D0E">
        <w:rPr>
          <w:rFonts w:ascii="Times New Roman" w:hAnsi="Times New Roman" w:cs="Times New Roman"/>
          <w:sz w:val="24"/>
          <w:szCs w:val="24"/>
        </w:rPr>
        <w:t xml:space="preserve"> and their implications for governance and economic management.</w:t>
      </w:r>
    </w:p>
    <w:p w:rsidR="008C4D0E" w:rsidRPr="008C4D0E" w:rsidRDefault="008C4D0E" w:rsidP="00D5088A">
      <w:pPr>
        <w:numPr>
          <w:ilvl w:val="0"/>
          <w:numId w:val="2"/>
        </w:numPr>
        <w:jc w:val="both"/>
        <w:rPr>
          <w:rFonts w:ascii="Times New Roman" w:hAnsi="Times New Roman" w:cs="Times New Roman"/>
          <w:sz w:val="24"/>
          <w:szCs w:val="24"/>
        </w:rPr>
      </w:pPr>
      <w:r w:rsidRPr="008C4D0E">
        <w:rPr>
          <w:rFonts w:ascii="Times New Roman" w:hAnsi="Times New Roman" w:cs="Times New Roman"/>
          <w:sz w:val="24"/>
          <w:szCs w:val="24"/>
        </w:rPr>
        <w:t xml:space="preserve">To evaluate the core principles of taxation articulated in classical texts such as the </w:t>
      </w:r>
      <w:proofErr w:type="spellStart"/>
      <w:r w:rsidRPr="008C4D0E">
        <w:rPr>
          <w:rFonts w:ascii="Times New Roman" w:hAnsi="Times New Roman" w:cs="Times New Roman"/>
          <w:i/>
          <w:iCs/>
          <w:sz w:val="24"/>
          <w:szCs w:val="24"/>
        </w:rPr>
        <w:t>Arthashastra</w:t>
      </w:r>
      <w:proofErr w:type="spellEnd"/>
      <w:r w:rsidRPr="008C4D0E">
        <w:rPr>
          <w:rFonts w:ascii="Times New Roman" w:hAnsi="Times New Roman" w:cs="Times New Roman"/>
          <w:sz w:val="24"/>
          <w:szCs w:val="24"/>
        </w:rPr>
        <w:t xml:space="preserve"> and </w:t>
      </w:r>
      <w:proofErr w:type="spellStart"/>
      <w:r w:rsidRPr="008C4D0E">
        <w:rPr>
          <w:rFonts w:ascii="Times New Roman" w:hAnsi="Times New Roman" w:cs="Times New Roman"/>
          <w:i/>
          <w:iCs/>
          <w:sz w:val="24"/>
          <w:szCs w:val="24"/>
        </w:rPr>
        <w:t>Manusmriti</w:t>
      </w:r>
      <w:proofErr w:type="spellEnd"/>
      <w:r w:rsidRPr="008C4D0E">
        <w:rPr>
          <w:rFonts w:ascii="Times New Roman" w:hAnsi="Times New Roman" w:cs="Times New Roman"/>
          <w:sz w:val="24"/>
          <w:szCs w:val="24"/>
        </w:rPr>
        <w:t>, including ethical collection, ability-to-pay considerations, and welfare orientation, and to assess their relevance in a modern policy context.</w:t>
      </w:r>
    </w:p>
    <w:p w:rsidR="001E6D82" w:rsidRPr="00D5088A" w:rsidRDefault="001E6D82" w:rsidP="00D5088A">
      <w:pPr>
        <w:jc w:val="both"/>
        <w:rPr>
          <w:rFonts w:ascii="Times New Roman" w:hAnsi="Times New Roman" w:cs="Times New Roman"/>
          <w:sz w:val="24"/>
          <w:szCs w:val="24"/>
        </w:rPr>
      </w:pPr>
    </w:p>
    <w:p w:rsidR="00433C02" w:rsidRPr="00D5088A" w:rsidRDefault="00DA2D21" w:rsidP="00D5088A">
      <w:pPr>
        <w:jc w:val="both"/>
        <w:rPr>
          <w:rFonts w:ascii="Times New Roman" w:hAnsi="Times New Roman" w:cs="Times New Roman"/>
          <w:b/>
          <w:bCs/>
          <w:sz w:val="24"/>
          <w:szCs w:val="24"/>
        </w:rPr>
      </w:pPr>
      <w:r w:rsidRPr="00D5088A">
        <w:rPr>
          <w:rFonts w:ascii="Times New Roman" w:hAnsi="Times New Roman" w:cs="Times New Roman"/>
          <w:b/>
          <w:bCs/>
          <w:sz w:val="24"/>
          <w:szCs w:val="24"/>
        </w:rPr>
        <w:lastRenderedPageBreak/>
        <w:t>Review of Literature:</w:t>
      </w:r>
    </w:p>
    <w:tbl>
      <w:tblPr>
        <w:tblStyle w:val="TableGrid"/>
        <w:tblW w:w="0" w:type="auto"/>
        <w:tblLook w:val="04A0" w:firstRow="1" w:lastRow="0" w:firstColumn="1" w:lastColumn="0" w:noHBand="0" w:noVBand="1"/>
      </w:tblPr>
      <w:tblGrid>
        <w:gridCol w:w="1748"/>
        <w:gridCol w:w="2658"/>
        <w:gridCol w:w="2387"/>
        <w:gridCol w:w="2449"/>
      </w:tblGrid>
      <w:tr w:rsidR="00DA2D21" w:rsidRPr="00DA2D21" w:rsidTr="00DA2D21">
        <w:tc>
          <w:tcPr>
            <w:tcW w:w="0" w:type="auto"/>
            <w:hideMark/>
          </w:tcPr>
          <w:p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Citation</w:t>
            </w:r>
          </w:p>
        </w:tc>
        <w:tc>
          <w:tcPr>
            <w:tcW w:w="0" w:type="auto"/>
            <w:hideMark/>
          </w:tcPr>
          <w:p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Core Focus of the Study</w:t>
            </w:r>
          </w:p>
        </w:tc>
        <w:tc>
          <w:tcPr>
            <w:tcW w:w="0" w:type="auto"/>
            <w:hideMark/>
          </w:tcPr>
          <w:p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Identified Research Gap</w:t>
            </w:r>
          </w:p>
        </w:tc>
        <w:tc>
          <w:tcPr>
            <w:tcW w:w="0" w:type="auto"/>
            <w:hideMark/>
          </w:tcPr>
          <w:p w:rsidR="00DA2D21" w:rsidRPr="00DA2D21" w:rsidRDefault="00DA2D21" w:rsidP="00B6191D">
            <w:pPr>
              <w:spacing w:after="160" w:line="259" w:lineRule="auto"/>
              <w:rPr>
                <w:rFonts w:ascii="Times New Roman" w:hAnsi="Times New Roman" w:cs="Times New Roman"/>
                <w:b/>
                <w:bCs/>
                <w:sz w:val="24"/>
                <w:szCs w:val="24"/>
              </w:rPr>
            </w:pPr>
            <w:r w:rsidRPr="00DA2D21">
              <w:rPr>
                <w:rFonts w:ascii="Times New Roman" w:hAnsi="Times New Roman" w:cs="Times New Roman"/>
                <w:b/>
                <w:bCs/>
                <w:sz w:val="24"/>
                <w:szCs w:val="24"/>
              </w:rPr>
              <w:t>Alignment with the Present Study</w:t>
            </w:r>
          </w:p>
        </w:tc>
      </w:tr>
      <w:tr w:rsidR="00DA2D21" w:rsidRPr="00DA2D21" w:rsidTr="00DA2D21">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Thapar (2002)</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Analysis of political economy and governance in ancient India, including revenue systems under early states.</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Does not compare ancient fiscal practices with modern Indian tax structures.</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Provides historical grounding for ancient taxation philosophy used in comparative analysis.</w:t>
            </w:r>
          </w:p>
        </w:tc>
      </w:tr>
      <w:tr w:rsidR="00DA2D21" w:rsidRPr="00DA2D21" w:rsidTr="00DA2D21">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Raychaudhuri &amp; Habib (2004)</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Economic institutions and state revenue systems in pre-modern India.</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Focuses mainly on medieval period; lacks ethical or philosophical interpretation of taxation.</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Supports historical evolution of fiscal systems examined in this study.</w:t>
            </w:r>
          </w:p>
        </w:tc>
      </w:tr>
      <w:tr w:rsidR="00DA2D21" w:rsidRPr="00DA2D21" w:rsidTr="00DA2D21">
        <w:tc>
          <w:tcPr>
            <w:tcW w:w="0" w:type="auto"/>
            <w:hideMark/>
          </w:tcPr>
          <w:p w:rsidR="00DA2D21" w:rsidRPr="00DA2D21" w:rsidRDefault="00DA2D21" w:rsidP="00B6191D">
            <w:pPr>
              <w:spacing w:after="160" w:line="259" w:lineRule="auto"/>
              <w:rPr>
                <w:rFonts w:ascii="Times New Roman" w:hAnsi="Times New Roman" w:cs="Times New Roman"/>
                <w:sz w:val="24"/>
                <w:szCs w:val="24"/>
              </w:rPr>
            </w:pPr>
            <w:proofErr w:type="spellStart"/>
            <w:r w:rsidRPr="00DA2D21">
              <w:rPr>
                <w:rFonts w:ascii="Times New Roman" w:hAnsi="Times New Roman" w:cs="Times New Roman"/>
                <w:sz w:val="24"/>
                <w:szCs w:val="24"/>
              </w:rPr>
              <w:t>Basu</w:t>
            </w:r>
            <w:proofErr w:type="spellEnd"/>
            <w:r w:rsidRPr="00DA2D21">
              <w:rPr>
                <w:rFonts w:ascii="Times New Roman" w:hAnsi="Times New Roman" w:cs="Times New Roman"/>
                <w:sz w:val="24"/>
                <w:szCs w:val="24"/>
              </w:rPr>
              <w:t xml:space="preserve"> (2011)</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Examination of Indian public finance and fiscal reforms in the post-liberalization era.</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Ignores historical antecedents of taxation principles.</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Used for modern taxation context in comparison.</w:t>
            </w:r>
          </w:p>
        </w:tc>
      </w:tr>
      <w:tr w:rsidR="00DA2D21" w:rsidRPr="00DA2D21" w:rsidTr="00DA2D21">
        <w:tc>
          <w:tcPr>
            <w:tcW w:w="0" w:type="auto"/>
            <w:hideMark/>
          </w:tcPr>
          <w:p w:rsidR="00DA2D21" w:rsidRPr="00DA2D21" w:rsidRDefault="00DA2D21" w:rsidP="00B6191D">
            <w:pPr>
              <w:spacing w:after="160" w:line="259" w:lineRule="auto"/>
              <w:rPr>
                <w:rFonts w:ascii="Times New Roman" w:hAnsi="Times New Roman" w:cs="Times New Roman"/>
                <w:sz w:val="24"/>
                <w:szCs w:val="24"/>
              </w:rPr>
            </w:pPr>
            <w:proofErr w:type="spellStart"/>
            <w:r w:rsidRPr="00DA2D21">
              <w:rPr>
                <w:rFonts w:ascii="Times New Roman" w:hAnsi="Times New Roman" w:cs="Times New Roman"/>
                <w:sz w:val="24"/>
                <w:szCs w:val="24"/>
              </w:rPr>
              <w:t>Bagchi</w:t>
            </w:r>
            <w:proofErr w:type="spellEnd"/>
            <w:r w:rsidRPr="00DA2D21">
              <w:rPr>
                <w:rFonts w:ascii="Times New Roman" w:hAnsi="Times New Roman" w:cs="Times New Roman"/>
                <w:sz w:val="24"/>
                <w:szCs w:val="24"/>
              </w:rPr>
              <w:t xml:space="preserve"> (2012)</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Fiscal federalism and taxation reforms in India.</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No engagement with ancient Indian fiscal traditions.</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Helps frame modern administrative tax structure.</w:t>
            </w:r>
          </w:p>
        </w:tc>
      </w:tr>
      <w:tr w:rsidR="00DA2D21" w:rsidRPr="00DA2D21" w:rsidTr="00DA2D21">
        <w:tc>
          <w:tcPr>
            <w:tcW w:w="0" w:type="auto"/>
            <w:hideMark/>
          </w:tcPr>
          <w:p w:rsidR="00DA2D21" w:rsidRPr="00DA2D21" w:rsidRDefault="00DA2D21" w:rsidP="00B6191D">
            <w:pPr>
              <w:spacing w:after="160" w:line="259" w:lineRule="auto"/>
              <w:rPr>
                <w:rFonts w:ascii="Times New Roman" w:hAnsi="Times New Roman" w:cs="Times New Roman"/>
                <w:sz w:val="24"/>
                <w:szCs w:val="24"/>
              </w:rPr>
            </w:pPr>
            <w:proofErr w:type="spellStart"/>
            <w:r w:rsidRPr="00DA2D21">
              <w:rPr>
                <w:rFonts w:ascii="Times New Roman" w:hAnsi="Times New Roman" w:cs="Times New Roman"/>
                <w:sz w:val="24"/>
                <w:szCs w:val="24"/>
              </w:rPr>
              <w:t>Altekar</w:t>
            </w:r>
            <w:proofErr w:type="spellEnd"/>
            <w:r w:rsidRPr="00DA2D21">
              <w:rPr>
                <w:rFonts w:ascii="Times New Roman" w:hAnsi="Times New Roman" w:cs="Times New Roman"/>
                <w:sz w:val="24"/>
                <w:szCs w:val="24"/>
              </w:rPr>
              <w:t xml:space="preserve"> (1958)</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Social and administrative institutions in ancient India, including taxation practices.</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Descriptive; does not connect ancient ideas to modern policy relevance.</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Supplies ancient tax mechanisms for philosophical comparison.</w:t>
            </w:r>
          </w:p>
        </w:tc>
      </w:tr>
      <w:tr w:rsidR="00DA2D21" w:rsidRPr="00DA2D21" w:rsidTr="00DA2D21">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Sen (1982)</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Welfare orientation in economic thought and state responsibility.</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Not focused specifically on taxation systems or India’s historical experience.</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Supports welfare-based interpretation of fiscal philosophy.</w:t>
            </w:r>
          </w:p>
        </w:tc>
      </w:tr>
      <w:tr w:rsidR="00DA2D21" w:rsidRPr="00DA2D21" w:rsidTr="00DA2D21">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Mukherjee (1979)</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Mauryan administration and economic regulation.</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Lacks comparative temporal perspective.</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 xml:space="preserve">Provides empirical base for </w:t>
            </w:r>
            <w:proofErr w:type="spellStart"/>
            <w:r w:rsidRPr="00DA2D21">
              <w:rPr>
                <w:rFonts w:ascii="Times New Roman" w:hAnsi="Times New Roman" w:cs="Times New Roman"/>
                <w:sz w:val="24"/>
                <w:szCs w:val="24"/>
              </w:rPr>
              <w:t>Arthashastra</w:t>
            </w:r>
            <w:proofErr w:type="spellEnd"/>
            <w:r w:rsidRPr="00DA2D21">
              <w:rPr>
                <w:rFonts w:ascii="Times New Roman" w:hAnsi="Times New Roman" w:cs="Times New Roman"/>
                <w:sz w:val="24"/>
                <w:szCs w:val="24"/>
              </w:rPr>
              <w:t>-era revenue systems.</w:t>
            </w:r>
          </w:p>
        </w:tc>
      </w:tr>
      <w:tr w:rsidR="00DA2D21" w:rsidRPr="00DA2D21" w:rsidTr="00DA2D21">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Kelkar &amp; Shah (2020)</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Evaluation of GST and tax simplification in India.</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No reference to ancient fiscal traditions.</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Represents modern reforms contrasted with ancient principles.</w:t>
            </w:r>
          </w:p>
        </w:tc>
      </w:tr>
      <w:tr w:rsidR="00DA2D21" w:rsidRPr="00DA2D21" w:rsidTr="00DA2D21">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Chakrabarti &amp; Singh (2015)</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 xml:space="preserve">Governance and public accountability in Indian </w:t>
            </w:r>
            <w:r w:rsidRPr="00DA2D21">
              <w:rPr>
                <w:rFonts w:ascii="Times New Roman" w:hAnsi="Times New Roman" w:cs="Times New Roman"/>
                <w:sz w:val="24"/>
                <w:szCs w:val="24"/>
              </w:rPr>
              <w:lastRenderedPageBreak/>
              <w:t>fiscal institutions.</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lastRenderedPageBreak/>
              <w:t>Does not integrate historical frameworks.</w:t>
            </w:r>
          </w:p>
        </w:tc>
        <w:tc>
          <w:tcPr>
            <w:tcW w:w="0" w:type="auto"/>
            <w:hideMark/>
          </w:tcPr>
          <w:p w:rsidR="00DA2D21" w:rsidRPr="00DA2D21" w:rsidRDefault="00DA2D21" w:rsidP="00B6191D">
            <w:pPr>
              <w:spacing w:after="160" w:line="259" w:lineRule="auto"/>
              <w:rPr>
                <w:rFonts w:ascii="Times New Roman" w:hAnsi="Times New Roman" w:cs="Times New Roman"/>
                <w:sz w:val="24"/>
                <w:szCs w:val="24"/>
              </w:rPr>
            </w:pPr>
            <w:r w:rsidRPr="00DA2D21">
              <w:rPr>
                <w:rFonts w:ascii="Times New Roman" w:hAnsi="Times New Roman" w:cs="Times New Roman"/>
                <w:sz w:val="24"/>
                <w:szCs w:val="24"/>
              </w:rPr>
              <w:t xml:space="preserve">Links ethical governance debates to classical tax </w:t>
            </w:r>
            <w:r w:rsidRPr="00DA2D21">
              <w:rPr>
                <w:rFonts w:ascii="Times New Roman" w:hAnsi="Times New Roman" w:cs="Times New Roman"/>
                <w:sz w:val="24"/>
                <w:szCs w:val="24"/>
              </w:rPr>
              <w:lastRenderedPageBreak/>
              <w:t>philosophy.</w:t>
            </w:r>
          </w:p>
        </w:tc>
      </w:tr>
    </w:tbl>
    <w:p w:rsidR="00DA2D21" w:rsidRPr="00D5088A" w:rsidRDefault="00DA2D21" w:rsidP="00D5088A">
      <w:pPr>
        <w:jc w:val="both"/>
        <w:rPr>
          <w:rFonts w:ascii="Times New Roman" w:hAnsi="Times New Roman" w:cs="Times New Roman"/>
          <w:sz w:val="24"/>
          <w:szCs w:val="24"/>
        </w:rPr>
      </w:pPr>
    </w:p>
    <w:p w:rsidR="007C582C" w:rsidRPr="007C582C" w:rsidRDefault="007C582C" w:rsidP="007C582C">
      <w:pPr>
        <w:jc w:val="both"/>
        <w:rPr>
          <w:rFonts w:ascii="Times New Roman" w:hAnsi="Times New Roman" w:cs="Times New Roman"/>
          <w:b/>
          <w:bCs/>
          <w:sz w:val="24"/>
          <w:szCs w:val="24"/>
        </w:rPr>
      </w:pPr>
      <w:r w:rsidRPr="007C582C">
        <w:rPr>
          <w:rFonts w:ascii="Times New Roman" w:hAnsi="Times New Roman" w:cs="Times New Roman"/>
          <w:b/>
          <w:bCs/>
          <w:sz w:val="24"/>
          <w:szCs w:val="24"/>
        </w:rPr>
        <w:t>Research Methodology</w:t>
      </w:r>
      <w:r>
        <w:rPr>
          <w:rFonts w:ascii="Times New Roman" w:hAnsi="Times New Roman" w:cs="Times New Roman"/>
          <w:b/>
          <w:bCs/>
          <w:sz w:val="24"/>
          <w:szCs w:val="24"/>
        </w:rPr>
        <w:t>:</w:t>
      </w:r>
    </w:p>
    <w:p w:rsidR="007C582C" w:rsidRDefault="007C582C" w:rsidP="007C582C">
      <w:pPr>
        <w:jc w:val="both"/>
        <w:rPr>
          <w:rFonts w:ascii="Times New Roman" w:hAnsi="Times New Roman" w:cs="Times New Roman"/>
          <w:sz w:val="24"/>
          <w:szCs w:val="24"/>
        </w:rPr>
      </w:pPr>
      <w:r w:rsidRPr="007C582C">
        <w:rPr>
          <w:rFonts w:ascii="Times New Roman" w:hAnsi="Times New Roman" w:cs="Times New Roman"/>
          <w:b/>
          <w:bCs/>
          <w:sz w:val="24"/>
          <w:szCs w:val="24"/>
        </w:rPr>
        <w:t>Research Design:</w:t>
      </w:r>
      <w:r w:rsidRPr="007C582C">
        <w:rPr>
          <w:rFonts w:ascii="Times New Roman" w:hAnsi="Times New Roman" w:cs="Times New Roman"/>
          <w:sz w:val="24"/>
          <w:szCs w:val="24"/>
        </w:rPr>
        <w:t xml:space="preserve"> The study adopts a qualitative, interpretive, and comparative research design to examine continuities and transformations between ancient Indian taxation philosophy and the contemporary Indian tax system. Given the historically grounded and concept-driven nature of the inquiry, the research relies on documentary analysis and conceptual comparison rather than primary empirical surveys. This design is appropriate for investigating normative frameworks, institutional principles, and governance philosophies embedded in classical treatises and modern fiscal regimes</w:t>
      </w:r>
      <w:r w:rsidR="00E27246">
        <w:rPr>
          <w:rFonts w:ascii="Times New Roman" w:hAnsi="Times New Roman" w:cs="Times New Roman"/>
          <w:sz w:val="24"/>
          <w:szCs w:val="24"/>
        </w:rPr>
        <w:t xml:space="preserve">. </w:t>
      </w:r>
      <w:r w:rsidR="00E27246" w:rsidRPr="00E27246">
        <w:rPr>
          <w:rFonts w:ascii="Times New Roman" w:hAnsi="Times New Roman" w:cs="Times New Roman"/>
          <w:sz w:val="24"/>
          <w:szCs w:val="24"/>
        </w:rPr>
        <w:t>The methodological orientation draws from traditions in comparative economic history and public-finance theory, enabling systematic juxtaposition of fiscal ideas across temporal and institutional contexts.</w:t>
      </w:r>
    </w:p>
    <w:p w:rsidR="008530C4" w:rsidRPr="008530C4" w:rsidRDefault="008530C4" w:rsidP="008530C4">
      <w:pPr>
        <w:jc w:val="both"/>
        <w:rPr>
          <w:rFonts w:ascii="Times New Roman" w:hAnsi="Times New Roman" w:cs="Times New Roman"/>
          <w:sz w:val="24"/>
          <w:szCs w:val="24"/>
        </w:rPr>
      </w:pPr>
      <w:r w:rsidRPr="008530C4">
        <w:rPr>
          <w:rFonts w:ascii="Times New Roman" w:hAnsi="Times New Roman" w:cs="Times New Roman"/>
          <w:b/>
          <w:bCs/>
          <w:sz w:val="24"/>
          <w:szCs w:val="24"/>
        </w:rPr>
        <w:t>Sources of Data:</w:t>
      </w:r>
      <w:r>
        <w:rPr>
          <w:rFonts w:ascii="Times New Roman" w:hAnsi="Times New Roman" w:cs="Times New Roman"/>
          <w:b/>
          <w:bCs/>
          <w:sz w:val="24"/>
          <w:szCs w:val="24"/>
        </w:rPr>
        <w:t xml:space="preserve"> </w:t>
      </w:r>
      <w:r w:rsidRPr="008530C4">
        <w:rPr>
          <w:rFonts w:ascii="Times New Roman" w:hAnsi="Times New Roman" w:cs="Times New Roman"/>
          <w:sz w:val="24"/>
          <w:szCs w:val="24"/>
        </w:rPr>
        <w:t xml:space="preserve">The present study relies exclusively on secondary data drawn from authoritative academic and institutional sources to ensure analytical rigor, conceptual depth, and historical accuracy. Classical textual materials constitute the first major category of evidence and include critical editions and scholarly translations of </w:t>
      </w:r>
      <w:proofErr w:type="spellStart"/>
      <w:r w:rsidRPr="008530C4">
        <w:rPr>
          <w:rFonts w:ascii="Times New Roman" w:hAnsi="Times New Roman" w:cs="Times New Roman"/>
          <w:sz w:val="24"/>
          <w:szCs w:val="24"/>
        </w:rPr>
        <w:t>Kautilya’s</w:t>
      </w:r>
      <w:proofErr w:type="spellEnd"/>
      <w:r w:rsidRPr="008530C4">
        <w:rPr>
          <w:rFonts w:ascii="Times New Roman" w:hAnsi="Times New Roman" w:cs="Times New Roman"/>
          <w:sz w:val="24"/>
          <w:szCs w:val="24"/>
        </w:rPr>
        <w:t xml:space="preserve"> </w:t>
      </w:r>
      <w:proofErr w:type="spellStart"/>
      <w:r w:rsidRPr="008530C4">
        <w:rPr>
          <w:rFonts w:ascii="Times New Roman" w:hAnsi="Times New Roman" w:cs="Times New Roman"/>
          <w:i/>
          <w:iCs/>
          <w:sz w:val="24"/>
          <w:szCs w:val="24"/>
        </w:rPr>
        <w:t>Arthashastra</w:t>
      </w:r>
      <w:proofErr w:type="spellEnd"/>
      <w:r w:rsidRPr="008530C4">
        <w:rPr>
          <w:rFonts w:ascii="Times New Roman" w:hAnsi="Times New Roman" w:cs="Times New Roman"/>
          <w:sz w:val="24"/>
          <w:szCs w:val="24"/>
        </w:rPr>
        <w:t xml:space="preserve">, interpretative studies of the </w:t>
      </w:r>
      <w:proofErr w:type="spellStart"/>
      <w:r w:rsidRPr="008530C4">
        <w:rPr>
          <w:rFonts w:ascii="Times New Roman" w:hAnsi="Times New Roman" w:cs="Times New Roman"/>
          <w:i/>
          <w:iCs/>
          <w:sz w:val="24"/>
          <w:szCs w:val="24"/>
        </w:rPr>
        <w:t>Manusmriti</w:t>
      </w:r>
      <w:proofErr w:type="spellEnd"/>
      <w:r w:rsidRPr="008530C4">
        <w:rPr>
          <w:rFonts w:ascii="Times New Roman" w:hAnsi="Times New Roman" w:cs="Times New Roman"/>
          <w:sz w:val="24"/>
          <w:szCs w:val="24"/>
        </w:rPr>
        <w:t xml:space="preserve"> and related </w:t>
      </w:r>
      <w:proofErr w:type="spellStart"/>
      <w:r w:rsidRPr="008530C4">
        <w:rPr>
          <w:rFonts w:ascii="Times New Roman" w:hAnsi="Times New Roman" w:cs="Times New Roman"/>
          <w:i/>
          <w:iCs/>
          <w:sz w:val="24"/>
          <w:szCs w:val="24"/>
        </w:rPr>
        <w:t>Dharmashastric</w:t>
      </w:r>
      <w:proofErr w:type="spellEnd"/>
      <w:r w:rsidRPr="008530C4">
        <w:rPr>
          <w:rFonts w:ascii="Times New Roman" w:hAnsi="Times New Roman" w:cs="Times New Roman"/>
          <w:sz w:val="24"/>
          <w:szCs w:val="24"/>
        </w:rPr>
        <w:t xml:space="preserve"> literature, and historically grounded commentaries on Mauryan administration and ancient Indian political economy. These works provide the normative and administrative foundations necessary to reconstruct early Indian fiscal philosophy and governance structures. To maintain scholarly reliability, preference was given to peer-reviewed editions, well-established historiographical analyses, and publications by recognized Indologists and economic historians.</w:t>
      </w:r>
    </w:p>
    <w:p w:rsidR="008530C4" w:rsidRDefault="008530C4" w:rsidP="008530C4">
      <w:pPr>
        <w:jc w:val="both"/>
        <w:rPr>
          <w:rFonts w:ascii="Times New Roman" w:hAnsi="Times New Roman" w:cs="Times New Roman"/>
          <w:sz w:val="24"/>
          <w:szCs w:val="24"/>
        </w:rPr>
      </w:pPr>
      <w:r w:rsidRPr="008530C4">
        <w:rPr>
          <w:rFonts w:ascii="Times New Roman" w:hAnsi="Times New Roman" w:cs="Times New Roman"/>
          <w:sz w:val="24"/>
          <w:szCs w:val="24"/>
        </w:rPr>
        <w:t>The second and third categories of sources comprise modern fiscal and policy literature alongside theoretical and comparative scholarship. Contemporary materials include academic monographs and journal articles on Indian public finance, fiscal federalism, tax reforms, and studies on Goods and Services Tax (GST), digital taxation, and administrative modernization, supplemented by official reports issued by the Government of India and international bodies such as the OECD. These are integrated with canonical public-finance frameworks addressing equity, efficiency, stabilization, and governance, as well as comparative political-economy research examining taxation systems across civilizations and historical epochs. Only reputable academic publications, official policy documents, and institutional reports were incorporated, thereby ensuring consistency, credibility, and methodological robustness in the comparative analysis undertaken in this study.</w:t>
      </w:r>
    </w:p>
    <w:p w:rsidR="007D0711" w:rsidRPr="008530C4" w:rsidRDefault="007D0711" w:rsidP="008530C4">
      <w:pPr>
        <w:jc w:val="both"/>
        <w:rPr>
          <w:rFonts w:ascii="Times New Roman" w:hAnsi="Times New Roman" w:cs="Times New Roman"/>
          <w:sz w:val="24"/>
          <w:szCs w:val="24"/>
        </w:rPr>
      </w:pPr>
      <w:r w:rsidRPr="007D0711">
        <w:rPr>
          <w:rFonts w:ascii="Times New Roman" w:hAnsi="Times New Roman" w:cs="Times New Roman"/>
          <w:b/>
          <w:bCs/>
          <w:sz w:val="24"/>
          <w:szCs w:val="24"/>
        </w:rPr>
        <w:t>Analytical Framework:</w:t>
      </w:r>
      <w:r>
        <w:rPr>
          <w:rFonts w:ascii="Times New Roman" w:hAnsi="Times New Roman" w:cs="Times New Roman"/>
          <w:sz w:val="24"/>
          <w:szCs w:val="24"/>
        </w:rPr>
        <w:t xml:space="preserve"> </w:t>
      </w:r>
      <w:r w:rsidRPr="007D0711">
        <w:rPr>
          <w:rFonts w:ascii="Times New Roman" w:hAnsi="Times New Roman" w:cs="Times New Roman"/>
          <w:sz w:val="24"/>
          <w:szCs w:val="24"/>
        </w:rPr>
        <w:t xml:space="preserve">A thematic–comparative analytical framework was adopted to systematically examine continuities and divergences between ancient Indian taxation philosophies and contemporary fiscal systems. Integrating prescriptions from classical sources with modern public-finance theory, the study operationalized five interrelated analytical dimensions: tax structure and instruments; sources of state revenue; public expenditure priorities; administrative mechanisms and compliance systems; and normative and ethical foundations. The first dimension evaluates the forms of taxation, proportionality, rate differentiation, and sectoral coverage across periods, while the second contrasts revenue bases such as agricultural levies, trade taxes, state monopolies, and penalties in ancient regimes with present-day direct and indirect taxes. Public expenditure priorities are assessed </w:t>
      </w:r>
      <w:r w:rsidRPr="007D0711">
        <w:rPr>
          <w:rFonts w:ascii="Times New Roman" w:hAnsi="Times New Roman" w:cs="Times New Roman"/>
          <w:sz w:val="24"/>
          <w:szCs w:val="24"/>
        </w:rPr>
        <w:lastRenderedPageBreak/>
        <w:t xml:space="preserve">through a comparative lens focusing on defence, infrastructure, welfare provision, calamity relief, and administrative costs. Administrative capacity and compliance are examined by juxtaposing historical practices of record-keeping, audits, official accountability, and enforcement with contemporary digital platforms, regulatory institutions, and technology-enabled compliance systems. Finally, the normative and ethical foundations underlying fiscal systems are </w:t>
      </w:r>
      <w:proofErr w:type="spellStart"/>
      <w:r w:rsidRPr="007D0711">
        <w:rPr>
          <w:rFonts w:ascii="Times New Roman" w:hAnsi="Times New Roman" w:cs="Times New Roman"/>
          <w:sz w:val="24"/>
          <w:szCs w:val="24"/>
        </w:rPr>
        <w:t>analyzed</w:t>
      </w:r>
      <w:proofErr w:type="spellEnd"/>
      <w:r w:rsidRPr="007D0711">
        <w:rPr>
          <w:rFonts w:ascii="Times New Roman" w:hAnsi="Times New Roman" w:cs="Times New Roman"/>
          <w:sz w:val="24"/>
          <w:szCs w:val="24"/>
        </w:rPr>
        <w:t xml:space="preserve"> by contrasting concepts such as </w:t>
      </w:r>
      <w:r w:rsidRPr="007D0711">
        <w:rPr>
          <w:rFonts w:ascii="Times New Roman" w:hAnsi="Times New Roman" w:cs="Times New Roman"/>
          <w:i/>
          <w:iCs/>
          <w:sz w:val="24"/>
          <w:szCs w:val="24"/>
        </w:rPr>
        <w:t>dharma</w:t>
      </w:r>
      <w:r w:rsidRPr="007D0711">
        <w:rPr>
          <w:rFonts w:ascii="Times New Roman" w:hAnsi="Times New Roman" w:cs="Times New Roman"/>
          <w:sz w:val="24"/>
          <w:szCs w:val="24"/>
        </w:rPr>
        <w:t>, moderation, welfare orientation, and humane tax collection with modern constitutional principles, rule of law, and democratic accountability. Collectively, these dimensions guided the construction of the study’s conceptual model and provided a coherent structure for comparative interpretation and theoretical synthesis.</w:t>
      </w:r>
    </w:p>
    <w:p w:rsidR="00204D3E" w:rsidRDefault="00204D3E" w:rsidP="00F663D3">
      <w:pPr>
        <w:jc w:val="both"/>
        <w:rPr>
          <w:rFonts w:ascii="Times New Roman" w:hAnsi="Times New Roman" w:cs="Times New Roman"/>
          <w:b/>
          <w:bCs/>
          <w:sz w:val="24"/>
          <w:szCs w:val="24"/>
        </w:rPr>
      </w:pPr>
    </w:p>
    <w:p w:rsidR="00F663D3" w:rsidRPr="00F663D3" w:rsidRDefault="00F663D3" w:rsidP="00F663D3">
      <w:pPr>
        <w:jc w:val="both"/>
        <w:rPr>
          <w:rFonts w:ascii="Times New Roman" w:hAnsi="Times New Roman" w:cs="Times New Roman"/>
          <w:b/>
          <w:bCs/>
          <w:sz w:val="24"/>
          <w:szCs w:val="24"/>
        </w:rPr>
      </w:pPr>
      <w:r w:rsidRPr="00F663D3">
        <w:rPr>
          <w:rFonts w:ascii="Times New Roman" w:hAnsi="Times New Roman" w:cs="Times New Roman"/>
          <w:b/>
          <w:bCs/>
          <w:sz w:val="24"/>
          <w:szCs w:val="24"/>
        </w:rPr>
        <w:t>Method of Analysis</w:t>
      </w:r>
      <w:r w:rsidR="00204D3E">
        <w:rPr>
          <w:rFonts w:ascii="Times New Roman" w:hAnsi="Times New Roman" w:cs="Times New Roman"/>
          <w:b/>
          <w:bCs/>
          <w:sz w:val="24"/>
          <w:szCs w:val="24"/>
        </w:rPr>
        <w:t>:</w:t>
      </w:r>
    </w:p>
    <w:p w:rsidR="00F663D3" w:rsidRPr="00F663D3" w:rsidRDefault="00F663D3" w:rsidP="00F663D3">
      <w:pPr>
        <w:jc w:val="both"/>
        <w:rPr>
          <w:rFonts w:ascii="Times New Roman" w:hAnsi="Times New Roman" w:cs="Times New Roman"/>
          <w:sz w:val="24"/>
          <w:szCs w:val="24"/>
        </w:rPr>
      </w:pPr>
      <w:r w:rsidRPr="00F663D3">
        <w:rPr>
          <w:rFonts w:ascii="Times New Roman" w:hAnsi="Times New Roman" w:cs="Times New Roman"/>
          <w:sz w:val="24"/>
          <w:szCs w:val="24"/>
        </w:rPr>
        <w:t>The research proceeded through four sequential analytical stages:</w:t>
      </w:r>
    </w:p>
    <w:p w:rsidR="00F663D3" w:rsidRPr="00F663D3" w:rsidRDefault="00F663D3" w:rsidP="00F663D3">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Textual Interpretation</w:t>
      </w:r>
      <w:r>
        <w:rPr>
          <w:rFonts w:ascii="Times New Roman" w:hAnsi="Times New Roman" w:cs="Times New Roman"/>
          <w:sz w:val="24"/>
          <w:szCs w:val="24"/>
        </w:rPr>
        <w:t xml:space="preserve">: </w:t>
      </w:r>
      <w:r w:rsidRPr="00F663D3">
        <w:rPr>
          <w:rFonts w:ascii="Times New Roman" w:hAnsi="Times New Roman" w:cs="Times New Roman"/>
          <w:sz w:val="24"/>
          <w:szCs w:val="24"/>
        </w:rPr>
        <w:t>Classical texts were subjected to close reading to extract fiscal principles, administrative prescriptions, and ethical doctrines. Particular attention was paid to passages dealing with tax rates, revenue diversification, remission policies, and official conduct.</w:t>
      </w:r>
    </w:p>
    <w:p w:rsidR="00F663D3" w:rsidRPr="00F663D3" w:rsidRDefault="00F663D3" w:rsidP="00F663D3">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Thematic Coding and Categorization</w:t>
      </w:r>
      <w:r>
        <w:rPr>
          <w:rFonts w:ascii="Times New Roman" w:hAnsi="Times New Roman" w:cs="Times New Roman"/>
          <w:sz w:val="24"/>
          <w:szCs w:val="24"/>
        </w:rPr>
        <w:t xml:space="preserve">: </w:t>
      </w:r>
      <w:r w:rsidRPr="00F663D3">
        <w:rPr>
          <w:rFonts w:ascii="Times New Roman" w:hAnsi="Times New Roman" w:cs="Times New Roman"/>
          <w:sz w:val="24"/>
          <w:szCs w:val="24"/>
        </w:rPr>
        <w:t>Extracted ideas were coded into thematic clusters corresponding to the analytical dimensions outlined above.</w:t>
      </w:r>
    </w:p>
    <w:p w:rsidR="00F663D3" w:rsidRPr="00F663D3" w:rsidRDefault="00F663D3" w:rsidP="00B6092B">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Comparative Mapping</w:t>
      </w:r>
      <w:r w:rsidR="00B6092B">
        <w:rPr>
          <w:rFonts w:ascii="Times New Roman" w:hAnsi="Times New Roman" w:cs="Times New Roman"/>
          <w:sz w:val="24"/>
          <w:szCs w:val="24"/>
        </w:rPr>
        <w:t xml:space="preserve">: </w:t>
      </w:r>
      <w:r w:rsidRPr="00F663D3">
        <w:rPr>
          <w:rFonts w:ascii="Times New Roman" w:hAnsi="Times New Roman" w:cs="Times New Roman"/>
          <w:sz w:val="24"/>
          <w:szCs w:val="24"/>
        </w:rPr>
        <w:t>Each thematic cluster from the ancient corpus was systematically compared with contemporary Indian fiscal arrangements as described in modern scholarship and policy literature.</w:t>
      </w:r>
    </w:p>
    <w:p w:rsidR="00F663D3" w:rsidRPr="00F663D3" w:rsidRDefault="00F663D3" w:rsidP="00C756B6">
      <w:pPr>
        <w:numPr>
          <w:ilvl w:val="0"/>
          <w:numId w:val="4"/>
        </w:numPr>
        <w:jc w:val="both"/>
        <w:rPr>
          <w:rFonts w:ascii="Times New Roman" w:hAnsi="Times New Roman" w:cs="Times New Roman"/>
          <w:sz w:val="24"/>
          <w:szCs w:val="24"/>
        </w:rPr>
      </w:pPr>
      <w:r w:rsidRPr="00F663D3">
        <w:rPr>
          <w:rFonts w:ascii="Times New Roman" w:hAnsi="Times New Roman" w:cs="Times New Roman"/>
          <w:b/>
          <w:bCs/>
          <w:sz w:val="24"/>
          <w:szCs w:val="24"/>
        </w:rPr>
        <w:t>Conceptual Synthesis</w:t>
      </w:r>
      <w:r w:rsidR="00C756B6">
        <w:rPr>
          <w:rFonts w:ascii="Times New Roman" w:hAnsi="Times New Roman" w:cs="Times New Roman"/>
          <w:sz w:val="24"/>
          <w:szCs w:val="24"/>
        </w:rPr>
        <w:t xml:space="preserve">: </w:t>
      </w:r>
      <w:r w:rsidRPr="00F663D3">
        <w:rPr>
          <w:rFonts w:ascii="Times New Roman" w:hAnsi="Times New Roman" w:cs="Times New Roman"/>
          <w:sz w:val="24"/>
          <w:szCs w:val="24"/>
        </w:rPr>
        <w:t>The final stage involved synthesizing convergences and divergences into broader interpretive insights regarding institutional evolution, governance logic, and policy relevance.</w:t>
      </w:r>
    </w:p>
    <w:p w:rsidR="00E27246" w:rsidRPr="008530C4" w:rsidRDefault="00E27246" w:rsidP="007C582C">
      <w:pPr>
        <w:jc w:val="both"/>
        <w:rPr>
          <w:rFonts w:ascii="Times New Roman" w:hAnsi="Times New Roman" w:cs="Times New Roman"/>
          <w:sz w:val="24"/>
          <w:szCs w:val="24"/>
        </w:rPr>
      </w:pPr>
    </w:p>
    <w:p w:rsidR="00BE79A5" w:rsidRPr="00BE79A5" w:rsidRDefault="00BE79A5" w:rsidP="00D5088A">
      <w:pPr>
        <w:jc w:val="both"/>
        <w:rPr>
          <w:rFonts w:ascii="Times New Roman" w:hAnsi="Times New Roman" w:cs="Times New Roman"/>
          <w:b/>
          <w:bCs/>
          <w:sz w:val="24"/>
          <w:szCs w:val="24"/>
        </w:rPr>
      </w:pPr>
      <w:r w:rsidRPr="00BE79A5">
        <w:rPr>
          <w:rFonts w:ascii="Times New Roman" w:hAnsi="Times New Roman" w:cs="Times New Roman"/>
          <w:b/>
          <w:bCs/>
          <w:sz w:val="24"/>
          <w:szCs w:val="24"/>
        </w:rPr>
        <w:t>Discussion</w:t>
      </w:r>
      <w:r w:rsidR="00234300">
        <w:rPr>
          <w:rFonts w:ascii="Times New Roman" w:hAnsi="Times New Roman" w:cs="Times New Roman"/>
          <w:b/>
          <w:bCs/>
          <w:sz w:val="24"/>
          <w:szCs w:val="24"/>
        </w:rPr>
        <w:t>:</w:t>
      </w:r>
    </w:p>
    <w:p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The comparative examination of ancient Indian taxation philosophy and the modern Indian tax system reveals both striking continuities in normative intent and significant departures in institutional design and administrative complexity. Classical texts such as the </w:t>
      </w:r>
      <w:proofErr w:type="spellStart"/>
      <w:r w:rsidRPr="00BE79A5">
        <w:rPr>
          <w:rFonts w:ascii="Times New Roman" w:hAnsi="Times New Roman" w:cs="Times New Roman"/>
          <w:i/>
          <w:iCs/>
          <w:sz w:val="24"/>
          <w:szCs w:val="24"/>
        </w:rPr>
        <w:t>Arthashastra</w:t>
      </w:r>
      <w:proofErr w:type="spellEnd"/>
      <w:r w:rsidRPr="00BE79A5">
        <w:rPr>
          <w:rFonts w:ascii="Times New Roman" w:hAnsi="Times New Roman" w:cs="Times New Roman"/>
          <w:sz w:val="24"/>
          <w:szCs w:val="24"/>
        </w:rPr>
        <w:t xml:space="preserve"> and </w:t>
      </w:r>
      <w:proofErr w:type="spellStart"/>
      <w:r w:rsidRPr="00BE79A5">
        <w:rPr>
          <w:rFonts w:ascii="Times New Roman" w:hAnsi="Times New Roman" w:cs="Times New Roman"/>
          <w:i/>
          <w:iCs/>
          <w:sz w:val="24"/>
          <w:szCs w:val="24"/>
        </w:rPr>
        <w:t>Manusmriti</w:t>
      </w:r>
      <w:proofErr w:type="spellEnd"/>
      <w:r w:rsidRPr="00BE79A5">
        <w:rPr>
          <w:rFonts w:ascii="Times New Roman" w:hAnsi="Times New Roman" w:cs="Times New Roman"/>
          <w:sz w:val="24"/>
          <w:szCs w:val="24"/>
        </w:rPr>
        <w:t xml:space="preserve"> conceptualized taxation as an essential instrument of governance anchored in </w:t>
      </w:r>
      <w:r w:rsidRPr="00BE79A5">
        <w:rPr>
          <w:rFonts w:ascii="Times New Roman" w:hAnsi="Times New Roman" w:cs="Times New Roman"/>
          <w:i/>
          <w:iCs/>
          <w:sz w:val="24"/>
          <w:szCs w:val="24"/>
        </w:rPr>
        <w:t>dharma</w:t>
      </w:r>
      <w:r w:rsidRPr="00BE79A5">
        <w:rPr>
          <w:rFonts w:ascii="Times New Roman" w:hAnsi="Times New Roman" w:cs="Times New Roman"/>
          <w:sz w:val="24"/>
          <w:szCs w:val="24"/>
        </w:rPr>
        <w:t>, emphasizing the ruler’s moral responsibility to levy taxes in a manner that preserved economic vitality and social harmony. In contrast, contemporary Indian taxation operates within a constitutional democracy characterized by legal codification, federal fiscal arrangements, and technologically mediated compliance mechanisms. Despite these structural differences, both systems exhibit a shared concern with balancing revenue mobilization against broader socioeconomic objectives.</w:t>
      </w:r>
    </w:p>
    <w:p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One of the most notable areas of continuity lies in the principle of proportionality. </w:t>
      </w:r>
      <w:proofErr w:type="spellStart"/>
      <w:r w:rsidRPr="00BE79A5">
        <w:rPr>
          <w:rFonts w:ascii="Times New Roman" w:hAnsi="Times New Roman" w:cs="Times New Roman"/>
          <w:sz w:val="24"/>
          <w:szCs w:val="24"/>
        </w:rPr>
        <w:t>Kautilya’s</w:t>
      </w:r>
      <w:proofErr w:type="spellEnd"/>
      <w:r w:rsidRPr="00BE79A5">
        <w:rPr>
          <w:rFonts w:ascii="Times New Roman" w:hAnsi="Times New Roman" w:cs="Times New Roman"/>
          <w:sz w:val="24"/>
          <w:szCs w:val="24"/>
        </w:rPr>
        <w:t xml:space="preserve"> advocacy of moderate and differentiated tax rates based on occupation, productivity, and regional conditions mirrors modern doctrines of vertical equity and ability-to-pay that underpin income taxation and progressive rate structures. Although the instruments differ</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lastRenderedPageBreak/>
        <w:t>land revenue and trade levies in ancient times versus personal income tax and corporate taxation today</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the underlying logic of aligning tax burdens with economic capacity persists. This suggests that concerns regarding fairness and sustainability in revenue extraction are not exclusively modern innovations but were embedded in early Indian fiscal thought.</w:t>
      </w:r>
    </w:p>
    <w:p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The analysis of revenue sources further highlights both adaptation and expansion over time. The </w:t>
      </w:r>
      <w:proofErr w:type="spellStart"/>
      <w:r w:rsidRPr="00BE79A5">
        <w:rPr>
          <w:rFonts w:ascii="Times New Roman" w:hAnsi="Times New Roman" w:cs="Times New Roman"/>
          <w:i/>
          <w:iCs/>
          <w:sz w:val="24"/>
          <w:szCs w:val="24"/>
        </w:rPr>
        <w:t>Arthashastra</w:t>
      </w:r>
      <w:proofErr w:type="spellEnd"/>
      <w:r w:rsidRPr="00BE79A5">
        <w:rPr>
          <w:rFonts w:ascii="Times New Roman" w:hAnsi="Times New Roman" w:cs="Times New Roman"/>
          <w:sz w:val="24"/>
          <w:szCs w:val="24"/>
        </w:rPr>
        <w:t xml:space="preserve"> enumerated a diverse fiscal base, including agricultural taxes, customs duties, fines, and state monopolies, reflecting an effort to diversify income streams and reduce reliance on any single sector. Modern India similarly relies on a multi-pronged tax structure combining direct and indirect taxes, with the Goods and Services Tax representing a major attempt to integrate fragmented markets and improve efficiency. However, contemporary taxation is distinguished by far greater scale, formalization, and integration into global economic systems, which necessitate sophisticated regulatory frameworks and enforcement technologies absent in ancient administrations.</w:t>
      </w:r>
    </w:p>
    <w:p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Expenditure patterns described in classical texts</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 xml:space="preserve">such as allocations for </w:t>
      </w:r>
      <w:r w:rsidRPr="00D5088A">
        <w:rPr>
          <w:rFonts w:ascii="Times New Roman" w:hAnsi="Times New Roman" w:cs="Times New Roman"/>
          <w:sz w:val="24"/>
          <w:szCs w:val="24"/>
        </w:rPr>
        <w:t>defence</w:t>
      </w:r>
      <w:r w:rsidRPr="00BE79A5">
        <w:rPr>
          <w:rFonts w:ascii="Times New Roman" w:hAnsi="Times New Roman" w:cs="Times New Roman"/>
          <w:sz w:val="24"/>
          <w:szCs w:val="24"/>
        </w:rPr>
        <w:t>, infrastructure, relief during calamities, and administrative maintenance</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bear conceptual resemblance to present-day public spending priorities on national security, public works, welfare schemes, and bureaucratic apparatus. This continuity reinforces the view that fiscal systems have long served as instruments for stabilizing societies and fostering economic development. Nevertheless, modern public finance operates within a rights-based welfare state model and democratic accountability structures that differ markedly from monarchic governance, reshaping how expenditure decisions are legitimized and scrutinized.</w:t>
      </w:r>
    </w:p>
    <w:p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Ethical considerations constitute another important axis of comparison. Ancient prescriptions regarding humane collection practices, tax remissions during famine, and protection of cultivators resonate with current policy tools such as disaster relief packages, agricultural subsidies, and countercyclical fiscal measures. Yet, while classical texts grounded these measures in moral duty and royal benevolence, modern systems justify them through constitutional mandates, legislative oversight, and empirical economic analysis. The shift from normative moral reasoning to rule-based institutional frameworks </w:t>
      </w:r>
      <w:r w:rsidRPr="00D5088A">
        <w:rPr>
          <w:rFonts w:ascii="Times New Roman" w:hAnsi="Times New Roman" w:cs="Times New Roman"/>
          <w:sz w:val="24"/>
          <w:szCs w:val="24"/>
        </w:rPr>
        <w:t>underscore</w:t>
      </w:r>
      <w:r w:rsidRPr="00BE79A5">
        <w:rPr>
          <w:rFonts w:ascii="Times New Roman" w:hAnsi="Times New Roman" w:cs="Times New Roman"/>
          <w:sz w:val="24"/>
          <w:szCs w:val="24"/>
        </w:rPr>
        <w:t xml:space="preserve"> a fundamental transformation in the sources of fiscal authority, even as similar objectives endure.</w:t>
      </w:r>
    </w:p>
    <w:p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The findings also illuminate key divergences that caution against overly romanticized interpretations of historical practices. Ancient taxation operated within relatively limited territorial jurisdictions, agrarian economies, and stratified social orders, which shaped both the scope and distributional consequences of fiscal policies. Contemporary India’s diverse industrial and service sectors, digital economy, and federal polity introduce complexities</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such as interstate tax harmonization, international trade obligations, and data-driven compliance</w:t>
      </w:r>
      <w:r w:rsidRPr="00D5088A">
        <w:rPr>
          <w:rFonts w:ascii="Times New Roman" w:hAnsi="Times New Roman" w:cs="Times New Roman"/>
          <w:sz w:val="24"/>
          <w:szCs w:val="24"/>
        </w:rPr>
        <w:t xml:space="preserve"> </w:t>
      </w:r>
      <w:r w:rsidRPr="00BE79A5">
        <w:rPr>
          <w:rFonts w:ascii="Times New Roman" w:hAnsi="Times New Roman" w:cs="Times New Roman"/>
          <w:sz w:val="24"/>
          <w:szCs w:val="24"/>
        </w:rPr>
        <w:t>that have no direct historical analogues. Consequently, while ancient principles may offer conceptual guidance, they cannot be transplanted wholesale into modern policy contexts.</w:t>
      </w:r>
    </w:p>
    <w:p w:rsid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 xml:space="preserve">From a policy perspective, the study suggests that revisiting classical fiscal philosophies can enrich present-day debates on transparency, moderation, and citizen trust in tax systems. </w:t>
      </w:r>
      <w:proofErr w:type="spellStart"/>
      <w:r w:rsidRPr="00BE79A5">
        <w:rPr>
          <w:rFonts w:ascii="Times New Roman" w:hAnsi="Times New Roman" w:cs="Times New Roman"/>
          <w:sz w:val="24"/>
          <w:szCs w:val="24"/>
        </w:rPr>
        <w:t>Kautilya’s</w:t>
      </w:r>
      <w:proofErr w:type="spellEnd"/>
      <w:r w:rsidRPr="00BE79A5">
        <w:rPr>
          <w:rFonts w:ascii="Times New Roman" w:hAnsi="Times New Roman" w:cs="Times New Roman"/>
          <w:sz w:val="24"/>
          <w:szCs w:val="24"/>
        </w:rPr>
        <w:t xml:space="preserve"> emphasis on predictable rates, administrative integrity, and accountability of tax officials parallels modern concerns about tax morale, compliance costs, and corruption. These insights reinforce calls for governance reforms that prioritize simplicity, fairness, and institutional credibility. At the same time, contemporary policymakers must adapt such ideas </w:t>
      </w:r>
      <w:r w:rsidRPr="00BE79A5">
        <w:rPr>
          <w:rFonts w:ascii="Times New Roman" w:hAnsi="Times New Roman" w:cs="Times New Roman"/>
          <w:sz w:val="24"/>
          <w:szCs w:val="24"/>
        </w:rPr>
        <w:lastRenderedPageBreak/>
        <w:t>within constitutional and technological realities rather than treating them as prescriptive templates.</w:t>
      </w:r>
    </w:p>
    <w:p w:rsidR="002E6199" w:rsidRPr="002E6199" w:rsidRDefault="002E6199" w:rsidP="002E6199">
      <w:pPr>
        <w:jc w:val="both"/>
        <w:rPr>
          <w:rFonts w:ascii="Times New Roman" w:hAnsi="Times New Roman" w:cs="Times New Roman"/>
          <w:sz w:val="24"/>
          <w:szCs w:val="24"/>
        </w:rPr>
      </w:pPr>
      <w:r w:rsidRPr="002E6199">
        <w:rPr>
          <w:rFonts w:ascii="Times New Roman" w:hAnsi="Times New Roman" w:cs="Times New Roman"/>
          <w:sz w:val="24"/>
          <w:szCs w:val="24"/>
        </w:rPr>
        <w:t xml:space="preserve">An additional dimension emerging from the comparison concerns administrative rationality and information systems underlying taxation in both eras. </w:t>
      </w:r>
      <w:proofErr w:type="spellStart"/>
      <w:r w:rsidRPr="002E6199">
        <w:rPr>
          <w:rFonts w:ascii="Times New Roman" w:hAnsi="Times New Roman" w:cs="Times New Roman"/>
          <w:sz w:val="24"/>
          <w:szCs w:val="24"/>
        </w:rPr>
        <w:t>Kautilya</w:t>
      </w:r>
      <w:proofErr w:type="spellEnd"/>
      <w:r w:rsidRPr="002E6199">
        <w:rPr>
          <w:rFonts w:ascii="Times New Roman" w:hAnsi="Times New Roman" w:cs="Times New Roman"/>
          <w:sz w:val="24"/>
          <w:szCs w:val="24"/>
        </w:rPr>
        <w:t xml:space="preserve"> devoted considerable attention to record-keeping, auditing, and surveillance of revenue officials, prescribing detailed procedures for maintaining accounts, detecting embezzlement, and rotating officers to prevent collusion. These early mechanisms reflect a proto-bureaucratic consciousness oriented toward minimizing leakage and ensuring state solvency. In contemporary India, similar objectives are pursued through digitized databases, real-time transaction tracking, e-filing platforms, and analytics-driven enforcement under regimes such as GST Network and income-tax information systems. Although the technological infrastructures differ radically, the enduring emphasis on information asymmetry, compliance monitoring, and administrative transparency suggests a deep continuity in fiscal governance challenges.</w:t>
      </w:r>
    </w:p>
    <w:p w:rsidR="002E6199" w:rsidRPr="002E6199" w:rsidRDefault="002E6199" w:rsidP="002E6199">
      <w:pPr>
        <w:jc w:val="both"/>
        <w:rPr>
          <w:rFonts w:ascii="Times New Roman" w:hAnsi="Times New Roman" w:cs="Times New Roman"/>
          <w:sz w:val="24"/>
          <w:szCs w:val="24"/>
        </w:rPr>
      </w:pPr>
      <w:r w:rsidRPr="002E6199">
        <w:rPr>
          <w:rFonts w:ascii="Times New Roman" w:hAnsi="Times New Roman" w:cs="Times New Roman"/>
          <w:sz w:val="24"/>
          <w:szCs w:val="24"/>
        </w:rPr>
        <w:t>Furthermore, the political economy of taxation reveals contrasting yet instructive dynamics. Ancient fiscal systems operated through hierarchical authority structures where compliance was enforced through royal sanction, while modern taxation relies on legislative legitimacy, judicial review, and electoral accountability. This transition has expanded the normative basis of taxation from ruler-subject relationships to citizen-state contracts, transforming taxation into both a fiscal instrument and a democratic obligation. Public consent, grievance-redressal mechanisms, and institutional checks now play central roles in shaping revenue policy, introducing participatory dimensions absent in monarchic systems.</w:t>
      </w:r>
      <w:r>
        <w:rPr>
          <w:rFonts w:ascii="Times New Roman" w:hAnsi="Times New Roman" w:cs="Times New Roman"/>
          <w:sz w:val="24"/>
          <w:szCs w:val="24"/>
        </w:rPr>
        <w:t xml:space="preserve"> </w:t>
      </w:r>
      <w:r w:rsidRPr="002E6199">
        <w:rPr>
          <w:rFonts w:ascii="Times New Roman" w:hAnsi="Times New Roman" w:cs="Times New Roman"/>
          <w:sz w:val="24"/>
          <w:szCs w:val="24"/>
        </w:rPr>
        <w:t>The comparative analysis thus highlights not only evolving fiscal instruments but also a transformation in governance logics</w:t>
      </w:r>
      <w:r>
        <w:rPr>
          <w:rFonts w:ascii="Times New Roman" w:hAnsi="Times New Roman" w:cs="Times New Roman"/>
          <w:sz w:val="24"/>
          <w:szCs w:val="24"/>
        </w:rPr>
        <w:t xml:space="preserve"> </w:t>
      </w:r>
      <w:r w:rsidRPr="002E6199">
        <w:rPr>
          <w:rFonts w:ascii="Times New Roman" w:hAnsi="Times New Roman" w:cs="Times New Roman"/>
          <w:sz w:val="24"/>
          <w:szCs w:val="24"/>
        </w:rPr>
        <w:t>from personalized authority to impersonal, rule-bound institutions</w:t>
      </w:r>
      <w:r>
        <w:rPr>
          <w:rFonts w:ascii="Times New Roman" w:hAnsi="Times New Roman" w:cs="Times New Roman"/>
          <w:sz w:val="24"/>
          <w:szCs w:val="24"/>
        </w:rPr>
        <w:t xml:space="preserve"> </w:t>
      </w:r>
      <w:r w:rsidRPr="002E6199">
        <w:rPr>
          <w:rFonts w:ascii="Times New Roman" w:hAnsi="Times New Roman" w:cs="Times New Roman"/>
          <w:sz w:val="24"/>
          <w:szCs w:val="24"/>
        </w:rPr>
        <w:t>underscoring the broader constitutionalizing of economic management in India.</w:t>
      </w:r>
    </w:p>
    <w:p w:rsidR="00BE79A5" w:rsidRPr="00BE79A5" w:rsidRDefault="00BE79A5" w:rsidP="00D5088A">
      <w:pPr>
        <w:jc w:val="both"/>
        <w:rPr>
          <w:rFonts w:ascii="Times New Roman" w:hAnsi="Times New Roman" w:cs="Times New Roman"/>
          <w:sz w:val="24"/>
          <w:szCs w:val="24"/>
        </w:rPr>
      </w:pPr>
      <w:r w:rsidRPr="00BE79A5">
        <w:rPr>
          <w:rFonts w:ascii="Times New Roman" w:hAnsi="Times New Roman" w:cs="Times New Roman"/>
          <w:sz w:val="24"/>
          <w:szCs w:val="24"/>
        </w:rPr>
        <w:t>Overall, the discussion underscores that India’s fiscal traditions reflect a long-standing engagement with questions of equity, efficiency, and social welfare. By juxtaposing ancient prescriptions with modern institutional arrangements, the study contributes to bridging historical scholarship and contemporary public finance research. It demonstrates that while the tools and contexts of taxation have evolved dramatically, many foundational concerns remain remarkably persistent, offering fertile ground for further interdisciplinary inquiry into the historical roots of economic governance in India.</w:t>
      </w:r>
    </w:p>
    <w:p w:rsidR="00BE79A5" w:rsidRPr="00D5088A" w:rsidRDefault="00B72835" w:rsidP="00D5088A">
      <w:pPr>
        <w:jc w:val="both"/>
        <w:rPr>
          <w:rFonts w:ascii="Times New Roman" w:hAnsi="Times New Roman" w:cs="Times New Roman"/>
          <w:sz w:val="24"/>
          <w:szCs w:val="24"/>
        </w:rPr>
      </w:pPr>
      <w:r w:rsidRPr="00D5088A">
        <w:rPr>
          <w:rFonts w:ascii="Times New Roman" w:hAnsi="Times New Roman" w:cs="Times New Roman"/>
          <w:noProof/>
          <w:sz w:val="24"/>
          <w:szCs w:val="24"/>
        </w:rPr>
        <w:lastRenderedPageBreak/>
        <w:drawing>
          <wp:inline distT="0" distB="0" distL="0" distR="0">
            <wp:extent cx="5731510" cy="3820795"/>
            <wp:effectExtent l="0" t="0" r="2540" b="8255"/>
            <wp:docPr id="728100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rsidR="00B72835" w:rsidRPr="00D5088A" w:rsidRDefault="003B68C6" w:rsidP="003B68C6">
      <w:pPr>
        <w:jc w:val="center"/>
        <w:rPr>
          <w:rFonts w:ascii="Times New Roman" w:hAnsi="Times New Roman" w:cs="Times New Roman"/>
          <w:i/>
          <w:iCs/>
          <w:sz w:val="24"/>
          <w:szCs w:val="24"/>
        </w:rPr>
      </w:pPr>
      <w:r w:rsidRPr="003B68C6">
        <w:rPr>
          <w:rFonts w:ascii="Times New Roman" w:hAnsi="Times New Roman" w:cs="Times New Roman"/>
          <w:b/>
          <w:bCs/>
          <w:i/>
          <w:iCs/>
          <w:sz w:val="24"/>
          <w:szCs w:val="24"/>
        </w:rPr>
        <w:t>Figure 1:</w:t>
      </w:r>
      <w:r>
        <w:rPr>
          <w:rFonts w:ascii="Times New Roman" w:hAnsi="Times New Roman" w:cs="Times New Roman"/>
          <w:i/>
          <w:iCs/>
          <w:sz w:val="24"/>
          <w:szCs w:val="24"/>
        </w:rPr>
        <w:t xml:space="preserve"> </w:t>
      </w:r>
      <w:r w:rsidR="00B72835" w:rsidRPr="00D5088A">
        <w:rPr>
          <w:rFonts w:ascii="Times New Roman" w:hAnsi="Times New Roman" w:cs="Times New Roman"/>
          <w:i/>
          <w:iCs/>
          <w:sz w:val="24"/>
          <w:szCs w:val="24"/>
        </w:rPr>
        <w:t>Conceptual Model Prepare by Researcher.</w:t>
      </w:r>
    </w:p>
    <w:p w:rsidR="00B72835" w:rsidRPr="00D5088A" w:rsidRDefault="00B72835" w:rsidP="00D5088A">
      <w:pPr>
        <w:jc w:val="both"/>
        <w:rPr>
          <w:rFonts w:ascii="Times New Roman" w:hAnsi="Times New Roman" w:cs="Times New Roman"/>
          <w:sz w:val="24"/>
          <w:szCs w:val="24"/>
        </w:rPr>
      </w:pPr>
    </w:p>
    <w:p w:rsidR="009C25EE" w:rsidRPr="009C25EE" w:rsidRDefault="009C25EE" w:rsidP="00D5088A">
      <w:pPr>
        <w:jc w:val="both"/>
        <w:rPr>
          <w:rFonts w:ascii="Times New Roman" w:hAnsi="Times New Roman" w:cs="Times New Roman"/>
          <w:b/>
          <w:bCs/>
          <w:sz w:val="24"/>
          <w:szCs w:val="24"/>
        </w:rPr>
      </w:pPr>
      <w:r w:rsidRPr="009C25EE">
        <w:rPr>
          <w:rFonts w:ascii="Times New Roman" w:hAnsi="Times New Roman" w:cs="Times New Roman"/>
          <w:b/>
          <w:bCs/>
          <w:sz w:val="24"/>
          <w:szCs w:val="24"/>
        </w:rPr>
        <w:t>Implications</w:t>
      </w:r>
      <w:r w:rsidR="00CF01ED">
        <w:rPr>
          <w:rFonts w:ascii="Times New Roman" w:hAnsi="Times New Roman" w:cs="Times New Roman"/>
          <w:b/>
          <w:bCs/>
          <w:sz w:val="24"/>
          <w:szCs w:val="24"/>
        </w:rPr>
        <w:t>:</w:t>
      </w:r>
    </w:p>
    <w:p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Repositioning Ancient Indian Fiscal Thought within Contemporary Public Finance Discourse</w:t>
      </w:r>
      <w:r w:rsidR="00CF01ED" w:rsidRPr="00504DBB">
        <w:rPr>
          <w:rFonts w:ascii="Times New Roman" w:hAnsi="Times New Roman" w:cs="Times New Roman"/>
          <w:sz w:val="24"/>
          <w:szCs w:val="24"/>
        </w:rPr>
        <w:t>:</w:t>
      </w:r>
      <w:r w:rsidR="00CF01ED">
        <w:rPr>
          <w:rFonts w:ascii="Times New Roman" w:hAnsi="Times New Roman" w:cs="Times New Roman"/>
          <w:sz w:val="24"/>
          <w:szCs w:val="24"/>
        </w:rPr>
        <w:t xml:space="preserve"> </w:t>
      </w:r>
      <w:r w:rsidRPr="009C25EE">
        <w:rPr>
          <w:rFonts w:ascii="Times New Roman" w:hAnsi="Times New Roman" w:cs="Times New Roman"/>
          <w:sz w:val="24"/>
          <w:szCs w:val="24"/>
        </w:rPr>
        <w:t xml:space="preserve">The study demonstrates that classical Indian texts such as the </w:t>
      </w:r>
      <w:proofErr w:type="spellStart"/>
      <w:r w:rsidRPr="009C25EE">
        <w:rPr>
          <w:rFonts w:ascii="Times New Roman" w:hAnsi="Times New Roman" w:cs="Times New Roman"/>
          <w:i/>
          <w:iCs/>
          <w:sz w:val="24"/>
          <w:szCs w:val="24"/>
        </w:rPr>
        <w:t>Arthashastra</w:t>
      </w:r>
      <w:proofErr w:type="spellEnd"/>
      <w:r w:rsidRPr="009C25EE">
        <w:rPr>
          <w:rFonts w:ascii="Times New Roman" w:hAnsi="Times New Roman" w:cs="Times New Roman"/>
          <w:sz w:val="24"/>
          <w:szCs w:val="24"/>
        </w:rPr>
        <w:t xml:space="preserve"> and </w:t>
      </w:r>
      <w:proofErr w:type="spellStart"/>
      <w:r w:rsidRPr="009C25EE">
        <w:rPr>
          <w:rFonts w:ascii="Times New Roman" w:hAnsi="Times New Roman" w:cs="Times New Roman"/>
          <w:i/>
          <w:iCs/>
          <w:sz w:val="24"/>
          <w:szCs w:val="24"/>
        </w:rPr>
        <w:t>Manusmriti</w:t>
      </w:r>
      <w:proofErr w:type="spellEnd"/>
      <w:r w:rsidRPr="009C25EE">
        <w:rPr>
          <w:rFonts w:ascii="Times New Roman" w:hAnsi="Times New Roman" w:cs="Times New Roman"/>
          <w:sz w:val="24"/>
          <w:szCs w:val="24"/>
        </w:rPr>
        <w:t xml:space="preserve"> contain systematic fiscal reasoning that aligns closely with modern public finance principles, including equity, efficiency, welfare orientation, and sustainability. By analytically linking these ancient prescriptions with contemporary taxation frameworks, the research broadens theoretical debates in economic governance and challenges the perception that sophisticated tax theory is exclusively a modern development. This repositioning encourages scholars to incorporate Indian Knowledge Systems into mainstream fiscal theory, enriching global comparative public finance literature and opening new avenues for interdisciplinary inquiry.</w:t>
      </w:r>
    </w:p>
    <w:p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Strengthening Ethical and Governance-Oriented Approaches to Tax Administration</w:t>
      </w:r>
      <w:r w:rsidR="00CF01ED" w:rsidRPr="00504DBB">
        <w:rPr>
          <w:rFonts w:ascii="Times New Roman" w:hAnsi="Times New Roman" w:cs="Times New Roman"/>
          <w:sz w:val="24"/>
          <w:szCs w:val="24"/>
        </w:rPr>
        <w:t>:</w:t>
      </w:r>
      <w:r w:rsidR="00CF01ED">
        <w:rPr>
          <w:rFonts w:ascii="Times New Roman" w:hAnsi="Times New Roman" w:cs="Times New Roman"/>
          <w:b/>
          <w:bCs/>
          <w:sz w:val="24"/>
          <w:szCs w:val="24"/>
        </w:rPr>
        <w:t xml:space="preserve"> </w:t>
      </w:r>
      <w:r w:rsidRPr="009C25EE">
        <w:rPr>
          <w:rFonts w:ascii="Times New Roman" w:hAnsi="Times New Roman" w:cs="Times New Roman"/>
          <w:sz w:val="24"/>
          <w:szCs w:val="24"/>
        </w:rPr>
        <w:t>The emphasis placed in ancient sources on humane collection practices, administrative accountability, and moral responsibility of rulers offers valuable conceptual guidance for present-day governance reforms. When translated into contemporary institutional contexts</w:t>
      </w:r>
      <w:r w:rsidRPr="00D5088A">
        <w:rPr>
          <w:rFonts w:ascii="Times New Roman" w:hAnsi="Times New Roman" w:cs="Times New Roman"/>
          <w:sz w:val="24"/>
          <w:szCs w:val="24"/>
        </w:rPr>
        <w:t xml:space="preserve"> </w:t>
      </w:r>
      <w:r w:rsidRPr="009C25EE">
        <w:rPr>
          <w:rFonts w:ascii="Times New Roman" w:hAnsi="Times New Roman" w:cs="Times New Roman"/>
          <w:sz w:val="24"/>
          <w:szCs w:val="24"/>
        </w:rPr>
        <w:t>through transparency initiatives, service-oriented tax administration, and digital compliance platforms</w:t>
      </w:r>
      <w:r w:rsidRPr="00D5088A">
        <w:rPr>
          <w:rFonts w:ascii="Times New Roman" w:hAnsi="Times New Roman" w:cs="Times New Roman"/>
          <w:sz w:val="24"/>
          <w:szCs w:val="24"/>
        </w:rPr>
        <w:t xml:space="preserve"> </w:t>
      </w:r>
      <w:r w:rsidRPr="009C25EE">
        <w:rPr>
          <w:rFonts w:ascii="Times New Roman" w:hAnsi="Times New Roman" w:cs="Times New Roman"/>
          <w:sz w:val="24"/>
          <w:szCs w:val="24"/>
        </w:rPr>
        <w:t>these ethical principles can enhance taxpayer trust and voluntary compliance. The research thus highlights how historically grounded governance philosophies may complement legal and technological mechanisms in improving the legitimacy and effectiveness of modern revenue systems.</w:t>
      </w:r>
    </w:p>
    <w:p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lastRenderedPageBreak/>
        <w:t>Informing Policy Design for Sustainable and Inclusive Tax Systems</w:t>
      </w:r>
      <w:r w:rsidR="00CF01ED" w:rsidRPr="00504DBB">
        <w:rPr>
          <w:rFonts w:ascii="Times New Roman" w:hAnsi="Times New Roman" w:cs="Times New Roman"/>
          <w:sz w:val="24"/>
          <w:szCs w:val="24"/>
        </w:rPr>
        <w:t>:</w:t>
      </w:r>
      <w:r w:rsidR="00CF01ED">
        <w:rPr>
          <w:rFonts w:ascii="Times New Roman" w:hAnsi="Times New Roman" w:cs="Times New Roman"/>
          <w:sz w:val="24"/>
          <w:szCs w:val="24"/>
        </w:rPr>
        <w:t xml:space="preserve"> </w:t>
      </w:r>
      <w:r w:rsidRPr="009C25EE">
        <w:rPr>
          <w:rFonts w:ascii="Times New Roman" w:hAnsi="Times New Roman" w:cs="Times New Roman"/>
          <w:sz w:val="24"/>
          <w:szCs w:val="24"/>
        </w:rPr>
        <w:t>The comparative findings underscore the enduring relevance of moderation in tax rates, diversification of revenue sources, and responsiveness to economic conditions, such as tax relief during crises. These insights can inform present policy debates on designing resilient tax regimes capable of supporting growth while protecting vulnerable populations. By situating current reforms within a longer historical continuum, the study provides policymakers with a broader perspective on sustainability and inclusiveness in public finance, emphasizing that adaptive and welfare-oriented fiscal strategies have deep intellectual roots.</w:t>
      </w:r>
    </w:p>
    <w:p w:rsidR="009C25EE" w:rsidRPr="009C25EE" w:rsidRDefault="009C25EE" w:rsidP="00CF01ED">
      <w:pPr>
        <w:jc w:val="both"/>
        <w:rPr>
          <w:rFonts w:ascii="Times New Roman" w:hAnsi="Times New Roman" w:cs="Times New Roman"/>
          <w:sz w:val="24"/>
          <w:szCs w:val="24"/>
        </w:rPr>
      </w:pPr>
      <w:r w:rsidRPr="00504DBB">
        <w:rPr>
          <w:rFonts w:ascii="Times New Roman" w:hAnsi="Times New Roman" w:cs="Times New Roman"/>
          <w:sz w:val="24"/>
          <w:szCs w:val="24"/>
        </w:rPr>
        <w:t>Advancing Comparative Methodologies in Fiscal and Governance Research</w:t>
      </w:r>
      <w:r w:rsidR="00CF01ED" w:rsidRPr="00504DBB">
        <w:rPr>
          <w:rFonts w:ascii="Times New Roman" w:hAnsi="Times New Roman" w:cs="Times New Roman"/>
          <w:sz w:val="24"/>
          <w:szCs w:val="24"/>
        </w:rPr>
        <w:t>:</w:t>
      </w:r>
      <w:r w:rsidR="00504DBB">
        <w:rPr>
          <w:rFonts w:ascii="Times New Roman" w:hAnsi="Times New Roman" w:cs="Times New Roman"/>
          <w:sz w:val="24"/>
          <w:szCs w:val="24"/>
        </w:rPr>
        <w:t xml:space="preserve"> </w:t>
      </w:r>
      <w:r w:rsidRPr="009C25EE">
        <w:rPr>
          <w:rFonts w:ascii="Times New Roman" w:hAnsi="Times New Roman" w:cs="Times New Roman"/>
          <w:sz w:val="24"/>
          <w:szCs w:val="24"/>
        </w:rPr>
        <w:t>Methodologically, the research illustrates the value of systematic historical–contemporary comparison for understanding institutional evolution and policy innovation. The conceptual framework developed in this study offers a transferable model for examining how normative philosophies interact with administrative structures across time and political systems. This approach can be extended to other regions or historical traditions, thereby contributing to the refinement of comparative economic history and governance studies while encouraging future empirical and conceptual research at the intersection of tradition and modernity.</w:t>
      </w:r>
    </w:p>
    <w:p w:rsidR="00B72835" w:rsidRPr="00D5088A" w:rsidRDefault="00B72835" w:rsidP="00D5088A">
      <w:pPr>
        <w:jc w:val="both"/>
        <w:rPr>
          <w:rFonts w:ascii="Times New Roman" w:hAnsi="Times New Roman" w:cs="Times New Roman"/>
          <w:sz w:val="24"/>
          <w:szCs w:val="24"/>
        </w:rPr>
      </w:pPr>
    </w:p>
    <w:p w:rsidR="00200D86" w:rsidRPr="00200D86" w:rsidRDefault="00200D86" w:rsidP="00D5088A">
      <w:pPr>
        <w:jc w:val="both"/>
        <w:rPr>
          <w:rFonts w:ascii="Times New Roman" w:hAnsi="Times New Roman" w:cs="Times New Roman"/>
          <w:b/>
          <w:bCs/>
          <w:sz w:val="24"/>
          <w:szCs w:val="24"/>
        </w:rPr>
      </w:pPr>
      <w:r w:rsidRPr="00200D86">
        <w:rPr>
          <w:rFonts w:ascii="Times New Roman" w:hAnsi="Times New Roman" w:cs="Times New Roman"/>
          <w:b/>
          <w:bCs/>
          <w:sz w:val="24"/>
          <w:szCs w:val="24"/>
        </w:rPr>
        <w:t>Conclusion</w:t>
      </w:r>
      <w:r w:rsidR="00CF01ED">
        <w:rPr>
          <w:rFonts w:ascii="Times New Roman" w:hAnsi="Times New Roman" w:cs="Times New Roman"/>
          <w:b/>
          <w:bCs/>
          <w:sz w:val="24"/>
          <w:szCs w:val="24"/>
        </w:rPr>
        <w:t>:</w:t>
      </w:r>
    </w:p>
    <w:p w:rsidR="00200D86" w:rsidRPr="00200D86" w:rsidRDefault="00200D86" w:rsidP="00D5088A">
      <w:pPr>
        <w:jc w:val="both"/>
        <w:rPr>
          <w:rFonts w:ascii="Times New Roman" w:hAnsi="Times New Roman" w:cs="Times New Roman"/>
          <w:sz w:val="24"/>
          <w:szCs w:val="24"/>
        </w:rPr>
      </w:pPr>
      <w:r w:rsidRPr="00200D86">
        <w:rPr>
          <w:rFonts w:ascii="Times New Roman" w:hAnsi="Times New Roman" w:cs="Times New Roman"/>
          <w:sz w:val="24"/>
          <w:szCs w:val="24"/>
        </w:rPr>
        <w:t>This study set out to comparatively examine ancient Indian taxation philosophy</w:t>
      </w:r>
      <w:r w:rsidRPr="00D5088A">
        <w:rPr>
          <w:rFonts w:ascii="Times New Roman" w:hAnsi="Times New Roman" w:cs="Times New Roman"/>
          <w:sz w:val="24"/>
          <w:szCs w:val="24"/>
        </w:rPr>
        <w:t xml:space="preserve">, </w:t>
      </w:r>
      <w:r w:rsidRPr="00200D86">
        <w:rPr>
          <w:rFonts w:ascii="Times New Roman" w:hAnsi="Times New Roman" w:cs="Times New Roman"/>
          <w:sz w:val="24"/>
          <w:szCs w:val="24"/>
        </w:rPr>
        <w:t xml:space="preserve">primarily as articulated in the </w:t>
      </w:r>
      <w:proofErr w:type="spellStart"/>
      <w:r w:rsidRPr="00200D86">
        <w:rPr>
          <w:rFonts w:ascii="Times New Roman" w:hAnsi="Times New Roman" w:cs="Times New Roman"/>
          <w:i/>
          <w:iCs/>
          <w:sz w:val="24"/>
          <w:szCs w:val="24"/>
        </w:rPr>
        <w:t>Arthashastra</w:t>
      </w:r>
      <w:proofErr w:type="spellEnd"/>
      <w:r w:rsidRPr="00200D86">
        <w:rPr>
          <w:rFonts w:ascii="Times New Roman" w:hAnsi="Times New Roman" w:cs="Times New Roman"/>
          <w:sz w:val="24"/>
          <w:szCs w:val="24"/>
        </w:rPr>
        <w:t xml:space="preserve"> and </w:t>
      </w:r>
      <w:proofErr w:type="spellStart"/>
      <w:r w:rsidRPr="00200D86">
        <w:rPr>
          <w:rFonts w:ascii="Times New Roman" w:hAnsi="Times New Roman" w:cs="Times New Roman"/>
          <w:i/>
          <w:iCs/>
          <w:sz w:val="24"/>
          <w:szCs w:val="24"/>
        </w:rPr>
        <w:t>Manusmriti</w:t>
      </w:r>
      <w:proofErr w:type="spellEnd"/>
      <w:r w:rsidRPr="00D5088A">
        <w:rPr>
          <w:rFonts w:ascii="Times New Roman" w:hAnsi="Times New Roman" w:cs="Times New Roman"/>
          <w:sz w:val="24"/>
          <w:szCs w:val="24"/>
        </w:rPr>
        <w:t xml:space="preserve"> </w:t>
      </w:r>
      <w:r w:rsidRPr="00200D86">
        <w:rPr>
          <w:rFonts w:ascii="Times New Roman" w:hAnsi="Times New Roman" w:cs="Times New Roman"/>
          <w:sz w:val="24"/>
          <w:szCs w:val="24"/>
        </w:rPr>
        <w:t>and the contemporary Indian tax system, with the objective of identifying continuities, transformations, and policy-relevant insights across time. The analysis reveals that while the institutional forms, administrative technologies, and constitutional foundations of taxation have changed profoundly, several foundational concerns have remained remarkably consistent. Principles such as proportional contribution, welfare orientation, moderation in tax burdens, and ethical governance, which were emphasized in classical texts, continue to resonate within modern public finance objectives of equity, efficiency, transparency, and sustainability.</w:t>
      </w:r>
      <w:r w:rsidRPr="00D5088A">
        <w:rPr>
          <w:rFonts w:ascii="Times New Roman" w:hAnsi="Times New Roman" w:cs="Times New Roman"/>
          <w:sz w:val="24"/>
          <w:szCs w:val="24"/>
        </w:rPr>
        <w:t xml:space="preserve"> </w:t>
      </w:r>
      <w:r w:rsidRPr="00200D86">
        <w:rPr>
          <w:rFonts w:ascii="Times New Roman" w:hAnsi="Times New Roman" w:cs="Times New Roman"/>
          <w:sz w:val="24"/>
          <w:szCs w:val="24"/>
        </w:rPr>
        <w:t xml:space="preserve">The findings indicate that </w:t>
      </w:r>
      <w:proofErr w:type="spellStart"/>
      <w:r w:rsidRPr="00200D86">
        <w:rPr>
          <w:rFonts w:ascii="Times New Roman" w:hAnsi="Times New Roman" w:cs="Times New Roman"/>
          <w:sz w:val="24"/>
          <w:szCs w:val="24"/>
        </w:rPr>
        <w:t>Kautilya’s</w:t>
      </w:r>
      <w:proofErr w:type="spellEnd"/>
      <w:r w:rsidRPr="00200D86">
        <w:rPr>
          <w:rFonts w:ascii="Times New Roman" w:hAnsi="Times New Roman" w:cs="Times New Roman"/>
          <w:sz w:val="24"/>
          <w:szCs w:val="24"/>
        </w:rPr>
        <w:t xml:space="preserve"> carefully differentiated tax structures and diversified revenue sources reflect an early appreciation of fiscal stability and economic incentives, ideas that parallel contemporary efforts to broaden tax bases and rationalize tax regimes through reforms such as the Goods and Services Tax. Similarly, ancient prescriptions for tax remissions during crises and humane collection practices anticipate modern countercyclical policies and welfare-oriented interventions, albeit now embedded within democratic institutions and rule-based regulatory systems rather than monarchic authority.</w:t>
      </w:r>
    </w:p>
    <w:p w:rsidR="00200D86" w:rsidRPr="00200D86" w:rsidRDefault="00200D86" w:rsidP="00D5088A">
      <w:pPr>
        <w:jc w:val="both"/>
        <w:rPr>
          <w:rFonts w:ascii="Times New Roman" w:hAnsi="Times New Roman" w:cs="Times New Roman"/>
          <w:sz w:val="24"/>
          <w:szCs w:val="24"/>
        </w:rPr>
      </w:pPr>
      <w:r w:rsidRPr="00200D86">
        <w:rPr>
          <w:rFonts w:ascii="Times New Roman" w:hAnsi="Times New Roman" w:cs="Times New Roman"/>
          <w:sz w:val="24"/>
          <w:szCs w:val="24"/>
        </w:rPr>
        <w:t>At the same time, the study underscores important discontinuities. Modern taxation operates within a complex federal polity, a highly diversified economy, and a digitalized administrative environment that bears little resemblance to the agrarian and centralized contexts of ancient states. These differences caution against direct transplantation of historical practices into present policy frameworks and instead support a selective, interpretive engagement with ancient ideas at the level of guiding principles rather than operational templates.</w:t>
      </w:r>
      <w:r w:rsidRPr="00D5088A">
        <w:rPr>
          <w:rFonts w:ascii="Times New Roman" w:hAnsi="Times New Roman" w:cs="Times New Roman"/>
          <w:sz w:val="24"/>
          <w:szCs w:val="24"/>
        </w:rPr>
        <w:t xml:space="preserve"> </w:t>
      </w:r>
      <w:r w:rsidRPr="00200D86">
        <w:rPr>
          <w:rFonts w:ascii="Times New Roman" w:hAnsi="Times New Roman" w:cs="Times New Roman"/>
          <w:sz w:val="24"/>
          <w:szCs w:val="24"/>
        </w:rPr>
        <w:t xml:space="preserve">Overall, the research contributes to bridging historical scholarship and contemporary fiscal analysis by demonstrating how long-standing traditions of economic governance can inform present-day debates on fairness, compliance, and sustainability. By situating modern tax policy within a broader civilizational perspective, the study encourages </w:t>
      </w:r>
      <w:r w:rsidRPr="00200D86">
        <w:rPr>
          <w:rFonts w:ascii="Times New Roman" w:hAnsi="Times New Roman" w:cs="Times New Roman"/>
          <w:sz w:val="24"/>
          <w:szCs w:val="24"/>
        </w:rPr>
        <w:lastRenderedPageBreak/>
        <w:t>further interdisciplinary research into the intellectual roots of public finance and highlights the potential value of historically grounded insights for strengthening India’s evolving fiscal architecture.</w:t>
      </w:r>
    </w:p>
    <w:p w:rsidR="004C5449" w:rsidRPr="004C5449" w:rsidRDefault="004C5449" w:rsidP="004C5449">
      <w:pPr>
        <w:jc w:val="both"/>
        <w:rPr>
          <w:rFonts w:ascii="Times New Roman" w:hAnsi="Times New Roman" w:cs="Times New Roman"/>
          <w:b/>
          <w:bCs/>
          <w:sz w:val="24"/>
          <w:szCs w:val="24"/>
        </w:rPr>
      </w:pPr>
      <w:r w:rsidRPr="004C5449">
        <w:rPr>
          <w:rFonts w:ascii="Times New Roman" w:hAnsi="Times New Roman" w:cs="Times New Roman"/>
          <w:b/>
          <w:bCs/>
          <w:sz w:val="24"/>
          <w:szCs w:val="24"/>
        </w:rPr>
        <w:t>Conflict of Interest</w:t>
      </w:r>
      <w:r w:rsidR="007E1353">
        <w:rPr>
          <w:rFonts w:ascii="Times New Roman" w:hAnsi="Times New Roman" w:cs="Times New Roman"/>
          <w:b/>
          <w:bCs/>
          <w:sz w:val="24"/>
          <w:szCs w:val="24"/>
        </w:rPr>
        <w:t>:</w:t>
      </w:r>
    </w:p>
    <w:p w:rsidR="004C5449" w:rsidRPr="004C5449" w:rsidRDefault="004C5449" w:rsidP="004C5449">
      <w:pPr>
        <w:jc w:val="both"/>
        <w:rPr>
          <w:rFonts w:ascii="Times New Roman" w:hAnsi="Times New Roman" w:cs="Times New Roman"/>
          <w:sz w:val="24"/>
          <w:szCs w:val="24"/>
        </w:rPr>
      </w:pPr>
      <w:r w:rsidRPr="004C5449">
        <w:rPr>
          <w:rFonts w:ascii="Times New Roman" w:hAnsi="Times New Roman" w:cs="Times New Roman"/>
          <w:sz w:val="24"/>
          <w:szCs w:val="24"/>
        </w:rPr>
        <w:t>The authors declare that they have no competing financial or non-financial interests that could have influenced the research reported in this paper.</w:t>
      </w:r>
    </w:p>
    <w:p w:rsidR="005D2BEE" w:rsidRDefault="005D2BEE" w:rsidP="007E1353">
      <w:pPr>
        <w:jc w:val="both"/>
        <w:rPr>
          <w:rFonts w:ascii="Times New Roman" w:hAnsi="Times New Roman" w:cs="Times New Roman"/>
          <w:b/>
          <w:bCs/>
          <w:sz w:val="24"/>
          <w:szCs w:val="24"/>
        </w:rPr>
      </w:pPr>
    </w:p>
    <w:p w:rsidR="007E1353" w:rsidRPr="007E1353" w:rsidRDefault="007E1353" w:rsidP="007E1353">
      <w:pPr>
        <w:jc w:val="both"/>
        <w:rPr>
          <w:rFonts w:ascii="Times New Roman" w:hAnsi="Times New Roman" w:cs="Times New Roman"/>
          <w:b/>
          <w:bCs/>
          <w:sz w:val="24"/>
          <w:szCs w:val="24"/>
        </w:rPr>
      </w:pPr>
      <w:bookmarkStart w:id="0" w:name="_GoBack"/>
      <w:bookmarkEnd w:id="0"/>
      <w:r w:rsidRPr="007E1353">
        <w:rPr>
          <w:rFonts w:ascii="Times New Roman" w:hAnsi="Times New Roman" w:cs="Times New Roman"/>
          <w:b/>
          <w:bCs/>
          <w:sz w:val="24"/>
          <w:szCs w:val="24"/>
        </w:rPr>
        <w:t>Ethical Approval</w:t>
      </w:r>
      <w:r>
        <w:rPr>
          <w:rFonts w:ascii="Times New Roman" w:hAnsi="Times New Roman" w:cs="Times New Roman"/>
          <w:b/>
          <w:bCs/>
          <w:sz w:val="24"/>
          <w:szCs w:val="24"/>
        </w:rPr>
        <w:t>:</w:t>
      </w:r>
    </w:p>
    <w:p w:rsidR="007E1353" w:rsidRPr="007E1353" w:rsidRDefault="007E1353" w:rsidP="007E1353">
      <w:pPr>
        <w:jc w:val="both"/>
        <w:rPr>
          <w:rFonts w:ascii="Times New Roman" w:hAnsi="Times New Roman" w:cs="Times New Roman"/>
          <w:sz w:val="24"/>
          <w:szCs w:val="24"/>
        </w:rPr>
      </w:pPr>
      <w:r w:rsidRPr="007E1353">
        <w:rPr>
          <w:rFonts w:ascii="Times New Roman" w:hAnsi="Times New Roman" w:cs="Times New Roman"/>
          <w:sz w:val="24"/>
          <w:szCs w:val="24"/>
        </w:rPr>
        <w:t>This study is based exclusively on the analysis of published texts and secondary sources. No primary data were collected from human participants or animals; therefore, formal ethical approval was not required.</w:t>
      </w:r>
    </w:p>
    <w:p w:rsidR="007E1353" w:rsidRPr="007E1353" w:rsidRDefault="007E1353" w:rsidP="007E1353">
      <w:pPr>
        <w:jc w:val="both"/>
        <w:rPr>
          <w:rFonts w:ascii="Times New Roman" w:hAnsi="Times New Roman" w:cs="Times New Roman"/>
          <w:b/>
          <w:bCs/>
          <w:sz w:val="24"/>
          <w:szCs w:val="24"/>
        </w:rPr>
      </w:pPr>
      <w:r w:rsidRPr="007E1353">
        <w:rPr>
          <w:rFonts w:ascii="Times New Roman" w:hAnsi="Times New Roman" w:cs="Times New Roman"/>
          <w:b/>
          <w:bCs/>
          <w:sz w:val="24"/>
          <w:szCs w:val="24"/>
        </w:rPr>
        <w:t>Data Availability Statement</w:t>
      </w:r>
      <w:r>
        <w:rPr>
          <w:rFonts w:ascii="Times New Roman" w:hAnsi="Times New Roman" w:cs="Times New Roman"/>
          <w:b/>
          <w:bCs/>
          <w:sz w:val="24"/>
          <w:szCs w:val="24"/>
        </w:rPr>
        <w:t>:</w:t>
      </w:r>
    </w:p>
    <w:p w:rsidR="007E1353" w:rsidRPr="007E1353" w:rsidRDefault="007E1353" w:rsidP="007E1353">
      <w:pPr>
        <w:jc w:val="both"/>
        <w:rPr>
          <w:rFonts w:ascii="Times New Roman" w:hAnsi="Times New Roman" w:cs="Times New Roman"/>
          <w:sz w:val="24"/>
          <w:szCs w:val="24"/>
        </w:rPr>
      </w:pPr>
      <w:r w:rsidRPr="007E1353">
        <w:rPr>
          <w:rFonts w:ascii="Times New Roman" w:hAnsi="Times New Roman" w:cs="Times New Roman"/>
          <w:sz w:val="24"/>
          <w:szCs w:val="24"/>
        </w:rPr>
        <w:t>All data used in this study are derived from publicly available scholarly publications and official government documents cited in the reference list.</w:t>
      </w:r>
    </w:p>
    <w:p w:rsidR="004C5449" w:rsidRDefault="004C5449" w:rsidP="00D5088A">
      <w:pPr>
        <w:jc w:val="both"/>
        <w:rPr>
          <w:rFonts w:ascii="Times New Roman" w:hAnsi="Times New Roman" w:cs="Times New Roman"/>
          <w:b/>
          <w:bCs/>
          <w:sz w:val="24"/>
          <w:szCs w:val="24"/>
        </w:rPr>
      </w:pPr>
    </w:p>
    <w:p w:rsidR="009829D9" w:rsidRDefault="009829D9" w:rsidP="00D5088A">
      <w:pPr>
        <w:jc w:val="both"/>
        <w:rPr>
          <w:rFonts w:ascii="Times New Roman" w:hAnsi="Times New Roman" w:cs="Times New Roman"/>
          <w:b/>
          <w:bCs/>
          <w:sz w:val="24"/>
          <w:szCs w:val="24"/>
        </w:rPr>
      </w:pPr>
    </w:p>
    <w:p w:rsidR="002861DB" w:rsidRPr="002861DB" w:rsidRDefault="002861DB" w:rsidP="00D5088A">
      <w:pPr>
        <w:jc w:val="both"/>
        <w:rPr>
          <w:rFonts w:ascii="Times New Roman" w:hAnsi="Times New Roman" w:cs="Times New Roman"/>
          <w:b/>
          <w:bCs/>
          <w:sz w:val="24"/>
          <w:szCs w:val="24"/>
        </w:rPr>
      </w:pPr>
      <w:r w:rsidRPr="002861DB">
        <w:rPr>
          <w:rFonts w:ascii="Times New Roman" w:hAnsi="Times New Roman" w:cs="Times New Roman"/>
          <w:b/>
          <w:bCs/>
          <w:sz w:val="24"/>
          <w:szCs w:val="24"/>
        </w:rPr>
        <w:t>References</w:t>
      </w:r>
      <w:r w:rsidRPr="00D5088A">
        <w:rPr>
          <w:rFonts w:ascii="Times New Roman" w:hAnsi="Times New Roman" w:cs="Times New Roman"/>
          <w:b/>
          <w:bCs/>
          <w:sz w:val="24"/>
          <w:szCs w:val="24"/>
        </w:rPr>
        <w:t>:</w:t>
      </w:r>
    </w:p>
    <w:p w:rsidR="002861DB" w:rsidRPr="002861DB" w:rsidRDefault="002861DB" w:rsidP="00D5088A">
      <w:pPr>
        <w:jc w:val="both"/>
        <w:rPr>
          <w:rFonts w:ascii="Times New Roman" w:hAnsi="Times New Roman" w:cs="Times New Roman"/>
          <w:sz w:val="24"/>
          <w:szCs w:val="24"/>
        </w:rPr>
      </w:pPr>
      <w:proofErr w:type="spellStart"/>
      <w:r w:rsidRPr="002861DB">
        <w:rPr>
          <w:rFonts w:ascii="Times New Roman" w:hAnsi="Times New Roman" w:cs="Times New Roman"/>
          <w:sz w:val="24"/>
          <w:szCs w:val="24"/>
        </w:rPr>
        <w:t>Altekar</w:t>
      </w:r>
      <w:proofErr w:type="spellEnd"/>
      <w:r w:rsidRPr="002861DB">
        <w:rPr>
          <w:rFonts w:ascii="Times New Roman" w:hAnsi="Times New Roman" w:cs="Times New Roman"/>
          <w:sz w:val="24"/>
          <w:szCs w:val="24"/>
        </w:rPr>
        <w:t xml:space="preserve">, A. S. (1958). </w:t>
      </w:r>
      <w:r w:rsidRPr="002861DB">
        <w:rPr>
          <w:rFonts w:ascii="Times New Roman" w:hAnsi="Times New Roman" w:cs="Times New Roman"/>
          <w:i/>
          <w:iCs/>
          <w:sz w:val="24"/>
          <w:szCs w:val="24"/>
        </w:rPr>
        <w:t>State and government in ancient India</w:t>
      </w:r>
      <w:r w:rsidRPr="002861DB">
        <w:rPr>
          <w:rFonts w:ascii="Times New Roman" w:hAnsi="Times New Roman" w:cs="Times New Roman"/>
          <w:sz w:val="24"/>
          <w:szCs w:val="24"/>
        </w:rPr>
        <w:t xml:space="preserve"> (2nd ed.). Banaras Hindu University Press.</w:t>
      </w:r>
    </w:p>
    <w:p w:rsidR="002861DB" w:rsidRPr="002861DB" w:rsidRDefault="002861DB" w:rsidP="00D5088A">
      <w:pPr>
        <w:jc w:val="both"/>
        <w:rPr>
          <w:rFonts w:ascii="Times New Roman" w:hAnsi="Times New Roman" w:cs="Times New Roman"/>
          <w:sz w:val="24"/>
          <w:szCs w:val="24"/>
        </w:rPr>
      </w:pPr>
      <w:proofErr w:type="spellStart"/>
      <w:r w:rsidRPr="002861DB">
        <w:rPr>
          <w:rFonts w:ascii="Times New Roman" w:hAnsi="Times New Roman" w:cs="Times New Roman"/>
          <w:sz w:val="24"/>
          <w:szCs w:val="24"/>
        </w:rPr>
        <w:t>Basu</w:t>
      </w:r>
      <w:proofErr w:type="spellEnd"/>
      <w:r w:rsidRPr="002861DB">
        <w:rPr>
          <w:rFonts w:ascii="Times New Roman" w:hAnsi="Times New Roman" w:cs="Times New Roman"/>
          <w:sz w:val="24"/>
          <w:szCs w:val="24"/>
        </w:rPr>
        <w:t xml:space="preserve">, S. (2011). </w:t>
      </w:r>
      <w:r w:rsidRPr="002861DB">
        <w:rPr>
          <w:rFonts w:ascii="Times New Roman" w:hAnsi="Times New Roman" w:cs="Times New Roman"/>
          <w:i/>
          <w:iCs/>
          <w:sz w:val="24"/>
          <w:szCs w:val="24"/>
        </w:rPr>
        <w:t>Public finance in India: Theory and practice</w:t>
      </w:r>
      <w:r w:rsidRPr="002861DB">
        <w:rPr>
          <w:rFonts w:ascii="Times New Roman" w:hAnsi="Times New Roman" w:cs="Times New Roman"/>
          <w:sz w:val="24"/>
          <w:szCs w:val="24"/>
        </w:rPr>
        <w:t xml:space="preserve"> (22nd ed.). Pearson Education.</w:t>
      </w:r>
    </w:p>
    <w:p w:rsidR="002861DB" w:rsidRPr="002861DB" w:rsidRDefault="002861DB" w:rsidP="00D5088A">
      <w:pPr>
        <w:jc w:val="both"/>
        <w:rPr>
          <w:rFonts w:ascii="Times New Roman" w:hAnsi="Times New Roman" w:cs="Times New Roman"/>
          <w:sz w:val="24"/>
          <w:szCs w:val="24"/>
        </w:rPr>
      </w:pPr>
      <w:proofErr w:type="spellStart"/>
      <w:r w:rsidRPr="002861DB">
        <w:rPr>
          <w:rFonts w:ascii="Times New Roman" w:hAnsi="Times New Roman" w:cs="Times New Roman"/>
          <w:sz w:val="24"/>
          <w:szCs w:val="24"/>
        </w:rPr>
        <w:t>Bagchi</w:t>
      </w:r>
      <w:proofErr w:type="spellEnd"/>
      <w:r w:rsidRPr="002861DB">
        <w:rPr>
          <w:rFonts w:ascii="Times New Roman" w:hAnsi="Times New Roman" w:cs="Times New Roman"/>
          <w:sz w:val="24"/>
          <w:szCs w:val="24"/>
        </w:rPr>
        <w:t xml:space="preserve">, A. K. (2012). </w:t>
      </w:r>
      <w:r w:rsidRPr="002861DB">
        <w:rPr>
          <w:rFonts w:ascii="Times New Roman" w:hAnsi="Times New Roman" w:cs="Times New Roman"/>
          <w:i/>
          <w:iCs/>
          <w:sz w:val="24"/>
          <w:szCs w:val="24"/>
        </w:rPr>
        <w:t>Fiscal federalism in India: Theory and practice</w:t>
      </w:r>
      <w:r w:rsidRPr="002861DB">
        <w:rPr>
          <w:rFonts w:ascii="Times New Roman" w:hAnsi="Times New Roman" w:cs="Times New Roman"/>
          <w:sz w:val="24"/>
          <w:szCs w:val="24"/>
        </w:rPr>
        <w:t>. Oxford University Press.</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Chakrabarti, R., &amp; Singh, S. (2015). Governance and public accountability in Indian fiscal institutions. </w:t>
      </w:r>
      <w:r w:rsidRPr="002861DB">
        <w:rPr>
          <w:rFonts w:ascii="Times New Roman" w:hAnsi="Times New Roman" w:cs="Times New Roman"/>
          <w:i/>
          <w:iCs/>
          <w:sz w:val="24"/>
          <w:szCs w:val="24"/>
        </w:rPr>
        <w:t>Journal of Indian Public Administration, 61</w:t>
      </w:r>
      <w:r w:rsidRPr="002861DB">
        <w:rPr>
          <w:rFonts w:ascii="Times New Roman" w:hAnsi="Times New Roman" w:cs="Times New Roman"/>
          <w:sz w:val="24"/>
          <w:szCs w:val="24"/>
        </w:rPr>
        <w:t>(3), 345–362.</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Government of India. (2017). </w:t>
      </w:r>
      <w:r w:rsidRPr="002861DB">
        <w:rPr>
          <w:rFonts w:ascii="Times New Roman" w:hAnsi="Times New Roman" w:cs="Times New Roman"/>
          <w:i/>
          <w:iCs/>
          <w:sz w:val="24"/>
          <w:szCs w:val="24"/>
        </w:rPr>
        <w:t>The Constitution (One Hundred and First Amendment) Act, 2016 and Goods and Services Tax framework</w:t>
      </w:r>
      <w:r w:rsidRPr="002861DB">
        <w:rPr>
          <w:rFonts w:ascii="Times New Roman" w:hAnsi="Times New Roman" w:cs="Times New Roman"/>
          <w:sz w:val="24"/>
          <w:szCs w:val="24"/>
        </w:rPr>
        <w:t>. Ministry of Finance.</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Kelkar, V., &amp; Shah, A. (2020). </w:t>
      </w:r>
      <w:r w:rsidRPr="002861DB">
        <w:rPr>
          <w:rFonts w:ascii="Times New Roman" w:hAnsi="Times New Roman" w:cs="Times New Roman"/>
          <w:i/>
          <w:iCs/>
          <w:sz w:val="24"/>
          <w:szCs w:val="24"/>
        </w:rPr>
        <w:t>Evaluation of Goods and Services Tax implementation in India: Impacts and challenges</w:t>
      </w:r>
      <w:r w:rsidRPr="002861DB">
        <w:rPr>
          <w:rFonts w:ascii="Times New Roman" w:hAnsi="Times New Roman" w:cs="Times New Roman"/>
          <w:sz w:val="24"/>
          <w:szCs w:val="24"/>
        </w:rPr>
        <w:t>. National Institute of Public Finance and Policy.</w:t>
      </w:r>
    </w:p>
    <w:p w:rsidR="002861DB" w:rsidRPr="002861DB" w:rsidRDefault="002861DB" w:rsidP="00D5088A">
      <w:pPr>
        <w:jc w:val="both"/>
        <w:rPr>
          <w:rFonts w:ascii="Times New Roman" w:hAnsi="Times New Roman" w:cs="Times New Roman"/>
          <w:sz w:val="24"/>
          <w:szCs w:val="24"/>
        </w:rPr>
      </w:pPr>
      <w:proofErr w:type="spellStart"/>
      <w:r w:rsidRPr="002861DB">
        <w:rPr>
          <w:rFonts w:ascii="Times New Roman" w:hAnsi="Times New Roman" w:cs="Times New Roman"/>
          <w:sz w:val="24"/>
          <w:szCs w:val="24"/>
        </w:rPr>
        <w:t>Kangle</w:t>
      </w:r>
      <w:proofErr w:type="spellEnd"/>
      <w:r w:rsidRPr="002861DB">
        <w:rPr>
          <w:rFonts w:ascii="Times New Roman" w:hAnsi="Times New Roman" w:cs="Times New Roman"/>
          <w:sz w:val="24"/>
          <w:szCs w:val="24"/>
        </w:rPr>
        <w:t xml:space="preserve">, R. P. (1960). </w:t>
      </w:r>
      <w:r w:rsidRPr="002861DB">
        <w:rPr>
          <w:rFonts w:ascii="Times New Roman" w:hAnsi="Times New Roman" w:cs="Times New Roman"/>
          <w:i/>
          <w:iCs/>
          <w:sz w:val="24"/>
          <w:szCs w:val="24"/>
        </w:rPr>
        <w:t xml:space="preserve">The </w:t>
      </w:r>
      <w:proofErr w:type="spellStart"/>
      <w:r w:rsidRPr="002861DB">
        <w:rPr>
          <w:rFonts w:ascii="Times New Roman" w:hAnsi="Times New Roman" w:cs="Times New Roman"/>
          <w:i/>
          <w:iCs/>
          <w:sz w:val="24"/>
          <w:szCs w:val="24"/>
        </w:rPr>
        <w:t>Kautilya</w:t>
      </w:r>
      <w:proofErr w:type="spellEnd"/>
      <w:r w:rsidRPr="002861DB">
        <w:rPr>
          <w:rFonts w:ascii="Times New Roman" w:hAnsi="Times New Roman" w:cs="Times New Roman"/>
          <w:i/>
          <w:iCs/>
          <w:sz w:val="24"/>
          <w:szCs w:val="24"/>
        </w:rPr>
        <w:t xml:space="preserve"> </w:t>
      </w:r>
      <w:proofErr w:type="spellStart"/>
      <w:r w:rsidRPr="002861DB">
        <w:rPr>
          <w:rFonts w:ascii="Times New Roman" w:hAnsi="Times New Roman" w:cs="Times New Roman"/>
          <w:i/>
          <w:iCs/>
          <w:sz w:val="24"/>
          <w:szCs w:val="24"/>
        </w:rPr>
        <w:t>Arthashastra</w:t>
      </w:r>
      <w:proofErr w:type="spellEnd"/>
      <w:r w:rsidRPr="002861DB">
        <w:rPr>
          <w:rFonts w:ascii="Times New Roman" w:hAnsi="Times New Roman" w:cs="Times New Roman"/>
          <w:sz w:val="24"/>
          <w:szCs w:val="24"/>
        </w:rPr>
        <w:t xml:space="preserve"> (Vol. 1). University of Mumbai Press.</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Mukherjee, R. (1979). </w:t>
      </w:r>
      <w:r w:rsidRPr="002861DB">
        <w:rPr>
          <w:rFonts w:ascii="Times New Roman" w:hAnsi="Times New Roman" w:cs="Times New Roman"/>
          <w:i/>
          <w:iCs/>
          <w:sz w:val="24"/>
          <w:szCs w:val="24"/>
        </w:rPr>
        <w:t>Mauryan administration and economic regulation</w:t>
      </w:r>
      <w:r w:rsidRPr="002861DB">
        <w:rPr>
          <w:rFonts w:ascii="Times New Roman" w:hAnsi="Times New Roman" w:cs="Times New Roman"/>
          <w:sz w:val="24"/>
          <w:szCs w:val="24"/>
        </w:rPr>
        <w:t>. Indian Historical Review, 5(1), 23–48.</w:t>
      </w:r>
    </w:p>
    <w:p w:rsidR="002861DB" w:rsidRPr="002861DB" w:rsidRDefault="002861DB" w:rsidP="00D5088A">
      <w:pPr>
        <w:jc w:val="both"/>
        <w:rPr>
          <w:rFonts w:ascii="Times New Roman" w:hAnsi="Times New Roman" w:cs="Times New Roman"/>
          <w:sz w:val="24"/>
          <w:szCs w:val="24"/>
        </w:rPr>
      </w:pPr>
      <w:proofErr w:type="spellStart"/>
      <w:r w:rsidRPr="002861DB">
        <w:rPr>
          <w:rFonts w:ascii="Times New Roman" w:hAnsi="Times New Roman" w:cs="Times New Roman"/>
          <w:sz w:val="24"/>
          <w:szCs w:val="24"/>
        </w:rPr>
        <w:t>Olivelle</w:t>
      </w:r>
      <w:proofErr w:type="spellEnd"/>
      <w:r w:rsidRPr="002861DB">
        <w:rPr>
          <w:rFonts w:ascii="Times New Roman" w:hAnsi="Times New Roman" w:cs="Times New Roman"/>
          <w:sz w:val="24"/>
          <w:szCs w:val="24"/>
        </w:rPr>
        <w:t xml:space="preserve">, P. (2004). </w:t>
      </w:r>
      <w:r w:rsidRPr="002861DB">
        <w:rPr>
          <w:rFonts w:ascii="Times New Roman" w:hAnsi="Times New Roman" w:cs="Times New Roman"/>
          <w:i/>
          <w:iCs/>
          <w:sz w:val="24"/>
          <w:szCs w:val="24"/>
        </w:rPr>
        <w:t xml:space="preserve">The </w:t>
      </w:r>
      <w:proofErr w:type="spellStart"/>
      <w:r w:rsidRPr="002861DB">
        <w:rPr>
          <w:rFonts w:ascii="Times New Roman" w:hAnsi="Times New Roman" w:cs="Times New Roman"/>
          <w:i/>
          <w:iCs/>
          <w:sz w:val="24"/>
          <w:szCs w:val="24"/>
        </w:rPr>
        <w:t>Arthashastra</w:t>
      </w:r>
      <w:proofErr w:type="spellEnd"/>
      <w:r w:rsidRPr="002861DB">
        <w:rPr>
          <w:rFonts w:ascii="Times New Roman" w:hAnsi="Times New Roman" w:cs="Times New Roman"/>
          <w:i/>
          <w:iCs/>
          <w:sz w:val="24"/>
          <w:szCs w:val="24"/>
        </w:rPr>
        <w:t>: An annotated translation</w:t>
      </w:r>
      <w:r w:rsidRPr="002861DB">
        <w:rPr>
          <w:rFonts w:ascii="Times New Roman" w:hAnsi="Times New Roman" w:cs="Times New Roman"/>
          <w:sz w:val="24"/>
          <w:szCs w:val="24"/>
        </w:rPr>
        <w:t>. Oxford University Press.</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OECD. (2021). </w:t>
      </w:r>
      <w:r w:rsidRPr="002861DB">
        <w:rPr>
          <w:rFonts w:ascii="Times New Roman" w:hAnsi="Times New Roman" w:cs="Times New Roman"/>
          <w:i/>
          <w:iCs/>
          <w:sz w:val="24"/>
          <w:szCs w:val="24"/>
        </w:rPr>
        <w:t>Revenue statistics in Asia and the Pacific 2021</w:t>
      </w:r>
      <w:r w:rsidRPr="002861DB">
        <w:rPr>
          <w:rFonts w:ascii="Times New Roman" w:hAnsi="Times New Roman" w:cs="Times New Roman"/>
          <w:sz w:val="24"/>
          <w:szCs w:val="24"/>
        </w:rPr>
        <w:t>. OECD Publishing.</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Rangarajan, L. N. (1992). </w:t>
      </w:r>
      <w:proofErr w:type="spellStart"/>
      <w:r w:rsidRPr="002861DB">
        <w:rPr>
          <w:rFonts w:ascii="Times New Roman" w:hAnsi="Times New Roman" w:cs="Times New Roman"/>
          <w:i/>
          <w:iCs/>
          <w:sz w:val="24"/>
          <w:szCs w:val="24"/>
        </w:rPr>
        <w:t>Kautilya</w:t>
      </w:r>
      <w:proofErr w:type="spellEnd"/>
      <w:r w:rsidRPr="002861DB">
        <w:rPr>
          <w:rFonts w:ascii="Times New Roman" w:hAnsi="Times New Roman" w:cs="Times New Roman"/>
          <w:i/>
          <w:iCs/>
          <w:sz w:val="24"/>
          <w:szCs w:val="24"/>
        </w:rPr>
        <w:t xml:space="preserve">: The </w:t>
      </w:r>
      <w:proofErr w:type="spellStart"/>
      <w:r w:rsidRPr="002861DB">
        <w:rPr>
          <w:rFonts w:ascii="Times New Roman" w:hAnsi="Times New Roman" w:cs="Times New Roman"/>
          <w:i/>
          <w:iCs/>
          <w:sz w:val="24"/>
          <w:szCs w:val="24"/>
        </w:rPr>
        <w:t>Arthashastra</w:t>
      </w:r>
      <w:proofErr w:type="spellEnd"/>
      <w:r w:rsidRPr="002861DB">
        <w:rPr>
          <w:rFonts w:ascii="Times New Roman" w:hAnsi="Times New Roman" w:cs="Times New Roman"/>
          <w:sz w:val="24"/>
          <w:szCs w:val="24"/>
        </w:rPr>
        <w:t xml:space="preserve"> (reprint ed.). Penguin Books India.</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Rao, M. G. (2019). </w:t>
      </w:r>
      <w:r w:rsidRPr="002861DB">
        <w:rPr>
          <w:rFonts w:ascii="Times New Roman" w:hAnsi="Times New Roman" w:cs="Times New Roman"/>
          <w:i/>
          <w:iCs/>
          <w:sz w:val="24"/>
          <w:szCs w:val="24"/>
        </w:rPr>
        <w:t>Indian public finance and fiscal policy</w:t>
      </w:r>
      <w:r w:rsidRPr="002861DB">
        <w:rPr>
          <w:rFonts w:ascii="Times New Roman" w:hAnsi="Times New Roman" w:cs="Times New Roman"/>
          <w:sz w:val="24"/>
          <w:szCs w:val="24"/>
        </w:rPr>
        <w:t>. Cambridge University Press.</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lastRenderedPageBreak/>
        <w:t xml:space="preserve">Rao, M. G., &amp; Rao, H. (2005). </w:t>
      </w:r>
      <w:r w:rsidRPr="002861DB">
        <w:rPr>
          <w:rFonts w:ascii="Times New Roman" w:hAnsi="Times New Roman" w:cs="Times New Roman"/>
          <w:i/>
          <w:iCs/>
          <w:sz w:val="24"/>
          <w:szCs w:val="24"/>
        </w:rPr>
        <w:t>Fiscal federalism in India</w:t>
      </w:r>
      <w:r w:rsidRPr="002861DB">
        <w:rPr>
          <w:rFonts w:ascii="Times New Roman" w:hAnsi="Times New Roman" w:cs="Times New Roman"/>
          <w:sz w:val="24"/>
          <w:szCs w:val="24"/>
        </w:rPr>
        <w:t xml:space="preserve"> (2nd ed.). Oxford University Press.</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Raychaudhuri, T., &amp; Habib, I. (2004). </w:t>
      </w:r>
      <w:r w:rsidRPr="002861DB">
        <w:rPr>
          <w:rFonts w:ascii="Times New Roman" w:hAnsi="Times New Roman" w:cs="Times New Roman"/>
          <w:i/>
          <w:iCs/>
          <w:sz w:val="24"/>
          <w:szCs w:val="24"/>
        </w:rPr>
        <w:t>The Cambridge economic history of India</w:t>
      </w:r>
      <w:r w:rsidRPr="002861DB">
        <w:rPr>
          <w:rFonts w:ascii="Times New Roman" w:hAnsi="Times New Roman" w:cs="Times New Roman"/>
          <w:sz w:val="24"/>
          <w:szCs w:val="24"/>
        </w:rPr>
        <w:t xml:space="preserve"> (Vol. 1). Cambridge University Press.</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Sen, A. (1982). </w:t>
      </w:r>
      <w:r w:rsidRPr="002861DB">
        <w:rPr>
          <w:rFonts w:ascii="Times New Roman" w:hAnsi="Times New Roman" w:cs="Times New Roman"/>
          <w:i/>
          <w:iCs/>
          <w:sz w:val="24"/>
          <w:szCs w:val="24"/>
        </w:rPr>
        <w:t>Choice, welfare and measurement</w:t>
      </w:r>
      <w:r w:rsidRPr="002861DB">
        <w:rPr>
          <w:rFonts w:ascii="Times New Roman" w:hAnsi="Times New Roman" w:cs="Times New Roman"/>
          <w:sz w:val="24"/>
          <w:szCs w:val="24"/>
        </w:rPr>
        <w:t>. Basil Blackwell.</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Sen, A. (1999). </w:t>
      </w:r>
      <w:r w:rsidRPr="002861DB">
        <w:rPr>
          <w:rFonts w:ascii="Times New Roman" w:hAnsi="Times New Roman" w:cs="Times New Roman"/>
          <w:i/>
          <w:iCs/>
          <w:sz w:val="24"/>
          <w:szCs w:val="24"/>
        </w:rPr>
        <w:t>Development as freedom</w:t>
      </w:r>
      <w:r w:rsidRPr="002861DB">
        <w:rPr>
          <w:rFonts w:ascii="Times New Roman" w:hAnsi="Times New Roman" w:cs="Times New Roman"/>
          <w:sz w:val="24"/>
          <w:szCs w:val="24"/>
        </w:rPr>
        <w:t>. Oxford University Press.</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Sharma, R. S. (2008). </w:t>
      </w:r>
      <w:r w:rsidRPr="002861DB">
        <w:rPr>
          <w:rFonts w:ascii="Times New Roman" w:hAnsi="Times New Roman" w:cs="Times New Roman"/>
          <w:i/>
          <w:iCs/>
          <w:sz w:val="24"/>
          <w:szCs w:val="24"/>
        </w:rPr>
        <w:t>Indian feudalism: An enquiry</w:t>
      </w:r>
      <w:r w:rsidRPr="002861DB">
        <w:rPr>
          <w:rFonts w:ascii="Times New Roman" w:hAnsi="Times New Roman" w:cs="Times New Roman"/>
          <w:sz w:val="24"/>
          <w:szCs w:val="24"/>
        </w:rPr>
        <w:t>. Macmillan.</w:t>
      </w:r>
    </w:p>
    <w:p w:rsidR="002861DB" w:rsidRPr="002861DB" w:rsidRDefault="002861DB" w:rsidP="00D5088A">
      <w:pPr>
        <w:jc w:val="both"/>
        <w:rPr>
          <w:rFonts w:ascii="Times New Roman" w:hAnsi="Times New Roman" w:cs="Times New Roman"/>
          <w:sz w:val="24"/>
          <w:szCs w:val="24"/>
        </w:rPr>
      </w:pPr>
      <w:r w:rsidRPr="002861DB">
        <w:rPr>
          <w:rFonts w:ascii="Times New Roman" w:hAnsi="Times New Roman" w:cs="Times New Roman"/>
          <w:sz w:val="24"/>
          <w:szCs w:val="24"/>
        </w:rPr>
        <w:t xml:space="preserve">Thapar, R. (2002). </w:t>
      </w:r>
      <w:r w:rsidRPr="002861DB">
        <w:rPr>
          <w:rFonts w:ascii="Times New Roman" w:hAnsi="Times New Roman" w:cs="Times New Roman"/>
          <w:i/>
          <w:iCs/>
          <w:sz w:val="24"/>
          <w:szCs w:val="24"/>
        </w:rPr>
        <w:t>Early India: From the origins to AD 1300</w:t>
      </w:r>
      <w:r w:rsidRPr="002861DB">
        <w:rPr>
          <w:rFonts w:ascii="Times New Roman" w:hAnsi="Times New Roman" w:cs="Times New Roman"/>
          <w:sz w:val="24"/>
          <w:szCs w:val="24"/>
        </w:rPr>
        <w:t xml:space="preserve"> (Expanded ed.). University of California Press.</w:t>
      </w:r>
    </w:p>
    <w:p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Atkinson, A. B., &amp; Stiglitz, J. E. (2015). </w:t>
      </w:r>
      <w:r w:rsidRPr="005D3FBB">
        <w:rPr>
          <w:rFonts w:ascii="Times New Roman" w:hAnsi="Times New Roman" w:cs="Times New Roman"/>
          <w:i/>
          <w:iCs/>
          <w:sz w:val="24"/>
          <w:szCs w:val="24"/>
        </w:rPr>
        <w:t>Lectures on public economics</w:t>
      </w:r>
      <w:r w:rsidRPr="005D3FBB">
        <w:rPr>
          <w:rFonts w:ascii="Times New Roman" w:hAnsi="Times New Roman" w:cs="Times New Roman"/>
          <w:sz w:val="24"/>
          <w:szCs w:val="24"/>
        </w:rPr>
        <w:t>. Princeton University Press.</w:t>
      </w:r>
    </w:p>
    <w:p w:rsidR="005D3FBB" w:rsidRPr="005D3FBB" w:rsidRDefault="005D3FBB" w:rsidP="005D3FBB">
      <w:pPr>
        <w:jc w:val="both"/>
        <w:rPr>
          <w:rFonts w:ascii="Times New Roman" w:hAnsi="Times New Roman" w:cs="Times New Roman"/>
          <w:sz w:val="24"/>
          <w:szCs w:val="24"/>
        </w:rPr>
      </w:pPr>
      <w:proofErr w:type="spellStart"/>
      <w:r w:rsidRPr="005D3FBB">
        <w:rPr>
          <w:rFonts w:ascii="Times New Roman" w:hAnsi="Times New Roman" w:cs="Times New Roman"/>
          <w:sz w:val="24"/>
          <w:szCs w:val="24"/>
        </w:rPr>
        <w:t>Bardhan</w:t>
      </w:r>
      <w:proofErr w:type="spellEnd"/>
      <w:r w:rsidRPr="005D3FBB">
        <w:rPr>
          <w:rFonts w:ascii="Times New Roman" w:hAnsi="Times New Roman" w:cs="Times New Roman"/>
          <w:sz w:val="24"/>
          <w:szCs w:val="24"/>
        </w:rPr>
        <w:t xml:space="preserve">, P. (2005). </w:t>
      </w:r>
      <w:r w:rsidRPr="005D3FBB">
        <w:rPr>
          <w:rFonts w:ascii="Times New Roman" w:hAnsi="Times New Roman" w:cs="Times New Roman"/>
          <w:i/>
          <w:iCs/>
          <w:sz w:val="24"/>
          <w:szCs w:val="24"/>
        </w:rPr>
        <w:t>Scarcity, conflicts, and cooperation: Essays in the political and institutional economics of development</w:t>
      </w:r>
      <w:r w:rsidRPr="005D3FBB">
        <w:rPr>
          <w:rFonts w:ascii="Times New Roman" w:hAnsi="Times New Roman" w:cs="Times New Roman"/>
          <w:sz w:val="24"/>
          <w:szCs w:val="24"/>
        </w:rPr>
        <w:t>. MIT Press.</w:t>
      </w:r>
    </w:p>
    <w:p w:rsidR="005D3FBB" w:rsidRPr="005D3FBB" w:rsidRDefault="005D3FBB" w:rsidP="005D3FBB">
      <w:pPr>
        <w:jc w:val="both"/>
        <w:rPr>
          <w:rFonts w:ascii="Times New Roman" w:hAnsi="Times New Roman" w:cs="Times New Roman"/>
          <w:sz w:val="24"/>
          <w:szCs w:val="24"/>
        </w:rPr>
      </w:pPr>
      <w:proofErr w:type="spellStart"/>
      <w:r w:rsidRPr="005D3FBB">
        <w:rPr>
          <w:rFonts w:ascii="Times New Roman" w:hAnsi="Times New Roman" w:cs="Times New Roman"/>
          <w:sz w:val="24"/>
          <w:szCs w:val="24"/>
        </w:rPr>
        <w:t>Besley</w:t>
      </w:r>
      <w:proofErr w:type="spellEnd"/>
      <w:r w:rsidRPr="005D3FBB">
        <w:rPr>
          <w:rFonts w:ascii="Times New Roman" w:hAnsi="Times New Roman" w:cs="Times New Roman"/>
          <w:sz w:val="24"/>
          <w:szCs w:val="24"/>
        </w:rPr>
        <w:t xml:space="preserve">, T., &amp; Persson, T. (2011). </w:t>
      </w:r>
      <w:r w:rsidRPr="005D3FBB">
        <w:rPr>
          <w:rFonts w:ascii="Times New Roman" w:hAnsi="Times New Roman" w:cs="Times New Roman"/>
          <w:i/>
          <w:iCs/>
          <w:sz w:val="24"/>
          <w:szCs w:val="24"/>
        </w:rPr>
        <w:t>Pillars of prosperity: The political economics of development clusters</w:t>
      </w:r>
      <w:r w:rsidRPr="005D3FBB">
        <w:rPr>
          <w:rFonts w:ascii="Times New Roman" w:hAnsi="Times New Roman" w:cs="Times New Roman"/>
          <w:sz w:val="24"/>
          <w:szCs w:val="24"/>
        </w:rPr>
        <w:t>. Princeton University Press.</w:t>
      </w:r>
    </w:p>
    <w:p w:rsidR="005D3FBB" w:rsidRPr="005D3FBB" w:rsidRDefault="005D3FBB" w:rsidP="005D3FBB">
      <w:pPr>
        <w:jc w:val="both"/>
        <w:rPr>
          <w:rFonts w:ascii="Times New Roman" w:hAnsi="Times New Roman" w:cs="Times New Roman"/>
          <w:sz w:val="24"/>
          <w:szCs w:val="24"/>
        </w:rPr>
      </w:pPr>
      <w:proofErr w:type="spellStart"/>
      <w:r w:rsidRPr="005D3FBB">
        <w:rPr>
          <w:rFonts w:ascii="Times New Roman" w:hAnsi="Times New Roman" w:cs="Times New Roman"/>
          <w:sz w:val="24"/>
          <w:szCs w:val="24"/>
        </w:rPr>
        <w:t>Bhaduri</w:t>
      </w:r>
      <w:proofErr w:type="spellEnd"/>
      <w:r w:rsidRPr="005D3FBB">
        <w:rPr>
          <w:rFonts w:ascii="Times New Roman" w:hAnsi="Times New Roman" w:cs="Times New Roman"/>
          <w:sz w:val="24"/>
          <w:szCs w:val="24"/>
        </w:rPr>
        <w:t xml:space="preserve">, A. (1986). </w:t>
      </w:r>
      <w:r w:rsidRPr="005D3FBB">
        <w:rPr>
          <w:rFonts w:ascii="Times New Roman" w:hAnsi="Times New Roman" w:cs="Times New Roman"/>
          <w:i/>
          <w:iCs/>
          <w:sz w:val="24"/>
          <w:szCs w:val="24"/>
        </w:rPr>
        <w:t>The evolution of land relations in India</w:t>
      </w:r>
      <w:r w:rsidRPr="005D3FBB">
        <w:rPr>
          <w:rFonts w:ascii="Times New Roman" w:hAnsi="Times New Roman" w:cs="Times New Roman"/>
          <w:sz w:val="24"/>
          <w:szCs w:val="24"/>
        </w:rPr>
        <w:t>. Oxford University Press.</w:t>
      </w:r>
    </w:p>
    <w:p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Gupta, S., &amp; Sengupta, A. (2021). Digital taxation and GST compliance in India. </w:t>
      </w:r>
      <w:r w:rsidRPr="005D3FBB">
        <w:rPr>
          <w:rFonts w:ascii="Times New Roman" w:hAnsi="Times New Roman" w:cs="Times New Roman"/>
          <w:i/>
          <w:iCs/>
          <w:sz w:val="24"/>
          <w:szCs w:val="24"/>
        </w:rPr>
        <w:t>Economic and Political Weekly, 56</w:t>
      </w:r>
      <w:r w:rsidRPr="005D3FBB">
        <w:rPr>
          <w:rFonts w:ascii="Times New Roman" w:hAnsi="Times New Roman" w:cs="Times New Roman"/>
          <w:sz w:val="24"/>
          <w:szCs w:val="24"/>
        </w:rPr>
        <w:t>(18), 45–53.</w:t>
      </w:r>
    </w:p>
    <w:p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Mukherjee, S. (2020). GST and cooperative federalism in India. </w:t>
      </w:r>
      <w:r w:rsidRPr="005D3FBB">
        <w:rPr>
          <w:rFonts w:ascii="Times New Roman" w:hAnsi="Times New Roman" w:cs="Times New Roman"/>
          <w:i/>
          <w:iCs/>
          <w:sz w:val="24"/>
          <w:szCs w:val="24"/>
        </w:rPr>
        <w:t>National Institute of Public Finance and Policy Working Paper</w:t>
      </w:r>
      <w:r w:rsidRPr="005D3FBB">
        <w:rPr>
          <w:rFonts w:ascii="Times New Roman" w:hAnsi="Times New Roman" w:cs="Times New Roman"/>
          <w:sz w:val="24"/>
          <w:szCs w:val="24"/>
        </w:rPr>
        <w:t>.</w:t>
      </w:r>
    </w:p>
    <w:p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Musgrave, R. A., &amp; Musgrave, P. B. (1989). </w:t>
      </w:r>
      <w:r w:rsidRPr="005D3FBB">
        <w:rPr>
          <w:rFonts w:ascii="Times New Roman" w:hAnsi="Times New Roman" w:cs="Times New Roman"/>
          <w:i/>
          <w:iCs/>
          <w:sz w:val="24"/>
          <w:szCs w:val="24"/>
        </w:rPr>
        <w:t>Public finance in theory and practice</w:t>
      </w:r>
      <w:r w:rsidRPr="005D3FBB">
        <w:rPr>
          <w:rFonts w:ascii="Times New Roman" w:hAnsi="Times New Roman" w:cs="Times New Roman"/>
          <w:sz w:val="24"/>
          <w:szCs w:val="24"/>
        </w:rPr>
        <w:t xml:space="preserve"> (5th ed.). McGraw-Hill.</w:t>
      </w:r>
    </w:p>
    <w:p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Purohit, M. C. (2019). Goods and Services Tax in India: Progress and challenges. </w:t>
      </w:r>
      <w:r w:rsidRPr="005D3FBB">
        <w:rPr>
          <w:rFonts w:ascii="Times New Roman" w:hAnsi="Times New Roman" w:cs="Times New Roman"/>
          <w:i/>
          <w:iCs/>
          <w:sz w:val="24"/>
          <w:szCs w:val="24"/>
        </w:rPr>
        <w:t>Asia-Pacific Tax Bulletin, 25</w:t>
      </w:r>
      <w:r w:rsidRPr="005D3FBB">
        <w:rPr>
          <w:rFonts w:ascii="Times New Roman" w:hAnsi="Times New Roman" w:cs="Times New Roman"/>
          <w:sz w:val="24"/>
          <w:szCs w:val="24"/>
        </w:rPr>
        <w:t>(4), 198–210.</w:t>
      </w:r>
    </w:p>
    <w:p w:rsidR="005D3FBB" w:rsidRPr="005D3FBB" w:rsidRDefault="005D3FBB" w:rsidP="005D3FBB">
      <w:pPr>
        <w:jc w:val="both"/>
        <w:rPr>
          <w:rFonts w:ascii="Times New Roman" w:hAnsi="Times New Roman" w:cs="Times New Roman"/>
          <w:sz w:val="24"/>
          <w:szCs w:val="24"/>
        </w:rPr>
      </w:pPr>
      <w:r w:rsidRPr="005D3FBB">
        <w:rPr>
          <w:rFonts w:ascii="Times New Roman" w:hAnsi="Times New Roman" w:cs="Times New Roman"/>
          <w:sz w:val="24"/>
          <w:szCs w:val="24"/>
        </w:rPr>
        <w:t xml:space="preserve">Rosenthal, J.-L., &amp; Wong, R. B. (2011). </w:t>
      </w:r>
      <w:r w:rsidRPr="005D3FBB">
        <w:rPr>
          <w:rFonts w:ascii="Times New Roman" w:hAnsi="Times New Roman" w:cs="Times New Roman"/>
          <w:i/>
          <w:iCs/>
          <w:sz w:val="24"/>
          <w:szCs w:val="24"/>
        </w:rPr>
        <w:t>Before and beyond divergence: The politics of economic change in China and Europe</w:t>
      </w:r>
      <w:r w:rsidRPr="005D3FBB">
        <w:rPr>
          <w:rFonts w:ascii="Times New Roman" w:hAnsi="Times New Roman" w:cs="Times New Roman"/>
          <w:sz w:val="24"/>
          <w:szCs w:val="24"/>
        </w:rPr>
        <w:t>. Harvard University Press.</w:t>
      </w:r>
    </w:p>
    <w:p w:rsidR="00200D86" w:rsidRDefault="00200D86" w:rsidP="00D5088A">
      <w:pPr>
        <w:jc w:val="both"/>
        <w:rPr>
          <w:rFonts w:ascii="Times New Roman" w:hAnsi="Times New Roman" w:cs="Times New Roman"/>
          <w:sz w:val="24"/>
          <w:szCs w:val="24"/>
        </w:rPr>
      </w:pPr>
    </w:p>
    <w:p w:rsidR="004C5449" w:rsidRPr="00D5088A" w:rsidRDefault="004C5449" w:rsidP="00D5088A">
      <w:pPr>
        <w:jc w:val="both"/>
        <w:rPr>
          <w:rFonts w:ascii="Times New Roman" w:hAnsi="Times New Roman" w:cs="Times New Roman"/>
          <w:sz w:val="24"/>
          <w:szCs w:val="24"/>
        </w:rPr>
      </w:pPr>
    </w:p>
    <w:sectPr w:rsidR="004C5449" w:rsidRPr="00D508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A73" w:rsidRDefault="00505A73" w:rsidP="005D2BEE">
      <w:pPr>
        <w:spacing w:after="0" w:line="240" w:lineRule="auto"/>
      </w:pPr>
      <w:r>
        <w:separator/>
      </w:r>
    </w:p>
  </w:endnote>
  <w:endnote w:type="continuationSeparator" w:id="0">
    <w:p w:rsidR="00505A73" w:rsidRDefault="00505A73" w:rsidP="005D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EE" w:rsidRDefault="005D2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EE" w:rsidRDefault="005D2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EE" w:rsidRDefault="005D2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A73" w:rsidRDefault="00505A73" w:rsidP="005D2BEE">
      <w:pPr>
        <w:spacing w:after="0" w:line="240" w:lineRule="auto"/>
      </w:pPr>
      <w:r>
        <w:separator/>
      </w:r>
    </w:p>
  </w:footnote>
  <w:footnote w:type="continuationSeparator" w:id="0">
    <w:p w:rsidR="00505A73" w:rsidRDefault="00505A73" w:rsidP="005D2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EE" w:rsidRDefault="005D2B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EE" w:rsidRDefault="005D2B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BEE" w:rsidRDefault="005D2B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076F7"/>
    <w:multiLevelType w:val="multilevel"/>
    <w:tmpl w:val="515A5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D6CA6"/>
    <w:multiLevelType w:val="multilevel"/>
    <w:tmpl w:val="CC62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F0563F"/>
    <w:multiLevelType w:val="multilevel"/>
    <w:tmpl w:val="D4A45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303329"/>
    <w:multiLevelType w:val="hybridMultilevel"/>
    <w:tmpl w:val="DDA6B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D82"/>
    <w:rsid w:val="00046DA4"/>
    <w:rsid w:val="000C4492"/>
    <w:rsid w:val="0013144B"/>
    <w:rsid w:val="001619B4"/>
    <w:rsid w:val="00163D2B"/>
    <w:rsid w:val="00172C60"/>
    <w:rsid w:val="001E6D82"/>
    <w:rsid w:val="00200D86"/>
    <w:rsid w:val="00204D3E"/>
    <w:rsid w:val="00221FEA"/>
    <w:rsid w:val="00234300"/>
    <w:rsid w:val="00234C69"/>
    <w:rsid w:val="00281630"/>
    <w:rsid w:val="002861DB"/>
    <w:rsid w:val="002B78F3"/>
    <w:rsid w:val="002C1FC8"/>
    <w:rsid w:val="002E6199"/>
    <w:rsid w:val="00355DDB"/>
    <w:rsid w:val="0035781A"/>
    <w:rsid w:val="003B68C6"/>
    <w:rsid w:val="003E7803"/>
    <w:rsid w:val="00410BE7"/>
    <w:rsid w:val="00427E94"/>
    <w:rsid w:val="00433C02"/>
    <w:rsid w:val="00495553"/>
    <w:rsid w:val="004C5449"/>
    <w:rsid w:val="004D5A08"/>
    <w:rsid w:val="004D5D13"/>
    <w:rsid w:val="00503F1D"/>
    <w:rsid w:val="00504DBB"/>
    <w:rsid w:val="00505A73"/>
    <w:rsid w:val="00510A61"/>
    <w:rsid w:val="005A309F"/>
    <w:rsid w:val="005B7698"/>
    <w:rsid w:val="005C5032"/>
    <w:rsid w:val="005D1C93"/>
    <w:rsid w:val="005D2BEE"/>
    <w:rsid w:val="005D3FBB"/>
    <w:rsid w:val="005F0A5A"/>
    <w:rsid w:val="00601A6D"/>
    <w:rsid w:val="006B6006"/>
    <w:rsid w:val="006B6D76"/>
    <w:rsid w:val="006D486F"/>
    <w:rsid w:val="007C582C"/>
    <w:rsid w:val="007D0711"/>
    <w:rsid w:val="007E1353"/>
    <w:rsid w:val="00847E63"/>
    <w:rsid w:val="008530C4"/>
    <w:rsid w:val="008A388F"/>
    <w:rsid w:val="008C4D0E"/>
    <w:rsid w:val="00955B11"/>
    <w:rsid w:val="009829D9"/>
    <w:rsid w:val="0098320F"/>
    <w:rsid w:val="00992D90"/>
    <w:rsid w:val="009C25EE"/>
    <w:rsid w:val="00A00A79"/>
    <w:rsid w:val="00A10424"/>
    <w:rsid w:val="00A668B1"/>
    <w:rsid w:val="00AE4B09"/>
    <w:rsid w:val="00B6092B"/>
    <w:rsid w:val="00B6191D"/>
    <w:rsid w:val="00B72835"/>
    <w:rsid w:val="00BE79A5"/>
    <w:rsid w:val="00C1219F"/>
    <w:rsid w:val="00C13F65"/>
    <w:rsid w:val="00C52680"/>
    <w:rsid w:val="00C57F47"/>
    <w:rsid w:val="00C756B6"/>
    <w:rsid w:val="00CB2839"/>
    <w:rsid w:val="00CD574C"/>
    <w:rsid w:val="00CF01ED"/>
    <w:rsid w:val="00D11DE4"/>
    <w:rsid w:val="00D5088A"/>
    <w:rsid w:val="00D76B4E"/>
    <w:rsid w:val="00DA2D21"/>
    <w:rsid w:val="00E10FCC"/>
    <w:rsid w:val="00E24D36"/>
    <w:rsid w:val="00E27246"/>
    <w:rsid w:val="00EA1D47"/>
    <w:rsid w:val="00ED49EA"/>
    <w:rsid w:val="00F04144"/>
    <w:rsid w:val="00F43EB2"/>
    <w:rsid w:val="00F60744"/>
    <w:rsid w:val="00F663D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176DBB"/>
  <w15:docId w15:val="{DA5E5A22-28E0-4D02-942C-D0F2100B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81A"/>
    <w:pPr>
      <w:ind w:left="720"/>
      <w:contextualSpacing/>
    </w:pPr>
  </w:style>
  <w:style w:type="table" w:styleId="TableGrid">
    <w:name w:val="Table Grid"/>
    <w:basedOn w:val="TableNormal"/>
    <w:uiPriority w:val="39"/>
    <w:rsid w:val="00DA2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F47"/>
    <w:rPr>
      <w:color w:val="0563C1" w:themeColor="hyperlink"/>
      <w:u w:val="single"/>
    </w:rPr>
  </w:style>
  <w:style w:type="character" w:styleId="UnresolvedMention">
    <w:name w:val="Unresolved Mention"/>
    <w:basedOn w:val="DefaultParagraphFont"/>
    <w:uiPriority w:val="99"/>
    <w:semiHidden/>
    <w:unhideWhenUsed/>
    <w:rsid w:val="00C57F47"/>
    <w:rPr>
      <w:color w:val="605E5C"/>
      <w:shd w:val="clear" w:color="auto" w:fill="E1DFDD"/>
    </w:rPr>
  </w:style>
  <w:style w:type="paragraph" w:styleId="NormalWeb">
    <w:name w:val="Normal (Web)"/>
    <w:basedOn w:val="Normal"/>
    <w:uiPriority w:val="99"/>
    <w:semiHidden/>
    <w:unhideWhenUsed/>
    <w:rsid w:val="008530C4"/>
    <w:rPr>
      <w:rFonts w:ascii="Times New Roman" w:hAnsi="Times New Roman" w:cs="Times New Roman"/>
      <w:sz w:val="24"/>
      <w:szCs w:val="24"/>
    </w:rPr>
  </w:style>
  <w:style w:type="paragraph" w:styleId="Header">
    <w:name w:val="header"/>
    <w:basedOn w:val="Normal"/>
    <w:link w:val="HeaderChar"/>
    <w:uiPriority w:val="99"/>
    <w:unhideWhenUsed/>
    <w:rsid w:val="005D2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BEE"/>
  </w:style>
  <w:style w:type="paragraph" w:styleId="Footer">
    <w:name w:val="footer"/>
    <w:basedOn w:val="Normal"/>
    <w:link w:val="FooterChar"/>
    <w:uiPriority w:val="99"/>
    <w:unhideWhenUsed/>
    <w:rsid w:val="005D2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1396">
      <w:bodyDiv w:val="1"/>
      <w:marLeft w:val="0"/>
      <w:marRight w:val="0"/>
      <w:marTop w:val="0"/>
      <w:marBottom w:val="0"/>
      <w:divBdr>
        <w:top w:val="none" w:sz="0" w:space="0" w:color="auto"/>
        <w:left w:val="none" w:sz="0" w:space="0" w:color="auto"/>
        <w:bottom w:val="none" w:sz="0" w:space="0" w:color="auto"/>
        <w:right w:val="none" w:sz="0" w:space="0" w:color="auto"/>
      </w:divBdr>
    </w:div>
    <w:div w:id="455150163">
      <w:bodyDiv w:val="1"/>
      <w:marLeft w:val="0"/>
      <w:marRight w:val="0"/>
      <w:marTop w:val="0"/>
      <w:marBottom w:val="0"/>
      <w:divBdr>
        <w:top w:val="none" w:sz="0" w:space="0" w:color="auto"/>
        <w:left w:val="none" w:sz="0" w:space="0" w:color="auto"/>
        <w:bottom w:val="none" w:sz="0" w:space="0" w:color="auto"/>
        <w:right w:val="none" w:sz="0" w:space="0" w:color="auto"/>
      </w:divBdr>
    </w:div>
    <w:div w:id="624700089">
      <w:bodyDiv w:val="1"/>
      <w:marLeft w:val="0"/>
      <w:marRight w:val="0"/>
      <w:marTop w:val="0"/>
      <w:marBottom w:val="0"/>
      <w:divBdr>
        <w:top w:val="none" w:sz="0" w:space="0" w:color="auto"/>
        <w:left w:val="none" w:sz="0" w:space="0" w:color="auto"/>
        <w:bottom w:val="none" w:sz="0" w:space="0" w:color="auto"/>
        <w:right w:val="none" w:sz="0" w:space="0" w:color="auto"/>
      </w:divBdr>
    </w:div>
    <w:div w:id="1083572254">
      <w:bodyDiv w:val="1"/>
      <w:marLeft w:val="0"/>
      <w:marRight w:val="0"/>
      <w:marTop w:val="0"/>
      <w:marBottom w:val="0"/>
      <w:divBdr>
        <w:top w:val="none" w:sz="0" w:space="0" w:color="auto"/>
        <w:left w:val="none" w:sz="0" w:space="0" w:color="auto"/>
        <w:bottom w:val="none" w:sz="0" w:space="0" w:color="auto"/>
        <w:right w:val="none" w:sz="0" w:space="0" w:color="auto"/>
      </w:divBdr>
    </w:div>
    <w:div w:id="1122844545">
      <w:bodyDiv w:val="1"/>
      <w:marLeft w:val="0"/>
      <w:marRight w:val="0"/>
      <w:marTop w:val="0"/>
      <w:marBottom w:val="0"/>
      <w:divBdr>
        <w:top w:val="none" w:sz="0" w:space="0" w:color="auto"/>
        <w:left w:val="none" w:sz="0" w:space="0" w:color="auto"/>
        <w:bottom w:val="none" w:sz="0" w:space="0" w:color="auto"/>
        <w:right w:val="none" w:sz="0" w:space="0" w:color="auto"/>
      </w:divBdr>
    </w:div>
    <w:div w:id="1718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12</Pages>
  <Words>5131</Words>
  <Characters>29249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73</cp:revision>
  <dcterms:created xsi:type="dcterms:W3CDTF">2026-01-16T06:00:00Z</dcterms:created>
  <dcterms:modified xsi:type="dcterms:W3CDTF">2026-02-06T11:08:00Z</dcterms:modified>
</cp:coreProperties>
</file>