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D25" w:rsidRDefault="00AB3D25" w:rsidP="00D60DDE">
      <w:pPr>
        <w:ind w:left="720"/>
        <w:jc w:val="both"/>
        <w:rPr>
          <w:rFonts w:ascii="Arial" w:hAnsi="Arial" w:cs="Arial"/>
          <w:b/>
          <w:bCs/>
        </w:rPr>
      </w:pPr>
      <w:bookmarkStart w:id="0" w:name="_Toc11797705"/>
      <w:bookmarkStart w:id="1" w:name="_Toc11237144"/>
      <w:r w:rsidRPr="00AB3D25">
        <w:rPr>
          <w:rFonts w:ascii="Arial" w:hAnsi="Arial" w:cs="Arial"/>
          <w:b/>
          <w:bCs/>
        </w:rPr>
        <w:t>Original Research Article</w:t>
      </w:r>
    </w:p>
    <w:p w:rsidR="00AB3D25" w:rsidRDefault="00AB3D25" w:rsidP="00D60DDE">
      <w:pPr>
        <w:ind w:left="720"/>
        <w:jc w:val="both"/>
        <w:rPr>
          <w:rFonts w:ascii="Arial" w:hAnsi="Arial" w:cs="Arial"/>
          <w:b/>
          <w:bCs/>
        </w:rPr>
      </w:pPr>
    </w:p>
    <w:p w:rsidR="00D60DDE" w:rsidRPr="006F27DD" w:rsidRDefault="00D60DDE" w:rsidP="00D60DDE">
      <w:pPr>
        <w:ind w:left="720"/>
        <w:jc w:val="both"/>
        <w:rPr>
          <w:rFonts w:ascii="Arial" w:hAnsi="Arial" w:cs="Arial"/>
          <w:b/>
          <w:bCs/>
        </w:rPr>
      </w:pPr>
      <w:r w:rsidRPr="006F27DD">
        <w:rPr>
          <w:rFonts w:ascii="Arial" w:hAnsi="Arial" w:cs="Arial"/>
          <w:b/>
          <w:bCs/>
        </w:rPr>
        <w:t>EFFECTS OF SALINITY ON GROWTH AND ROOT DEVELOPMENT</w:t>
      </w:r>
      <w:bookmarkEnd w:id="0"/>
      <w:r w:rsidRPr="006F27DD">
        <w:rPr>
          <w:rFonts w:ascii="Arial" w:hAnsi="Arial" w:cs="Arial"/>
          <w:b/>
          <w:bCs/>
        </w:rPr>
        <w:t xml:space="preserve"> </w:t>
      </w:r>
      <w:bookmarkEnd w:id="1"/>
      <w:r w:rsidRPr="006F27DD">
        <w:rPr>
          <w:rFonts w:ascii="Arial" w:hAnsi="Arial" w:cs="Arial"/>
          <w:b/>
          <w:bCs/>
        </w:rPr>
        <w:t>OF COWPEA IN HYDROPONIC SYSTEM</w:t>
      </w:r>
    </w:p>
    <w:p w:rsidR="00D60DDE" w:rsidRPr="006F27DD" w:rsidRDefault="00D60DDE" w:rsidP="00D60DDE">
      <w:pPr>
        <w:ind w:left="720"/>
        <w:jc w:val="both"/>
        <w:rPr>
          <w:rFonts w:ascii="Arial" w:hAnsi="Arial" w:cs="Arial"/>
          <w:b/>
          <w:bCs/>
        </w:rPr>
      </w:pPr>
    </w:p>
    <w:p w:rsidR="00790ADA" w:rsidRDefault="00790ADA" w:rsidP="00D60DDE">
      <w:pPr>
        <w:pStyle w:val="AbstHead"/>
        <w:spacing w:after="0"/>
        <w:jc w:val="both"/>
        <w:rPr>
          <w:rFonts w:ascii="Arial" w:hAnsi="Arial" w:cs="Arial"/>
          <w:sz w:val="20"/>
        </w:rPr>
      </w:pPr>
    </w:p>
    <w:p w:rsidR="003C5450" w:rsidRPr="006F27DD" w:rsidRDefault="003C5450" w:rsidP="00D60DD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6F27DD" w:rsidTr="001E44FE">
        <w:tc>
          <w:tcPr>
            <w:tcW w:w="9576" w:type="dxa"/>
            <w:shd w:val="clear" w:color="auto" w:fill="F2F2F2"/>
          </w:tcPr>
          <w:p w:rsidR="00D60DDE" w:rsidRPr="006F27DD" w:rsidRDefault="00D60DDE" w:rsidP="00D60DDE">
            <w:pPr>
              <w:ind w:left="720"/>
              <w:jc w:val="both"/>
              <w:rPr>
                <w:rFonts w:ascii="Arial" w:hAnsi="Arial" w:cs="Arial"/>
                <w:b/>
              </w:rPr>
            </w:pPr>
            <w:r w:rsidRPr="006F27DD">
              <w:rPr>
                <w:rFonts w:ascii="Arial" w:hAnsi="Arial" w:cs="Arial"/>
                <w:b/>
              </w:rPr>
              <w:t xml:space="preserve">Abstract </w:t>
            </w:r>
          </w:p>
          <w:p w:rsidR="00D60DDE" w:rsidRPr="006F27DD" w:rsidRDefault="00D60DDE" w:rsidP="00D60DDE">
            <w:pPr>
              <w:ind w:left="720"/>
              <w:jc w:val="both"/>
              <w:rPr>
                <w:rFonts w:ascii="Arial" w:hAnsi="Arial" w:cs="Arial"/>
              </w:rPr>
            </w:pPr>
            <w:r w:rsidRPr="006F27DD">
              <w:rPr>
                <w:rFonts w:ascii="Arial" w:hAnsi="Arial" w:cs="Arial"/>
              </w:rPr>
              <w:t>The experiment was conducted in August 2018 at the Tennessee State University greenhouse (TSU), Nashville, Tennessee, United States of America. Cowpea is a protein-rich leguminous crop and a source of food for humans and animals as fodder. It has many advantages for mankind and is the second most significant legume crop in Ghana. But the production of cowpea is far below its capacity by virtue of abiotic stress factors. Among the foremost abiotic factors influencing the production of cowpea in the tropics and temperate regions is salinity. Although cowpea is cultivated in salted soil, the yield of the plant is less under such conditions. The salinity effect can be avoided through the use of genotypes tolerant to high soil salinity. The objective of this study was to screen salt-tolerant cowpea. The experiment was a 2 × 42 and 2 x 93 factorial treatment (salt × genotype) in a randomized complete block design with three (3) replications per treatment for field and greenhouse experiments. Seedlings were planted in a hydroponic system and treated with two treatments [i.e., with and without salinity (sodium chloride) stress] in a normal nutrient solution. Cowpea growth data were utilized to determine salt tolerance. All the parameters obtained had significant differences (p ≤ 0.05). The drought stress seriously impacted the yield and resulted in a 39% decrease. Eleven USDA and seventy RIL genotypes survived the salt stress in the growth medium. These genotypes can be employed to generate breeding lines for subsequent generations of salt-tolerant cowpea varieties for farmers.</w:t>
            </w:r>
          </w:p>
          <w:p w:rsidR="00D60DDE" w:rsidRPr="006F27DD" w:rsidRDefault="00D60DDE" w:rsidP="00D60DDE">
            <w:pPr>
              <w:ind w:left="720"/>
              <w:jc w:val="both"/>
              <w:rPr>
                <w:rFonts w:ascii="Arial" w:hAnsi="Arial" w:cs="Arial"/>
              </w:rPr>
            </w:pPr>
          </w:p>
          <w:p w:rsidR="00D60DDE" w:rsidRPr="006F27DD" w:rsidRDefault="00D60DDE" w:rsidP="00D60DDE">
            <w:pPr>
              <w:autoSpaceDE w:val="0"/>
              <w:autoSpaceDN w:val="0"/>
              <w:adjustRightInd w:val="0"/>
              <w:ind w:left="720"/>
              <w:jc w:val="both"/>
              <w:rPr>
                <w:rFonts w:ascii="Arial" w:hAnsi="Arial" w:cs="Arial"/>
                <w:bCs/>
                <w:i/>
                <w:iCs/>
              </w:rPr>
            </w:pPr>
            <w:r w:rsidRPr="006F27DD">
              <w:rPr>
                <w:rFonts w:ascii="Arial" w:hAnsi="Arial" w:cs="Arial"/>
                <w:b/>
                <w:i/>
                <w:iCs/>
              </w:rPr>
              <w:t xml:space="preserve">Keywords: </w:t>
            </w:r>
            <w:r w:rsidRPr="006F27DD">
              <w:rPr>
                <w:rFonts w:ascii="Arial" w:hAnsi="Arial" w:cs="Arial"/>
                <w:bCs/>
                <w:i/>
                <w:iCs/>
              </w:rPr>
              <w:t>Genotypes, Salinity, Salt Stress, Selection, Tolerant</w:t>
            </w:r>
          </w:p>
          <w:p w:rsidR="00D60DDE" w:rsidRPr="006F27DD" w:rsidRDefault="00D60DDE" w:rsidP="00D60DDE">
            <w:pPr>
              <w:pStyle w:val="Body"/>
              <w:spacing w:after="0"/>
              <w:rPr>
                <w:rFonts w:ascii="Arial" w:eastAsia="Calibri" w:hAnsi="Arial" w:cs="Arial"/>
              </w:rPr>
            </w:pPr>
          </w:p>
          <w:p w:rsidR="00D60DDE" w:rsidRPr="006F27DD" w:rsidRDefault="00BA1B01" w:rsidP="00D60DDE">
            <w:pPr>
              <w:pStyle w:val="Body"/>
              <w:spacing w:after="0"/>
              <w:rPr>
                <w:rFonts w:ascii="Arial" w:eastAsia="Calibri" w:hAnsi="Arial" w:cs="Arial"/>
                <w:color w:val="FF0000"/>
              </w:rPr>
            </w:pPr>
            <w:r w:rsidRPr="006F27DD">
              <w:rPr>
                <w:rFonts w:ascii="Arial" w:eastAsia="Calibri" w:hAnsi="Arial" w:cs="Arial"/>
              </w:rPr>
              <w:t>.</w:t>
            </w:r>
          </w:p>
          <w:p w:rsidR="00505F06" w:rsidRPr="006F27DD" w:rsidRDefault="004D4277" w:rsidP="00D60DDE">
            <w:pPr>
              <w:pStyle w:val="Body"/>
              <w:spacing w:after="0"/>
              <w:rPr>
                <w:rFonts w:ascii="Arial" w:eastAsia="Calibri" w:hAnsi="Arial" w:cs="Arial"/>
              </w:rPr>
            </w:pPr>
            <w:r w:rsidRPr="006F27DD">
              <w:rPr>
                <w:rFonts w:ascii="Arial" w:eastAsia="Calibri" w:hAnsi="Arial" w:cs="Arial"/>
                <w:color w:val="FF0000"/>
              </w:rPr>
              <w:t>.</w:t>
            </w:r>
          </w:p>
        </w:tc>
      </w:tr>
    </w:tbl>
    <w:p w:rsidR="00636EB2" w:rsidRPr="006F27DD" w:rsidRDefault="00636EB2" w:rsidP="00D60DDE">
      <w:pPr>
        <w:pStyle w:val="Body"/>
        <w:spacing w:after="0"/>
        <w:rPr>
          <w:rFonts w:ascii="Arial" w:hAnsi="Arial" w:cs="Arial"/>
          <w:i/>
        </w:rPr>
      </w:pPr>
    </w:p>
    <w:p w:rsidR="0024282C" w:rsidRPr="006F27DD" w:rsidRDefault="0024282C" w:rsidP="00D60DDE">
      <w:pPr>
        <w:pStyle w:val="Body"/>
        <w:spacing w:after="0"/>
        <w:rPr>
          <w:rFonts w:ascii="Arial" w:hAnsi="Arial" w:cs="Arial"/>
          <w:i/>
        </w:rPr>
      </w:pPr>
    </w:p>
    <w:p w:rsidR="00D60DDE" w:rsidRPr="006F27DD" w:rsidRDefault="00A93ED2" w:rsidP="00D60DDE">
      <w:pPr>
        <w:ind w:left="720"/>
        <w:jc w:val="both"/>
        <w:rPr>
          <w:rFonts w:ascii="Arial" w:hAnsi="Arial" w:cs="Arial"/>
          <w:bCs/>
        </w:rPr>
      </w:pPr>
      <w:bookmarkStart w:id="2" w:name="_Toc11797706"/>
      <w:r w:rsidRPr="006F27DD">
        <w:rPr>
          <w:rFonts w:ascii="Arial" w:hAnsi="Arial" w:cs="Arial"/>
          <w:b/>
        </w:rPr>
        <w:t xml:space="preserve">1.0 </w:t>
      </w:r>
      <w:r w:rsidR="00D60DDE" w:rsidRPr="006F27DD">
        <w:rPr>
          <w:rFonts w:ascii="Arial" w:hAnsi="Arial" w:cs="Arial"/>
          <w:b/>
        </w:rPr>
        <w:t>Introduction</w:t>
      </w:r>
      <w:bookmarkEnd w:id="2"/>
    </w:p>
    <w:p w:rsidR="00D60DDE" w:rsidRPr="006F27DD" w:rsidRDefault="00D60DDE" w:rsidP="00D60DDE">
      <w:pPr>
        <w:autoSpaceDE w:val="0"/>
        <w:autoSpaceDN w:val="0"/>
        <w:adjustRightInd w:val="0"/>
        <w:ind w:left="720"/>
        <w:jc w:val="both"/>
        <w:rPr>
          <w:rFonts w:ascii="Arial" w:hAnsi="Arial" w:cs="Arial"/>
        </w:rPr>
      </w:pPr>
      <w:r w:rsidRPr="006F27DD">
        <w:rPr>
          <w:rFonts w:ascii="Arial" w:hAnsi="Arial" w:cs="Arial"/>
        </w:rPr>
        <w:t xml:space="preserve">Food productivity is worldwide affected adversely by environmental stress factors </w:t>
      </w:r>
      <w:r w:rsidRPr="006F27DD">
        <w:rPr>
          <w:rFonts w:ascii="Arial" w:hAnsi="Arial" w:cs="Arial"/>
        </w:rPr>
        <w:fldChar w:fldCharType="begin" w:fldLock="1"/>
      </w:r>
      <w:r w:rsidRPr="006F27DD">
        <w:rPr>
          <w:rFonts w:ascii="Arial" w:hAnsi="Arial" w:cs="Arial"/>
        </w:rPr>
        <w:instrText>ADDIN CSL_CITATION {"citationItems":[{"id":"ITEM-1","itemData":{"DOI":"10.2174/97816080505811110101","ISBN":"9781608050581","abstract":"Plants are exposed to various abiotic stresses such as water deficit or ion excess, elevated temperature, high light intensity, salinity, freezing, cold, etc. under field conditions, potentially reducing the yield of crop plants by more than 50%. Investigations of the physiological, biochemical and molecular aspects of stress tolerance have been conducted to unravel the intrinsic mechanisms for mitigation against stress. The new molecular \"omic\" tools, comprising of genomics, proteomics and metabolomics, have opened up new perspectives in stress biology. Before the advent of genomics era, a gene-by-gene approach was used to decipher the function of genes involved in abiotic stress response. The availability of genome sequences of certain important plant species has enabled the use of strategies like genome-wide expression profiling to identify the genes associated with stress response, followed by the verification of gene function by the analysis of mutants and transgenics. The genomics based approaches provide access to agronomically desirable alleles present at quantitative trait loci (QTLs), thus enabling the improvement of abiotic stress tolerant plants. Marker assisted selection (MAS) is already helping breeders improve drought related traits. The recent upsurge in structural genomics determines the DNA sequence by manual or robotic methods. Further elucidation of the complex networks interacting during stress defenses has been achieved by multi-parallel analysis of transcript levels, microarray analysis, RT-qPCR, Serial analysis of gene expression (SAGE), Massive parallel signature sequencing (MPSS) and more recently oligoarray using the transcriptome of any specie to evaluate abiotic stress response. Analysis of sequence data and gene products would facilitate the identification and cloning of genes at target QTLs and their direct manipulation via genetic engineering. Furthermore, several bioinformatic tools, ESTs and subtractive cDNA libraries have added new dimensions for deciphering the genetic basis of stress tolerance. The current initiatives in functional genomics or proteomic research for the analysis of plant stress tolerance is based on two-dimensional gel electrophoresis (2-DE) and identification of differentially displayed spots by MALDITOF, QTOF MS/MS, liquid chromatography coupled with tandem mass spectrometry (LC-MS/MS), characterization of separated proteins by mass spectrometer and database searching. In addition, many proteins ar…","author":[{"dropping-particle":"","family":"Tuteja","given":"Narendra","non-dropping-particle":"","parse-names":false,"suffix":""},{"dropping-particle":"","family":"Gill","given":"Sarvajeet Singh","non-dropping-particle":"","parse-names":false,"suffix":""},{"dropping-particle":"","family":"Tuteja","given":"Renu","non-dropping-particle":"","parse-names":false,"suffix":""}],"chapter-number":"Plant resp","container-title":"Omics and Plant Abiotic Stress Tolerance","id":"ITEM-1","issue":"M","issued":{"date-parts":[["2011"]]},"page":"39 - 64","publisher":"Bentham Science Publishers Ltd.","publisher-place":"New Delhi, India Abstract:","title":"Plant responses to abiotic stresses: Shedding light on salt, drought, cold and heavy metal stress","type":"chapter"},"uris":["http://www.mendeley.com/documents/?uuid=e5133946-a6e8-437f-8afc-f9c06d3a5fad"]}],"mendeley":{"formattedCitation":"(Tuteja, Gill, &amp; Tuteja, 2011)","manualFormatting":"(Tuteja et al., 2011)","plainTextFormattedCitation":"(Tuteja, Gill, &amp; Tuteja, 2011)","previouslyFormattedCitation":"(Tuteja, Gill, &amp; Tuteja, 2011)"},"properties":{"noteIndex":0},"schema":"https://github.com/citation-style-language/schema/raw/master/csl-citation.json"}</w:instrText>
      </w:r>
      <w:r w:rsidRPr="006F27DD">
        <w:rPr>
          <w:rFonts w:ascii="Arial" w:hAnsi="Arial" w:cs="Arial"/>
        </w:rPr>
        <w:fldChar w:fldCharType="separate"/>
      </w:r>
      <w:r w:rsidRPr="006F27DD">
        <w:rPr>
          <w:rFonts w:ascii="Arial" w:hAnsi="Arial" w:cs="Arial"/>
          <w:noProof/>
        </w:rPr>
        <w:t xml:space="preserve">(Tuteja </w:t>
      </w:r>
      <w:r w:rsidRPr="006F27DD">
        <w:rPr>
          <w:rFonts w:ascii="Arial" w:hAnsi="Arial" w:cs="Arial"/>
          <w:i/>
          <w:iCs/>
          <w:noProof/>
        </w:rPr>
        <w:t xml:space="preserve">et al., </w:t>
      </w:r>
      <w:r w:rsidRPr="006F27DD">
        <w:rPr>
          <w:rFonts w:ascii="Arial" w:hAnsi="Arial" w:cs="Arial"/>
          <w:noProof/>
        </w:rPr>
        <w:t xml:space="preserve"> 2011)</w:t>
      </w:r>
      <w:r w:rsidRPr="006F27DD">
        <w:rPr>
          <w:rFonts w:ascii="Arial" w:hAnsi="Arial" w:cs="Arial"/>
        </w:rPr>
        <w:fldChar w:fldCharType="end"/>
      </w:r>
      <w:r w:rsidRPr="006F27DD">
        <w:rPr>
          <w:rFonts w:ascii="Arial" w:hAnsi="Arial" w:cs="Arial"/>
        </w:rPr>
        <w:t>. Ion toxicity, drought, and excessive or deficient temperatures adversely impact crop yield and plant growth globally (</w:t>
      </w:r>
      <w:r w:rsidRPr="006F27DD">
        <w:rPr>
          <w:rFonts w:ascii="Arial" w:hAnsi="Arial" w:cs="Arial"/>
        </w:rPr>
        <w:fldChar w:fldCharType="begin" w:fldLock="1"/>
      </w:r>
      <w:r w:rsidRPr="006F27DD">
        <w:rPr>
          <w:rFonts w:ascii="Arial" w:hAnsi="Arial" w:cs="Arial"/>
        </w:rPr>
        <w:instrText>ADDIN CSL_CITATION {"citationItems":[{"id":"ITEM-1","itemData":{"DOI":"10.1007/978-1-4614-0634-1_1","ISBN":"9781461406334","author":[{"dropping-particle":"","family":"Macedo","given":"Andrea Furtado","non-dropping-particle":"","parse-names":false,"suffix":""}],"container-title":"Abiotic Stress Responses in Plant Metabolism, Reproductivy and sustainability","editor":[{"dropping-particle":"","family":"Ahmad","given":"Parvaiz","non-dropping-particle":"","parse-names":false,"suffix":""},{"dropping-particle":"","family":"Prasad","given":"M.N.V.","non-dropping-particle":"","parse-names":false,"suffix":""}],"id":"ITEM-1","issued":{"date-parts":[["2012"]]},"page":"41 - 49","publisher-place":"Srinagar, Jammu and Kashmir India","title":"Abiotic Stress Responses in Plants: Metabolism to Productivity","type":"chapter"},"uris":["http://www.mendeley.com/documents/?uuid=e0666752-b6a3-4b1d-baa5-ba2cf4af8aec"]}],"mendeley":{"formattedCitation":"(Macedo, 2012)","manualFormatting":"Macedo, 2012)","plainTextFormattedCitation":"(Macedo, 2012)","previouslyFormattedCitation":"(Macedo, 2012)"},"properties":{"noteIndex":0},"schema":"https://github.com/citation-style-language/schema/raw/master/csl-citation.json"}</w:instrText>
      </w:r>
      <w:r w:rsidRPr="006F27DD">
        <w:rPr>
          <w:rFonts w:ascii="Arial" w:hAnsi="Arial" w:cs="Arial"/>
        </w:rPr>
        <w:fldChar w:fldCharType="separate"/>
      </w:r>
      <w:r w:rsidRPr="006F27DD">
        <w:rPr>
          <w:rFonts w:ascii="Arial" w:hAnsi="Arial" w:cs="Arial"/>
          <w:noProof/>
        </w:rPr>
        <w:t>Macedo, 2012)</w:t>
      </w:r>
      <w:r w:rsidRPr="006F27DD">
        <w:rPr>
          <w:rFonts w:ascii="Arial" w:hAnsi="Arial" w:cs="Arial"/>
        </w:rPr>
        <w:fldChar w:fldCharType="end"/>
      </w:r>
      <w:r w:rsidRPr="006F27DD">
        <w:rPr>
          <w:rFonts w:ascii="Arial" w:hAnsi="Arial" w:cs="Arial"/>
        </w:rPr>
        <w:t xml:space="preserve">. Abiotic stresses are one of the key causes of agricultural production loss and have also been the cause of environmental degradation </w:t>
      </w:r>
      <w:r w:rsidRPr="006F27DD">
        <w:rPr>
          <w:rFonts w:ascii="Arial" w:hAnsi="Arial" w:cs="Arial"/>
        </w:rPr>
        <w:fldChar w:fldCharType="begin" w:fldLock="1"/>
      </w:r>
      <w:r w:rsidRPr="006F27DD">
        <w:rPr>
          <w:rFonts w:ascii="Arial" w:hAnsi="Arial" w:cs="Arial"/>
        </w:rPr>
        <w:instrText>ADDIN CSL_CITATION {"citationItems":[{"id":"ITEM-1","itemData":{"DOI":"10.1007/s00425-003-1105-5","ISBN":"0042500311","author":[{"dropping-particle":"","family":"Wang","given":"Wangxia","non-dropping-particle":"","parse-names":false,"suffix":""},{"dropping-particle":"","family":"Vinocur","given":"Basia","non-dropping-particle":"","parse-names":false,"suffix":""},{"dropping-particle":"","family":"Altman","given":"Arie","non-dropping-particle":"","parse-names":false,"suffix":""}],"container-title":"Planta","id":"ITEM-1","issue":"218","issued":{"date-parts":[["2003"]]},"page":"1-14","title":"Plant responses to drought , salinity and extreme temperatures : towards genetic engineering for stress tolerance","type":"article-journal"},"uris":["http://www.mendeley.com/documents/?uuid=bb089e12-a1b5-4c1f-91e5-32ef66705dbd"]}],"mendeley":{"formattedCitation":"(Wang, Vinocur, &amp; Altman, 2003)","manualFormatting":"(Wang et al., 2003)","plainTextFormattedCitation":"(Wang, Vinocur, &amp; Altman, 2003)","previouslyFormattedCitation":"(Wang, Vinocur, &amp; Altman, 2003)"},"properties":{"noteIndex":0},"schema":"https://github.com/citation-style-language/schema/raw/master/csl-citation.json"}</w:instrText>
      </w:r>
      <w:r w:rsidRPr="006F27DD">
        <w:rPr>
          <w:rFonts w:ascii="Arial" w:hAnsi="Arial" w:cs="Arial"/>
        </w:rPr>
        <w:fldChar w:fldCharType="separate"/>
      </w:r>
      <w:r w:rsidRPr="006F27DD">
        <w:rPr>
          <w:rFonts w:ascii="Arial" w:hAnsi="Arial" w:cs="Arial"/>
          <w:noProof/>
        </w:rPr>
        <w:t xml:space="preserve">(Wang </w:t>
      </w:r>
      <w:r w:rsidRPr="006F27DD">
        <w:rPr>
          <w:rFonts w:ascii="Arial" w:hAnsi="Arial" w:cs="Arial"/>
          <w:i/>
          <w:iCs/>
          <w:noProof/>
        </w:rPr>
        <w:t xml:space="preserve">et al., </w:t>
      </w:r>
      <w:r w:rsidRPr="006F27DD">
        <w:rPr>
          <w:rFonts w:ascii="Arial" w:hAnsi="Arial" w:cs="Arial"/>
          <w:noProof/>
        </w:rPr>
        <w:t xml:space="preserve"> 2003)</w:t>
      </w:r>
      <w:r w:rsidRPr="006F27DD">
        <w:rPr>
          <w:rFonts w:ascii="Arial" w:hAnsi="Arial" w:cs="Arial"/>
        </w:rPr>
        <w:fldChar w:fldCharType="end"/>
      </w:r>
      <w:r w:rsidRPr="006F27DD">
        <w:rPr>
          <w:rFonts w:ascii="Arial" w:hAnsi="Arial" w:cs="Arial"/>
        </w:rPr>
        <w:t xml:space="preserve">. </w:t>
      </w:r>
    </w:p>
    <w:p w:rsidR="00D60DDE" w:rsidRPr="006F27DD" w:rsidRDefault="00D60DDE" w:rsidP="00D60DDE">
      <w:pPr>
        <w:autoSpaceDE w:val="0"/>
        <w:autoSpaceDN w:val="0"/>
        <w:adjustRightInd w:val="0"/>
        <w:ind w:left="720"/>
        <w:jc w:val="both"/>
        <w:rPr>
          <w:rFonts w:ascii="Arial" w:hAnsi="Arial" w:cs="Arial"/>
        </w:rPr>
      </w:pPr>
    </w:p>
    <w:p w:rsidR="00D60DDE" w:rsidRPr="006F27DD" w:rsidRDefault="00D60DDE" w:rsidP="00D60DDE">
      <w:pPr>
        <w:autoSpaceDE w:val="0"/>
        <w:autoSpaceDN w:val="0"/>
        <w:adjustRightInd w:val="0"/>
        <w:ind w:left="720"/>
        <w:jc w:val="both"/>
        <w:rPr>
          <w:rFonts w:ascii="Arial" w:hAnsi="Arial" w:cs="Arial"/>
        </w:rPr>
      </w:pPr>
      <w:r w:rsidRPr="006F27DD">
        <w:rPr>
          <w:rFonts w:ascii="Arial" w:hAnsi="Arial" w:cs="Arial"/>
        </w:rPr>
        <w:t xml:space="preserve">Climate change affects the availability and access to food globally. It has compromised the sustainability of agricultural industries across the globe </w:t>
      </w:r>
      <w:r w:rsidRPr="006F27DD">
        <w:rPr>
          <w:rFonts w:ascii="Arial" w:hAnsi="Arial" w:cs="Arial"/>
        </w:rPr>
        <w:fldChar w:fldCharType="begin" w:fldLock="1"/>
      </w:r>
      <w:r w:rsidRPr="006F27DD">
        <w:rPr>
          <w:rFonts w:ascii="Arial" w:hAnsi="Arial" w:cs="Arial"/>
        </w:rPr>
        <w:instrText>ADDIN CSL_CITATION {"citationItems":[{"id":"ITEM-1","itemData":{"DOI":"10.2174/97816080505811110101","ISBN":"9781608050581","abstract":"Plants are exposed to various abiotic stresses such as water deficit or ion excess, elevated temperature, high light intensity, salinity, freezing, cold, etc. under field conditions, potentially reducing the yield of crop plants by more than 50%. Investigations of the physiological, biochemical and molecular aspects of stress tolerance have been conducted to unravel the intrinsic mechanisms for mitigation against stress. The new molecular \"omic\" tools, comprising of genomics, proteomics and metabolomics, have opened up new perspectives in stress biology. Before the advent of genomics era, a gene-by-gene approach was used to decipher the function of genes involved in abiotic stress response. The availability of genome sequences of certain important plant species has enabled the use of strategies like genome-wide expression profiling to identify the genes associated with stress response, followed by the verification of gene function by the analysis of mutants and transgenics. The genomics based approaches provide access to agronomically desirable alleles present at quantitative trait loci (QTLs), thus enabling the improvement of abiotic stress tolerant plants. Marker assisted selection (MAS) is already helping breeders improve drought related traits. The recent upsurge in structural genomics determines the DNA sequence by manual or robotic methods. Further elucidation of the complex networks interacting during stress defenses has been achieved by multi-parallel analysis of transcript levels, microarray analysis, RT-qPCR, Serial analysis of gene expression (SAGE), Massive parallel signature sequencing (MPSS) and more recently oligoarray using the transcriptome of any specie to evaluate abiotic stress response. Analysis of sequence data and gene products would facilitate the identification and cloning of genes at target QTLs and their direct manipulation via genetic engineering. Furthermore, several bioinformatic tools, ESTs and subtractive cDNA libraries have added new dimensions for deciphering the genetic basis of stress tolerance. The current initiatives in functional genomics or proteomic research for the analysis of plant stress tolerance is based on two-dimensional gel electrophoresis (2-DE) and identification of differentially displayed spots by MALDITOF, QTOF MS/MS, liquid chromatography coupled with tandem mass spectrometry (LC-MS/MS), characterization of separated proteins by mass spectrometer and database searching. In addition, many proteins ar…","author":[{"dropping-particle":"","family":"Tuteja","given":"Narendra","non-dropping-particle":"","parse-names":false,"suffix":""},{"dropping-particle":"","family":"Gill","given":"Sarvajeet Singh","non-dropping-particle":"","parse-names":false,"suffix":""},{"dropping-particle":"","family":"Tuteja","given":"Renu","non-dropping-particle":"","parse-names":false,"suffix":""}],"chapter-number":"Plant resp","container-title":"Omics and Plant Abiotic Stress Tolerance","id":"ITEM-1","issue":"M","issued":{"date-parts":[["2011"]]},"page":"39 - 64","publisher":"Bentham Science Publishers Ltd.","publisher-place":"New Delhi, India Abstract:","title":"Plant responses to abiotic stresses: Shedding light on salt, drought, cold and heavy metal stress","type":"chapter"},"uris":["http://www.mendeley.com/documents/?uuid=e5133946-a6e8-437f-8afc-f9c06d3a5fad"]}],"mendeley":{"formattedCitation":"(Tuteja et al., 2011)","plainTextFormattedCitation":"(Tuteja et al., 2011)","previouslyFormattedCitation":"(Tuteja et al., 2011)"},"properties":{"noteIndex":0},"schema":"https://github.com/citation-style-language/schema/raw/master/csl-citation.json"}</w:instrText>
      </w:r>
      <w:r w:rsidRPr="006F27DD">
        <w:rPr>
          <w:rFonts w:ascii="Arial" w:hAnsi="Arial" w:cs="Arial"/>
        </w:rPr>
        <w:fldChar w:fldCharType="separate"/>
      </w:r>
      <w:r w:rsidRPr="006F27DD">
        <w:rPr>
          <w:rFonts w:ascii="Arial" w:hAnsi="Arial" w:cs="Arial"/>
          <w:noProof/>
        </w:rPr>
        <w:t xml:space="preserve">(Tuteja </w:t>
      </w:r>
      <w:r w:rsidRPr="006F27DD">
        <w:rPr>
          <w:rFonts w:ascii="Arial" w:hAnsi="Arial" w:cs="Arial"/>
          <w:i/>
          <w:iCs/>
          <w:noProof/>
        </w:rPr>
        <w:t>et al.,</w:t>
      </w:r>
      <w:r w:rsidRPr="006F27DD">
        <w:rPr>
          <w:rFonts w:ascii="Arial" w:hAnsi="Arial" w:cs="Arial"/>
          <w:noProof/>
        </w:rPr>
        <w:t xml:space="preserve">  2011)</w:t>
      </w:r>
      <w:r w:rsidRPr="006F27DD">
        <w:rPr>
          <w:rFonts w:ascii="Arial" w:hAnsi="Arial" w:cs="Arial"/>
        </w:rPr>
        <w:fldChar w:fldCharType="end"/>
      </w:r>
      <w:r w:rsidRPr="006F27DD">
        <w:rPr>
          <w:rFonts w:ascii="Arial" w:hAnsi="Arial" w:cs="Arial"/>
        </w:rPr>
        <w:t xml:space="preserve">. Stress factors may also restrict crop yield by virtue of their adverse impact on the genetic potential of a crop </w:t>
      </w:r>
      <w:r w:rsidRPr="006F27DD">
        <w:rPr>
          <w:rFonts w:ascii="Arial" w:hAnsi="Arial" w:cs="Arial"/>
        </w:rPr>
        <w:fldChar w:fldCharType="begin" w:fldLock="1"/>
      </w:r>
      <w:r w:rsidRPr="006F27DD">
        <w:rPr>
          <w:rFonts w:ascii="Arial" w:hAnsi="Arial" w:cs="Arial"/>
        </w:rPr>
        <w:instrText>ADDIN CSL_CITATION {"citationItems":[{"id":"ITEM-1","itemData":{"DOI":"10.1016/j.abb.2005.10.018","ISBN":"0003-9861","ISSN":"00039861","PMID":"16309626","abstract":"World population is increasing at an alarming rate and is expected to reach about six billion by the end of year 2050. On the other hand food productivity is decreasing due to the effect of various abiotic stresses; therefore minimizing these losses is a major area of concern for all nations to cope with the increasing food requirements. Cold, salinity and drought are among the major stresses, which adversely affect plants growth and productivity; hence it is important to develop stress tolerant crops. In general, low temperature mainly results in mechanical constraint, whereas salinity and drought exerts its malicious effect mainly by disrupting the ionic and osmotic equilibrium of the cell. It is now well known that the stress signal is first perceived at the membrane level by the receptors and then transduced in the cell to switch on the stress responsive genes for mediating stress tolerance. Understanding the mechanism of stress tolerance along with a plethora of genes involved in stress signaling network is important for crop improvement. Recently, some genes of calcium-signaling and nucleic acid pathways have been reported to be up-regulated in response to both cold and salinity stresses indicating the presence of cross talk between these pathways. In this review we have emphasized on various aspects of cold, salinity and drought stresses. Various factors pertaining to cold acclimation, promoter elements, and role of transcription factors in stress signaling pathway have been described. The role of calcium as an important signaling molecule in response to various stress signals has also been covered. In each of these stresses we have tried to address the issues, which significantly affect the gene expression in relation to plant physiology. © 2005 Elsevier Inc. All rights reserved.","author":[{"dropping-particle":"","family":"Mahajan","given":"Shilpi","non-dropping-particle":"","parse-names":false,"suffix":""},{"dropping-particle":"","family":"Tuteja","given":"Narendra","non-dropping-particle":"","parse-names":false,"suffix":""}],"container-title":"Archives of Biochemistry and Biophysics","id":"ITEM-1","issued":{"date-parts":[["2005"]]},"page":"139-158","title":"Cold, salinity and drought stresses: An overview","type":"article-journal","volume":"444"},"uris":["http://www.mendeley.com/documents/?uuid=1a9c9638-88c8-4ecc-9223-299a8d375118"]}],"mendeley":{"formattedCitation":"(Mahajan &amp; Tuteja, 2005)","plainTextFormattedCitation":"(Mahajan &amp; Tuteja, 2005)","previouslyFormattedCitation":"(Mahajan &amp; Tuteja, 2005)"},"properties":{"noteIndex":0},"schema":"https://github.com/citation-style-language/schema/raw/master/csl-citation.json"}</w:instrText>
      </w:r>
      <w:r w:rsidRPr="006F27DD">
        <w:rPr>
          <w:rFonts w:ascii="Arial" w:hAnsi="Arial" w:cs="Arial"/>
        </w:rPr>
        <w:fldChar w:fldCharType="separate"/>
      </w:r>
      <w:r w:rsidRPr="006F27DD">
        <w:rPr>
          <w:rFonts w:ascii="Arial" w:hAnsi="Arial" w:cs="Arial"/>
          <w:noProof/>
        </w:rPr>
        <w:t>(Mahajan and Tuteja, 2005)</w:t>
      </w:r>
      <w:r w:rsidRPr="006F27DD">
        <w:rPr>
          <w:rFonts w:ascii="Arial" w:hAnsi="Arial" w:cs="Arial"/>
        </w:rPr>
        <w:fldChar w:fldCharType="end"/>
      </w:r>
      <w:r w:rsidRPr="006F27DD">
        <w:rPr>
          <w:rFonts w:ascii="Arial" w:hAnsi="Arial" w:cs="Arial"/>
        </w:rPr>
        <w:t xml:space="preserve">.  For instance, abiotic and biotic factors can cause a 20% reduction in the yield potential of genetics </w:t>
      </w:r>
      <w:r w:rsidRPr="006F27DD">
        <w:rPr>
          <w:rFonts w:ascii="Arial" w:hAnsi="Arial" w:cs="Arial"/>
        </w:rPr>
        <w:fldChar w:fldCharType="begin" w:fldLock="1"/>
      </w:r>
      <w:r w:rsidRPr="006F27DD">
        <w:rPr>
          <w:rFonts w:ascii="Arial" w:hAnsi="Arial" w:cs="Arial"/>
        </w:rPr>
        <w:instrText>ADDIN CSL_CITATION {"citationItems":[{"id":"ITEM-1","itemData":{"DOI":"10.2174/97816080505811110101","ISBN":"9781608050581","abstract":"Plants are exposed to various abiotic stresses such as water deficit or ion excess, elevated temperature, high light intensity, salinity, freezing, cold, etc. under field conditions, potentially reducing the yield of crop plants by more than 50%. Investigations of the physiological, biochemical and molecular aspects of stress tolerance have been conducted to unravel the intrinsic mechanisms for mitigation against stress. The new molecular \"omic\" tools, comprising of genomics, proteomics and metabolomics, have opened up new perspectives in stress biology. Before the advent of genomics era, a gene-by-gene approach was used to decipher the function of genes involved in abiotic stress response. The availability of genome sequences of certain important plant species has enabled the use of strategies like genome-wide expression profiling to identify the genes associated with stress response, followed by the verification of gene function by the analysis of mutants and transgenics. The genomics based approaches provide access to agronomically desirable alleles present at quantitative trait loci (QTLs), thus enabling the improvement of abiotic stress tolerant plants. Marker assisted selection (MAS) is already helping breeders improve drought related traits. The recent upsurge in structural genomics determines the DNA sequence by manual or robotic methods. Further elucidation of the complex networks interacting during stress defenses has been achieved by multi-parallel analysis of transcript levels, microarray analysis, RT-qPCR, Serial analysis of gene expression (SAGE), Massive parallel signature sequencing (MPSS) and more recently oligoarray using the transcriptome of any specie to evaluate abiotic stress response. Analysis of sequence data and gene products would facilitate the identification and cloning of genes at target QTLs and their direct manipulation via genetic engineering. Furthermore, several bioinformatic tools, ESTs and subtractive cDNA libraries have added new dimensions for deciphering the genetic basis of stress tolerance. The current initiatives in functional genomics or proteomic research for the analysis of plant stress tolerance is based on two-dimensional gel electrophoresis (2-DE) and identification of differentially displayed spots by MALDITOF, QTOF MS/MS, liquid chromatography coupled with tandem mass spectrometry (LC-MS/MS), characterization of separated proteins by mass spectrometer and database searching. In addition, many proteins ar…","author":[{"dropping-particle":"","family":"Tuteja","given":"Narendra","non-dropping-particle":"","parse-names":false,"suffix":""},{"dropping-particle":"","family":"Gill","given":"Sarvajeet Singh","non-dropping-particle":"","parse-names":false,"suffix":""},{"dropping-particle":"","family":"Tuteja","given":"Renu","non-dropping-particle":"","parse-names":false,"suffix":""}],"chapter-number":"Plant resp","container-title":"Omics and Plant Abiotic Stress Tolerance","id":"ITEM-1","issue":"M","issued":{"date-parts":[["2011"]]},"page":"39 - 64","publisher":"Bentham Science Publishers Ltd.","publisher-place":"New Delhi, India Abstract:","title":"Plant responses to abiotic stresses: Shedding light on salt, drought, cold and heavy metal stress","type":"chapter"},"uris":["http://www.mendeley.com/documents/?uuid=e5133946-a6e8-437f-8afc-f9c06d3a5fad"]}],"mendeley":{"formattedCitation":"(Tuteja et al., 2011)","plainTextFormattedCitation":"(Tuteja et al., 2011)","previouslyFormattedCitation":"(Tuteja et al., 2011)"},"properties":{"noteIndex":0},"schema":"https://github.com/citation-style-language/schema/raw/master/csl-citation.json"}</w:instrText>
      </w:r>
      <w:r w:rsidRPr="006F27DD">
        <w:rPr>
          <w:rFonts w:ascii="Arial" w:hAnsi="Arial" w:cs="Arial"/>
        </w:rPr>
        <w:fldChar w:fldCharType="separate"/>
      </w:r>
      <w:r w:rsidRPr="006F27DD">
        <w:rPr>
          <w:rFonts w:ascii="Arial" w:hAnsi="Arial" w:cs="Arial"/>
          <w:noProof/>
        </w:rPr>
        <w:t xml:space="preserve">(Tuteja </w:t>
      </w:r>
      <w:r w:rsidRPr="006F27DD">
        <w:rPr>
          <w:rFonts w:ascii="Arial" w:hAnsi="Arial" w:cs="Arial"/>
          <w:i/>
          <w:iCs/>
          <w:noProof/>
        </w:rPr>
        <w:t>et al.,</w:t>
      </w:r>
      <w:r w:rsidRPr="006F27DD">
        <w:rPr>
          <w:rFonts w:ascii="Arial" w:hAnsi="Arial" w:cs="Arial"/>
          <w:noProof/>
        </w:rPr>
        <w:t xml:space="preserve">  2011)</w:t>
      </w:r>
      <w:r w:rsidRPr="006F27DD">
        <w:rPr>
          <w:rFonts w:ascii="Arial" w:hAnsi="Arial" w:cs="Arial"/>
        </w:rPr>
        <w:fldChar w:fldCharType="end"/>
      </w:r>
      <w:r w:rsidRPr="006F27DD">
        <w:rPr>
          <w:rFonts w:ascii="Arial" w:hAnsi="Arial" w:cs="Arial"/>
        </w:rPr>
        <w:t xml:space="preserve">. Furthermore, up to 70% reduction in crop yields has been attributed to abiotic stress </w:t>
      </w:r>
      <w:r w:rsidRPr="006F27DD">
        <w:rPr>
          <w:rFonts w:ascii="Arial" w:hAnsi="Arial" w:cs="Arial"/>
        </w:rPr>
        <w:fldChar w:fldCharType="begin" w:fldLock="1"/>
      </w:r>
      <w:r w:rsidRPr="006F27DD">
        <w:rPr>
          <w:rFonts w:ascii="Arial" w:hAnsi="Arial" w:cs="Arial"/>
        </w:rPr>
        <w:instrText>ADDIN CSL_CITATION {"citationItems":[{"id":"ITEM-1","itemData":{"DOI":"10.1017/S1479262115000428","ISSN":"1479263X","PMID":"26568010","abstract":"Drought remains the most important factor that affects rice productivity, especially in rainfed areas, worldwide. Upland rice is one of the crop choices of farmers in the rainfed environment. Although upland rice varieties require less water than lowland rice varieties, yields often remain limited by drought, particularly in the period of early growth. The aims of this study were to identify the traits related to early drought tolerance in upland rice varieties, and to identify the potential sources of germplasm for early drought tolerance. A total of sixty upland rice varieties were planted in a factorial experiment with a randomized complete block design with 3 replications in the rainy seasons of 2011 and 2012, under greenhouse conditions. Based on the drought tolerance index (DTI), the test germplasm sources were classified into three groups: (i) susceptible; (ii) moderately tolerant; (iii) tolerant to drought stress. Grain yield (GY) showed significant negative correlations with the leaf rolling score ( r = − 0.623, P &lt; 0.01), the leaf death score (LDS) ( r = − 0.673, P &lt; 0.01) and the recovery score ( r = − 0.746, P &lt; 0.01), while leaf dry matter ( r = 0.698, P &lt; 0.01) and leaf water potential ( r = 0.618, P &lt; 0.01) had significant positive correlations with GY. These findings indicate the suitability of the DTI as the selection criteria for early drought tolerance in a breeding programme. In addition, the upland rice germplasm accessions KKU-ULR011, KKU-ULR012, KKU-ULR125, KKU-ULR199 and KKU-ULR292 were identified as having high levels of stability for drought tolerance in both the 2011 and 2012 experiments, suggesting their potential for further use for rice variety improvement for drought tolerance.","author":[{"dropping-particle":"","family":"Vorasoot, N., Songsri, P., Akkasaeng, C., Jogloy, S., &amp; Patanothai","given":"A.","non-dropping-particle":"","parse-names":false,"suffix":""}],"container-title":"Songklanakarin J. Sci. Technol","id":"ITEM-1","issue":"3","issued":{"date-parts":[["2003"]]},"page":"283-288","title":"Effect of water stress on yield and agronomic characters of peanut (Arachis hypogaea L.).","type":"article-journal","volume":"25"},"uris":["http://www.mendeley.com/documents/?uuid=112c51ec-8e49-45af-b335-e40b37fcc269"]}],"mendeley":{"formattedCitation":"(Vorasoot, N., Songsri, P., Akkasaeng, C., Jogloy, S., &amp; Patanothai, 2003)","manualFormatting":"(Vorasoot et al., 2003)","plainTextFormattedCitation":"(Vorasoot, N., Songsri, P., Akkasaeng, C., Jogloy, S., &amp; Patanothai, 2003)","previouslyFormattedCitation":"(Vorasoot, N., Songsri, P., Akkasaeng, C., Jogloy, S., &amp; Patanothai, 2003)"},"properties":{"noteIndex":0},"schema":"https://github.com/citation-style-language/schema/raw/master/csl-citation.json"}</w:instrText>
      </w:r>
      <w:r w:rsidRPr="006F27DD">
        <w:rPr>
          <w:rFonts w:ascii="Arial" w:hAnsi="Arial" w:cs="Arial"/>
        </w:rPr>
        <w:fldChar w:fldCharType="separate"/>
      </w:r>
      <w:r w:rsidRPr="006F27DD">
        <w:rPr>
          <w:rFonts w:ascii="Arial" w:hAnsi="Arial" w:cs="Arial"/>
          <w:noProof/>
        </w:rPr>
        <w:t>(Vorasoot et al.,  2003)</w:t>
      </w:r>
      <w:r w:rsidRPr="006F27DD">
        <w:rPr>
          <w:rFonts w:ascii="Arial" w:hAnsi="Arial" w:cs="Arial"/>
        </w:rPr>
        <w:fldChar w:fldCharType="end"/>
      </w:r>
      <w:r w:rsidRPr="006F27DD">
        <w:rPr>
          <w:rFonts w:ascii="Arial" w:hAnsi="Arial" w:cs="Arial"/>
        </w:rPr>
        <w:t>.</w:t>
      </w:r>
    </w:p>
    <w:p w:rsidR="00D60DDE" w:rsidRPr="006F27DD" w:rsidRDefault="00D60DDE" w:rsidP="00D60DDE">
      <w:pPr>
        <w:autoSpaceDE w:val="0"/>
        <w:autoSpaceDN w:val="0"/>
        <w:adjustRightInd w:val="0"/>
        <w:ind w:left="720"/>
        <w:jc w:val="both"/>
        <w:rPr>
          <w:rFonts w:ascii="Arial" w:hAnsi="Arial" w:cs="Arial"/>
        </w:rPr>
      </w:pPr>
    </w:p>
    <w:p w:rsidR="00D60DDE" w:rsidRPr="006F27DD" w:rsidRDefault="00D60DDE" w:rsidP="00D60DDE">
      <w:pPr>
        <w:autoSpaceDE w:val="0"/>
        <w:autoSpaceDN w:val="0"/>
        <w:adjustRightInd w:val="0"/>
        <w:ind w:left="720"/>
        <w:jc w:val="both"/>
        <w:rPr>
          <w:rFonts w:ascii="Arial" w:hAnsi="Arial" w:cs="Arial"/>
        </w:rPr>
      </w:pPr>
      <w:r w:rsidRPr="006F27DD">
        <w:rPr>
          <w:rFonts w:ascii="Arial" w:hAnsi="Arial" w:cs="Arial"/>
        </w:rPr>
        <w:t xml:space="preserve">Drought and salinity create types of abiotic stress factors that are typically combined to lower crop yield and growth </w:t>
      </w:r>
      <w:r w:rsidRPr="006F27DD">
        <w:rPr>
          <w:rFonts w:ascii="Arial" w:hAnsi="Arial" w:cs="Arial"/>
        </w:rPr>
        <w:fldChar w:fldCharType="begin" w:fldLock="1"/>
      </w:r>
      <w:r w:rsidRPr="006F27DD">
        <w:rPr>
          <w:rFonts w:ascii="Arial" w:hAnsi="Arial" w:cs="Arial"/>
        </w:rPr>
        <w:instrText>ADDIN CSL_CITATION {"citationItems":[{"id":"ITEM-1","itemData":{"DOI":"10.1016/S0076-6879(07)28024-3","ISBN":"9780123739216","ISSN":"00766879","PMID":"17875432","abstract":"Among abiotic stresses, high salinity stress is the most severe environmental stress, which impairs crop production on at least 20% of irrigated land worldwide. In response to high salinity stress, various genes get upregulated, the products of which are involved either directly or indirectly in plant protection. Some of the genes encoding osmolytes, ion channels, receptors, components of calcium signaling, and some other regulatory signaling factors or enzymes are able to confer salinity-tolerant phenotypes when transferred to sensitive plants. Overall, the susceptibility or tolerance to high salinity stress in plants is a coordinated action of multiple stress responsive genes, which also cross talk with other components of stress signal transduction pathways. High salinity exerts its negative impact mainly by disrupting the ionic and osmotic equilibrium of the cell. In saline soils, high levels of sodium ions lead to plant growth inhibition and even death; therefore, mechanisms of salinity tolerance involve sequestration of Na+and Cl-in vacuoles of the cells, blocking of Na+entry into the cell, Na+exclusion from the transpiration stream, and some other mechanisms that help in salinity tolerance. Understanding these mechanisms of stress tolerance, along with a plethora of genes involved in the stress signaling network, is important to improve high salinity stress tolerance in crops plants. This chapter first describes the adverse effect of salinity stress and general pathway for the plant stress response, followed by roles of various ion pumps, calcium, SOS pathways, ABA, transcription factors, mitogen-activated protein kinases, glycine betaine, proline, reactive oxygen species, and DEAD-box helicases in salinity stress tolerance. The cross-tolerance between stresses is also mentioned. © 2007 Elsevier Inc. All rights reserved.","author":[{"dropping-particle":"","family":"Tuteja","given":"Narendra","non-dropping-particle":"","parse-names":false,"suffix":""}],"container-title":"Methods in Enzymology","id":"ITEM-1","issued":{"date-parts":[["2007"]]},"page":"419-438","publisher":"Elsevier Inc","publisher-place":"New Delhi, India","title":"Mechanisms of High Salinity Tolerance in Plants","type":"chapter","volume":"428"},"uris":["http://www.mendeley.com/documents/?uuid=f6a686fb-3236-49c2-b823-b920d4f11f64"]}],"mendeley":{"formattedCitation":"(Tuteja, 2007)","manualFormatting":"(Tuteja, 2007","plainTextFormattedCitation":"(Tuteja, 2007)","previouslyFormattedCitation":"(Tuteja, 2007)"},"properties":{"noteIndex":0},"schema":"https://github.com/citation-style-language/schema/raw/master/csl-citation.json"}</w:instrText>
      </w:r>
      <w:r w:rsidRPr="006F27DD">
        <w:rPr>
          <w:rFonts w:ascii="Arial" w:hAnsi="Arial" w:cs="Arial"/>
        </w:rPr>
        <w:fldChar w:fldCharType="separate"/>
      </w:r>
      <w:r w:rsidRPr="006F27DD">
        <w:rPr>
          <w:rFonts w:ascii="Arial" w:hAnsi="Arial" w:cs="Arial"/>
          <w:noProof/>
        </w:rPr>
        <w:t>(Tuteja, 2007</w:t>
      </w:r>
      <w:r w:rsidRPr="006F27DD">
        <w:rPr>
          <w:rFonts w:ascii="Arial" w:hAnsi="Arial" w:cs="Arial"/>
        </w:rPr>
        <w:fldChar w:fldCharType="end"/>
      </w:r>
      <w:r w:rsidRPr="006F27DD">
        <w:rPr>
          <w:rFonts w:ascii="Arial" w:hAnsi="Arial" w:cs="Arial"/>
        </w:rPr>
        <w:t xml:space="preserve">; </w:t>
      </w:r>
      <w:r w:rsidRPr="006F27DD">
        <w:rPr>
          <w:rFonts w:ascii="Arial" w:hAnsi="Arial" w:cs="Arial"/>
        </w:rPr>
        <w:fldChar w:fldCharType="begin" w:fldLock="1"/>
      </w:r>
      <w:r w:rsidRPr="006F27DD">
        <w:rPr>
          <w:rFonts w:ascii="Arial" w:hAnsi="Arial" w:cs="Arial"/>
        </w:rPr>
        <w:instrText>ADDIN CSL_CITATION {"citationItems":[{"id":"ITEM-1","itemData":{"ISBN":"1560–8530","ISSN":"1814–9596","abstract":"In order to better understand the mechanism of photoresist removal, phase behavior studies were performed on CO(2)-based mixtures. Solutions of tetramethylammonium bicarbonate (TMAHCO(3)) in methanol were used as co-solvents with CO(2). The phase behavior of this mixture was studied at temperatures between 25 and 70 T and TMAHCO(3)/CH(3)OH mole ratios of 0.127 and 0.02 by using a variable volume high pressure cell. Photoresist removal was performed under different phase conditions and the removal efficiencies compared and contrasted. Blanket plasma deposited fluorocarbon films were used to investigate the removal mechanism. The removal process was reaction rate limited and depended on the temperature and active species concentrations. Compatibility tests on plasma deposited SiO(2) and CORAL(TM) low-k dielectric material were carried out both at atmospheric and elevated pressures.","author":[{"dropping-particle":"","family":"Jaleel","given":"Cheruth Abdul","non-dropping-particle":"","parse-names":false,"suffix":""},{"dropping-particle":"","family":"Manivannan","given":"Paramasivam","non-dropping-particle":"","parse-names":false,"suffix":""},{"dropping-particle":"","family":"Abdul Wahid","given":"Muhammad Farooq","non-dropping-particle":"","parse-names":false,"suffix":""},{"dropping-particle":"","family":"Hameed Jasim Al-Juburi","given":"","non-dropping-particle":"","parse-names":false,"suffix":""},{"dropping-particle":"","family":"Somasundaram","given":"Ramamurthy","non-dropping-particle":"","parse-names":false,"suffix":""},{"dropping-particle":"","family":"Panneerselvam","given":"Rajaram","non-dropping-particle":"","parse-names":false,"suffix":""}],"container-title":"International Journal of Agriculture and Biology","id":"ITEM-1","issued":{"date-parts":[["2009"]]},"page":"100 - 105","title":"Drought Stress in Plants: A Review on Morphological Characteristics and Pigments Composition","type":"article-journal","volume":"11"},"uris":["http://www.mendeley.com/documents/?uuid=1d0067a7-451c-42b2-8870-458ac646a68a"]}],"mendeley":{"formattedCitation":"(Jaleel et al., 2009)","manualFormatting":"Jaleel et al., 2009)","plainTextFormattedCitation":"(Jaleel et al., 2009)","previouslyFormattedCitation":"(Jaleel et al., 2009)"},"properties":{"noteIndex":0},"schema":"https://github.com/citation-style-language/schema/raw/master/csl-citation.json"}</w:instrText>
      </w:r>
      <w:r w:rsidRPr="006F27DD">
        <w:rPr>
          <w:rFonts w:ascii="Arial" w:hAnsi="Arial" w:cs="Arial"/>
        </w:rPr>
        <w:fldChar w:fldCharType="separate"/>
      </w:r>
      <w:r w:rsidRPr="006F27DD">
        <w:rPr>
          <w:rFonts w:ascii="Arial" w:hAnsi="Arial" w:cs="Arial"/>
          <w:noProof/>
        </w:rPr>
        <w:t xml:space="preserve">Jaleel </w:t>
      </w:r>
      <w:r w:rsidRPr="006F27DD">
        <w:rPr>
          <w:rFonts w:ascii="Arial" w:hAnsi="Arial" w:cs="Arial"/>
          <w:i/>
          <w:iCs/>
          <w:noProof/>
        </w:rPr>
        <w:t>et al.,</w:t>
      </w:r>
      <w:r w:rsidRPr="006F27DD">
        <w:rPr>
          <w:rFonts w:ascii="Arial" w:hAnsi="Arial" w:cs="Arial"/>
          <w:noProof/>
        </w:rPr>
        <w:t xml:space="preserve">  2009)</w:t>
      </w:r>
      <w:r w:rsidRPr="006F27DD">
        <w:rPr>
          <w:rFonts w:ascii="Arial" w:hAnsi="Arial" w:cs="Arial"/>
        </w:rPr>
        <w:fldChar w:fldCharType="end"/>
      </w:r>
      <w:r w:rsidRPr="006F27DD">
        <w:rPr>
          <w:rFonts w:ascii="Arial" w:hAnsi="Arial" w:cs="Arial"/>
        </w:rPr>
        <w:t xml:space="preserve">. Drought and salinity are interconnected and can potentially lead to plant cell damage </w:t>
      </w:r>
      <w:r w:rsidRPr="006F27DD">
        <w:rPr>
          <w:rFonts w:ascii="Arial" w:hAnsi="Arial" w:cs="Arial"/>
        </w:rPr>
        <w:fldChar w:fldCharType="begin" w:fldLock="1"/>
      </w:r>
      <w:r w:rsidRPr="006F27DD">
        <w:rPr>
          <w:rFonts w:ascii="Arial" w:hAnsi="Arial" w:cs="Arial"/>
        </w:rPr>
        <w:instrText>ADDIN CSL_CITATION {"citationItems":[{"id":"ITEM-1","itemData":{"DOI":"10.1007/s00425-003-1105-5","ISBN":"0042500311","author":[{"dropping-particle":"","family":"Wang","given":"Wangxia","non-dropping-particle":"","parse-names":false,"suffix":""},{"dropping-particle":"","family":"Vinocur","given":"Basia","non-dropping-particle":"","parse-names":false,"suffix":""},{"dropping-particle":"","family":"Altman","given":"Arie","non-dropping-particle":"","parse-names":false,"suffix":""}],"container-title":"Planta","id":"ITEM-1","issue":"218","issued":{"date-parts":[["2003"]]},"page":"1-14","title":"Plant responses to drought , salinity and extreme temperatures : towards genetic engineering for stress tolerance","type":"article-journal"},"uris":["http://www.mendeley.com/documents/?uuid=bb089e12-a1b5-4c1f-91e5-32ef66705dbd"]}],"mendeley":{"formattedCitation":"(Wang et al., 2003)","plainTextFormattedCitation":"(Wang et al., 2003)","previouslyFormattedCitation":"(Wang et al., 2003)"},"properties":{"noteIndex":0},"schema":"https://github.com/citation-style-language/schema/raw/master/csl-citation.json"}</w:instrText>
      </w:r>
      <w:r w:rsidRPr="006F27DD">
        <w:rPr>
          <w:rFonts w:ascii="Arial" w:hAnsi="Arial" w:cs="Arial"/>
        </w:rPr>
        <w:fldChar w:fldCharType="separate"/>
      </w:r>
      <w:r w:rsidRPr="006F27DD">
        <w:rPr>
          <w:rFonts w:ascii="Arial" w:hAnsi="Arial" w:cs="Arial"/>
          <w:noProof/>
        </w:rPr>
        <w:t xml:space="preserve">(Wang </w:t>
      </w:r>
      <w:r w:rsidRPr="006F27DD">
        <w:rPr>
          <w:rFonts w:ascii="Arial" w:hAnsi="Arial" w:cs="Arial"/>
          <w:i/>
          <w:iCs/>
          <w:noProof/>
        </w:rPr>
        <w:t xml:space="preserve">et al., </w:t>
      </w:r>
      <w:r w:rsidRPr="006F27DD">
        <w:rPr>
          <w:rFonts w:ascii="Arial" w:hAnsi="Arial" w:cs="Arial"/>
          <w:noProof/>
        </w:rPr>
        <w:t xml:space="preserve"> 2003)</w:t>
      </w:r>
      <w:r w:rsidRPr="006F27DD">
        <w:rPr>
          <w:rFonts w:ascii="Arial" w:hAnsi="Arial" w:cs="Arial"/>
        </w:rPr>
        <w:fldChar w:fldCharType="end"/>
      </w:r>
      <w:r w:rsidRPr="006F27DD">
        <w:rPr>
          <w:rFonts w:ascii="Arial" w:hAnsi="Arial" w:cs="Arial"/>
        </w:rPr>
        <w:t xml:space="preserve">. The most general term to characterize salinity or drought is the interference with homeostasis and ion equilibrium in the plant cells through osmotic stress </w:t>
      </w:r>
      <w:r w:rsidRPr="006F27DD">
        <w:rPr>
          <w:rFonts w:ascii="Arial" w:hAnsi="Arial" w:cs="Arial"/>
        </w:rPr>
        <w:fldChar w:fldCharType="begin" w:fldLock="1"/>
      </w:r>
      <w:r w:rsidRPr="006F27DD">
        <w:rPr>
          <w:rFonts w:ascii="Arial" w:hAnsi="Arial" w:cs="Arial"/>
        </w:rPr>
        <w:instrText>ADDIN CSL_CITATION {"citationItems":[{"id":"ITEM-1","itemData":{"author":[{"dropping-particle":"","family":"Zhu","given":"Jian-kang","non-dropping-particle":"","parse-names":false,"suffix":""}],"id":"ITEM-1","issue":"2","issued":{"date-parts":[["2001"]]},"page":"66-71","title":"Plant salt tolerance","type":"article-journal","volume":"6"},"uris":["http://www.mendeley.com/documents/?uuid=546b7c32-0659-4715-b671-6acf3578b1bd"]}],"mendeley":{"formattedCitation":"(Zhu, 2001)","plainTextFormattedCitation":"(Zhu, 2001)","previouslyFormattedCitation":"(Zhu, 2001)"},"properties":{"noteIndex":0},"schema":"https://github.com/citation-style-language/schema/raw/master/csl-citation.json"}</w:instrText>
      </w:r>
      <w:r w:rsidRPr="006F27DD">
        <w:rPr>
          <w:rFonts w:ascii="Arial" w:hAnsi="Arial" w:cs="Arial"/>
        </w:rPr>
        <w:fldChar w:fldCharType="separate"/>
      </w:r>
      <w:r w:rsidRPr="006F27DD">
        <w:rPr>
          <w:rFonts w:ascii="Arial" w:hAnsi="Arial" w:cs="Arial"/>
          <w:noProof/>
        </w:rPr>
        <w:t>(Zhu, 2001)</w:t>
      </w:r>
      <w:r w:rsidRPr="006F27DD">
        <w:rPr>
          <w:rFonts w:ascii="Arial" w:hAnsi="Arial" w:cs="Arial"/>
        </w:rPr>
        <w:fldChar w:fldCharType="end"/>
      </w:r>
      <w:r w:rsidRPr="006F27DD">
        <w:rPr>
          <w:rFonts w:ascii="Arial" w:hAnsi="Arial" w:cs="Arial"/>
        </w:rPr>
        <w:t xml:space="preserve">. Salinity and drought disrupt plant physiology and metabolism, and contribute to the death of the plant as a result of </w:t>
      </w:r>
      <w:proofErr w:type="spellStart"/>
      <w:r w:rsidRPr="006F27DD">
        <w:rPr>
          <w:rFonts w:ascii="Arial" w:hAnsi="Arial" w:cs="Arial"/>
        </w:rPr>
        <w:t>hyperionic</w:t>
      </w:r>
      <w:proofErr w:type="spellEnd"/>
      <w:r w:rsidRPr="006F27DD">
        <w:rPr>
          <w:rFonts w:ascii="Arial" w:hAnsi="Arial" w:cs="Arial"/>
        </w:rPr>
        <w:t xml:space="preserve"> and hyperosmotic stress to the plants </w:t>
      </w:r>
      <w:r w:rsidRPr="006F27DD">
        <w:rPr>
          <w:rFonts w:ascii="Arial" w:hAnsi="Arial" w:cs="Arial"/>
        </w:rPr>
        <w:fldChar w:fldCharType="begin" w:fldLock="1"/>
      </w:r>
      <w:r w:rsidRPr="006F27DD">
        <w:rPr>
          <w:rFonts w:ascii="Arial" w:hAnsi="Arial" w:cs="Arial"/>
        </w:rPr>
        <w:instrText>ADDIN CSL_CITATION {"citationItems":[{"id":"ITEM-1","itemData":{"DOI":"10.1016/S0076-6879(07)28024-3","ISBN":"9780123739216","ISSN":"00766879","PMID":"17875432","abstract":"Among abiotic stresses, high salinity stress is the most severe environmental stress, which impairs crop production on at least 20% of irrigated land worldwide. In response to high salinity stress, various genes get upregulated, the products of which are involved either directly or indirectly in plant protection. Some of the genes encoding osmolytes, ion channels, receptors, components of calcium signaling, and some other regulatory signaling factors or enzymes are able to confer salinity-tolerant phenotypes when transferred to sensitive plants. Overall, the susceptibility or tolerance to high salinity stress in plants is a coordinated action of multiple stress responsive genes, which also cross talk with other components of stress signal transduction pathways. High salinity exerts its negative impact mainly by disrupting the ionic and osmotic equilibrium of the cell. In saline soils, high levels of sodium ions lead to plant growth inhibition and even death; therefore, mechanisms of salinity tolerance involve sequestration of Na+and Cl-in vacuoles of the cells, blocking of Na+entry into the cell, Na+exclusion from the transpiration stream, and some other mechanisms that help in salinity tolerance. Understanding these mechanisms of stress tolerance, along with a plethora of genes involved in the stress signaling network, is important to improve high salinity stress tolerance in crops plants. This chapter first describes the adverse effect of salinity stress and general pathway for the plant stress response, followed by roles of various ion pumps, calcium, SOS pathways, ABA, transcription factors, mitogen-activated protein kinases, glycine betaine, proline, reactive oxygen species, and DEAD-box helicases in salinity stress tolerance. The cross-tolerance between stresses is also mentioned. © 2007 Elsevier Inc. All rights reserved.","author":[{"dropping-particle":"","family":"Tuteja","given":"Narendra","non-dropping-particle":"","parse-names":false,"suffix":""}],"container-title":"Methods in Enzymology","id":"ITEM-1","issued":{"date-parts":[["2007"]]},"page":"419-438","publisher":"Elsevier Inc","publisher-place":"New Delhi, India","title":"Mechanisms of High Salinity Tolerance in Plants","type":"chapter","volume":"428"},"uris":["http://www.mendeley.com/documents/?uuid=f6a686fb-3236-49c2-b823-b920d4f11f64"]}],"mendeley":{"formattedCitation":"(Tuteja, 2007)","plainTextFormattedCitation":"(Tuteja, 2007)","previouslyFormattedCitation":"(Tuteja, 2007)"},"properties":{"noteIndex":0},"schema":"https://github.com/citation-style-language/schema/raw/master/csl-citation.json"}</w:instrText>
      </w:r>
      <w:r w:rsidRPr="006F27DD">
        <w:rPr>
          <w:rFonts w:ascii="Arial" w:hAnsi="Arial" w:cs="Arial"/>
        </w:rPr>
        <w:fldChar w:fldCharType="separate"/>
      </w:r>
      <w:r w:rsidRPr="006F27DD">
        <w:rPr>
          <w:rFonts w:ascii="Arial" w:hAnsi="Arial" w:cs="Arial"/>
          <w:noProof/>
        </w:rPr>
        <w:t>(Tuteja, 2007)</w:t>
      </w:r>
      <w:r w:rsidRPr="006F27DD">
        <w:rPr>
          <w:rFonts w:ascii="Arial" w:hAnsi="Arial" w:cs="Arial"/>
        </w:rPr>
        <w:fldChar w:fldCharType="end"/>
      </w:r>
      <w:r w:rsidRPr="006F27DD">
        <w:rPr>
          <w:rFonts w:ascii="Arial" w:hAnsi="Arial" w:cs="Arial"/>
        </w:rPr>
        <w:t>.</w:t>
      </w:r>
    </w:p>
    <w:p w:rsidR="00D60DDE" w:rsidRPr="006F27DD" w:rsidRDefault="00D60DDE" w:rsidP="00D60DDE">
      <w:pPr>
        <w:autoSpaceDE w:val="0"/>
        <w:autoSpaceDN w:val="0"/>
        <w:adjustRightInd w:val="0"/>
        <w:ind w:left="720"/>
        <w:jc w:val="both"/>
        <w:rPr>
          <w:rFonts w:ascii="Arial" w:hAnsi="Arial" w:cs="Arial"/>
        </w:rPr>
      </w:pPr>
    </w:p>
    <w:p w:rsidR="00D60DDE" w:rsidRPr="006F27DD" w:rsidRDefault="00D60DDE" w:rsidP="00D60DDE">
      <w:pPr>
        <w:autoSpaceDE w:val="0"/>
        <w:autoSpaceDN w:val="0"/>
        <w:adjustRightInd w:val="0"/>
        <w:ind w:left="720"/>
        <w:jc w:val="both"/>
        <w:rPr>
          <w:rFonts w:ascii="Arial" w:hAnsi="Arial" w:cs="Arial"/>
        </w:rPr>
      </w:pPr>
      <w:r w:rsidRPr="006F27DD">
        <w:rPr>
          <w:rFonts w:ascii="Arial" w:hAnsi="Arial" w:cs="Arial"/>
        </w:rPr>
        <w:t xml:space="preserve">Salinity in irrigated and rain-fed soils </w:t>
      </w:r>
      <w:r w:rsidRPr="006F27DD">
        <w:rPr>
          <w:rFonts w:ascii="Arial" w:hAnsi="Arial" w:cs="Arial"/>
        </w:rPr>
        <w:fldChar w:fldCharType="begin" w:fldLock="1"/>
      </w:r>
      <w:r w:rsidRPr="006F27DD">
        <w:rPr>
          <w:rFonts w:ascii="Arial" w:hAnsi="Arial" w:cs="Arial"/>
        </w:rPr>
        <w:instrText>ADDIN CSL_CITATION {"citationItems":[{"id":"ITEM-1","itemData":{"DOI":"10.1080/01140670909510273","ISBN":"0114067090","author":[{"dropping-particle":"","family":"Düzdemir","given":"Oral","non-dropping-particle":"","parse-names":false,"suffix":""},{"dropping-particle":"","family":"Ünlükara","given":"Ali","non-dropping-particle":"","parse-names":false,"suffix":""},{"dropping-particle":"","family":"Kurunç","given":"Ahmet","non-dropping-particle":"","parse-names":false,"suffix":""}],"container-title":"New Zealand Journal of Crop and Horticultural Science","id":"ITEM-1","issue":"3","issued":{"date-parts":[["2010"]]},"page":"271 - 280","title":"Response of cowpea ( Vigna unguiculata ) to salinity and irrigation regimes","type":"article-journal","volume":"37"},"uris":["http://www.mendeley.com/documents/?uuid=20a066df-00bf-4d2d-a31f-7e261cfbd6cc"]}],"mendeley":{"formattedCitation":"(Düzdemir, Ünlükara, &amp; Kurunç, 2010)","plainTextFormattedCitation":"(Düzdemir, Ünlükara, &amp; Kurunç, 2010)","previouslyFormattedCitation":"(Düzdemir, Ünlükara, &amp; Kurunç, 2010)"},"properties":{"noteIndex":0},"schema":"https://github.com/citation-style-language/schema/raw/master/csl-citation.json"}</w:instrText>
      </w:r>
      <w:r w:rsidRPr="006F27DD">
        <w:rPr>
          <w:rFonts w:ascii="Arial" w:hAnsi="Arial" w:cs="Arial"/>
        </w:rPr>
        <w:fldChar w:fldCharType="separate"/>
      </w:r>
      <w:r w:rsidRPr="006F27DD">
        <w:rPr>
          <w:rFonts w:ascii="Arial" w:hAnsi="Arial" w:cs="Arial"/>
          <w:noProof/>
        </w:rPr>
        <w:t>(Düzdemir et al.,  2010)</w:t>
      </w:r>
      <w:r w:rsidRPr="006F27DD">
        <w:rPr>
          <w:rFonts w:ascii="Arial" w:hAnsi="Arial" w:cs="Arial"/>
        </w:rPr>
        <w:fldChar w:fldCharType="end"/>
      </w:r>
      <w:r w:rsidRPr="006F27DD">
        <w:rPr>
          <w:rFonts w:ascii="Arial" w:hAnsi="Arial" w:cs="Arial"/>
        </w:rPr>
        <w:t xml:space="preserve"> and could extend up to 50% of agricultural land by 2050 </w:t>
      </w:r>
      <w:r w:rsidRPr="006F27DD">
        <w:rPr>
          <w:rFonts w:ascii="Arial" w:hAnsi="Arial" w:cs="Arial"/>
        </w:rPr>
        <w:fldChar w:fldCharType="begin" w:fldLock="1"/>
      </w:r>
      <w:r w:rsidRPr="006F27DD">
        <w:rPr>
          <w:rFonts w:ascii="Arial" w:hAnsi="Arial" w:cs="Arial"/>
        </w:rPr>
        <w:instrText>ADDIN CSL_CITATION {"citationItems":[{"id":"ITEM-1","itemData":{"DOI":"10.1007/s00425-003-1105-5","ISBN":"0042500311","author":[{"dropping-particle":"","family":"Wang","given":"Wangxia","non-dropping-particle":"","parse-names":false,"suffix":""},{"dropping-particle":"","family":"Vinocur","given":"Basia","non-dropping-particle":"","parse-names":false,"suffix":""},{"dropping-particle":"","family":"Altman","given":"Arie","non-dropping-particle":"","parse-names":false,"suffix":""}],"container-title":"Planta","id":"ITEM-1","issue":"218","issued":{"date-parts":[["2003"]]},"page":"1-14","title":"Plant responses to drought , salinity and extreme temperatures : towards genetic engineering for stress tolerance","type":"article-journal"},"uris":["http://www.mendeley.com/documents/?uuid=bb089e12-a1b5-4c1f-91e5-32ef66705dbd"]}],"mendeley":{"formattedCitation":"(Wang et al., 2003)","plainTextFormattedCitation":"(Wang et al., 2003)","previouslyFormattedCitation":"(Wang et al., 2003)"},"properties":{"noteIndex":0},"schema":"https://github.com/citation-style-language/schema/raw/master/csl-citation.json"}</w:instrText>
      </w:r>
      <w:r w:rsidRPr="006F27DD">
        <w:rPr>
          <w:rFonts w:ascii="Arial" w:hAnsi="Arial" w:cs="Arial"/>
        </w:rPr>
        <w:fldChar w:fldCharType="separate"/>
      </w:r>
      <w:r w:rsidRPr="006F27DD">
        <w:rPr>
          <w:rFonts w:ascii="Arial" w:hAnsi="Arial" w:cs="Arial"/>
          <w:noProof/>
        </w:rPr>
        <w:t xml:space="preserve">(Wang </w:t>
      </w:r>
      <w:r w:rsidRPr="006F27DD">
        <w:rPr>
          <w:rFonts w:ascii="Arial" w:hAnsi="Arial" w:cs="Arial"/>
          <w:i/>
          <w:iCs/>
          <w:noProof/>
        </w:rPr>
        <w:t xml:space="preserve">et al.,  </w:t>
      </w:r>
      <w:r w:rsidRPr="006F27DD">
        <w:rPr>
          <w:rFonts w:ascii="Arial" w:hAnsi="Arial" w:cs="Arial"/>
          <w:noProof/>
        </w:rPr>
        <w:t>2003)</w:t>
      </w:r>
      <w:r w:rsidRPr="006F27DD">
        <w:rPr>
          <w:rFonts w:ascii="Arial" w:hAnsi="Arial" w:cs="Arial"/>
        </w:rPr>
        <w:fldChar w:fldCharType="end"/>
      </w:r>
      <w:r w:rsidRPr="006F27DD">
        <w:rPr>
          <w:rFonts w:ascii="Arial" w:hAnsi="Arial" w:cs="Arial"/>
        </w:rPr>
        <w:t xml:space="preserve">. Plants can have an effect of salinity that results in molecular injury, growth arrest, and mortality caused by extreme fluctuations in ion and water homeostasis </w:t>
      </w:r>
      <w:r w:rsidRPr="006F27DD">
        <w:rPr>
          <w:rFonts w:ascii="Arial" w:hAnsi="Arial" w:cs="Arial"/>
        </w:rPr>
        <w:fldChar w:fldCharType="begin" w:fldLock="1"/>
      </w:r>
      <w:r w:rsidRPr="006F27DD">
        <w:rPr>
          <w:rFonts w:ascii="Arial" w:hAnsi="Arial" w:cs="Arial"/>
        </w:rPr>
        <w:instrText>ADDIN CSL_CITATION {"citationItems":[{"id":"ITEM-1","itemData":{"author":[{"dropping-particle":"","family":"Zhu","given":"Jian-kang","non-dropping-particle":"","parse-names":false,"suffix":""}],"id":"ITEM-1","issue":"2","issued":{"date-parts":[["2001"]]},"page":"66-71","title":"Plant salt tolerance","type":"article-journal","volume":"6"},"uris":["http://www.mendeley.com/documents/?uuid=546b7c32-0659-4715-b671-6acf3578b1bd"]}],"mendeley":{"formattedCitation":"(Zhu, 2001)","plainTextFormattedCitation":"(Zhu, 2001)","previouslyFormattedCitation":"(Zhu, 2001)"},"properties":{"noteIndex":0},"schema":"https://github.com/citation-style-language/schema/raw/master/csl-citation.json"}</w:instrText>
      </w:r>
      <w:r w:rsidRPr="006F27DD">
        <w:rPr>
          <w:rFonts w:ascii="Arial" w:hAnsi="Arial" w:cs="Arial"/>
        </w:rPr>
        <w:fldChar w:fldCharType="separate"/>
      </w:r>
      <w:r w:rsidRPr="006F27DD">
        <w:rPr>
          <w:rFonts w:ascii="Arial" w:hAnsi="Arial" w:cs="Arial"/>
          <w:noProof/>
        </w:rPr>
        <w:t>(Zhu, 2001)</w:t>
      </w:r>
      <w:r w:rsidRPr="006F27DD">
        <w:rPr>
          <w:rFonts w:ascii="Arial" w:hAnsi="Arial" w:cs="Arial"/>
        </w:rPr>
        <w:fldChar w:fldCharType="end"/>
      </w:r>
      <w:r w:rsidRPr="006F27DD">
        <w:rPr>
          <w:rFonts w:ascii="Arial" w:hAnsi="Arial" w:cs="Arial"/>
        </w:rPr>
        <w:t xml:space="preserve">. The influence of salinity on plants can differ depending on soil, </w:t>
      </w:r>
      <w:proofErr w:type="spellStart"/>
      <w:r w:rsidRPr="006F27DD">
        <w:rPr>
          <w:rFonts w:ascii="Arial" w:hAnsi="Arial" w:cs="Arial"/>
        </w:rPr>
        <w:t>vapour</w:t>
      </w:r>
      <w:proofErr w:type="spellEnd"/>
      <w:r w:rsidRPr="006F27DD">
        <w:rPr>
          <w:rFonts w:ascii="Arial" w:hAnsi="Arial" w:cs="Arial"/>
        </w:rPr>
        <w:t xml:space="preserve"> pressure, radiation, and temperature </w:t>
      </w:r>
      <w:r w:rsidRPr="006F27DD">
        <w:rPr>
          <w:rFonts w:ascii="Arial" w:hAnsi="Arial" w:cs="Arial"/>
        </w:rPr>
        <w:fldChar w:fldCharType="begin" w:fldLock="1"/>
      </w:r>
      <w:r w:rsidRPr="006F27DD">
        <w:rPr>
          <w:rFonts w:ascii="Arial" w:hAnsi="Arial" w:cs="Arial"/>
        </w:rPr>
        <w:instrText>ADDIN CSL_CITATION {"citationItems":[{"id":"ITEM-1","itemData":{"author":[{"dropping-particle":"","family":"Chinnusamy","given":"Viswanathan","non-dropping-particle":"","parse-names":false,"suffix":""},{"dropping-particle":"","family":"Jagendorf","given":"Andre´","non-dropping-particle":"","parse-names":false,"suffix":""},{"dropping-particle":"","family":"Zhu","given":"Jian-Kang","non-dropping-particle":"","parse-names":false,"suffix":""}],"container-title":"crop science society of America","id":"ITEM-1","issued":{"date-parts":[["2005"]]},"page":"437-448","title":"Understanding and Improving Salt Tolerance in Plants ´","type":"article-journal","volume":"45"},"uris":["http://www.mendeley.com/documents/?uuid=c8c3f365-71a8-44c2-9b67-4e6c622ca3e0"]}],"mendeley":{"formattedCitation":"(Chinnusamy, Jagendorf, &amp; Zhu, 2005)","manualFormatting":"(Chinnusamy et al., 2005)","plainTextFormattedCitation":"(Chinnusamy, Jagendorf, &amp; Zhu, 2005)","previouslyFormattedCitation":"(Chinnusamy, Jagendorf, &amp; Zhu, 2005)"},"properties":{"noteIndex":0},"schema":"https://github.com/citation-style-language/schema/raw/master/csl-citation.json"}</w:instrText>
      </w:r>
      <w:r w:rsidRPr="006F27DD">
        <w:rPr>
          <w:rFonts w:ascii="Arial" w:hAnsi="Arial" w:cs="Arial"/>
        </w:rPr>
        <w:fldChar w:fldCharType="separate"/>
      </w:r>
      <w:r w:rsidRPr="006F27DD">
        <w:rPr>
          <w:rFonts w:ascii="Arial" w:hAnsi="Arial" w:cs="Arial"/>
          <w:noProof/>
        </w:rPr>
        <w:t>(Chinnusamy et al.,  2005)</w:t>
      </w:r>
      <w:r w:rsidRPr="006F27DD">
        <w:rPr>
          <w:rFonts w:ascii="Arial" w:hAnsi="Arial" w:cs="Arial"/>
        </w:rPr>
        <w:fldChar w:fldCharType="end"/>
      </w:r>
      <w:r w:rsidRPr="006F27DD">
        <w:rPr>
          <w:rFonts w:ascii="Arial" w:hAnsi="Arial" w:cs="Arial"/>
        </w:rPr>
        <w:t>.</w:t>
      </w:r>
    </w:p>
    <w:p w:rsidR="00D60DDE" w:rsidRPr="006F27DD" w:rsidRDefault="00D60DDE" w:rsidP="00D60DDE">
      <w:pPr>
        <w:autoSpaceDE w:val="0"/>
        <w:autoSpaceDN w:val="0"/>
        <w:adjustRightInd w:val="0"/>
        <w:ind w:left="720"/>
        <w:jc w:val="both"/>
        <w:rPr>
          <w:rFonts w:ascii="Arial" w:hAnsi="Arial" w:cs="Arial"/>
        </w:rPr>
      </w:pPr>
    </w:p>
    <w:p w:rsidR="00D60DDE" w:rsidRPr="006F27DD" w:rsidRDefault="00D60DDE" w:rsidP="00D60DDE">
      <w:pPr>
        <w:autoSpaceDE w:val="0"/>
        <w:autoSpaceDN w:val="0"/>
        <w:adjustRightInd w:val="0"/>
        <w:ind w:left="720"/>
        <w:jc w:val="both"/>
        <w:rPr>
          <w:rFonts w:ascii="Arial" w:hAnsi="Arial" w:cs="Arial"/>
        </w:rPr>
      </w:pPr>
      <w:r w:rsidRPr="006F27DD">
        <w:rPr>
          <w:rFonts w:ascii="Arial" w:hAnsi="Arial" w:cs="Arial"/>
        </w:rPr>
        <w:t xml:space="preserve">The growth of crops, such as cowpea, is impacted by abiotic and biotic factors </w:t>
      </w:r>
      <w:r w:rsidRPr="006F27DD">
        <w:rPr>
          <w:rFonts w:ascii="Arial" w:hAnsi="Arial" w:cs="Arial"/>
        </w:rPr>
        <w:fldChar w:fldCharType="begin" w:fldLock="1"/>
      </w:r>
      <w:r w:rsidRPr="006F27DD">
        <w:rPr>
          <w:rFonts w:ascii="Arial" w:hAnsi="Arial" w:cs="Arial"/>
        </w:rPr>
        <w:instrText>ADDIN CSL_CITATION {"citationItems":[{"id":"ITEM-1","itemData":{"DOI":"10.3389/fpls.2017.00537","abstract":"Global warming leads to the concurrence of a number of abiotic and biotic stresses, thus affecting agricultural productivity. Occurrence of abiotic stresses can alter plant-pest interactions by enhancing host plant susceptibility to pathogenic organisms, insects, and by reducing competitive ability with weeds. On the contrary, some pests may alter plant response to abiotic stress factors. Therefore, systematic studies are pivotal to understand the effect of concurrent abiotic and biotic stress conditions on crop productivity. However, to date, a collective database on the occurrence of various stress combinations in agriculturally prominent areas is not available. This review attempts to assemble published information on this topic, with a particular focus on the impact of combined drought and pathogen stresses on crop productivity. In doing so, this review highlights some agriculturally important morpho-physiological traits that can be utilized to identify genotypes with combined stress tolerance. In addition, this review outlines potential role of recent genomic tools in deciphering combined stress tolerance in plants. This review will, therefore, be helpful for agronomists and field pathologists in assessing the impact of the interactions between drought and plant-pathogens on crop performance. Further, the review will be helpful for physiologists and molecular biologists to design agronomically relevant strategies for the development of broad spectrum stress tolerant crops.","author":[{"dropping-particle":"","family":"Pandey","given":"Prachi","non-dropping-particle":"","parse-names":false,"suffix":""},{"dropping-particle":"","family":"Irulappan","given":"Vadivelmurugan","non-dropping-particle":"","parse-names":false,"suffix":""},{"dropping-particle":"V.","family":"Bagavathiannan","given":"Muthukumar","non-dropping-particle":"","parse-names":false,"suffix":""},{"dropping-particle":"","family":"Senthil-Kumar","given":"Muthappa","non-dropping-particle":"","parse-names":false,"suffix":""}],"container-title":"Frontiers in Plant Science","id":"ITEM-1","issue":"537","issued":{"date-parts":[["2017"]]},"page":"1 - 15","title":"Impact of Combined Abiotic and Biotic Stresses on Plant Growth and Avenues for Crop Improvement by Exploiting Physio-morphological Traits","type":"article-journal","volume":"8"},"uris":["http://www.mendeley.com/documents/?uuid=88d9acb2-b318-424c-be84-ed1e10e53173"]}],"mendeley":{"formattedCitation":"(Pandey, Irulappan, Bagavathiannan, &amp; Senthil-Kumar, 2017)","manualFormatting":"(Pandey et al., 2017)","plainTextFormattedCitation":"(Pandey, Irulappan, Bagavathiannan, &amp; Senthil-Kumar, 2017)","previouslyFormattedCitation":"(Pandey, Irulappan, Bagavathiannan, &amp; Senthil-Kumar, 2017)"},"properties":{"noteIndex":0},"schema":"https://github.com/citation-style-language/schema/raw/master/csl-citation.json"}</w:instrText>
      </w:r>
      <w:r w:rsidRPr="006F27DD">
        <w:rPr>
          <w:rFonts w:ascii="Arial" w:hAnsi="Arial" w:cs="Arial"/>
        </w:rPr>
        <w:fldChar w:fldCharType="separate"/>
      </w:r>
      <w:r w:rsidRPr="006F27DD">
        <w:rPr>
          <w:rFonts w:ascii="Arial" w:hAnsi="Arial" w:cs="Arial"/>
          <w:noProof/>
        </w:rPr>
        <w:t>(Pandey et al.,  2017)</w:t>
      </w:r>
      <w:r w:rsidRPr="006F27DD">
        <w:rPr>
          <w:rFonts w:ascii="Arial" w:hAnsi="Arial" w:cs="Arial"/>
        </w:rPr>
        <w:fldChar w:fldCharType="end"/>
      </w:r>
      <w:r w:rsidRPr="006F27DD">
        <w:rPr>
          <w:rFonts w:ascii="Arial" w:hAnsi="Arial" w:cs="Arial"/>
        </w:rPr>
        <w:t xml:space="preserve">. The impact of these factors varies with the type, as well as with the interaction of various stress factors. </w:t>
      </w:r>
      <w:r w:rsidRPr="006F27DD">
        <w:rPr>
          <w:rFonts w:ascii="Arial" w:hAnsi="Arial" w:cs="Arial"/>
        </w:rPr>
        <w:lastRenderedPageBreak/>
        <w:t xml:space="preserve">Cowpea is a drought-resistant crop and the third most significant leguminous crop grown in the world </w:t>
      </w:r>
      <w:r w:rsidRPr="006F27DD">
        <w:rPr>
          <w:rFonts w:ascii="Arial" w:hAnsi="Arial" w:cs="Arial"/>
        </w:rPr>
        <w:fldChar w:fldCharType="begin" w:fldLock="1"/>
      </w:r>
      <w:r w:rsidRPr="006F27DD">
        <w:rPr>
          <w:rFonts w:ascii="Arial" w:hAnsi="Arial" w:cs="Arial"/>
        </w:rPr>
        <w:instrText>ADDIN CSL_CITATION {"citationItems":[{"id":"ITEM-1","itemData":{"DOI":"10.1080/01140670909510273","ISBN":"0114067090","author":[{"dropping-particle":"","family":"Düzdemir","given":"Oral","non-dropping-particle":"","parse-names":false,"suffix":""},{"dropping-particle":"","family":"Ünlükara","given":"Ali","non-dropping-particle":"","parse-names":false,"suffix":""},{"dropping-particle":"","family":"Kurunç","given":"Ahmet","non-dropping-particle":"","parse-names":false,"suffix":""}],"container-title":"New Zealand Journal of Crop and Horticultural Science","id":"ITEM-1","issue":"3","issued":{"date-parts":[["2010"]]},"page":"271 - 280","title":"Response of cowpea ( Vigna unguiculata ) to salinity and irrigation regimes","type":"article-journal","volume":"37"},"uris":["http://www.mendeley.com/documents/?uuid=20a066df-00bf-4d2d-a31f-7e261cfbd6cc"]}],"mendeley":{"formattedCitation":"(Düzdemir et al., 2010)","manualFormatting":"(Düzdemir et al., 2010)","plainTextFormattedCitation":"(Düzdemir et al., 2010)","previouslyFormattedCitation":"(Düzdemir et al., 2010)"},"properties":{"noteIndex":0},"schema":"https://github.com/citation-style-language/schema/raw/master/csl-citation.json"}</w:instrText>
      </w:r>
      <w:r w:rsidRPr="006F27DD">
        <w:rPr>
          <w:rFonts w:ascii="Arial" w:hAnsi="Arial" w:cs="Arial"/>
        </w:rPr>
        <w:fldChar w:fldCharType="separate"/>
      </w:r>
      <w:r w:rsidRPr="006F27DD">
        <w:rPr>
          <w:rFonts w:ascii="Arial" w:hAnsi="Arial" w:cs="Arial"/>
          <w:noProof/>
        </w:rPr>
        <w:t xml:space="preserve">(Düzdemir </w:t>
      </w:r>
      <w:r w:rsidRPr="006F27DD">
        <w:rPr>
          <w:rFonts w:ascii="Arial" w:hAnsi="Arial" w:cs="Arial"/>
          <w:i/>
          <w:iCs/>
          <w:noProof/>
        </w:rPr>
        <w:t>et al.,</w:t>
      </w:r>
      <w:r w:rsidRPr="006F27DD">
        <w:rPr>
          <w:rFonts w:ascii="Arial" w:hAnsi="Arial" w:cs="Arial"/>
          <w:noProof/>
        </w:rPr>
        <w:t xml:space="preserve">  2010)</w:t>
      </w:r>
      <w:r w:rsidRPr="006F27DD">
        <w:rPr>
          <w:rFonts w:ascii="Arial" w:hAnsi="Arial" w:cs="Arial"/>
        </w:rPr>
        <w:fldChar w:fldCharType="end"/>
      </w:r>
      <w:r w:rsidRPr="006F27DD">
        <w:rPr>
          <w:rFonts w:ascii="Arial" w:hAnsi="Arial" w:cs="Arial"/>
        </w:rPr>
        <w:t xml:space="preserve">. </w:t>
      </w:r>
    </w:p>
    <w:p w:rsidR="00D60DDE" w:rsidRPr="006F27DD" w:rsidRDefault="00D60DDE" w:rsidP="00D60DDE">
      <w:pPr>
        <w:autoSpaceDE w:val="0"/>
        <w:autoSpaceDN w:val="0"/>
        <w:adjustRightInd w:val="0"/>
        <w:ind w:left="720"/>
        <w:jc w:val="both"/>
        <w:rPr>
          <w:rFonts w:ascii="Arial" w:hAnsi="Arial" w:cs="Arial"/>
        </w:rPr>
      </w:pPr>
    </w:p>
    <w:p w:rsidR="00D60DDE" w:rsidRPr="006F27DD" w:rsidRDefault="00D60DDE" w:rsidP="00D60DDE">
      <w:pPr>
        <w:autoSpaceDE w:val="0"/>
        <w:autoSpaceDN w:val="0"/>
        <w:adjustRightInd w:val="0"/>
        <w:ind w:left="720"/>
        <w:jc w:val="both"/>
        <w:rPr>
          <w:rFonts w:ascii="Arial" w:hAnsi="Arial" w:cs="Arial"/>
        </w:rPr>
      </w:pPr>
      <w:r w:rsidRPr="006F27DD">
        <w:rPr>
          <w:rFonts w:ascii="Arial" w:hAnsi="Arial" w:cs="Arial"/>
        </w:rPr>
        <w:t xml:space="preserve">Cowpea is the second most significant grain legume crop cultivated in Africa, following groundnut </w:t>
      </w:r>
      <w:r w:rsidRPr="006F27DD">
        <w:rPr>
          <w:rFonts w:ascii="Arial" w:hAnsi="Arial" w:cs="Arial"/>
        </w:rPr>
        <w:fldChar w:fldCharType="begin" w:fldLock="1"/>
      </w:r>
      <w:r w:rsidRPr="006F27DD">
        <w:rPr>
          <w:rFonts w:ascii="Arial" w:hAnsi="Arial" w:cs="Arial"/>
        </w:rPr>
        <w:instrText>ADDIN CSL_CITATION {"citationItems":[{"id":"ITEM-1","itemData":{"author":[{"dropping-particle":"","family":"NRC","given":"","non-dropping-particle":"","parse-names":false,"suffix":""}],"container-title":"Cowpea Lost Crops of Africa_ Volume II. Vegetables","id":"ITEM-1","issued":{"date-parts":[["2006"]]},"page":"104 - 117","publisher":"National Academy of Sciences Press","publisher-place":"Washington, USA","title":"Cowpea","type":"chapter"},"uris":["http://www.mendeley.com/documents/?uuid=77412386-622a-4662-b1a1-ac95536fbd36"]}],"mendeley":{"formattedCitation":"(NRC, 2006)","plainTextFormattedCitation":"(NRC, 2006)","previouslyFormattedCitation":"(NRC, 2006)"},"properties":{"noteIndex":0},"schema":"https://github.com/citation-style-language/schema/raw/master/csl-citation.json"}</w:instrText>
      </w:r>
      <w:r w:rsidRPr="006F27DD">
        <w:rPr>
          <w:rFonts w:ascii="Arial" w:hAnsi="Arial" w:cs="Arial"/>
        </w:rPr>
        <w:fldChar w:fldCharType="separate"/>
      </w:r>
      <w:r w:rsidRPr="006F27DD">
        <w:rPr>
          <w:rFonts w:ascii="Arial" w:hAnsi="Arial" w:cs="Arial"/>
          <w:noProof/>
        </w:rPr>
        <w:t>(NRC, 2006)</w:t>
      </w:r>
      <w:r w:rsidRPr="006F27DD">
        <w:rPr>
          <w:rFonts w:ascii="Arial" w:hAnsi="Arial" w:cs="Arial"/>
        </w:rPr>
        <w:fldChar w:fldCharType="end"/>
      </w:r>
      <w:r w:rsidRPr="006F27DD">
        <w:rPr>
          <w:rFonts w:ascii="Arial" w:hAnsi="Arial" w:cs="Arial"/>
        </w:rPr>
        <w:t xml:space="preserve">, whose production is predominantly in Nigeria </w:t>
      </w:r>
      <w:r w:rsidRPr="006F27DD">
        <w:rPr>
          <w:rFonts w:ascii="Arial" w:hAnsi="Arial" w:cs="Arial"/>
        </w:rPr>
        <w:fldChar w:fldCharType="begin" w:fldLock="1"/>
      </w:r>
      <w:r w:rsidRPr="006F27DD">
        <w:rPr>
          <w:rFonts w:ascii="Arial" w:hAnsi="Arial" w:cs="Arial"/>
        </w:rPr>
        <w:instrText>ADDIN CSL_CITATION {"citationItems":[{"id":"ITEM-1","itemData":{"author":[{"dropping-particle":"","family":"Coulibaly","given":"Ousmane N","non-dropping-particle":"","parse-names":false,"suffix":""},{"dropping-particle":"","family":"Lowenberg-deboer","given":"James","non-dropping-particle":"","parse-names":false,"suffix":""}],"container-title":"Cowpea postharvest and socioeconomic studies","id":"ITEM-1","issued":{"date-parts":[["2014"]]},"page":"351 - 366","title":"The economics of cowpea in West Africa","type":"chapter"},"uris":["http://www.mendeley.com/documents/?uuid=628193f1-70cb-4aed-b045-b6bfa6e96f53"]}],"mendeley":{"formattedCitation":"(Coulibaly &amp; Lowenberg-deboer, 2014)","plainTextFormattedCitation":"(Coulibaly &amp; Lowenberg-deboer, 2014)","previouslyFormattedCitation":"(Coulibaly &amp; Lowenberg-deboer, 2014)"},"properties":{"noteIndex":0},"schema":"https://github.com/citation-style-language/schema/raw/master/csl-citation.json"}</w:instrText>
      </w:r>
      <w:r w:rsidRPr="006F27DD">
        <w:rPr>
          <w:rFonts w:ascii="Arial" w:hAnsi="Arial" w:cs="Arial"/>
        </w:rPr>
        <w:fldChar w:fldCharType="separate"/>
      </w:r>
      <w:r w:rsidRPr="006F27DD">
        <w:rPr>
          <w:rFonts w:ascii="Arial" w:hAnsi="Arial" w:cs="Arial"/>
          <w:noProof/>
        </w:rPr>
        <w:t>(Coulibaly and Lowenberg-deBoer, 2014)</w:t>
      </w:r>
      <w:r w:rsidRPr="006F27DD">
        <w:rPr>
          <w:rFonts w:ascii="Arial" w:hAnsi="Arial" w:cs="Arial"/>
        </w:rPr>
        <w:fldChar w:fldCharType="end"/>
      </w:r>
      <w:r w:rsidRPr="006F27DD">
        <w:rPr>
          <w:rFonts w:ascii="Arial" w:hAnsi="Arial" w:cs="Arial"/>
        </w:rPr>
        <w:t xml:space="preserve">. The crop will improve the farmer's economic condition in times of drought and also against fluctuating environmental conditions of environment with high plasticity of production </w:t>
      </w:r>
      <w:r w:rsidRPr="006F27DD">
        <w:rPr>
          <w:rFonts w:ascii="Arial" w:hAnsi="Arial" w:cs="Arial"/>
        </w:rPr>
        <w:fldChar w:fldCharType="begin" w:fldLock="1"/>
      </w:r>
      <w:r w:rsidRPr="006F27DD">
        <w:rPr>
          <w:rFonts w:ascii="Arial" w:hAnsi="Arial" w:cs="Arial"/>
        </w:rPr>
        <w:instrText>ADDIN CSL_CITATION {"citationItems":[{"id":"ITEM-1","itemData":{"author":[{"dropping-particle":"","family":"Dadson","given":"R B","non-dropping-particle":"","parse-names":false,"suffix":""},{"dropping-particle":"","family":"Hashem","given":"F M","non-dropping-particle":"","parse-names":false,"suffix":""},{"dropping-particle":"","family":"Javaid","given":"I","non-dropping-particle":"","parse-names":false,"suffix":""},{"dropping-particle":"","family":"Joshi","given":"J","non-dropping-particle":"","parse-names":false,"suffix":""},{"dropping-particle":"","family":"Allen","given":"A L","non-dropping-particle":"","parse-names":false,"suffix":""},{"dropping-particle":"","family":"Devine","given":"T E","non-dropping-particle":"","parse-names":false,"suffix":""}],"container-title":"Journal of Agronomy and Crop Science","id":"ITEM-1","issued":{"date-parts":[["2005"]]},"page":"210-217","title":"Crop / Stress Physiology Effect of Water Stress on the Yield of Cowpea ( Vigna unguiculata L . Walp .) Genotypes in the Delmarva Region of the United States","type":"article-journal","volume":"191"},"uris":["http://www.mendeley.com/documents/?uuid=03210cf2-0568-4bed-848e-d12f214ec600"]}],"mendeley":{"formattedCitation":"(Dadson et al., 2005)","plainTextFormattedCitation":"(Dadson et al., 2005)","previouslyFormattedCitation":"(Dadson et al., 2005)"},"properties":{"noteIndex":0},"schema":"https://github.com/citation-style-language/schema/raw/master/csl-citation.json"}</w:instrText>
      </w:r>
      <w:r w:rsidRPr="006F27DD">
        <w:rPr>
          <w:rFonts w:ascii="Arial" w:hAnsi="Arial" w:cs="Arial"/>
        </w:rPr>
        <w:fldChar w:fldCharType="separate"/>
      </w:r>
      <w:r w:rsidRPr="006F27DD">
        <w:rPr>
          <w:rFonts w:ascii="Arial" w:hAnsi="Arial" w:cs="Arial"/>
          <w:noProof/>
        </w:rPr>
        <w:t xml:space="preserve">(Dadson </w:t>
      </w:r>
      <w:r w:rsidRPr="006F27DD">
        <w:rPr>
          <w:rFonts w:ascii="Arial" w:hAnsi="Arial" w:cs="Arial"/>
          <w:i/>
          <w:iCs/>
          <w:noProof/>
        </w:rPr>
        <w:t xml:space="preserve">et al., </w:t>
      </w:r>
      <w:r w:rsidRPr="006F27DD">
        <w:rPr>
          <w:rFonts w:ascii="Arial" w:hAnsi="Arial" w:cs="Arial"/>
          <w:noProof/>
        </w:rPr>
        <w:t xml:space="preserve"> 2005)</w:t>
      </w:r>
      <w:r w:rsidRPr="006F27DD">
        <w:rPr>
          <w:rFonts w:ascii="Arial" w:hAnsi="Arial" w:cs="Arial"/>
        </w:rPr>
        <w:fldChar w:fldCharType="end"/>
      </w:r>
      <w:r w:rsidRPr="006F27DD">
        <w:rPr>
          <w:rFonts w:ascii="Arial" w:hAnsi="Arial" w:cs="Arial"/>
        </w:rPr>
        <w:t xml:space="preserve">. Of all the grain legumes cultivated in Ghana, cowpea is most crucial in terms of food security and farmer asset creation. It is one of the most nutritious of all the food legumes in the diets of most individuals </w:t>
      </w:r>
      <w:r w:rsidRPr="006F27DD">
        <w:rPr>
          <w:rFonts w:ascii="Arial" w:hAnsi="Arial" w:cs="Arial"/>
        </w:rPr>
        <w:fldChar w:fldCharType="begin" w:fldLock="1"/>
      </w:r>
      <w:r w:rsidRPr="006F27DD">
        <w:rPr>
          <w:rFonts w:ascii="Arial" w:hAnsi="Arial" w:cs="Arial"/>
        </w:rPr>
        <w:instrText>ADDIN CSL_CITATION {"citationItems":[{"id":"ITEM-1","itemData":{"author":[{"dropping-particle":"","family":"Dadson","given":"R B","non-dropping-particle":"","parse-names":false,"suffix":""},{"dropping-particle":"","family":"Hashem","given":"F M","non-dropping-particle":"","parse-names":false,"suffix":""},{"dropping-particle":"","family":"Javaid","given":"I","non-dropping-particle":"","parse-names":false,"suffix":""},{"dropping-particle":"","family":"Joshi","given":"J","non-dropping-particle":"","parse-names":false,"suffix":""},{"dropping-particle":"","family":"Allen","given":"A L","non-dropping-particle":"","parse-names":false,"suffix":""},{"dropping-particle":"","family":"Devine","given":"T E","non-dropping-particle":"","parse-names":false,"suffix":""}],"container-title":"Journal of Agronomy and Crop Science","id":"ITEM-1","issued":{"date-parts":[["2005"]]},"page":"210-217","title":"Crop / Stress Physiology Effect of Water Stress on the Yield of Cowpea ( Vigna unguiculata L . Walp .) Genotypes in the Delmarva Region of the United States","type":"article-journal","volume":"191"},"uris":["http://www.mendeley.com/documents/?uuid=03210cf2-0568-4bed-848e-d12f214ec600"]}],"mendeley":{"formattedCitation":"(Dadson et al., 2005)","plainTextFormattedCitation":"(Dadson et al., 2005)","previouslyFormattedCitation":"(Dadson et al., 2005)"},"properties":{"noteIndex":0},"schema":"https://github.com/citation-style-language/schema/raw/master/csl-citation.json"}</w:instrText>
      </w:r>
      <w:r w:rsidRPr="006F27DD">
        <w:rPr>
          <w:rFonts w:ascii="Arial" w:hAnsi="Arial" w:cs="Arial"/>
        </w:rPr>
        <w:fldChar w:fldCharType="separate"/>
      </w:r>
      <w:r w:rsidRPr="006F27DD">
        <w:rPr>
          <w:rFonts w:ascii="Arial" w:hAnsi="Arial" w:cs="Arial"/>
          <w:noProof/>
        </w:rPr>
        <w:t xml:space="preserve">(Dadson </w:t>
      </w:r>
      <w:r w:rsidRPr="006F27DD">
        <w:rPr>
          <w:rFonts w:ascii="Arial" w:hAnsi="Arial" w:cs="Arial"/>
          <w:i/>
          <w:iCs/>
          <w:noProof/>
        </w:rPr>
        <w:t>et al.,</w:t>
      </w:r>
      <w:r w:rsidRPr="006F27DD">
        <w:rPr>
          <w:rFonts w:ascii="Arial" w:hAnsi="Arial" w:cs="Arial"/>
          <w:noProof/>
        </w:rPr>
        <w:t xml:space="preserve">  2005)</w:t>
      </w:r>
      <w:r w:rsidRPr="006F27DD">
        <w:rPr>
          <w:rFonts w:ascii="Arial" w:hAnsi="Arial" w:cs="Arial"/>
        </w:rPr>
        <w:fldChar w:fldCharType="end"/>
      </w:r>
      <w:r w:rsidRPr="006F27DD">
        <w:rPr>
          <w:rFonts w:ascii="Arial" w:hAnsi="Arial" w:cs="Arial"/>
        </w:rPr>
        <w:t xml:space="preserve">. In addition to the nutritional value of the grain, cowpea enhances soil fertility by nitrogen fixation in symbiosis with rhizobia. Cowpea has been reported to fix as much as 210 kg N/ha and supply N for the production of follow-up non-legume crops </w:t>
      </w:r>
      <w:r w:rsidRPr="006F27DD">
        <w:rPr>
          <w:rFonts w:ascii="Arial" w:hAnsi="Arial" w:cs="Arial"/>
        </w:rPr>
        <w:fldChar w:fldCharType="begin" w:fldLock="1"/>
      </w:r>
      <w:r w:rsidRPr="006F27DD">
        <w:rPr>
          <w:rFonts w:ascii="Arial" w:hAnsi="Arial" w:cs="Arial"/>
        </w:rPr>
        <w:instrText>ADDIN CSL_CITATION {"citationItems":[{"id":"ITEM-1","itemData":{"DOI":"10.1007/BF00935697","ISSN":"02650762","abstract":"The N-balance method was employed to estimate N2 fixation in a field-grown, early cultivar of cowpea (Vigna unguiculata L. Walp cv. ‘IT 82-18’) and groundnut (Arachis hypogaea L. cv. ‘Chinese’) using maize as reference plant. The maturity of all crops was well matched. Nitrogen derived from biological fixation was 101 kg ha−1 in groundnut and 201 kg ha−1 in cowpea, indicating that the two legumes could satisfy about 79% and 89%, respectively, of their N requirements from nodule symbiosis. Net N returns to soil in leguminous residues were 68 kg ha−1 for groundnut and 150 kg ha−1 for cowpea. Grain yields of maize succeeding maize and legumes during the same season showed marked differences (P&lt;0.05) between maize-after-legumes, and maize-after-maize. Dry-matter yields were also significantly different (P&lt;0.01) in a like manner. The application of five rates of N fertilizer, 0 to 120 kg (NH4)2SO4 ha−1, to maize indicated that at zero fertilizer-N, maize grain yields were 89% and 95% higher when grown after groundnut and cowpea than when preceded by maize, corresponding to 77% and 76% respectively of dry-matter yields. The N benefit of each legume to maize in the rotation was equivalent to 60 kg ha−1 of N fertilizer based on grain and dry-matter yields. About 27% and 60% of residue-N from cowpea and groundnut were utilised by the following maize crop, respectively. It was concluded that the proportions of N derived from decomposing leguminous residues by succeeding cereal crops during the first year of rotation are generally not high.","author":[{"dropping-particle":"","family":"Dakora","given":"Felix D.","non-dropping-particle":"","parse-names":false,"suffix":""},{"dropping-particle":"","family":"Aboyinga","given":"Roland A.","non-dropping-particle":"","parse-names":false,"suffix":""},{"dropping-particle":"","family":"Mahama","given":"Yahaya","non-dropping-particle":"","parse-names":false,"suffix":""},{"dropping-particle":"","family":"Apaseku","given":"James","non-dropping-particle":"","parse-names":false,"suffix":""}],"container-title":"Mircen Journal of Applied Microbiology and Biotechnology","id":"ITEM-1","issue":"4","issued":{"date-parts":[["1987"]]},"page":"389-399","title":"Assessment of N2fixation in groundnut (Arachis hypogaea L.) and cowpea (Vigna unguiculata L. Walp) and their relative N contribution to a succeeding maize crop in Northern Ghana","type":"article-journal","volume":"3"},"uris":["http://www.mendeley.com/documents/?uuid=37b37245-ddc9-416f-96dc-83dae6c2d9d5"]}],"mendeley":{"formattedCitation":"(Dakora, Aboyinga, Mahama, &amp; Apaseku, 1987)","manualFormatting":"(Dakora et al., 1987)","plainTextFormattedCitation":"(Dakora, Aboyinga, Mahama, &amp; Apaseku, 1987)","previouslyFormattedCitation":"(Dakora, Aboyinga, Mahama, &amp; Apaseku, 1987)"},"properties":{"noteIndex":0},"schema":"https://github.com/citation-style-language/schema/raw/master/csl-citation.json"}</w:instrText>
      </w:r>
      <w:r w:rsidRPr="006F27DD">
        <w:rPr>
          <w:rFonts w:ascii="Arial" w:hAnsi="Arial" w:cs="Arial"/>
        </w:rPr>
        <w:fldChar w:fldCharType="separate"/>
      </w:r>
      <w:r w:rsidRPr="006F27DD">
        <w:rPr>
          <w:rFonts w:ascii="Arial" w:hAnsi="Arial" w:cs="Arial"/>
          <w:noProof/>
        </w:rPr>
        <w:t xml:space="preserve">(Dakora </w:t>
      </w:r>
      <w:r w:rsidRPr="006F27DD">
        <w:rPr>
          <w:rFonts w:ascii="Arial" w:hAnsi="Arial" w:cs="Arial"/>
          <w:i/>
          <w:iCs/>
          <w:noProof/>
        </w:rPr>
        <w:t xml:space="preserve">et al., </w:t>
      </w:r>
      <w:r w:rsidRPr="006F27DD">
        <w:rPr>
          <w:rFonts w:ascii="Arial" w:hAnsi="Arial" w:cs="Arial"/>
          <w:noProof/>
        </w:rPr>
        <w:t xml:space="preserve"> 1987)</w:t>
      </w:r>
      <w:r w:rsidRPr="006F27DD">
        <w:rPr>
          <w:rFonts w:ascii="Arial" w:hAnsi="Arial" w:cs="Arial"/>
        </w:rPr>
        <w:fldChar w:fldCharType="end"/>
      </w:r>
      <w:r w:rsidRPr="006F27DD">
        <w:rPr>
          <w:rFonts w:ascii="Arial" w:hAnsi="Arial" w:cs="Arial"/>
        </w:rPr>
        <w:t>.</w:t>
      </w:r>
    </w:p>
    <w:p w:rsidR="00D60DDE" w:rsidRPr="006F27DD" w:rsidRDefault="00D60DDE" w:rsidP="00D60DDE">
      <w:pPr>
        <w:autoSpaceDE w:val="0"/>
        <w:autoSpaceDN w:val="0"/>
        <w:adjustRightInd w:val="0"/>
        <w:ind w:left="720"/>
        <w:jc w:val="both"/>
        <w:rPr>
          <w:rFonts w:ascii="Arial" w:hAnsi="Arial" w:cs="Arial"/>
        </w:rPr>
      </w:pPr>
    </w:p>
    <w:p w:rsidR="00D60DDE" w:rsidRPr="006F27DD" w:rsidRDefault="00D60DDE" w:rsidP="00D60DDE">
      <w:pPr>
        <w:autoSpaceDE w:val="0"/>
        <w:autoSpaceDN w:val="0"/>
        <w:adjustRightInd w:val="0"/>
        <w:ind w:left="720"/>
        <w:jc w:val="both"/>
        <w:rPr>
          <w:rFonts w:ascii="Arial" w:hAnsi="Arial" w:cs="Arial"/>
        </w:rPr>
      </w:pPr>
      <w:r w:rsidRPr="006F27DD">
        <w:rPr>
          <w:rFonts w:ascii="Arial" w:hAnsi="Arial" w:cs="Arial"/>
        </w:rPr>
        <w:t xml:space="preserve">According to </w:t>
      </w:r>
      <w:r w:rsidRPr="006F27DD">
        <w:rPr>
          <w:rFonts w:ascii="Arial" w:hAnsi="Arial" w:cs="Arial"/>
        </w:rPr>
        <w:fldChar w:fldCharType="begin" w:fldLock="1"/>
      </w:r>
      <w:r w:rsidRPr="006F27DD">
        <w:rPr>
          <w:rFonts w:ascii="Arial" w:hAnsi="Arial" w:cs="Arial"/>
        </w:rPr>
        <w:instrText>ADDIN CSL_CITATION {"citationItems":[{"id":"ITEM-1","itemData":{"DOI":"10.2174/97816080505811110101","ISBN":"9781608050581","abstract":"Plants are exposed to various abiotic stresses such as water deficit or ion excess, elevated temperature, high light intensity, salinity, freezing, cold, etc. under field conditions, potentially reducing the yield of crop plants by more than 50%. Investigations of the physiological, biochemical and molecular aspects of stress tolerance have been conducted to unravel the intrinsic mechanisms for mitigation against stress. The new molecular \"omic\" tools, comprising of genomics, proteomics and metabolomics, have opened up new perspectives in stress biology. Before the advent of genomics era, a gene-by-gene approach was used to decipher the function of genes involved in abiotic stress response. The availability of genome sequences of certain important plant species has enabled the use of strategies like genome-wide expression profiling to identify the genes associated with stress response, followed by the verification of gene function by the analysis of mutants and transgenics. The genomics based approaches provide access to agronomically desirable alleles present at quantitative trait loci (QTLs), thus enabling the improvement of abiotic stress tolerant plants. Marker assisted selection (MAS) is already helping breeders improve drought related traits. The recent upsurge in structural genomics determines the DNA sequence by manual or robotic methods. Further elucidation of the complex networks interacting during stress defenses has been achieved by multi-parallel analysis of transcript levels, microarray analysis, RT-qPCR, Serial analysis of gene expression (SAGE), Massive parallel signature sequencing (MPSS) and more recently oligoarray using the transcriptome of any specie to evaluate abiotic stress response. Analysis of sequence data and gene products would facilitate the identification and cloning of genes at target QTLs and their direct manipulation via genetic engineering. Furthermore, several bioinformatic tools, ESTs and subtractive cDNA libraries have added new dimensions for deciphering the genetic basis of stress tolerance. The current initiatives in functional genomics or proteomic research for the analysis of plant stress tolerance is based on two-dimensional gel electrophoresis (2-DE) and identification of differentially displayed spots by MALDITOF, QTOF MS/MS, liquid chromatography coupled with tandem mass spectrometry (LC-MS/MS), characterization of separated proteins by mass spectrometer and database searching. In addition, many proteins ar…","author":[{"dropping-particle":"","family":"Tuteja","given":"Narendra","non-dropping-particle":"","parse-names":false,"suffix":""},{"dropping-particle":"","family":"Gill","given":"Sarvajeet Singh","non-dropping-particle":"","parse-names":false,"suffix":""},{"dropping-particle":"","family":"Tuteja","given":"Renu","non-dropping-particle":"","parse-names":false,"suffix":""}],"chapter-number":"Plant resp","container-title":"Omics and Plant Abiotic Stress Tolerance","id":"ITEM-1","issue":"M","issued":{"date-parts":[["2011"]]},"page":"39 - 64","publisher":"Bentham Science Publishers Ltd.","publisher-place":"New Delhi, India Abstract:","title":"Plant responses to abiotic stresses: Shedding light on salt, drought, cold and heavy metal stress","type":"chapter"},"uris":["http://www.mendeley.com/documents/?uuid=e5133946-a6e8-437f-8afc-f9c06d3a5fad"]}],"mendeley":{"formattedCitation":"(Tuteja et al., 2011)","plainTextFormattedCitation":"(Tuteja et al., 2011)","previouslyFormattedCitation":"(Tuteja et al., 2011)"},"properties":{"noteIndex":0},"schema":"https://github.com/citation-style-language/schema/raw/master/csl-citation.json"}</w:instrText>
      </w:r>
      <w:r w:rsidRPr="006F27DD">
        <w:rPr>
          <w:rFonts w:ascii="Arial" w:hAnsi="Arial" w:cs="Arial"/>
        </w:rPr>
        <w:fldChar w:fldCharType="separate"/>
      </w:r>
      <w:r w:rsidRPr="006F27DD">
        <w:rPr>
          <w:rFonts w:ascii="Arial" w:hAnsi="Arial" w:cs="Arial"/>
          <w:noProof/>
        </w:rPr>
        <w:t>Tuteja et al.  (2011)</w:t>
      </w:r>
      <w:r w:rsidRPr="006F27DD">
        <w:rPr>
          <w:rFonts w:ascii="Arial" w:hAnsi="Arial" w:cs="Arial"/>
        </w:rPr>
        <w:fldChar w:fldCharType="end"/>
      </w:r>
      <w:r w:rsidRPr="006F27DD">
        <w:rPr>
          <w:rFonts w:ascii="Arial" w:hAnsi="Arial" w:cs="Arial"/>
        </w:rPr>
        <w:t xml:space="preserve">, climate change has exacerbated the negative impacts of abiotic stress, and there is a pressing need and alleviate its destructive impacts in agriculture. The United States Secretary of State's science and technology adviser, Nina </w:t>
      </w:r>
      <w:proofErr w:type="spellStart"/>
      <w:r w:rsidRPr="006F27DD">
        <w:rPr>
          <w:rFonts w:ascii="Arial" w:hAnsi="Arial" w:cs="Arial"/>
        </w:rPr>
        <w:t>Fedoroff</w:t>
      </w:r>
      <w:proofErr w:type="spellEnd"/>
      <w:r w:rsidRPr="006F27DD">
        <w:rPr>
          <w:rFonts w:ascii="Arial" w:hAnsi="Arial" w:cs="Arial"/>
        </w:rPr>
        <w:t xml:space="preserve">, in 2008, advocated for a "Second Green Revolution" to fight the future negative impacts of abiotic stress by generating stress-tolerant varieties </w:t>
      </w:r>
      <w:r w:rsidRPr="006F27DD">
        <w:rPr>
          <w:rFonts w:ascii="Arial" w:hAnsi="Arial" w:cs="Arial"/>
        </w:rPr>
        <w:fldChar w:fldCharType="begin" w:fldLock="1"/>
      </w:r>
      <w:r w:rsidRPr="006F27DD">
        <w:rPr>
          <w:rFonts w:ascii="Arial" w:hAnsi="Arial" w:cs="Arial"/>
        </w:rPr>
        <w:instrText>ADDIN CSL_CITATION {"citationItems":[{"id":"ITEM-1","itemData":{"DOI":"10.2174/97816080505811110101","ISBN":"9781608050581","abstract":"Plants are exposed to various abiotic stresses such as water deficit or ion excess, elevated temperature, high light intensity, salinity, freezing, cold, etc. under field conditions, potentially reducing the yield of crop plants by more than 50%. Investigations of the physiological, biochemical and molecular aspects of stress tolerance have been conducted to unravel the intrinsic mechanisms for mitigation against stress. The new molecular \"omic\" tools, comprising of genomics, proteomics and metabolomics, have opened up new perspectives in stress biology. Before the advent of genomics era, a gene-by-gene approach was used to decipher the function of genes involved in abiotic stress response. The availability of genome sequences of certain important plant species has enabled the use of strategies like genome-wide expression profiling to identify the genes associated with stress response, followed by the verification of gene function by the analysis of mutants and transgenics. The genomics based approaches provide access to agronomically desirable alleles present at quantitative trait loci (QTLs), thus enabling the improvement of abiotic stress tolerant plants. Marker assisted selection (MAS) is already helping breeders improve drought related traits. The recent upsurge in structural genomics determines the DNA sequence by manual or robotic methods. Further elucidation of the complex networks interacting during stress defenses has been achieved by multi-parallel analysis of transcript levels, microarray analysis, RT-qPCR, Serial analysis of gene expression (SAGE), Massive parallel signature sequencing (MPSS) and more recently oligoarray using the transcriptome of any specie to evaluate abiotic stress response. Analysis of sequence data and gene products would facilitate the identification and cloning of genes at target QTLs and their direct manipulation via genetic engineering. Furthermore, several bioinformatic tools, ESTs and subtractive cDNA libraries have added new dimensions for deciphering the genetic basis of stress tolerance. The current initiatives in functional genomics or proteomic research for the analysis of plant stress tolerance is based on two-dimensional gel electrophoresis (2-DE) and identification of differentially displayed spots by MALDITOF, QTOF MS/MS, liquid chromatography coupled with tandem mass spectrometry (LC-MS/MS), characterization of separated proteins by mass spectrometer and database searching. In addition, many proteins ar…","author":[{"dropping-particle":"","family":"Tuteja","given":"Narendra","non-dropping-particle":"","parse-names":false,"suffix":""},{"dropping-particle":"","family":"Gill","given":"Sarvajeet Singh","non-dropping-particle":"","parse-names":false,"suffix":""},{"dropping-particle":"","family":"Tuteja","given":"Renu","non-dropping-particle":"","parse-names":false,"suffix":""}],"chapter-number":"Plant resp","container-title":"Omics and Plant Abiotic Stress Tolerance","id":"ITEM-1","issue":"M","issued":{"date-parts":[["2011"]]},"page":"39 - 64","publisher":"Bentham Science Publishers Ltd.","publisher-place":"New Delhi, India Abstract:","title":"Plant responses to abiotic stresses: Shedding light on salt, drought, cold and heavy metal stress","type":"chapter"},"uris":["http://www.mendeley.com/documents/?uuid=e5133946-a6e8-437f-8afc-f9c06d3a5fad"]}],"mendeley":{"formattedCitation":"(Tuteja et al., 2011)","plainTextFormattedCitation":"(Tuteja et al., 2011)","previouslyFormattedCitation":"(Tuteja et al., 2011)"},"properties":{"noteIndex":0},"schema":"https://github.com/citation-style-language/schema/raw/master/csl-citation.json"}</w:instrText>
      </w:r>
      <w:r w:rsidRPr="006F27DD">
        <w:rPr>
          <w:rFonts w:ascii="Arial" w:hAnsi="Arial" w:cs="Arial"/>
        </w:rPr>
        <w:fldChar w:fldCharType="separate"/>
      </w:r>
      <w:r w:rsidRPr="006F27DD">
        <w:rPr>
          <w:rFonts w:ascii="Arial" w:hAnsi="Arial" w:cs="Arial"/>
          <w:noProof/>
        </w:rPr>
        <w:t>(Tuteja et al.,  2011)</w:t>
      </w:r>
      <w:r w:rsidRPr="006F27DD">
        <w:rPr>
          <w:rFonts w:ascii="Arial" w:hAnsi="Arial" w:cs="Arial"/>
        </w:rPr>
        <w:fldChar w:fldCharType="end"/>
      </w:r>
      <w:r w:rsidRPr="006F27DD">
        <w:rPr>
          <w:rFonts w:ascii="Arial" w:hAnsi="Arial" w:cs="Arial"/>
        </w:rPr>
        <w:t xml:space="preserve">. Plant breeders have also tried screening cowpea genotypes with high levels of tolerance to drought, heat, and shade, high biological nitrogen fixation, and excellent nutrient acquisition efficiency in IITA germplasm collections </w:t>
      </w:r>
      <w:r w:rsidRPr="006F27DD">
        <w:rPr>
          <w:rFonts w:ascii="Arial" w:hAnsi="Arial" w:cs="Arial"/>
        </w:rPr>
        <w:fldChar w:fldCharType="begin" w:fldLock="1"/>
      </w:r>
      <w:r w:rsidRPr="006F27DD">
        <w:rPr>
          <w:rFonts w:ascii="Arial" w:hAnsi="Arial" w:cs="Arial"/>
        </w:rPr>
        <w:instrText>ADDIN CSL_CITATION {"citationItems":[{"id":"ITEM-1","itemData":{"DOI":"doi:10.2135/2014.cowpea.c7","author":[{"dropping-particle":"","family":"Singh","given":"B.B.","non-dropping-particle":"","parse-names":false,"suffix":""}],"chapter-number":"Future Pro","container-title":"The food legume of the 21st Century","id":"ITEM-1","issued":{"date-parts":[["2014"]]},"page":"145 - 157","publisher":"Crop Science Society of America","publisher-place":"Madison, United State of America","title":"Future Prospects of Cowpea","type":"chapter"},"uris":["http://www.mendeley.com/documents/?uuid=d00fe41c-c615-49fd-9fd9-9a1a43cf3c21"]}],"mendeley":{"formattedCitation":"(B. B. Singh, 2014a)","manualFormatting":"(Singh, 2014a)","plainTextFormattedCitation":"(B. B. Singh, 2014a)","previouslyFormattedCitation":"(B. B. Singh, 2014a)"},"properties":{"noteIndex":0},"schema":"https://github.com/citation-style-language/schema/raw/master/csl-citation.json"}</w:instrText>
      </w:r>
      <w:r w:rsidRPr="006F27DD">
        <w:rPr>
          <w:rFonts w:ascii="Arial" w:hAnsi="Arial" w:cs="Arial"/>
        </w:rPr>
        <w:fldChar w:fldCharType="separate"/>
      </w:r>
      <w:r w:rsidRPr="006F27DD">
        <w:rPr>
          <w:rFonts w:ascii="Arial" w:hAnsi="Arial" w:cs="Arial"/>
          <w:noProof/>
        </w:rPr>
        <w:t>(Singh, 2014a)</w:t>
      </w:r>
      <w:r w:rsidRPr="006F27DD">
        <w:rPr>
          <w:rFonts w:ascii="Arial" w:hAnsi="Arial" w:cs="Arial"/>
        </w:rPr>
        <w:fldChar w:fldCharType="end"/>
      </w:r>
      <w:r w:rsidRPr="006F27DD">
        <w:rPr>
          <w:rFonts w:ascii="Arial" w:hAnsi="Arial" w:cs="Arial"/>
        </w:rPr>
        <w:t>.</w:t>
      </w:r>
    </w:p>
    <w:p w:rsidR="00D60DDE" w:rsidRPr="006F27DD" w:rsidRDefault="00D60DDE" w:rsidP="00D60DDE">
      <w:pPr>
        <w:autoSpaceDE w:val="0"/>
        <w:autoSpaceDN w:val="0"/>
        <w:adjustRightInd w:val="0"/>
        <w:ind w:left="720"/>
        <w:jc w:val="both"/>
        <w:rPr>
          <w:rFonts w:ascii="Arial" w:hAnsi="Arial" w:cs="Arial"/>
        </w:rPr>
      </w:pPr>
      <w:r w:rsidRPr="006F27DD">
        <w:rPr>
          <w:rFonts w:ascii="Arial" w:hAnsi="Arial" w:cs="Arial"/>
        </w:rPr>
        <w:t xml:space="preserve"> </w:t>
      </w:r>
    </w:p>
    <w:p w:rsidR="00D60DDE" w:rsidRPr="006F27DD" w:rsidRDefault="00D60DDE" w:rsidP="00D60DDE">
      <w:pPr>
        <w:autoSpaceDE w:val="0"/>
        <w:autoSpaceDN w:val="0"/>
        <w:adjustRightInd w:val="0"/>
        <w:ind w:left="720"/>
        <w:jc w:val="both"/>
        <w:rPr>
          <w:rFonts w:ascii="Arial" w:hAnsi="Arial" w:cs="Arial"/>
        </w:rPr>
      </w:pPr>
      <w:r w:rsidRPr="006F27DD">
        <w:rPr>
          <w:rFonts w:ascii="Arial" w:hAnsi="Arial" w:cs="Arial"/>
        </w:rPr>
        <w:t xml:space="preserve">Plant breeding is primarily carried out employing conventional methods and is progressively being transformed through biotechnological operations. This is because of the implementation of molecular breeding that relies upon the facilities provided by contemporary facilities. </w:t>
      </w:r>
      <w:r w:rsidRPr="006F27DD">
        <w:rPr>
          <w:rFonts w:ascii="Arial" w:hAnsi="Arial" w:cs="Arial"/>
        </w:rPr>
        <w:fldChar w:fldCharType="begin" w:fldLock="1"/>
      </w:r>
      <w:r w:rsidRPr="006F27DD">
        <w:rPr>
          <w:rFonts w:ascii="Arial" w:hAnsi="Arial" w:cs="Arial"/>
        </w:rPr>
        <w:instrText>ADDIN CSL_CITATION {"citationItems":[{"id":"ITEM-1","itemData":{"author":[{"dropping-particle":"","family":"Muchero","given":"Wellington","non-dropping-particle":"","parse-names":false,"suffix":""},{"dropping-particle":"","family":"Diop","given":"Ndeye N","non-dropping-particle":"","parse-names":false,"suffix":""},{"dropping-particle":"","family":"Bhat","given":"Prasanna R","non-dropping-particle":"","parse-names":false,"suffix":""},{"dropping-particle":"","family":"Fenton","given":"Raymond D","non-dropping-particle":"","parse-names":false,"suffix":""},{"dropping-particle":"","family":"Wanamaker","given":"Steve","non-dropping-particle":"","parse-names":false,"suffix":""},{"dropping-particle":"","family":"Pottorff","given":"Marti","non-dropping-particle":"","parse-names":false,"suffix":""},{"dropping-particle":"","family":"Hearne","given":"Sarah","non-dropping-particle":"","parse-names":false,"suffix":""},{"dropping-particle":"","family":"Cisse","given":"Ndiaga","non-dropping-particle":"","parse-names":false,"suffix":""},{"dropping-particle":"","family":"Fatokun","given":"Christian","non-dropping-particle":"","parse-names":false,"suffix":""},{"dropping-particle":"","family":"Ehlers","given":"Jeffrey D","non-dropping-particle":"","parse-names":false,"suffix":""},{"dropping-particle":"","family":"Roberts","given":"Philip A","non-dropping-particle":"","parse-names":false,"suffix":""},{"dropping-particle":"","family":"Close","given":"Timothy J","non-dropping-particle":"","parse-names":false,"suffix":""}],"id":"ITEM-1","issue":"43","issued":{"date-parts":[["2009"]]},"page":"18159-18164","title":"A consensus genetic map of cowpea [ Vigna unguiculata ( L ) Walp .] and synteny based on EST-derived SNPs","type":"article-journal","volume":"106"},"uris":["http://www.mendeley.com/documents/?uuid=d1588857-cfa5-497f-be55-c784aa60434a"]}],"mendeley":{"formattedCitation":"(Muchero et al., 2009)","manualFormatting":"Muchero et al., (2009)","plainTextFormattedCitation":"(Muchero et al., 2009)","previouslyFormattedCitation":"(Muchero et al., 2009)"},"properties":{"noteIndex":0},"schema":"https://github.com/citation-style-language/schema/raw/master/csl-citation.json"}</w:instrText>
      </w:r>
      <w:r w:rsidRPr="006F27DD">
        <w:rPr>
          <w:rFonts w:ascii="Arial" w:hAnsi="Arial" w:cs="Arial"/>
        </w:rPr>
        <w:fldChar w:fldCharType="separate"/>
      </w:r>
      <w:r w:rsidRPr="006F27DD">
        <w:rPr>
          <w:rFonts w:ascii="Arial" w:hAnsi="Arial" w:cs="Arial"/>
          <w:noProof/>
        </w:rPr>
        <w:t>Muchero et al. (2009)</w:t>
      </w:r>
      <w:r w:rsidRPr="006F27DD">
        <w:rPr>
          <w:rFonts w:ascii="Arial" w:hAnsi="Arial" w:cs="Arial"/>
        </w:rPr>
        <w:fldChar w:fldCharType="end"/>
      </w:r>
      <w:r w:rsidRPr="006F27DD">
        <w:rPr>
          <w:rFonts w:ascii="Arial" w:hAnsi="Arial" w:cs="Arial"/>
        </w:rPr>
        <w:t xml:space="preserve">  came up with a gadget that allowed for the utilization of markers to sow molecular breeding that held possibilities for novel breeding. According to </w:t>
      </w:r>
      <w:r w:rsidRPr="006F27DD">
        <w:rPr>
          <w:rFonts w:ascii="Arial" w:hAnsi="Arial" w:cs="Arial"/>
        </w:rPr>
        <w:fldChar w:fldCharType="begin" w:fldLock="1"/>
      </w:r>
      <w:r w:rsidRPr="006F27DD">
        <w:rPr>
          <w:rFonts w:ascii="Arial" w:hAnsi="Arial" w:cs="Arial"/>
        </w:rPr>
        <w:instrText>ADDIN CSL_CITATION {"citationItems":[{"id":"ITEM-1","itemData":{"DOI":"10.3835/plantgenome2011.06.0019","abstract":"Linkage mapping is relevant to modern plant biology and provides a framework for downstream analyses including quantitative trait loci identification, map-based cloning, assessment of diversity, association mapping, and molecular breeding. Here, we report a consensus genetic map of cowpea [Vigna unguiculata (L.) Walp.] and synteny to other legumes based on expressed sequence tag (EST)-derived single nucleotide polymorphisms (SNPs). In total, 1293 individuals representing 13 mapping populations were genotyped using an Illumina 1536 GoldenGate Assay. A consensus map containing 1107 EST-derived SNP markers (856 bins) on 11 linkage groups (680 cM) was constructed from 13 population-specific maps. This effort combined six new population-specific maps and seven revised population-specific maps to construct an improved consensus map with 33% more bins, 19% more markers, and improved marker order when compared to the previous cowpea SNP consensus map. Comparative and whole genome visualizations are presented as a framework for discussing map quality and synteny with soybean [Glycine max (L.) Merr.].","author":[{"dropping-particle":"","family":"Lucas","given":"Mitchell R.","non-dropping-particle":"","parse-names":false,"suffix":""},{"dropping-particle":"","family":"Diop","given":"Ndeye-Ndack","non-dropping-particle":"","parse-names":false,"suffix":""},{"dropping-particle":"","family":"Wanamaker","given":"Steve","non-dropping-particle":"","parse-names":false,"suffix":""},{"dropping-particle":"","family":"Ehlers","given":"Jeffery D.","non-dropping-particle":"","parse-names":false,"suffix":""},{"dropping-particle":"","family":"Roberts","given":"Philip A.","non-dropping-particle":"","parse-names":false,"suffix":""},{"dropping-particle":"","family":"Close","given":"Timothy J.","non-dropping-particle":"","parse-names":false,"suffix":""}],"container-title":"The Plant Genome Journal","id":"ITEM-1","issue":"3","issued":{"date-parts":[["2011"]]},"page":"218-225","title":"Cowpea–Soybean Synteny Clarified through an Improved Genetic Map","type":"article-journal","volume":"4"},"uris":["http://www.mendeley.com/documents/?uuid=906457d2-d42f-4e4c-9fd5-a2b870bdff15"]}],"mendeley":{"formattedCitation":"(Lucas et al., 2011)","manualFormatting":"Lucas et al., (2011","plainTextFormattedCitation":"(Lucas et al., 2011)","previouslyFormattedCitation":"(Lucas et al., 2011)"},"properties":{"noteIndex":0},"schema":"https://github.com/citation-style-language/schema/raw/master/csl-citation.json"}</w:instrText>
      </w:r>
      <w:r w:rsidRPr="006F27DD">
        <w:rPr>
          <w:rFonts w:ascii="Arial" w:hAnsi="Arial" w:cs="Arial"/>
        </w:rPr>
        <w:fldChar w:fldCharType="separate"/>
      </w:r>
      <w:r w:rsidRPr="006F27DD">
        <w:rPr>
          <w:rFonts w:ascii="Arial" w:hAnsi="Arial" w:cs="Arial"/>
          <w:noProof/>
        </w:rPr>
        <w:t>Lucas et al. (2011</w:t>
      </w:r>
      <w:r w:rsidRPr="006F27DD">
        <w:rPr>
          <w:rFonts w:ascii="Arial" w:hAnsi="Arial" w:cs="Arial"/>
        </w:rPr>
        <w:fldChar w:fldCharType="end"/>
      </w:r>
      <w:r w:rsidRPr="006F27DD">
        <w:rPr>
          <w:rFonts w:ascii="Arial" w:hAnsi="Arial" w:cs="Arial"/>
        </w:rPr>
        <w:t xml:space="preserve">) and </w:t>
      </w:r>
      <w:r w:rsidRPr="006F27DD">
        <w:rPr>
          <w:rFonts w:ascii="Arial" w:hAnsi="Arial" w:cs="Arial"/>
        </w:rPr>
        <w:fldChar w:fldCharType="begin" w:fldLock="1"/>
      </w:r>
      <w:r w:rsidRPr="006F27DD">
        <w:rPr>
          <w:rFonts w:ascii="Arial" w:hAnsi="Arial" w:cs="Arial"/>
        </w:rPr>
        <w:instrText>ADDIN CSL_CITATION {"citationItems":[{"id":"ITEM-1","itemData":{"DOI":"10.1007/s11032-013-9991-0","ISSN":"13803743","abstract":"Fusarium wilt is a vascular disease caused by the fungus Fusarium oxysporum f.sp. tracheiphilum (Fot) in cowpea [Vigna unguiculata (L.) Walp]. In this study, we mapped loci conferring resistance to Fot race 4 in three cowpea RIL populations: IT93K-503-1 {\\texttimes} CB46, CB27 {\\texttimes} 24-125B-1, and CB27 {\\texttimes} IT82E-18/Big Buff. Two independent loci which confer resistance to Fot race 4 were identified, Fot4-1 and Fot4-2. Fot4-1 was identified in the IT93K-503-1 (resistant) {\\texttimes} CB46 (susceptible) population and was positioned on the cowpea consensus genetic map, spanning 21.57--29.40 cM on linkage group 5. The Fot4-2 locus was validated by identifying it in both the CB27 (resistant) {\\texttimes} 24-125B-1 (susceptible) and CB27 (resistant) {\\texttimes} IT82E-18/Big Buff (susceptible) populations. Fot4-2 was positioned on the cowpea consensus genetic map on linkage group 3; the minimum distance spanned 71.52--71.75 cM whereas the maximum distance spanned 64.44--80.23 cM. These genomic locations of Fot4-1 and Fot4-2 on the cowpea consensus genetic map, relative to Fot3-1 which was previously identified as the locus conferring resistance to Fot race 3, established that all three loci were independent. The Fot4-1 and Fot4-2 syntenic loci were examined in Glycine max, where several disease-resistance candidate genes were identified for both loci. In addition, Fot4-1 and Fot4-2 were coarsely positioned on the cowpea physical map. Fot4-1 and Fot4-2 will contribute to molecular marker development for future use in marker-assisted selection, thereby expediting introgression of Fot race 4 resistance into future cowpea cultivars.","author":[{"dropping-particle":"","family":"Pottorff","given":"Marti O.","non-dropping-particle":"","parse-names":false,"suffix":""},{"dropping-particle":"","family":"Li","given":"Guojing","non-dropping-particle":"","parse-names":false,"suffix":""},{"dropping-particle":"","family":"Ehlers","given":"Jeffery D.","non-dropping-particle":"","parse-names":false,"suffix":""},{"dropping-particle":"","family":"Close","given":"Timothy J.","non-dropping-particle":"","parse-names":false,"suffix":""},{"dropping-particle":"","family":"Roberts","given":"Philip A.","non-dropping-particle":"","parse-names":false,"suffix":""}],"container-title":"Molecular Breeding","id":"ITEM-1","issued":{"date-parts":[["2014"]]},"page":"779-791","title":"Genetic mapping, synteny, and physical location of two loci for Fusarium oxysporum f. sp. tracheiphilum race 4 resistance in cowpea [Vigna unguiculata (L.) Walp]","type":"article-journal","volume":"33"},"uris":["http://www.mendeley.com/documents/?uuid=2e05a5f2-7776-4977-a067-c4947a532ba0"]}],"mendeley":{"formattedCitation":"(Pottorff, Li, Ehlers, Close, &amp; Roberts, 2014)","manualFormatting":"Pottorff et al., (2014)","plainTextFormattedCitation":"(Pottorff, Li, Ehlers, Close, &amp; Roberts, 2014)"},"properties":{"noteIndex":0},"schema":"https://github.com/citation-style-language/schema/raw/master/csl-citation.json"}</w:instrText>
      </w:r>
      <w:r w:rsidRPr="006F27DD">
        <w:rPr>
          <w:rFonts w:ascii="Arial" w:hAnsi="Arial" w:cs="Arial"/>
        </w:rPr>
        <w:fldChar w:fldCharType="separate"/>
      </w:r>
      <w:r w:rsidRPr="006F27DD">
        <w:rPr>
          <w:rFonts w:ascii="Arial" w:hAnsi="Arial" w:cs="Arial"/>
          <w:noProof/>
        </w:rPr>
        <w:t>Pottorff et al. (2014)</w:t>
      </w:r>
      <w:r w:rsidRPr="006F27DD">
        <w:rPr>
          <w:rFonts w:ascii="Arial" w:hAnsi="Arial" w:cs="Arial"/>
        </w:rPr>
        <w:fldChar w:fldCharType="end"/>
      </w:r>
      <w:bookmarkStart w:id="3" w:name="_Toc11237147"/>
      <w:bookmarkStart w:id="4" w:name="_Toc11797707"/>
      <w:r w:rsidRPr="006F27DD">
        <w:rPr>
          <w:rFonts w:ascii="Arial" w:hAnsi="Arial" w:cs="Arial"/>
        </w:rPr>
        <w:t xml:space="preserve"> Successful breeding on the molecular level was realized by the use of markers for QTL analysis and linkage mapping. Research in this work was to screen the various adaptive characteristics of cowpea. Quantitative Trait Loci (QTL) analysis is also necessary for the selection of divergent trait parents and potential varieties to be utilized in subsequent breeding work so as to attain maximum genetic recombination for drought tolerance in future generations of lines.</w:t>
      </w:r>
    </w:p>
    <w:p w:rsidR="00D60DDE" w:rsidRPr="006F27DD" w:rsidRDefault="00D60DDE" w:rsidP="00D60DDE">
      <w:pPr>
        <w:autoSpaceDE w:val="0"/>
        <w:autoSpaceDN w:val="0"/>
        <w:adjustRightInd w:val="0"/>
        <w:ind w:left="720"/>
        <w:jc w:val="both"/>
        <w:rPr>
          <w:rFonts w:ascii="Arial" w:hAnsi="Arial" w:cs="Arial"/>
        </w:rPr>
      </w:pPr>
    </w:p>
    <w:p w:rsidR="00D60DDE" w:rsidRPr="006F27DD" w:rsidRDefault="00A93ED2" w:rsidP="00D60DDE">
      <w:pPr>
        <w:autoSpaceDE w:val="0"/>
        <w:autoSpaceDN w:val="0"/>
        <w:adjustRightInd w:val="0"/>
        <w:ind w:left="720"/>
        <w:jc w:val="both"/>
        <w:rPr>
          <w:rFonts w:ascii="Arial" w:hAnsi="Arial" w:cs="Arial"/>
          <w:b/>
          <w:bCs/>
        </w:rPr>
      </w:pPr>
      <w:r w:rsidRPr="006F27DD">
        <w:rPr>
          <w:rFonts w:ascii="Arial" w:hAnsi="Arial" w:cs="Arial"/>
          <w:b/>
          <w:bCs/>
        </w:rPr>
        <w:t xml:space="preserve">2.0 </w:t>
      </w:r>
      <w:r w:rsidR="00D60DDE" w:rsidRPr="006F27DD">
        <w:rPr>
          <w:rFonts w:ascii="Arial" w:hAnsi="Arial" w:cs="Arial"/>
          <w:b/>
          <w:bCs/>
        </w:rPr>
        <w:t>Materials and methods</w:t>
      </w:r>
      <w:bookmarkEnd w:id="3"/>
      <w:bookmarkEnd w:id="4"/>
    </w:p>
    <w:p w:rsidR="00D60DDE" w:rsidRPr="006F27DD" w:rsidRDefault="00A93ED2" w:rsidP="00D60DDE">
      <w:pPr>
        <w:autoSpaceDE w:val="0"/>
        <w:autoSpaceDN w:val="0"/>
        <w:adjustRightInd w:val="0"/>
        <w:ind w:left="720"/>
        <w:jc w:val="both"/>
        <w:rPr>
          <w:rFonts w:ascii="Arial" w:hAnsi="Arial" w:cs="Arial"/>
          <w:b/>
          <w:bCs/>
        </w:rPr>
      </w:pPr>
      <w:bookmarkStart w:id="5" w:name="_Toc11237148"/>
      <w:bookmarkStart w:id="6" w:name="_Toc11797708"/>
      <w:r w:rsidRPr="006F27DD">
        <w:rPr>
          <w:rFonts w:ascii="Arial" w:hAnsi="Arial" w:cs="Arial"/>
          <w:b/>
          <w:bCs/>
        </w:rPr>
        <w:t xml:space="preserve">2.1 </w:t>
      </w:r>
      <w:r w:rsidR="00D60DDE" w:rsidRPr="006F27DD">
        <w:rPr>
          <w:rFonts w:ascii="Arial" w:hAnsi="Arial" w:cs="Arial"/>
          <w:b/>
          <w:bCs/>
        </w:rPr>
        <w:t xml:space="preserve">Experimental </w:t>
      </w:r>
      <w:bookmarkEnd w:id="5"/>
      <w:bookmarkEnd w:id="6"/>
      <w:r w:rsidR="00D60DDE" w:rsidRPr="006F27DD">
        <w:rPr>
          <w:rFonts w:ascii="Arial" w:hAnsi="Arial" w:cs="Arial"/>
          <w:b/>
          <w:bCs/>
        </w:rPr>
        <w:t>Site and Trial Management</w:t>
      </w:r>
    </w:p>
    <w:p w:rsidR="00D60DDE" w:rsidRPr="006F27DD" w:rsidRDefault="00D60DDE" w:rsidP="00D60DDE">
      <w:pPr>
        <w:autoSpaceDE w:val="0"/>
        <w:autoSpaceDN w:val="0"/>
        <w:adjustRightInd w:val="0"/>
        <w:ind w:left="720"/>
        <w:jc w:val="both"/>
        <w:rPr>
          <w:rFonts w:ascii="Arial" w:hAnsi="Arial" w:cs="Arial"/>
          <w:bCs/>
        </w:rPr>
      </w:pPr>
      <w:r w:rsidRPr="006F27DD">
        <w:rPr>
          <w:rFonts w:ascii="Arial" w:hAnsi="Arial" w:cs="Arial"/>
          <w:bCs/>
        </w:rPr>
        <w:t>The experiment was carried out during the month of August 2018 at the Tennessee State University greenhouse, Nashville, Tennessee, United States of America. The green greenhouse facility is located at latitude (36.1752) and longitude (-86.8262) with an altitude of 126 m (</w:t>
      </w:r>
      <w:proofErr w:type="spellStart"/>
      <w:r w:rsidRPr="006F27DD">
        <w:rPr>
          <w:rFonts w:ascii="Arial" w:hAnsi="Arial" w:cs="Arial"/>
          <w:bCs/>
        </w:rPr>
        <w:t>a.s.l</w:t>
      </w:r>
      <w:proofErr w:type="spellEnd"/>
      <w:r w:rsidRPr="006F27DD">
        <w:rPr>
          <w:rFonts w:ascii="Arial" w:hAnsi="Arial" w:cs="Arial"/>
          <w:bCs/>
        </w:rPr>
        <w:t xml:space="preserve">.). Forty-two (42) genotypes of cowpeas were received from the University of California, Riverside, and the United States Department of Agriculture (USDA). USDA genotypes were used as part of the core collection of USDA cowpea at Griffin, Georgia. University of California, Riverside cowpea materials were recombinant inbred lines of crosses between CB46 x IT93K-503-1, representing the drought-susceptible and drought-tolerant lines, respectively. The seeds have been sown in the magenta box within the greenhouse. Uniform-length seedlings were moved and grown in hydroponics. Treatment included one sodium chloride (20%) and a normal nutrient solution (salinity treatment), and the control treatment (free of sodium chloride). Treatment was a randomized complete block design with three replications in 50-liter trays (8 cm depth) covered with 2" thick sheets of </w:t>
      </w:r>
      <w:proofErr w:type="spellStart"/>
      <w:r w:rsidRPr="006F27DD">
        <w:rPr>
          <w:rFonts w:ascii="Arial" w:hAnsi="Arial" w:cs="Arial"/>
          <w:bCs/>
        </w:rPr>
        <w:t>styrofoam</w:t>
      </w:r>
      <w:proofErr w:type="spellEnd"/>
      <w:r w:rsidRPr="006F27DD">
        <w:rPr>
          <w:rFonts w:ascii="Arial" w:hAnsi="Arial" w:cs="Arial"/>
          <w:bCs/>
        </w:rPr>
        <w:t xml:space="preserve"> that could support 49 seedlings.</w:t>
      </w:r>
    </w:p>
    <w:p w:rsidR="00D60DDE" w:rsidRPr="006F27DD" w:rsidRDefault="00D60DDE" w:rsidP="00D60DDE">
      <w:pPr>
        <w:autoSpaceDE w:val="0"/>
        <w:autoSpaceDN w:val="0"/>
        <w:adjustRightInd w:val="0"/>
        <w:ind w:left="720"/>
        <w:jc w:val="both"/>
        <w:rPr>
          <w:rFonts w:ascii="Arial" w:hAnsi="Arial" w:cs="Arial"/>
          <w:bCs/>
        </w:rPr>
      </w:pPr>
    </w:p>
    <w:p w:rsidR="00D60DDE" w:rsidRPr="006F27DD" w:rsidRDefault="00D60DDE" w:rsidP="00D60DDE">
      <w:pPr>
        <w:autoSpaceDE w:val="0"/>
        <w:autoSpaceDN w:val="0"/>
        <w:adjustRightInd w:val="0"/>
        <w:ind w:left="720"/>
        <w:jc w:val="both"/>
        <w:rPr>
          <w:rFonts w:ascii="Arial" w:hAnsi="Arial" w:cs="Arial"/>
          <w:bCs/>
        </w:rPr>
      </w:pPr>
      <w:r w:rsidRPr="006F27DD">
        <w:rPr>
          <w:rFonts w:ascii="Arial" w:hAnsi="Arial" w:cs="Arial"/>
          <w:bCs/>
        </w:rPr>
        <w:t xml:space="preserve">The hydroponic system was connected to the greenhouse with a double air pump constant air pumping system. Plant growth nutrients were pumped constantly so as to supply a circulating nutrient solution to provide constant agitation against sedimentation. The pH, CEC, hydroponic system temperature, and greenhouse temperature were monitored in real time continuously by utilizing an automated remote-control system. Media solution was prepared with hydro organic HOH38083 earth juice sea blast NPK (17-8-17) grown on Walmart common salt of 200 mM NaCl </w:t>
      </w:r>
      <w:r w:rsidRPr="006F27DD">
        <w:rPr>
          <w:rFonts w:ascii="Arial" w:hAnsi="Arial" w:cs="Arial"/>
          <w:bCs/>
        </w:rPr>
        <w:fldChar w:fldCharType="begin" w:fldLock="1"/>
      </w:r>
      <w:r w:rsidRPr="006F27DD">
        <w:rPr>
          <w:rFonts w:ascii="Arial" w:hAnsi="Arial" w:cs="Arial"/>
          <w:bCs/>
        </w:rPr>
        <w:instrText>ADDIN CSL_CITATION {"citationItems":[{"id":"ITEM-1","itemData":{"DOI":"10.1007/s00122-013-2251-1","ISSN":"14322242","abstract":"KEY MESSAGE: QTL mapping in F 2 population [ V. luteola × V. marina subsp. oblonga ] revealed that the salt tolerance in V. marina subsp. oblonga is controlled by a single major QTL. The habitats of beach cowpea (Vigna marina) are sandy beaches in tropical and subtropical regions. As a species that grows closest to the sea, it has potential to be a gene source for breeding salt-tolerant crops. We reported here for the first time, quantitative trait loci (QTLs) mapping for salt tolerance in V. marina. A genetic linkage map was constructed from an F2 population of 120 plants derived from an interspecific cross between V. luteola and V. marina subsp. oblonga. The map comprised 150 SSR markers. The markers were clustered into 11 linkage groups spanning 777.6 cM in length with a mean distance between the adjacent markers of 5.59 cM. The F2:3 population was evaluated for salt tolerance under hydroponic conditions at the seedling and developmental stages. Segregation analysis indicated that salt tolerance in V. marina is controlled by a few genes. Multiple interval mapping consistently identified one major QTL which can explain about 50 % of phenotypic variance. The flanking markers may facilitate transfer of the salt tolerance allele from V. marina subsp. oblonga into related Vigna crops. The QTL for domestication-related traits from V. marina are also discussed.","author":[{"dropping-particle":"","family":"Chankaew","given":"Sompong","non-dropping-particle":"","parse-names":false,"suffix":""},{"dropping-particle":"","family":"Isemura","given":"Takehisa","non-dropping-particle":"","parse-names":false,"suffix":""},{"dropping-particle":"","family":"Naito","given":"Ken","non-dropping-particle":"","parse-names":false,"suffix":""},{"dropping-particle":"","family":"Ogiso-Tanaka","given":"Eri","non-dropping-particle":"","parse-names":false,"suffix":""},{"dropping-particle":"","family":"Tomooka","given":"Norihiko","non-dropping-particle":"","parse-names":false,"suffix":""},{"dropping-particle":"","family":"Somta","given":"Prakit","non-dropping-particle":"","parse-names":false,"suffix":""},{"dropping-particle":"","family":"Kaga","given":"Akito","non-dropping-particle":"","parse-names":false,"suffix":""},{"dropping-particle":"","family":"Vaughan","given":"Duncan A.","non-dropping-particle":"","parse-names":false,"suffix":""},{"dropping-particle":"","family":"Srinives","given":"Peerasak","non-dropping-particle":"","parse-names":false,"suffix":""}],"container-title":"Theoretical and applied genetics.","id":"ITEM-1","issue":"3","issued":{"date-parts":[["2013"]]},"page":"691-702","title":"QTL mapping for salt tolerance and domestication-related traits in Vigna marina subsp. oblonga, a halophytic species.","type":"article-journal","volume":"127"},"uris":["http://www.mendeley.com/documents/?uuid=709159c3-7999-4e3c-adbb-ece6321aa9f3"]}],"mendeley":{"formattedCitation":"(Chankaew et al., 2013)","plainTextFormattedCitation":"(Chankaew et al., 2013)"},"properties":{"noteIndex":0},"schema":"https://github.com/citation-style-language/schema/raw/master/csl-citation.json"}</w:instrText>
      </w:r>
      <w:r w:rsidRPr="006F27DD">
        <w:rPr>
          <w:rFonts w:ascii="Arial" w:hAnsi="Arial" w:cs="Arial"/>
          <w:bCs/>
        </w:rPr>
        <w:fldChar w:fldCharType="separate"/>
      </w:r>
      <w:r w:rsidRPr="006F27DD">
        <w:rPr>
          <w:rFonts w:ascii="Arial" w:hAnsi="Arial" w:cs="Arial"/>
          <w:bCs/>
        </w:rPr>
        <w:t xml:space="preserve">(Chankaew </w:t>
      </w:r>
      <w:r w:rsidRPr="006F27DD">
        <w:rPr>
          <w:rFonts w:ascii="Arial" w:hAnsi="Arial" w:cs="Arial"/>
          <w:bCs/>
          <w:i/>
          <w:iCs/>
        </w:rPr>
        <w:t xml:space="preserve">et al.,  </w:t>
      </w:r>
      <w:r w:rsidRPr="006F27DD">
        <w:rPr>
          <w:rFonts w:ascii="Arial" w:hAnsi="Arial" w:cs="Arial"/>
          <w:bCs/>
        </w:rPr>
        <w:t>2013)</w:t>
      </w:r>
      <w:r w:rsidRPr="006F27DD">
        <w:rPr>
          <w:rFonts w:ascii="Arial" w:hAnsi="Arial" w:cs="Arial"/>
          <w:bCs/>
        </w:rPr>
        <w:fldChar w:fldCharType="end"/>
      </w:r>
      <w:r w:rsidRPr="006F27DD">
        <w:rPr>
          <w:rFonts w:ascii="Arial" w:hAnsi="Arial" w:cs="Arial"/>
          <w:bCs/>
        </w:rPr>
        <w:t>. Cowpea seeds were sown by utilizing pellet soil and trays.</w:t>
      </w:r>
    </w:p>
    <w:p w:rsidR="00D60DDE" w:rsidRPr="006F27DD" w:rsidRDefault="00D60DDE" w:rsidP="00D60DDE">
      <w:pPr>
        <w:autoSpaceDE w:val="0"/>
        <w:autoSpaceDN w:val="0"/>
        <w:adjustRightInd w:val="0"/>
        <w:ind w:left="720"/>
        <w:jc w:val="both"/>
        <w:rPr>
          <w:rFonts w:ascii="Arial" w:hAnsi="Arial" w:cs="Arial"/>
          <w:bCs/>
        </w:rPr>
      </w:pPr>
    </w:p>
    <w:p w:rsidR="00D60DDE" w:rsidRPr="006F27DD" w:rsidRDefault="00A93ED2" w:rsidP="00D60DDE">
      <w:pPr>
        <w:autoSpaceDE w:val="0"/>
        <w:autoSpaceDN w:val="0"/>
        <w:adjustRightInd w:val="0"/>
        <w:ind w:left="720"/>
        <w:jc w:val="both"/>
        <w:rPr>
          <w:rFonts w:ascii="Arial" w:hAnsi="Arial" w:cs="Arial"/>
          <w:b/>
          <w:bCs/>
        </w:rPr>
      </w:pPr>
      <w:bookmarkStart w:id="7" w:name="_Toc11237150"/>
      <w:bookmarkStart w:id="8" w:name="_Toc11797710"/>
      <w:r w:rsidRPr="006F27DD">
        <w:rPr>
          <w:rFonts w:ascii="Arial" w:hAnsi="Arial" w:cs="Arial"/>
          <w:b/>
          <w:bCs/>
        </w:rPr>
        <w:t xml:space="preserve">2.2 </w:t>
      </w:r>
      <w:r w:rsidR="00D60DDE" w:rsidRPr="006F27DD">
        <w:rPr>
          <w:rFonts w:ascii="Arial" w:hAnsi="Arial" w:cs="Arial"/>
          <w:b/>
          <w:bCs/>
        </w:rPr>
        <w:t>Experimental Type and Design</w:t>
      </w:r>
      <w:bookmarkEnd w:id="7"/>
      <w:bookmarkEnd w:id="8"/>
      <w:r w:rsidR="00D60DDE" w:rsidRPr="006F27DD">
        <w:rPr>
          <w:rFonts w:ascii="Arial" w:hAnsi="Arial" w:cs="Arial"/>
          <w:b/>
          <w:bCs/>
        </w:rPr>
        <w:t xml:space="preserve"> </w:t>
      </w:r>
    </w:p>
    <w:p w:rsidR="00D60DDE" w:rsidRPr="006F27DD" w:rsidRDefault="00D60DDE" w:rsidP="00D60DDE">
      <w:pPr>
        <w:autoSpaceDE w:val="0"/>
        <w:autoSpaceDN w:val="0"/>
        <w:adjustRightInd w:val="0"/>
        <w:ind w:left="720"/>
        <w:jc w:val="both"/>
        <w:rPr>
          <w:rFonts w:ascii="Arial" w:hAnsi="Arial" w:cs="Arial"/>
        </w:rPr>
      </w:pPr>
      <w:bookmarkStart w:id="9" w:name="_Toc11237151"/>
      <w:bookmarkStart w:id="10" w:name="_Toc11797711"/>
      <w:r w:rsidRPr="006F27DD">
        <w:rPr>
          <w:rFonts w:ascii="Arial" w:hAnsi="Arial" w:cs="Arial"/>
        </w:rPr>
        <w:t>The experiment was a 2*42 factorial and was conducted in a randomized complete block with 3 replications of 42 genotypes and two controlled levels of salinity (no salt as control and salt as salt stress). The experiment of the RIL population was also a 2*93 factorial and was repeated three times in a randomized complete block design with two (2) salt treatment levels.</w:t>
      </w:r>
    </w:p>
    <w:p w:rsidR="00D60DDE" w:rsidRPr="006F27DD" w:rsidRDefault="00D60DDE" w:rsidP="00D60DDE">
      <w:pPr>
        <w:autoSpaceDE w:val="0"/>
        <w:autoSpaceDN w:val="0"/>
        <w:adjustRightInd w:val="0"/>
        <w:ind w:left="720"/>
        <w:jc w:val="both"/>
        <w:rPr>
          <w:rFonts w:ascii="Arial" w:hAnsi="Arial" w:cs="Arial"/>
        </w:rPr>
      </w:pPr>
    </w:p>
    <w:p w:rsidR="00D60DDE" w:rsidRPr="006F27DD" w:rsidRDefault="00A93ED2" w:rsidP="00D60DDE">
      <w:pPr>
        <w:autoSpaceDE w:val="0"/>
        <w:autoSpaceDN w:val="0"/>
        <w:adjustRightInd w:val="0"/>
        <w:ind w:left="720"/>
        <w:jc w:val="both"/>
        <w:rPr>
          <w:rFonts w:ascii="Arial" w:hAnsi="Arial" w:cs="Arial"/>
          <w:b/>
          <w:bCs/>
        </w:rPr>
      </w:pPr>
      <w:r w:rsidRPr="006F27DD">
        <w:rPr>
          <w:rFonts w:ascii="Arial" w:hAnsi="Arial" w:cs="Arial"/>
          <w:b/>
          <w:bCs/>
        </w:rPr>
        <w:t xml:space="preserve">2.3 </w:t>
      </w:r>
      <w:r w:rsidR="00D60DDE" w:rsidRPr="006F27DD">
        <w:rPr>
          <w:rFonts w:ascii="Arial" w:hAnsi="Arial" w:cs="Arial"/>
          <w:b/>
          <w:bCs/>
        </w:rPr>
        <w:t>Data collection</w:t>
      </w:r>
      <w:bookmarkEnd w:id="9"/>
      <w:bookmarkEnd w:id="10"/>
    </w:p>
    <w:p w:rsidR="00D60DDE" w:rsidRPr="006F27DD" w:rsidRDefault="00D60DDE" w:rsidP="00D60DDE">
      <w:pPr>
        <w:autoSpaceDE w:val="0"/>
        <w:autoSpaceDN w:val="0"/>
        <w:adjustRightInd w:val="0"/>
        <w:ind w:left="720"/>
        <w:jc w:val="both"/>
        <w:rPr>
          <w:rFonts w:ascii="Arial" w:hAnsi="Arial" w:cs="Arial"/>
          <w:b/>
          <w:bCs/>
          <w:iCs/>
        </w:rPr>
      </w:pPr>
      <w:r w:rsidRPr="006F27DD">
        <w:rPr>
          <w:rFonts w:ascii="Arial" w:hAnsi="Arial" w:cs="Arial"/>
          <w:b/>
          <w:bCs/>
          <w:iCs/>
        </w:rPr>
        <w:t>Growth data from the hydroponic system</w:t>
      </w:r>
    </w:p>
    <w:p w:rsidR="00D60DDE" w:rsidRPr="006F27DD" w:rsidRDefault="00D60DDE" w:rsidP="00D60DDE">
      <w:pPr>
        <w:autoSpaceDE w:val="0"/>
        <w:autoSpaceDN w:val="0"/>
        <w:adjustRightInd w:val="0"/>
        <w:ind w:left="720"/>
        <w:jc w:val="both"/>
        <w:rPr>
          <w:rFonts w:ascii="Arial" w:hAnsi="Arial" w:cs="Arial"/>
          <w:b/>
          <w:bCs/>
          <w:iCs/>
        </w:rPr>
      </w:pPr>
      <w:r w:rsidRPr="006F27DD">
        <w:rPr>
          <w:rFonts w:ascii="Arial" w:hAnsi="Arial" w:cs="Arial"/>
          <w:bCs/>
        </w:rPr>
        <w:t xml:space="preserve">The experiment was observed from sowing to 14 days after germination, and the parameters that were observed are as follows: </w:t>
      </w:r>
    </w:p>
    <w:p w:rsidR="00D60DDE" w:rsidRPr="006F27DD" w:rsidRDefault="00D60DDE" w:rsidP="0016011D">
      <w:pPr>
        <w:numPr>
          <w:ilvl w:val="0"/>
          <w:numId w:val="2"/>
        </w:numPr>
        <w:autoSpaceDE w:val="0"/>
        <w:autoSpaceDN w:val="0"/>
        <w:adjustRightInd w:val="0"/>
        <w:ind w:left="1440"/>
        <w:jc w:val="both"/>
        <w:rPr>
          <w:rFonts w:ascii="Arial" w:hAnsi="Arial" w:cs="Arial"/>
          <w:bCs/>
        </w:rPr>
      </w:pPr>
      <w:r w:rsidRPr="006F27DD">
        <w:rPr>
          <w:rFonts w:ascii="Arial" w:hAnsi="Arial" w:cs="Arial"/>
          <w:bCs/>
        </w:rPr>
        <w:t xml:space="preserve">Germination rate was taken seven days after sowing, and seedlings were enumerated and compared to seeds planted. </w:t>
      </w:r>
    </w:p>
    <w:p w:rsidR="00D60DDE" w:rsidRPr="006F27DD" w:rsidRDefault="00D60DDE" w:rsidP="0016011D">
      <w:pPr>
        <w:numPr>
          <w:ilvl w:val="0"/>
          <w:numId w:val="2"/>
        </w:numPr>
        <w:autoSpaceDE w:val="0"/>
        <w:autoSpaceDN w:val="0"/>
        <w:adjustRightInd w:val="0"/>
        <w:ind w:left="1440"/>
        <w:jc w:val="both"/>
        <w:rPr>
          <w:rFonts w:ascii="Arial" w:hAnsi="Arial" w:cs="Arial"/>
          <w:bCs/>
        </w:rPr>
      </w:pPr>
      <w:r w:rsidRPr="006F27DD">
        <w:rPr>
          <w:rFonts w:ascii="Arial" w:hAnsi="Arial" w:cs="Arial"/>
          <w:bCs/>
        </w:rPr>
        <w:t>Survival rate was recorded seven days after transplanting, and seedling survival observation was continued up to 14 days after transplanting.</w:t>
      </w:r>
    </w:p>
    <w:p w:rsidR="00D60DDE" w:rsidRPr="006F27DD" w:rsidRDefault="00D60DDE" w:rsidP="0016011D">
      <w:pPr>
        <w:numPr>
          <w:ilvl w:val="0"/>
          <w:numId w:val="2"/>
        </w:numPr>
        <w:autoSpaceDE w:val="0"/>
        <w:autoSpaceDN w:val="0"/>
        <w:adjustRightInd w:val="0"/>
        <w:ind w:left="1440"/>
        <w:jc w:val="both"/>
        <w:rPr>
          <w:rFonts w:ascii="Arial" w:hAnsi="Arial" w:cs="Arial"/>
          <w:bCs/>
        </w:rPr>
      </w:pPr>
      <w:r w:rsidRPr="006F27DD">
        <w:rPr>
          <w:rFonts w:ascii="Arial" w:hAnsi="Arial" w:cs="Arial"/>
          <w:bCs/>
        </w:rPr>
        <w:t>Height and weight of remaining seedlings were recorded when plants were taken after 14 days of transplanting.</w:t>
      </w:r>
    </w:p>
    <w:p w:rsidR="00D60DDE" w:rsidRPr="006F27DD" w:rsidRDefault="00D60DDE" w:rsidP="0016011D">
      <w:pPr>
        <w:numPr>
          <w:ilvl w:val="0"/>
          <w:numId w:val="2"/>
        </w:numPr>
        <w:autoSpaceDE w:val="0"/>
        <w:autoSpaceDN w:val="0"/>
        <w:adjustRightInd w:val="0"/>
        <w:ind w:left="1440"/>
        <w:jc w:val="both"/>
        <w:rPr>
          <w:rFonts w:ascii="Arial" w:hAnsi="Arial" w:cs="Arial"/>
          <w:bCs/>
        </w:rPr>
      </w:pPr>
      <w:r w:rsidRPr="006F27DD">
        <w:rPr>
          <w:rFonts w:ascii="Arial" w:hAnsi="Arial" w:cs="Arial"/>
          <w:bCs/>
        </w:rPr>
        <w:t>Root of germinated seedlings was scanned using Epson V850 Pro scanner, Epson Corporation, Japan, to obtain root parameters for comparison.</w:t>
      </w:r>
    </w:p>
    <w:p w:rsidR="00D60DDE" w:rsidRPr="006F27DD" w:rsidRDefault="00D60DDE" w:rsidP="0016011D">
      <w:pPr>
        <w:numPr>
          <w:ilvl w:val="0"/>
          <w:numId w:val="2"/>
        </w:numPr>
        <w:autoSpaceDE w:val="0"/>
        <w:autoSpaceDN w:val="0"/>
        <w:adjustRightInd w:val="0"/>
        <w:ind w:left="1440"/>
        <w:jc w:val="both"/>
        <w:rPr>
          <w:rFonts w:ascii="Arial" w:hAnsi="Arial" w:cs="Arial"/>
          <w:bCs/>
        </w:rPr>
      </w:pPr>
    </w:p>
    <w:p w:rsidR="00D60DDE" w:rsidRPr="006F27DD" w:rsidRDefault="00975BB2" w:rsidP="00D60DDE">
      <w:pPr>
        <w:autoSpaceDE w:val="0"/>
        <w:autoSpaceDN w:val="0"/>
        <w:adjustRightInd w:val="0"/>
        <w:ind w:left="720"/>
        <w:jc w:val="both"/>
        <w:rPr>
          <w:rFonts w:ascii="Arial" w:hAnsi="Arial" w:cs="Arial"/>
          <w:b/>
          <w:bCs/>
        </w:rPr>
      </w:pPr>
      <w:bookmarkStart w:id="11" w:name="_Toc11237152"/>
      <w:bookmarkStart w:id="12" w:name="_Toc11797712"/>
      <w:r w:rsidRPr="006F27DD">
        <w:rPr>
          <w:rFonts w:ascii="Arial" w:hAnsi="Arial" w:cs="Arial"/>
          <w:b/>
          <w:bCs/>
        </w:rPr>
        <w:t xml:space="preserve">2.4 </w:t>
      </w:r>
      <w:r w:rsidR="00D60DDE" w:rsidRPr="006F27DD">
        <w:rPr>
          <w:rFonts w:ascii="Arial" w:hAnsi="Arial" w:cs="Arial"/>
          <w:b/>
          <w:bCs/>
        </w:rPr>
        <w:t>Statistical Analysis</w:t>
      </w:r>
      <w:bookmarkEnd w:id="11"/>
      <w:bookmarkEnd w:id="12"/>
    </w:p>
    <w:p w:rsidR="00D60DDE" w:rsidRPr="006F27DD" w:rsidRDefault="00D60DDE" w:rsidP="00D60DDE">
      <w:pPr>
        <w:autoSpaceDE w:val="0"/>
        <w:autoSpaceDN w:val="0"/>
        <w:adjustRightInd w:val="0"/>
        <w:ind w:left="720"/>
        <w:jc w:val="both"/>
        <w:rPr>
          <w:rFonts w:ascii="Arial" w:hAnsi="Arial" w:cs="Arial"/>
          <w:bCs/>
        </w:rPr>
      </w:pPr>
      <w:r w:rsidRPr="006F27DD">
        <w:rPr>
          <w:rFonts w:ascii="Arial" w:hAnsi="Arial" w:cs="Arial"/>
          <w:bCs/>
        </w:rPr>
        <w:t>Quantitative data were analyzed for mean differences by analysis of variance with the GENSTAT statistical software package version 16. Fisher's protected LSD means comparison test was used to identify significantly different treatment means from one another.</w:t>
      </w:r>
    </w:p>
    <w:p w:rsidR="00D60DDE" w:rsidRPr="006F27DD" w:rsidRDefault="00D60DDE" w:rsidP="00D60DDE">
      <w:pPr>
        <w:autoSpaceDE w:val="0"/>
        <w:autoSpaceDN w:val="0"/>
        <w:adjustRightInd w:val="0"/>
        <w:ind w:left="720"/>
        <w:jc w:val="both"/>
        <w:rPr>
          <w:rFonts w:ascii="Arial" w:hAnsi="Arial" w:cs="Arial"/>
          <w:bCs/>
        </w:rPr>
      </w:pPr>
    </w:p>
    <w:p w:rsidR="00D60DDE" w:rsidRPr="006F27DD" w:rsidRDefault="00D4698A" w:rsidP="00D60DDE">
      <w:pPr>
        <w:ind w:left="720"/>
        <w:jc w:val="both"/>
        <w:rPr>
          <w:rFonts w:ascii="Arial" w:hAnsi="Arial" w:cs="Arial"/>
          <w:b/>
          <w:bCs/>
        </w:rPr>
      </w:pPr>
      <w:r w:rsidRPr="006F27DD">
        <w:rPr>
          <w:rFonts w:ascii="Arial" w:hAnsi="Arial" w:cs="Arial"/>
          <w:b/>
          <w:bCs/>
        </w:rPr>
        <w:t xml:space="preserve">3.0 </w:t>
      </w:r>
      <w:r w:rsidR="00D60DDE" w:rsidRPr="006F27DD">
        <w:rPr>
          <w:rFonts w:ascii="Arial" w:hAnsi="Arial" w:cs="Arial"/>
          <w:b/>
          <w:bCs/>
        </w:rPr>
        <w:t>Results and Discussion</w:t>
      </w:r>
    </w:p>
    <w:p w:rsidR="00D4698A" w:rsidRPr="006F27DD" w:rsidRDefault="00D4698A" w:rsidP="00D60DDE">
      <w:pPr>
        <w:ind w:left="720"/>
        <w:jc w:val="both"/>
        <w:rPr>
          <w:rFonts w:ascii="Arial" w:hAnsi="Arial" w:cs="Arial"/>
        </w:rPr>
      </w:pPr>
      <w:r w:rsidRPr="006F27DD">
        <w:rPr>
          <w:rFonts w:ascii="Arial" w:hAnsi="Arial" w:cs="Arial"/>
          <w:b/>
          <w:bCs/>
        </w:rPr>
        <w:t>3.1 Results</w:t>
      </w:r>
    </w:p>
    <w:p w:rsidR="00D60DDE" w:rsidRPr="006F27DD" w:rsidRDefault="00D4698A" w:rsidP="00D60DDE">
      <w:pPr>
        <w:ind w:left="720"/>
        <w:jc w:val="both"/>
        <w:rPr>
          <w:rFonts w:ascii="Arial" w:hAnsi="Arial" w:cs="Arial"/>
          <w:b/>
          <w:bCs/>
        </w:rPr>
      </w:pPr>
      <w:r w:rsidRPr="006F27DD">
        <w:rPr>
          <w:rFonts w:ascii="Arial" w:hAnsi="Arial" w:cs="Arial"/>
          <w:b/>
          <w:bCs/>
        </w:rPr>
        <w:t xml:space="preserve">3.1.1 </w:t>
      </w:r>
      <w:r w:rsidR="00D60DDE" w:rsidRPr="006F27DD">
        <w:rPr>
          <w:rFonts w:ascii="Arial" w:hAnsi="Arial" w:cs="Arial"/>
          <w:b/>
          <w:bCs/>
        </w:rPr>
        <w:t>Effects of salinity on the shoot growth of USDA cowpea genotypes</w:t>
      </w:r>
    </w:p>
    <w:p w:rsidR="00D60DDE" w:rsidRPr="006F27DD" w:rsidRDefault="00D60DDE" w:rsidP="00D60DDE">
      <w:pPr>
        <w:ind w:left="720"/>
        <w:jc w:val="both"/>
        <w:rPr>
          <w:rFonts w:ascii="Arial" w:hAnsi="Arial" w:cs="Arial"/>
        </w:rPr>
      </w:pPr>
      <w:r w:rsidRPr="006F27DD">
        <w:rPr>
          <w:rFonts w:ascii="Arial" w:hAnsi="Arial" w:cs="Arial"/>
        </w:rPr>
        <w:t xml:space="preserve">None of the genotypes were tolerant to the growth medium salinity. Approximately twenty-seven percent (27%) of the genotypes tolerated the salt effect in the hydroponic system (Tables 1 and 2). Seventy-three percent (73%) of the USDA genotypes wilted prior to the 21st day following transplanting to the hydroponic system. Treatment and genotypes' overall effect played primarily in </w:t>
      </w:r>
      <w:proofErr w:type="spellStart"/>
      <w:r w:rsidRPr="006F27DD">
        <w:rPr>
          <w:rFonts w:ascii="Arial" w:hAnsi="Arial" w:cs="Arial"/>
        </w:rPr>
        <w:t>PHplt</w:t>
      </w:r>
      <w:proofErr w:type="spellEnd"/>
      <w:r w:rsidRPr="006F27DD">
        <w:rPr>
          <w:rFonts w:ascii="Arial" w:hAnsi="Arial" w:cs="Arial"/>
        </w:rPr>
        <w:t xml:space="preserve">, FSW, and DSW. The treatment X genotype interaction effect was not significant on </w:t>
      </w:r>
      <w:proofErr w:type="spellStart"/>
      <w:r w:rsidRPr="006F27DD">
        <w:rPr>
          <w:rFonts w:ascii="Arial" w:hAnsi="Arial" w:cs="Arial"/>
        </w:rPr>
        <w:t>PHplt</w:t>
      </w:r>
      <w:proofErr w:type="spellEnd"/>
      <w:r w:rsidRPr="006F27DD">
        <w:rPr>
          <w:rFonts w:ascii="Arial" w:hAnsi="Arial" w:cs="Arial"/>
        </w:rPr>
        <w:t xml:space="preserve"> and FSW of the genotypes in the hydroponic system, but significantly affected the genotype X treatment interaction on DSW. Salt produced a more pronounced reduction in </w:t>
      </w:r>
      <w:proofErr w:type="spellStart"/>
      <w:r w:rsidRPr="006F27DD">
        <w:rPr>
          <w:rFonts w:ascii="Arial" w:hAnsi="Arial" w:cs="Arial"/>
        </w:rPr>
        <w:t>PHplt</w:t>
      </w:r>
      <w:proofErr w:type="spellEnd"/>
      <w:r w:rsidRPr="006F27DD">
        <w:rPr>
          <w:rFonts w:ascii="Arial" w:hAnsi="Arial" w:cs="Arial"/>
        </w:rPr>
        <w:t xml:space="preserve"> and FSW.</w:t>
      </w:r>
    </w:p>
    <w:p w:rsidR="00D60DDE" w:rsidRPr="006F27DD" w:rsidRDefault="00D60DDE" w:rsidP="00D60DDE">
      <w:pPr>
        <w:ind w:left="720"/>
        <w:jc w:val="both"/>
        <w:rPr>
          <w:rFonts w:ascii="Arial" w:hAnsi="Arial" w:cs="Arial"/>
        </w:rPr>
      </w:pPr>
      <w:r w:rsidRPr="006F27DD">
        <w:rPr>
          <w:rFonts w:ascii="Arial" w:hAnsi="Arial" w:cs="Arial"/>
          <w:b/>
          <w:bCs/>
          <w:i/>
          <w:iCs/>
        </w:rPr>
        <w:t xml:space="preserve">Table </w:t>
      </w:r>
      <w:r w:rsidRPr="006F27DD">
        <w:rPr>
          <w:rFonts w:ascii="Arial" w:hAnsi="Arial" w:cs="Arial"/>
          <w:b/>
          <w:bCs/>
          <w:i/>
          <w:iCs/>
        </w:rPr>
        <w:fldChar w:fldCharType="begin"/>
      </w:r>
      <w:r w:rsidRPr="006F27DD">
        <w:rPr>
          <w:rFonts w:ascii="Arial" w:hAnsi="Arial" w:cs="Arial"/>
          <w:b/>
          <w:bCs/>
          <w:i/>
          <w:iCs/>
        </w:rPr>
        <w:instrText xml:space="preserve"> SEQ Table \* ARABIC </w:instrText>
      </w:r>
      <w:r w:rsidRPr="006F27DD">
        <w:rPr>
          <w:rFonts w:ascii="Arial" w:hAnsi="Arial" w:cs="Arial"/>
          <w:b/>
          <w:bCs/>
          <w:i/>
          <w:iCs/>
        </w:rPr>
        <w:fldChar w:fldCharType="separate"/>
      </w:r>
      <w:r w:rsidRPr="006F27DD">
        <w:rPr>
          <w:rFonts w:ascii="Arial" w:hAnsi="Arial" w:cs="Arial"/>
          <w:b/>
          <w:bCs/>
          <w:i/>
          <w:iCs/>
          <w:noProof/>
        </w:rPr>
        <w:t>1</w:t>
      </w:r>
      <w:r w:rsidRPr="006F27DD">
        <w:rPr>
          <w:rFonts w:ascii="Arial" w:hAnsi="Arial" w:cs="Arial"/>
          <w:b/>
          <w:bCs/>
          <w:i/>
          <w:iCs/>
        </w:rPr>
        <w:fldChar w:fldCharType="end"/>
      </w:r>
      <w:r w:rsidRPr="006F27DD">
        <w:rPr>
          <w:rFonts w:ascii="Arial" w:hAnsi="Arial" w:cs="Arial"/>
        </w:rPr>
        <w:t xml:space="preserve">: F-statistics of the </w:t>
      </w:r>
      <w:proofErr w:type="spellStart"/>
      <w:r w:rsidRPr="006F27DD">
        <w:rPr>
          <w:rFonts w:ascii="Arial" w:hAnsi="Arial" w:cs="Arial"/>
        </w:rPr>
        <w:t>PHplt</w:t>
      </w:r>
      <w:proofErr w:type="spellEnd"/>
      <w:r w:rsidRPr="006F27DD">
        <w:rPr>
          <w:rFonts w:ascii="Arial" w:hAnsi="Arial" w:cs="Arial"/>
        </w:rPr>
        <w:t xml:space="preserve"> means, FSW, and DSW of the 11 survived genotypes in the hydroponic system</w:t>
      </w:r>
    </w:p>
    <w:tbl>
      <w:tblPr>
        <w:tblStyle w:val="ListTable6Colorful-Accent6"/>
        <w:tblW w:w="9185" w:type="dxa"/>
        <w:tblInd w:w="720" w:type="dxa"/>
        <w:tblLook w:val="04A0" w:firstRow="1" w:lastRow="0" w:firstColumn="1" w:lastColumn="0" w:noHBand="0" w:noVBand="1"/>
      </w:tblPr>
      <w:tblGrid>
        <w:gridCol w:w="3135"/>
        <w:gridCol w:w="1277"/>
        <w:gridCol w:w="1485"/>
        <w:gridCol w:w="1644"/>
        <w:gridCol w:w="1644"/>
      </w:tblGrid>
      <w:tr w:rsidR="00D60DDE" w:rsidRPr="006F27DD" w:rsidTr="0058502A">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135" w:type="dxa"/>
            <w:tcBorders>
              <w:top w:val="single" w:sz="18" w:space="0" w:color="000000"/>
            </w:tcBorders>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Source of variation</w:t>
            </w:r>
          </w:p>
        </w:tc>
        <w:tc>
          <w:tcPr>
            <w:tcW w:w="1277" w:type="dxa"/>
            <w:tcBorders>
              <w:top w:val="single" w:sz="18" w:space="0" w:color="000000"/>
            </w:tcBorders>
            <w:noWrap/>
            <w:hideMark/>
          </w:tcPr>
          <w:p w:rsidR="00D60DDE" w:rsidRPr="006F27DD" w:rsidRDefault="00D60DDE" w:rsidP="00D60DD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6F27DD">
              <w:rPr>
                <w:rFonts w:ascii="Arial" w:hAnsi="Arial" w:cs="Arial"/>
                <w:color w:val="auto"/>
                <w:sz w:val="20"/>
                <w:szCs w:val="20"/>
              </w:rPr>
              <w:t>d.f.</w:t>
            </w:r>
            <w:proofErr w:type="spellEnd"/>
          </w:p>
        </w:tc>
        <w:tc>
          <w:tcPr>
            <w:tcW w:w="1485" w:type="dxa"/>
            <w:tcBorders>
              <w:top w:val="single" w:sz="18" w:space="0" w:color="000000"/>
            </w:tcBorders>
            <w:noWrap/>
            <w:hideMark/>
          </w:tcPr>
          <w:p w:rsidR="00D60DDE" w:rsidRPr="006F27DD" w:rsidRDefault="00D60DDE" w:rsidP="00D60DD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6F27DD">
              <w:rPr>
                <w:rFonts w:ascii="Arial" w:hAnsi="Arial" w:cs="Arial"/>
                <w:color w:val="auto"/>
                <w:sz w:val="20"/>
                <w:szCs w:val="20"/>
              </w:rPr>
              <w:t>PHplt</w:t>
            </w:r>
            <w:proofErr w:type="spellEnd"/>
          </w:p>
        </w:tc>
        <w:tc>
          <w:tcPr>
            <w:tcW w:w="1644" w:type="dxa"/>
            <w:tcBorders>
              <w:top w:val="single" w:sz="18" w:space="0" w:color="000000"/>
            </w:tcBorders>
            <w:noWrap/>
            <w:hideMark/>
          </w:tcPr>
          <w:p w:rsidR="00D60DDE" w:rsidRPr="006F27DD" w:rsidRDefault="00D60DDE" w:rsidP="00D60DD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FSW</w:t>
            </w:r>
          </w:p>
        </w:tc>
        <w:tc>
          <w:tcPr>
            <w:tcW w:w="1644" w:type="dxa"/>
            <w:tcBorders>
              <w:top w:val="single" w:sz="18" w:space="0" w:color="000000"/>
            </w:tcBorders>
            <w:noWrap/>
            <w:hideMark/>
          </w:tcPr>
          <w:p w:rsidR="00D60DDE" w:rsidRPr="006F27DD" w:rsidRDefault="00D60DDE" w:rsidP="00D60DD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DSW</w:t>
            </w:r>
          </w:p>
        </w:tc>
      </w:tr>
      <w:tr w:rsidR="00D60DDE" w:rsidRPr="006F27DD" w:rsidTr="0058502A">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135" w:type="dxa"/>
            <w:tcBorders>
              <w:top w:val="single" w:sz="18" w:space="0" w:color="000000"/>
            </w:tcBorders>
            <w:shd w:val="clear" w:color="auto" w:fill="auto"/>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Treatment (T)</w:t>
            </w:r>
          </w:p>
        </w:tc>
        <w:tc>
          <w:tcPr>
            <w:tcW w:w="1277" w:type="dxa"/>
            <w:tcBorders>
              <w:top w:val="single" w:sz="18" w:space="0" w:color="000000"/>
            </w:tcBorders>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w:t>
            </w:r>
          </w:p>
        </w:tc>
        <w:tc>
          <w:tcPr>
            <w:tcW w:w="1485" w:type="dxa"/>
            <w:tcBorders>
              <w:top w:val="single" w:sz="18" w:space="0" w:color="000000"/>
            </w:tcBorders>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44.88***</w:t>
            </w:r>
          </w:p>
        </w:tc>
        <w:tc>
          <w:tcPr>
            <w:tcW w:w="1644" w:type="dxa"/>
            <w:tcBorders>
              <w:top w:val="single" w:sz="18" w:space="0" w:color="000000"/>
            </w:tcBorders>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120.48***</w:t>
            </w:r>
          </w:p>
        </w:tc>
        <w:tc>
          <w:tcPr>
            <w:tcW w:w="1644" w:type="dxa"/>
            <w:tcBorders>
              <w:top w:val="single" w:sz="18" w:space="0" w:color="000000"/>
            </w:tcBorders>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102.63***</w:t>
            </w:r>
          </w:p>
        </w:tc>
      </w:tr>
      <w:tr w:rsidR="00D60DDE" w:rsidRPr="006F27DD" w:rsidTr="0058502A">
        <w:trPr>
          <w:trHeight w:val="304"/>
        </w:trPr>
        <w:tc>
          <w:tcPr>
            <w:cnfStyle w:val="001000000000" w:firstRow="0" w:lastRow="0" w:firstColumn="1" w:lastColumn="0" w:oddVBand="0" w:evenVBand="0" w:oddHBand="0" w:evenHBand="0" w:firstRowFirstColumn="0" w:firstRowLastColumn="0" w:lastRowFirstColumn="0" w:lastRowLastColumn="0"/>
            <w:tcW w:w="3135" w:type="dxa"/>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Genotype (G)</w:t>
            </w:r>
          </w:p>
        </w:tc>
        <w:tc>
          <w:tcPr>
            <w:tcW w:w="1277"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w:t>
            </w:r>
          </w:p>
        </w:tc>
        <w:tc>
          <w:tcPr>
            <w:tcW w:w="1485"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19.28***</w:t>
            </w:r>
          </w:p>
        </w:tc>
        <w:tc>
          <w:tcPr>
            <w:tcW w:w="1644"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25.2***</w:t>
            </w:r>
          </w:p>
        </w:tc>
        <w:tc>
          <w:tcPr>
            <w:tcW w:w="1644"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8.22***</w:t>
            </w:r>
          </w:p>
        </w:tc>
      </w:tr>
      <w:tr w:rsidR="00D60DDE" w:rsidRPr="006F27DD" w:rsidTr="0058502A">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135" w:type="dxa"/>
            <w:shd w:val="clear" w:color="auto" w:fill="auto"/>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T *G</w:t>
            </w:r>
          </w:p>
        </w:tc>
        <w:tc>
          <w:tcPr>
            <w:tcW w:w="1277"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w:t>
            </w:r>
          </w:p>
        </w:tc>
        <w:tc>
          <w:tcPr>
            <w:tcW w:w="1485"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0.2ns</w:t>
            </w:r>
          </w:p>
        </w:tc>
        <w:tc>
          <w:tcPr>
            <w:tcW w:w="1644"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0.2ns</w:t>
            </w:r>
          </w:p>
        </w:tc>
        <w:tc>
          <w:tcPr>
            <w:tcW w:w="1644"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7.29***</w:t>
            </w:r>
          </w:p>
        </w:tc>
      </w:tr>
      <w:tr w:rsidR="00D60DDE" w:rsidRPr="006F27DD" w:rsidTr="0058502A">
        <w:trPr>
          <w:trHeight w:val="304"/>
        </w:trPr>
        <w:tc>
          <w:tcPr>
            <w:cnfStyle w:val="001000000000" w:firstRow="0" w:lastRow="0" w:firstColumn="1" w:lastColumn="0" w:oddVBand="0" w:evenVBand="0" w:oddHBand="0" w:evenHBand="0" w:firstRowFirstColumn="0" w:firstRowLastColumn="0" w:lastRowFirstColumn="0" w:lastRowLastColumn="0"/>
            <w:tcW w:w="3135" w:type="dxa"/>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 xml:space="preserve">Mean </w:t>
            </w:r>
          </w:p>
        </w:tc>
        <w:tc>
          <w:tcPr>
            <w:tcW w:w="1277"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1485"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13.78</w:t>
            </w:r>
          </w:p>
        </w:tc>
        <w:tc>
          <w:tcPr>
            <w:tcW w:w="1644"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14.14</w:t>
            </w:r>
          </w:p>
        </w:tc>
        <w:tc>
          <w:tcPr>
            <w:tcW w:w="1644"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10.51</w:t>
            </w:r>
          </w:p>
        </w:tc>
      </w:tr>
      <w:tr w:rsidR="00D60DDE" w:rsidRPr="006F27DD" w:rsidTr="0058502A">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135" w:type="dxa"/>
            <w:shd w:val="clear" w:color="auto" w:fill="auto"/>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Control</w:t>
            </w:r>
          </w:p>
        </w:tc>
        <w:tc>
          <w:tcPr>
            <w:tcW w:w="1277"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1485"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15.36</w:t>
            </w:r>
          </w:p>
        </w:tc>
        <w:tc>
          <w:tcPr>
            <w:tcW w:w="1644"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15.8</w:t>
            </w:r>
          </w:p>
        </w:tc>
        <w:tc>
          <w:tcPr>
            <w:tcW w:w="1644"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10.71</w:t>
            </w:r>
          </w:p>
        </w:tc>
      </w:tr>
      <w:tr w:rsidR="00D60DDE" w:rsidRPr="006F27DD" w:rsidTr="0058502A">
        <w:trPr>
          <w:trHeight w:val="304"/>
        </w:trPr>
        <w:tc>
          <w:tcPr>
            <w:cnfStyle w:val="001000000000" w:firstRow="0" w:lastRow="0" w:firstColumn="1" w:lastColumn="0" w:oddVBand="0" w:evenVBand="0" w:oddHBand="0" w:evenHBand="0" w:firstRowFirstColumn="0" w:firstRowLastColumn="0" w:lastRowFirstColumn="0" w:lastRowLastColumn="0"/>
            <w:tcW w:w="3135" w:type="dxa"/>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Salt</w:t>
            </w:r>
          </w:p>
        </w:tc>
        <w:tc>
          <w:tcPr>
            <w:tcW w:w="1277"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1485"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12.2</w:t>
            </w:r>
          </w:p>
        </w:tc>
        <w:tc>
          <w:tcPr>
            <w:tcW w:w="1644"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12.49</w:t>
            </w:r>
          </w:p>
        </w:tc>
        <w:tc>
          <w:tcPr>
            <w:tcW w:w="1644"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10.32</w:t>
            </w:r>
          </w:p>
        </w:tc>
      </w:tr>
      <w:tr w:rsidR="00D60DDE" w:rsidRPr="006F27DD" w:rsidTr="0058502A">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135" w:type="dxa"/>
            <w:shd w:val="clear" w:color="auto" w:fill="auto"/>
            <w:noWrap/>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CV</w:t>
            </w:r>
          </w:p>
        </w:tc>
        <w:tc>
          <w:tcPr>
            <w:tcW w:w="1277" w:type="dxa"/>
            <w:shd w:val="clear" w:color="auto" w:fill="auto"/>
            <w:noWrap/>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1485" w:type="dxa"/>
            <w:shd w:val="clear" w:color="auto" w:fill="auto"/>
            <w:noWrap/>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13.9</w:t>
            </w:r>
          </w:p>
        </w:tc>
        <w:tc>
          <w:tcPr>
            <w:tcW w:w="1644" w:type="dxa"/>
            <w:shd w:val="clear" w:color="auto" w:fill="auto"/>
            <w:noWrap/>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8.6</w:t>
            </w:r>
          </w:p>
        </w:tc>
        <w:tc>
          <w:tcPr>
            <w:tcW w:w="1644" w:type="dxa"/>
            <w:shd w:val="clear" w:color="auto" w:fill="auto"/>
            <w:noWrap/>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1.5</w:t>
            </w:r>
          </w:p>
        </w:tc>
      </w:tr>
      <w:tr w:rsidR="00D60DDE" w:rsidRPr="006F27DD" w:rsidTr="0058502A">
        <w:trPr>
          <w:trHeight w:val="304"/>
        </w:trPr>
        <w:tc>
          <w:tcPr>
            <w:cnfStyle w:val="001000000000" w:firstRow="0" w:lastRow="0" w:firstColumn="1" w:lastColumn="0" w:oddVBand="0" w:evenVBand="0" w:oddHBand="0" w:evenHBand="0" w:firstRowFirstColumn="0" w:firstRowLastColumn="0" w:lastRowFirstColumn="0" w:lastRowLastColumn="0"/>
            <w:tcW w:w="3135" w:type="dxa"/>
            <w:noWrap/>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SED</w:t>
            </w:r>
          </w:p>
        </w:tc>
        <w:tc>
          <w:tcPr>
            <w:tcW w:w="1277" w:type="dxa"/>
            <w:noWrap/>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1485" w:type="dxa"/>
            <w:noWrap/>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1.563</w:t>
            </w:r>
          </w:p>
        </w:tc>
        <w:tc>
          <w:tcPr>
            <w:tcW w:w="1644" w:type="dxa"/>
            <w:noWrap/>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0.997</w:t>
            </w:r>
          </w:p>
        </w:tc>
        <w:tc>
          <w:tcPr>
            <w:tcW w:w="1644" w:type="dxa"/>
            <w:noWrap/>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0.128</w:t>
            </w:r>
          </w:p>
        </w:tc>
      </w:tr>
      <w:tr w:rsidR="00D60DDE" w:rsidRPr="006F27DD" w:rsidTr="0058502A">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135" w:type="dxa"/>
            <w:tcBorders>
              <w:bottom w:val="single" w:sz="18" w:space="0" w:color="000000"/>
            </w:tcBorders>
            <w:shd w:val="clear" w:color="auto" w:fill="auto"/>
            <w:noWrap/>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 Reduction</w:t>
            </w:r>
          </w:p>
        </w:tc>
        <w:tc>
          <w:tcPr>
            <w:tcW w:w="1277" w:type="dxa"/>
            <w:tcBorders>
              <w:bottom w:val="single" w:sz="18" w:space="0" w:color="000000"/>
            </w:tcBorders>
            <w:shd w:val="clear" w:color="auto" w:fill="auto"/>
            <w:noWrap/>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1485" w:type="dxa"/>
            <w:tcBorders>
              <w:bottom w:val="single" w:sz="18" w:space="0" w:color="000000"/>
            </w:tcBorders>
            <w:shd w:val="clear" w:color="auto" w:fill="auto"/>
            <w:noWrap/>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20.57</w:t>
            </w:r>
          </w:p>
        </w:tc>
        <w:tc>
          <w:tcPr>
            <w:tcW w:w="1644" w:type="dxa"/>
            <w:tcBorders>
              <w:bottom w:val="single" w:sz="18" w:space="0" w:color="000000"/>
            </w:tcBorders>
            <w:shd w:val="clear" w:color="auto" w:fill="auto"/>
            <w:noWrap/>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20.95</w:t>
            </w:r>
          </w:p>
        </w:tc>
        <w:tc>
          <w:tcPr>
            <w:tcW w:w="1644" w:type="dxa"/>
            <w:tcBorders>
              <w:bottom w:val="single" w:sz="18" w:space="0" w:color="000000"/>
            </w:tcBorders>
            <w:shd w:val="clear" w:color="auto" w:fill="auto"/>
            <w:noWrap/>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3.64</w:t>
            </w:r>
          </w:p>
        </w:tc>
      </w:tr>
    </w:tbl>
    <w:p w:rsidR="00D60DDE" w:rsidRPr="006F27DD" w:rsidRDefault="00D60DDE" w:rsidP="00D60DDE">
      <w:pPr>
        <w:ind w:left="720"/>
        <w:jc w:val="both"/>
        <w:rPr>
          <w:rFonts w:ascii="Arial" w:hAnsi="Arial" w:cs="Arial"/>
        </w:rPr>
      </w:pPr>
      <w:r w:rsidRPr="006F27DD">
        <w:rPr>
          <w:rFonts w:ascii="Arial" w:hAnsi="Arial" w:cs="Arial"/>
        </w:rPr>
        <w:t xml:space="preserve">Variation in the 11 genotypes' plant height and shoot weight in the hydroponic growth medium was observed </w:t>
      </w:r>
      <w:r w:rsidRPr="006F27DD">
        <w:rPr>
          <w:rFonts w:ascii="Arial" w:hAnsi="Arial" w:cs="Arial"/>
          <w:b/>
          <w:bCs/>
        </w:rPr>
        <w:t>(Table 2)</w:t>
      </w:r>
      <w:r w:rsidRPr="006F27DD">
        <w:rPr>
          <w:rFonts w:ascii="Arial" w:hAnsi="Arial" w:cs="Arial"/>
        </w:rPr>
        <w:t>. Higher plant height was noted in genotype PI447895, while genotype PI632778 was shorter in height. Fresh shoot weight and dry matter weight in genotypes PI632797 and PI293457 were greater than those of the other surviving genotypes in the hydroponic growth medium. The shoot weight in genotype PI612535 was lower at a significant level.</w:t>
      </w:r>
    </w:p>
    <w:p w:rsidR="00D60DDE" w:rsidRPr="006F27DD" w:rsidRDefault="00D60DDE" w:rsidP="00D60DDE">
      <w:pPr>
        <w:pStyle w:val="Caption"/>
        <w:keepNext/>
        <w:spacing w:after="0"/>
        <w:ind w:left="720"/>
        <w:jc w:val="both"/>
        <w:rPr>
          <w:rFonts w:ascii="Arial" w:hAnsi="Arial" w:cs="Arial"/>
          <w:color w:val="auto"/>
          <w:sz w:val="20"/>
          <w:szCs w:val="20"/>
        </w:rPr>
      </w:pPr>
      <w:r w:rsidRPr="006F27DD">
        <w:rPr>
          <w:rFonts w:ascii="Arial" w:hAnsi="Arial" w:cs="Arial"/>
          <w:color w:val="auto"/>
          <w:sz w:val="20"/>
          <w:szCs w:val="20"/>
        </w:rPr>
        <w:t xml:space="preserve">Table </w:t>
      </w:r>
      <w:r w:rsidRPr="006F27DD">
        <w:rPr>
          <w:rFonts w:ascii="Arial" w:hAnsi="Arial" w:cs="Arial"/>
          <w:color w:val="auto"/>
          <w:sz w:val="20"/>
          <w:szCs w:val="20"/>
        </w:rPr>
        <w:fldChar w:fldCharType="begin"/>
      </w:r>
      <w:r w:rsidRPr="006F27DD">
        <w:rPr>
          <w:rFonts w:ascii="Arial" w:hAnsi="Arial" w:cs="Arial"/>
          <w:color w:val="auto"/>
          <w:sz w:val="20"/>
          <w:szCs w:val="20"/>
        </w:rPr>
        <w:instrText xml:space="preserve"> SEQ Table \* ARABIC </w:instrText>
      </w:r>
      <w:r w:rsidRPr="006F27DD">
        <w:rPr>
          <w:rFonts w:ascii="Arial" w:hAnsi="Arial" w:cs="Arial"/>
          <w:color w:val="auto"/>
          <w:sz w:val="20"/>
          <w:szCs w:val="20"/>
        </w:rPr>
        <w:fldChar w:fldCharType="separate"/>
      </w:r>
      <w:r w:rsidRPr="006F27DD">
        <w:rPr>
          <w:rFonts w:ascii="Arial" w:hAnsi="Arial" w:cs="Arial"/>
          <w:noProof/>
          <w:color w:val="auto"/>
          <w:sz w:val="20"/>
          <w:szCs w:val="20"/>
        </w:rPr>
        <w:t>2</w:t>
      </w:r>
      <w:r w:rsidRPr="006F27DD">
        <w:rPr>
          <w:rFonts w:ascii="Arial" w:hAnsi="Arial" w:cs="Arial"/>
          <w:color w:val="auto"/>
          <w:sz w:val="20"/>
          <w:szCs w:val="20"/>
        </w:rPr>
        <w:fldChar w:fldCharType="end"/>
      </w:r>
      <w:r w:rsidRPr="006F27DD">
        <w:rPr>
          <w:rFonts w:ascii="Arial" w:hAnsi="Arial" w:cs="Arial"/>
          <w:color w:val="auto"/>
          <w:sz w:val="20"/>
          <w:szCs w:val="20"/>
        </w:rPr>
        <w:t xml:space="preserve">: Methods of </w:t>
      </w:r>
      <w:proofErr w:type="spellStart"/>
      <w:r w:rsidRPr="006F27DD">
        <w:rPr>
          <w:rFonts w:ascii="Arial" w:hAnsi="Arial" w:cs="Arial"/>
          <w:color w:val="auto"/>
          <w:sz w:val="20"/>
          <w:szCs w:val="20"/>
        </w:rPr>
        <w:t>PHplt</w:t>
      </w:r>
      <w:proofErr w:type="spellEnd"/>
      <w:r w:rsidRPr="006F27DD">
        <w:rPr>
          <w:rFonts w:ascii="Arial" w:hAnsi="Arial" w:cs="Arial"/>
          <w:color w:val="auto"/>
          <w:sz w:val="20"/>
          <w:szCs w:val="20"/>
        </w:rPr>
        <w:t>, FSW, and interactive effects of genotype and treatment on DSW in the 11 USDA genotypes were still present in the hydroponic system, with different letters in a column are significantly at p≤0.05</w:t>
      </w:r>
    </w:p>
    <w:tbl>
      <w:tblPr>
        <w:tblStyle w:val="ListTable6Colorful-Accent6"/>
        <w:tblW w:w="9055" w:type="dxa"/>
        <w:jc w:val="center"/>
        <w:tblBorders>
          <w:top w:val="single" w:sz="4" w:space="0" w:color="auto"/>
          <w:bottom w:val="single" w:sz="4" w:space="0" w:color="auto"/>
        </w:tblBorders>
        <w:tblLook w:val="04A0" w:firstRow="1" w:lastRow="0" w:firstColumn="1" w:lastColumn="0" w:noHBand="0" w:noVBand="1"/>
      </w:tblPr>
      <w:tblGrid>
        <w:gridCol w:w="1927"/>
        <w:gridCol w:w="1782"/>
        <w:gridCol w:w="1782"/>
        <w:gridCol w:w="1782"/>
        <w:gridCol w:w="1782"/>
      </w:tblGrid>
      <w:tr w:rsidR="00D60DDE" w:rsidRPr="006F27DD" w:rsidTr="0058502A">
        <w:trPr>
          <w:cnfStyle w:val="100000000000" w:firstRow="1" w:lastRow="0" w:firstColumn="0" w:lastColumn="0" w:oddVBand="0" w:evenVBand="0" w:oddHBand="0"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1927" w:type="dxa"/>
            <w:tcBorders>
              <w:top w:val="single" w:sz="4" w:space="0" w:color="auto"/>
              <w:bottom w:val="nil"/>
            </w:tcBorders>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Genotype</w:t>
            </w:r>
          </w:p>
        </w:tc>
        <w:tc>
          <w:tcPr>
            <w:tcW w:w="1782" w:type="dxa"/>
            <w:vMerge w:val="restart"/>
            <w:tcBorders>
              <w:top w:val="single" w:sz="4" w:space="0" w:color="auto"/>
              <w:bottom w:val="nil"/>
            </w:tcBorders>
            <w:noWrap/>
            <w:hideMark/>
          </w:tcPr>
          <w:p w:rsidR="00D60DDE" w:rsidRPr="006F27DD" w:rsidRDefault="00D60DDE" w:rsidP="00D60DD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6F27DD">
              <w:rPr>
                <w:rFonts w:ascii="Arial" w:hAnsi="Arial" w:cs="Arial"/>
                <w:color w:val="auto"/>
                <w:sz w:val="20"/>
                <w:szCs w:val="20"/>
              </w:rPr>
              <w:t>PHplt</w:t>
            </w:r>
            <w:proofErr w:type="spellEnd"/>
          </w:p>
        </w:tc>
        <w:tc>
          <w:tcPr>
            <w:tcW w:w="1782" w:type="dxa"/>
            <w:vMerge w:val="restart"/>
            <w:tcBorders>
              <w:top w:val="single" w:sz="4" w:space="0" w:color="auto"/>
              <w:bottom w:val="nil"/>
            </w:tcBorders>
            <w:noWrap/>
            <w:hideMark/>
          </w:tcPr>
          <w:p w:rsidR="00D60DDE" w:rsidRPr="006F27DD" w:rsidRDefault="00D60DDE" w:rsidP="00D60DD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FSW</w:t>
            </w:r>
          </w:p>
        </w:tc>
        <w:tc>
          <w:tcPr>
            <w:tcW w:w="3564" w:type="dxa"/>
            <w:gridSpan w:val="2"/>
            <w:tcBorders>
              <w:top w:val="single" w:sz="4" w:space="0" w:color="auto"/>
              <w:bottom w:val="nil"/>
            </w:tcBorders>
          </w:tcPr>
          <w:p w:rsidR="00D60DDE" w:rsidRPr="006F27DD" w:rsidRDefault="00D60DDE" w:rsidP="00D60DD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DSW</w:t>
            </w:r>
          </w:p>
        </w:tc>
      </w:tr>
      <w:tr w:rsidR="00D60DDE" w:rsidRPr="006F27DD" w:rsidTr="0058502A">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1927" w:type="dxa"/>
            <w:tcBorders>
              <w:top w:val="nil"/>
              <w:bottom w:val="single" w:sz="4" w:space="0" w:color="auto"/>
            </w:tcBorders>
            <w:shd w:val="clear" w:color="auto" w:fill="auto"/>
            <w:noWrap/>
          </w:tcPr>
          <w:p w:rsidR="00D60DDE" w:rsidRPr="006F27DD" w:rsidRDefault="00D60DDE" w:rsidP="00D60DDE">
            <w:pPr>
              <w:jc w:val="both"/>
              <w:rPr>
                <w:rFonts w:ascii="Arial" w:hAnsi="Arial" w:cs="Arial"/>
                <w:color w:val="auto"/>
                <w:sz w:val="20"/>
                <w:szCs w:val="20"/>
              </w:rPr>
            </w:pPr>
          </w:p>
        </w:tc>
        <w:tc>
          <w:tcPr>
            <w:tcW w:w="1782" w:type="dxa"/>
            <w:vMerge/>
            <w:tcBorders>
              <w:top w:val="nil"/>
              <w:bottom w:val="single" w:sz="4" w:space="0" w:color="auto"/>
            </w:tcBorders>
            <w:shd w:val="clear" w:color="auto" w:fill="auto"/>
            <w:noWrap/>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1782" w:type="dxa"/>
            <w:vMerge/>
            <w:tcBorders>
              <w:top w:val="nil"/>
              <w:bottom w:val="single" w:sz="4" w:space="0" w:color="auto"/>
            </w:tcBorders>
            <w:shd w:val="clear" w:color="auto" w:fill="auto"/>
            <w:noWrap/>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1782" w:type="dxa"/>
            <w:tcBorders>
              <w:top w:val="nil"/>
              <w:bottom w:val="single" w:sz="4" w:space="0" w:color="auto"/>
            </w:tcBorders>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 xml:space="preserve">Control </w:t>
            </w:r>
          </w:p>
        </w:tc>
        <w:tc>
          <w:tcPr>
            <w:tcW w:w="1782" w:type="dxa"/>
            <w:tcBorders>
              <w:top w:val="nil"/>
              <w:bottom w:val="single" w:sz="4" w:space="0" w:color="auto"/>
            </w:tcBorders>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Salt</w:t>
            </w:r>
          </w:p>
        </w:tc>
      </w:tr>
      <w:tr w:rsidR="00D60DDE" w:rsidRPr="006F27DD" w:rsidTr="0058502A">
        <w:trPr>
          <w:trHeight w:val="361"/>
          <w:jc w:val="center"/>
        </w:trPr>
        <w:tc>
          <w:tcPr>
            <w:cnfStyle w:val="001000000000" w:firstRow="0" w:lastRow="0" w:firstColumn="1" w:lastColumn="0" w:oddVBand="0" w:evenVBand="0" w:oddHBand="0" w:evenHBand="0" w:firstRowFirstColumn="0" w:firstRowLastColumn="0" w:lastRowFirstColumn="0" w:lastRowLastColumn="0"/>
            <w:tcW w:w="1927" w:type="dxa"/>
            <w:tcBorders>
              <w:top w:val="single" w:sz="4" w:space="0" w:color="auto"/>
            </w:tcBorders>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PI293452</w:t>
            </w:r>
          </w:p>
        </w:tc>
        <w:tc>
          <w:tcPr>
            <w:tcW w:w="1782" w:type="dxa"/>
            <w:tcBorders>
              <w:top w:val="single" w:sz="4" w:space="0" w:color="auto"/>
            </w:tcBorders>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15.26def</w:t>
            </w:r>
          </w:p>
        </w:tc>
        <w:tc>
          <w:tcPr>
            <w:tcW w:w="1782" w:type="dxa"/>
            <w:tcBorders>
              <w:top w:val="single" w:sz="4" w:space="0" w:color="auto"/>
            </w:tcBorders>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14.45cd</w:t>
            </w:r>
          </w:p>
        </w:tc>
        <w:tc>
          <w:tcPr>
            <w:tcW w:w="1782" w:type="dxa"/>
            <w:tcBorders>
              <w:top w:val="single" w:sz="4" w:space="0" w:color="auto"/>
            </w:tcBorders>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10.85ghi</w:t>
            </w:r>
          </w:p>
        </w:tc>
        <w:tc>
          <w:tcPr>
            <w:tcW w:w="1782" w:type="dxa"/>
            <w:tcBorders>
              <w:top w:val="single" w:sz="4" w:space="0" w:color="auto"/>
            </w:tcBorders>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10.4b-d</w:t>
            </w:r>
          </w:p>
        </w:tc>
      </w:tr>
      <w:tr w:rsidR="00D60DDE" w:rsidRPr="006F27DD" w:rsidTr="0058502A">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1927" w:type="dxa"/>
            <w:shd w:val="clear" w:color="auto" w:fill="auto"/>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PI293457</w:t>
            </w:r>
          </w:p>
        </w:tc>
        <w:tc>
          <w:tcPr>
            <w:tcW w:w="1782"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16.55fg</w:t>
            </w:r>
          </w:p>
        </w:tc>
        <w:tc>
          <w:tcPr>
            <w:tcW w:w="1782"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16.26ef</w:t>
            </w:r>
          </w:p>
        </w:tc>
        <w:tc>
          <w:tcPr>
            <w:tcW w:w="1782" w:type="dxa"/>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11.1i</w:t>
            </w:r>
          </w:p>
        </w:tc>
        <w:tc>
          <w:tcPr>
            <w:tcW w:w="1782" w:type="dxa"/>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10.35bc</w:t>
            </w:r>
          </w:p>
        </w:tc>
      </w:tr>
      <w:tr w:rsidR="00D60DDE" w:rsidRPr="006F27DD" w:rsidTr="0058502A">
        <w:trPr>
          <w:trHeight w:val="361"/>
          <w:jc w:val="center"/>
        </w:trPr>
        <w:tc>
          <w:tcPr>
            <w:cnfStyle w:val="001000000000" w:firstRow="0" w:lastRow="0" w:firstColumn="1" w:lastColumn="0" w:oddVBand="0" w:evenVBand="0" w:oddHBand="0" w:evenHBand="0" w:firstRowFirstColumn="0" w:firstRowLastColumn="0" w:lastRowFirstColumn="0" w:lastRowLastColumn="0"/>
            <w:tcW w:w="1927" w:type="dxa"/>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lastRenderedPageBreak/>
              <w:t>PI447895</w:t>
            </w:r>
          </w:p>
        </w:tc>
        <w:tc>
          <w:tcPr>
            <w:tcW w:w="1782"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18.43g</w:t>
            </w:r>
          </w:p>
        </w:tc>
        <w:tc>
          <w:tcPr>
            <w:tcW w:w="1782"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16.66ef</w:t>
            </w:r>
          </w:p>
        </w:tc>
        <w:tc>
          <w:tcPr>
            <w:tcW w:w="1782" w:type="dxa"/>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11.1i</w:t>
            </w:r>
          </w:p>
        </w:tc>
        <w:tc>
          <w:tcPr>
            <w:tcW w:w="1782" w:type="dxa"/>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10.15ab</w:t>
            </w:r>
          </w:p>
        </w:tc>
      </w:tr>
      <w:tr w:rsidR="00D60DDE" w:rsidRPr="006F27DD" w:rsidTr="0058502A">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1927" w:type="dxa"/>
            <w:shd w:val="clear" w:color="auto" w:fill="auto"/>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PI583259</w:t>
            </w:r>
          </w:p>
        </w:tc>
        <w:tc>
          <w:tcPr>
            <w:tcW w:w="1782"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11.88c</w:t>
            </w:r>
          </w:p>
        </w:tc>
        <w:tc>
          <w:tcPr>
            <w:tcW w:w="1782"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13.66c</w:t>
            </w:r>
          </w:p>
        </w:tc>
        <w:tc>
          <w:tcPr>
            <w:tcW w:w="1782" w:type="dxa"/>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10.75f-h</w:t>
            </w:r>
          </w:p>
        </w:tc>
        <w:tc>
          <w:tcPr>
            <w:tcW w:w="1782" w:type="dxa"/>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10.45b-e</w:t>
            </w:r>
          </w:p>
        </w:tc>
      </w:tr>
      <w:tr w:rsidR="00D60DDE" w:rsidRPr="006F27DD" w:rsidTr="0058502A">
        <w:trPr>
          <w:trHeight w:val="361"/>
          <w:jc w:val="center"/>
        </w:trPr>
        <w:tc>
          <w:tcPr>
            <w:cnfStyle w:val="001000000000" w:firstRow="0" w:lastRow="0" w:firstColumn="1" w:lastColumn="0" w:oddVBand="0" w:evenVBand="0" w:oddHBand="0" w:evenHBand="0" w:firstRowFirstColumn="0" w:firstRowLastColumn="0" w:lastRowFirstColumn="0" w:lastRowLastColumn="0"/>
            <w:tcW w:w="1927" w:type="dxa"/>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PI612529</w:t>
            </w:r>
          </w:p>
        </w:tc>
        <w:tc>
          <w:tcPr>
            <w:tcW w:w="1782"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13.08cd</w:t>
            </w:r>
          </w:p>
        </w:tc>
        <w:tc>
          <w:tcPr>
            <w:tcW w:w="1782"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14.43cd</w:t>
            </w:r>
          </w:p>
        </w:tc>
        <w:tc>
          <w:tcPr>
            <w:tcW w:w="1782" w:type="dxa"/>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10.65d-g</w:t>
            </w:r>
          </w:p>
        </w:tc>
        <w:tc>
          <w:tcPr>
            <w:tcW w:w="1782" w:type="dxa"/>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10.4b-d</w:t>
            </w:r>
          </w:p>
        </w:tc>
      </w:tr>
      <w:tr w:rsidR="00D60DDE" w:rsidRPr="006F27DD" w:rsidTr="0058502A">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1927" w:type="dxa"/>
            <w:shd w:val="clear" w:color="auto" w:fill="auto"/>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PI612535</w:t>
            </w:r>
          </w:p>
        </w:tc>
        <w:tc>
          <w:tcPr>
            <w:tcW w:w="1782"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9.53b</w:t>
            </w:r>
          </w:p>
        </w:tc>
        <w:tc>
          <w:tcPr>
            <w:tcW w:w="1782"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8.72a</w:t>
            </w:r>
          </w:p>
        </w:tc>
        <w:tc>
          <w:tcPr>
            <w:tcW w:w="1782" w:type="dxa"/>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 xml:space="preserve">10.4 </w:t>
            </w:r>
            <w:proofErr w:type="spellStart"/>
            <w:r w:rsidRPr="006F27DD">
              <w:rPr>
                <w:rFonts w:ascii="Arial" w:hAnsi="Arial" w:cs="Arial"/>
                <w:color w:val="auto"/>
                <w:sz w:val="20"/>
                <w:szCs w:val="20"/>
              </w:rPr>
              <w:t>bc</w:t>
            </w:r>
            <w:proofErr w:type="spellEnd"/>
          </w:p>
        </w:tc>
        <w:tc>
          <w:tcPr>
            <w:tcW w:w="1782" w:type="dxa"/>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10b-d</w:t>
            </w:r>
          </w:p>
        </w:tc>
      </w:tr>
      <w:tr w:rsidR="00D60DDE" w:rsidRPr="006F27DD" w:rsidTr="0058502A">
        <w:trPr>
          <w:trHeight w:val="361"/>
          <w:jc w:val="center"/>
        </w:trPr>
        <w:tc>
          <w:tcPr>
            <w:cnfStyle w:val="001000000000" w:firstRow="0" w:lastRow="0" w:firstColumn="1" w:lastColumn="0" w:oddVBand="0" w:evenVBand="0" w:oddHBand="0" w:evenHBand="0" w:firstRowFirstColumn="0" w:firstRowLastColumn="0" w:lastRowFirstColumn="0" w:lastRowLastColumn="0"/>
            <w:tcW w:w="1927" w:type="dxa"/>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PI612536</w:t>
            </w:r>
          </w:p>
        </w:tc>
        <w:tc>
          <w:tcPr>
            <w:tcW w:w="1782"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13.59cde</w:t>
            </w:r>
          </w:p>
        </w:tc>
        <w:tc>
          <w:tcPr>
            <w:tcW w:w="1782"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13.69c</w:t>
            </w:r>
          </w:p>
        </w:tc>
        <w:tc>
          <w:tcPr>
            <w:tcW w:w="1782" w:type="dxa"/>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10.75f-h</w:t>
            </w:r>
          </w:p>
        </w:tc>
        <w:tc>
          <w:tcPr>
            <w:tcW w:w="1782" w:type="dxa"/>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10.5c-f</w:t>
            </w:r>
          </w:p>
        </w:tc>
      </w:tr>
      <w:tr w:rsidR="00D60DDE" w:rsidRPr="006F27DD" w:rsidTr="0058502A">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1927" w:type="dxa"/>
            <w:shd w:val="clear" w:color="auto" w:fill="auto"/>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PI632778</w:t>
            </w:r>
          </w:p>
        </w:tc>
        <w:tc>
          <w:tcPr>
            <w:tcW w:w="1782"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6.51a</w:t>
            </w:r>
          </w:p>
        </w:tc>
        <w:tc>
          <w:tcPr>
            <w:tcW w:w="1782"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10.79b</w:t>
            </w:r>
          </w:p>
        </w:tc>
        <w:tc>
          <w:tcPr>
            <w:tcW w:w="1782" w:type="dxa"/>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10.3a</w:t>
            </w:r>
          </w:p>
        </w:tc>
        <w:tc>
          <w:tcPr>
            <w:tcW w:w="1782" w:type="dxa"/>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10a</w:t>
            </w:r>
          </w:p>
        </w:tc>
      </w:tr>
      <w:tr w:rsidR="00D60DDE" w:rsidRPr="006F27DD" w:rsidTr="0058502A">
        <w:trPr>
          <w:trHeight w:val="361"/>
          <w:jc w:val="center"/>
        </w:trPr>
        <w:tc>
          <w:tcPr>
            <w:cnfStyle w:val="001000000000" w:firstRow="0" w:lastRow="0" w:firstColumn="1" w:lastColumn="0" w:oddVBand="0" w:evenVBand="0" w:oddHBand="0" w:evenHBand="0" w:firstRowFirstColumn="0" w:firstRowLastColumn="0" w:lastRowFirstColumn="0" w:lastRowLastColumn="0"/>
            <w:tcW w:w="1927" w:type="dxa"/>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PI632797</w:t>
            </w:r>
          </w:p>
        </w:tc>
        <w:tc>
          <w:tcPr>
            <w:tcW w:w="1782"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15.99ef</w:t>
            </w:r>
          </w:p>
        </w:tc>
        <w:tc>
          <w:tcPr>
            <w:tcW w:w="1782"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17.18f</w:t>
            </w:r>
          </w:p>
        </w:tc>
        <w:tc>
          <w:tcPr>
            <w:tcW w:w="1782" w:type="dxa"/>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10.95hi</w:t>
            </w:r>
          </w:p>
        </w:tc>
        <w:tc>
          <w:tcPr>
            <w:tcW w:w="1782" w:type="dxa"/>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10.3bc</w:t>
            </w:r>
          </w:p>
        </w:tc>
      </w:tr>
      <w:tr w:rsidR="00D60DDE" w:rsidRPr="006F27DD" w:rsidTr="0058502A">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1927" w:type="dxa"/>
            <w:shd w:val="clear" w:color="auto" w:fill="auto"/>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PI632801</w:t>
            </w:r>
          </w:p>
        </w:tc>
        <w:tc>
          <w:tcPr>
            <w:tcW w:w="1782"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14.47def</w:t>
            </w:r>
          </w:p>
        </w:tc>
        <w:tc>
          <w:tcPr>
            <w:tcW w:w="1782"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14.48cd</w:t>
            </w:r>
          </w:p>
        </w:tc>
        <w:tc>
          <w:tcPr>
            <w:tcW w:w="1782" w:type="dxa"/>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10.65d-g</w:t>
            </w:r>
          </w:p>
        </w:tc>
        <w:tc>
          <w:tcPr>
            <w:tcW w:w="1782" w:type="dxa"/>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10.25a-c</w:t>
            </w:r>
          </w:p>
        </w:tc>
      </w:tr>
      <w:tr w:rsidR="00D60DDE" w:rsidRPr="006F27DD" w:rsidTr="0058502A">
        <w:trPr>
          <w:trHeight w:val="415"/>
          <w:jc w:val="center"/>
        </w:trPr>
        <w:tc>
          <w:tcPr>
            <w:cnfStyle w:val="001000000000" w:firstRow="0" w:lastRow="0" w:firstColumn="1" w:lastColumn="0" w:oddVBand="0" w:evenVBand="0" w:oddHBand="0" w:evenHBand="0" w:firstRowFirstColumn="0" w:firstRowLastColumn="0" w:lastRowFirstColumn="0" w:lastRowLastColumn="0"/>
            <w:tcW w:w="1927" w:type="dxa"/>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PI632804</w:t>
            </w:r>
          </w:p>
        </w:tc>
        <w:tc>
          <w:tcPr>
            <w:tcW w:w="1782"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16.28fg</w:t>
            </w:r>
          </w:p>
        </w:tc>
        <w:tc>
          <w:tcPr>
            <w:tcW w:w="1782"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15.27de</w:t>
            </w:r>
          </w:p>
        </w:tc>
        <w:tc>
          <w:tcPr>
            <w:tcW w:w="1782" w:type="dxa"/>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10.7e-h</w:t>
            </w:r>
          </w:p>
        </w:tc>
        <w:tc>
          <w:tcPr>
            <w:tcW w:w="1782" w:type="dxa"/>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10.3bc</w:t>
            </w:r>
          </w:p>
        </w:tc>
      </w:tr>
      <w:tr w:rsidR="00D60DDE" w:rsidRPr="006F27DD" w:rsidTr="0058502A">
        <w:trPr>
          <w:cnfStyle w:val="000000100000" w:firstRow="0" w:lastRow="0" w:firstColumn="0" w:lastColumn="0" w:oddVBand="0" w:evenVBand="0" w:oddHBand="1" w:evenHBand="0" w:firstRowFirstColumn="0" w:firstRowLastColumn="0" w:lastRowFirstColumn="0" w:lastRowLastColumn="0"/>
          <w:trHeight w:val="691"/>
          <w:jc w:val="center"/>
        </w:trPr>
        <w:tc>
          <w:tcPr>
            <w:cnfStyle w:val="001000000000" w:firstRow="0" w:lastRow="0" w:firstColumn="1" w:lastColumn="0" w:oddVBand="0" w:evenVBand="0" w:oddHBand="0" w:evenHBand="0" w:firstRowFirstColumn="0" w:firstRowLastColumn="0" w:lastRowFirstColumn="0" w:lastRowLastColumn="0"/>
            <w:tcW w:w="1927" w:type="dxa"/>
            <w:shd w:val="clear" w:color="auto" w:fill="auto"/>
            <w:noWrap/>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CV</w:t>
            </w:r>
          </w:p>
        </w:tc>
        <w:tc>
          <w:tcPr>
            <w:tcW w:w="1782" w:type="dxa"/>
            <w:shd w:val="clear" w:color="auto" w:fill="auto"/>
            <w:noWrap/>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13.9</w:t>
            </w:r>
          </w:p>
        </w:tc>
        <w:tc>
          <w:tcPr>
            <w:tcW w:w="1782" w:type="dxa"/>
            <w:shd w:val="clear" w:color="auto" w:fill="auto"/>
            <w:noWrap/>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8.6</w:t>
            </w:r>
          </w:p>
        </w:tc>
        <w:tc>
          <w:tcPr>
            <w:tcW w:w="1782" w:type="dxa"/>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1782" w:type="dxa"/>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bl>
    <w:p w:rsidR="00D60DDE" w:rsidRPr="006F27DD" w:rsidRDefault="00D60DDE" w:rsidP="00D60DDE">
      <w:pPr>
        <w:ind w:left="720"/>
        <w:jc w:val="both"/>
        <w:rPr>
          <w:rFonts w:ascii="Arial" w:hAnsi="Arial" w:cs="Arial"/>
        </w:rPr>
      </w:pPr>
      <w:r w:rsidRPr="006F27DD">
        <w:rPr>
          <w:rFonts w:ascii="Arial" w:hAnsi="Arial" w:cs="Arial"/>
        </w:rPr>
        <w:t xml:space="preserve">In general, the plants grown in the control hydroponic growth medium fared better than those grown in the salt-treated hydroponic system </w:t>
      </w:r>
      <w:r w:rsidRPr="006F27DD">
        <w:rPr>
          <w:rFonts w:ascii="Arial" w:hAnsi="Arial" w:cs="Arial"/>
          <w:b/>
          <w:bCs/>
        </w:rPr>
        <w:t>(Table 2).</w:t>
      </w:r>
      <w:r w:rsidRPr="006F27DD">
        <w:rPr>
          <w:rFonts w:ascii="Arial" w:hAnsi="Arial" w:cs="Arial"/>
        </w:rPr>
        <w:t xml:space="preserve"> The control plants grew to a height of 10.9-20.4 cm, while those treated with salt were 5.73-16.46 cm tall. Similar trends were observed in the FSW and DSW of the control, while the salt-treated plants also survived within the hydroponic system.</w:t>
      </w:r>
    </w:p>
    <w:p w:rsidR="00D4698A" w:rsidRPr="006F27DD" w:rsidRDefault="00D4698A" w:rsidP="00D60DDE">
      <w:pPr>
        <w:ind w:left="720"/>
        <w:jc w:val="both"/>
        <w:rPr>
          <w:rFonts w:ascii="Arial" w:hAnsi="Arial" w:cs="Arial"/>
        </w:rPr>
      </w:pPr>
    </w:p>
    <w:p w:rsidR="00D60DDE" w:rsidRPr="006F27DD" w:rsidRDefault="00D4698A" w:rsidP="00D60DDE">
      <w:pPr>
        <w:ind w:left="720"/>
        <w:jc w:val="both"/>
        <w:rPr>
          <w:rFonts w:ascii="Arial" w:hAnsi="Arial" w:cs="Arial"/>
          <w:b/>
          <w:bCs/>
        </w:rPr>
      </w:pPr>
      <w:bookmarkStart w:id="13" w:name="_Toc11241138"/>
      <w:bookmarkStart w:id="14" w:name="_Toc11241614"/>
      <w:bookmarkStart w:id="15" w:name="_Toc11247526"/>
      <w:bookmarkStart w:id="16" w:name="_Toc11247847"/>
      <w:bookmarkStart w:id="17" w:name="_Toc11290960"/>
      <w:r w:rsidRPr="006F27DD">
        <w:rPr>
          <w:rFonts w:ascii="Arial" w:hAnsi="Arial" w:cs="Arial"/>
          <w:b/>
          <w:bCs/>
        </w:rPr>
        <w:t xml:space="preserve">3.1.2 </w:t>
      </w:r>
      <w:r w:rsidR="00D60DDE" w:rsidRPr="006F27DD">
        <w:rPr>
          <w:rFonts w:ascii="Arial" w:hAnsi="Arial" w:cs="Arial"/>
          <w:b/>
          <w:bCs/>
        </w:rPr>
        <w:t>Effects of salinity on the root growth and development of USDA cowpea genotypes</w:t>
      </w:r>
    </w:p>
    <w:p w:rsidR="00D60DDE" w:rsidRPr="006F27DD" w:rsidRDefault="00D60DDE" w:rsidP="00D60DDE">
      <w:pPr>
        <w:ind w:left="720"/>
        <w:jc w:val="both"/>
        <w:rPr>
          <w:rFonts w:ascii="Arial" w:hAnsi="Arial" w:cs="Arial"/>
        </w:rPr>
      </w:pPr>
      <w:r w:rsidRPr="006F27DD">
        <w:rPr>
          <w:rFonts w:ascii="Arial" w:hAnsi="Arial" w:cs="Arial"/>
        </w:rPr>
        <w:t xml:space="preserve">There were large differences (p≤0.05) in Len and SA between treatments </w:t>
      </w:r>
      <w:r w:rsidRPr="006F27DD">
        <w:rPr>
          <w:rFonts w:ascii="Arial" w:hAnsi="Arial" w:cs="Arial"/>
          <w:b/>
          <w:bCs/>
        </w:rPr>
        <w:t>(Table 3)</w:t>
      </w:r>
      <w:r w:rsidRPr="006F27DD">
        <w:rPr>
          <w:rFonts w:ascii="Arial" w:hAnsi="Arial" w:cs="Arial"/>
        </w:rPr>
        <w:t>. The average mean of Len and SA were 135.9 and 29.6, respectively. Salt stress averages of Len and SA were all below the non-salt stress. The percentage decrease of Len and SA were 74.57 and 70.39, respectively.</w:t>
      </w:r>
    </w:p>
    <w:p w:rsidR="00D60DDE" w:rsidRPr="006F27DD" w:rsidRDefault="00D60DDE" w:rsidP="00D60DDE">
      <w:pPr>
        <w:ind w:left="720"/>
        <w:jc w:val="both"/>
        <w:rPr>
          <w:rFonts w:ascii="Arial" w:hAnsi="Arial" w:cs="Arial"/>
        </w:rPr>
      </w:pPr>
      <w:r w:rsidRPr="006F27DD">
        <w:rPr>
          <w:rFonts w:ascii="Arial" w:hAnsi="Arial" w:cs="Arial"/>
        </w:rPr>
        <w:t>The overall genotype and treatment effects were also significantly different (p≤0.05) in Vol and PA (Table 3). There was no significant interaction in Vol and PA. Non-salt-stressed plants were always higher than the stressed in all the parameters measured (Table 3). The percentage decline caused by the salt stress in PA and Vol was 70.39 and 61.90, respectively.</w:t>
      </w:r>
    </w:p>
    <w:p w:rsidR="00D4698A" w:rsidRPr="006F27DD" w:rsidRDefault="00D4698A" w:rsidP="00D60DDE">
      <w:pPr>
        <w:ind w:left="720"/>
        <w:jc w:val="both"/>
        <w:rPr>
          <w:rFonts w:ascii="Arial" w:hAnsi="Arial" w:cs="Arial"/>
        </w:rPr>
      </w:pPr>
    </w:p>
    <w:p w:rsidR="00D60DDE" w:rsidRPr="006F27DD" w:rsidRDefault="00D60DDE" w:rsidP="00D60DDE">
      <w:pPr>
        <w:ind w:left="720"/>
        <w:jc w:val="both"/>
        <w:rPr>
          <w:rFonts w:ascii="Arial" w:hAnsi="Arial" w:cs="Arial"/>
        </w:rPr>
      </w:pPr>
      <w:r w:rsidRPr="006F27DD">
        <w:rPr>
          <w:rFonts w:ascii="Arial" w:hAnsi="Arial" w:cs="Arial"/>
        </w:rPr>
        <w:t xml:space="preserve">The treatment and genotype main effects were significant (p≤0.05) on </w:t>
      </w:r>
      <w:proofErr w:type="spellStart"/>
      <w:r w:rsidRPr="006F27DD">
        <w:rPr>
          <w:rFonts w:ascii="Arial" w:hAnsi="Arial" w:cs="Arial"/>
        </w:rPr>
        <w:t>AvgD</w:t>
      </w:r>
      <w:proofErr w:type="spellEnd"/>
      <w:r w:rsidRPr="006F27DD">
        <w:rPr>
          <w:rFonts w:ascii="Arial" w:hAnsi="Arial" w:cs="Arial"/>
        </w:rPr>
        <w:t xml:space="preserve">, </w:t>
      </w:r>
      <w:proofErr w:type="spellStart"/>
      <w:r w:rsidRPr="006F27DD">
        <w:rPr>
          <w:rFonts w:ascii="Arial" w:hAnsi="Arial" w:cs="Arial"/>
        </w:rPr>
        <w:t>NTips</w:t>
      </w:r>
      <w:proofErr w:type="spellEnd"/>
      <w:r w:rsidRPr="006F27DD">
        <w:rPr>
          <w:rFonts w:ascii="Arial" w:hAnsi="Arial" w:cs="Arial"/>
        </w:rPr>
        <w:t xml:space="preserve">, </w:t>
      </w:r>
      <w:proofErr w:type="spellStart"/>
      <w:r w:rsidRPr="006F27DD">
        <w:rPr>
          <w:rFonts w:ascii="Arial" w:hAnsi="Arial" w:cs="Arial"/>
        </w:rPr>
        <w:t>Nforks</w:t>
      </w:r>
      <w:proofErr w:type="spellEnd"/>
      <w:r w:rsidRPr="006F27DD">
        <w:rPr>
          <w:rFonts w:ascii="Arial" w:hAnsi="Arial" w:cs="Arial"/>
        </w:rPr>
        <w:t xml:space="preserve">, and </w:t>
      </w:r>
      <w:proofErr w:type="spellStart"/>
      <w:r w:rsidRPr="006F27DD">
        <w:rPr>
          <w:rFonts w:ascii="Arial" w:hAnsi="Arial" w:cs="Arial"/>
        </w:rPr>
        <w:t>Ncross</w:t>
      </w:r>
      <w:proofErr w:type="spellEnd"/>
      <w:r w:rsidRPr="006F27DD">
        <w:rPr>
          <w:rFonts w:ascii="Arial" w:hAnsi="Arial" w:cs="Arial"/>
        </w:rPr>
        <w:t xml:space="preserve">. The interaction effect was insignificant on </w:t>
      </w:r>
      <w:proofErr w:type="spellStart"/>
      <w:r w:rsidRPr="006F27DD">
        <w:rPr>
          <w:rFonts w:ascii="Arial" w:hAnsi="Arial" w:cs="Arial"/>
        </w:rPr>
        <w:t>AvgD</w:t>
      </w:r>
      <w:proofErr w:type="spellEnd"/>
      <w:r w:rsidRPr="006F27DD">
        <w:rPr>
          <w:rFonts w:ascii="Arial" w:hAnsi="Arial" w:cs="Arial"/>
        </w:rPr>
        <w:t xml:space="preserve">, but there were interactive effects of treatment X genotype that were significant on </w:t>
      </w:r>
      <w:proofErr w:type="spellStart"/>
      <w:r w:rsidRPr="006F27DD">
        <w:rPr>
          <w:rFonts w:ascii="Arial" w:hAnsi="Arial" w:cs="Arial"/>
        </w:rPr>
        <w:t>ntips</w:t>
      </w:r>
      <w:proofErr w:type="spellEnd"/>
      <w:r w:rsidRPr="006F27DD">
        <w:rPr>
          <w:rFonts w:ascii="Arial" w:hAnsi="Arial" w:cs="Arial"/>
        </w:rPr>
        <w:t xml:space="preserve">, </w:t>
      </w:r>
      <w:proofErr w:type="spellStart"/>
      <w:r w:rsidRPr="006F27DD">
        <w:rPr>
          <w:rFonts w:ascii="Arial" w:hAnsi="Arial" w:cs="Arial"/>
        </w:rPr>
        <w:t>Nforks</w:t>
      </w:r>
      <w:proofErr w:type="spellEnd"/>
      <w:r w:rsidRPr="006F27DD">
        <w:rPr>
          <w:rFonts w:ascii="Arial" w:hAnsi="Arial" w:cs="Arial"/>
        </w:rPr>
        <w:t xml:space="preserve">, and </w:t>
      </w:r>
      <w:proofErr w:type="spellStart"/>
      <w:r w:rsidRPr="006F27DD">
        <w:rPr>
          <w:rFonts w:ascii="Arial" w:hAnsi="Arial" w:cs="Arial"/>
        </w:rPr>
        <w:t>ncrioss</w:t>
      </w:r>
      <w:proofErr w:type="spellEnd"/>
      <w:r w:rsidRPr="006F27DD">
        <w:rPr>
          <w:rFonts w:ascii="Arial" w:hAnsi="Arial" w:cs="Arial"/>
        </w:rPr>
        <w:t xml:space="preserve">. Non-stressed plants were greater than stressed plants in all of the parameters examined except </w:t>
      </w:r>
      <w:proofErr w:type="spellStart"/>
      <w:r w:rsidRPr="006F27DD">
        <w:rPr>
          <w:rFonts w:ascii="Arial" w:hAnsi="Arial" w:cs="Arial"/>
        </w:rPr>
        <w:t>AvgD</w:t>
      </w:r>
      <w:proofErr w:type="spellEnd"/>
      <w:r w:rsidRPr="006F27DD">
        <w:rPr>
          <w:rFonts w:ascii="Arial" w:hAnsi="Arial" w:cs="Arial"/>
        </w:rPr>
        <w:t xml:space="preserve"> </w:t>
      </w:r>
      <w:r w:rsidRPr="006F27DD">
        <w:rPr>
          <w:rFonts w:ascii="Arial" w:hAnsi="Arial" w:cs="Arial"/>
          <w:b/>
          <w:bCs/>
        </w:rPr>
        <w:t>(Table 3).</w:t>
      </w:r>
      <w:r w:rsidRPr="006F27DD">
        <w:rPr>
          <w:rFonts w:ascii="Arial" w:hAnsi="Arial" w:cs="Arial"/>
        </w:rPr>
        <w:t xml:space="preserve"> The percentage decrease due to the salt stress in </w:t>
      </w:r>
      <w:proofErr w:type="spellStart"/>
      <w:r w:rsidRPr="006F27DD">
        <w:rPr>
          <w:rFonts w:ascii="Arial" w:hAnsi="Arial" w:cs="Arial"/>
        </w:rPr>
        <w:t>AvgD</w:t>
      </w:r>
      <w:proofErr w:type="spellEnd"/>
      <w:r w:rsidRPr="006F27DD">
        <w:rPr>
          <w:rFonts w:ascii="Arial" w:hAnsi="Arial" w:cs="Arial"/>
        </w:rPr>
        <w:t xml:space="preserve">, </w:t>
      </w:r>
      <w:proofErr w:type="spellStart"/>
      <w:r w:rsidRPr="006F27DD">
        <w:rPr>
          <w:rFonts w:ascii="Arial" w:hAnsi="Arial" w:cs="Arial"/>
        </w:rPr>
        <w:t>NTips</w:t>
      </w:r>
      <w:proofErr w:type="spellEnd"/>
      <w:r w:rsidRPr="006F27DD">
        <w:rPr>
          <w:rFonts w:ascii="Arial" w:hAnsi="Arial" w:cs="Arial"/>
        </w:rPr>
        <w:t xml:space="preserve">, </w:t>
      </w:r>
      <w:proofErr w:type="spellStart"/>
      <w:r w:rsidRPr="006F27DD">
        <w:rPr>
          <w:rFonts w:ascii="Arial" w:hAnsi="Arial" w:cs="Arial"/>
        </w:rPr>
        <w:t>Nforks</w:t>
      </w:r>
      <w:proofErr w:type="spellEnd"/>
      <w:r w:rsidRPr="006F27DD">
        <w:rPr>
          <w:rFonts w:ascii="Arial" w:hAnsi="Arial" w:cs="Arial"/>
        </w:rPr>
        <w:t xml:space="preserve">, and </w:t>
      </w:r>
      <w:proofErr w:type="spellStart"/>
      <w:r w:rsidRPr="006F27DD">
        <w:rPr>
          <w:rFonts w:ascii="Arial" w:hAnsi="Arial" w:cs="Arial"/>
        </w:rPr>
        <w:t>Ncross</w:t>
      </w:r>
      <w:proofErr w:type="spellEnd"/>
      <w:r w:rsidRPr="006F27DD">
        <w:rPr>
          <w:rFonts w:ascii="Arial" w:hAnsi="Arial" w:cs="Arial"/>
        </w:rPr>
        <w:t xml:space="preserve"> was -21.62, 81.81, 72.07, and 37.25, respectively.</w:t>
      </w:r>
    </w:p>
    <w:p w:rsidR="00D60DDE" w:rsidRPr="006F27DD" w:rsidRDefault="00D60DDE" w:rsidP="00D60DDE">
      <w:pPr>
        <w:jc w:val="both"/>
        <w:rPr>
          <w:rFonts w:ascii="Arial" w:hAnsi="Arial" w:cs="Arial"/>
        </w:rPr>
        <w:sectPr w:rsidR="00D60DDE" w:rsidRPr="006F27DD" w:rsidSect="003C5450">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080" w:bottom="1440" w:left="1080" w:header="706" w:footer="706" w:gutter="0"/>
          <w:cols w:space="708"/>
          <w:docGrid w:linePitch="360"/>
        </w:sectPr>
      </w:pPr>
    </w:p>
    <w:p w:rsidR="00D60DDE" w:rsidRPr="006F27DD" w:rsidRDefault="00D60DDE" w:rsidP="00D60DDE">
      <w:pPr>
        <w:pStyle w:val="Caption"/>
        <w:keepNext/>
        <w:spacing w:after="0"/>
        <w:jc w:val="both"/>
        <w:rPr>
          <w:rFonts w:ascii="Arial" w:hAnsi="Arial" w:cs="Arial"/>
          <w:color w:val="auto"/>
          <w:sz w:val="20"/>
          <w:szCs w:val="20"/>
        </w:rPr>
      </w:pPr>
      <w:r w:rsidRPr="006F27DD">
        <w:rPr>
          <w:rFonts w:ascii="Arial" w:hAnsi="Arial" w:cs="Arial"/>
          <w:color w:val="auto"/>
          <w:sz w:val="20"/>
          <w:szCs w:val="20"/>
        </w:rPr>
        <w:lastRenderedPageBreak/>
        <w:t xml:space="preserve">Table </w:t>
      </w:r>
      <w:r w:rsidRPr="006F27DD">
        <w:rPr>
          <w:rFonts w:ascii="Arial" w:hAnsi="Arial" w:cs="Arial"/>
          <w:color w:val="auto"/>
          <w:sz w:val="20"/>
          <w:szCs w:val="20"/>
        </w:rPr>
        <w:fldChar w:fldCharType="begin"/>
      </w:r>
      <w:r w:rsidRPr="006F27DD">
        <w:rPr>
          <w:rFonts w:ascii="Arial" w:hAnsi="Arial" w:cs="Arial"/>
          <w:color w:val="auto"/>
          <w:sz w:val="20"/>
          <w:szCs w:val="20"/>
        </w:rPr>
        <w:instrText xml:space="preserve"> SEQ Table \* ARABIC </w:instrText>
      </w:r>
      <w:r w:rsidRPr="006F27DD">
        <w:rPr>
          <w:rFonts w:ascii="Arial" w:hAnsi="Arial" w:cs="Arial"/>
          <w:color w:val="auto"/>
          <w:sz w:val="20"/>
          <w:szCs w:val="20"/>
        </w:rPr>
        <w:fldChar w:fldCharType="separate"/>
      </w:r>
      <w:r w:rsidRPr="006F27DD">
        <w:rPr>
          <w:rFonts w:ascii="Arial" w:hAnsi="Arial" w:cs="Arial"/>
          <w:noProof/>
          <w:color w:val="auto"/>
          <w:sz w:val="20"/>
          <w:szCs w:val="20"/>
        </w:rPr>
        <w:t>3</w:t>
      </w:r>
      <w:r w:rsidRPr="006F27DD">
        <w:rPr>
          <w:rFonts w:ascii="Arial" w:hAnsi="Arial" w:cs="Arial"/>
          <w:color w:val="auto"/>
          <w:sz w:val="20"/>
          <w:szCs w:val="20"/>
        </w:rPr>
        <w:fldChar w:fldCharType="end"/>
      </w:r>
      <w:r w:rsidRPr="006F27DD">
        <w:rPr>
          <w:rFonts w:ascii="Arial" w:hAnsi="Arial" w:cs="Arial"/>
          <w:color w:val="auto"/>
          <w:sz w:val="20"/>
          <w:szCs w:val="20"/>
        </w:rPr>
        <w:t xml:space="preserve">: F statistics and means of Len, SA, PA, Vol, </w:t>
      </w:r>
      <w:proofErr w:type="spellStart"/>
      <w:r w:rsidRPr="006F27DD">
        <w:rPr>
          <w:rFonts w:ascii="Arial" w:hAnsi="Arial" w:cs="Arial"/>
          <w:color w:val="auto"/>
          <w:sz w:val="20"/>
          <w:szCs w:val="20"/>
        </w:rPr>
        <w:t>AvgD</w:t>
      </w:r>
      <w:proofErr w:type="spellEnd"/>
      <w:r w:rsidRPr="006F27DD">
        <w:rPr>
          <w:rFonts w:ascii="Arial" w:hAnsi="Arial" w:cs="Arial"/>
          <w:color w:val="auto"/>
          <w:sz w:val="20"/>
          <w:szCs w:val="20"/>
        </w:rPr>
        <w:t xml:space="preserve">, </w:t>
      </w:r>
      <w:proofErr w:type="spellStart"/>
      <w:r w:rsidRPr="006F27DD">
        <w:rPr>
          <w:rFonts w:ascii="Arial" w:hAnsi="Arial" w:cs="Arial"/>
          <w:color w:val="auto"/>
          <w:sz w:val="20"/>
          <w:szCs w:val="20"/>
        </w:rPr>
        <w:t>NTips</w:t>
      </w:r>
      <w:proofErr w:type="spellEnd"/>
      <w:r w:rsidRPr="006F27DD">
        <w:rPr>
          <w:rFonts w:ascii="Arial" w:hAnsi="Arial" w:cs="Arial"/>
          <w:color w:val="auto"/>
          <w:sz w:val="20"/>
          <w:szCs w:val="20"/>
        </w:rPr>
        <w:t xml:space="preserve">, </w:t>
      </w:r>
      <w:proofErr w:type="spellStart"/>
      <w:r w:rsidRPr="006F27DD">
        <w:rPr>
          <w:rFonts w:ascii="Arial" w:hAnsi="Arial" w:cs="Arial"/>
          <w:color w:val="auto"/>
          <w:sz w:val="20"/>
          <w:szCs w:val="20"/>
        </w:rPr>
        <w:t>Nforks</w:t>
      </w:r>
      <w:proofErr w:type="spellEnd"/>
      <w:r w:rsidRPr="006F27DD">
        <w:rPr>
          <w:rFonts w:ascii="Arial" w:hAnsi="Arial" w:cs="Arial"/>
          <w:color w:val="auto"/>
          <w:sz w:val="20"/>
          <w:szCs w:val="20"/>
        </w:rPr>
        <w:t xml:space="preserve"> and </w:t>
      </w:r>
      <w:proofErr w:type="spellStart"/>
      <w:r w:rsidRPr="006F27DD">
        <w:rPr>
          <w:rFonts w:ascii="Arial" w:hAnsi="Arial" w:cs="Arial"/>
          <w:color w:val="auto"/>
          <w:sz w:val="20"/>
          <w:szCs w:val="20"/>
        </w:rPr>
        <w:t>Ncross</w:t>
      </w:r>
      <w:proofErr w:type="spellEnd"/>
      <w:r w:rsidRPr="006F27DD">
        <w:rPr>
          <w:rFonts w:ascii="Arial" w:hAnsi="Arial" w:cs="Arial"/>
          <w:color w:val="auto"/>
          <w:sz w:val="20"/>
          <w:szCs w:val="20"/>
        </w:rPr>
        <w:t xml:space="preserve"> on the 11 survived USDA genotypes</w:t>
      </w:r>
    </w:p>
    <w:tbl>
      <w:tblPr>
        <w:tblW w:w="12261" w:type="dxa"/>
        <w:tblInd w:w="710" w:type="dxa"/>
        <w:tblBorders>
          <w:top w:val="single" w:sz="4" w:space="0" w:color="auto"/>
          <w:bottom w:val="single" w:sz="4" w:space="0" w:color="auto"/>
        </w:tblBorders>
        <w:tblLook w:val="04A0" w:firstRow="1" w:lastRow="0" w:firstColumn="1" w:lastColumn="0" w:noHBand="0" w:noVBand="1"/>
      </w:tblPr>
      <w:tblGrid>
        <w:gridCol w:w="1790"/>
        <w:gridCol w:w="607"/>
        <w:gridCol w:w="1233"/>
        <w:gridCol w:w="1233"/>
        <w:gridCol w:w="1233"/>
        <w:gridCol w:w="1233"/>
        <w:gridCol w:w="1100"/>
        <w:gridCol w:w="1366"/>
        <w:gridCol w:w="1233"/>
        <w:gridCol w:w="1233"/>
      </w:tblGrid>
      <w:tr w:rsidR="00D60DDE" w:rsidRPr="006F27DD" w:rsidTr="0058502A">
        <w:trPr>
          <w:trHeight w:val="32"/>
        </w:trPr>
        <w:tc>
          <w:tcPr>
            <w:tcW w:w="1790" w:type="dxa"/>
            <w:tcBorders>
              <w:top w:val="single" w:sz="4" w:space="0" w:color="auto"/>
              <w:bottom w:val="single" w:sz="4" w:space="0" w:color="auto"/>
            </w:tcBorders>
            <w:noWrap/>
            <w:vAlign w:val="center"/>
            <w:hideMark/>
          </w:tcPr>
          <w:bookmarkEnd w:id="13"/>
          <w:bookmarkEnd w:id="14"/>
          <w:bookmarkEnd w:id="15"/>
          <w:bookmarkEnd w:id="16"/>
          <w:bookmarkEnd w:id="17"/>
          <w:p w:rsidR="00D60DDE" w:rsidRPr="006F27DD" w:rsidRDefault="00D60DDE" w:rsidP="00D60DDE">
            <w:pPr>
              <w:jc w:val="both"/>
              <w:rPr>
                <w:rFonts w:ascii="Arial" w:hAnsi="Arial" w:cs="Arial"/>
                <w:b/>
                <w:bCs/>
              </w:rPr>
            </w:pPr>
            <w:r w:rsidRPr="006F27DD">
              <w:rPr>
                <w:rFonts w:ascii="Arial" w:hAnsi="Arial" w:cs="Arial"/>
                <w:b/>
                <w:bCs/>
              </w:rPr>
              <w:t>Source of variation</w:t>
            </w:r>
          </w:p>
        </w:tc>
        <w:tc>
          <w:tcPr>
            <w:tcW w:w="607" w:type="dxa"/>
            <w:tcBorders>
              <w:top w:val="single" w:sz="4" w:space="0" w:color="auto"/>
              <w:bottom w:val="single" w:sz="4" w:space="0" w:color="auto"/>
            </w:tcBorders>
            <w:noWrap/>
            <w:vAlign w:val="center"/>
            <w:hideMark/>
          </w:tcPr>
          <w:p w:rsidR="00D60DDE" w:rsidRPr="006F27DD" w:rsidRDefault="00D60DDE" w:rsidP="00D60DDE">
            <w:pPr>
              <w:jc w:val="both"/>
              <w:rPr>
                <w:rFonts w:ascii="Arial" w:hAnsi="Arial" w:cs="Arial"/>
                <w:b/>
                <w:bCs/>
              </w:rPr>
            </w:pPr>
            <w:proofErr w:type="spellStart"/>
            <w:r w:rsidRPr="006F27DD">
              <w:rPr>
                <w:rFonts w:ascii="Arial" w:hAnsi="Arial" w:cs="Arial"/>
                <w:b/>
                <w:bCs/>
              </w:rPr>
              <w:t>d.f.</w:t>
            </w:r>
            <w:proofErr w:type="spellEnd"/>
          </w:p>
        </w:tc>
        <w:tc>
          <w:tcPr>
            <w:tcW w:w="1233" w:type="dxa"/>
            <w:tcBorders>
              <w:top w:val="single" w:sz="4" w:space="0" w:color="auto"/>
              <w:bottom w:val="single" w:sz="4" w:space="0" w:color="auto"/>
            </w:tcBorders>
            <w:noWrap/>
            <w:vAlign w:val="center"/>
            <w:hideMark/>
          </w:tcPr>
          <w:p w:rsidR="00D60DDE" w:rsidRPr="006F27DD" w:rsidRDefault="00D60DDE" w:rsidP="00D60DDE">
            <w:pPr>
              <w:jc w:val="both"/>
              <w:rPr>
                <w:rFonts w:ascii="Arial" w:hAnsi="Arial" w:cs="Arial"/>
                <w:b/>
                <w:bCs/>
              </w:rPr>
            </w:pPr>
            <w:r w:rsidRPr="006F27DD">
              <w:rPr>
                <w:rFonts w:ascii="Arial" w:hAnsi="Arial" w:cs="Arial"/>
                <w:b/>
                <w:bCs/>
              </w:rPr>
              <w:t>Len</w:t>
            </w:r>
          </w:p>
        </w:tc>
        <w:tc>
          <w:tcPr>
            <w:tcW w:w="1233" w:type="dxa"/>
            <w:tcBorders>
              <w:top w:val="single" w:sz="4" w:space="0" w:color="auto"/>
              <w:bottom w:val="single" w:sz="4" w:space="0" w:color="auto"/>
            </w:tcBorders>
            <w:noWrap/>
            <w:vAlign w:val="center"/>
            <w:hideMark/>
          </w:tcPr>
          <w:p w:rsidR="00D60DDE" w:rsidRPr="006F27DD" w:rsidRDefault="00D60DDE" w:rsidP="00D60DDE">
            <w:pPr>
              <w:jc w:val="both"/>
              <w:rPr>
                <w:rFonts w:ascii="Arial" w:hAnsi="Arial" w:cs="Arial"/>
                <w:b/>
                <w:bCs/>
              </w:rPr>
            </w:pPr>
            <w:r w:rsidRPr="006F27DD">
              <w:rPr>
                <w:rFonts w:ascii="Arial" w:hAnsi="Arial" w:cs="Arial"/>
                <w:b/>
                <w:bCs/>
              </w:rPr>
              <w:t>SA</w:t>
            </w:r>
          </w:p>
        </w:tc>
        <w:tc>
          <w:tcPr>
            <w:tcW w:w="1233" w:type="dxa"/>
            <w:tcBorders>
              <w:top w:val="single" w:sz="4" w:space="0" w:color="auto"/>
              <w:bottom w:val="single" w:sz="4" w:space="0" w:color="auto"/>
            </w:tcBorders>
            <w:vAlign w:val="center"/>
            <w:hideMark/>
          </w:tcPr>
          <w:p w:rsidR="00D60DDE" w:rsidRPr="006F27DD" w:rsidRDefault="00D60DDE" w:rsidP="00D60DDE">
            <w:pPr>
              <w:jc w:val="both"/>
              <w:rPr>
                <w:rFonts w:ascii="Arial" w:hAnsi="Arial" w:cs="Arial"/>
                <w:b/>
                <w:bCs/>
              </w:rPr>
            </w:pPr>
            <w:r w:rsidRPr="006F27DD">
              <w:rPr>
                <w:rFonts w:ascii="Arial" w:hAnsi="Arial" w:cs="Arial"/>
                <w:b/>
                <w:bCs/>
              </w:rPr>
              <w:t>PA</w:t>
            </w:r>
          </w:p>
        </w:tc>
        <w:tc>
          <w:tcPr>
            <w:tcW w:w="1233" w:type="dxa"/>
            <w:tcBorders>
              <w:top w:val="single" w:sz="4" w:space="0" w:color="auto"/>
              <w:bottom w:val="single" w:sz="4" w:space="0" w:color="auto"/>
            </w:tcBorders>
            <w:vAlign w:val="center"/>
            <w:hideMark/>
          </w:tcPr>
          <w:p w:rsidR="00D60DDE" w:rsidRPr="006F27DD" w:rsidRDefault="00D60DDE" w:rsidP="00D60DDE">
            <w:pPr>
              <w:jc w:val="both"/>
              <w:rPr>
                <w:rFonts w:ascii="Arial" w:hAnsi="Arial" w:cs="Arial"/>
                <w:b/>
                <w:bCs/>
              </w:rPr>
            </w:pPr>
            <w:r w:rsidRPr="006F27DD">
              <w:rPr>
                <w:rFonts w:ascii="Arial" w:hAnsi="Arial" w:cs="Arial"/>
                <w:b/>
                <w:bCs/>
              </w:rPr>
              <w:t>Vol</w:t>
            </w:r>
          </w:p>
        </w:tc>
        <w:tc>
          <w:tcPr>
            <w:tcW w:w="1100" w:type="dxa"/>
            <w:tcBorders>
              <w:top w:val="single" w:sz="4" w:space="0" w:color="auto"/>
              <w:bottom w:val="single" w:sz="4" w:space="0" w:color="auto"/>
            </w:tcBorders>
            <w:noWrap/>
            <w:vAlign w:val="center"/>
            <w:hideMark/>
          </w:tcPr>
          <w:p w:rsidR="00D60DDE" w:rsidRPr="006F27DD" w:rsidRDefault="00D60DDE" w:rsidP="00D60DDE">
            <w:pPr>
              <w:jc w:val="both"/>
              <w:rPr>
                <w:rFonts w:ascii="Arial" w:hAnsi="Arial" w:cs="Arial"/>
                <w:b/>
                <w:bCs/>
              </w:rPr>
            </w:pPr>
            <w:proofErr w:type="spellStart"/>
            <w:r w:rsidRPr="006F27DD">
              <w:rPr>
                <w:rFonts w:ascii="Arial" w:hAnsi="Arial" w:cs="Arial"/>
                <w:b/>
                <w:bCs/>
              </w:rPr>
              <w:t>AvgD</w:t>
            </w:r>
            <w:proofErr w:type="spellEnd"/>
          </w:p>
        </w:tc>
        <w:tc>
          <w:tcPr>
            <w:tcW w:w="1366" w:type="dxa"/>
            <w:tcBorders>
              <w:top w:val="single" w:sz="4" w:space="0" w:color="auto"/>
              <w:bottom w:val="single" w:sz="4" w:space="0" w:color="auto"/>
            </w:tcBorders>
            <w:noWrap/>
            <w:vAlign w:val="center"/>
            <w:hideMark/>
          </w:tcPr>
          <w:p w:rsidR="00D60DDE" w:rsidRPr="006F27DD" w:rsidRDefault="00D60DDE" w:rsidP="00D60DDE">
            <w:pPr>
              <w:jc w:val="both"/>
              <w:rPr>
                <w:rFonts w:ascii="Arial" w:hAnsi="Arial" w:cs="Arial"/>
                <w:b/>
                <w:bCs/>
              </w:rPr>
            </w:pPr>
            <w:proofErr w:type="spellStart"/>
            <w:r w:rsidRPr="006F27DD">
              <w:rPr>
                <w:rFonts w:ascii="Arial" w:hAnsi="Arial" w:cs="Arial"/>
                <w:b/>
                <w:bCs/>
              </w:rPr>
              <w:t>Ntips</w:t>
            </w:r>
            <w:proofErr w:type="spellEnd"/>
          </w:p>
        </w:tc>
        <w:tc>
          <w:tcPr>
            <w:tcW w:w="1233" w:type="dxa"/>
            <w:tcBorders>
              <w:top w:val="single" w:sz="4" w:space="0" w:color="auto"/>
              <w:bottom w:val="single" w:sz="4" w:space="0" w:color="auto"/>
            </w:tcBorders>
            <w:noWrap/>
            <w:vAlign w:val="center"/>
            <w:hideMark/>
          </w:tcPr>
          <w:p w:rsidR="00D60DDE" w:rsidRPr="006F27DD" w:rsidRDefault="00D60DDE" w:rsidP="00D60DDE">
            <w:pPr>
              <w:jc w:val="both"/>
              <w:rPr>
                <w:rFonts w:ascii="Arial" w:hAnsi="Arial" w:cs="Arial"/>
                <w:b/>
                <w:bCs/>
              </w:rPr>
            </w:pPr>
            <w:proofErr w:type="spellStart"/>
            <w:r w:rsidRPr="006F27DD">
              <w:rPr>
                <w:rFonts w:ascii="Arial" w:hAnsi="Arial" w:cs="Arial"/>
                <w:b/>
                <w:bCs/>
              </w:rPr>
              <w:t>Nforks</w:t>
            </w:r>
            <w:proofErr w:type="spellEnd"/>
          </w:p>
        </w:tc>
        <w:tc>
          <w:tcPr>
            <w:tcW w:w="1233" w:type="dxa"/>
            <w:tcBorders>
              <w:top w:val="single" w:sz="4" w:space="0" w:color="auto"/>
              <w:bottom w:val="single" w:sz="4" w:space="0" w:color="auto"/>
            </w:tcBorders>
            <w:noWrap/>
            <w:vAlign w:val="center"/>
            <w:hideMark/>
          </w:tcPr>
          <w:p w:rsidR="00D60DDE" w:rsidRPr="006F27DD" w:rsidRDefault="00D60DDE" w:rsidP="00D60DDE">
            <w:pPr>
              <w:jc w:val="both"/>
              <w:rPr>
                <w:rFonts w:ascii="Arial" w:hAnsi="Arial" w:cs="Arial"/>
                <w:b/>
                <w:bCs/>
              </w:rPr>
            </w:pPr>
            <w:proofErr w:type="spellStart"/>
            <w:r w:rsidRPr="006F27DD">
              <w:rPr>
                <w:rFonts w:ascii="Arial" w:hAnsi="Arial" w:cs="Arial"/>
                <w:b/>
                <w:bCs/>
              </w:rPr>
              <w:t>Ncross</w:t>
            </w:r>
            <w:proofErr w:type="spellEnd"/>
          </w:p>
        </w:tc>
      </w:tr>
      <w:tr w:rsidR="00D60DDE" w:rsidRPr="006F27DD" w:rsidTr="0058502A">
        <w:trPr>
          <w:trHeight w:val="32"/>
        </w:trPr>
        <w:tc>
          <w:tcPr>
            <w:tcW w:w="1790" w:type="dxa"/>
            <w:tcBorders>
              <w:top w:val="single" w:sz="4" w:space="0" w:color="auto"/>
            </w:tcBorders>
            <w:noWrap/>
            <w:vAlign w:val="center"/>
            <w:hideMark/>
          </w:tcPr>
          <w:p w:rsidR="00D60DDE" w:rsidRPr="006F27DD" w:rsidRDefault="00D60DDE" w:rsidP="00D60DDE">
            <w:pPr>
              <w:jc w:val="both"/>
              <w:rPr>
                <w:rFonts w:ascii="Arial" w:hAnsi="Arial" w:cs="Arial"/>
                <w:b/>
                <w:bCs/>
              </w:rPr>
            </w:pPr>
            <w:r w:rsidRPr="006F27DD">
              <w:rPr>
                <w:rFonts w:ascii="Arial" w:hAnsi="Arial" w:cs="Arial"/>
                <w:b/>
                <w:bCs/>
              </w:rPr>
              <w:t>Treatment (T)</w:t>
            </w:r>
          </w:p>
        </w:tc>
        <w:tc>
          <w:tcPr>
            <w:tcW w:w="607" w:type="dxa"/>
            <w:tcBorders>
              <w:top w:val="single" w:sz="4" w:space="0" w:color="auto"/>
            </w:tcBorders>
            <w:noWrap/>
            <w:vAlign w:val="center"/>
            <w:hideMark/>
          </w:tcPr>
          <w:p w:rsidR="00D60DDE" w:rsidRPr="006F27DD" w:rsidRDefault="00D60DDE" w:rsidP="00D60DDE">
            <w:pPr>
              <w:jc w:val="both"/>
              <w:rPr>
                <w:rFonts w:ascii="Arial" w:hAnsi="Arial" w:cs="Arial"/>
              </w:rPr>
            </w:pPr>
            <w:r w:rsidRPr="006F27DD">
              <w:rPr>
                <w:rFonts w:ascii="Arial" w:hAnsi="Arial" w:cs="Arial"/>
              </w:rPr>
              <w:t>1</w:t>
            </w:r>
          </w:p>
        </w:tc>
        <w:tc>
          <w:tcPr>
            <w:tcW w:w="1233" w:type="dxa"/>
            <w:tcBorders>
              <w:top w:val="single" w:sz="4" w:space="0" w:color="auto"/>
            </w:tcBorders>
            <w:noWrap/>
            <w:vAlign w:val="center"/>
            <w:hideMark/>
          </w:tcPr>
          <w:p w:rsidR="00D60DDE" w:rsidRPr="006F27DD" w:rsidRDefault="00D60DDE" w:rsidP="00D60DDE">
            <w:pPr>
              <w:jc w:val="both"/>
              <w:rPr>
                <w:rFonts w:ascii="Arial" w:hAnsi="Arial" w:cs="Arial"/>
              </w:rPr>
            </w:pPr>
            <w:r w:rsidRPr="006F27DD">
              <w:rPr>
                <w:rFonts w:ascii="Arial" w:hAnsi="Arial" w:cs="Arial"/>
              </w:rPr>
              <w:t>105.7***</w:t>
            </w:r>
          </w:p>
        </w:tc>
        <w:tc>
          <w:tcPr>
            <w:tcW w:w="1233" w:type="dxa"/>
            <w:tcBorders>
              <w:top w:val="single" w:sz="4" w:space="0" w:color="auto"/>
            </w:tcBorders>
            <w:noWrap/>
            <w:vAlign w:val="center"/>
            <w:hideMark/>
          </w:tcPr>
          <w:p w:rsidR="00D60DDE" w:rsidRPr="006F27DD" w:rsidRDefault="00D60DDE" w:rsidP="00D60DDE">
            <w:pPr>
              <w:jc w:val="both"/>
              <w:rPr>
                <w:rFonts w:ascii="Arial" w:hAnsi="Arial" w:cs="Arial"/>
              </w:rPr>
            </w:pPr>
            <w:r w:rsidRPr="006F27DD">
              <w:rPr>
                <w:rFonts w:ascii="Arial" w:hAnsi="Arial" w:cs="Arial"/>
              </w:rPr>
              <w:t>93.78***</w:t>
            </w:r>
          </w:p>
        </w:tc>
        <w:tc>
          <w:tcPr>
            <w:tcW w:w="1233" w:type="dxa"/>
            <w:tcBorders>
              <w:top w:val="single" w:sz="4" w:space="0" w:color="auto"/>
            </w:tcBorders>
            <w:vAlign w:val="center"/>
            <w:hideMark/>
          </w:tcPr>
          <w:p w:rsidR="00D60DDE" w:rsidRPr="006F27DD" w:rsidRDefault="00D60DDE" w:rsidP="00D60DDE">
            <w:pPr>
              <w:jc w:val="both"/>
              <w:rPr>
                <w:rFonts w:ascii="Arial" w:hAnsi="Arial" w:cs="Arial"/>
              </w:rPr>
            </w:pPr>
            <w:r w:rsidRPr="006F27DD">
              <w:rPr>
                <w:rFonts w:ascii="Arial" w:hAnsi="Arial" w:cs="Arial"/>
              </w:rPr>
              <w:t>93.77***</w:t>
            </w:r>
          </w:p>
        </w:tc>
        <w:tc>
          <w:tcPr>
            <w:tcW w:w="1233" w:type="dxa"/>
            <w:tcBorders>
              <w:top w:val="single" w:sz="4" w:space="0" w:color="auto"/>
            </w:tcBorders>
            <w:vAlign w:val="center"/>
            <w:hideMark/>
          </w:tcPr>
          <w:p w:rsidR="00D60DDE" w:rsidRPr="006F27DD" w:rsidRDefault="00D60DDE" w:rsidP="00D60DDE">
            <w:pPr>
              <w:jc w:val="both"/>
              <w:rPr>
                <w:rFonts w:ascii="Arial" w:hAnsi="Arial" w:cs="Arial"/>
              </w:rPr>
            </w:pPr>
            <w:r w:rsidRPr="006F27DD">
              <w:rPr>
                <w:rFonts w:ascii="Arial" w:hAnsi="Arial" w:cs="Arial"/>
              </w:rPr>
              <w:t>47.05***</w:t>
            </w:r>
          </w:p>
        </w:tc>
        <w:tc>
          <w:tcPr>
            <w:tcW w:w="1100" w:type="dxa"/>
            <w:tcBorders>
              <w:top w:val="single" w:sz="4" w:space="0" w:color="auto"/>
            </w:tcBorders>
            <w:noWrap/>
            <w:vAlign w:val="center"/>
            <w:hideMark/>
          </w:tcPr>
          <w:p w:rsidR="00D60DDE" w:rsidRPr="006F27DD" w:rsidRDefault="00D60DDE" w:rsidP="00D60DDE">
            <w:pPr>
              <w:jc w:val="both"/>
              <w:rPr>
                <w:rFonts w:ascii="Arial" w:hAnsi="Arial" w:cs="Arial"/>
              </w:rPr>
            </w:pPr>
            <w:r w:rsidRPr="006F27DD">
              <w:rPr>
                <w:rFonts w:ascii="Arial" w:hAnsi="Arial" w:cs="Arial"/>
              </w:rPr>
              <w:t>6.36***</w:t>
            </w:r>
          </w:p>
        </w:tc>
        <w:tc>
          <w:tcPr>
            <w:tcW w:w="1366" w:type="dxa"/>
            <w:tcBorders>
              <w:top w:val="single" w:sz="4" w:space="0" w:color="auto"/>
            </w:tcBorders>
            <w:noWrap/>
            <w:vAlign w:val="center"/>
            <w:hideMark/>
          </w:tcPr>
          <w:p w:rsidR="00D60DDE" w:rsidRPr="006F27DD" w:rsidRDefault="00D60DDE" w:rsidP="00D60DDE">
            <w:pPr>
              <w:jc w:val="both"/>
              <w:rPr>
                <w:rFonts w:ascii="Arial" w:hAnsi="Arial" w:cs="Arial"/>
              </w:rPr>
            </w:pPr>
            <w:r w:rsidRPr="006F27DD">
              <w:rPr>
                <w:rFonts w:ascii="Arial" w:hAnsi="Arial" w:cs="Arial"/>
              </w:rPr>
              <w:t>134.27***</w:t>
            </w:r>
          </w:p>
        </w:tc>
        <w:tc>
          <w:tcPr>
            <w:tcW w:w="1233" w:type="dxa"/>
            <w:tcBorders>
              <w:top w:val="single" w:sz="4" w:space="0" w:color="auto"/>
            </w:tcBorders>
            <w:noWrap/>
            <w:vAlign w:val="center"/>
            <w:hideMark/>
          </w:tcPr>
          <w:p w:rsidR="00D60DDE" w:rsidRPr="006F27DD" w:rsidRDefault="00D60DDE" w:rsidP="00D60DDE">
            <w:pPr>
              <w:jc w:val="both"/>
              <w:rPr>
                <w:rFonts w:ascii="Arial" w:hAnsi="Arial" w:cs="Arial"/>
              </w:rPr>
            </w:pPr>
            <w:r w:rsidRPr="006F27DD">
              <w:rPr>
                <w:rFonts w:ascii="Arial" w:hAnsi="Arial" w:cs="Arial"/>
              </w:rPr>
              <w:t>83.72***</w:t>
            </w:r>
          </w:p>
        </w:tc>
        <w:tc>
          <w:tcPr>
            <w:tcW w:w="1233" w:type="dxa"/>
            <w:tcBorders>
              <w:top w:val="single" w:sz="4" w:space="0" w:color="auto"/>
            </w:tcBorders>
            <w:noWrap/>
            <w:vAlign w:val="center"/>
            <w:hideMark/>
          </w:tcPr>
          <w:p w:rsidR="00D60DDE" w:rsidRPr="006F27DD" w:rsidRDefault="00D60DDE" w:rsidP="00D60DDE">
            <w:pPr>
              <w:jc w:val="both"/>
              <w:rPr>
                <w:rFonts w:ascii="Arial" w:hAnsi="Arial" w:cs="Arial"/>
              </w:rPr>
            </w:pPr>
            <w:r w:rsidRPr="006F27DD">
              <w:rPr>
                <w:rFonts w:ascii="Arial" w:hAnsi="Arial" w:cs="Arial"/>
              </w:rPr>
              <w:t>38.92***</w:t>
            </w:r>
          </w:p>
        </w:tc>
      </w:tr>
      <w:tr w:rsidR="00D60DDE" w:rsidRPr="006F27DD" w:rsidTr="0058502A">
        <w:trPr>
          <w:trHeight w:val="32"/>
        </w:trPr>
        <w:tc>
          <w:tcPr>
            <w:tcW w:w="1790" w:type="dxa"/>
            <w:noWrap/>
            <w:vAlign w:val="center"/>
            <w:hideMark/>
          </w:tcPr>
          <w:p w:rsidR="00D60DDE" w:rsidRPr="006F27DD" w:rsidRDefault="00D60DDE" w:rsidP="00D60DDE">
            <w:pPr>
              <w:jc w:val="both"/>
              <w:rPr>
                <w:rFonts w:ascii="Arial" w:hAnsi="Arial" w:cs="Arial"/>
                <w:b/>
                <w:bCs/>
              </w:rPr>
            </w:pPr>
            <w:r w:rsidRPr="006F27DD">
              <w:rPr>
                <w:rFonts w:ascii="Arial" w:hAnsi="Arial" w:cs="Arial"/>
                <w:b/>
                <w:bCs/>
              </w:rPr>
              <w:t>Genotype (G)</w:t>
            </w:r>
          </w:p>
        </w:tc>
        <w:tc>
          <w:tcPr>
            <w:tcW w:w="607" w:type="dxa"/>
            <w:noWrap/>
            <w:vAlign w:val="center"/>
            <w:hideMark/>
          </w:tcPr>
          <w:p w:rsidR="00D60DDE" w:rsidRPr="006F27DD" w:rsidRDefault="00D60DDE" w:rsidP="00D60DDE">
            <w:pPr>
              <w:jc w:val="both"/>
              <w:rPr>
                <w:rFonts w:ascii="Arial" w:hAnsi="Arial" w:cs="Arial"/>
              </w:rPr>
            </w:pPr>
            <w:r w:rsidRPr="006F27DD">
              <w:rPr>
                <w:rFonts w:ascii="Arial" w:hAnsi="Arial" w:cs="Arial"/>
              </w:rPr>
              <w:t>10</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2.39*</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2.47*</w:t>
            </w:r>
          </w:p>
        </w:tc>
        <w:tc>
          <w:tcPr>
            <w:tcW w:w="1233" w:type="dxa"/>
            <w:vAlign w:val="center"/>
            <w:hideMark/>
          </w:tcPr>
          <w:p w:rsidR="00D60DDE" w:rsidRPr="006F27DD" w:rsidRDefault="00D60DDE" w:rsidP="00D60DDE">
            <w:pPr>
              <w:jc w:val="both"/>
              <w:rPr>
                <w:rFonts w:ascii="Arial" w:hAnsi="Arial" w:cs="Arial"/>
              </w:rPr>
            </w:pPr>
            <w:r w:rsidRPr="006F27DD">
              <w:rPr>
                <w:rFonts w:ascii="Arial" w:hAnsi="Arial" w:cs="Arial"/>
              </w:rPr>
              <w:t>2.47*</w:t>
            </w:r>
          </w:p>
        </w:tc>
        <w:tc>
          <w:tcPr>
            <w:tcW w:w="1233" w:type="dxa"/>
            <w:vAlign w:val="center"/>
            <w:hideMark/>
          </w:tcPr>
          <w:p w:rsidR="00D60DDE" w:rsidRPr="006F27DD" w:rsidRDefault="00D60DDE" w:rsidP="00D60DDE">
            <w:pPr>
              <w:jc w:val="both"/>
              <w:rPr>
                <w:rFonts w:ascii="Arial" w:hAnsi="Arial" w:cs="Arial"/>
              </w:rPr>
            </w:pPr>
            <w:r w:rsidRPr="006F27DD">
              <w:rPr>
                <w:rFonts w:ascii="Arial" w:hAnsi="Arial" w:cs="Arial"/>
              </w:rPr>
              <w:t>2.58*</w:t>
            </w:r>
          </w:p>
        </w:tc>
        <w:tc>
          <w:tcPr>
            <w:tcW w:w="1100" w:type="dxa"/>
            <w:noWrap/>
            <w:vAlign w:val="center"/>
            <w:hideMark/>
          </w:tcPr>
          <w:p w:rsidR="00D60DDE" w:rsidRPr="006F27DD" w:rsidRDefault="00D60DDE" w:rsidP="00D60DDE">
            <w:pPr>
              <w:jc w:val="both"/>
              <w:rPr>
                <w:rFonts w:ascii="Arial" w:hAnsi="Arial" w:cs="Arial"/>
              </w:rPr>
            </w:pPr>
            <w:r w:rsidRPr="006F27DD">
              <w:rPr>
                <w:rFonts w:ascii="Arial" w:hAnsi="Arial" w:cs="Arial"/>
              </w:rPr>
              <w:t>1.85ns</w:t>
            </w:r>
          </w:p>
        </w:tc>
        <w:tc>
          <w:tcPr>
            <w:tcW w:w="1366" w:type="dxa"/>
            <w:noWrap/>
            <w:vAlign w:val="center"/>
            <w:hideMark/>
          </w:tcPr>
          <w:p w:rsidR="00D60DDE" w:rsidRPr="006F27DD" w:rsidRDefault="00D60DDE" w:rsidP="00D60DDE">
            <w:pPr>
              <w:jc w:val="both"/>
              <w:rPr>
                <w:rFonts w:ascii="Arial" w:hAnsi="Arial" w:cs="Arial"/>
              </w:rPr>
            </w:pPr>
            <w:r w:rsidRPr="006F27DD">
              <w:rPr>
                <w:rFonts w:ascii="Arial" w:hAnsi="Arial" w:cs="Arial"/>
              </w:rPr>
              <w:t>3.42**</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2.38*</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2.14*</w:t>
            </w:r>
          </w:p>
        </w:tc>
      </w:tr>
      <w:tr w:rsidR="00D60DDE" w:rsidRPr="006F27DD" w:rsidTr="0058502A">
        <w:trPr>
          <w:trHeight w:val="32"/>
        </w:trPr>
        <w:tc>
          <w:tcPr>
            <w:tcW w:w="1790" w:type="dxa"/>
            <w:noWrap/>
            <w:vAlign w:val="center"/>
            <w:hideMark/>
          </w:tcPr>
          <w:p w:rsidR="00D60DDE" w:rsidRPr="006F27DD" w:rsidRDefault="00D60DDE" w:rsidP="00D60DDE">
            <w:pPr>
              <w:jc w:val="both"/>
              <w:rPr>
                <w:rFonts w:ascii="Arial" w:hAnsi="Arial" w:cs="Arial"/>
                <w:b/>
                <w:bCs/>
              </w:rPr>
            </w:pPr>
            <w:r w:rsidRPr="006F27DD">
              <w:rPr>
                <w:rFonts w:ascii="Arial" w:hAnsi="Arial" w:cs="Arial"/>
                <w:b/>
                <w:bCs/>
              </w:rPr>
              <w:t>T*G</w:t>
            </w:r>
          </w:p>
        </w:tc>
        <w:tc>
          <w:tcPr>
            <w:tcW w:w="607" w:type="dxa"/>
            <w:noWrap/>
            <w:vAlign w:val="center"/>
            <w:hideMark/>
          </w:tcPr>
          <w:p w:rsidR="00D60DDE" w:rsidRPr="006F27DD" w:rsidRDefault="00D60DDE" w:rsidP="00D60DDE">
            <w:pPr>
              <w:jc w:val="both"/>
              <w:rPr>
                <w:rFonts w:ascii="Arial" w:hAnsi="Arial" w:cs="Arial"/>
              </w:rPr>
            </w:pPr>
            <w:r w:rsidRPr="006F27DD">
              <w:rPr>
                <w:rFonts w:ascii="Arial" w:hAnsi="Arial" w:cs="Arial"/>
              </w:rPr>
              <w:t>10</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1.98ns</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1.33ns</w:t>
            </w:r>
          </w:p>
        </w:tc>
        <w:tc>
          <w:tcPr>
            <w:tcW w:w="1233" w:type="dxa"/>
            <w:vAlign w:val="center"/>
            <w:hideMark/>
          </w:tcPr>
          <w:p w:rsidR="00D60DDE" w:rsidRPr="006F27DD" w:rsidRDefault="00D60DDE" w:rsidP="00D60DDE">
            <w:pPr>
              <w:jc w:val="both"/>
              <w:rPr>
                <w:rFonts w:ascii="Arial" w:hAnsi="Arial" w:cs="Arial"/>
              </w:rPr>
            </w:pPr>
            <w:r w:rsidRPr="006F27DD">
              <w:rPr>
                <w:rFonts w:ascii="Arial" w:hAnsi="Arial" w:cs="Arial"/>
              </w:rPr>
              <w:t>1.33ns</w:t>
            </w:r>
          </w:p>
        </w:tc>
        <w:tc>
          <w:tcPr>
            <w:tcW w:w="1233" w:type="dxa"/>
            <w:vAlign w:val="center"/>
            <w:hideMark/>
          </w:tcPr>
          <w:p w:rsidR="00D60DDE" w:rsidRPr="006F27DD" w:rsidRDefault="00D60DDE" w:rsidP="00D60DDE">
            <w:pPr>
              <w:jc w:val="both"/>
              <w:rPr>
                <w:rFonts w:ascii="Arial" w:hAnsi="Arial" w:cs="Arial"/>
              </w:rPr>
            </w:pPr>
            <w:r w:rsidRPr="006F27DD">
              <w:rPr>
                <w:rFonts w:ascii="Arial" w:hAnsi="Arial" w:cs="Arial"/>
              </w:rPr>
              <w:t>1.05ns</w:t>
            </w:r>
          </w:p>
        </w:tc>
        <w:tc>
          <w:tcPr>
            <w:tcW w:w="1100" w:type="dxa"/>
            <w:noWrap/>
            <w:vAlign w:val="center"/>
            <w:hideMark/>
          </w:tcPr>
          <w:p w:rsidR="00D60DDE" w:rsidRPr="006F27DD" w:rsidRDefault="00D60DDE" w:rsidP="00D60DDE">
            <w:pPr>
              <w:jc w:val="both"/>
              <w:rPr>
                <w:rFonts w:ascii="Arial" w:hAnsi="Arial" w:cs="Arial"/>
              </w:rPr>
            </w:pPr>
            <w:r w:rsidRPr="006F27DD">
              <w:rPr>
                <w:rFonts w:ascii="Arial" w:hAnsi="Arial" w:cs="Arial"/>
              </w:rPr>
              <w:t>0.86ns</w:t>
            </w:r>
          </w:p>
        </w:tc>
        <w:tc>
          <w:tcPr>
            <w:tcW w:w="1366" w:type="dxa"/>
            <w:noWrap/>
            <w:vAlign w:val="center"/>
            <w:hideMark/>
          </w:tcPr>
          <w:p w:rsidR="00D60DDE" w:rsidRPr="006F27DD" w:rsidRDefault="00D60DDE" w:rsidP="00D60DDE">
            <w:pPr>
              <w:jc w:val="both"/>
              <w:rPr>
                <w:rFonts w:ascii="Arial" w:hAnsi="Arial" w:cs="Arial"/>
              </w:rPr>
            </w:pPr>
            <w:r w:rsidRPr="006F27DD">
              <w:rPr>
                <w:rFonts w:ascii="Arial" w:hAnsi="Arial" w:cs="Arial"/>
              </w:rPr>
              <w:t>3.52**</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2.36*</w:t>
            </w:r>
          </w:p>
        </w:tc>
        <w:tc>
          <w:tcPr>
            <w:tcW w:w="1233" w:type="dxa"/>
            <w:noWrap/>
            <w:vAlign w:val="center"/>
            <w:hideMark/>
          </w:tcPr>
          <w:p w:rsidR="00D60DDE" w:rsidRPr="006F27DD" w:rsidRDefault="00D60DDE" w:rsidP="00D60DDE">
            <w:pPr>
              <w:rPr>
                <w:rFonts w:ascii="Arial" w:hAnsi="Arial" w:cs="Arial"/>
              </w:rPr>
            </w:pPr>
            <w:r w:rsidRPr="006F27DD">
              <w:rPr>
                <w:rFonts w:ascii="Arial" w:hAnsi="Arial" w:cs="Arial"/>
              </w:rPr>
              <w:t>2.44*</w:t>
            </w:r>
          </w:p>
        </w:tc>
      </w:tr>
      <w:tr w:rsidR="00D60DDE" w:rsidRPr="006F27DD" w:rsidTr="0058502A">
        <w:trPr>
          <w:trHeight w:val="32"/>
        </w:trPr>
        <w:tc>
          <w:tcPr>
            <w:tcW w:w="1790" w:type="dxa"/>
            <w:noWrap/>
            <w:vAlign w:val="center"/>
            <w:hideMark/>
          </w:tcPr>
          <w:p w:rsidR="00D60DDE" w:rsidRPr="006F27DD" w:rsidRDefault="00D60DDE" w:rsidP="00D60DDE">
            <w:pPr>
              <w:jc w:val="both"/>
              <w:rPr>
                <w:rFonts w:ascii="Arial" w:hAnsi="Arial" w:cs="Arial"/>
                <w:b/>
                <w:bCs/>
              </w:rPr>
            </w:pPr>
            <w:r w:rsidRPr="006F27DD">
              <w:rPr>
                <w:rFonts w:ascii="Arial" w:hAnsi="Arial" w:cs="Arial"/>
                <w:b/>
                <w:bCs/>
              </w:rPr>
              <w:t xml:space="preserve">Mean </w:t>
            </w:r>
          </w:p>
        </w:tc>
        <w:tc>
          <w:tcPr>
            <w:tcW w:w="607" w:type="dxa"/>
            <w:noWrap/>
            <w:hideMark/>
          </w:tcPr>
          <w:p w:rsidR="00D60DDE" w:rsidRPr="006F27DD" w:rsidRDefault="00D60DDE" w:rsidP="00D60DDE">
            <w:pPr>
              <w:jc w:val="both"/>
              <w:rPr>
                <w:rFonts w:ascii="Arial" w:hAnsi="Arial" w:cs="Arial"/>
              </w:rPr>
            </w:pPr>
            <w:r w:rsidRPr="006F27DD">
              <w:rPr>
                <w:rFonts w:ascii="Arial" w:hAnsi="Arial" w:cs="Arial"/>
              </w:rPr>
              <w:t> </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135.9</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29.6</w:t>
            </w:r>
          </w:p>
        </w:tc>
        <w:tc>
          <w:tcPr>
            <w:tcW w:w="1233" w:type="dxa"/>
            <w:vAlign w:val="center"/>
            <w:hideMark/>
          </w:tcPr>
          <w:p w:rsidR="00D60DDE" w:rsidRPr="006F27DD" w:rsidRDefault="00D60DDE" w:rsidP="00D60DDE">
            <w:pPr>
              <w:jc w:val="both"/>
              <w:rPr>
                <w:rFonts w:ascii="Arial" w:hAnsi="Arial" w:cs="Arial"/>
              </w:rPr>
            </w:pPr>
            <w:r w:rsidRPr="006F27DD">
              <w:rPr>
                <w:rFonts w:ascii="Arial" w:hAnsi="Arial" w:cs="Arial"/>
              </w:rPr>
              <w:t>9.41</w:t>
            </w:r>
          </w:p>
        </w:tc>
        <w:tc>
          <w:tcPr>
            <w:tcW w:w="1233" w:type="dxa"/>
            <w:vAlign w:val="center"/>
            <w:hideMark/>
          </w:tcPr>
          <w:p w:rsidR="00D60DDE" w:rsidRPr="006F27DD" w:rsidRDefault="00D60DDE" w:rsidP="00D60DDE">
            <w:pPr>
              <w:jc w:val="both"/>
              <w:rPr>
                <w:rFonts w:ascii="Arial" w:hAnsi="Arial" w:cs="Arial"/>
              </w:rPr>
            </w:pPr>
            <w:r w:rsidRPr="006F27DD">
              <w:rPr>
                <w:rFonts w:ascii="Arial" w:hAnsi="Arial" w:cs="Arial"/>
              </w:rPr>
              <w:t>0.58</w:t>
            </w:r>
          </w:p>
        </w:tc>
        <w:tc>
          <w:tcPr>
            <w:tcW w:w="1100" w:type="dxa"/>
            <w:noWrap/>
            <w:vAlign w:val="center"/>
            <w:hideMark/>
          </w:tcPr>
          <w:p w:rsidR="00D60DDE" w:rsidRPr="006F27DD" w:rsidRDefault="00D60DDE" w:rsidP="00D60DDE">
            <w:pPr>
              <w:jc w:val="both"/>
              <w:rPr>
                <w:rFonts w:ascii="Arial" w:hAnsi="Arial" w:cs="Arial"/>
              </w:rPr>
            </w:pPr>
            <w:r w:rsidRPr="006F27DD">
              <w:rPr>
                <w:rFonts w:ascii="Arial" w:hAnsi="Arial" w:cs="Arial"/>
              </w:rPr>
              <w:t>0.82</w:t>
            </w:r>
          </w:p>
        </w:tc>
        <w:tc>
          <w:tcPr>
            <w:tcW w:w="1366" w:type="dxa"/>
            <w:noWrap/>
            <w:vAlign w:val="center"/>
            <w:hideMark/>
          </w:tcPr>
          <w:p w:rsidR="00D60DDE" w:rsidRPr="006F27DD" w:rsidRDefault="00D60DDE" w:rsidP="00D60DDE">
            <w:pPr>
              <w:jc w:val="both"/>
              <w:rPr>
                <w:rFonts w:ascii="Arial" w:hAnsi="Arial" w:cs="Arial"/>
              </w:rPr>
            </w:pPr>
            <w:r w:rsidRPr="006F27DD">
              <w:rPr>
                <w:rFonts w:ascii="Arial" w:hAnsi="Arial" w:cs="Arial"/>
              </w:rPr>
              <w:t>247</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1093</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133</w:t>
            </w:r>
          </w:p>
        </w:tc>
      </w:tr>
      <w:tr w:rsidR="00D60DDE" w:rsidRPr="006F27DD" w:rsidTr="0058502A">
        <w:trPr>
          <w:trHeight w:val="32"/>
        </w:trPr>
        <w:tc>
          <w:tcPr>
            <w:tcW w:w="1790" w:type="dxa"/>
            <w:noWrap/>
            <w:vAlign w:val="center"/>
            <w:hideMark/>
          </w:tcPr>
          <w:p w:rsidR="00D60DDE" w:rsidRPr="006F27DD" w:rsidRDefault="00D60DDE" w:rsidP="00D60DDE">
            <w:pPr>
              <w:jc w:val="both"/>
              <w:rPr>
                <w:rFonts w:ascii="Arial" w:hAnsi="Arial" w:cs="Arial"/>
                <w:b/>
                <w:bCs/>
              </w:rPr>
            </w:pPr>
            <w:r w:rsidRPr="006F27DD">
              <w:rPr>
                <w:rFonts w:ascii="Arial" w:hAnsi="Arial" w:cs="Arial"/>
                <w:b/>
                <w:bCs/>
              </w:rPr>
              <w:t>Control</w:t>
            </w:r>
          </w:p>
        </w:tc>
        <w:tc>
          <w:tcPr>
            <w:tcW w:w="607" w:type="dxa"/>
            <w:noWrap/>
            <w:hideMark/>
          </w:tcPr>
          <w:p w:rsidR="00D60DDE" w:rsidRPr="006F27DD" w:rsidRDefault="00D60DDE" w:rsidP="00D60DDE">
            <w:pPr>
              <w:jc w:val="both"/>
              <w:rPr>
                <w:rFonts w:ascii="Arial" w:hAnsi="Arial" w:cs="Arial"/>
              </w:rPr>
            </w:pPr>
            <w:r w:rsidRPr="006F27DD">
              <w:rPr>
                <w:rFonts w:ascii="Arial" w:hAnsi="Arial" w:cs="Arial"/>
              </w:rPr>
              <w:t> </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216.7</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45.6</w:t>
            </w:r>
          </w:p>
        </w:tc>
        <w:tc>
          <w:tcPr>
            <w:tcW w:w="1233" w:type="dxa"/>
            <w:vAlign w:val="center"/>
            <w:hideMark/>
          </w:tcPr>
          <w:p w:rsidR="00D60DDE" w:rsidRPr="006F27DD" w:rsidRDefault="00D60DDE" w:rsidP="00D60DDE">
            <w:pPr>
              <w:jc w:val="both"/>
              <w:rPr>
                <w:rFonts w:ascii="Arial" w:hAnsi="Arial" w:cs="Arial"/>
              </w:rPr>
            </w:pPr>
            <w:r w:rsidRPr="006F27DD">
              <w:rPr>
                <w:rFonts w:ascii="Arial" w:hAnsi="Arial" w:cs="Arial"/>
              </w:rPr>
              <w:t>14.52</w:t>
            </w:r>
          </w:p>
        </w:tc>
        <w:tc>
          <w:tcPr>
            <w:tcW w:w="1233" w:type="dxa"/>
            <w:vAlign w:val="center"/>
            <w:hideMark/>
          </w:tcPr>
          <w:p w:rsidR="00D60DDE" w:rsidRPr="006F27DD" w:rsidRDefault="00D60DDE" w:rsidP="00D60DDE">
            <w:pPr>
              <w:jc w:val="both"/>
              <w:rPr>
                <w:rFonts w:ascii="Arial" w:hAnsi="Arial" w:cs="Arial"/>
              </w:rPr>
            </w:pPr>
            <w:r w:rsidRPr="006F27DD">
              <w:rPr>
                <w:rFonts w:ascii="Arial" w:hAnsi="Arial" w:cs="Arial"/>
              </w:rPr>
              <w:t>0.84</w:t>
            </w:r>
          </w:p>
        </w:tc>
        <w:tc>
          <w:tcPr>
            <w:tcW w:w="1100" w:type="dxa"/>
            <w:noWrap/>
            <w:vAlign w:val="center"/>
            <w:hideMark/>
          </w:tcPr>
          <w:p w:rsidR="00D60DDE" w:rsidRPr="006F27DD" w:rsidRDefault="00D60DDE" w:rsidP="00D60DDE">
            <w:pPr>
              <w:jc w:val="both"/>
              <w:rPr>
                <w:rFonts w:ascii="Arial" w:hAnsi="Arial" w:cs="Arial"/>
              </w:rPr>
            </w:pPr>
            <w:r w:rsidRPr="006F27DD">
              <w:rPr>
                <w:rFonts w:ascii="Arial" w:hAnsi="Arial" w:cs="Arial"/>
              </w:rPr>
              <w:t>0.74</w:t>
            </w:r>
          </w:p>
        </w:tc>
        <w:tc>
          <w:tcPr>
            <w:tcW w:w="1366" w:type="dxa"/>
            <w:noWrap/>
            <w:vAlign w:val="center"/>
            <w:hideMark/>
          </w:tcPr>
          <w:p w:rsidR="00D60DDE" w:rsidRPr="006F27DD" w:rsidRDefault="00D60DDE" w:rsidP="00D60DDE">
            <w:pPr>
              <w:jc w:val="both"/>
              <w:rPr>
                <w:rFonts w:ascii="Arial" w:hAnsi="Arial" w:cs="Arial"/>
              </w:rPr>
            </w:pPr>
            <w:r w:rsidRPr="006F27DD">
              <w:rPr>
                <w:rFonts w:ascii="Arial" w:hAnsi="Arial" w:cs="Arial"/>
              </w:rPr>
              <w:t>418</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1708</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102</w:t>
            </w:r>
          </w:p>
        </w:tc>
      </w:tr>
      <w:tr w:rsidR="00D60DDE" w:rsidRPr="006F27DD" w:rsidTr="0058502A">
        <w:trPr>
          <w:trHeight w:val="32"/>
        </w:trPr>
        <w:tc>
          <w:tcPr>
            <w:tcW w:w="1790" w:type="dxa"/>
            <w:noWrap/>
            <w:vAlign w:val="center"/>
            <w:hideMark/>
          </w:tcPr>
          <w:p w:rsidR="00D60DDE" w:rsidRPr="006F27DD" w:rsidRDefault="00D60DDE" w:rsidP="00D60DDE">
            <w:pPr>
              <w:jc w:val="both"/>
              <w:rPr>
                <w:rFonts w:ascii="Arial" w:hAnsi="Arial" w:cs="Arial"/>
                <w:b/>
                <w:bCs/>
              </w:rPr>
            </w:pPr>
            <w:r w:rsidRPr="006F27DD">
              <w:rPr>
                <w:rFonts w:ascii="Arial" w:hAnsi="Arial" w:cs="Arial"/>
                <w:b/>
                <w:bCs/>
              </w:rPr>
              <w:t>Salt</w:t>
            </w:r>
          </w:p>
        </w:tc>
        <w:tc>
          <w:tcPr>
            <w:tcW w:w="607" w:type="dxa"/>
            <w:noWrap/>
            <w:hideMark/>
          </w:tcPr>
          <w:p w:rsidR="00D60DDE" w:rsidRPr="006F27DD" w:rsidRDefault="00D60DDE" w:rsidP="00D60DDE">
            <w:pPr>
              <w:jc w:val="both"/>
              <w:rPr>
                <w:rFonts w:ascii="Arial" w:hAnsi="Arial" w:cs="Arial"/>
              </w:rPr>
            </w:pPr>
            <w:r w:rsidRPr="006F27DD">
              <w:rPr>
                <w:rFonts w:ascii="Arial" w:hAnsi="Arial" w:cs="Arial"/>
              </w:rPr>
              <w:t> </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55.1</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13.5</w:t>
            </w:r>
          </w:p>
        </w:tc>
        <w:tc>
          <w:tcPr>
            <w:tcW w:w="1233" w:type="dxa"/>
            <w:vAlign w:val="center"/>
            <w:hideMark/>
          </w:tcPr>
          <w:p w:rsidR="00D60DDE" w:rsidRPr="006F27DD" w:rsidRDefault="00D60DDE" w:rsidP="00D60DDE">
            <w:pPr>
              <w:jc w:val="both"/>
              <w:rPr>
                <w:rFonts w:ascii="Arial" w:hAnsi="Arial" w:cs="Arial"/>
              </w:rPr>
            </w:pPr>
            <w:r w:rsidRPr="006F27DD">
              <w:rPr>
                <w:rFonts w:ascii="Arial" w:hAnsi="Arial" w:cs="Arial"/>
              </w:rPr>
              <w:t>4.3</w:t>
            </w:r>
          </w:p>
        </w:tc>
        <w:tc>
          <w:tcPr>
            <w:tcW w:w="1233" w:type="dxa"/>
            <w:vAlign w:val="center"/>
            <w:hideMark/>
          </w:tcPr>
          <w:p w:rsidR="00D60DDE" w:rsidRPr="006F27DD" w:rsidRDefault="00D60DDE" w:rsidP="00D60DDE">
            <w:pPr>
              <w:jc w:val="both"/>
              <w:rPr>
                <w:rFonts w:ascii="Arial" w:hAnsi="Arial" w:cs="Arial"/>
              </w:rPr>
            </w:pPr>
            <w:r w:rsidRPr="006F27DD">
              <w:rPr>
                <w:rFonts w:ascii="Arial" w:hAnsi="Arial" w:cs="Arial"/>
              </w:rPr>
              <w:t>0.32</w:t>
            </w:r>
          </w:p>
        </w:tc>
        <w:tc>
          <w:tcPr>
            <w:tcW w:w="1100" w:type="dxa"/>
            <w:noWrap/>
            <w:vAlign w:val="center"/>
            <w:hideMark/>
          </w:tcPr>
          <w:p w:rsidR="00D60DDE" w:rsidRPr="006F27DD" w:rsidRDefault="00D60DDE" w:rsidP="00D60DDE">
            <w:pPr>
              <w:jc w:val="both"/>
              <w:rPr>
                <w:rFonts w:ascii="Arial" w:hAnsi="Arial" w:cs="Arial"/>
              </w:rPr>
            </w:pPr>
            <w:r w:rsidRPr="006F27DD">
              <w:rPr>
                <w:rFonts w:ascii="Arial" w:hAnsi="Arial" w:cs="Arial"/>
              </w:rPr>
              <w:t>0.9</w:t>
            </w:r>
          </w:p>
        </w:tc>
        <w:tc>
          <w:tcPr>
            <w:tcW w:w="1366" w:type="dxa"/>
            <w:noWrap/>
            <w:vAlign w:val="center"/>
            <w:hideMark/>
          </w:tcPr>
          <w:p w:rsidR="00D60DDE" w:rsidRPr="006F27DD" w:rsidRDefault="00D60DDE" w:rsidP="00D60DDE">
            <w:pPr>
              <w:jc w:val="both"/>
              <w:rPr>
                <w:rFonts w:ascii="Arial" w:hAnsi="Arial" w:cs="Arial"/>
              </w:rPr>
            </w:pPr>
            <w:r w:rsidRPr="006F27DD">
              <w:rPr>
                <w:rFonts w:ascii="Arial" w:hAnsi="Arial" w:cs="Arial"/>
              </w:rPr>
              <w:t>76</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477</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64</w:t>
            </w:r>
          </w:p>
        </w:tc>
      </w:tr>
      <w:tr w:rsidR="00D60DDE" w:rsidRPr="006F27DD" w:rsidTr="0058502A">
        <w:trPr>
          <w:trHeight w:val="32"/>
        </w:trPr>
        <w:tc>
          <w:tcPr>
            <w:tcW w:w="1790" w:type="dxa"/>
            <w:noWrap/>
            <w:vAlign w:val="center"/>
            <w:hideMark/>
          </w:tcPr>
          <w:p w:rsidR="00D60DDE" w:rsidRPr="006F27DD" w:rsidRDefault="00D60DDE" w:rsidP="00D60DDE">
            <w:pPr>
              <w:jc w:val="both"/>
              <w:rPr>
                <w:rFonts w:ascii="Arial" w:hAnsi="Arial" w:cs="Arial"/>
                <w:b/>
                <w:bCs/>
              </w:rPr>
            </w:pPr>
            <w:r w:rsidRPr="006F27DD">
              <w:rPr>
                <w:rFonts w:ascii="Arial" w:hAnsi="Arial" w:cs="Arial"/>
                <w:b/>
                <w:bCs/>
              </w:rPr>
              <w:t>SED</w:t>
            </w:r>
          </w:p>
        </w:tc>
        <w:tc>
          <w:tcPr>
            <w:tcW w:w="607" w:type="dxa"/>
            <w:noWrap/>
            <w:hideMark/>
          </w:tcPr>
          <w:p w:rsidR="00D60DDE" w:rsidRPr="006F27DD" w:rsidRDefault="00D60DDE" w:rsidP="00D60DDE">
            <w:pPr>
              <w:jc w:val="both"/>
              <w:rPr>
                <w:rFonts w:ascii="Arial" w:hAnsi="Arial" w:cs="Arial"/>
              </w:rPr>
            </w:pPr>
            <w:r w:rsidRPr="006F27DD">
              <w:rPr>
                <w:rFonts w:ascii="Arial" w:hAnsi="Arial" w:cs="Arial"/>
              </w:rPr>
              <w:t> </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68.85</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13.47</w:t>
            </w:r>
          </w:p>
        </w:tc>
        <w:tc>
          <w:tcPr>
            <w:tcW w:w="1233" w:type="dxa"/>
            <w:vAlign w:val="center"/>
            <w:hideMark/>
          </w:tcPr>
          <w:p w:rsidR="00D60DDE" w:rsidRPr="006F27DD" w:rsidRDefault="00D60DDE" w:rsidP="00D60DDE">
            <w:pPr>
              <w:jc w:val="both"/>
              <w:rPr>
                <w:rFonts w:ascii="Arial" w:hAnsi="Arial" w:cs="Arial"/>
              </w:rPr>
            </w:pPr>
            <w:r w:rsidRPr="006F27DD">
              <w:rPr>
                <w:rFonts w:ascii="Arial" w:hAnsi="Arial" w:cs="Arial"/>
              </w:rPr>
              <w:t>4.29</w:t>
            </w:r>
          </w:p>
        </w:tc>
        <w:tc>
          <w:tcPr>
            <w:tcW w:w="1233" w:type="dxa"/>
            <w:vAlign w:val="center"/>
            <w:hideMark/>
          </w:tcPr>
          <w:p w:rsidR="00D60DDE" w:rsidRPr="006F27DD" w:rsidRDefault="00D60DDE" w:rsidP="00D60DDE">
            <w:pPr>
              <w:jc w:val="both"/>
              <w:rPr>
                <w:rFonts w:ascii="Arial" w:hAnsi="Arial" w:cs="Arial"/>
              </w:rPr>
            </w:pPr>
            <w:r w:rsidRPr="006F27DD">
              <w:rPr>
                <w:rFonts w:ascii="Arial" w:hAnsi="Arial" w:cs="Arial"/>
              </w:rPr>
              <w:t>0.31</w:t>
            </w:r>
          </w:p>
        </w:tc>
        <w:tc>
          <w:tcPr>
            <w:tcW w:w="1100" w:type="dxa"/>
            <w:noWrap/>
            <w:vAlign w:val="center"/>
            <w:hideMark/>
          </w:tcPr>
          <w:p w:rsidR="00D60DDE" w:rsidRPr="006F27DD" w:rsidRDefault="00D60DDE" w:rsidP="00D60DDE">
            <w:pPr>
              <w:jc w:val="both"/>
              <w:rPr>
                <w:rFonts w:ascii="Arial" w:hAnsi="Arial" w:cs="Arial"/>
              </w:rPr>
            </w:pPr>
            <w:r w:rsidRPr="006F27DD">
              <w:rPr>
                <w:rFonts w:ascii="Arial" w:hAnsi="Arial" w:cs="Arial"/>
              </w:rPr>
              <w:t>0.26</w:t>
            </w:r>
          </w:p>
        </w:tc>
        <w:tc>
          <w:tcPr>
            <w:tcW w:w="1366" w:type="dxa"/>
            <w:noWrap/>
            <w:vAlign w:val="center"/>
            <w:hideMark/>
          </w:tcPr>
          <w:p w:rsidR="00D60DDE" w:rsidRPr="006F27DD" w:rsidRDefault="00D60DDE" w:rsidP="00D60DDE">
            <w:pPr>
              <w:jc w:val="both"/>
              <w:rPr>
                <w:rFonts w:ascii="Arial" w:hAnsi="Arial" w:cs="Arial"/>
              </w:rPr>
            </w:pPr>
            <w:r w:rsidRPr="006F27DD">
              <w:rPr>
                <w:rFonts w:ascii="Arial" w:hAnsi="Arial" w:cs="Arial"/>
              </w:rPr>
              <w:t>119.9</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546.5</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89.7</w:t>
            </w:r>
          </w:p>
        </w:tc>
      </w:tr>
      <w:tr w:rsidR="00D60DDE" w:rsidRPr="006F27DD" w:rsidTr="0058502A">
        <w:trPr>
          <w:trHeight w:val="32"/>
        </w:trPr>
        <w:tc>
          <w:tcPr>
            <w:tcW w:w="1790" w:type="dxa"/>
            <w:noWrap/>
            <w:vAlign w:val="center"/>
            <w:hideMark/>
          </w:tcPr>
          <w:p w:rsidR="00D60DDE" w:rsidRPr="006F27DD" w:rsidRDefault="00D60DDE" w:rsidP="00D60DDE">
            <w:pPr>
              <w:jc w:val="both"/>
              <w:rPr>
                <w:rFonts w:ascii="Arial" w:hAnsi="Arial" w:cs="Arial"/>
                <w:b/>
                <w:bCs/>
              </w:rPr>
            </w:pPr>
            <w:r w:rsidRPr="006F27DD">
              <w:rPr>
                <w:rFonts w:ascii="Arial" w:hAnsi="Arial" w:cs="Arial"/>
                <w:b/>
                <w:bCs/>
              </w:rPr>
              <w:t>CV</w:t>
            </w:r>
          </w:p>
        </w:tc>
        <w:tc>
          <w:tcPr>
            <w:tcW w:w="607" w:type="dxa"/>
            <w:noWrap/>
            <w:hideMark/>
          </w:tcPr>
          <w:p w:rsidR="00D60DDE" w:rsidRPr="006F27DD" w:rsidRDefault="00D60DDE" w:rsidP="00D60DDE">
            <w:pPr>
              <w:jc w:val="both"/>
              <w:rPr>
                <w:rFonts w:ascii="Arial" w:hAnsi="Arial" w:cs="Arial"/>
              </w:rPr>
            </w:pPr>
            <w:r w:rsidRPr="006F27DD">
              <w:rPr>
                <w:rFonts w:ascii="Arial" w:hAnsi="Arial" w:cs="Arial"/>
              </w:rPr>
              <w:t> </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47</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45.6</w:t>
            </w:r>
          </w:p>
        </w:tc>
        <w:tc>
          <w:tcPr>
            <w:tcW w:w="1233" w:type="dxa"/>
            <w:vAlign w:val="center"/>
            <w:hideMark/>
          </w:tcPr>
          <w:p w:rsidR="00D60DDE" w:rsidRPr="006F27DD" w:rsidRDefault="00D60DDE" w:rsidP="00D60DDE">
            <w:pPr>
              <w:jc w:val="both"/>
              <w:rPr>
                <w:rFonts w:ascii="Arial" w:hAnsi="Arial" w:cs="Arial"/>
              </w:rPr>
            </w:pPr>
            <w:r w:rsidRPr="006F27DD">
              <w:rPr>
                <w:rFonts w:ascii="Arial" w:hAnsi="Arial" w:cs="Arial"/>
              </w:rPr>
              <w:t>45.6</w:t>
            </w:r>
          </w:p>
        </w:tc>
        <w:tc>
          <w:tcPr>
            <w:tcW w:w="1233" w:type="dxa"/>
            <w:vAlign w:val="center"/>
            <w:hideMark/>
          </w:tcPr>
          <w:p w:rsidR="00D60DDE" w:rsidRPr="006F27DD" w:rsidRDefault="00D60DDE" w:rsidP="00D60DDE">
            <w:pPr>
              <w:jc w:val="both"/>
              <w:rPr>
                <w:rFonts w:ascii="Arial" w:hAnsi="Arial" w:cs="Arial"/>
              </w:rPr>
            </w:pPr>
            <w:r w:rsidRPr="006F27DD">
              <w:rPr>
                <w:rFonts w:ascii="Arial" w:hAnsi="Arial" w:cs="Arial"/>
              </w:rPr>
              <w:t>53.1</w:t>
            </w:r>
          </w:p>
        </w:tc>
        <w:tc>
          <w:tcPr>
            <w:tcW w:w="1100" w:type="dxa"/>
            <w:noWrap/>
            <w:vAlign w:val="center"/>
            <w:hideMark/>
          </w:tcPr>
          <w:p w:rsidR="00D60DDE" w:rsidRPr="006F27DD" w:rsidRDefault="00D60DDE" w:rsidP="00D60DDE">
            <w:pPr>
              <w:jc w:val="both"/>
              <w:rPr>
                <w:rFonts w:ascii="Arial" w:hAnsi="Arial" w:cs="Arial"/>
              </w:rPr>
            </w:pPr>
            <w:r w:rsidRPr="006F27DD">
              <w:rPr>
                <w:rFonts w:ascii="Arial" w:hAnsi="Arial" w:cs="Arial"/>
              </w:rPr>
              <w:t>31.5</w:t>
            </w:r>
          </w:p>
        </w:tc>
        <w:tc>
          <w:tcPr>
            <w:tcW w:w="1366" w:type="dxa"/>
            <w:noWrap/>
            <w:vAlign w:val="center"/>
            <w:hideMark/>
          </w:tcPr>
          <w:p w:rsidR="00D60DDE" w:rsidRPr="006F27DD" w:rsidRDefault="00D60DDE" w:rsidP="00D60DDE">
            <w:pPr>
              <w:jc w:val="both"/>
              <w:rPr>
                <w:rFonts w:ascii="Arial" w:hAnsi="Arial" w:cs="Arial"/>
              </w:rPr>
            </w:pPr>
            <w:r w:rsidRPr="006F27DD">
              <w:rPr>
                <w:rFonts w:ascii="Arial" w:hAnsi="Arial" w:cs="Arial"/>
              </w:rPr>
              <w:t>48.6</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50</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69.6</w:t>
            </w:r>
          </w:p>
        </w:tc>
      </w:tr>
      <w:tr w:rsidR="00D60DDE" w:rsidRPr="006F27DD" w:rsidTr="0058502A">
        <w:trPr>
          <w:trHeight w:val="32"/>
        </w:trPr>
        <w:tc>
          <w:tcPr>
            <w:tcW w:w="1790" w:type="dxa"/>
            <w:noWrap/>
            <w:vAlign w:val="center"/>
            <w:hideMark/>
          </w:tcPr>
          <w:p w:rsidR="00D60DDE" w:rsidRPr="006F27DD" w:rsidRDefault="00D60DDE" w:rsidP="00D60DDE">
            <w:pPr>
              <w:jc w:val="both"/>
              <w:rPr>
                <w:rFonts w:ascii="Arial" w:hAnsi="Arial" w:cs="Arial"/>
                <w:b/>
                <w:bCs/>
              </w:rPr>
            </w:pPr>
            <w:r w:rsidRPr="006F27DD">
              <w:rPr>
                <w:rFonts w:ascii="Arial" w:hAnsi="Arial" w:cs="Arial"/>
                <w:b/>
                <w:bCs/>
              </w:rPr>
              <w:t>% Reduction</w:t>
            </w:r>
          </w:p>
        </w:tc>
        <w:tc>
          <w:tcPr>
            <w:tcW w:w="607" w:type="dxa"/>
            <w:noWrap/>
            <w:vAlign w:val="center"/>
            <w:hideMark/>
          </w:tcPr>
          <w:p w:rsidR="00D60DDE" w:rsidRPr="006F27DD" w:rsidRDefault="00D60DDE" w:rsidP="00D60DDE">
            <w:pPr>
              <w:jc w:val="both"/>
              <w:rPr>
                <w:rFonts w:ascii="Arial" w:hAnsi="Arial" w:cs="Arial"/>
              </w:rPr>
            </w:pPr>
            <w:r w:rsidRPr="006F27DD">
              <w:rPr>
                <w:rFonts w:ascii="Arial" w:hAnsi="Arial" w:cs="Arial"/>
              </w:rPr>
              <w:t> </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74.57</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70.39</w:t>
            </w:r>
          </w:p>
        </w:tc>
        <w:tc>
          <w:tcPr>
            <w:tcW w:w="1233" w:type="dxa"/>
            <w:vAlign w:val="center"/>
            <w:hideMark/>
          </w:tcPr>
          <w:p w:rsidR="00D60DDE" w:rsidRPr="006F27DD" w:rsidRDefault="00D60DDE" w:rsidP="00D60DDE">
            <w:pPr>
              <w:jc w:val="both"/>
              <w:rPr>
                <w:rFonts w:ascii="Arial" w:hAnsi="Arial" w:cs="Arial"/>
              </w:rPr>
            </w:pPr>
            <w:r w:rsidRPr="006F27DD">
              <w:rPr>
                <w:rFonts w:ascii="Arial" w:hAnsi="Arial" w:cs="Arial"/>
              </w:rPr>
              <w:t>70.39</w:t>
            </w:r>
          </w:p>
        </w:tc>
        <w:tc>
          <w:tcPr>
            <w:tcW w:w="1233" w:type="dxa"/>
            <w:vAlign w:val="center"/>
            <w:hideMark/>
          </w:tcPr>
          <w:p w:rsidR="00D60DDE" w:rsidRPr="006F27DD" w:rsidRDefault="00D60DDE" w:rsidP="00D60DDE">
            <w:pPr>
              <w:jc w:val="both"/>
              <w:rPr>
                <w:rFonts w:ascii="Arial" w:hAnsi="Arial" w:cs="Arial"/>
              </w:rPr>
            </w:pPr>
            <w:r w:rsidRPr="006F27DD">
              <w:rPr>
                <w:rFonts w:ascii="Arial" w:hAnsi="Arial" w:cs="Arial"/>
              </w:rPr>
              <w:t>61.9</w:t>
            </w:r>
          </w:p>
        </w:tc>
        <w:tc>
          <w:tcPr>
            <w:tcW w:w="1100" w:type="dxa"/>
            <w:noWrap/>
            <w:vAlign w:val="center"/>
            <w:hideMark/>
          </w:tcPr>
          <w:p w:rsidR="00D60DDE" w:rsidRPr="006F27DD" w:rsidRDefault="00D60DDE" w:rsidP="00D60DDE">
            <w:pPr>
              <w:jc w:val="both"/>
              <w:rPr>
                <w:rFonts w:ascii="Arial" w:hAnsi="Arial" w:cs="Arial"/>
              </w:rPr>
            </w:pPr>
            <w:r w:rsidRPr="006F27DD">
              <w:rPr>
                <w:rFonts w:ascii="Arial" w:hAnsi="Arial" w:cs="Arial"/>
              </w:rPr>
              <w:t>-21.62</w:t>
            </w:r>
          </w:p>
        </w:tc>
        <w:tc>
          <w:tcPr>
            <w:tcW w:w="1366" w:type="dxa"/>
            <w:noWrap/>
            <w:vAlign w:val="center"/>
            <w:hideMark/>
          </w:tcPr>
          <w:p w:rsidR="00D60DDE" w:rsidRPr="006F27DD" w:rsidRDefault="00D60DDE" w:rsidP="00D60DDE">
            <w:pPr>
              <w:jc w:val="both"/>
              <w:rPr>
                <w:rFonts w:ascii="Arial" w:hAnsi="Arial" w:cs="Arial"/>
              </w:rPr>
            </w:pPr>
            <w:r w:rsidRPr="006F27DD">
              <w:rPr>
                <w:rFonts w:ascii="Arial" w:hAnsi="Arial" w:cs="Arial"/>
              </w:rPr>
              <w:t>81.82</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72.07</w:t>
            </w:r>
          </w:p>
        </w:tc>
        <w:tc>
          <w:tcPr>
            <w:tcW w:w="1233" w:type="dxa"/>
            <w:noWrap/>
            <w:vAlign w:val="center"/>
            <w:hideMark/>
          </w:tcPr>
          <w:p w:rsidR="00D60DDE" w:rsidRPr="006F27DD" w:rsidRDefault="00D60DDE" w:rsidP="00D60DDE">
            <w:pPr>
              <w:jc w:val="both"/>
              <w:rPr>
                <w:rFonts w:ascii="Arial" w:hAnsi="Arial" w:cs="Arial"/>
              </w:rPr>
            </w:pPr>
            <w:r w:rsidRPr="006F27DD">
              <w:rPr>
                <w:rFonts w:ascii="Arial" w:hAnsi="Arial" w:cs="Arial"/>
              </w:rPr>
              <w:t>37.25</w:t>
            </w:r>
          </w:p>
        </w:tc>
      </w:tr>
    </w:tbl>
    <w:p w:rsidR="00D60DDE" w:rsidRPr="006F27DD" w:rsidRDefault="00D60DDE" w:rsidP="00D60DDE">
      <w:pPr>
        <w:ind w:left="720"/>
        <w:jc w:val="both"/>
        <w:rPr>
          <w:rFonts w:ascii="Arial" w:hAnsi="Arial" w:cs="Arial"/>
        </w:rPr>
      </w:pPr>
    </w:p>
    <w:p w:rsidR="00D60DDE" w:rsidRPr="006F27DD" w:rsidRDefault="00D60DDE" w:rsidP="00D60DDE">
      <w:pPr>
        <w:ind w:left="720"/>
        <w:jc w:val="both"/>
        <w:rPr>
          <w:rFonts w:ascii="Arial" w:hAnsi="Arial" w:cs="Arial"/>
        </w:rPr>
        <w:sectPr w:rsidR="00D60DDE" w:rsidRPr="006F27DD" w:rsidSect="003C5450">
          <w:pgSz w:w="15840" w:h="12240" w:orient="landscape"/>
          <w:pgMar w:top="1440" w:right="1440" w:bottom="1440" w:left="1440" w:header="720" w:footer="720" w:gutter="0"/>
          <w:cols w:space="720"/>
          <w:docGrid w:linePitch="360"/>
        </w:sectPr>
      </w:pPr>
    </w:p>
    <w:p w:rsidR="00D60DDE" w:rsidRPr="006F27DD" w:rsidRDefault="00D4698A" w:rsidP="00D60DDE">
      <w:pPr>
        <w:ind w:left="720"/>
        <w:jc w:val="both"/>
        <w:rPr>
          <w:rFonts w:ascii="Arial" w:hAnsi="Arial" w:cs="Arial"/>
          <w:b/>
          <w:bCs/>
        </w:rPr>
      </w:pPr>
      <w:r w:rsidRPr="006F27DD">
        <w:rPr>
          <w:rFonts w:ascii="Arial" w:hAnsi="Arial" w:cs="Arial"/>
          <w:b/>
          <w:bCs/>
        </w:rPr>
        <w:lastRenderedPageBreak/>
        <w:t xml:space="preserve">3.1.3 </w:t>
      </w:r>
      <w:r w:rsidR="00D60DDE" w:rsidRPr="006F27DD">
        <w:rPr>
          <w:rFonts w:ascii="Arial" w:hAnsi="Arial" w:cs="Arial"/>
          <w:b/>
          <w:bCs/>
        </w:rPr>
        <w:t>Main effect of genotype or root system parameters</w:t>
      </w:r>
    </w:p>
    <w:p w:rsidR="00D60DDE" w:rsidRPr="006F27DD" w:rsidRDefault="00D60DDE" w:rsidP="00D60DDE">
      <w:pPr>
        <w:ind w:left="720"/>
        <w:jc w:val="both"/>
        <w:rPr>
          <w:rFonts w:ascii="Arial" w:hAnsi="Arial" w:cs="Arial"/>
        </w:rPr>
      </w:pPr>
      <w:r w:rsidRPr="006F27DD">
        <w:rPr>
          <w:rFonts w:ascii="Arial" w:hAnsi="Arial" w:cs="Arial"/>
        </w:rPr>
        <w:t xml:space="preserve">Genotype did not have an impact (P≤0.05) on </w:t>
      </w:r>
      <w:proofErr w:type="spellStart"/>
      <w:r w:rsidRPr="006F27DD">
        <w:rPr>
          <w:rFonts w:ascii="Arial" w:hAnsi="Arial" w:cs="Arial"/>
        </w:rPr>
        <w:t>AvgD</w:t>
      </w:r>
      <w:proofErr w:type="spellEnd"/>
      <w:r w:rsidRPr="006F27DD">
        <w:rPr>
          <w:rFonts w:ascii="Arial" w:hAnsi="Arial" w:cs="Arial"/>
        </w:rPr>
        <w:t xml:space="preserve">. Genotype had a significant impact on Len, SA, Vol, and PA roots </w:t>
      </w:r>
      <w:r w:rsidRPr="006F27DD">
        <w:rPr>
          <w:rFonts w:ascii="Arial" w:hAnsi="Arial" w:cs="Arial"/>
          <w:b/>
          <w:bCs/>
        </w:rPr>
        <w:t>(Table 4)</w:t>
      </w:r>
      <w:r w:rsidRPr="006F27DD">
        <w:rPr>
          <w:rFonts w:ascii="Arial" w:hAnsi="Arial" w:cs="Arial"/>
        </w:rPr>
        <w:t xml:space="preserve">. While PI632778, PI632778, PI632778, PI293452, and PI632797 were not different in terms of </w:t>
      </w:r>
      <w:proofErr w:type="spellStart"/>
      <w:r w:rsidRPr="006F27DD">
        <w:rPr>
          <w:rFonts w:ascii="Arial" w:hAnsi="Arial" w:cs="Arial"/>
        </w:rPr>
        <w:t>AvgD</w:t>
      </w:r>
      <w:proofErr w:type="spellEnd"/>
      <w:r w:rsidRPr="006F27DD">
        <w:rPr>
          <w:rFonts w:ascii="Arial" w:hAnsi="Arial" w:cs="Arial"/>
        </w:rPr>
        <w:t xml:space="preserve"> genotypes, they performed slightly better in </w:t>
      </w:r>
      <w:proofErr w:type="spellStart"/>
      <w:r w:rsidRPr="006F27DD">
        <w:rPr>
          <w:rFonts w:ascii="Arial" w:hAnsi="Arial" w:cs="Arial"/>
        </w:rPr>
        <w:t>AvgD</w:t>
      </w:r>
      <w:proofErr w:type="spellEnd"/>
      <w:r w:rsidRPr="006F27DD">
        <w:rPr>
          <w:rFonts w:ascii="Arial" w:hAnsi="Arial" w:cs="Arial"/>
        </w:rPr>
        <w:t>.</w:t>
      </w:r>
    </w:p>
    <w:p w:rsidR="00D60DDE" w:rsidRPr="006F27DD" w:rsidRDefault="00D60DDE" w:rsidP="00D60DDE">
      <w:pPr>
        <w:pStyle w:val="Caption"/>
        <w:keepNext/>
        <w:spacing w:after="0"/>
        <w:ind w:left="720"/>
        <w:jc w:val="both"/>
        <w:rPr>
          <w:rFonts w:ascii="Arial" w:hAnsi="Arial" w:cs="Arial"/>
          <w:color w:val="auto"/>
          <w:sz w:val="20"/>
          <w:szCs w:val="20"/>
        </w:rPr>
      </w:pPr>
      <w:r w:rsidRPr="006F27DD">
        <w:rPr>
          <w:rFonts w:ascii="Arial" w:hAnsi="Arial" w:cs="Arial"/>
          <w:color w:val="auto"/>
          <w:sz w:val="20"/>
          <w:szCs w:val="20"/>
        </w:rPr>
        <w:t xml:space="preserve">Table </w:t>
      </w:r>
      <w:r w:rsidRPr="006F27DD">
        <w:rPr>
          <w:rFonts w:ascii="Arial" w:hAnsi="Arial" w:cs="Arial"/>
          <w:color w:val="auto"/>
          <w:sz w:val="20"/>
          <w:szCs w:val="20"/>
        </w:rPr>
        <w:fldChar w:fldCharType="begin"/>
      </w:r>
      <w:r w:rsidRPr="006F27DD">
        <w:rPr>
          <w:rFonts w:ascii="Arial" w:hAnsi="Arial" w:cs="Arial"/>
          <w:color w:val="auto"/>
          <w:sz w:val="20"/>
          <w:szCs w:val="20"/>
        </w:rPr>
        <w:instrText xml:space="preserve"> SEQ Table \* ARABIC </w:instrText>
      </w:r>
      <w:r w:rsidRPr="006F27DD">
        <w:rPr>
          <w:rFonts w:ascii="Arial" w:hAnsi="Arial" w:cs="Arial"/>
          <w:color w:val="auto"/>
          <w:sz w:val="20"/>
          <w:szCs w:val="20"/>
        </w:rPr>
        <w:fldChar w:fldCharType="separate"/>
      </w:r>
      <w:r w:rsidRPr="006F27DD">
        <w:rPr>
          <w:rFonts w:ascii="Arial" w:hAnsi="Arial" w:cs="Arial"/>
          <w:noProof/>
          <w:color w:val="auto"/>
          <w:sz w:val="20"/>
          <w:szCs w:val="20"/>
        </w:rPr>
        <w:t>4</w:t>
      </w:r>
      <w:r w:rsidRPr="006F27DD">
        <w:rPr>
          <w:rFonts w:ascii="Arial" w:hAnsi="Arial" w:cs="Arial"/>
          <w:color w:val="auto"/>
          <w:sz w:val="20"/>
          <w:szCs w:val="20"/>
        </w:rPr>
        <w:fldChar w:fldCharType="end"/>
      </w:r>
      <w:r w:rsidRPr="006F27DD">
        <w:rPr>
          <w:rFonts w:ascii="Arial" w:hAnsi="Arial" w:cs="Arial"/>
          <w:color w:val="auto"/>
          <w:sz w:val="20"/>
          <w:szCs w:val="20"/>
        </w:rPr>
        <w:t xml:space="preserve">: General effect of Genotypes on SA, PA, </w:t>
      </w:r>
      <w:proofErr w:type="spellStart"/>
      <w:r w:rsidRPr="006F27DD">
        <w:rPr>
          <w:rFonts w:ascii="Arial" w:hAnsi="Arial" w:cs="Arial"/>
          <w:color w:val="auto"/>
          <w:sz w:val="20"/>
          <w:szCs w:val="20"/>
        </w:rPr>
        <w:t>AvgD</w:t>
      </w:r>
      <w:proofErr w:type="spellEnd"/>
      <w:r w:rsidRPr="006F27DD">
        <w:rPr>
          <w:rFonts w:ascii="Arial" w:hAnsi="Arial" w:cs="Arial"/>
          <w:color w:val="auto"/>
          <w:sz w:val="20"/>
          <w:szCs w:val="20"/>
        </w:rPr>
        <w:t>, and Len in the 11 survived USDA genotypes</w:t>
      </w:r>
    </w:p>
    <w:tbl>
      <w:tblPr>
        <w:tblStyle w:val="ListTable6Colorful-Accent6"/>
        <w:tblW w:w="9243" w:type="dxa"/>
        <w:tblInd w:w="720" w:type="dxa"/>
        <w:tblLook w:val="04A0" w:firstRow="1" w:lastRow="0" w:firstColumn="1" w:lastColumn="0" w:noHBand="0" w:noVBand="1"/>
      </w:tblPr>
      <w:tblGrid>
        <w:gridCol w:w="1631"/>
        <w:gridCol w:w="1478"/>
        <w:gridCol w:w="1478"/>
        <w:gridCol w:w="1478"/>
        <w:gridCol w:w="1589"/>
        <w:gridCol w:w="1589"/>
      </w:tblGrid>
      <w:tr w:rsidR="00D60DDE" w:rsidRPr="006F27DD" w:rsidTr="0058502A">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31" w:type="dxa"/>
            <w:tcBorders>
              <w:top w:val="single" w:sz="12" w:space="0" w:color="auto"/>
              <w:bottom w:val="single" w:sz="12" w:space="0" w:color="auto"/>
            </w:tcBorders>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Genotype</w:t>
            </w:r>
          </w:p>
        </w:tc>
        <w:tc>
          <w:tcPr>
            <w:tcW w:w="1478" w:type="dxa"/>
            <w:tcBorders>
              <w:top w:val="single" w:sz="12" w:space="0" w:color="auto"/>
              <w:bottom w:val="single" w:sz="12" w:space="0" w:color="auto"/>
            </w:tcBorders>
            <w:noWrap/>
            <w:hideMark/>
          </w:tcPr>
          <w:p w:rsidR="00D60DDE" w:rsidRPr="006F27DD" w:rsidRDefault="00D60DDE" w:rsidP="00D60DD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SA</w:t>
            </w:r>
          </w:p>
        </w:tc>
        <w:tc>
          <w:tcPr>
            <w:tcW w:w="1478" w:type="dxa"/>
            <w:tcBorders>
              <w:top w:val="single" w:sz="12" w:space="0" w:color="auto"/>
              <w:bottom w:val="single" w:sz="12" w:space="0" w:color="auto"/>
            </w:tcBorders>
            <w:noWrap/>
            <w:hideMark/>
          </w:tcPr>
          <w:p w:rsidR="00D60DDE" w:rsidRPr="006F27DD" w:rsidRDefault="00D60DDE" w:rsidP="00D60DD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PA</w:t>
            </w:r>
          </w:p>
        </w:tc>
        <w:tc>
          <w:tcPr>
            <w:tcW w:w="1478" w:type="dxa"/>
            <w:tcBorders>
              <w:top w:val="single" w:sz="12" w:space="0" w:color="auto"/>
              <w:bottom w:val="single" w:sz="12" w:space="0" w:color="auto"/>
            </w:tcBorders>
            <w:noWrap/>
            <w:hideMark/>
          </w:tcPr>
          <w:p w:rsidR="00D60DDE" w:rsidRPr="006F27DD" w:rsidRDefault="00D60DDE" w:rsidP="00D60DD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6F27DD">
              <w:rPr>
                <w:rFonts w:ascii="Arial" w:hAnsi="Arial" w:cs="Arial"/>
                <w:color w:val="auto"/>
                <w:sz w:val="20"/>
                <w:szCs w:val="20"/>
              </w:rPr>
              <w:t>AvgD</w:t>
            </w:r>
            <w:proofErr w:type="spellEnd"/>
          </w:p>
        </w:tc>
        <w:tc>
          <w:tcPr>
            <w:tcW w:w="1589" w:type="dxa"/>
            <w:tcBorders>
              <w:top w:val="single" w:sz="12" w:space="0" w:color="auto"/>
              <w:bottom w:val="single" w:sz="12" w:space="0" w:color="auto"/>
            </w:tcBorders>
            <w:noWrap/>
            <w:hideMark/>
          </w:tcPr>
          <w:p w:rsidR="00D60DDE" w:rsidRPr="006F27DD" w:rsidRDefault="00D60DDE" w:rsidP="00D60DD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Len</w:t>
            </w:r>
          </w:p>
        </w:tc>
        <w:tc>
          <w:tcPr>
            <w:tcW w:w="1589" w:type="dxa"/>
            <w:tcBorders>
              <w:top w:val="single" w:sz="12" w:space="0" w:color="auto"/>
              <w:bottom w:val="single" w:sz="12" w:space="0" w:color="auto"/>
            </w:tcBorders>
          </w:tcPr>
          <w:p w:rsidR="00D60DDE" w:rsidRPr="006F27DD" w:rsidRDefault="00D60DDE" w:rsidP="00D60DDE">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Vol</w:t>
            </w:r>
          </w:p>
        </w:tc>
      </w:tr>
      <w:tr w:rsidR="00D60DDE" w:rsidRPr="006F27DD" w:rsidTr="0058502A">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31" w:type="dxa"/>
            <w:tcBorders>
              <w:top w:val="single" w:sz="12" w:space="0" w:color="auto"/>
            </w:tcBorders>
            <w:shd w:val="clear" w:color="auto" w:fill="auto"/>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PI293452</w:t>
            </w:r>
          </w:p>
        </w:tc>
        <w:tc>
          <w:tcPr>
            <w:tcW w:w="1478" w:type="dxa"/>
            <w:tcBorders>
              <w:top w:val="single" w:sz="12" w:space="0" w:color="auto"/>
            </w:tcBorders>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31.71bc</w:t>
            </w:r>
          </w:p>
        </w:tc>
        <w:tc>
          <w:tcPr>
            <w:tcW w:w="1478" w:type="dxa"/>
            <w:tcBorders>
              <w:top w:val="single" w:sz="12" w:space="0" w:color="auto"/>
            </w:tcBorders>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10.10bc</w:t>
            </w:r>
          </w:p>
        </w:tc>
        <w:tc>
          <w:tcPr>
            <w:tcW w:w="1478" w:type="dxa"/>
            <w:tcBorders>
              <w:top w:val="single" w:sz="12" w:space="0" w:color="auto"/>
            </w:tcBorders>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1.02a</w:t>
            </w:r>
          </w:p>
        </w:tc>
        <w:tc>
          <w:tcPr>
            <w:tcW w:w="1589" w:type="dxa"/>
            <w:tcBorders>
              <w:top w:val="single" w:sz="12" w:space="0" w:color="auto"/>
            </w:tcBorders>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127.5abc</w:t>
            </w:r>
          </w:p>
        </w:tc>
        <w:tc>
          <w:tcPr>
            <w:tcW w:w="1589" w:type="dxa"/>
            <w:tcBorders>
              <w:top w:val="single" w:sz="12" w:space="0" w:color="auto"/>
            </w:tcBorders>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0.70abc</w:t>
            </w:r>
          </w:p>
        </w:tc>
      </w:tr>
      <w:tr w:rsidR="00D60DDE" w:rsidRPr="006F27DD" w:rsidTr="0058502A">
        <w:trPr>
          <w:trHeight w:val="281"/>
        </w:trPr>
        <w:tc>
          <w:tcPr>
            <w:cnfStyle w:val="001000000000" w:firstRow="0" w:lastRow="0" w:firstColumn="1" w:lastColumn="0" w:oddVBand="0" w:evenVBand="0" w:oddHBand="0" w:evenHBand="0" w:firstRowFirstColumn="0" w:firstRowLastColumn="0" w:lastRowFirstColumn="0" w:lastRowLastColumn="0"/>
            <w:tcW w:w="1631" w:type="dxa"/>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PI293457</w:t>
            </w:r>
          </w:p>
        </w:tc>
        <w:tc>
          <w:tcPr>
            <w:tcW w:w="1478"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30.82abc</w:t>
            </w:r>
          </w:p>
        </w:tc>
        <w:tc>
          <w:tcPr>
            <w:tcW w:w="1478"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9.81abc</w:t>
            </w:r>
          </w:p>
        </w:tc>
        <w:tc>
          <w:tcPr>
            <w:tcW w:w="1478"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0.85a</w:t>
            </w:r>
          </w:p>
        </w:tc>
        <w:tc>
          <w:tcPr>
            <w:tcW w:w="1589"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136.8bc</w:t>
            </w:r>
          </w:p>
        </w:tc>
        <w:tc>
          <w:tcPr>
            <w:tcW w:w="1589" w:type="dxa"/>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0.60abc</w:t>
            </w:r>
          </w:p>
        </w:tc>
      </w:tr>
      <w:tr w:rsidR="00D60DDE" w:rsidRPr="006F27DD" w:rsidTr="0058502A">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31" w:type="dxa"/>
            <w:shd w:val="clear" w:color="auto" w:fill="auto"/>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PI447895</w:t>
            </w:r>
          </w:p>
        </w:tc>
        <w:tc>
          <w:tcPr>
            <w:tcW w:w="1478"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31.14abc</w:t>
            </w:r>
          </w:p>
        </w:tc>
        <w:tc>
          <w:tcPr>
            <w:tcW w:w="1478"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9.91abc</w:t>
            </w:r>
          </w:p>
        </w:tc>
        <w:tc>
          <w:tcPr>
            <w:tcW w:w="1478"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0.80a</w:t>
            </w:r>
          </w:p>
        </w:tc>
        <w:tc>
          <w:tcPr>
            <w:tcW w:w="1589"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155.8bc</w:t>
            </w:r>
          </w:p>
        </w:tc>
        <w:tc>
          <w:tcPr>
            <w:tcW w:w="1589" w:type="dxa"/>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0.52ab</w:t>
            </w:r>
          </w:p>
        </w:tc>
      </w:tr>
      <w:tr w:rsidR="00D60DDE" w:rsidRPr="006F27DD" w:rsidTr="0058502A">
        <w:trPr>
          <w:trHeight w:val="281"/>
        </w:trPr>
        <w:tc>
          <w:tcPr>
            <w:cnfStyle w:val="001000000000" w:firstRow="0" w:lastRow="0" w:firstColumn="1" w:lastColumn="0" w:oddVBand="0" w:evenVBand="0" w:oddHBand="0" w:evenHBand="0" w:firstRowFirstColumn="0" w:firstRowLastColumn="0" w:lastRowFirstColumn="0" w:lastRowLastColumn="0"/>
            <w:tcW w:w="1631" w:type="dxa"/>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PI583259</w:t>
            </w:r>
          </w:p>
        </w:tc>
        <w:tc>
          <w:tcPr>
            <w:tcW w:w="1478"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37.44bc</w:t>
            </w:r>
          </w:p>
        </w:tc>
        <w:tc>
          <w:tcPr>
            <w:tcW w:w="1478"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11.92bc</w:t>
            </w:r>
          </w:p>
        </w:tc>
        <w:tc>
          <w:tcPr>
            <w:tcW w:w="1478"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1.0a</w:t>
            </w:r>
          </w:p>
        </w:tc>
        <w:tc>
          <w:tcPr>
            <w:tcW w:w="1589"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135.6bc</w:t>
            </w:r>
          </w:p>
        </w:tc>
        <w:tc>
          <w:tcPr>
            <w:tcW w:w="1589" w:type="dxa"/>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0.96c</w:t>
            </w:r>
          </w:p>
        </w:tc>
      </w:tr>
      <w:tr w:rsidR="00D60DDE" w:rsidRPr="006F27DD" w:rsidTr="0058502A">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31" w:type="dxa"/>
            <w:shd w:val="clear" w:color="auto" w:fill="auto"/>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PI612529</w:t>
            </w:r>
          </w:p>
        </w:tc>
        <w:tc>
          <w:tcPr>
            <w:tcW w:w="1478"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21.41ab</w:t>
            </w:r>
          </w:p>
        </w:tc>
        <w:tc>
          <w:tcPr>
            <w:tcW w:w="1478"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6.81ab</w:t>
            </w:r>
          </w:p>
        </w:tc>
        <w:tc>
          <w:tcPr>
            <w:tcW w:w="1478"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0.72a</w:t>
            </w:r>
          </w:p>
        </w:tc>
        <w:tc>
          <w:tcPr>
            <w:tcW w:w="1589"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86.1ab</w:t>
            </w:r>
          </w:p>
        </w:tc>
        <w:tc>
          <w:tcPr>
            <w:tcW w:w="1589" w:type="dxa"/>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0.48ab</w:t>
            </w:r>
          </w:p>
        </w:tc>
      </w:tr>
      <w:tr w:rsidR="00D60DDE" w:rsidRPr="006F27DD" w:rsidTr="0058502A">
        <w:trPr>
          <w:trHeight w:val="281"/>
        </w:trPr>
        <w:tc>
          <w:tcPr>
            <w:cnfStyle w:val="001000000000" w:firstRow="0" w:lastRow="0" w:firstColumn="1" w:lastColumn="0" w:oddVBand="0" w:evenVBand="0" w:oddHBand="0" w:evenHBand="0" w:firstRowFirstColumn="0" w:firstRowLastColumn="0" w:lastRowFirstColumn="0" w:lastRowLastColumn="0"/>
            <w:tcW w:w="1631" w:type="dxa"/>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PI612535</w:t>
            </w:r>
          </w:p>
        </w:tc>
        <w:tc>
          <w:tcPr>
            <w:tcW w:w="1478"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13.26a</w:t>
            </w:r>
          </w:p>
        </w:tc>
        <w:tc>
          <w:tcPr>
            <w:tcW w:w="1478"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4.22a</w:t>
            </w:r>
          </w:p>
        </w:tc>
        <w:tc>
          <w:tcPr>
            <w:tcW w:w="1478"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1.01a</w:t>
            </w:r>
          </w:p>
        </w:tc>
        <w:tc>
          <w:tcPr>
            <w:tcW w:w="1589"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52.7a</w:t>
            </w:r>
          </w:p>
        </w:tc>
        <w:tc>
          <w:tcPr>
            <w:tcW w:w="1589" w:type="dxa"/>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0.32a</w:t>
            </w:r>
          </w:p>
        </w:tc>
      </w:tr>
      <w:tr w:rsidR="00D60DDE" w:rsidRPr="006F27DD" w:rsidTr="0058502A">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31" w:type="dxa"/>
            <w:shd w:val="clear" w:color="auto" w:fill="auto"/>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PI612536</w:t>
            </w:r>
          </w:p>
        </w:tc>
        <w:tc>
          <w:tcPr>
            <w:tcW w:w="1478"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26.92abc</w:t>
            </w:r>
          </w:p>
        </w:tc>
        <w:tc>
          <w:tcPr>
            <w:tcW w:w="1478"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8.57abc</w:t>
            </w:r>
          </w:p>
        </w:tc>
        <w:tc>
          <w:tcPr>
            <w:tcW w:w="1478"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0.83a</w:t>
            </w:r>
          </w:p>
        </w:tc>
        <w:tc>
          <w:tcPr>
            <w:tcW w:w="1589"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126.4abc</w:t>
            </w:r>
          </w:p>
        </w:tc>
        <w:tc>
          <w:tcPr>
            <w:tcW w:w="1589" w:type="dxa"/>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0.56abc</w:t>
            </w:r>
          </w:p>
        </w:tc>
      </w:tr>
      <w:tr w:rsidR="00D60DDE" w:rsidRPr="006F27DD" w:rsidTr="0058502A">
        <w:trPr>
          <w:trHeight w:val="281"/>
        </w:trPr>
        <w:tc>
          <w:tcPr>
            <w:cnfStyle w:val="001000000000" w:firstRow="0" w:lastRow="0" w:firstColumn="1" w:lastColumn="0" w:oddVBand="0" w:evenVBand="0" w:oddHBand="0" w:evenHBand="0" w:firstRowFirstColumn="0" w:firstRowLastColumn="0" w:lastRowFirstColumn="0" w:lastRowLastColumn="0"/>
            <w:tcW w:w="1631" w:type="dxa"/>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PI632778</w:t>
            </w:r>
          </w:p>
        </w:tc>
        <w:tc>
          <w:tcPr>
            <w:tcW w:w="1478"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27.18abc</w:t>
            </w:r>
          </w:p>
        </w:tc>
        <w:tc>
          <w:tcPr>
            <w:tcW w:w="1478"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8.65abc</w:t>
            </w:r>
          </w:p>
        </w:tc>
        <w:tc>
          <w:tcPr>
            <w:tcW w:w="1478"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0.59a</w:t>
            </w:r>
          </w:p>
        </w:tc>
        <w:tc>
          <w:tcPr>
            <w:tcW w:w="1589"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159.9bc</w:t>
            </w:r>
          </w:p>
        </w:tc>
        <w:tc>
          <w:tcPr>
            <w:tcW w:w="1589" w:type="dxa"/>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0.38a</w:t>
            </w:r>
          </w:p>
        </w:tc>
      </w:tr>
      <w:tr w:rsidR="00D60DDE" w:rsidRPr="006F27DD" w:rsidTr="0058502A">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31" w:type="dxa"/>
            <w:shd w:val="clear" w:color="auto" w:fill="auto"/>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PI632797</w:t>
            </w:r>
          </w:p>
        </w:tc>
        <w:tc>
          <w:tcPr>
            <w:tcW w:w="1478"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44.82c</w:t>
            </w:r>
          </w:p>
        </w:tc>
        <w:tc>
          <w:tcPr>
            <w:tcW w:w="1478"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14.27c</w:t>
            </w:r>
          </w:p>
        </w:tc>
        <w:tc>
          <w:tcPr>
            <w:tcW w:w="1478"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0.74a</w:t>
            </w:r>
          </w:p>
        </w:tc>
        <w:tc>
          <w:tcPr>
            <w:tcW w:w="1589" w:type="dxa"/>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200.9c</w:t>
            </w:r>
          </w:p>
        </w:tc>
        <w:tc>
          <w:tcPr>
            <w:tcW w:w="1589" w:type="dxa"/>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0.82bc</w:t>
            </w:r>
          </w:p>
        </w:tc>
      </w:tr>
      <w:tr w:rsidR="00D60DDE" w:rsidRPr="006F27DD" w:rsidTr="0058502A">
        <w:trPr>
          <w:trHeight w:val="281"/>
        </w:trPr>
        <w:tc>
          <w:tcPr>
            <w:cnfStyle w:val="001000000000" w:firstRow="0" w:lastRow="0" w:firstColumn="1" w:lastColumn="0" w:oddVBand="0" w:evenVBand="0" w:oddHBand="0" w:evenHBand="0" w:firstRowFirstColumn="0" w:firstRowLastColumn="0" w:lastRowFirstColumn="0" w:lastRowLastColumn="0"/>
            <w:tcW w:w="1631" w:type="dxa"/>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PI632801</w:t>
            </w:r>
          </w:p>
        </w:tc>
        <w:tc>
          <w:tcPr>
            <w:tcW w:w="1478"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23.24ab</w:t>
            </w:r>
          </w:p>
        </w:tc>
        <w:tc>
          <w:tcPr>
            <w:tcW w:w="1478"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7.40ab</w:t>
            </w:r>
          </w:p>
        </w:tc>
        <w:tc>
          <w:tcPr>
            <w:tcW w:w="1478"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0.74a</w:t>
            </w:r>
          </w:p>
        </w:tc>
        <w:tc>
          <w:tcPr>
            <w:tcW w:w="1589" w:type="dxa"/>
            <w:noWrap/>
            <w:hideMark/>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138.3bc</w:t>
            </w:r>
          </w:p>
        </w:tc>
        <w:tc>
          <w:tcPr>
            <w:tcW w:w="1589" w:type="dxa"/>
          </w:tcPr>
          <w:p w:rsidR="00D60DDE" w:rsidRPr="006F27DD" w:rsidRDefault="00D60DDE" w:rsidP="00D60DD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0.34a</w:t>
            </w:r>
          </w:p>
        </w:tc>
      </w:tr>
      <w:tr w:rsidR="00D60DDE" w:rsidRPr="006F27DD" w:rsidTr="0058502A">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31" w:type="dxa"/>
            <w:tcBorders>
              <w:bottom w:val="single" w:sz="12" w:space="0" w:color="auto"/>
            </w:tcBorders>
            <w:shd w:val="clear" w:color="auto" w:fill="auto"/>
            <w:noWrap/>
            <w:hideMark/>
          </w:tcPr>
          <w:p w:rsidR="00D60DDE" w:rsidRPr="006F27DD" w:rsidRDefault="00D60DDE" w:rsidP="00D60DDE">
            <w:pPr>
              <w:jc w:val="both"/>
              <w:rPr>
                <w:rFonts w:ascii="Arial" w:hAnsi="Arial" w:cs="Arial"/>
                <w:color w:val="auto"/>
                <w:sz w:val="20"/>
                <w:szCs w:val="20"/>
              </w:rPr>
            </w:pPr>
            <w:r w:rsidRPr="006F27DD">
              <w:rPr>
                <w:rFonts w:ascii="Arial" w:hAnsi="Arial" w:cs="Arial"/>
                <w:color w:val="auto"/>
                <w:sz w:val="20"/>
                <w:szCs w:val="20"/>
              </w:rPr>
              <w:t>PI632804</w:t>
            </w:r>
          </w:p>
        </w:tc>
        <w:tc>
          <w:tcPr>
            <w:tcW w:w="1478" w:type="dxa"/>
            <w:tcBorders>
              <w:bottom w:val="single" w:sz="12" w:space="0" w:color="auto"/>
            </w:tcBorders>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37.2bc</w:t>
            </w:r>
          </w:p>
        </w:tc>
        <w:tc>
          <w:tcPr>
            <w:tcW w:w="1478" w:type="dxa"/>
            <w:tcBorders>
              <w:bottom w:val="single" w:sz="12" w:space="0" w:color="auto"/>
            </w:tcBorders>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11.84bc</w:t>
            </w:r>
          </w:p>
        </w:tc>
        <w:tc>
          <w:tcPr>
            <w:tcW w:w="1478" w:type="dxa"/>
            <w:tcBorders>
              <w:bottom w:val="single" w:sz="12" w:space="0" w:color="auto"/>
            </w:tcBorders>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0.69a</w:t>
            </w:r>
          </w:p>
        </w:tc>
        <w:tc>
          <w:tcPr>
            <w:tcW w:w="1589" w:type="dxa"/>
            <w:tcBorders>
              <w:bottom w:val="single" w:sz="12" w:space="0" w:color="auto"/>
            </w:tcBorders>
            <w:shd w:val="clear" w:color="auto" w:fill="auto"/>
            <w:noWrap/>
            <w:hideMark/>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174.7c</w:t>
            </w:r>
          </w:p>
        </w:tc>
        <w:tc>
          <w:tcPr>
            <w:tcW w:w="1589" w:type="dxa"/>
            <w:tcBorders>
              <w:bottom w:val="single" w:sz="12" w:space="0" w:color="auto"/>
            </w:tcBorders>
            <w:shd w:val="clear" w:color="auto" w:fill="auto"/>
          </w:tcPr>
          <w:p w:rsidR="00D60DDE" w:rsidRPr="006F27DD" w:rsidRDefault="00D60DDE" w:rsidP="00D60DD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6F27DD">
              <w:rPr>
                <w:rFonts w:ascii="Arial" w:hAnsi="Arial" w:cs="Arial"/>
                <w:color w:val="auto"/>
                <w:sz w:val="20"/>
                <w:szCs w:val="20"/>
              </w:rPr>
              <w:t>0.66abc</w:t>
            </w:r>
          </w:p>
        </w:tc>
      </w:tr>
    </w:tbl>
    <w:p w:rsidR="00D60DDE" w:rsidRPr="006F27DD" w:rsidRDefault="00D60DDE" w:rsidP="00D60DDE">
      <w:pPr>
        <w:ind w:left="720"/>
        <w:jc w:val="both"/>
        <w:rPr>
          <w:rFonts w:ascii="Arial" w:hAnsi="Arial" w:cs="Arial"/>
        </w:rPr>
      </w:pPr>
      <w:r w:rsidRPr="006F27DD">
        <w:rPr>
          <w:rFonts w:ascii="Arial" w:hAnsi="Arial" w:cs="Arial"/>
        </w:rPr>
        <w:t>Dissimilar letters in the same column are strongly different (p≤0.05)</w:t>
      </w:r>
    </w:p>
    <w:p w:rsidR="00D4698A" w:rsidRPr="006F27DD" w:rsidRDefault="00D4698A" w:rsidP="00D60DDE">
      <w:pPr>
        <w:ind w:left="720"/>
        <w:jc w:val="both"/>
        <w:rPr>
          <w:rFonts w:ascii="Arial" w:hAnsi="Arial" w:cs="Arial"/>
        </w:rPr>
      </w:pPr>
    </w:p>
    <w:p w:rsidR="00D60DDE" w:rsidRPr="006F27DD" w:rsidRDefault="00D4698A" w:rsidP="00D60DDE">
      <w:pPr>
        <w:ind w:left="720"/>
        <w:jc w:val="both"/>
        <w:rPr>
          <w:rFonts w:ascii="Arial" w:hAnsi="Arial" w:cs="Arial"/>
          <w:b/>
          <w:bCs/>
        </w:rPr>
      </w:pPr>
      <w:r w:rsidRPr="006F27DD">
        <w:rPr>
          <w:rFonts w:ascii="Arial" w:hAnsi="Arial" w:cs="Arial"/>
          <w:b/>
          <w:bCs/>
        </w:rPr>
        <w:t xml:space="preserve">3.1.4 </w:t>
      </w:r>
      <w:r w:rsidR="00D60DDE" w:rsidRPr="006F27DD">
        <w:rPr>
          <w:rFonts w:ascii="Arial" w:hAnsi="Arial" w:cs="Arial"/>
          <w:b/>
          <w:bCs/>
        </w:rPr>
        <w:t>The main effect of treatment on the growth and development of USDA genotypes</w:t>
      </w:r>
    </w:p>
    <w:p w:rsidR="00D60DDE" w:rsidRPr="006F27DD" w:rsidRDefault="00D60DDE" w:rsidP="00D60DDE">
      <w:pPr>
        <w:ind w:left="720"/>
        <w:jc w:val="both"/>
        <w:rPr>
          <w:rFonts w:ascii="Arial" w:hAnsi="Arial" w:cs="Arial"/>
        </w:rPr>
      </w:pPr>
      <w:r w:rsidRPr="006F27DD">
        <w:rPr>
          <w:rFonts w:ascii="Arial" w:hAnsi="Arial" w:cs="Arial"/>
        </w:rPr>
        <w:t xml:space="preserve">Visible impact of salt stress on cowpea plant was seen on all the parameters analyzed on the roots </w:t>
      </w:r>
      <w:r w:rsidRPr="006F27DD">
        <w:rPr>
          <w:rFonts w:ascii="Arial" w:hAnsi="Arial" w:cs="Arial"/>
          <w:b/>
          <w:bCs/>
        </w:rPr>
        <w:t>(Figures 1 – 3)</w:t>
      </w:r>
      <w:r w:rsidRPr="006F27DD">
        <w:rPr>
          <w:rFonts w:ascii="Arial" w:hAnsi="Arial" w:cs="Arial"/>
        </w:rPr>
        <w:t xml:space="preserve">. The performance of the plant towards the salt treatment was poor on all the parameters analyzed. Although the treatment influenced plant performance in all the parameters, it differed from parameter to parameter. The salt-free treated plants always outperformed the treated plants containing salt, except in the </w:t>
      </w:r>
      <w:proofErr w:type="spellStart"/>
      <w:r w:rsidRPr="006F27DD">
        <w:rPr>
          <w:rFonts w:ascii="Arial" w:hAnsi="Arial" w:cs="Arial"/>
        </w:rPr>
        <w:t>AvgD</w:t>
      </w:r>
      <w:proofErr w:type="spellEnd"/>
      <w:r w:rsidRPr="006F27DD">
        <w:rPr>
          <w:rFonts w:ascii="Arial" w:hAnsi="Arial" w:cs="Arial"/>
        </w:rPr>
        <w:t xml:space="preserve">, where the treated plants outperformed the control plants. </w:t>
      </w:r>
    </w:p>
    <w:p w:rsidR="00D4698A" w:rsidRPr="006F27DD" w:rsidRDefault="00D4698A" w:rsidP="00D60DDE">
      <w:pPr>
        <w:ind w:left="720"/>
        <w:jc w:val="both"/>
        <w:rPr>
          <w:rFonts w:ascii="Arial" w:hAnsi="Arial" w:cs="Arial"/>
        </w:rPr>
      </w:pPr>
    </w:p>
    <w:p w:rsidR="00D60DDE" w:rsidRPr="006F27DD" w:rsidRDefault="00D4698A" w:rsidP="00D60DDE">
      <w:pPr>
        <w:ind w:left="720"/>
        <w:jc w:val="both"/>
        <w:rPr>
          <w:rFonts w:ascii="Arial" w:hAnsi="Arial" w:cs="Arial"/>
          <w:b/>
          <w:bCs/>
        </w:rPr>
      </w:pPr>
      <w:r w:rsidRPr="006F27DD">
        <w:rPr>
          <w:rFonts w:ascii="Arial" w:hAnsi="Arial" w:cs="Arial"/>
          <w:b/>
          <w:bCs/>
        </w:rPr>
        <w:t xml:space="preserve">3.1.5 </w:t>
      </w:r>
      <w:r w:rsidR="00D60DDE" w:rsidRPr="006F27DD">
        <w:rPr>
          <w:rFonts w:ascii="Arial" w:hAnsi="Arial" w:cs="Arial"/>
          <w:b/>
          <w:bCs/>
        </w:rPr>
        <w:t>Interaction effects of genotype and treatment on the root performance of the 11 USDA genotypes</w:t>
      </w:r>
    </w:p>
    <w:p w:rsidR="00D60DDE" w:rsidRPr="006F27DD" w:rsidRDefault="00D60DDE" w:rsidP="00D60DDE">
      <w:pPr>
        <w:ind w:left="720"/>
        <w:jc w:val="both"/>
        <w:rPr>
          <w:rFonts w:ascii="Arial" w:hAnsi="Arial" w:cs="Arial"/>
          <w:b/>
          <w:bCs/>
        </w:rPr>
      </w:pPr>
      <w:r w:rsidRPr="006F27DD">
        <w:rPr>
          <w:rFonts w:ascii="Arial" w:hAnsi="Arial" w:cs="Arial"/>
        </w:rPr>
        <w:t xml:space="preserve">Results indicated that there was a significant effect of salt stress on the genotypes' root </w:t>
      </w:r>
      <w:proofErr w:type="spellStart"/>
      <w:r w:rsidRPr="006F27DD">
        <w:rPr>
          <w:rFonts w:ascii="Arial" w:hAnsi="Arial" w:cs="Arial"/>
        </w:rPr>
        <w:t>Nfork</w:t>
      </w:r>
      <w:proofErr w:type="spellEnd"/>
      <w:r w:rsidRPr="006F27DD">
        <w:rPr>
          <w:rFonts w:ascii="Arial" w:hAnsi="Arial" w:cs="Arial"/>
        </w:rPr>
        <w:t xml:space="preserve">, </w:t>
      </w:r>
      <w:proofErr w:type="spellStart"/>
      <w:r w:rsidRPr="006F27DD">
        <w:rPr>
          <w:rFonts w:ascii="Arial" w:hAnsi="Arial" w:cs="Arial"/>
        </w:rPr>
        <w:t>NTips</w:t>
      </w:r>
      <w:proofErr w:type="spellEnd"/>
      <w:r w:rsidRPr="006F27DD">
        <w:rPr>
          <w:rFonts w:ascii="Arial" w:hAnsi="Arial" w:cs="Arial"/>
        </w:rPr>
        <w:t xml:space="preserve">, and </w:t>
      </w:r>
      <w:proofErr w:type="spellStart"/>
      <w:r w:rsidRPr="006F27DD">
        <w:rPr>
          <w:rFonts w:ascii="Arial" w:hAnsi="Arial" w:cs="Arial"/>
        </w:rPr>
        <w:t>Ncross</w:t>
      </w:r>
      <w:proofErr w:type="spellEnd"/>
      <w:r w:rsidRPr="006F27DD">
        <w:rPr>
          <w:rFonts w:ascii="Arial" w:hAnsi="Arial" w:cs="Arial"/>
        </w:rPr>
        <w:t xml:space="preserve"> revealed in Figures 1, 2, and 3. Non-salt stress (NS) raised the </w:t>
      </w:r>
      <w:proofErr w:type="spellStart"/>
      <w:r w:rsidRPr="006F27DD">
        <w:rPr>
          <w:rFonts w:ascii="Arial" w:hAnsi="Arial" w:cs="Arial"/>
        </w:rPr>
        <w:t>Nfork</w:t>
      </w:r>
      <w:proofErr w:type="spellEnd"/>
      <w:r w:rsidRPr="006F27DD">
        <w:rPr>
          <w:rFonts w:ascii="Arial" w:hAnsi="Arial" w:cs="Arial"/>
        </w:rPr>
        <w:t xml:space="preserve">, </w:t>
      </w:r>
      <w:proofErr w:type="spellStart"/>
      <w:r w:rsidRPr="006F27DD">
        <w:rPr>
          <w:rFonts w:ascii="Arial" w:hAnsi="Arial" w:cs="Arial"/>
        </w:rPr>
        <w:t>NTips</w:t>
      </w:r>
      <w:proofErr w:type="spellEnd"/>
      <w:r w:rsidRPr="006F27DD">
        <w:rPr>
          <w:rFonts w:ascii="Arial" w:hAnsi="Arial" w:cs="Arial"/>
        </w:rPr>
        <w:t xml:space="preserve">, and </w:t>
      </w:r>
      <w:proofErr w:type="spellStart"/>
      <w:r w:rsidRPr="006F27DD">
        <w:rPr>
          <w:rFonts w:ascii="Arial" w:hAnsi="Arial" w:cs="Arial"/>
        </w:rPr>
        <w:t>Ncross</w:t>
      </w:r>
      <w:proofErr w:type="spellEnd"/>
      <w:r w:rsidRPr="006F27DD">
        <w:rPr>
          <w:rFonts w:ascii="Arial" w:hAnsi="Arial" w:cs="Arial"/>
        </w:rPr>
        <w:t xml:space="preserve"> in plants compared to when compared with salt-treated plants </w:t>
      </w:r>
      <w:r w:rsidRPr="006F27DD">
        <w:rPr>
          <w:rFonts w:ascii="Arial" w:hAnsi="Arial" w:cs="Arial"/>
          <w:b/>
          <w:bCs/>
        </w:rPr>
        <w:t>(Figures 1 – 3).</w:t>
      </w:r>
      <w:r w:rsidRPr="006F27DD">
        <w:rPr>
          <w:rFonts w:ascii="Arial" w:hAnsi="Arial" w:cs="Arial"/>
        </w:rPr>
        <w:t xml:space="preserve"> Although all genotypes have their own salinity sensitivity ability, most of the genotypes exhibited greater response to salinity in the hydroponic system. The responses elicited due to salinity in tip number, forks, and Crossings were demonstrated to lead to greater tip number, forks, and Crossings </w:t>
      </w:r>
      <w:r w:rsidRPr="006F27DD">
        <w:rPr>
          <w:rFonts w:ascii="Arial" w:hAnsi="Arial" w:cs="Arial"/>
          <w:b/>
          <w:bCs/>
        </w:rPr>
        <w:t>(Figures 1 – 3).</w:t>
      </w:r>
    </w:p>
    <w:p w:rsidR="00D60DDE" w:rsidRPr="006F27DD" w:rsidRDefault="00D60DDE" w:rsidP="00D60DDE">
      <w:pPr>
        <w:ind w:left="720"/>
        <w:jc w:val="both"/>
        <w:rPr>
          <w:rFonts w:ascii="Arial" w:hAnsi="Arial" w:cs="Arial"/>
        </w:rPr>
      </w:pPr>
    </w:p>
    <w:p w:rsidR="00D60DDE" w:rsidRPr="006F27DD" w:rsidRDefault="00D60DDE" w:rsidP="00D60DDE">
      <w:pPr>
        <w:keepNext/>
        <w:ind w:left="720"/>
        <w:jc w:val="both"/>
        <w:rPr>
          <w:rFonts w:ascii="Arial" w:hAnsi="Arial" w:cs="Arial"/>
        </w:rPr>
      </w:pPr>
      <w:r w:rsidRPr="006F27DD">
        <w:rPr>
          <w:rFonts w:ascii="Arial" w:hAnsi="Arial" w:cs="Arial"/>
          <w:noProof/>
        </w:rPr>
        <w:lastRenderedPageBreak/>
        <w:drawing>
          <wp:inline distT="0" distB="0" distL="0" distR="0" wp14:anchorId="2B499B43" wp14:editId="41D630A2">
            <wp:extent cx="4572000" cy="3722146"/>
            <wp:effectExtent l="0" t="0" r="0" b="12065"/>
            <wp:docPr id="29" name="Chart 29">
              <a:extLst xmlns:a="http://schemas.openxmlformats.org/drawingml/2006/main">
                <a:ext uri="{FF2B5EF4-FFF2-40B4-BE49-F238E27FC236}">
                  <a16:creationId xmlns:a16="http://schemas.microsoft.com/office/drawing/2014/main" id="{FFB10664-601D-4272-839F-0FA8A2FC04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60DDE" w:rsidRPr="006F27DD" w:rsidRDefault="00D60DDE" w:rsidP="00D60DDE">
      <w:pPr>
        <w:pStyle w:val="Caption"/>
        <w:spacing w:after="0"/>
        <w:ind w:left="720"/>
        <w:jc w:val="both"/>
        <w:rPr>
          <w:rFonts w:ascii="Arial" w:hAnsi="Arial" w:cs="Arial"/>
          <w:color w:val="auto"/>
          <w:sz w:val="20"/>
          <w:szCs w:val="20"/>
        </w:rPr>
      </w:pPr>
      <w:r w:rsidRPr="006F27DD">
        <w:rPr>
          <w:rFonts w:ascii="Arial" w:hAnsi="Arial" w:cs="Arial"/>
          <w:color w:val="auto"/>
          <w:sz w:val="20"/>
          <w:szCs w:val="20"/>
        </w:rPr>
        <w:t xml:space="preserve">Figure </w:t>
      </w:r>
      <w:r w:rsidRPr="006F27DD">
        <w:rPr>
          <w:rFonts w:ascii="Arial" w:hAnsi="Arial" w:cs="Arial"/>
          <w:color w:val="auto"/>
          <w:sz w:val="20"/>
          <w:szCs w:val="20"/>
        </w:rPr>
        <w:fldChar w:fldCharType="begin"/>
      </w:r>
      <w:r w:rsidRPr="006F27DD">
        <w:rPr>
          <w:rFonts w:ascii="Arial" w:hAnsi="Arial" w:cs="Arial"/>
          <w:color w:val="auto"/>
          <w:sz w:val="20"/>
          <w:szCs w:val="20"/>
        </w:rPr>
        <w:instrText xml:space="preserve"> SEQ Figure \* ARABIC </w:instrText>
      </w:r>
      <w:r w:rsidRPr="006F27DD">
        <w:rPr>
          <w:rFonts w:ascii="Arial" w:hAnsi="Arial" w:cs="Arial"/>
          <w:color w:val="auto"/>
          <w:sz w:val="20"/>
          <w:szCs w:val="20"/>
        </w:rPr>
        <w:fldChar w:fldCharType="separate"/>
      </w:r>
      <w:r w:rsidRPr="006F27DD">
        <w:rPr>
          <w:rFonts w:ascii="Arial" w:hAnsi="Arial" w:cs="Arial"/>
          <w:noProof/>
          <w:color w:val="auto"/>
          <w:sz w:val="20"/>
          <w:szCs w:val="20"/>
        </w:rPr>
        <w:t>1</w:t>
      </w:r>
      <w:r w:rsidRPr="006F27DD">
        <w:rPr>
          <w:rFonts w:ascii="Arial" w:hAnsi="Arial" w:cs="Arial"/>
          <w:color w:val="auto"/>
          <w:sz w:val="20"/>
          <w:szCs w:val="20"/>
        </w:rPr>
        <w:fldChar w:fldCharType="end"/>
      </w:r>
      <w:r w:rsidRPr="006F27DD">
        <w:rPr>
          <w:rFonts w:ascii="Arial" w:hAnsi="Arial" w:cs="Arial"/>
          <w:color w:val="auto"/>
          <w:sz w:val="20"/>
          <w:szCs w:val="20"/>
        </w:rPr>
        <w:t>: Interactive effect of genotype and treatment on the number of tips of the 11 genotypes</w:t>
      </w:r>
    </w:p>
    <w:p w:rsidR="00D60DDE" w:rsidRPr="006F27DD" w:rsidRDefault="00D60DDE" w:rsidP="00D60DDE">
      <w:pPr>
        <w:ind w:left="720"/>
        <w:jc w:val="both"/>
        <w:rPr>
          <w:rFonts w:ascii="Arial" w:hAnsi="Arial" w:cs="Arial"/>
        </w:rPr>
      </w:pPr>
    </w:p>
    <w:p w:rsidR="00D60DDE" w:rsidRPr="006F27DD" w:rsidRDefault="00D60DDE" w:rsidP="00D60DDE">
      <w:pPr>
        <w:keepNext/>
        <w:ind w:left="720"/>
        <w:jc w:val="both"/>
        <w:rPr>
          <w:rFonts w:ascii="Arial" w:hAnsi="Arial" w:cs="Arial"/>
        </w:rPr>
      </w:pPr>
      <w:r w:rsidRPr="006F27DD">
        <w:rPr>
          <w:rFonts w:ascii="Arial" w:hAnsi="Arial" w:cs="Arial"/>
          <w:noProof/>
        </w:rPr>
        <w:drawing>
          <wp:inline distT="0" distB="0" distL="0" distR="0" wp14:anchorId="511481C7" wp14:editId="1AC3A1B6">
            <wp:extent cx="4572000" cy="3248809"/>
            <wp:effectExtent l="0" t="0" r="0" b="8890"/>
            <wp:docPr id="30" name="Chart 30">
              <a:extLst xmlns:a="http://schemas.openxmlformats.org/drawingml/2006/main">
                <a:ext uri="{FF2B5EF4-FFF2-40B4-BE49-F238E27FC236}">
                  <a16:creationId xmlns:a16="http://schemas.microsoft.com/office/drawing/2014/main" id="{D0C5C483-BEFE-4EB1-93C6-306CDB0C47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60DDE" w:rsidRPr="006F27DD" w:rsidRDefault="00D60DDE" w:rsidP="00D60DDE">
      <w:pPr>
        <w:pStyle w:val="Caption"/>
        <w:spacing w:after="0"/>
        <w:ind w:left="720"/>
        <w:jc w:val="both"/>
        <w:rPr>
          <w:rFonts w:ascii="Arial" w:hAnsi="Arial" w:cs="Arial"/>
          <w:color w:val="auto"/>
          <w:sz w:val="20"/>
          <w:szCs w:val="20"/>
        </w:rPr>
      </w:pPr>
      <w:r w:rsidRPr="006F27DD">
        <w:rPr>
          <w:rFonts w:ascii="Arial" w:hAnsi="Arial" w:cs="Arial"/>
          <w:color w:val="auto"/>
          <w:sz w:val="20"/>
          <w:szCs w:val="20"/>
        </w:rPr>
        <w:t xml:space="preserve">Figure </w:t>
      </w:r>
      <w:r w:rsidRPr="006F27DD">
        <w:rPr>
          <w:rFonts w:ascii="Arial" w:hAnsi="Arial" w:cs="Arial"/>
          <w:color w:val="auto"/>
          <w:sz w:val="20"/>
          <w:szCs w:val="20"/>
        </w:rPr>
        <w:fldChar w:fldCharType="begin"/>
      </w:r>
      <w:r w:rsidRPr="006F27DD">
        <w:rPr>
          <w:rFonts w:ascii="Arial" w:hAnsi="Arial" w:cs="Arial"/>
          <w:color w:val="auto"/>
          <w:sz w:val="20"/>
          <w:szCs w:val="20"/>
        </w:rPr>
        <w:instrText xml:space="preserve"> SEQ Figure \* ARABIC </w:instrText>
      </w:r>
      <w:r w:rsidRPr="006F27DD">
        <w:rPr>
          <w:rFonts w:ascii="Arial" w:hAnsi="Arial" w:cs="Arial"/>
          <w:color w:val="auto"/>
          <w:sz w:val="20"/>
          <w:szCs w:val="20"/>
        </w:rPr>
        <w:fldChar w:fldCharType="separate"/>
      </w:r>
      <w:r w:rsidRPr="006F27DD">
        <w:rPr>
          <w:rFonts w:ascii="Arial" w:hAnsi="Arial" w:cs="Arial"/>
          <w:noProof/>
          <w:color w:val="auto"/>
          <w:sz w:val="20"/>
          <w:szCs w:val="20"/>
        </w:rPr>
        <w:t>2</w:t>
      </w:r>
      <w:r w:rsidRPr="006F27DD">
        <w:rPr>
          <w:rFonts w:ascii="Arial" w:hAnsi="Arial" w:cs="Arial"/>
          <w:color w:val="auto"/>
          <w:sz w:val="20"/>
          <w:szCs w:val="20"/>
        </w:rPr>
        <w:fldChar w:fldCharType="end"/>
      </w:r>
      <w:r w:rsidRPr="006F27DD">
        <w:rPr>
          <w:rFonts w:ascii="Arial" w:hAnsi="Arial" w:cs="Arial"/>
          <w:color w:val="auto"/>
          <w:sz w:val="20"/>
          <w:szCs w:val="20"/>
        </w:rPr>
        <w:t>: Interaction effect between treatment and genotype on the number of forks' root of the 11 genotypes</w:t>
      </w:r>
    </w:p>
    <w:p w:rsidR="00D60DDE" w:rsidRPr="006F27DD" w:rsidRDefault="00D60DDE" w:rsidP="00D60DDE">
      <w:pPr>
        <w:rPr>
          <w:rFonts w:ascii="Arial" w:hAnsi="Arial" w:cs="Arial"/>
        </w:rPr>
      </w:pPr>
    </w:p>
    <w:p w:rsidR="00D60DDE" w:rsidRPr="006F27DD" w:rsidRDefault="00D60DDE" w:rsidP="00D60DDE">
      <w:pPr>
        <w:keepNext/>
        <w:ind w:left="720"/>
        <w:jc w:val="both"/>
        <w:rPr>
          <w:rFonts w:ascii="Arial" w:hAnsi="Arial" w:cs="Arial"/>
        </w:rPr>
      </w:pPr>
      <w:r w:rsidRPr="006F27DD">
        <w:rPr>
          <w:rFonts w:ascii="Arial" w:hAnsi="Arial" w:cs="Arial"/>
          <w:noProof/>
        </w:rPr>
        <w:lastRenderedPageBreak/>
        <w:drawing>
          <wp:inline distT="0" distB="0" distL="0" distR="0" wp14:anchorId="5E1F849A" wp14:editId="7A2EFEB4">
            <wp:extent cx="4572000" cy="3711389"/>
            <wp:effectExtent l="0" t="0" r="0" b="3810"/>
            <wp:docPr id="31" name="Chart 31">
              <a:extLst xmlns:a="http://schemas.openxmlformats.org/drawingml/2006/main">
                <a:ext uri="{FF2B5EF4-FFF2-40B4-BE49-F238E27FC236}">
                  <a16:creationId xmlns:a16="http://schemas.microsoft.com/office/drawing/2014/main" id="{703536B9-828F-4EFF-A215-8AD0DC209E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60DDE" w:rsidRPr="006F27DD" w:rsidRDefault="00D60DDE" w:rsidP="00D60DDE">
      <w:pPr>
        <w:pStyle w:val="Caption"/>
        <w:spacing w:after="0"/>
        <w:ind w:left="720"/>
        <w:jc w:val="both"/>
        <w:rPr>
          <w:rFonts w:ascii="Arial" w:hAnsi="Arial" w:cs="Arial"/>
          <w:sz w:val="20"/>
          <w:szCs w:val="20"/>
        </w:rPr>
      </w:pPr>
      <w:r w:rsidRPr="006F27DD">
        <w:rPr>
          <w:rFonts w:ascii="Arial" w:hAnsi="Arial" w:cs="Arial"/>
          <w:color w:val="auto"/>
          <w:sz w:val="20"/>
          <w:szCs w:val="20"/>
        </w:rPr>
        <w:t xml:space="preserve">Figure </w:t>
      </w:r>
      <w:r w:rsidRPr="006F27DD">
        <w:rPr>
          <w:rFonts w:ascii="Arial" w:hAnsi="Arial" w:cs="Arial"/>
          <w:color w:val="auto"/>
          <w:sz w:val="20"/>
          <w:szCs w:val="20"/>
        </w:rPr>
        <w:fldChar w:fldCharType="begin"/>
      </w:r>
      <w:r w:rsidRPr="006F27DD">
        <w:rPr>
          <w:rFonts w:ascii="Arial" w:hAnsi="Arial" w:cs="Arial"/>
          <w:color w:val="auto"/>
          <w:sz w:val="20"/>
          <w:szCs w:val="20"/>
        </w:rPr>
        <w:instrText xml:space="preserve"> SEQ Figure \* ARABIC </w:instrText>
      </w:r>
      <w:r w:rsidRPr="006F27DD">
        <w:rPr>
          <w:rFonts w:ascii="Arial" w:hAnsi="Arial" w:cs="Arial"/>
          <w:color w:val="auto"/>
          <w:sz w:val="20"/>
          <w:szCs w:val="20"/>
        </w:rPr>
        <w:fldChar w:fldCharType="separate"/>
      </w:r>
      <w:r w:rsidRPr="006F27DD">
        <w:rPr>
          <w:rFonts w:ascii="Arial" w:hAnsi="Arial" w:cs="Arial"/>
          <w:noProof/>
          <w:color w:val="auto"/>
          <w:sz w:val="20"/>
          <w:szCs w:val="20"/>
        </w:rPr>
        <w:t>3</w:t>
      </w:r>
      <w:r w:rsidRPr="006F27DD">
        <w:rPr>
          <w:rFonts w:ascii="Arial" w:hAnsi="Arial" w:cs="Arial"/>
          <w:color w:val="auto"/>
          <w:sz w:val="20"/>
          <w:szCs w:val="20"/>
        </w:rPr>
        <w:fldChar w:fldCharType="end"/>
      </w:r>
      <w:r w:rsidRPr="006F27DD">
        <w:rPr>
          <w:rFonts w:ascii="Arial" w:hAnsi="Arial" w:cs="Arial"/>
          <w:color w:val="auto"/>
          <w:sz w:val="20"/>
          <w:szCs w:val="20"/>
        </w:rPr>
        <w:t>: Treatment by genotype interaction on the number of crossings of the 11 genotypes</w:t>
      </w:r>
    </w:p>
    <w:p w:rsidR="00D4698A" w:rsidRPr="006F27DD" w:rsidRDefault="00D4698A" w:rsidP="00D60DDE">
      <w:pPr>
        <w:ind w:left="720"/>
        <w:jc w:val="both"/>
        <w:rPr>
          <w:rFonts w:ascii="Arial" w:hAnsi="Arial" w:cs="Arial"/>
          <w:b/>
          <w:bCs/>
        </w:rPr>
      </w:pPr>
    </w:p>
    <w:p w:rsidR="00D60DDE" w:rsidRPr="006F27DD" w:rsidRDefault="00D4698A" w:rsidP="00D60DDE">
      <w:pPr>
        <w:ind w:left="720"/>
        <w:jc w:val="both"/>
        <w:rPr>
          <w:rFonts w:ascii="Arial" w:hAnsi="Arial" w:cs="Arial"/>
          <w:b/>
          <w:bCs/>
        </w:rPr>
      </w:pPr>
      <w:r w:rsidRPr="006F27DD">
        <w:rPr>
          <w:rFonts w:ascii="Arial" w:hAnsi="Arial" w:cs="Arial"/>
          <w:b/>
          <w:bCs/>
        </w:rPr>
        <w:t xml:space="preserve">3.1.6 </w:t>
      </w:r>
      <w:r w:rsidR="00D60DDE" w:rsidRPr="006F27DD">
        <w:rPr>
          <w:rFonts w:ascii="Arial" w:hAnsi="Arial" w:cs="Arial"/>
          <w:b/>
          <w:bCs/>
        </w:rPr>
        <w:t>Effects of salinity of the Recombinant Inbred Lines (RIL) on the hydroponic system</w:t>
      </w:r>
    </w:p>
    <w:p w:rsidR="00D60DDE" w:rsidRPr="006F27DD" w:rsidRDefault="00D60DDE" w:rsidP="00D60DDE">
      <w:pPr>
        <w:ind w:left="720"/>
        <w:jc w:val="both"/>
        <w:rPr>
          <w:rFonts w:ascii="Arial" w:hAnsi="Arial" w:cs="Arial"/>
        </w:rPr>
      </w:pPr>
      <w:r w:rsidRPr="006F27DD">
        <w:rPr>
          <w:rFonts w:ascii="Arial" w:hAnsi="Arial" w:cs="Arial"/>
        </w:rPr>
        <w:t>Seven decades (70) of the seedlings were viable in the salt-treated hydroponic solution. The plant height reflected a significant genotype and treatment difference. Genotypes of the salt stress contained shorter plant height than their non-salt-treated genotypes (</w:t>
      </w:r>
      <w:r w:rsidRPr="006F27DD">
        <w:rPr>
          <w:rFonts w:ascii="Arial" w:hAnsi="Arial" w:cs="Arial"/>
          <w:b/>
          <w:bCs/>
        </w:rPr>
        <w:t>Table 5</w:t>
      </w:r>
      <w:r w:rsidRPr="006F27DD">
        <w:rPr>
          <w:rFonts w:ascii="Arial" w:hAnsi="Arial" w:cs="Arial"/>
        </w:rPr>
        <w:t xml:space="preserve">). Mean value for salt stress was 13.5, and for non-salt stress was 14.3. Salinity lowered the genotypic performance in plant height by 5.9%. Shoot biomass varied significantly between genotypes as well as between the treatments. The mean dry matter content under non-stress was greater than that in the stressed plants. Fresh shoot weight was greater in the control and made a difference of 10.92 from the salt-treated plants. The genotypic effect x treatment interaction had an effect on the shoot measurements recorded. </w:t>
      </w:r>
    </w:p>
    <w:p w:rsidR="00D4698A" w:rsidRPr="006F27DD" w:rsidRDefault="00D4698A" w:rsidP="00D60DDE">
      <w:pPr>
        <w:ind w:left="720"/>
        <w:jc w:val="both"/>
        <w:rPr>
          <w:rFonts w:ascii="Arial" w:hAnsi="Arial" w:cs="Arial"/>
        </w:rPr>
      </w:pPr>
    </w:p>
    <w:p w:rsidR="00D60DDE" w:rsidRPr="006F27DD" w:rsidRDefault="00D60DDE" w:rsidP="00D60DDE">
      <w:pPr>
        <w:ind w:left="720"/>
        <w:jc w:val="both"/>
        <w:rPr>
          <w:rFonts w:ascii="Arial" w:hAnsi="Arial" w:cs="Arial"/>
        </w:rPr>
      </w:pPr>
      <w:r w:rsidRPr="006F27DD">
        <w:rPr>
          <w:rFonts w:ascii="Arial" w:hAnsi="Arial" w:cs="Arial"/>
          <w:i/>
          <w:iCs/>
        </w:rPr>
        <w:t xml:space="preserve">Table </w:t>
      </w:r>
      <w:r w:rsidRPr="006F27DD">
        <w:rPr>
          <w:rFonts w:ascii="Arial" w:hAnsi="Arial" w:cs="Arial"/>
          <w:i/>
          <w:iCs/>
        </w:rPr>
        <w:fldChar w:fldCharType="begin"/>
      </w:r>
      <w:r w:rsidRPr="006F27DD">
        <w:rPr>
          <w:rFonts w:ascii="Arial" w:hAnsi="Arial" w:cs="Arial"/>
          <w:i/>
          <w:iCs/>
        </w:rPr>
        <w:instrText xml:space="preserve"> SEQ Table \* ARABIC </w:instrText>
      </w:r>
      <w:r w:rsidRPr="006F27DD">
        <w:rPr>
          <w:rFonts w:ascii="Arial" w:hAnsi="Arial" w:cs="Arial"/>
          <w:i/>
          <w:iCs/>
        </w:rPr>
        <w:fldChar w:fldCharType="separate"/>
      </w:r>
      <w:r w:rsidRPr="006F27DD">
        <w:rPr>
          <w:rFonts w:ascii="Arial" w:hAnsi="Arial" w:cs="Arial"/>
          <w:i/>
          <w:iCs/>
          <w:noProof/>
        </w:rPr>
        <w:t>5</w:t>
      </w:r>
      <w:r w:rsidRPr="006F27DD">
        <w:rPr>
          <w:rFonts w:ascii="Arial" w:hAnsi="Arial" w:cs="Arial"/>
          <w:i/>
          <w:iCs/>
        </w:rPr>
        <w:fldChar w:fldCharType="end"/>
      </w:r>
      <w:r w:rsidRPr="006F27DD">
        <w:rPr>
          <w:rFonts w:ascii="Arial" w:hAnsi="Arial" w:cs="Arial"/>
        </w:rPr>
        <w:t xml:space="preserve">: F-statistics of </w:t>
      </w:r>
      <w:proofErr w:type="spellStart"/>
      <w:r w:rsidRPr="006F27DD">
        <w:rPr>
          <w:rFonts w:ascii="Arial" w:hAnsi="Arial" w:cs="Arial"/>
        </w:rPr>
        <w:t>PHplt</w:t>
      </w:r>
      <w:proofErr w:type="spellEnd"/>
      <w:r w:rsidRPr="006F27DD">
        <w:rPr>
          <w:rFonts w:ascii="Arial" w:hAnsi="Arial" w:cs="Arial"/>
        </w:rPr>
        <w:t>, FSW, and DSW of 70 Recombinant Inbred Lines (RIL) grown under a hydroponic system</w:t>
      </w:r>
    </w:p>
    <w:tbl>
      <w:tblPr>
        <w:tblW w:w="8672" w:type="dxa"/>
        <w:jc w:val="center"/>
        <w:tblLook w:val="04A0" w:firstRow="1" w:lastRow="0" w:firstColumn="1" w:lastColumn="0" w:noHBand="0" w:noVBand="1"/>
      </w:tblPr>
      <w:tblGrid>
        <w:gridCol w:w="2726"/>
        <w:gridCol w:w="660"/>
        <w:gridCol w:w="1863"/>
        <w:gridCol w:w="1560"/>
        <w:gridCol w:w="1863"/>
      </w:tblGrid>
      <w:tr w:rsidR="00D60DDE" w:rsidRPr="006F27DD" w:rsidTr="0058502A">
        <w:trPr>
          <w:trHeight w:val="288"/>
          <w:jc w:val="center"/>
        </w:trPr>
        <w:tc>
          <w:tcPr>
            <w:tcW w:w="2726"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bookmarkStart w:id="18" w:name="_Hlk128601246"/>
          </w:p>
        </w:tc>
        <w:tc>
          <w:tcPr>
            <w:tcW w:w="660"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DF</w:t>
            </w:r>
          </w:p>
        </w:tc>
        <w:tc>
          <w:tcPr>
            <w:tcW w:w="1863"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proofErr w:type="spellStart"/>
            <w:r w:rsidRPr="006F27DD">
              <w:rPr>
                <w:rFonts w:ascii="Arial" w:hAnsi="Arial" w:cs="Arial"/>
              </w:rPr>
              <w:t>PHplt</w:t>
            </w:r>
            <w:proofErr w:type="spellEnd"/>
          </w:p>
        </w:tc>
        <w:tc>
          <w:tcPr>
            <w:tcW w:w="1560"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DSW</w:t>
            </w:r>
          </w:p>
        </w:tc>
        <w:tc>
          <w:tcPr>
            <w:tcW w:w="1863"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FSW</w:t>
            </w:r>
          </w:p>
        </w:tc>
      </w:tr>
      <w:tr w:rsidR="00D60DDE" w:rsidRPr="006F27DD" w:rsidTr="0058502A">
        <w:trPr>
          <w:trHeight w:val="288"/>
          <w:jc w:val="center"/>
        </w:trPr>
        <w:tc>
          <w:tcPr>
            <w:tcW w:w="2726" w:type="dxa"/>
            <w:tcBorders>
              <w:top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 xml:space="preserve">Environment (E) </w:t>
            </w:r>
          </w:p>
        </w:tc>
        <w:tc>
          <w:tcPr>
            <w:tcW w:w="660" w:type="dxa"/>
            <w:tcBorders>
              <w:top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1</w:t>
            </w:r>
          </w:p>
        </w:tc>
        <w:tc>
          <w:tcPr>
            <w:tcW w:w="1863" w:type="dxa"/>
            <w:tcBorders>
              <w:top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70130.44***</w:t>
            </w:r>
          </w:p>
        </w:tc>
        <w:tc>
          <w:tcPr>
            <w:tcW w:w="1560" w:type="dxa"/>
            <w:tcBorders>
              <w:top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239.06***</w:t>
            </w:r>
          </w:p>
        </w:tc>
        <w:tc>
          <w:tcPr>
            <w:tcW w:w="1863" w:type="dxa"/>
            <w:tcBorders>
              <w:top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30972.31***</w:t>
            </w:r>
          </w:p>
        </w:tc>
      </w:tr>
      <w:tr w:rsidR="00D60DDE" w:rsidRPr="006F27DD" w:rsidTr="0058502A">
        <w:trPr>
          <w:trHeight w:val="288"/>
          <w:jc w:val="center"/>
        </w:trPr>
        <w:tc>
          <w:tcPr>
            <w:tcW w:w="2726" w:type="dxa"/>
            <w:noWrap/>
            <w:hideMark/>
          </w:tcPr>
          <w:p w:rsidR="00D60DDE" w:rsidRPr="006F27DD" w:rsidRDefault="00D60DDE" w:rsidP="00D60DDE">
            <w:pPr>
              <w:jc w:val="both"/>
              <w:rPr>
                <w:rFonts w:ascii="Arial" w:hAnsi="Arial" w:cs="Arial"/>
              </w:rPr>
            </w:pPr>
            <w:r w:rsidRPr="006F27DD">
              <w:rPr>
                <w:rFonts w:ascii="Arial" w:hAnsi="Arial" w:cs="Arial"/>
              </w:rPr>
              <w:t>Genotype (G)</w:t>
            </w:r>
          </w:p>
        </w:tc>
        <w:tc>
          <w:tcPr>
            <w:tcW w:w="660" w:type="dxa"/>
            <w:noWrap/>
            <w:hideMark/>
          </w:tcPr>
          <w:p w:rsidR="00D60DDE" w:rsidRPr="006F27DD" w:rsidRDefault="00D60DDE" w:rsidP="00D60DDE">
            <w:pPr>
              <w:jc w:val="both"/>
              <w:rPr>
                <w:rFonts w:ascii="Arial" w:hAnsi="Arial" w:cs="Arial"/>
              </w:rPr>
            </w:pPr>
            <w:r w:rsidRPr="006F27DD">
              <w:rPr>
                <w:rFonts w:ascii="Arial" w:hAnsi="Arial" w:cs="Arial"/>
              </w:rPr>
              <w:t>69</w:t>
            </w:r>
          </w:p>
        </w:tc>
        <w:tc>
          <w:tcPr>
            <w:tcW w:w="1863" w:type="dxa"/>
            <w:noWrap/>
            <w:hideMark/>
          </w:tcPr>
          <w:p w:rsidR="00D60DDE" w:rsidRPr="006F27DD" w:rsidRDefault="00D60DDE" w:rsidP="00D60DDE">
            <w:pPr>
              <w:jc w:val="both"/>
              <w:rPr>
                <w:rFonts w:ascii="Arial" w:hAnsi="Arial" w:cs="Arial"/>
              </w:rPr>
            </w:pPr>
            <w:r w:rsidRPr="006F27DD">
              <w:rPr>
                <w:rFonts w:ascii="Arial" w:hAnsi="Arial" w:cs="Arial"/>
              </w:rPr>
              <w:t>39943***</w:t>
            </w:r>
          </w:p>
        </w:tc>
        <w:tc>
          <w:tcPr>
            <w:tcW w:w="1560" w:type="dxa"/>
            <w:noWrap/>
            <w:hideMark/>
          </w:tcPr>
          <w:p w:rsidR="00D60DDE" w:rsidRPr="006F27DD" w:rsidRDefault="00D60DDE" w:rsidP="00D60DDE">
            <w:pPr>
              <w:jc w:val="both"/>
              <w:rPr>
                <w:rFonts w:ascii="Arial" w:hAnsi="Arial" w:cs="Arial"/>
              </w:rPr>
            </w:pPr>
            <w:r w:rsidRPr="006F27DD">
              <w:rPr>
                <w:rFonts w:ascii="Arial" w:hAnsi="Arial" w:cs="Arial"/>
              </w:rPr>
              <w:t>145.64***</w:t>
            </w:r>
          </w:p>
        </w:tc>
        <w:tc>
          <w:tcPr>
            <w:tcW w:w="1863" w:type="dxa"/>
            <w:noWrap/>
            <w:hideMark/>
          </w:tcPr>
          <w:p w:rsidR="00D60DDE" w:rsidRPr="006F27DD" w:rsidRDefault="00D60DDE" w:rsidP="00D60DDE">
            <w:pPr>
              <w:jc w:val="both"/>
              <w:rPr>
                <w:rFonts w:ascii="Arial" w:hAnsi="Arial" w:cs="Arial"/>
              </w:rPr>
            </w:pPr>
            <w:r w:rsidRPr="006F27DD">
              <w:rPr>
                <w:rFonts w:ascii="Arial" w:hAnsi="Arial" w:cs="Arial"/>
              </w:rPr>
              <w:t>2319.17***</w:t>
            </w:r>
          </w:p>
        </w:tc>
      </w:tr>
      <w:tr w:rsidR="00D60DDE" w:rsidRPr="006F27DD" w:rsidTr="0058502A">
        <w:trPr>
          <w:trHeight w:val="288"/>
          <w:jc w:val="center"/>
        </w:trPr>
        <w:tc>
          <w:tcPr>
            <w:tcW w:w="2726" w:type="dxa"/>
            <w:noWrap/>
            <w:hideMark/>
          </w:tcPr>
          <w:p w:rsidR="00D60DDE" w:rsidRPr="006F27DD" w:rsidRDefault="00D60DDE" w:rsidP="00D60DDE">
            <w:pPr>
              <w:jc w:val="both"/>
              <w:rPr>
                <w:rFonts w:ascii="Arial" w:hAnsi="Arial" w:cs="Arial"/>
              </w:rPr>
            </w:pPr>
            <w:r w:rsidRPr="006F27DD">
              <w:rPr>
                <w:rFonts w:ascii="Arial" w:hAnsi="Arial" w:cs="Arial"/>
              </w:rPr>
              <w:t>E x G</w:t>
            </w:r>
          </w:p>
        </w:tc>
        <w:tc>
          <w:tcPr>
            <w:tcW w:w="660" w:type="dxa"/>
            <w:noWrap/>
            <w:hideMark/>
          </w:tcPr>
          <w:p w:rsidR="00D60DDE" w:rsidRPr="006F27DD" w:rsidRDefault="00D60DDE" w:rsidP="00D60DDE">
            <w:pPr>
              <w:jc w:val="both"/>
              <w:rPr>
                <w:rFonts w:ascii="Arial" w:hAnsi="Arial" w:cs="Arial"/>
              </w:rPr>
            </w:pPr>
            <w:r w:rsidRPr="006F27DD">
              <w:rPr>
                <w:rFonts w:ascii="Arial" w:hAnsi="Arial" w:cs="Arial"/>
              </w:rPr>
              <w:t>69</w:t>
            </w:r>
          </w:p>
        </w:tc>
        <w:tc>
          <w:tcPr>
            <w:tcW w:w="1863" w:type="dxa"/>
            <w:noWrap/>
            <w:hideMark/>
          </w:tcPr>
          <w:p w:rsidR="00D60DDE" w:rsidRPr="006F27DD" w:rsidRDefault="00D60DDE" w:rsidP="00D60DDE">
            <w:pPr>
              <w:jc w:val="both"/>
              <w:rPr>
                <w:rFonts w:ascii="Arial" w:hAnsi="Arial" w:cs="Arial"/>
              </w:rPr>
            </w:pPr>
            <w:r w:rsidRPr="006F27DD">
              <w:rPr>
                <w:rFonts w:ascii="Arial" w:hAnsi="Arial" w:cs="Arial"/>
              </w:rPr>
              <w:t>15089.97***</w:t>
            </w:r>
          </w:p>
        </w:tc>
        <w:tc>
          <w:tcPr>
            <w:tcW w:w="1560" w:type="dxa"/>
            <w:noWrap/>
            <w:hideMark/>
          </w:tcPr>
          <w:p w:rsidR="00D60DDE" w:rsidRPr="006F27DD" w:rsidRDefault="00D60DDE" w:rsidP="00D60DDE">
            <w:pPr>
              <w:jc w:val="both"/>
              <w:rPr>
                <w:rFonts w:ascii="Arial" w:hAnsi="Arial" w:cs="Arial"/>
              </w:rPr>
            </w:pPr>
            <w:r w:rsidRPr="006F27DD">
              <w:rPr>
                <w:rFonts w:ascii="Arial" w:hAnsi="Arial" w:cs="Arial"/>
              </w:rPr>
              <w:t>152.59***</w:t>
            </w:r>
          </w:p>
        </w:tc>
        <w:tc>
          <w:tcPr>
            <w:tcW w:w="1863" w:type="dxa"/>
            <w:noWrap/>
            <w:hideMark/>
          </w:tcPr>
          <w:p w:rsidR="00D60DDE" w:rsidRPr="006F27DD" w:rsidRDefault="00D60DDE" w:rsidP="00D60DDE">
            <w:pPr>
              <w:jc w:val="both"/>
              <w:rPr>
                <w:rFonts w:ascii="Arial" w:hAnsi="Arial" w:cs="Arial"/>
              </w:rPr>
            </w:pPr>
            <w:r w:rsidRPr="006F27DD">
              <w:rPr>
                <w:rFonts w:ascii="Arial" w:hAnsi="Arial" w:cs="Arial"/>
              </w:rPr>
              <w:t>1192.66***</w:t>
            </w:r>
          </w:p>
        </w:tc>
      </w:tr>
      <w:tr w:rsidR="00D60DDE" w:rsidRPr="006F27DD" w:rsidTr="0058502A">
        <w:trPr>
          <w:trHeight w:val="288"/>
          <w:jc w:val="center"/>
        </w:trPr>
        <w:tc>
          <w:tcPr>
            <w:tcW w:w="2726" w:type="dxa"/>
            <w:noWrap/>
            <w:hideMark/>
          </w:tcPr>
          <w:p w:rsidR="00D60DDE" w:rsidRPr="006F27DD" w:rsidRDefault="00D60DDE" w:rsidP="00D60DDE">
            <w:pPr>
              <w:jc w:val="both"/>
              <w:rPr>
                <w:rFonts w:ascii="Arial" w:hAnsi="Arial" w:cs="Arial"/>
              </w:rPr>
            </w:pPr>
            <w:r w:rsidRPr="006F27DD">
              <w:rPr>
                <w:rFonts w:ascii="Arial" w:hAnsi="Arial" w:cs="Arial"/>
              </w:rPr>
              <w:t>Mean</w:t>
            </w:r>
          </w:p>
        </w:tc>
        <w:tc>
          <w:tcPr>
            <w:tcW w:w="660" w:type="dxa"/>
            <w:noWrap/>
            <w:hideMark/>
          </w:tcPr>
          <w:p w:rsidR="00D60DDE" w:rsidRPr="006F27DD" w:rsidRDefault="00D60DDE" w:rsidP="00D60DDE">
            <w:pPr>
              <w:jc w:val="both"/>
              <w:rPr>
                <w:rFonts w:ascii="Arial" w:hAnsi="Arial" w:cs="Arial"/>
              </w:rPr>
            </w:pPr>
          </w:p>
        </w:tc>
        <w:tc>
          <w:tcPr>
            <w:tcW w:w="1863" w:type="dxa"/>
            <w:noWrap/>
            <w:hideMark/>
          </w:tcPr>
          <w:p w:rsidR="00D60DDE" w:rsidRPr="006F27DD" w:rsidRDefault="00D60DDE" w:rsidP="00D60DDE">
            <w:pPr>
              <w:jc w:val="both"/>
              <w:rPr>
                <w:rFonts w:ascii="Arial" w:hAnsi="Arial" w:cs="Arial"/>
              </w:rPr>
            </w:pPr>
            <w:r w:rsidRPr="006F27DD">
              <w:rPr>
                <w:rFonts w:ascii="Arial" w:hAnsi="Arial" w:cs="Arial"/>
              </w:rPr>
              <w:t>13.88</w:t>
            </w:r>
          </w:p>
        </w:tc>
        <w:tc>
          <w:tcPr>
            <w:tcW w:w="1560" w:type="dxa"/>
            <w:noWrap/>
            <w:hideMark/>
          </w:tcPr>
          <w:p w:rsidR="00D60DDE" w:rsidRPr="006F27DD" w:rsidRDefault="00D60DDE" w:rsidP="00D60DDE">
            <w:pPr>
              <w:jc w:val="both"/>
              <w:rPr>
                <w:rFonts w:ascii="Arial" w:hAnsi="Arial" w:cs="Arial"/>
              </w:rPr>
            </w:pPr>
            <w:r w:rsidRPr="006F27DD">
              <w:rPr>
                <w:rFonts w:ascii="Arial" w:hAnsi="Arial" w:cs="Arial"/>
              </w:rPr>
              <w:t>9.43</w:t>
            </w:r>
          </w:p>
        </w:tc>
        <w:tc>
          <w:tcPr>
            <w:tcW w:w="1863" w:type="dxa"/>
            <w:noWrap/>
            <w:hideMark/>
          </w:tcPr>
          <w:p w:rsidR="00D60DDE" w:rsidRPr="006F27DD" w:rsidRDefault="00D60DDE" w:rsidP="00D60DDE">
            <w:pPr>
              <w:jc w:val="both"/>
              <w:rPr>
                <w:rFonts w:ascii="Arial" w:hAnsi="Arial" w:cs="Arial"/>
              </w:rPr>
            </w:pPr>
            <w:r w:rsidRPr="006F27DD">
              <w:rPr>
                <w:rFonts w:ascii="Arial" w:hAnsi="Arial" w:cs="Arial"/>
              </w:rPr>
              <w:t>13.42</w:t>
            </w:r>
          </w:p>
        </w:tc>
      </w:tr>
      <w:tr w:rsidR="00D60DDE" w:rsidRPr="006F27DD" w:rsidTr="0058502A">
        <w:trPr>
          <w:trHeight w:val="288"/>
          <w:jc w:val="center"/>
        </w:trPr>
        <w:tc>
          <w:tcPr>
            <w:tcW w:w="2726" w:type="dxa"/>
            <w:noWrap/>
            <w:hideMark/>
          </w:tcPr>
          <w:p w:rsidR="00D60DDE" w:rsidRPr="006F27DD" w:rsidRDefault="00D60DDE" w:rsidP="00D60DDE">
            <w:pPr>
              <w:jc w:val="both"/>
              <w:rPr>
                <w:rFonts w:ascii="Arial" w:hAnsi="Arial" w:cs="Arial"/>
              </w:rPr>
            </w:pPr>
            <w:r w:rsidRPr="006F27DD">
              <w:rPr>
                <w:rFonts w:ascii="Arial" w:hAnsi="Arial" w:cs="Arial"/>
              </w:rPr>
              <w:t>Control</w:t>
            </w:r>
          </w:p>
        </w:tc>
        <w:tc>
          <w:tcPr>
            <w:tcW w:w="660" w:type="dxa"/>
            <w:noWrap/>
            <w:hideMark/>
          </w:tcPr>
          <w:p w:rsidR="00D60DDE" w:rsidRPr="006F27DD" w:rsidRDefault="00D60DDE" w:rsidP="00D60DDE">
            <w:pPr>
              <w:jc w:val="both"/>
              <w:rPr>
                <w:rFonts w:ascii="Arial" w:hAnsi="Arial" w:cs="Arial"/>
              </w:rPr>
            </w:pPr>
          </w:p>
        </w:tc>
        <w:tc>
          <w:tcPr>
            <w:tcW w:w="1863" w:type="dxa"/>
            <w:noWrap/>
            <w:hideMark/>
          </w:tcPr>
          <w:p w:rsidR="00D60DDE" w:rsidRPr="006F27DD" w:rsidRDefault="00D60DDE" w:rsidP="00D60DDE">
            <w:pPr>
              <w:jc w:val="both"/>
              <w:rPr>
                <w:rFonts w:ascii="Arial" w:hAnsi="Arial" w:cs="Arial"/>
              </w:rPr>
            </w:pPr>
            <w:r w:rsidRPr="006F27DD">
              <w:rPr>
                <w:rFonts w:ascii="Arial" w:hAnsi="Arial" w:cs="Arial"/>
              </w:rPr>
              <w:t>14.3</w:t>
            </w:r>
          </w:p>
        </w:tc>
        <w:tc>
          <w:tcPr>
            <w:tcW w:w="1560" w:type="dxa"/>
            <w:noWrap/>
            <w:hideMark/>
          </w:tcPr>
          <w:p w:rsidR="00D60DDE" w:rsidRPr="006F27DD" w:rsidRDefault="00D60DDE" w:rsidP="00D60DDE">
            <w:pPr>
              <w:jc w:val="both"/>
              <w:rPr>
                <w:rFonts w:ascii="Arial" w:hAnsi="Arial" w:cs="Arial"/>
              </w:rPr>
            </w:pPr>
            <w:r w:rsidRPr="006F27DD">
              <w:rPr>
                <w:rFonts w:ascii="Arial" w:hAnsi="Arial" w:cs="Arial"/>
              </w:rPr>
              <w:t>9.47</w:t>
            </w:r>
          </w:p>
        </w:tc>
        <w:tc>
          <w:tcPr>
            <w:tcW w:w="1863" w:type="dxa"/>
            <w:noWrap/>
            <w:hideMark/>
          </w:tcPr>
          <w:p w:rsidR="00D60DDE" w:rsidRPr="006F27DD" w:rsidRDefault="00D60DDE" w:rsidP="00D60DDE">
            <w:pPr>
              <w:jc w:val="both"/>
              <w:rPr>
                <w:rFonts w:ascii="Arial" w:hAnsi="Arial" w:cs="Arial"/>
              </w:rPr>
            </w:pPr>
            <w:r w:rsidRPr="006F27DD">
              <w:rPr>
                <w:rFonts w:ascii="Arial" w:hAnsi="Arial" w:cs="Arial"/>
              </w:rPr>
              <w:t>14.19</w:t>
            </w:r>
          </w:p>
        </w:tc>
      </w:tr>
      <w:tr w:rsidR="00D60DDE" w:rsidRPr="006F27DD" w:rsidTr="0058502A">
        <w:trPr>
          <w:trHeight w:val="288"/>
          <w:jc w:val="center"/>
        </w:trPr>
        <w:tc>
          <w:tcPr>
            <w:tcW w:w="2726" w:type="dxa"/>
            <w:noWrap/>
            <w:hideMark/>
          </w:tcPr>
          <w:p w:rsidR="00D60DDE" w:rsidRPr="006F27DD" w:rsidRDefault="00D60DDE" w:rsidP="00D60DDE">
            <w:pPr>
              <w:jc w:val="both"/>
              <w:rPr>
                <w:rFonts w:ascii="Arial" w:hAnsi="Arial" w:cs="Arial"/>
              </w:rPr>
            </w:pPr>
            <w:r w:rsidRPr="006F27DD">
              <w:rPr>
                <w:rFonts w:ascii="Arial" w:hAnsi="Arial" w:cs="Arial"/>
              </w:rPr>
              <w:t>Salt</w:t>
            </w:r>
          </w:p>
        </w:tc>
        <w:tc>
          <w:tcPr>
            <w:tcW w:w="660" w:type="dxa"/>
            <w:noWrap/>
            <w:hideMark/>
          </w:tcPr>
          <w:p w:rsidR="00D60DDE" w:rsidRPr="006F27DD" w:rsidRDefault="00D60DDE" w:rsidP="00D60DDE">
            <w:pPr>
              <w:jc w:val="both"/>
              <w:rPr>
                <w:rFonts w:ascii="Arial" w:hAnsi="Arial" w:cs="Arial"/>
              </w:rPr>
            </w:pPr>
          </w:p>
        </w:tc>
        <w:tc>
          <w:tcPr>
            <w:tcW w:w="1863" w:type="dxa"/>
            <w:noWrap/>
            <w:hideMark/>
          </w:tcPr>
          <w:p w:rsidR="00D60DDE" w:rsidRPr="006F27DD" w:rsidRDefault="00D60DDE" w:rsidP="00D60DDE">
            <w:pPr>
              <w:jc w:val="both"/>
              <w:rPr>
                <w:rFonts w:ascii="Arial" w:hAnsi="Arial" w:cs="Arial"/>
              </w:rPr>
            </w:pPr>
            <w:r w:rsidRPr="006F27DD">
              <w:rPr>
                <w:rFonts w:ascii="Arial" w:hAnsi="Arial" w:cs="Arial"/>
              </w:rPr>
              <w:t>13.46</w:t>
            </w:r>
          </w:p>
        </w:tc>
        <w:tc>
          <w:tcPr>
            <w:tcW w:w="1560" w:type="dxa"/>
            <w:noWrap/>
            <w:hideMark/>
          </w:tcPr>
          <w:p w:rsidR="00D60DDE" w:rsidRPr="006F27DD" w:rsidRDefault="00D60DDE" w:rsidP="00D60DDE">
            <w:pPr>
              <w:jc w:val="both"/>
              <w:rPr>
                <w:rFonts w:ascii="Arial" w:hAnsi="Arial" w:cs="Arial"/>
              </w:rPr>
            </w:pPr>
            <w:r w:rsidRPr="006F27DD">
              <w:rPr>
                <w:rFonts w:ascii="Arial" w:hAnsi="Arial" w:cs="Arial"/>
              </w:rPr>
              <w:t>9.39</w:t>
            </w:r>
          </w:p>
        </w:tc>
        <w:tc>
          <w:tcPr>
            <w:tcW w:w="1863" w:type="dxa"/>
            <w:noWrap/>
            <w:hideMark/>
          </w:tcPr>
          <w:p w:rsidR="00D60DDE" w:rsidRPr="006F27DD" w:rsidRDefault="00D60DDE" w:rsidP="00D60DDE">
            <w:pPr>
              <w:jc w:val="both"/>
              <w:rPr>
                <w:rFonts w:ascii="Arial" w:hAnsi="Arial" w:cs="Arial"/>
              </w:rPr>
            </w:pPr>
            <w:r w:rsidRPr="006F27DD">
              <w:rPr>
                <w:rFonts w:ascii="Arial" w:hAnsi="Arial" w:cs="Arial"/>
              </w:rPr>
              <w:t>12.64</w:t>
            </w:r>
          </w:p>
        </w:tc>
      </w:tr>
      <w:tr w:rsidR="00D60DDE" w:rsidRPr="006F27DD" w:rsidTr="0058502A">
        <w:trPr>
          <w:trHeight w:val="288"/>
          <w:jc w:val="center"/>
        </w:trPr>
        <w:tc>
          <w:tcPr>
            <w:tcW w:w="3386" w:type="dxa"/>
            <w:gridSpan w:val="2"/>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 reduction</w:t>
            </w:r>
          </w:p>
        </w:tc>
        <w:tc>
          <w:tcPr>
            <w:tcW w:w="1863"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5.87</w:t>
            </w:r>
          </w:p>
        </w:tc>
        <w:tc>
          <w:tcPr>
            <w:tcW w:w="1560"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0.84</w:t>
            </w:r>
          </w:p>
        </w:tc>
        <w:tc>
          <w:tcPr>
            <w:tcW w:w="1863"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10.92</w:t>
            </w:r>
          </w:p>
        </w:tc>
      </w:tr>
    </w:tbl>
    <w:bookmarkEnd w:id="18"/>
    <w:p w:rsidR="00D60DDE" w:rsidRPr="006F27DD" w:rsidRDefault="00D60DDE" w:rsidP="00D60DDE">
      <w:pPr>
        <w:ind w:left="720"/>
        <w:jc w:val="both"/>
        <w:rPr>
          <w:rFonts w:ascii="Arial" w:hAnsi="Arial" w:cs="Arial"/>
        </w:rPr>
      </w:pPr>
      <w:r w:rsidRPr="006F27DD">
        <w:rPr>
          <w:rFonts w:ascii="Arial" w:hAnsi="Arial" w:cs="Arial"/>
        </w:rPr>
        <w:t>There were noteworthy differences (p≤0.05) in Len and SA between genotypes and treatments. The combined genotype × treatment effect was strongly significant on the parameters recorded (</w:t>
      </w:r>
      <w:r w:rsidRPr="006F27DD">
        <w:rPr>
          <w:rFonts w:ascii="Arial" w:hAnsi="Arial" w:cs="Arial"/>
          <w:b/>
          <w:bCs/>
        </w:rPr>
        <w:t>Table 6</w:t>
      </w:r>
      <w:r w:rsidRPr="006F27DD">
        <w:rPr>
          <w:rFonts w:ascii="Arial" w:hAnsi="Arial" w:cs="Arial"/>
        </w:rPr>
        <w:t>). The mean values of Len and SA were 181.44 and 38.55, respectively. The means of SA and Len with salt stress were always lower than non-salt stress. The rate of reduction of Len and SA was 30.43 and 31.13, respectively.</w:t>
      </w:r>
    </w:p>
    <w:p w:rsidR="00D60DDE" w:rsidRPr="006F27DD" w:rsidRDefault="00D60DDE" w:rsidP="00D60DDE">
      <w:pPr>
        <w:ind w:left="720"/>
        <w:jc w:val="both"/>
        <w:rPr>
          <w:rFonts w:ascii="Arial" w:hAnsi="Arial" w:cs="Arial"/>
        </w:rPr>
      </w:pPr>
      <w:r w:rsidRPr="006F27DD">
        <w:rPr>
          <w:rFonts w:ascii="Arial" w:hAnsi="Arial" w:cs="Arial"/>
        </w:rPr>
        <w:lastRenderedPageBreak/>
        <w:t xml:space="preserve">The overall effect of genotype was significantly different (p≤0.05) in PA, Vol, </w:t>
      </w:r>
      <w:proofErr w:type="spellStart"/>
      <w:r w:rsidRPr="006F27DD">
        <w:rPr>
          <w:rFonts w:ascii="Arial" w:hAnsi="Arial" w:cs="Arial"/>
        </w:rPr>
        <w:t>AvgD</w:t>
      </w:r>
      <w:proofErr w:type="spellEnd"/>
      <w:r w:rsidRPr="006F27DD">
        <w:rPr>
          <w:rFonts w:ascii="Arial" w:hAnsi="Arial" w:cs="Arial"/>
        </w:rPr>
        <w:t xml:space="preserve">, </w:t>
      </w:r>
      <w:proofErr w:type="spellStart"/>
      <w:r w:rsidRPr="006F27DD">
        <w:rPr>
          <w:rFonts w:ascii="Arial" w:hAnsi="Arial" w:cs="Arial"/>
        </w:rPr>
        <w:t>NTips</w:t>
      </w:r>
      <w:proofErr w:type="spellEnd"/>
      <w:r w:rsidRPr="006F27DD">
        <w:rPr>
          <w:rFonts w:ascii="Arial" w:hAnsi="Arial" w:cs="Arial"/>
        </w:rPr>
        <w:t xml:space="preserve">, </w:t>
      </w:r>
      <w:proofErr w:type="spellStart"/>
      <w:r w:rsidRPr="006F27DD">
        <w:rPr>
          <w:rFonts w:ascii="Arial" w:hAnsi="Arial" w:cs="Arial"/>
        </w:rPr>
        <w:t>Nforks</w:t>
      </w:r>
      <w:proofErr w:type="spellEnd"/>
      <w:r w:rsidRPr="006F27DD">
        <w:rPr>
          <w:rFonts w:ascii="Arial" w:hAnsi="Arial" w:cs="Arial"/>
        </w:rPr>
        <w:t xml:space="preserve">, and number crossings, but not for volume (Table 6). The plant of non-salt stressed plants was always greater than that of stress-treated plants in all the parameters observed </w:t>
      </w:r>
      <w:r w:rsidRPr="006F27DD">
        <w:rPr>
          <w:rFonts w:ascii="Arial" w:hAnsi="Arial" w:cs="Arial"/>
          <w:b/>
          <w:bCs/>
        </w:rPr>
        <w:t>(Table 6)</w:t>
      </w:r>
      <w:r w:rsidRPr="006F27DD">
        <w:rPr>
          <w:rFonts w:ascii="Arial" w:hAnsi="Arial" w:cs="Arial"/>
        </w:rPr>
        <w:t xml:space="preserve">. Percentage decrease due to the salt stress on PA, Vol, </w:t>
      </w:r>
      <w:proofErr w:type="spellStart"/>
      <w:r w:rsidRPr="006F27DD">
        <w:rPr>
          <w:rFonts w:ascii="Arial" w:hAnsi="Arial" w:cs="Arial"/>
        </w:rPr>
        <w:t>AvgD</w:t>
      </w:r>
      <w:proofErr w:type="spellEnd"/>
      <w:r w:rsidRPr="006F27DD">
        <w:rPr>
          <w:rFonts w:ascii="Arial" w:hAnsi="Arial" w:cs="Arial"/>
        </w:rPr>
        <w:t xml:space="preserve">, </w:t>
      </w:r>
      <w:proofErr w:type="spellStart"/>
      <w:r w:rsidRPr="006F27DD">
        <w:rPr>
          <w:rFonts w:ascii="Arial" w:hAnsi="Arial" w:cs="Arial"/>
        </w:rPr>
        <w:t>NTips</w:t>
      </w:r>
      <w:proofErr w:type="spellEnd"/>
      <w:r w:rsidRPr="006F27DD">
        <w:rPr>
          <w:rFonts w:ascii="Arial" w:hAnsi="Arial" w:cs="Arial"/>
        </w:rPr>
        <w:t xml:space="preserve">, </w:t>
      </w:r>
      <w:proofErr w:type="spellStart"/>
      <w:r w:rsidRPr="006F27DD">
        <w:rPr>
          <w:rFonts w:ascii="Arial" w:hAnsi="Arial" w:cs="Arial"/>
        </w:rPr>
        <w:t>Nforks</w:t>
      </w:r>
      <w:proofErr w:type="spellEnd"/>
      <w:r w:rsidRPr="006F27DD">
        <w:rPr>
          <w:rFonts w:ascii="Arial" w:hAnsi="Arial" w:cs="Arial"/>
        </w:rPr>
        <w:t xml:space="preserve">, and </w:t>
      </w:r>
      <w:proofErr w:type="spellStart"/>
      <w:r w:rsidRPr="006F27DD">
        <w:rPr>
          <w:rFonts w:ascii="Arial" w:hAnsi="Arial" w:cs="Arial"/>
        </w:rPr>
        <w:t>Ncross</w:t>
      </w:r>
      <w:proofErr w:type="spellEnd"/>
      <w:r w:rsidRPr="006F27DD">
        <w:rPr>
          <w:rFonts w:ascii="Arial" w:hAnsi="Arial" w:cs="Arial"/>
        </w:rPr>
        <w:t xml:space="preserve"> were 33.38, 55.41, -36.51, 17.43, 21.75, and 4.43, respectively.</w:t>
      </w:r>
    </w:p>
    <w:p w:rsidR="00D60DDE" w:rsidRPr="006F27DD" w:rsidRDefault="00D60DDE" w:rsidP="00D60DDE">
      <w:pPr>
        <w:ind w:left="720"/>
        <w:jc w:val="both"/>
        <w:rPr>
          <w:rFonts w:ascii="Arial" w:hAnsi="Arial" w:cs="Arial"/>
        </w:rPr>
      </w:pPr>
    </w:p>
    <w:p w:rsidR="00D60DDE" w:rsidRPr="006F27DD" w:rsidRDefault="00D60DDE" w:rsidP="00D60DDE">
      <w:pPr>
        <w:ind w:left="720"/>
        <w:jc w:val="both"/>
        <w:rPr>
          <w:rFonts w:ascii="Arial" w:hAnsi="Arial" w:cs="Arial"/>
        </w:rPr>
      </w:pPr>
    </w:p>
    <w:p w:rsidR="00D60DDE" w:rsidRPr="006F27DD" w:rsidRDefault="00D60DDE" w:rsidP="00D60DDE">
      <w:pPr>
        <w:ind w:left="720"/>
        <w:jc w:val="both"/>
        <w:rPr>
          <w:rFonts w:ascii="Arial" w:hAnsi="Arial" w:cs="Arial"/>
        </w:rPr>
      </w:pPr>
    </w:p>
    <w:p w:rsidR="00D60DDE" w:rsidRPr="006F27DD" w:rsidRDefault="00D60DDE" w:rsidP="00D60DDE">
      <w:pPr>
        <w:ind w:left="720"/>
        <w:jc w:val="both"/>
        <w:rPr>
          <w:rFonts w:ascii="Arial" w:hAnsi="Arial" w:cs="Arial"/>
        </w:rPr>
        <w:sectPr w:rsidR="00D60DDE" w:rsidRPr="006F27DD" w:rsidSect="003C5450">
          <w:pgSz w:w="12240" w:h="15840"/>
          <w:pgMar w:top="1440" w:right="1440" w:bottom="1440" w:left="1440" w:header="720" w:footer="720" w:gutter="0"/>
          <w:cols w:space="720"/>
          <w:docGrid w:linePitch="360"/>
        </w:sectPr>
      </w:pPr>
    </w:p>
    <w:p w:rsidR="00D60DDE" w:rsidRPr="006F27DD" w:rsidRDefault="00D60DDE" w:rsidP="00D60DDE">
      <w:pPr>
        <w:pStyle w:val="Caption"/>
        <w:keepNext/>
        <w:spacing w:after="0"/>
        <w:ind w:left="720"/>
        <w:jc w:val="both"/>
        <w:rPr>
          <w:rFonts w:ascii="Arial" w:hAnsi="Arial" w:cs="Arial"/>
          <w:color w:val="auto"/>
          <w:sz w:val="20"/>
          <w:szCs w:val="20"/>
        </w:rPr>
      </w:pPr>
    </w:p>
    <w:p w:rsidR="00D60DDE" w:rsidRPr="006F27DD" w:rsidRDefault="00D60DDE" w:rsidP="00D60DDE">
      <w:pPr>
        <w:pStyle w:val="Caption"/>
        <w:keepNext/>
        <w:spacing w:after="0"/>
        <w:ind w:left="720"/>
        <w:jc w:val="both"/>
        <w:rPr>
          <w:rFonts w:ascii="Arial" w:hAnsi="Arial" w:cs="Arial"/>
          <w:color w:val="auto"/>
          <w:sz w:val="20"/>
          <w:szCs w:val="20"/>
        </w:rPr>
      </w:pPr>
      <w:r w:rsidRPr="006F27DD">
        <w:rPr>
          <w:rFonts w:ascii="Arial" w:hAnsi="Arial" w:cs="Arial"/>
          <w:color w:val="auto"/>
          <w:sz w:val="20"/>
          <w:szCs w:val="20"/>
        </w:rPr>
        <w:t xml:space="preserve">Table </w:t>
      </w:r>
      <w:r w:rsidRPr="006F27DD">
        <w:rPr>
          <w:rFonts w:ascii="Arial" w:hAnsi="Arial" w:cs="Arial"/>
          <w:color w:val="auto"/>
          <w:sz w:val="20"/>
          <w:szCs w:val="20"/>
        </w:rPr>
        <w:fldChar w:fldCharType="begin"/>
      </w:r>
      <w:r w:rsidRPr="006F27DD">
        <w:rPr>
          <w:rFonts w:ascii="Arial" w:hAnsi="Arial" w:cs="Arial"/>
          <w:color w:val="auto"/>
          <w:sz w:val="20"/>
          <w:szCs w:val="20"/>
        </w:rPr>
        <w:instrText xml:space="preserve"> SEQ Table \* ARABIC </w:instrText>
      </w:r>
      <w:r w:rsidRPr="006F27DD">
        <w:rPr>
          <w:rFonts w:ascii="Arial" w:hAnsi="Arial" w:cs="Arial"/>
          <w:color w:val="auto"/>
          <w:sz w:val="20"/>
          <w:szCs w:val="20"/>
        </w:rPr>
        <w:fldChar w:fldCharType="separate"/>
      </w:r>
      <w:r w:rsidRPr="006F27DD">
        <w:rPr>
          <w:rFonts w:ascii="Arial" w:hAnsi="Arial" w:cs="Arial"/>
          <w:noProof/>
          <w:color w:val="auto"/>
          <w:sz w:val="20"/>
          <w:szCs w:val="20"/>
        </w:rPr>
        <w:t>6</w:t>
      </w:r>
      <w:r w:rsidRPr="006F27DD">
        <w:rPr>
          <w:rFonts w:ascii="Arial" w:hAnsi="Arial" w:cs="Arial"/>
          <w:color w:val="auto"/>
          <w:sz w:val="20"/>
          <w:szCs w:val="20"/>
        </w:rPr>
        <w:fldChar w:fldCharType="end"/>
      </w:r>
      <w:r w:rsidRPr="006F27DD">
        <w:rPr>
          <w:rFonts w:ascii="Arial" w:hAnsi="Arial" w:cs="Arial"/>
          <w:color w:val="auto"/>
          <w:sz w:val="20"/>
          <w:szCs w:val="20"/>
        </w:rPr>
        <w:t xml:space="preserve">: F statistics and Len, SA, PA, Vol., </w:t>
      </w:r>
      <w:proofErr w:type="spellStart"/>
      <w:r w:rsidRPr="006F27DD">
        <w:rPr>
          <w:rFonts w:ascii="Arial" w:hAnsi="Arial" w:cs="Arial"/>
          <w:color w:val="auto"/>
          <w:sz w:val="20"/>
          <w:szCs w:val="20"/>
        </w:rPr>
        <w:t>AvgD</w:t>
      </w:r>
      <w:proofErr w:type="spellEnd"/>
      <w:r w:rsidRPr="006F27DD">
        <w:rPr>
          <w:rFonts w:ascii="Arial" w:hAnsi="Arial" w:cs="Arial"/>
          <w:color w:val="auto"/>
          <w:sz w:val="20"/>
          <w:szCs w:val="20"/>
        </w:rPr>
        <w:t xml:space="preserve">, </w:t>
      </w:r>
      <w:proofErr w:type="spellStart"/>
      <w:r w:rsidRPr="006F27DD">
        <w:rPr>
          <w:rFonts w:ascii="Arial" w:hAnsi="Arial" w:cs="Arial"/>
          <w:color w:val="auto"/>
          <w:sz w:val="20"/>
          <w:szCs w:val="20"/>
        </w:rPr>
        <w:t>NTips</w:t>
      </w:r>
      <w:proofErr w:type="spellEnd"/>
      <w:r w:rsidRPr="006F27DD">
        <w:rPr>
          <w:rFonts w:ascii="Arial" w:hAnsi="Arial" w:cs="Arial"/>
          <w:color w:val="auto"/>
          <w:sz w:val="20"/>
          <w:szCs w:val="20"/>
        </w:rPr>
        <w:t xml:space="preserve">, </w:t>
      </w:r>
      <w:proofErr w:type="spellStart"/>
      <w:r w:rsidRPr="006F27DD">
        <w:rPr>
          <w:rFonts w:ascii="Arial" w:hAnsi="Arial" w:cs="Arial"/>
          <w:color w:val="auto"/>
          <w:sz w:val="20"/>
          <w:szCs w:val="20"/>
        </w:rPr>
        <w:t>NForks</w:t>
      </w:r>
      <w:proofErr w:type="spellEnd"/>
      <w:r w:rsidRPr="006F27DD">
        <w:rPr>
          <w:rFonts w:ascii="Arial" w:hAnsi="Arial" w:cs="Arial"/>
          <w:color w:val="auto"/>
          <w:sz w:val="20"/>
          <w:szCs w:val="20"/>
        </w:rPr>
        <w:t xml:space="preserve">, and </w:t>
      </w:r>
      <w:proofErr w:type="spellStart"/>
      <w:r w:rsidRPr="006F27DD">
        <w:rPr>
          <w:rFonts w:ascii="Arial" w:hAnsi="Arial" w:cs="Arial"/>
          <w:color w:val="auto"/>
          <w:sz w:val="20"/>
          <w:szCs w:val="20"/>
        </w:rPr>
        <w:t>Ncross</w:t>
      </w:r>
      <w:proofErr w:type="spellEnd"/>
      <w:r w:rsidRPr="006F27DD">
        <w:rPr>
          <w:rFonts w:ascii="Arial" w:hAnsi="Arial" w:cs="Arial"/>
          <w:color w:val="auto"/>
          <w:sz w:val="20"/>
          <w:szCs w:val="20"/>
        </w:rPr>
        <w:t xml:space="preserve"> of 70 Recombinant Inbred Lines (RIL) grown in the hydroponic system</w:t>
      </w:r>
    </w:p>
    <w:tbl>
      <w:tblPr>
        <w:tblpPr w:leftFromText="180" w:rightFromText="180" w:vertAnchor="page" w:horzAnchor="margin" w:tblpY="2806"/>
        <w:tblW w:w="13278" w:type="dxa"/>
        <w:tblLook w:val="04A0" w:firstRow="1" w:lastRow="0" w:firstColumn="1" w:lastColumn="0" w:noHBand="0" w:noVBand="1"/>
      </w:tblPr>
      <w:tblGrid>
        <w:gridCol w:w="1808"/>
        <w:gridCol w:w="1554"/>
        <w:gridCol w:w="1554"/>
        <w:gridCol w:w="1554"/>
        <w:gridCol w:w="1279"/>
        <w:gridCol w:w="1141"/>
        <w:gridCol w:w="1417"/>
        <w:gridCol w:w="1417"/>
        <w:gridCol w:w="1554"/>
      </w:tblGrid>
      <w:tr w:rsidR="00D60DDE" w:rsidRPr="006F27DD" w:rsidTr="0058502A">
        <w:trPr>
          <w:trHeight w:val="291"/>
        </w:trPr>
        <w:tc>
          <w:tcPr>
            <w:tcW w:w="1808"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bookmarkStart w:id="19" w:name="_Hlk128601661"/>
          </w:p>
        </w:tc>
        <w:tc>
          <w:tcPr>
            <w:tcW w:w="1554" w:type="dxa"/>
            <w:tcBorders>
              <w:top w:val="single" w:sz="18" w:space="0" w:color="auto"/>
              <w:bottom w:val="single" w:sz="18" w:space="0" w:color="auto"/>
            </w:tcBorders>
            <w:hideMark/>
          </w:tcPr>
          <w:p w:rsidR="00D60DDE" w:rsidRPr="006F27DD" w:rsidRDefault="00D60DDE" w:rsidP="00D60DDE">
            <w:pPr>
              <w:jc w:val="both"/>
              <w:rPr>
                <w:rFonts w:ascii="Arial" w:hAnsi="Arial" w:cs="Arial"/>
              </w:rPr>
            </w:pPr>
            <w:r w:rsidRPr="006F27DD">
              <w:rPr>
                <w:rFonts w:ascii="Arial" w:hAnsi="Arial" w:cs="Arial"/>
              </w:rPr>
              <w:t>Len</w:t>
            </w:r>
          </w:p>
        </w:tc>
        <w:tc>
          <w:tcPr>
            <w:tcW w:w="1554" w:type="dxa"/>
            <w:tcBorders>
              <w:top w:val="single" w:sz="18" w:space="0" w:color="auto"/>
              <w:bottom w:val="single" w:sz="18" w:space="0" w:color="auto"/>
            </w:tcBorders>
            <w:hideMark/>
          </w:tcPr>
          <w:p w:rsidR="00D60DDE" w:rsidRPr="006F27DD" w:rsidRDefault="00D60DDE" w:rsidP="00D60DDE">
            <w:pPr>
              <w:jc w:val="both"/>
              <w:rPr>
                <w:rFonts w:ascii="Arial" w:hAnsi="Arial" w:cs="Arial"/>
              </w:rPr>
            </w:pPr>
            <w:r w:rsidRPr="006F27DD">
              <w:rPr>
                <w:rFonts w:ascii="Arial" w:hAnsi="Arial" w:cs="Arial"/>
              </w:rPr>
              <w:t>SA</w:t>
            </w:r>
          </w:p>
        </w:tc>
        <w:tc>
          <w:tcPr>
            <w:tcW w:w="1554" w:type="dxa"/>
            <w:tcBorders>
              <w:top w:val="single" w:sz="18" w:space="0" w:color="auto"/>
              <w:bottom w:val="single" w:sz="18" w:space="0" w:color="auto"/>
            </w:tcBorders>
            <w:hideMark/>
          </w:tcPr>
          <w:p w:rsidR="00D60DDE" w:rsidRPr="006F27DD" w:rsidRDefault="00D60DDE" w:rsidP="00D60DDE">
            <w:pPr>
              <w:jc w:val="both"/>
              <w:rPr>
                <w:rFonts w:ascii="Arial" w:hAnsi="Arial" w:cs="Arial"/>
              </w:rPr>
            </w:pPr>
            <w:r w:rsidRPr="006F27DD">
              <w:rPr>
                <w:rFonts w:ascii="Arial" w:hAnsi="Arial" w:cs="Arial"/>
              </w:rPr>
              <w:t>PA</w:t>
            </w:r>
          </w:p>
        </w:tc>
        <w:tc>
          <w:tcPr>
            <w:tcW w:w="1279" w:type="dxa"/>
            <w:tcBorders>
              <w:top w:val="single" w:sz="18" w:space="0" w:color="auto"/>
              <w:bottom w:val="single" w:sz="18" w:space="0" w:color="auto"/>
            </w:tcBorders>
            <w:hideMark/>
          </w:tcPr>
          <w:p w:rsidR="00D60DDE" w:rsidRPr="006F27DD" w:rsidRDefault="00D60DDE" w:rsidP="00D60DDE">
            <w:pPr>
              <w:jc w:val="both"/>
              <w:rPr>
                <w:rFonts w:ascii="Arial" w:hAnsi="Arial" w:cs="Arial"/>
              </w:rPr>
            </w:pPr>
            <w:r w:rsidRPr="006F27DD">
              <w:rPr>
                <w:rFonts w:ascii="Arial" w:hAnsi="Arial" w:cs="Arial"/>
              </w:rPr>
              <w:t>Vol</w:t>
            </w:r>
          </w:p>
        </w:tc>
        <w:tc>
          <w:tcPr>
            <w:tcW w:w="1141" w:type="dxa"/>
            <w:tcBorders>
              <w:top w:val="single" w:sz="18" w:space="0" w:color="auto"/>
              <w:bottom w:val="single" w:sz="18" w:space="0" w:color="auto"/>
            </w:tcBorders>
            <w:hideMark/>
          </w:tcPr>
          <w:p w:rsidR="00D60DDE" w:rsidRPr="006F27DD" w:rsidRDefault="00D60DDE" w:rsidP="00D60DDE">
            <w:pPr>
              <w:jc w:val="both"/>
              <w:rPr>
                <w:rFonts w:ascii="Arial" w:hAnsi="Arial" w:cs="Arial"/>
              </w:rPr>
            </w:pPr>
            <w:proofErr w:type="spellStart"/>
            <w:r w:rsidRPr="006F27DD">
              <w:rPr>
                <w:rFonts w:ascii="Arial" w:hAnsi="Arial" w:cs="Arial"/>
              </w:rPr>
              <w:t>AvgD</w:t>
            </w:r>
            <w:proofErr w:type="spellEnd"/>
          </w:p>
        </w:tc>
        <w:tc>
          <w:tcPr>
            <w:tcW w:w="1417" w:type="dxa"/>
            <w:tcBorders>
              <w:top w:val="single" w:sz="18" w:space="0" w:color="auto"/>
              <w:bottom w:val="single" w:sz="18" w:space="0" w:color="auto"/>
            </w:tcBorders>
            <w:hideMark/>
          </w:tcPr>
          <w:p w:rsidR="00D60DDE" w:rsidRPr="006F27DD" w:rsidRDefault="00D60DDE" w:rsidP="00D60DDE">
            <w:pPr>
              <w:jc w:val="both"/>
              <w:rPr>
                <w:rFonts w:ascii="Arial" w:hAnsi="Arial" w:cs="Arial"/>
              </w:rPr>
            </w:pPr>
            <w:proofErr w:type="spellStart"/>
            <w:r w:rsidRPr="006F27DD">
              <w:rPr>
                <w:rFonts w:ascii="Arial" w:hAnsi="Arial" w:cs="Arial"/>
              </w:rPr>
              <w:t>NTips</w:t>
            </w:r>
            <w:proofErr w:type="spellEnd"/>
          </w:p>
        </w:tc>
        <w:tc>
          <w:tcPr>
            <w:tcW w:w="1417" w:type="dxa"/>
            <w:tcBorders>
              <w:top w:val="single" w:sz="18" w:space="0" w:color="auto"/>
              <w:bottom w:val="single" w:sz="18" w:space="0" w:color="auto"/>
            </w:tcBorders>
            <w:hideMark/>
          </w:tcPr>
          <w:p w:rsidR="00D60DDE" w:rsidRPr="006F27DD" w:rsidRDefault="00D60DDE" w:rsidP="00D60DDE">
            <w:pPr>
              <w:jc w:val="both"/>
              <w:rPr>
                <w:rFonts w:ascii="Arial" w:hAnsi="Arial" w:cs="Arial"/>
              </w:rPr>
            </w:pPr>
            <w:proofErr w:type="spellStart"/>
            <w:r w:rsidRPr="006F27DD">
              <w:rPr>
                <w:rFonts w:ascii="Arial" w:hAnsi="Arial" w:cs="Arial"/>
              </w:rPr>
              <w:t>NForks</w:t>
            </w:r>
            <w:proofErr w:type="spellEnd"/>
          </w:p>
        </w:tc>
        <w:tc>
          <w:tcPr>
            <w:tcW w:w="1554" w:type="dxa"/>
            <w:tcBorders>
              <w:top w:val="single" w:sz="18" w:space="0" w:color="auto"/>
              <w:bottom w:val="single" w:sz="18" w:space="0" w:color="auto"/>
            </w:tcBorders>
            <w:hideMark/>
          </w:tcPr>
          <w:p w:rsidR="00D60DDE" w:rsidRPr="006F27DD" w:rsidRDefault="00D60DDE" w:rsidP="00D60DDE">
            <w:pPr>
              <w:jc w:val="both"/>
              <w:rPr>
                <w:rFonts w:ascii="Arial" w:hAnsi="Arial" w:cs="Arial"/>
              </w:rPr>
            </w:pPr>
            <w:proofErr w:type="spellStart"/>
            <w:r w:rsidRPr="006F27DD">
              <w:rPr>
                <w:rFonts w:ascii="Arial" w:hAnsi="Arial" w:cs="Arial"/>
              </w:rPr>
              <w:t>Ncross</w:t>
            </w:r>
            <w:proofErr w:type="spellEnd"/>
          </w:p>
        </w:tc>
      </w:tr>
      <w:tr w:rsidR="00D60DDE" w:rsidRPr="006F27DD" w:rsidTr="0058502A">
        <w:trPr>
          <w:trHeight w:val="277"/>
        </w:trPr>
        <w:tc>
          <w:tcPr>
            <w:tcW w:w="1808" w:type="dxa"/>
            <w:tcBorders>
              <w:top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Genotype (G)</w:t>
            </w:r>
          </w:p>
        </w:tc>
        <w:tc>
          <w:tcPr>
            <w:tcW w:w="1554" w:type="dxa"/>
            <w:tcBorders>
              <w:top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1311.82***</w:t>
            </w:r>
          </w:p>
        </w:tc>
        <w:tc>
          <w:tcPr>
            <w:tcW w:w="1554" w:type="dxa"/>
            <w:tcBorders>
              <w:top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196.27***</w:t>
            </w:r>
          </w:p>
        </w:tc>
        <w:tc>
          <w:tcPr>
            <w:tcW w:w="1554" w:type="dxa"/>
            <w:tcBorders>
              <w:top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177.59***</w:t>
            </w:r>
          </w:p>
        </w:tc>
        <w:tc>
          <w:tcPr>
            <w:tcW w:w="1279" w:type="dxa"/>
            <w:tcBorders>
              <w:top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1.06ns</w:t>
            </w:r>
          </w:p>
        </w:tc>
        <w:tc>
          <w:tcPr>
            <w:tcW w:w="1141" w:type="dxa"/>
            <w:tcBorders>
              <w:top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4.24***</w:t>
            </w:r>
          </w:p>
        </w:tc>
        <w:tc>
          <w:tcPr>
            <w:tcW w:w="1417" w:type="dxa"/>
            <w:tcBorders>
              <w:top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292.32***</w:t>
            </w:r>
          </w:p>
        </w:tc>
        <w:tc>
          <w:tcPr>
            <w:tcW w:w="1417" w:type="dxa"/>
            <w:tcBorders>
              <w:top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284.54***</w:t>
            </w:r>
          </w:p>
        </w:tc>
        <w:tc>
          <w:tcPr>
            <w:tcW w:w="1554" w:type="dxa"/>
            <w:tcBorders>
              <w:top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1079.94***</w:t>
            </w:r>
          </w:p>
        </w:tc>
      </w:tr>
      <w:tr w:rsidR="00D60DDE" w:rsidRPr="006F27DD" w:rsidTr="0058502A">
        <w:trPr>
          <w:trHeight w:val="277"/>
        </w:trPr>
        <w:tc>
          <w:tcPr>
            <w:tcW w:w="1808" w:type="dxa"/>
            <w:noWrap/>
            <w:hideMark/>
          </w:tcPr>
          <w:p w:rsidR="00D60DDE" w:rsidRPr="006F27DD" w:rsidRDefault="00D60DDE" w:rsidP="00D60DDE">
            <w:pPr>
              <w:jc w:val="both"/>
              <w:rPr>
                <w:rFonts w:ascii="Arial" w:hAnsi="Arial" w:cs="Arial"/>
              </w:rPr>
            </w:pPr>
            <w:r w:rsidRPr="006F27DD">
              <w:rPr>
                <w:rFonts w:ascii="Arial" w:hAnsi="Arial" w:cs="Arial"/>
              </w:rPr>
              <w:t>Treatment (T)</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6007.5***</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1998.49***</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1896.86***</w:t>
            </w:r>
          </w:p>
        </w:tc>
        <w:tc>
          <w:tcPr>
            <w:tcW w:w="1279" w:type="dxa"/>
            <w:noWrap/>
            <w:hideMark/>
          </w:tcPr>
          <w:p w:rsidR="00D60DDE" w:rsidRPr="006F27DD" w:rsidRDefault="00D60DDE" w:rsidP="00D60DDE">
            <w:pPr>
              <w:jc w:val="both"/>
              <w:rPr>
                <w:rFonts w:ascii="Arial" w:hAnsi="Arial" w:cs="Arial"/>
              </w:rPr>
            </w:pPr>
            <w:r w:rsidRPr="006F27DD">
              <w:rPr>
                <w:rFonts w:ascii="Arial" w:hAnsi="Arial" w:cs="Arial"/>
              </w:rPr>
              <w:t>2.11ns</w:t>
            </w:r>
          </w:p>
        </w:tc>
        <w:tc>
          <w:tcPr>
            <w:tcW w:w="1141" w:type="dxa"/>
            <w:noWrap/>
            <w:hideMark/>
          </w:tcPr>
          <w:p w:rsidR="00D60DDE" w:rsidRPr="006F27DD" w:rsidRDefault="00D60DDE" w:rsidP="00D60DDE">
            <w:pPr>
              <w:jc w:val="both"/>
              <w:rPr>
                <w:rFonts w:ascii="Arial" w:hAnsi="Arial" w:cs="Arial"/>
              </w:rPr>
            </w:pPr>
            <w:r w:rsidRPr="006F27DD">
              <w:rPr>
                <w:rFonts w:ascii="Arial" w:hAnsi="Arial" w:cs="Arial"/>
              </w:rPr>
              <w:t>5.63***</w:t>
            </w:r>
          </w:p>
        </w:tc>
        <w:tc>
          <w:tcPr>
            <w:tcW w:w="1417" w:type="dxa"/>
            <w:noWrap/>
            <w:hideMark/>
          </w:tcPr>
          <w:p w:rsidR="00D60DDE" w:rsidRPr="006F27DD" w:rsidRDefault="00D60DDE" w:rsidP="00D60DDE">
            <w:pPr>
              <w:jc w:val="both"/>
              <w:rPr>
                <w:rFonts w:ascii="Arial" w:hAnsi="Arial" w:cs="Arial"/>
              </w:rPr>
            </w:pPr>
            <w:r w:rsidRPr="006F27DD">
              <w:rPr>
                <w:rFonts w:ascii="Arial" w:hAnsi="Arial" w:cs="Arial"/>
              </w:rPr>
              <w:t>664.91***</w:t>
            </w:r>
          </w:p>
        </w:tc>
        <w:tc>
          <w:tcPr>
            <w:tcW w:w="1417" w:type="dxa"/>
            <w:noWrap/>
            <w:hideMark/>
          </w:tcPr>
          <w:p w:rsidR="00D60DDE" w:rsidRPr="006F27DD" w:rsidRDefault="00D60DDE" w:rsidP="00D60DDE">
            <w:pPr>
              <w:jc w:val="both"/>
              <w:rPr>
                <w:rFonts w:ascii="Arial" w:hAnsi="Arial" w:cs="Arial"/>
              </w:rPr>
            </w:pPr>
            <w:r w:rsidRPr="006F27DD">
              <w:rPr>
                <w:rFonts w:ascii="Arial" w:hAnsi="Arial" w:cs="Arial"/>
              </w:rPr>
              <w:t>881.99***</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66.84***</w:t>
            </w:r>
          </w:p>
        </w:tc>
      </w:tr>
      <w:tr w:rsidR="00D60DDE" w:rsidRPr="006F27DD" w:rsidTr="0058502A">
        <w:trPr>
          <w:trHeight w:val="277"/>
        </w:trPr>
        <w:tc>
          <w:tcPr>
            <w:tcW w:w="1808" w:type="dxa"/>
            <w:noWrap/>
            <w:hideMark/>
          </w:tcPr>
          <w:p w:rsidR="00D60DDE" w:rsidRPr="006F27DD" w:rsidRDefault="00D60DDE" w:rsidP="00D60DDE">
            <w:pPr>
              <w:jc w:val="both"/>
              <w:rPr>
                <w:rFonts w:ascii="Arial" w:hAnsi="Arial" w:cs="Arial"/>
              </w:rPr>
            </w:pPr>
            <w:r w:rsidRPr="006F27DD">
              <w:rPr>
                <w:rFonts w:ascii="Arial" w:hAnsi="Arial" w:cs="Arial"/>
              </w:rPr>
              <w:t>G x E</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855.19***</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92.51***</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82.84***</w:t>
            </w:r>
          </w:p>
        </w:tc>
        <w:tc>
          <w:tcPr>
            <w:tcW w:w="1279" w:type="dxa"/>
            <w:noWrap/>
            <w:hideMark/>
          </w:tcPr>
          <w:p w:rsidR="00D60DDE" w:rsidRPr="006F27DD" w:rsidRDefault="00D60DDE" w:rsidP="00D60DDE">
            <w:pPr>
              <w:jc w:val="both"/>
              <w:rPr>
                <w:rFonts w:ascii="Arial" w:hAnsi="Arial" w:cs="Arial"/>
              </w:rPr>
            </w:pPr>
            <w:r w:rsidRPr="006F27DD">
              <w:rPr>
                <w:rFonts w:ascii="Arial" w:hAnsi="Arial" w:cs="Arial"/>
              </w:rPr>
              <w:t>1.01ns</w:t>
            </w:r>
          </w:p>
        </w:tc>
        <w:tc>
          <w:tcPr>
            <w:tcW w:w="1141" w:type="dxa"/>
            <w:noWrap/>
            <w:hideMark/>
          </w:tcPr>
          <w:p w:rsidR="00D60DDE" w:rsidRPr="006F27DD" w:rsidRDefault="00D60DDE" w:rsidP="00D60DDE">
            <w:pPr>
              <w:jc w:val="both"/>
              <w:rPr>
                <w:rFonts w:ascii="Arial" w:hAnsi="Arial" w:cs="Arial"/>
              </w:rPr>
            </w:pPr>
            <w:r w:rsidRPr="006F27DD">
              <w:rPr>
                <w:rFonts w:ascii="Arial" w:hAnsi="Arial" w:cs="Arial"/>
              </w:rPr>
              <w:t>4.25***</w:t>
            </w:r>
          </w:p>
        </w:tc>
        <w:tc>
          <w:tcPr>
            <w:tcW w:w="1417" w:type="dxa"/>
            <w:noWrap/>
            <w:hideMark/>
          </w:tcPr>
          <w:p w:rsidR="00D60DDE" w:rsidRPr="006F27DD" w:rsidRDefault="00D60DDE" w:rsidP="00D60DDE">
            <w:pPr>
              <w:jc w:val="both"/>
              <w:rPr>
                <w:rFonts w:ascii="Arial" w:hAnsi="Arial" w:cs="Arial"/>
              </w:rPr>
            </w:pPr>
            <w:r w:rsidRPr="006F27DD">
              <w:rPr>
                <w:rFonts w:ascii="Arial" w:hAnsi="Arial" w:cs="Arial"/>
              </w:rPr>
              <w:t>165.16***</w:t>
            </w:r>
          </w:p>
        </w:tc>
        <w:tc>
          <w:tcPr>
            <w:tcW w:w="1417" w:type="dxa"/>
            <w:noWrap/>
            <w:hideMark/>
          </w:tcPr>
          <w:p w:rsidR="00D60DDE" w:rsidRPr="006F27DD" w:rsidRDefault="00D60DDE" w:rsidP="00D60DDE">
            <w:pPr>
              <w:jc w:val="both"/>
              <w:rPr>
                <w:rFonts w:ascii="Arial" w:hAnsi="Arial" w:cs="Arial"/>
              </w:rPr>
            </w:pPr>
            <w:r w:rsidRPr="006F27DD">
              <w:rPr>
                <w:rFonts w:ascii="Arial" w:hAnsi="Arial" w:cs="Arial"/>
              </w:rPr>
              <w:t>135.21***</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675.77***</w:t>
            </w:r>
          </w:p>
        </w:tc>
      </w:tr>
      <w:tr w:rsidR="00D60DDE" w:rsidRPr="006F27DD" w:rsidTr="0058502A">
        <w:trPr>
          <w:trHeight w:val="277"/>
        </w:trPr>
        <w:tc>
          <w:tcPr>
            <w:tcW w:w="1808" w:type="dxa"/>
            <w:noWrap/>
            <w:hideMark/>
          </w:tcPr>
          <w:p w:rsidR="00D60DDE" w:rsidRPr="006F27DD" w:rsidRDefault="00D60DDE" w:rsidP="00D60DDE">
            <w:pPr>
              <w:jc w:val="both"/>
              <w:rPr>
                <w:rFonts w:ascii="Arial" w:hAnsi="Arial" w:cs="Arial"/>
              </w:rPr>
            </w:pPr>
            <w:r w:rsidRPr="006F27DD">
              <w:rPr>
                <w:rFonts w:ascii="Arial" w:hAnsi="Arial" w:cs="Arial"/>
              </w:rPr>
              <w:t>Mean</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181.44</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38.55</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13.73</w:t>
            </w:r>
          </w:p>
        </w:tc>
        <w:tc>
          <w:tcPr>
            <w:tcW w:w="1279" w:type="dxa"/>
            <w:noWrap/>
            <w:hideMark/>
          </w:tcPr>
          <w:p w:rsidR="00D60DDE" w:rsidRPr="006F27DD" w:rsidRDefault="00D60DDE" w:rsidP="00D60DDE">
            <w:pPr>
              <w:jc w:val="both"/>
              <w:rPr>
                <w:rFonts w:ascii="Arial" w:hAnsi="Arial" w:cs="Arial"/>
              </w:rPr>
            </w:pPr>
            <w:r w:rsidRPr="006F27DD">
              <w:rPr>
                <w:rFonts w:ascii="Arial" w:hAnsi="Arial" w:cs="Arial"/>
              </w:rPr>
              <w:t>1.97</w:t>
            </w:r>
          </w:p>
        </w:tc>
        <w:tc>
          <w:tcPr>
            <w:tcW w:w="1141" w:type="dxa"/>
            <w:noWrap/>
            <w:hideMark/>
          </w:tcPr>
          <w:p w:rsidR="00D60DDE" w:rsidRPr="006F27DD" w:rsidRDefault="00D60DDE" w:rsidP="00D60DDE">
            <w:pPr>
              <w:jc w:val="both"/>
              <w:rPr>
                <w:rFonts w:ascii="Arial" w:hAnsi="Arial" w:cs="Arial"/>
              </w:rPr>
            </w:pPr>
            <w:r w:rsidRPr="006F27DD">
              <w:rPr>
                <w:rFonts w:ascii="Arial" w:hAnsi="Arial" w:cs="Arial"/>
              </w:rPr>
              <w:t>2.16</w:t>
            </w:r>
          </w:p>
        </w:tc>
        <w:tc>
          <w:tcPr>
            <w:tcW w:w="1417" w:type="dxa"/>
            <w:noWrap/>
            <w:hideMark/>
          </w:tcPr>
          <w:p w:rsidR="00D60DDE" w:rsidRPr="006F27DD" w:rsidRDefault="00D60DDE" w:rsidP="00D60DDE">
            <w:pPr>
              <w:jc w:val="both"/>
              <w:rPr>
                <w:rFonts w:ascii="Arial" w:hAnsi="Arial" w:cs="Arial"/>
              </w:rPr>
            </w:pPr>
            <w:r w:rsidRPr="006F27DD">
              <w:rPr>
                <w:rFonts w:ascii="Arial" w:hAnsi="Arial" w:cs="Arial"/>
              </w:rPr>
              <w:t>227.21</w:t>
            </w:r>
          </w:p>
        </w:tc>
        <w:tc>
          <w:tcPr>
            <w:tcW w:w="1417" w:type="dxa"/>
            <w:noWrap/>
            <w:hideMark/>
          </w:tcPr>
          <w:p w:rsidR="00D60DDE" w:rsidRPr="006F27DD" w:rsidRDefault="00D60DDE" w:rsidP="00D60DDE">
            <w:pPr>
              <w:jc w:val="both"/>
              <w:rPr>
                <w:rFonts w:ascii="Arial" w:hAnsi="Arial" w:cs="Arial"/>
              </w:rPr>
            </w:pPr>
            <w:r w:rsidRPr="006F27DD">
              <w:rPr>
                <w:rFonts w:ascii="Arial" w:hAnsi="Arial" w:cs="Arial"/>
              </w:rPr>
              <w:t>1146.7</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155</w:t>
            </w:r>
          </w:p>
        </w:tc>
      </w:tr>
      <w:tr w:rsidR="00D60DDE" w:rsidRPr="006F27DD" w:rsidTr="0058502A">
        <w:trPr>
          <w:trHeight w:val="277"/>
        </w:trPr>
        <w:tc>
          <w:tcPr>
            <w:tcW w:w="1808" w:type="dxa"/>
            <w:noWrap/>
            <w:hideMark/>
          </w:tcPr>
          <w:p w:rsidR="00D60DDE" w:rsidRPr="006F27DD" w:rsidRDefault="00D60DDE" w:rsidP="00D60DDE">
            <w:pPr>
              <w:jc w:val="both"/>
              <w:rPr>
                <w:rFonts w:ascii="Arial" w:hAnsi="Arial" w:cs="Arial"/>
              </w:rPr>
            </w:pPr>
            <w:r w:rsidRPr="006F27DD">
              <w:rPr>
                <w:rFonts w:ascii="Arial" w:hAnsi="Arial" w:cs="Arial"/>
              </w:rPr>
              <w:t>Control</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214</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45.65</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16.9</w:t>
            </w:r>
          </w:p>
        </w:tc>
        <w:tc>
          <w:tcPr>
            <w:tcW w:w="1279" w:type="dxa"/>
            <w:noWrap/>
            <w:hideMark/>
          </w:tcPr>
          <w:p w:rsidR="00D60DDE" w:rsidRPr="006F27DD" w:rsidRDefault="00D60DDE" w:rsidP="00D60DDE">
            <w:pPr>
              <w:jc w:val="both"/>
              <w:rPr>
                <w:rFonts w:ascii="Arial" w:hAnsi="Arial" w:cs="Arial"/>
              </w:rPr>
            </w:pPr>
            <w:r w:rsidRPr="006F27DD">
              <w:rPr>
                <w:rFonts w:ascii="Arial" w:hAnsi="Arial" w:cs="Arial"/>
              </w:rPr>
              <w:t>2.7</w:t>
            </w:r>
          </w:p>
        </w:tc>
        <w:tc>
          <w:tcPr>
            <w:tcW w:w="1141" w:type="dxa"/>
            <w:noWrap/>
            <w:hideMark/>
          </w:tcPr>
          <w:p w:rsidR="00D60DDE" w:rsidRPr="006F27DD" w:rsidRDefault="00D60DDE" w:rsidP="00D60DDE">
            <w:pPr>
              <w:jc w:val="both"/>
              <w:rPr>
                <w:rFonts w:ascii="Arial" w:hAnsi="Arial" w:cs="Arial"/>
              </w:rPr>
            </w:pPr>
            <w:r w:rsidRPr="006F27DD">
              <w:rPr>
                <w:rFonts w:ascii="Arial" w:hAnsi="Arial" w:cs="Arial"/>
              </w:rPr>
              <w:t>1.824</w:t>
            </w:r>
          </w:p>
        </w:tc>
        <w:tc>
          <w:tcPr>
            <w:tcW w:w="1417" w:type="dxa"/>
            <w:noWrap/>
            <w:hideMark/>
          </w:tcPr>
          <w:p w:rsidR="00D60DDE" w:rsidRPr="006F27DD" w:rsidRDefault="00D60DDE" w:rsidP="00D60DDE">
            <w:pPr>
              <w:jc w:val="both"/>
              <w:rPr>
                <w:rFonts w:ascii="Arial" w:hAnsi="Arial" w:cs="Arial"/>
              </w:rPr>
            </w:pPr>
            <w:r w:rsidRPr="006F27DD">
              <w:rPr>
                <w:rFonts w:ascii="Arial" w:hAnsi="Arial" w:cs="Arial"/>
              </w:rPr>
              <w:t>248.9</w:t>
            </w:r>
          </w:p>
        </w:tc>
        <w:tc>
          <w:tcPr>
            <w:tcW w:w="1417" w:type="dxa"/>
            <w:noWrap/>
            <w:hideMark/>
          </w:tcPr>
          <w:p w:rsidR="00D60DDE" w:rsidRPr="006F27DD" w:rsidRDefault="00D60DDE" w:rsidP="00D60DDE">
            <w:pPr>
              <w:jc w:val="both"/>
              <w:rPr>
                <w:rFonts w:ascii="Arial" w:hAnsi="Arial" w:cs="Arial"/>
              </w:rPr>
            </w:pPr>
            <w:r w:rsidRPr="006F27DD">
              <w:rPr>
                <w:rFonts w:ascii="Arial" w:hAnsi="Arial" w:cs="Arial"/>
              </w:rPr>
              <w:t>1286.6</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158.54</w:t>
            </w:r>
          </w:p>
        </w:tc>
      </w:tr>
      <w:tr w:rsidR="00D60DDE" w:rsidRPr="006F27DD" w:rsidTr="0058502A">
        <w:trPr>
          <w:trHeight w:val="277"/>
        </w:trPr>
        <w:tc>
          <w:tcPr>
            <w:tcW w:w="1808" w:type="dxa"/>
            <w:noWrap/>
            <w:hideMark/>
          </w:tcPr>
          <w:p w:rsidR="00D60DDE" w:rsidRPr="006F27DD" w:rsidRDefault="00D60DDE" w:rsidP="00D60DDE">
            <w:pPr>
              <w:jc w:val="both"/>
              <w:rPr>
                <w:rFonts w:ascii="Arial" w:hAnsi="Arial" w:cs="Arial"/>
              </w:rPr>
            </w:pPr>
            <w:r w:rsidRPr="006F27DD">
              <w:rPr>
                <w:rFonts w:ascii="Arial" w:hAnsi="Arial" w:cs="Arial"/>
              </w:rPr>
              <w:t>Salt</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148.88</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31.44</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11.258</w:t>
            </w:r>
          </w:p>
        </w:tc>
        <w:tc>
          <w:tcPr>
            <w:tcW w:w="1279" w:type="dxa"/>
            <w:noWrap/>
            <w:hideMark/>
          </w:tcPr>
          <w:p w:rsidR="00D60DDE" w:rsidRPr="006F27DD" w:rsidRDefault="00D60DDE" w:rsidP="00D60DDE">
            <w:pPr>
              <w:jc w:val="both"/>
              <w:rPr>
                <w:rFonts w:ascii="Arial" w:hAnsi="Arial" w:cs="Arial"/>
              </w:rPr>
            </w:pPr>
            <w:r w:rsidRPr="006F27DD">
              <w:rPr>
                <w:rFonts w:ascii="Arial" w:hAnsi="Arial" w:cs="Arial"/>
              </w:rPr>
              <w:t>1.204</w:t>
            </w:r>
          </w:p>
        </w:tc>
        <w:tc>
          <w:tcPr>
            <w:tcW w:w="1141" w:type="dxa"/>
            <w:noWrap/>
            <w:hideMark/>
          </w:tcPr>
          <w:p w:rsidR="00D60DDE" w:rsidRPr="006F27DD" w:rsidRDefault="00D60DDE" w:rsidP="00D60DDE">
            <w:pPr>
              <w:jc w:val="both"/>
              <w:rPr>
                <w:rFonts w:ascii="Arial" w:hAnsi="Arial" w:cs="Arial"/>
              </w:rPr>
            </w:pPr>
            <w:r w:rsidRPr="006F27DD">
              <w:rPr>
                <w:rFonts w:ascii="Arial" w:hAnsi="Arial" w:cs="Arial"/>
              </w:rPr>
              <w:t>2.49</w:t>
            </w:r>
          </w:p>
        </w:tc>
        <w:tc>
          <w:tcPr>
            <w:tcW w:w="1417" w:type="dxa"/>
            <w:noWrap/>
            <w:hideMark/>
          </w:tcPr>
          <w:p w:rsidR="00D60DDE" w:rsidRPr="006F27DD" w:rsidRDefault="00D60DDE" w:rsidP="00D60DDE">
            <w:pPr>
              <w:jc w:val="both"/>
              <w:rPr>
                <w:rFonts w:ascii="Arial" w:hAnsi="Arial" w:cs="Arial"/>
              </w:rPr>
            </w:pPr>
            <w:r w:rsidRPr="006F27DD">
              <w:rPr>
                <w:rFonts w:ascii="Arial" w:hAnsi="Arial" w:cs="Arial"/>
              </w:rPr>
              <w:t>205.52</w:t>
            </w:r>
          </w:p>
        </w:tc>
        <w:tc>
          <w:tcPr>
            <w:tcW w:w="1417" w:type="dxa"/>
            <w:noWrap/>
            <w:hideMark/>
          </w:tcPr>
          <w:p w:rsidR="00D60DDE" w:rsidRPr="006F27DD" w:rsidRDefault="00D60DDE" w:rsidP="00D60DDE">
            <w:pPr>
              <w:jc w:val="both"/>
              <w:rPr>
                <w:rFonts w:ascii="Arial" w:hAnsi="Arial" w:cs="Arial"/>
              </w:rPr>
            </w:pPr>
            <w:r w:rsidRPr="006F27DD">
              <w:rPr>
                <w:rFonts w:ascii="Arial" w:hAnsi="Arial" w:cs="Arial"/>
              </w:rPr>
              <w:t>1006.77</w:t>
            </w:r>
          </w:p>
        </w:tc>
        <w:tc>
          <w:tcPr>
            <w:tcW w:w="1554" w:type="dxa"/>
            <w:noWrap/>
            <w:hideMark/>
          </w:tcPr>
          <w:p w:rsidR="00D60DDE" w:rsidRPr="006F27DD" w:rsidRDefault="00D60DDE" w:rsidP="00D60DDE">
            <w:pPr>
              <w:jc w:val="both"/>
              <w:rPr>
                <w:rFonts w:ascii="Arial" w:hAnsi="Arial" w:cs="Arial"/>
              </w:rPr>
            </w:pPr>
            <w:r w:rsidRPr="006F27DD">
              <w:rPr>
                <w:rFonts w:ascii="Arial" w:hAnsi="Arial" w:cs="Arial"/>
              </w:rPr>
              <w:t>151.52</w:t>
            </w:r>
          </w:p>
        </w:tc>
      </w:tr>
      <w:tr w:rsidR="00D60DDE" w:rsidRPr="006F27DD" w:rsidTr="0058502A">
        <w:trPr>
          <w:trHeight w:val="277"/>
        </w:trPr>
        <w:tc>
          <w:tcPr>
            <w:tcW w:w="1808"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 reduction</w:t>
            </w:r>
          </w:p>
        </w:tc>
        <w:tc>
          <w:tcPr>
            <w:tcW w:w="1554"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30.42991</w:t>
            </w:r>
          </w:p>
        </w:tc>
        <w:tc>
          <w:tcPr>
            <w:tcW w:w="1554"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31.12815</w:t>
            </w:r>
          </w:p>
        </w:tc>
        <w:tc>
          <w:tcPr>
            <w:tcW w:w="1554"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33.38462</w:t>
            </w:r>
          </w:p>
        </w:tc>
        <w:tc>
          <w:tcPr>
            <w:tcW w:w="1279"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55.40741</w:t>
            </w:r>
          </w:p>
        </w:tc>
        <w:tc>
          <w:tcPr>
            <w:tcW w:w="1141"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-36.5132</w:t>
            </w:r>
          </w:p>
        </w:tc>
        <w:tc>
          <w:tcPr>
            <w:tcW w:w="1417"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17.42869</w:t>
            </w:r>
          </w:p>
        </w:tc>
        <w:tc>
          <w:tcPr>
            <w:tcW w:w="1417"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21.74957</w:t>
            </w:r>
          </w:p>
        </w:tc>
        <w:tc>
          <w:tcPr>
            <w:tcW w:w="1554"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4.427905</w:t>
            </w:r>
          </w:p>
        </w:tc>
      </w:tr>
    </w:tbl>
    <w:bookmarkEnd w:id="19"/>
    <w:p w:rsidR="00D60DDE" w:rsidRPr="006F27DD" w:rsidRDefault="00D60DDE" w:rsidP="00D60DDE">
      <w:pPr>
        <w:ind w:left="720"/>
        <w:jc w:val="both"/>
        <w:rPr>
          <w:rFonts w:ascii="Arial" w:hAnsi="Arial" w:cs="Arial"/>
        </w:rPr>
        <w:sectPr w:rsidR="00D60DDE" w:rsidRPr="006F27DD" w:rsidSect="003C5450">
          <w:pgSz w:w="15840" w:h="12240" w:orient="landscape"/>
          <w:pgMar w:top="1440" w:right="1440" w:bottom="1440" w:left="1440" w:header="720" w:footer="720" w:gutter="0"/>
          <w:cols w:space="720"/>
          <w:docGrid w:linePitch="360"/>
        </w:sectPr>
      </w:pPr>
      <w:r w:rsidRPr="006F27DD">
        <w:rPr>
          <w:rFonts w:ascii="Arial" w:hAnsi="Arial" w:cs="Arial"/>
        </w:rPr>
        <w:t xml:space="preserve">Len = Length, SA = surface Area, PA = Projected Area, Vol = Volume, </w:t>
      </w:r>
      <w:proofErr w:type="spellStart"/>
      <w:r w:rsidRPr="006F27DD">
        <w:rPr>
          <w:rFonts w:ascii="Arial" w:hAnsi="Arial" w:cs="Arial"/>
        </w:rPr>
        <w:t>AvgD</w:t>
      </w:r>
      <w:proofErr w:type="spellEnd"/>
      <w:r w:rsidRPr="006F27DD">
        <w:rPr>
          <w:rFonts w:ascii="Arial" w:hAnsi="Arial" w:cs="Arial"/>
        </w:rPr>
        <w:t xml:space="preserve"> = Average Diameter, </w:t>
      </w:r>
      <w:proofErr w:type="spellStart"/>
      <w:r w:rsidRPr="006F27DD">
        <w:rPr>
          <w:rFonts w:ascii="Arial" w:hAnsi="Arial" w:cs="Arial"/>
        </w:rPr>
        <w:t>NTips</w:t>
      </w:r>
      <w:proofErr w:type="spellEnd"/>
      <w:r w:rsidRPr="006F27DD">
        <w:rPr>
          <w:rFonts w:ascii="Arial" w:hAnsi="Arial" w:cs="Arial"/>
        </w:rPr>
        <w:t xml:space="preserve"> = Number of Tips, </w:t>
      </w:r>
      <w:proofErr w:type="spellStart"/>
      <w:r w:rsidRPr="006F27DD">
        <w:rPr>
          <w:rFonts w:ascii="Arial" w:hAnsi="Arial" w:cs="Arial"/>
        </w:rPr>
        <w:t>Nforks</w:t>
      </w:r>
      <w:proofErr w:type="spellEnd"/>
      <w:r w:rsidRPr="006F27DD">
        <w:rPr>
          <w:rFonts w:ascii="Arial" w:hAnsi="Arial" w:cs="Arial"/>
        </w:rPr>
        <w:t xml:space="preserve"> = Number of Forks and </w:t>
      </w:r>
      <w:proofErr w:type="spellStart"/>
      <w:r w:rsidRPr="006F27DD">
        <w:rPr>
          <w:rFonts w:ascii="Arial" w:hAnsi="Arial" w:cs="Arial"/>
        </w:rPr>
        <w:t>Ncross</w:t>
      </w:r>
      <w:proofErr w:type="spellEnd"/>
      <w:r w:rsidRPr="006F27DD">
        <w:rPr>
          <w:rFonts w:ascii="Arial" w:hAnsi="Arial" w:cs="Arial"/>
        </w:rPr>
        <w:t xml:space="preserve"> =Number of crossings  </w:t>
      </w:r>
    </w:p>
    <w:p w:rsidR="00D60DDE" w:rsidRPr="006F27DD" w:rsidRDefault="00D4698A" w:rsidP="00D60DDE">
      <w:pPr>
        <w:ind w:left="720"/>
        <w:jc w:val="both"/>
        <w:rPr>
          <w:rFonts w:ascii="Arial" w:hAnsi="Arial" w:cs="Arial"/>
          <w:b/>
          <w:bCs/>
        </w:rPr>
      </w:pPr>
      <w:r w:rsidRPr="006F27DD">
        <w:rPr>
          <w:rFonts w:ascii="Arial" w:hAnsi="Arial" w:cs="Arial"/>
          <w:b/>
          <w:bCs/>
        </w:rPr>
        <w:lastRenderedPageBreak/>
        <w:t xml:space="preserve">3.1.7 </w:t>
      </w:r>
      <w:r w:rsidR="00D60DDE" w:rsidRPr="006F27DD">
        <w:rPr>
          <w:rFonts w:ascii="Arial" w:hAnsi="Arial" w:cs="Arial"/>
          <w:b/>
          <w:bCs/>
        </w:rPr>
        <w:t>Variance components of the traits</w:t>
      </w:r>
    </w:p>
    <w:p w:rsidR="00D60DDE" w:rsidRPr="006F27DD" w:rsidRDefault="00D60DDE" w:rsidP="00D60DDE">
      <w:pPr>
        <w:ind w:left="720"/>
        <w:jc w:val="both"/>
        <w:rPr>
          <w:rFonts w:ascii="Arial" w:hAnsi="Arial" w:cs="Arial"/>
        </w:rPr>
      </w:pPr>
      <w:r w:rsidRPr="006F27DD">
        <w:rPr>
          <w:rFonts w:ascii="Arial" w:hAnsi="Arial" w:cs="Arial"/>
        </w:rPr>
        <w:t xml:space="preserve">Characteristics that were quantified in the RIL population varied in genotypic, phenotypic, and environmental variances. Environmental influence on characteristics was substantial, with more phenotypic variance than genotypic variance and high heritability (Table 7). Root volume and mean root diameter had lower heritability than the other characteristics. </w:t>
      </w:r>
    </w:p>
    <w:p w:rsidR="00D60DDE" w:rsidRPr="006F27DD" w:rsidRDefault="00D60DDE" w:rsidP="00D60DDE">
      <w:pPr>
        <w:ind w:left="720"/>
        <w:jc w:val="both"/>
        <w:rPr>
          <w:rFonts w:ascii="Arial" w:hAnsi="Arial" w:cs="Arial"/>
        </w:rPr>
      </w:pPr>
      <w:r w:rsidRPr="006F27DD">
        <w:rPr>
          <w:rFonts w:ascii="Arial" w:hAnsi="Arial" w:cs="Arial"/>
          <w:b/>
          <w:bCs/>
          <w:i/>
          <w:iCs/>
        </w:rPr>
        <w:t xml:space="preserve">Table </w:t>
      </w:r>
      <w:r w:rsidRPr="006F27DD">
        <w:rPr>
          <w:rFonts w:ascii="Arial" w:hAnsi="Arial" w:cs="Arial"/>
          <w:b/>
          <w:bCs/>
          <w:i/>
          <w:iCs/>
        </w:rPr>
        <w:fldChar w:fldCharType="begin"/>
      </w:r>
      <w:r w:rsidRPr="006F27DD">
        <w:rPr>
          <w:rFonts w:ascii="Arial" w:hAnsi="Arial" w:cs="Arial"/>
          <w:b/>
          <w:bCs/>
          <w:i/>
          <w:iCs/>
        </w:rPr>
        <w:instrText xml:space="preserve"> SEQ Table \* ARABIC </w:instrText>
      </w:r>
      <w:r w:rsidRPr="006F27DD">
        <w:rPr>
          <w:rFonts w:ascii="Arial" w:hAnsi="Arial" w:cs="Arial"/>
          <w:b/>
          <w:bCs/>
          <w:i/>
          <w:iCs/>
        </w:rPr>
        <w:fldChar w:fldCharType="separate"/>
      </w:r>
      <w:r w:rsidRPr="006F27DD">
        <w:rPr>
          <w:rFonts w:ascii="Arial" w:hAnsi="Arial" w:cs="Arial"/>
          <w:b/>
          <w:bCs/>
          <w:i/>
          <w:iCs/>
          <w:noProof/>
        </w:rPr>
        <w:t>7</w:t>
      </w:r>
      <w:r w:rsidRPr="006F27DD">
        <w:rPr>
          <w:rFonts w:ascii="Arial" w:hAnsi="Arial" w:cs="Arial"/>
          <w:b/>
          <w:bCs/>
          <w:i/>
          <w:iCs/>
        </w:rPr>
        <w:fldChar w:fldCharType="end"/>
      </w:r>
      <w:r w:rsidRPr="006F27DD">
        <w:rPr>
          <w:rFonts w:ascii="Arial" w:hAnsi="Arial" w:cs="Arial"/>
          <w:b/>
          <w:bCs/>
          <w:i/>
          <w:iCs/>
        </w:rPr>
        <w:t>:</w:t>
      </w:r>
      <w:r w:rsidRPr="006F27DD">
        <w:rPr>
          <w:rFonts w:ascii="Arial" w:hAnsi="Arial" w:cs="Arial"/>
        </w:rPr>
        <w:t xml:space="preserve"> Mean square, mean, Environmental Variance (δ2e), Phenotypic Variance (δ2P), Genotypic Variance (δ2g), Error mean Squares, and Heritability of 11 traits 70 RIL population</w:t>
      </w:r>
    </w:p>
    <w:tbl>
      <w:tblPr>
        <w:tblW w:w="8714" w:type="dxa"/>
        <w:tblInd w:w="720" w:type="dxa"/>
        <w:tblLook w:val="04A0" w:firstRow="1" w:lastRow="0" w:firstColumn="1" w:lastColumn="0" w:noHBand="0" w:noVBand="1"/>
      </w:tblPr>
      <w:tblGrid>
        <w:gridCol w:w="1512"/>
        <w:gridCol w:w="1302"/>
        <w:gridCol w:w="1032"/>
        <w:gridCol w:w="1389"/>
        <w:gridCol w:w="1334"/>
        <w:gridCol w:w="974"/>
        <w:gridCol w:w="1171"/>
      </w:tblGrid>
      <w:tr w:rsidR="00D60DDE" w:rsidRPr="006F27DD" w:rsidTr="0058502A">
        <w:trPr>
          <w:trHeight w:val="298"/>
        </w:trPr>
        <w:tc>
          <w:tcPr>
            <w:tcW w:w="1512"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Parameters</w:t>
            </w:r>
          </w:p>
        </w:tc>
        <w:tc>
          <w:tcPr>
            <w:tcW w:w="1302"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Mean Square</w:t>
            </w:r>
          </w:p>
        </w:tc>
        <w:tc>
          <w:tcPr>
            <w:tcW w:w="1032"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Mean</w:t>
            </w:r>
          </w:p>
        </w:tc>
        <w:tc>
          <w:tcPr>
            <w:tcW w:w="1389"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δ</w:t>
            </w:r>
            <w:r w:rsidRPr="006F27DD">
              <w:rPr>
                <w:rFonts w:ascii="Arial" w:hAnsi="Arial" w:cs="Arial"/>
                <w:vertAlign w:val="superscript"/>
              </w:rPr>
              <w:t>2</w:t>
            </w:r>
            <w:r w:rsidRPr="006F27DD">
              <w:rPr>
                <w:rFonts w:ascii="Arial" w:hAnsi="Arial" w:cs="Arial"/>
              </w:rPr>
              <w:t xml:space="preserve">P  </w:t>
            </w:r>
          </w:p>
        </w:tc>
        <w:tc>
          <w:tcPr>
            <w:tcW w:w="1334"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δ</w:t>
            </w:r>
            <w:r w:rsidRPr="006F27DD">
              <w:rPr>
                <w:rFonts w:ascii="Arial" w:hAnsi="Arial" w:cs="Arial"/>
                <w:vertAlign w:val="superscript"/>
              </w:rPr>
              <w:t>2</w:t>
            </w:r>
            <w:r w:rsidRPr="006F27DD">
              <w:rPr>
                <w:rFonts w:ascii="Arial" w:hAnsi="Arial" w:cs="Arial"/>
              </w:rPr>
              <w:t xml:space="preserve">g  </w:t>
            </w:r>
          </w:p>
        </w:tc>
        <w:tc>
          <w:tcPr>
            <w:tcW w:w="974"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δ</w:t>
            </w:r>
            <w:r w:rsidRPr="006F27DD">
              <w:rPr>
                <w:rFonts w:ascii="Arial" w:hAnsi="Arial" w:cs="Arial"/>
                <w:vertAlign w:val="superscript"/>
              </w:rPr>
              <w:t>2</w:t>
            </w:r>
            <w:r w:rsidRPr="006F27DD">
              <w:rPr>
                <w:rFonts w:ascii="Arial" w:hAnsi="Arial" w:cs="Arial"/>
              </w:rPr>
              <w:t xml:space="preserve">e  </w:t>
            </w:r>
          </w:p>
        </w:tc>
        <w:tc>
          <w:tcPr>
            <w:tcW w:w="1171"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H</w:t>
            </w:r>
            <w:r w:rsidRPr="006F27DD">
              <w:rPr>
                <w:rFonts w:ascii="Arial" w:hAnsi="Arial" w:cs="Arial"/>
                <w:vertAlign w:val="superscript"/>
              </w:rPr>
              <w:t>2</w:t>
            </w:r>
            <w:r w:rsidRPr="006F27DD">
              <w:rPr>
                <w:rFonts w:ascii="Arial" w:hAnsi="Arial" w:cs="Arial"/>
              </w:rPr>
              <w:t>b (%)</w:t>
            </w:r>
          </w:p>
        </w:tc>
      </w:tr>
      <w:tr w:rsidR="00D60DDE" w:rsidRPr="006F27DD" w:rsidTr="0058502A">
        <w:trPr>
          <w:trHeight w:val="298"/>
        </w:trPr>
        <w:tc>
          <w:tcPr>
            <w:tcW w:w="1512" w:type="dxa"/>
            <w:tcBorders>
              <w:top w:val="single" w:sz="18" w:space="0" w:color="auto"/>
            </w:tcBorders>
            <w:noWrap/>
            <w:hideMark/>
          </w:tcPr>
          <w:p w:rsidR="00D60DDE" w:rsidRPr="006F27DD" w:rsidRDefault="00D60DDE" w:rsidP="00D60DDE">
            <w:pPr>
              <w:jc w:val="both"/>
              <w:rPr>
                <w:rFonts w:ascii="Arial" w:hAnsi="Arial" w:cs="Arial"/>
              </w:rPr>
            </w:pPr>
            <w:proofErr w:type="spellStart"/>
            <w:r w:rsidRPr="006F27DD">
              <w:rPr>
                <w:rFonts w:ascii="Arial" w:hAnsi="Arial" w:cs="Arial"/>
              </w:rPr>
              <w:t>PHplt</w:t>
            </w:r>
            <w:proofErr w:type="spellEnd"/>
          </w:p>
        </w:tc>
        <w:tc>
          <w:tcPr>
            <w:tcW w:w="1302" w:type="dxa"/>
            <w:tcBorders>
              <w:top w:val="single" w:sz="18" w:space="0" w:color="auto"/>
            </w:tcBorders>
            <w:noWrap/>
            <w:vAlign w:val="center"/>
            <w:hideMark/>
          </w:tcPr>
          <w:p w:rsidR="00D60DDE" w:rsidRPr="006F27DD" w:rsidRDefault="00D60DDE" w:rsidP="00D60DDE">
            <w:pPr>
              <w:jc w:val="both"/>
              <w:rPr>
                <w:rFonts w:ascii="Arial" w:hAnsi="Arial" w:cs="Arial"/>
              </w:rPr>
            </w:pPr>
            <w:r w:rsidRPr="006F27DD">
              <w:rPr>
                <w:rFonts w:ascii="Arial" w:hAnsi="Arial" w:cs="Arial"/>
              </w:rPr>
              <w:t>42.16</w:t>
            </w:r>
          </w:p>
        </w:tc>
        <w:tc>
          <w:tcPr>
            <w:tcW w:w="1032" w:type="dxa"/>
            <w:tcBorders>
              <w:top w:val="single" w:sz="18" w:space="0" w:color="auto"/>
            </w:tcBorders>
            <w:noWrap/>
            <w:vAlign w:val="center"/>
            <w:hideMark/>
          </w:tcPr>
          <w:p w:rsidR="00D60DDE" w:rsidRPr="006F27DD" w:rsidRDefault="00D60DDE" w:rsidP="00D60DDE">
            <w:pPr>
              <w:jc w:val="both"/>
              <w:rPr>
                <w:rFonts w:ascii="Arial" w:hAnsi="Arial" w:cs="Arial"/>
              </w:rPr>
            </w:pPr>
            <w:r w:rsidRPr="006F27DD">
              <w:rPr>
                <w:rFonts w:ascii="Arial" w:hAnsi="Arial" w:cs="Arial"/>
              </w:rPr>
              <w:t>13.88</w:t>
            </w:r>
          </w:p>
        </w:tc>
        <w:tc>
          <w:tcPr>
            <w:tcW w:w="1389" w:type="dxa"/>
            <w:tcBorders>
              <w:top w:val="single" w:sz="18" w:space="0" w:color="auto"/>
            </w:tcBorders>
            <w:noWrap/>
            <w:vAlign w:val="center"/>
          </w:tcPr>
          <w:p w:rsidR="00D60DDE" w:rsidRPr="006F27DD" w:rsidRDefault="00D60DDE" w:rsidP="00D60DDE">
            <w:pPr>
              <w:jc w:val="both"/>
              <w:rPr>
                <w:rFonts w:ascii="Arial" w:hAnsi="Arial" w:cs="Arial"/>
              </w:rPr>
            </w:pPr>
            <w:r w:rsidRPr="006F27DD">
              <w:rPr>
                <w:rFonts w:ascii="Arial" w:hAnsi="Arial" w:cs="Arial"/>
              </w:rPr>
              <w:t>14.13</w:t>
            </w:r>
          </w:p>
        </w:tc>
        <w:tc>
          <w:tcPr>
            <w:tcW w:w="1334" w:type="dxa"/>
            <w:tcBorders>
              <w:top w:val="single" w:sz="18" w:space="0" w:color="auto"/>
            </w:tcBorders>
            <w:noWrap/>
            <w:vAlign w:val="center"/>
          </w:tcPr>
          <w:p w:rsidR="00D60DDE" w:rsidRPr="006F27DD" w:rsidRDefault="00D60DDE" w:rsidP="00D60DDE">
            <w:pPr>
              <w:jc w:val="both"/>
              <w:rPr>
                <w:rFonts w:ascii="Arial" w:hAnsi="Arial" w:cs="Arial"/>
              </w:rPr>
            </w:pPr>
            <w:r w:rsidRPr="006F27DD">
              <w:rPr>
                <w:rFonts w:ascii="Arial" w:hAnsi="Arial" w:cs="Arial"/>
              </w:rPr>
              <w:t>14.02</w:t>
            </w:r>
          </w:p>
        </w:tc>
        <w:tc>
          <w:tcPr>
            <w:tcW w:w="974" w:type="dxa"/>
            <w:tcBorders>
              <w:top w:val="single" w:sz="18" w:space="0" w:color="auto"/>
            </w:tcBorders>
            <w:noWrap/>
            <w:vAlign w:val="center"/>
            <w:hideMark/>
          </w:tcPr>
          <w:p w:rsidR="00D60DDE" w:rsidRPr="006F27DD" w:rsidRDefault="00D60DDE" w:rsidP="00D60DDE">
            <w:pPr>
              <w:jc w:val="both"/>
              <w:rPr>
                <w:rFonts w:ascii="Arial" w:hAnsi="Arial" w:cs="Arial"/>
              </w:rPr>
            </w:pPr>
            <w:r w:rsidRPr="006F27DD">
              <w:rPr>
                <w:rFonts w:ascii="Arial" w:hAnsi="Arial" w:cs="Arial"/>
              </w:rPr>
              <w:t>0.11</w:t>
            </w:r>
          </w:p>
        </w:tc>
        <w:tc>
          <w:tcPr>
            <w:tcW w:w="1171" w:type="dxa"/>
            <w:tcBorders>
              <w:top w:val="single" w:sz="18" w:space="0" w:color="auto"/>
            </w:tcBorders>
            <w:noWrap/>
            <w:vAlign w:val="center"/>
            <w:hideMark/>
          </w:tcPr>
          <w:p w:rsidR="00D60DDE" w:rsidRPr="006F27DD" w:rsidRDefault="00D60DDE" w:rsidP="00D60DDE">
            <w:pPr>
              <w:jc w:val="both"/>
              <w:rPr>
                <w:rFonts w:ascii="Arial" w:hAnsi="Arial" w:cs="Arial"/>
              </w:rPr>
            </w:pPr>
            <w:r w:rsidRPr="006F27DD">
              <w:rPr>
                <w:rFonts w:ascii="Arial" w:hAnsi="Arial" w:cs="Arial"/>
              </w:rPr>
              <w:t>0.992</w:t>
            </w:r>
          </w:p>
        </w:tc>
      </w:tr>
      <w:tr w:rsidR="00D60DDE" w:rsidRPr="006F27DD" w:rsidTr="0058502A">
        <w:trPr>
          <w:trHeight w:val="298"/>
        </w:trPr>
        <w:tc>
          <w:tcPr>
            <w:tcW w:w="1512" w:type="dxa"/>
            <w:noWrap/>
            <w:hideMark/>
          </w:tcPr>
          <w:p w:rsidR="00D60DDE" w:rsidRPr="006F27DD" w:rsidRDefault="00D60DDE" w:rsidP="00D60DDE">
            <w:pPr>
              <w:jc w:val="both"/>
              <w:rPr>
                <w:rFonts w:ascii="Arial" w:hAnsi="Arial" w:cs="Arial"/>
              </w:rPr>
            </w:pPr>
            <w:r w:rsidRPr="006F27DD">
              <w:rPr>
                <w:rFonts w:ascii="Arial" w:hAnsi="Arial" w:cs="Arial"/>
              </w:rPr>
              <w:t>DSW</w:t>
            </w:r>
          </w:p>
        </w:tc>
        <w:tc>
          <w:tcPr>
            <w:tcW w:w="1302" w:type="dxa"/>
            <w:noWrap/>
            <w:vAlign w:val="center"/>
            <w:hideMark/>
          </w:tcPr>
          <w:p w:rsidR="00D60DDE" w:rsidRPr="006F27DD" w:rsidRDefault="00D60DDE" w:rsidP="00D60DDE">
            <w:pPr>
              <w:jc w:val="both"/>
              <w:rPr>
                <w:rFonts w:ascii="Arial" w:hAnsi="Arial" w:cs="Arial"/>
              </w:rPr>
            </w:pPr>
            <w:r w:rsidRPr="006F27DD">
              <w:rPr>
                <w:rFonts w:ascii="Arial" w:hAnsi="Arial" w:cs="Arial"/>
              </w:rPr>
              <w:t>0.42408</w:t>
            </w:r>
          </w:p>
        </w:tc>
        <w:tc>
          <w:tcPr>
            <w:tcW w:w="1032" w:type="dxa"/>
            <w:noWrap/>
            <w:vAlign w:val="center"/>
            <w:hideMark/>
          </w:tcPr>
          <w:p w:rsidR="00D60DDE" w:rsidRPr="006F27DD" w:rsidRDefault="00D60DDE" w:rsidP="00D60DDE">
            <w:pPr>
              <w:jc w:val="both"/>
              <w:rPr>
                <w:rFonts w:ascii="Arial" w:hAnsi="Arial" w:cs="Arial"/>
              </w:rPr>
            </w:pPr>
            <w:r w:rsidRPr="006F27DD">
              <w:rPr>
                <w:rFonts w:ascii="Arial" w:hAnsi="Arial" w:cs="Arial"/>
              </w:rPr>
              <w:t>9.43</w:t>
            </w:r>
          </w:p>
        </w:tc>
        <w:tc>
          <w:tcPr>
            <w:tcW w:w="1389" w:type="dxa"/>
            <w:noWrap/>
            <w:vAlign w:val="center"/>
          </w:tcPr>
          <w:p w:rsidR="00D60DDE" w:rsidRPr="006F27DD" w:rsidRDefault="00D60DDE" w:rsidP="00D60DDE">
            <w:pPr>
              <w:jc w:val="both"/>
              <w:rPr>
                <w:rFonts w:ascii="Arial" w:hAnsi="Arial" w:cs="Arial"/>
              </w:rPr>
            </w:pPr>
            <w:r w:rsidRPr="006F27DD">
              <w:rPr>
                <w:rFonts w:ascii="Arial" w:hAnsi="Arial" w:cs="Arial"/>
              </w:rPr>
              <w:t>0.16</w:t>
            </w:r>
          </w:p>
        </w:tc>
        <w:tc>
          <w:tcPr>
            <w:tcW w:w="1334" w:type="dxa"/>
            <w:noWrap/>
            <w:vAlign w:val="center"/>
          </w:tcPr>
          <w:p w:rsidR="00D60DDE" w:rsidRPr="006F27DD" w:rsidRDefault="00D60DDE" w:rsidP="00D60DDE">
            <w:pPr>
              <w:jc w:val="both"/>
              <w:rPr>
                <w:rFonts w:ascii="Arial" w:hAnsi="Arial" w:cs="Arial"/>
              </w:rPr>
            </w:pPr>
            <w:r w:rsidRPr="006F27DD">
              <w:rPr>
                <w:rFonts w:ascii="Arial" w:hAnsi="Arial" w:cs="Arial"/>
              </w:rPr>
              <w:t>0.13</w:t>
            </w:r>
          </w:p>
        </w:tc>
        <w:tc>
          <w:tcPr>
            <w:tcW w:w="974" w:type="dxa"/>
            <w:noWrap/>
            <w:vAlign w:val="center"/>
            <w:hideMark/>
          </w:tcPr>
          <w:p w:rsidR="00D60DDE" w:rsidRPr="006F27DD" w:rsidRDefault="00D60DDE" w:rsidP="00D60DDE">
            <w:pPr>
              <w:jc w:val="both"/>
              <w:rPr>
                <w:rFonts w:ascii="Arial" w:hAnsi="Arial" w:cs="Arial"/>
              </w:rPr>
            </w:pPr>
            <w:r w:rsidRPr="006F27DD">
              <w:rPr>
                <w:rFonts w:ascii="Arial" w:hAnsi="Arial" w:cs="Arial"/>
              </w:rPr>
              <w:t>0.03</w:t>
            </w:r>
          </w:p>
        </w:tc>
        <w:tc>
          <w:tcPr>
            <w:tcW w:w="1171" w:type="dxa"/>
            <w:noWrap/>
            <w:vAlign w:val="center"/>
            <w:hideMark/>
          </w:tcPr>
          <w:p w:rsidR="00D60DDE" w:rsidRPr="006F27DD" w:rsidRDefault="00D60DDE" w:rsidP="00D60DDE">
            <w:pPr>
              <w:jc w:val="both"/>
              <w:rPr>
                <w:rFonts w:ascii="Arial" w:hAnsi="Arial" w:cs="Arial"/>
              </w:rPr>
            </w:pPr>
            <w:r w:rsidRPr="006F27DD">
              <w:rPr>
                <w:rFonts w:ascii="Arial" w:hAnsi="Arial" w:cs="Arial"/>
              </w:rPr>
              <w:t>0.814</w:t>
            </w:r>
          </w:p>
        </w:tc>
      </w:tr>
      <w:tr w:rsidR="00D60DDE" w:rsidRPr="006F27DD" w:rsidTr="0058502A">
        <w:trPr>
          <w:trHeight w:val="298"/>
        </w:trPr>
        <w:tc>
          <w:tcPr>
            <w:tcW w:w="1512" w:type="dxa"/>
            <w:noWrap/>
            <w:hideMark/>
          </w:tcPr>
          <w:p w:rsidR="00D60DDE" w:rsidRPr="006F27DD" w:rsidRDefault="00D60DDE" w:rsidP="00D60DDE">
            <w:pPr>
              <w:jc w:val="both"/>
              <w:rPr>
                <w:rFonts w:ascii="Arial" w:hAnsi="Arial" w:cs="Arial"/>
              </w:rPr>
            </w:pPr>
            <w:r w:rsidRPr="006F27DD">
              <w:rPr>
                <w:rFonts w:ascii="Arial" w:hAnsi="Arial" w:cs="Arial"/>
              </w:rPr>
              <w:t>FSW</w:t>
            </w:r>
          </w:p>
        </w:tc>
        <w:tc>
          <w:tcPr>
            <w:tcW w:w="1302" w:type="dxa"/>
            <w:noWrap/>
            <w:vAlign w:val="center"/>
            <w:hideMark/>
          </w:tcPr>
          <w:p w:rsidR="00D60DDE" w:rsidRPr="006F27DD" w:rsidRDefault="00D60DDE" w:rsidP="00D60DDE">
            <w:pPr>
              <w:jc w:val="both"/>
              <w:rPr>
                <w:rFonts w:ascii="Arial" w:hAnsi="Arial" w:cs="Arial"/>
              </w:rPr>
            </w:pPr>
            <w:r w:rsidRPr="006F27DD">
              <w:rPr>
                <w:rFonts w:ascii="Arial" w:hAnsi="Arial" w:cs="Arial"/>
              </w:rPr>
              <w:t>18.97</w:t>
            </w:r>
          </w:p>
        </w:tc>
        <w:tc>
          <w:tcPr>
            <w:tcW w:w="1032" w:type="dxa"/>
            <w:noWrap/>
            <w:vAlign w:val="center"/>
            <w:hideMark/>
          </w:tcPr>
          <w:p w:rsidR="00D60DDE" w:rsidRPr="006F27DD" w:rsidRDefault="00D60DDE" w:rsidP="00D60DDE">
            <w:pPr>
              <w:jc w:val="both"/>
              <w:rPr>
                <w:rFonts w:ascii="Arial" w:hAnsi="Arial" w:cs="Arial"/>
              </w:rPr>
            </w:pPr>
            <w:r w:rsidRPr="006F27DD">
              <w:rPr>
                <w:rFonts w:ascii="Arial" w:hAnsi="Arial" w:cs="Arial"/>
              </w:rPr>
              <w:t>13.42</w:t>
            </w:r>
          </w:p>
        </w:tc>
        <w:tc>
          <w:tcPr>
            <w:tcW w:w="1389" w:type="dxa"/>
            <w:noWrap/>
            <w:vAlign w:val="center"/>
          </w:tcPr>
          <w:p w:rsidR="00D60DDE" w:rsidRPr="006F27DD" w:rsidRDefault="00D60DDE" w:rsidP="00D60DDE">
            <w:pPr>
              <w:jc w:val="both"/>
              <w:rPr>
                <w:rFonts w:ascii="Arial" w:hAnsi="Arial" w:cs="Arial"/>
              </w:rPr>
            </w:pPr>
            <w:r w:rsidRPr="006F27DD">
              <w:rPr>
                <w:rFonts w:ascii="Arial" w:hAnsi="Arial" w:cs="Arial"/>
              </w:rPr>
              <w:t>6.38</w:t>
            </w:r>
          </w:p>
        </w:tc>
        <w:tc>
          <w:tcPr>
            <w:tcW w:w="1334" w:type="dxa"/>
            <w:noWrap/>
            <w:vAlign w:val="center"/>
          </w:tcPr>
          <w:p w:rsidR="00D60DDE" w:rsidRPr="006F27DD" w:rsidRDefault="00D60DDE" w:rsidP="00D60DDE">
            <w:pPr>
              <w:jc w:val="both"/>
              <w:rPr>
                <w:rFonts w:ascii="Arial" w:hAnsi="Arial" w:cs="Arial"/>
              </w:rPr>
            </w:pPr>
            <w:r w:rsidRPr="006F27DD">
              <w:rPr>
                <w:rFonts w:ascii="Arial" w:hAnsi="Arial" w:cs="Arial"/>
              </w:rPr>
              <w:t>6.3</w:t>
            </w:r>
          </w:p>
        </w:tc>
        <w:tc>
          <w:tcPr>
            <w:tcW w:w="974" w:type="dxa"/>
            <w:noWrap/>
            <w:vAlign w:val="center"/>
            <w:hideMark/>
          </w:tcPr>
          <w:p w:rsidR="00D60DDE" w:rsidRPr="006F27DD" w:rsidRDefault="00D60DDE" w:rsidP="00D60DDE">
            <w:pPr>
              <w:jc w:val="both"/>
              <w:rPr>
                <w:rFonts w:ascii="Arial" w:hAnsi="Arial" w:cs="Arial"/>
              </w:rPr>
            </w:pPr>
            <w:r w:rsidRPr="006F27DD">
              <w:rPr>
                <w:rFonts w:ascii="Arial" w:hAnsi="Arial" w:cs="Arial"/>
              </w:rPr>
              <w:t>0.082</w:t>
            </w:r>
          </w:p>
        </w:tc>
        <w:tc>
          <w:tcPr>
            <w:tcW w:w="1171" w:type="dxa"/>
            <w:noWrap/>
            <w:vAlign w:val="center"/>
            <w:hideMark/>
          </w:tcPr>
          <w:p w:rsidR="00D60DDE" w:rsidRPr="006F27DD" w:rsidRDefault="00D60DDE" w:rsidP="00D60DDE">
            <w:pPr>
              <w:jc w:val="both"/>
              <w:rPr>
                <w:rFonts w:ascii="Arial" w:hAnsi="Arial" w:cs="Arial"/>
              </w:rPr>
            </w:pPr>
            <w:r w:rsidRPr="006F27DD">
              <w:rPr>
                <w:rFonts w:ascii="Arial" w:hAnsi="Arial" w:cs="Arial"/>
              </w:rPr>
              <w:t>0.987</w:t>
            </w:r>
          </w:p>
        </w:tc>
      </w:tr>
      <w:tr w:rsidR="00D60DDE" w:rsidRPr="006F27DD" w:rsidTr="0058502A">
        <w:trPr>
          <w:trHeight w:val="285"/>
        </w:trPr>
        <w:tc>
          <w:tcPr>
            <w:tcW w:w="1512" w:type="dxa"/>
            <w:noWrap/>
            <w:hideMark/>
          </w:tcPr>
          <w:p w:rsidR="00D60DDE" w:rsidRPr="006F27DD" w:rsidRDefault="00D60DDE" w:rsidP="00D60DDE">
            <w:pPr>
              <w:jc w:val="both"/>
              <w:rPr>
                <w:rFonts w:ascii="Arial" w:hAnsi="Arial" w:cs="Arial"/>
              </w:rPr>
            </w:pPr>
            <w:r w:rsidRPr="006F27DD">
              <w:rPr>
                <w:rFonts w:ascii="Arial" w:hAnsi="Arial" w:cs="Arial"/>
              </w:rPr>
              <w:t>Length</w:t>
            </w:r>
          </w:p>
        </w:tc>
        <w:tc>
          <w:tcPr>
            <w:tcW w:w="1302" w:type="dxa"/>
            <w:noWrap/>
            <w:vAlign w:val="center"/>
            <w:hideMark/>
          </w:tcPr>
          <w:p w:rsidR="00D60DDE" w:rsidRPr="006F27DD" w:rsidRDefault="00D60DDE" w:rsidP="00D60DDE">
            <w:pPr>
              <w:jc w:val="both"/>
              <w:rPr>
                <w:rFonts w:ascii="Arial" w:hAnsi="Arial" w:cs="Arial"/>
              </w:rPr>
            </w:pPr>
            <w:r w:rsidRPr="006F27DD">
              <w:rPr>
                <w:rFonts w:ascii="Arial" w:hAnsi="Arial" w:cs="Arial"/>
              </w:rPr>
              <w:t>97230</w:t>
            </w:r>
          </w:p>
        </w:tc>
        <w:tc>
          <w:tcPr>
            <w:tcW w:w="1032" w:type="dxa"/>
            <w:noWrap/>
            <w:vAlign w:val="center"/>
            <w:hideMark/>
          </w:tcPr>
          <w:p w:rsidR="00D60DDE" w:rsidRPr="006F27DD" w:rsidRDefault="00D60DDE" w:rsidP="00D60DDE">
            <w:pPr>
              <w:jc w:val="both"/>
              <w:rPr>
                <w:rFonts w:ascii="Arial" w:hAnsi="Arial" w:cs="Arial"/>
              </w:rPr>
            </w:pPr>
            <w:r w:rsidRPr="006F27DD">
              <w:rPr>
                <w:rFonts w:ascii="Arial" w:hAnsi="Arial" w:cs="Arial"/>
              </w:rPr>
              <w:t>1814.4</w:t>
            </w:r>
          </w:p>
        </w:tc>
        <w:tc>
          <w:tcPr>
            <w:tcW w:w="1389" w:type="dxa"/>
            <w:noWrap/>
            <w:vAlign w:val="center"/>
          </w:tcPr>
          <w:p w:rsidR="00D60DDE" w:rsidRPr="006F27DD" w:rsidRDefault="00D60DDE" w:rsidP="00D60DDE">
            <w:pPr>
              <w:jc w:val="both"/>
              <w:rPr>
                <w:rFonts w:ascii="Arial" w:hAnsi="Arial" w:cs="Arial"/>
              </w:rPr>
            </w:pPr>
            <w:r w:rsidRPr="006F27DD">
              <w:rPr>
                <w:rFonts w:ascii="Arial" w:hAnsi="Arial" w:cs="Arial"/>
              </w:rPr>
              <w:t>32904.1</w:t>
            </w:r>
          </w:p>
        </w:tc>
        <w:tc>
          <w:tcPr>
            <w:tcW w:w="1334" w:type="dxa"/>
            <w:noWrap/>
            <w:vAlign w:val="center"/>
          </w:tcPr>
          <w:p w:rsidR="00D60DDE" w:rsidRPr="006F27DD" w:rsidRDefault="00D60DDE" w:rsidP="00D60DDE">
            <w:pPr>
              <w:jc w:val="both"/>
              <w:rPr>
                <w:rFonts w:ascii="Arial" w:hAnsi="Arial" w:cs="Arial"/>
              </w:rPr>
            </w:pPr>
            <w:r w:rsidRPr="006F27DD">
              <w:rPr>
                <w:rFonts w:ascii="Arial" w:hAnsi="Arial" w:cs="Arial"/>
              </w:rPr>
              <w:t>32162.9</w:t>
            </w:r>
          </w:p>
        </w:tc>
        <w:tc>
          <w:tcPr>
            <w:tcW w:w="974" w:type="dxa"/>
            <w:noWrap/>
            <w:vAlign w:val="center"/>
            <w:hideMark/>
          </w:tcPr>
          <w:p w:rsidR="00D60DDE" w:rsidRPr="006F27DD" w:rsidRDefault="00D60DDE" w:rsidP="00D60DDE">
            <w:pPr>
              <w:jc w:val="both"/>
              <w:rPr>
                <w:rFonts w:ascii="Arial" w:hAnsi="Arial" w:cs="Arial"/>
              </w:rPr>
            </w:pPr>
            <w:r w:rsidRPr="006F27DD">
              <w:rPr>
                <w:rFonts w:ascii="Arial" w:hAnsi="Arial" w:cs="Arial"/>
              </w:rPr>
              <w:t>741.2</w:t>
            </w:r>
          </w:p>
        </w:tc>
        <w:tc>
          <w:tcPr>
            <w:tcW w:w="1171" w:type="dxa"/>
            <w:noWrap/>
            <w:vAlign w:val="center"/>
            <w:hideMark/>
          </w:tcPr>
          <w:p w:rsidR="00D60DDE" w:rsidRPr="006F27DD" w:rsidRDefault="00D60DDE" w:rsidP="00D60DDE">
            <w:pPr>
              <w:jc w:val="both"/>
              <w:rPr>
                <w:rFonts w:ascii="Arial" w:hAnsi="Arial" w:cs="Arial"/>
              </w:rPr>
            </w:pPr>
            <w:r w:rsidRPr="006F27DD">
              <w:rPr>
                <w:rFonts w:ascii="Arial" w:hAnsi="Arial" w:cs="Arial"/>
              </w:rPr>
              <w:t>0.977</w:t>
            </w:r>
          </w:p>
        </w:tc>
      </w:tr>
      <w:tr w:rsidR="00D60DDE" w:rsidRPr="006F27DD" w:rsidTr="0058502A">
        <w:trPr>
          <w:trHeight w:val="285"/>
        </w:trPr>
        <w:tc>
          <w:tcPr>
            <w:tcW w:w="1512" w:type="dxa"/>
            <w:noWrap/>
            <w:hideMark/>
          </w:tcPr>
          <w:p w:rsidR="00D60DDE" w:rsidRPr="006F27DD" w:rsidRDefault="00D60DDE" w:rsidP="00D60DDE">
            <w:pPr>
              <w:jc w:val="both"/>
              <w:rPr>
                <w:rFonts w:ascii="Arial" w:hAnsi="Arial" w:cs="Arial"/>
              </w:rPr>
            </w:pPr>
            <w:r w:rsidRPr="006F27DD">
              <w:rPr>
                <w:rFonts w:ascii="Arial" w:hAnsi="Arial" w:cs="Arial"/>
              </w:rPr>
              <w:t>SA</w:t>
            </w:r>
          </w:p>
        </w:tc>
        <w:tc>
          <w:tcPr>
            <w:tcW w:w="1302" w:type="dxa"/>
            <w:noWrap/>
            <w:vAlign w:val="center"/>
            <w:hideMark/>
          </w:tcPr>
          <w:p w:rsidR="00D60DDE" w:rsidRPr="006F27DD" w:rsidRDefault="00D60DDE" w:rsidP="00D60DDE">
            <w:pPr>
              <w:jc w:val="both"/>
              <w:rPr>
                <w:rFonts w:ascii="Arial" w:hAnsi="Arial" w:cs="Arial"/>
              </w:rPr>
            </w:pPr>
            <w:r w:rsidRPr="006F27DD">
              <w:rPr>
                <w:rFonts w:ascii="Arial" w:hAnsi="Arial" w:cs="Arial"/>
              </w:rPr>
              <w:t>2081.04</w:t>
            </w:r>
          </w:p>
        </w:tc>
        <w:tc>
          <w:tcPr>
            <w:tcW w:w="1032" w:type="dxa"/>
            <w:noWrap/>
            <w:vAlign w:val="center"/>
            <w:hideMark/>
          </w:tcPr>
          <w:p w:rsidR="00D60DDE" w:rsidRPr="006F27DD" w:rsidRDefault="00D60DDE" w:rsidP="00D60DDE">
            <w:pPr>
              <w:jc w:val="both"/>
              <w:rPr>
                <w:rFonts w:ascii="Arial" w:hAnsi="Arial" w:cs="Arial"/>
              </w:rPr>
            </w:pPr>
            <w:r w:rsidRPr="006F27DD">
              <w:rPr>
                <w:rFonts w:ascii="Arial" w:hAnsi="Arial" w:cs="Arial"/>
              </w:rPr>
              <w:t>385.5</w:t>
            </w:r>
          </w:p>
        </w:tc>
        <w:tc>
          <w:tcPr>
            <w:tcW w:w="1389" w:type="dxa"/>
            <w:noWrap/>
            <w:vAlign w:val="center"/>
          </w:tcPr>
          <w:p w:rsidR="00D60DDE" w:rsidRPr="006F27DD" w:rsidRDefault="00D60DDE" w:rsidP="00D60DDE">
            <w:pPr>
              <w:jc w:val="both"/>
              <w:rPr>
                <w:rFonts w:ascii="Arial" w:hAnsi="Arial" w:cs="Arial"/>
              </w:rPr>
            </w:pPr>
            <w:r w:rsidRPr="006F27DD">
              <w:rPr>
                <w:rFonts w:ascii="Arial" w:hAnsi="Arial" w:cs="Arial"/>
              </w:rPr>
              <w:t>764.35</w:t>
            </w:r>
          </w:p>
        </w:tc>
        <w:tc>
          <w:tcPr>
            <w:tcW w:w="1334" w:type="dxa"/>
            <w:noWrap/>
            <w:vAlign w:val="center"/>
          </w:tcPr>
          <w:p w:rsidR="00D60DDE" w:rsidRPr="006F27DD" w:rsidRDefault="00D60DDE" w:rsidP="00D60DDE">
            <w:pPr>
              <w:jc w:val="both"/>
              <w:rPr>
                <w:rFonts w:ascii="Arial" w:hAnsi="Arial" w:cs="Arial"/>
              </w:rPr>
            </w:pPr>
            <w:r w:rsidRPr="006F27DD">
              <w:rPr>
                <w:rFonts w:ascii="Arial" w:hAnsi="Arial" w:cs="Arial"/>
              </w:rPr>
              <w:t>658.35</w:t>
            </w:r>
          </w:p>
        </w:tc>
        <w:tc>
          <w:tcPr>
            <w:tcW w:w="974" w:type="dxa"/>
            <w:noWrap/>
            <w:vAlign w:val="center"/>
            <w:hideMark/>
          </w:tcPr>
          <w:p w:rsidR="00D60DDE" w:rsidRPr="006F27DD" w:rsidRDefault="00D60DDE" w:rsidP="00D60DDE">
            <w:pPr>
              <w:jc w:val="both"/>
              <w:rPr>
                <w:rFonts w:ascii="Arial" w:hAnsi="Arial" w:cs="Arial"/>
              </w:rPr>
            </w:pPr>
            <w:r w:rsidRPr="006F27DD">
              <w:rPr>
                <w:rFonts w:ascii="Arial" w:hAnsi="Arial" w:cs="Arial"/>
              </w:rPr>
              <w:t>106</w:t>
            </w:r>
          </w:p>
        </w:tc>
        <w:tc>
          <w:tcPr>
            <w:tcW w:w="1171" w:type="dxa"/>
            <w:noWrap/>
            <w:vAlign w:val="center"/>
            <w:hideMark/>
          </w:tcPr>
          <w:p w:rsidR="00D60DDE" w:rsidRPr="006F27DD" w:rsidRDefault="00D60DDE" w:rsidP="00D60DDE">
            <w:pPr>
              <w:jc w:val="both"/>
              <w:rPr>
                <w:rFonts w:ascii="Arial" w:hAnsi="Arial" w:cs="Arial"/>
              </w:rPr>
            </w:pPr>
            <w:r w:rsidRPr="006F27DD">
              <w:rPr>
                <w:rFonts w:ascii="Arial" w:hAnsi="Arial" w:cs="Arial"/>
              </w:rPr>
              <w:t>0.861</w:t>
            </w:r>
          </w:p>
        </w:tc>
      </w:tr>
      <w:tr w:rsidR="00D60DDE" w:rsidRPr="006F27DD" w:rsidTr="0058502A">
        <w:trPr>
          <w:trHeight w:val="285"/>
        </w:trPr>
        <w:tc>
          <w:tcPr>
            <w:tcW w:w="1512" w:type="dxa"/>
            <w:noWrap/>
            <w:hideMark/>
          </w:tcPr>
          <w:p w:rsidR="00D60DDE" w:rsidRPr="006F27DD" w:rsidRDefault="00D60DDE" w:rsidP="00D60DDE">
            <w:pPr>
              <w:jc w:val="both"/>
              <w:rPr>
                <w:rFonts w:ascii="Arial" w:hAnsi="Arial" w:cs="Arial"/>
              </w:rPr>
            </w:pPr>
            <w:r w:rsidRPr="006F27DD">
              <w:rPr>
                <w:rFonts w:ascii="Arial" w:hAnsi="Arial" w:cs="Arial"/>
              </w:rPr>
              <w:t>PA</w:t>
            </w:r>
          </w:p>
        </w:tc>
        <w:tc>
          <w:tcPr>
            <w:tcW w:w="1302" w:type="dxa"/>
            <w:noWrap/>
            <w:vAlign w:val="center"/>
            <w:hideMark/>
          </w:tcPr>
          <w:p w:rsidR="00D60DDE" w:rsidRPr="006F27DD" w:rsidRDefault="00D60DDE" w:rsidP="00D60DDE">
            <w:pPr>
              <w:jc w:val="both"/>
              <w:rPr>
                <w:rFonts w:ascii="Arial" w:hAnsi="Arial" w:cs="Arial"/>
              </w:rPr>
            </w:pPr>
            <w:r w:rsidRPr="006F27DD">
              <w:rPr>
                <w:rFonts w:ascii="Arial" w:hAnsi="Arial" w:cs="Arial"/>
              </w:rPr>
              <w:t>239.432</w:t>
            </w:r>
          </w:p>
        </w:tc>
        <w:tc>
          <w:tcPr>
            <w:tcW w:w="1032" w:type="dxa"/>
            <w:noWrap/>
            <w:vAlign w:val="center"/>
            <w:hideMark/>
          </w:tcPr>
          <w:p w:rsidR="00D60DDE" w:rsidRPr="006F27DD" w:rsidRDefault="00D60DDE" w:rsidP="00D60DDE">
            <w:pPr>
              <w:jc w:val="both"/>
              <w:rPr>
                <w:rFonts w:ascii="Arial" w:hAnsi="Arial" w:cs="Arial"/>
              </w:rPr>
            </w:pPr>
            <w:r w:rsidRPr="006F27DD">
              <w:rPr>
                <w:rFonts w:ascii="Arial" w:hAnsi="Arial" w:cs="Arial"/>
              </w:rPr>
              <w:t>137.3</w:t>
            </w:r>
          </w:p>
        </w:tc>
        <w:tc>
          <w:tcPr>
            <w:tcW w:w="1389" w:type="dxa"/>
            <w:noWrap/>
            <w:vAlign w:val="center"/>
          </w:tcPr>
          <w:p w:rsidR="00D60DDE" w:rsidRPr="006F27DD" w:rsidRDefault="00D60DDE" w:rsidP="00D60DDE">
            <w:pPr>
              <w:jc w:val="both"/>
              <w:rPr>
                <w:rFonts w:ascii="Arial" w:hAnsi="Arial" w:cs="Arial"/>
              </w:rPr>
            </w:pPr>
            <w:r w:rsidRPr="006F27DD">
              <w:rPr>
                <w:rFonts w:ascii="Arial" w:hAnsi="Arial" w:cs="Arial"/>
              </w:rPr>
              <w:t>88.8</w:t>
            </w:r>
          </w:p>
        </w:tc>
        <w:tc>
          <w:tcPr>
            <w:tcW w:w="1334" w:type="dxa"/>
            <w:noWrap/>
            <w:vAlign w:val="center"/>
          </w:tcPr>
          <w:p w:rsidR="00D60DDE" w:rsidRPr="006F27DD" w:rsidRDefault="00D60DDE" w:rsidP="00D60DDE">
            <w:pPr>
              <w:jc w:val="both"/>
              <w:rPr>
                <w:rFonts w:ascii="Arial" w:hAnsi="Arial" w:cs="Arial"/>
              </w:rPr>
            </w:pPr>
            <w:r w:rsidRPr="006F27DD">
              <w:rPr>
                <w:rFonts w:ascii="Arial" w:hAnsi="Arial" w:cs="Arial"/>
              </w:rPr>
              <w:t>75.32</w:t>
            </w:r>
          </w:p>
        </w:tc>
        <w:tc>
          <w:tcPr>
            <w:tcW w:w="974" w:type="dxa"/>
            <w:noWrap/>
            <w:vAlign w:val="center"/>
            <w:hideMark/>
          </w:tcPr>
          <w:p w:rsidR="00D60DDE" w:rsidRPr="006F27DD" w:rsidRDefault="00D60DDE" w:rsidP="00D60DDE">
            <w:pPr>
              <w:jc w:val="both"/>
              <w:rPr>
                <w:rFonts w:ascii="Arial" w:hAnsi="Arial" w:cs="Arial"/>
              </w:rPr>
            </w:pPr>
            <w:r w:rsidRPr="006F27DD">
              <w:rPr>
                <w:rFonts w:ascii="Arial" w:hAnsi="Arial" w:cs="Arial"/>
              </w:rPr>
              <w:t>13.48</w:t>
            </w:r>
          </w:p>
        </w:tc>
        <w:tc>
          <w:tcPr>
            <w:tcW w:w="1171" w:type="dxa"/>
            <w:noWrap/>
            <w:vAlign w:val="center"/>
            <w:hideMark/>
          </w:tcPr>
          <w:p w:rsidR="00D60DDE" w:rsidRPr="006F27DD" w:rsidRDefault="00D60DDE" w:rsidP="00D60DDE">
            <w:pPr>
              <w:jc w:val="both"/>
              <w:rPr>
                <w:rFonts w:ascii="Arial" w:hAnsi="Arial" w:cs="Arial"/>
              </w:rPr>
            </w:pPr>
            <w:r w:rsidRPr="006F27DD">
              <w:rPr>
                <w:rFonts w:ascii="Arial" w:hAnsi="Arial" w:cs="Arial"/>
              </w:rPr>
              <w:t>0.848</w:t>
            </w:r>
          </w:p>
        </w:tc>
      </w:tr>
      <w:tr w:rsidR="00D60DDE" w:rsidRPr="006F27DD" w:rsidTr="0058502A">
        <w:trPr>
          <w:trHeight w:val="285"/>
        </w:trPr>
        <w:tc>
          <w:tcPr>
            <w:tcW w:w="1512" w:type="dxa"/>
            <w:noWrap/>
            <w:hideMark/>
          </w:tcPr>
          <w:p w:rsidR="00D60DDE" w:rsidRPr="006F27DD" w:rsidRDefault="00D60DDE" w:rsidP="00D60DDE">
            <w:pPr>
              <w:jc w:val="both"/>
              <w:rPr>
                <w:rFonts w:ascii="Arial" w:hAnsi="Arial" w:cs="Arial"/>
              </w:rPr>
            </w:pPr>
            <w:r w:rsidRPr="006F27DD">
              <w:rPr>
                <w:rFonts w:ascii="Arial" w:hAnsi="Arial" w:cs="Arial"/>
              </w:rPr>
              <w:t>Vol</w:t>
            </w:r>
          </w:p>
        </w:tc>
        <w:tc>
          <w:tcPr>
            <w:tcW w:w="1302" w:type="dxa"/>
            <w:noWrap/>
            <w:vAlign w:val="center"/>
            <w:hideMark/>
          </w:tcPr>
          <w:p w:rsidR="00D60DDE" w:rsidRPr="006F27DD" w:rsidRDefault="00D60DDE" w:rsidP="00D60DDE">
            <w:pPr>
              <w:jc w:val="both"/>
              <w:rPr>
                <w:rFonts w:ascii="Arial" w:hAnsi="Arial" w:cs="Arial"/>
              </w:rPr>
            </w:pPr>
            <w:r w:rsidRPr="006F27DD">
              <w:rPr>
                <w:rFonts w:ascii="Arial" w:hAnsi="Arial" w:cs="Arial"/>
              </w:rPr>
              <w:t>124.3</w:t>
            </w:r>
          </w:p>
        </w:tc>
        <w:tc>
          <w:tcPr>
            <w:tcW w:w="1032" w:type="dxa"/>
            <w:noWrap/>
            <w:vAlign w:val="center"/>
            <w:hideMark/>
          </w:tcPr>
          <w:p w:rsidR="00D60DDE" w:rsidRPr="006F27DD" w:rsidRDefault="00D60DDE" w:rsidP="00D60DDE">
            <w:pPr>
              <w:jc w:val="both"/>
              <w:rPr>
                <w:rFonts w:ascii="Arial" w:hAnsi="Arial" w:cs="Arial"/>
              </w:rPr>
            </w:pPr>
            <w:r w:rsidRPr="006F27DD">
              <w:rPr>
                <w:rFonts w:ascii="Arial" w:hAnsi="Arial" w:cs="Arial"/>
              </w:rPr>
              <w:t>19.7</w:t>
            </w:r>
          </w:p>
        </w:tc>
        <w:tc>
          <w:tcPr>
            <w:tcW w:w="1389" w:type="dxa"/>
            <w:noWrap/>
            <w:vAlign w:val="center"/>
          </w:tcPr>
          <w:p w:rsidR="00D60DDE" w:rsidRPr="006F27DD" w:rsidRDefault="00D60DDE" w:rsidP="00D60DDE">
            <w:pPr>
              <w:jc w:val="both"/>
              <w:rPr>
                <w:rFonts w:ascii="Arial" w:hAnsi="Arial" w:cs="Arial"/>
              </w:rPr>
            </w:pPr>
            <w:r w:rsidRPr="006F27DD">
              <w:rPr>
                <w:rFonts w:ascii="Arial" w:hAnsi="Arial" w:cs="Arial"/>
              </w:rPr>
              <w:t>49.24</w:t>
            </w:r>
          </w:p>
        </w:tc>
        <w:tc>
          <w:tcPr>
            <w:tcW w:w="1334" w:type="dxa"/>
            <w:noWrap/>
            <w:vAlign w:val="center"/>
          </w:tcPr>
          <w:p w:rsidR="00D60DDE" w:rsidRPr="006F27DD" w:rsidRDefault="00D60DDE" w:rsidP="00D60DDE">
            <w:pPr>
              <w:jc w:val="both"/>
              <w:rPr>
                <w:rFonts w:ascii="Arial" w:hAnsi="Arial" w:cs="Arial"/>
              </w:rPr>
            </w:pPr>
            <w:r w:rsidRPr="006F27DD">
              <w:rPr>
                <w:rFonts w:ascii="Arial" w:hAnsi="Arial" w:cs="Arial"/>
              </w:rPr>
              <w:t>37.53</w:t>
            </w:r>
          </w:p>
        </w:tc>
        <w:tc>
          <w:tcPr>
            <w:tcW w:w="974" w:type="dxa"/>
            <w:noWrap/>
            <w:vAlign w:val="center"/>
            <w:hideMark/>
          </w:tcPr>
          <w:p w:rsidR="00D60DDE" w:rsidRPr="006F27DD" w:rsidRDefault="00D60DDE" w:rsidP="00D60DDE">
            <w:pPr>
              <w:jc w:val="both"/>
              <w:rPr>
                <w:rFonts w:ascii="Arial" w:hAnsi="Arial" w:cs="Arial"/>
              </w:rPr>
            </w:pPr>
            <w:r w:rsidRPr="006F27DD">
              <w:rPr>
                <w:rFonts w:ascii="Arial" w:hAnsi="Arial" w:cs="Arial"/>
              </w:rPr>
              <w:t>11.71</w:t>
            </w:r>
          </w:p>
        </w:tc>
        <w:tc>
          <w:tcPr>
            <w:tcW w:w="1171" w:type="dxa"/>
            <w:noWrap/>
            <w:vAlign w:val="center"/>
            <w:hideMark/>
          </w:tcPr>
          <w:p w:rsidR="00D60DDE" w:rsidRPr="006F27DD" w:rsidRDefault="00D60DDE" w:rsidP="00D60DDE">
            <w:pPr>
              <w:jc w:val="both"/>
              <w:rPr>
                <w:rFonts w:ascii="Arial" w:hAnsi="Arial" w:cs="Arial"/>
              </w:rPr>
            </w:pPr>
            <w:r w:rsidRPr="006F27DD">
              <w:rPr>
                <w:rFonts w:ascii="Arial" w:hAnsi="Arial" w:cs="Arial"/>
              </w:rPr>
              <w:t>0.762</w:t>
            </w:r>
          </w:p>
        </w:tc>
      </w:tr>
      <w:tr w:rsidR="00D60DDE" w:rsidRPr="006F27DD" w:rsidTr="0058502A">
        <w:trPr>
          <w:trHeight w:val="285"/>
        </w:trPr>
        <w:tc>
          <w:tcPr>
            <w:tcW w:w="1512" w:type="dxa"/>
            <w:noWrap/>
            <w:hideMark/>
          </w:tcPr>
          <w:p w:rsidR="00D60DDE" w:rsidRPr="006F27DD" w:rsidRDefault="00D60DDE" w:rsidP="00D60DDE">
            <w:pPr>
              <w:jc w:val="both"/>
              <w:rPr>
                <w:rFonts w:ascii="Arial" w:hAnsi="Arial" w:cs="Arial"/>
              </w:rPr>
            </w:pPr>
            <w:proofErr w:type="spellStart"/>
            <w:r w:rsidRPr="006F27DD">
              <w:rPr>
                <w:rFonts w:ascii="Arial" w:hAnsi="Arial" w:cs="Arial"/>
              </w:rPr>
              <w:t>AvgD</w:t>
            </w:r>
            <w:proofErr w:type="spellEnd"/>
          </w:p>
        </w:tc>
        <w:tc>
          <w:tcPr>
            <w:tcW w:w="1302" w:type="dxa"/>
            <w:noWrap/>
            <w:vAlign w:val="center"/>
            <w:hideMark/>
          </w:tcPr>
          <w:p w:rsidR="00D60DDE" w:rsidRPr="006F27DD" w:rsidRDefault="00D60DDE" w:rsidP="00D60DDE">
            <w:pPr>
              <w:jc w:val="both"/>
              <w:rPr>
                <w:rFonts w:ascii="Arial" w:hAnsi="Arial" w:cs="Arial"/>
              </w:rPr>
            </w:pPr>
            <w:r w:rsidRPr="006F27DD">
              <w:rPr>
                <w:rFonts w:ascii="Arial" w:hAnsi="Arial" w:cs="Arial"/>
              </w:rPr>
              <w:t>34.639</w:t>
            </w:r>
          </w:p>
        </w:tc>
        <w:tc>
          <w:tcPr>
            <w:tcW w:w="1032" w:type="dxa"/>
            <w:noWrap/>
            <w:vAlign w:val="center"/>
            <w:hideMark/>
          </w:tcPr>
          <w:p w:rsidR="00D60DDE" w:rsidRPr="006F27DD" w:rsidRDefault="00D60DDE" w:rsidP="00D60DDE">
            <w:pPr>
              <w:jc w:val="both"/>
              <w:rPr>
                <w:rFonts w:ascii="Arial" w:hAnsi="Arial" w:cs="Arial"/>
              </w:rPr>
            </w:pPr>
            <w:r w:rsidRPr="006F27DD">
              <w:rPr>
                <w:rFonts w:ascii="Arial" w:hAnsi="Arial" w:cs="Arial"/>
              </w:rPr>
              <w:t>21.6</w:t>
            </w:r>
          </w:p>
        </w:tc>
        <w:tc>
          <w:tcPr>
            <w:tcW w:w="1389" w:type="dxa"/>
            <w:noWrap/>
            <w:vAlign w:val="center"/>
          </w:tcPr>
          <w:p w:rsidR="00D60DDE" w:rsidRPr="006F27DD" w:rsidRDefault="00D60DDE" w:rsidP="00D60DDE">
            <w:pPr>
              <w:jc w:val="both"/>
              <w:rPr>
                <w:rFonts w:ascii="Arial" w:hAnsi="Arial" w:cs="Arial"/>
              </w:rPr>
            </w:pPr>
            <w:r w:rsidRPr="006F27DD">
              <w:rPr>
                <w:rFonts w:ascii="Arial" w:hAnsi="Arial" w:cs="Arial"/>
              </w:rPr>
              <w:t>17</w:t>
            </w:r>
          </w:p>
        </w:tc>
        <w:tc>
          <w:tcPr>
            <w:tcW w:w="1334" w:type="dxa"/>
            <w:noWrap/>
            <w:vAlign w:val="center"/>
          </w:tcPr>
          <w:p w:rsidR="00D60DDE" w:rsidRPr="006F27DD" w:rsidRDefault="00D60DDE" w:rsidP="00D60DDE">
            <w:pPr>
              <w:jc w:val="both"/>
              <w:rPr>
                <w:rFonts w:ascii="Arial" w:hAnsi="Arial" w:cs="Arial"/>
              </w:rPr>
            </w:pPr>
            <w:r w:rsidRPr="006F27DD">
              <w:rPr>
                <w:rFonts w:ascii="Arial" w:hAnsi="Arial" w:cs="Arial"/>
              </w:rPr>
              <w:t>8.82</w:t>
            </w:r>
          </w:p>
        </w:tc>
        <w:tc>
          <w:tcPr>
            <w:tcW w:w="974" w:type="dxa"/>
            <w:noWrap/>
            <w:vAlign w:val="center"/>
            <w:hideMark/>
          </w:tcPr>
          <w:p w:rsidR="00D60DDE" w:rsidRPr="006F27DD" w:rsidRDefault="00D60DDE" w:rsidP="00D60DDE">
            <w:pPr>
              <w:jc w:val="both"/>
              <w:rPr>
                <w:rFonts w:ascii="Arial" w:hAnsi="Arial" w:cs="Arial"/>
              </w:rPr>
            </w:pPr>
            <w:r w:rsidRPr="006F27DD">
              <w:rPr>
                <w:rFonts w:ascii="Arial" w:hAnsi="Arial" w:cs="Arial"/>
              </w:rPr>
              <w:t>8.174</w:t>
            </w:r>
          </w:p>
        </w:tc>
        <w:tc>
          <w:tcPr>
            <w:tcW w:w="1171" w:type="dxa"/>
            <w:noWrap/>
            <w:vAlign w:val="center"/>
            <w:hideMark/>
          </w:tcPr>
          <w:p w:rsidR="00D60DDE" w:rsidRPr="006F27DD" w:rsidRDefault="00D60DDE" w:rsidP="00D60DDE">
            <w:pPr>
              <w:jc w:val="both"/>
              <w:rPr>
                <w:rFonts w:ascii="Arial" w:hAnsi="Arial" w:cs="Arial"/>
              </w:rPr>
            </w:pPr>
            <w:r w:rsidRPr="006F27DD">
              <w:rPr>
                <w:rFonts w:ascii="Arial" w:hAnsi="Arial" w:cs="Arial"/>
              </w:rPr>
              <w:t>0.519</w:t>
            </w:r>
          </w:p>
        </w:tc>
      </w:tr>
      <w:tr w:rsidR="00D60DDE" w:rsidRPr="006F27DD" w:rsidTr="0058502A">
        <w:trPr>
          <w:trHeight w:val="285"/>
        </w:trPr>
        <w:tc>
          <w:tcPr>
            <w:tcW w:w="1512" w:type="dxa"/>
            <w:noWrap/>
            <w:hideMark/>
          </w:tcPr>
          <w:p w:rsidR="00D60DDE" w:rsidRPr="006F27DD" w:rsidRDefault="00D60DDE" w:rsidP="00D60DDE">
            <w:pPr>
              <w:jc w:val="both"/>
              <w:rPr>
                <w:rFonts w:ascii="Arial" w:hAnsi="Arial" w:cs="Arial"/>
              </w:rPr>
            </w:pPr>
            <w:proofErr w:type="spellStart"/>
            <w:r w:rsidRPr="006F27DD">
              <w:rPr>
                <w:rFonts w:ascii="Arial" w:hAnsi="Arial" w:cs="Arial"/>
              </w:rPr>
              <w:t>Ntips</w:t>
            </w:r>
            <w:proofErr w:type="spellEnd"/>
          </w:p>
        </w:tc>
        <w:tc>
          <w:tcPr>
            <w:tcW w:w="1302" w:type="dxa"/>
            <w:noWrap/>
            <w:vAlign w:val="center"/>
            <w:hideMark/>
          </w:tcPr>
          <w:p w:rsidR="00D60DDE" w:rsidRPr="006F27DD" w:rsidRDefault="00D60DDE" w:rsidP="00D60DDE">
            <w:pPr>
              <w:jc w:val="both"/>
              <w:rPr>
                <w:rFonts w:ascii="Arial" w:hAnsi="Arial" w:cs="Arial"/>
              </w:rPr>
            </w:pPr>
            <w:r w:rsidRPr="006F27DD">
              <w:rPr>
                <w:rFonts w:ascii="Arial" w:hAnsi="Arial" w:cs="Arial"/>
              </w:rPr>
              <w:t>86860</w:t>
            </w:r>
          </w:p>
        </w:tc>
        <w:tc>
          <w:tcPr>
            <w:tcW w:w="1032" w:type="dxa"/>
            <w:noWrap/>
            <w:vAlign w:val="center"/>
            <w:hideMark/>
          </w:tcPr>
          <w:p w:rsidR="00D60DDE" w:rsidRPr="006F27DD" w:rsidRDefault="00D60DDE" w:rsidP="00D60DDE">
            <w:pPr>
              <w:jc w:val="both"/>
              <w:rPr>
                <w:rFonts w:ascii="Arial" w:hAnsi="Arial" w:cs="Arial"/>
              </w:rPr>
            </w:pPr>
            <w:r w:rsidRPr="006F27DD">
              <w:rPr>
                <w:rFonts w:ascii="Arial" w:hAnsi="Arial" w:cs="Arial"/>
              </w:rPr>
              <w:t>2272.1</w:t>
            </w:r>
          </w:p>
        </w:tc>
        <w:tc>
          <w:tcPr>
            <w:tcW w:w="1389" w:type="dxa"/>
            <w:noWrap/>
            <w:vAlign w:val="center"/>
          </w:tcPr>
          <w:p w:rsidR="00D60DDE" w:rsidRPr="006F27DD" w:rsidRDefault="00D60DDE" w:rsidP="00D60DDE">
            <w:pPr>
              <w:jc w:val="both"/>
              <w:rPr>
                <w:rFonts w:ascii="Arial" w:hAnsi="Arial" w:cs="Arial"/>
              </w:rPr>
            </w:pPr>
            <w:r w:rsidRPr="006F27DD">
              <w:rPr>
                <w:rFonts w:ascii="Arial" w:hAnsi="Arial" w:cs="Arial"/>
              </w:rPr>
              <w:t>29151.4</w:t>
            </w:r>
          </w:p>
        </w:tc>
        <w:tc>
          <w:tcPr>
            <w:tcW w:w="1334" w:type="dxa"/>
            <w:noWrap/>
            <w:vAlign w:val="center"/>
          </w:tcPr>
          <w:p w:rsidR="00D60DDE" w:rsidRPr="006F27DD" w:rsidRDefault="00D60DDE" w:rsidP="00D60DDE">
            <w:pPr>
              <w:jc w:val="both"/>
              <w:rPr>
                <w:rFonts w:ascii="Arial" w:hAnsi="Arial" w:cs="Arial"/>
              </w:rPr>
            </w:pPr>
            <w:r w:rsidRPr="006F27DD">
              <w:rPr>
                <w:rFonts w:ascii="Arial" w:hAnsi="Arial" w:cs="Arial"/>
              </w:rPr>
              <w:t>28854.3</w:t>
            </w:r>
          </w:p>
        </w:tc>
        <w:tc>
          <w:tcPr>
            <w:tcW w:w="974" w:type="dxa"/>
            <w:noWrap/>
            <w:vAlign w:val="center"/>
            <w:hideMark/>
          </w:tcPr>
          <w:p w:rsidR="00D60DDE" w:rsidRPr="006F27DD" w:rsidRDefault="00D60DDE" w:rsidP="00D60DDE">
            <w:pPr>
              <w:jc w:val="both"/>
              <w:rPr>
                <w:rFonts w:ascii="Arial" w:hAnsi="Arial" w:cs="Arial"/>
              </w:rPr>
            </w:pPr>
            <w:r w:rsidRPr="006F27DD">
              <w:rPr>
                <w:rFonts w:ascii="Arial" w:hAnsi="Arial" w:cs="Arial"/>
              </w:rPr>
              <w:t>297.1</w:t>
            </w:r>
          </w:p>
        </w:tc>
        <w:tc>
          <w:tcPr>
            <w:tcW w:w="1171" w:type="dxa"/>
            <w:noWrap/>
            <w:vAlign w:val="center"/>
            <w:hideMark/>
          </w:tcPr>
          <w:p w:rsidR="00D60DDE" w:rsidRPr="006F27DD" w:rsidRDefault="00D60DDE" w:rsidP="00D60DDE">
            <w:pPr>
              <w:jc w:val="both"/>
              <w:rPr>
                <w:rFonts w:ascii="Arial" w:hAnsi="Arial" w:cs="Arial"/>
              </w:rPr>
            </w:pPr>
            <w:r w:rsidRPr="006F27DD">
              <w:rPr>
                <w:rFonts w:ascii="Arial" w:hAnsi="Arial" w:cs="Arial"/>
              </w:rPr>
              <w:t>0.99</w:t>
            </w:r>
          </w:p>
        </w:tc>
      </w:tr>
      <w:tr w:rsidR="00D60DDE" w:rsidRPr="006F27DD" w:rsidTr="0058502A">
        <w:trPr>
          <w:trHeight w:val="285"/>
        </w:trPr>
        <w:tc>
          <w:tcPr>
            <w:tcW w:w="1512" w:type="dxa"/>
            <w:noWrap/>
            <w:hideMark/>
          </w:tcPr>
          <w:p w:rsidR="00D60DDE" w:rsidRPr="006F27DD" w:rsidRDefault="00D60DDE" w:rsidP="00D60DDE">
            <w:pPr>
              <w:jc w:val="both"/>
              <w:rPr>
                <w:rFonts w:ascii="Arial" w:hAnsi="Arial" w:cs="Arial"/>
              </w:rPr>
            </w:pPr>
            <w:proofErr w:type="spellStart"/>
            <w:r w:rsidRPr="006F27DD">
              <w:rPr>
                <w:rFonts w:ascii="Arial" w:hAnsi="Arial" w:cs="Arial"/>
              </w:rPr>
              <w:t>Nforks</w:t>
            </w:r>
            <w:proofErr w:type="spellEnd"/>
          </w:p>
        </w:tc>
        <w:tc>
          <w:tcPr>
            <w:tcW w:w="1302" w:type="dxa"/>
            <w:noWrap/>
            <w:vAlign w:val="center"/>
            <w:hideMark/>
          </w:tcPr>
          <w:p w:rsidR="00D60DDE" w:rsidRPr="006F27DD" w:rsidRDefault="00D60DDE" w:rsidP="00D60DDE">
            <w:pPr>
              <w:jc w:val="both"/>
              <w:rPr>
                <w:rFonts w:ascii="Arial" w:hAnsi="Arial" w:cs="Arial"/>
              </w:rPr>
            </w:pPr>
            <w:r w:rsidRPr="006F27DD">
              <w:rPr>
                <w:rFonts w:ascii="Arial" w:hAnsi="Arial" w:cs="Arial"/>
              </w:rPr>
              <w:t>2653020</w:t>
            </w:r>
          </w:p>
        </w:tc>
        <w:tc>
          <w:tcPr>
            <w:tcW w:w="1032" w:type="dxa"/>
            <w:noWrap/>
            <w:vAlign w:val="center"/>
            <w:hideMark/>
          </w:tcPr>
          <w:p w:rsidR="00D60DDE" w:rsidRPr="006F27DD" w:rsidRDefault="00D60DDE" w:rsidP="00D60DDE">
            <w:pPr>
              <w:jc w:val="both"/>
              <w:rPr>
                <w:rFonts w:ascii="Arial" w:hAnsi="Arial" w:cs="Arial"/>
              </w:rPr>
            </w:pPr>
            <w:r w:rsidRPr="006F27DD">
              <w:rPr>
                <w:rFonts w:ascii="Arial" w:hAnsi="Arial" w:cs="Arial"/>
              </w:rPr>
              <w:t>11467</w:t>
            </w:r>
          </w:p>
        </w:tc>
        <w:tc>
          <w:tcPr>
            <w:tcW w:w="1389" w:type="dxa"/>
            <w:noWrap/>
            <w:vAlign w:val="center"/>
          </w:tcPr>
          <w:p w:rsidR="00D60DDE" w:rsidRPr="006F27DD" w:rsidRDefault="00D60DDE" w:rsidP="00D60DDE">
            <w:pPr>
              <w:jc w:val="both"/>
              <w:rPr>
                <w:rFonts w:ascii="Arial" w:hAnsi="Arial" w:cs="Arial"/>
              </w:rPr>
            </w:pPr>
            <w:r w:rsidRPr="006F27DD">
              <w:rPr>
                <w:rFonts w:ascii="Arial" w:hAnsi="Arial" w:cs="Arial"/>
              </w:rPr>
              <w:t>890556</w:t>
            </w:r>
          </w:p>
        </w:tc>
        <w:tc>
          <w:tcPr>
            <w:tcW w:w="1334" w:type="dxa"/>
            <w:noWrap/>
            <w:vAlign w:val="center"/>
          </w:tcPr>
          <w:p w:rsidR="00D60DDE" w:rsidRPr="006F27DD" w:rsidRDefault="00D60DDE" w:rsidP="00D60DDE">
            <w:pPr>
              <w:jc w:val="both"/>
              <w:rPr>
                <w:rFonts w:ascii="Arial" w:hAnsi="Arial" w:cs="Arial"/>
              </w:rPr>
            </w:pPr>
            <w:r w:rsidRPr="006F27DD">
              <w:rPr>
                <w:rFonts w:ascii="Arial" w:hAnsi="Arial" w:cs="Arial"/>
              </w:rPr>
              <w:t>881232</w:t>
            </w:r>
          </w:p>
        </w:tc>
        <w:tc>
          <w:tcPr>
            <w:tcW w:w="974" w:type="dxa"/>
            <w:noWrap/>
            <w:vAlign w:val="center"/>
            <w:hideMark/>
          </w:tcPr>
          <w:p w:rsidR="00D60DDE" w:rsidRPr="006F27DD" w:rsidRDefault="00D60DDE" w:rsidP="00D60DDE">
            <w:pPr>
              <w:jc w:val="both"/>
              <w:rPr>
                <w:rFonts w:ascii="Arial" w:hAnsi="Arial" w:cs="Arial"/>
              </w:rPr>
            </w:pPr>
            <w:r w:rsidRPr="006F27DD">
              <w:rPr>
                <w:rFonts w:ascii="Arial" w:hAnsi="Arial" w:cs="Arial"/>
              </w:rPr>
              <w:t>9324</w:t>
            </w:r>
          </w:p>
        </w:tc>
        <w:tc>
          <w:tcPr>
            <w:tcW w:w="1171" w:type="dxa"/>
            <w:noWrap/>
            <w:vAlign w:val="center"/>
            <w:hideMark/>
          </w:tcPr>
          <w:p w:rsidR="00D60DDE" w:rsidRPr="006F27DD" w:rsidRDefault="00D60DDE" w:rsidP="00D60DDE">
            <w:pPr>
              <w:jc w:val="both"/>
              <w:rPr>
                <w:rFonts w:ascii="Arial" w:hAnsi="Arial" w:cs="Arial"/>
              </w:rPr>
            </w:pPr>
            <w:r w:rsidRPr="006F27DD">
              <w:rPr>
                <w:rFonts w:ascii="Arial" w:hAnsi="Arial" w:cs="Arial"/>
              </w:rPr>
              <w:t>0.99</w:t>
            </w:r>
          </w:p>
        </w:tc>
      </w:tr>
      <w:tr w:rsidR="00D60DDE" w:rsidRPr="006F27DD" w:rsidTr="0058502A">
        <w:trPr>
          <w:trHeight w:val="88"/>
        </w:trPr>
        <w:tc>
          <w:tcPr>
            <w:tcW w:w="1512" w:type="dxa"/>
            <w:tcBorders>
              <w:bottom w:val="single" w:sz="18" w:space="0" w:color="auto"/>
            </w:tcBorders>
            <w:noWrap/>
            <w:hideMark/>
          </w:tcPr>
          <w:p w:rsidR="00D60DDE" w:rsidRPr="006F27DD" w:rsidRDefault="00D60DDE" w:rsidP="00D60DDE">
            <w:pPr>
              <w:jc w:val="both"/>
              <w:rPr>
                <w:rFonts w:ascii="Arial" w:hAnsi="Arial" w:cs="Arial"/>
              </w:rPr>
            </w:pPr>
            <w:proofErr w:type="spellStart"/>
            <w:r w:rsidRPr="006F27DD">
              <w:rPr>
                <w:rFonts w:ascii="Arial" w:hAnsi="Arial" w:cs="Arial"/>
              </w:rPr>
              <w:t>Ncross</w:t>
            </w:r>
            <w:proofErr w:type="spellEnd"/>
          </w:p>
        </w:tc>
        <w:tc>
          <w:tcPr>
            <w:tcW w:w="1302" w:type="dxa"/>
            <w:tcBorders>
              <w:bottom w:val="single" w:sz="18" w:space="0" w:color="auto"/>
            </w:tcBorders>
            <w:noWrap/>
            <w:vAlign w:val="center"/>
            <w:hideMark/>
          </w:tcPr>
          <w:p w:rsidR="00D60DDE" w:rsidRPr="006F27DD" w:rsidRDefault="00D60DDE" w:rsidP="00D60DDE">
            <w:pPr>
              <w:jc w:val="both"/>
              <w:rPr>
                <w:rFonts w:ascii="Arial" w:hAnsi="Arial" w:cs="Arial"/>
              </w:rPr>
            </w:pPr>
            <w:r w:rsidRPr="006F27DD">
              <w:rPr>
                <w:rFonts w:ascii="Arial" w:hAnsi="Arial" w:cs="Arial"/>
              </w:rPr>
              <w:t>83642.3</w:t>
            </w:r>
          </w:p>
        </w:tc>
        <w:tc>
          <w:tcPr>
            <w:tcW w:w="1032" w:type="dxa"/>
            <w:tcBorders>
              <w:bottom w:val="single" w:sz="18" w:space="0" w:color="auto"/>
            </w:tcBorders>
            <w:noWrap/>
            <w:vAlign w:val="center"/>
            <w:hideMark/>
          </w:tcPr>
          <w:p w:rsidR="00D60DDE" w:rsidRPr="006F27DD" w:rsidRDefault="00D60DDE" w:rsidP="00D60DDE">
            <w:pPr>
              <w:jc w:val="both"/>
              <w:rPr>
                <w:rFonts w:ascii="Arial" w:hAnsi="Arial" w:cs="Arial"/>
              </w:rPr>
            </w:pPr>
            <w:r w:rsidRPr="006F27DD">
              <w:rPr>
                <w:rFonts w:ascii="Arial" w:hAnsi="Arial" w:cs="Arial"/>
              </w:rPr>
              <w:t>1550</w:t>
            </w:r>
          </w:p>
        </w:tc>
        <w:tc>
          <w:tcPr>
            <w:tcW w:w="1389" w:type="dxa"/>
            <w:tcBorders>
              <w:bottom w:val="single" w:sz="18" w:space="0" w:color="auto"/>
            </w:tcBorders>
            <w:noWrap/>
            <w:vAlign w:val="center"/>
          </w:tcPr>
          <w:p w:rsidR="00D60DDE" w:rsidRPr="006F27DD" w:rsidRDefault="00D60DDE" w:rsidP="00D60DDE">
            <w:pPr>
              <w:jc w:val="both"/>
              <w:rPr>
                <w:rFonts w:ascii="Arial" w:hAnsi="Arial" w:cs="Arial"/>
              </w:rPr>
            </w:pPr>
            <w:r w:rsidRPr="006F27DD">
              <w:rPr>
                <w:rFonts w:ascii="Arial" w:hAnsi="Arial" w:cs="Arial"/>
              </w:rPr>
              <w:t>27932.4</w:t>
            </w:r>
          </w:p>
        </w:tc>
        <w:tc>
          <w:tcPr>
            <w:tcW w:w="1334" w:type="dxa"/>
            <w:tcBorders>
              <w:bottom w:val="single" w:sz="18" w:space="0" w:color="auto"/>
            </w:tcBorders>
            <w:noWrap/>
            <w:vAlign w:val="center"/>
          </w:tcPr>
          <w:p w:rsidR="00D60DDE" w:rsidRPr="006F27DD" w:rsidRDefault="00D60DDE" w:rsidP="00D60DDE">
            <w:pPr>
              <w:jc w:val="both"/>
              <w:rPr>
                <w:rFonts w:ascii="Arial" w:hAnsi="Arial" w:cs="Arial"/>
              </w:rPr>
            </w:pPr>
            <w:r w:rsidRPr="006F27DD">
              <w:rPr>
                <w:rFonts w:ascii="Arial" w:hAnsi="Arial" w:cs="Arial"/>
              </w:rPr>
              <w:t>27854.9</w:t>
            </w:r>
          </w:p>
        </w:tc>
        <w:tc>
          <w:tcPr>
            <w:tcW w:w="974" w:type="dxa"/>
            <w:tcBorders>
              <w:bottom w:val="single" w:sz="18" w:space="0" w:color="auto"/>
            </w:tcBorders>
            <w:noWrap/>
            <w:vAlign w:val="center"/>
            <w:hideMark/>
          </w:tcPr>
          <w:p w:rsidR="00D60DDE" w:rsidRPr="006F27DD" w:rsidRDefault="00D60DDE" w:rsidP="00D60DDE">
            <w:pPr>
              <w:jc w:val="both"/>
              <w:rPr>
                <w:rFonts w:ascii="Arial" w:hAnsi="Arial" w:cs="Arial"/>
              </w:rPr>
            </w:pPr>
            <w:r w:rsidRPr="006F27DD">
              <w:rPr>
                <w:rFonts w:ascii="Arial" w:hAnsi="Arial" w:cs="Arial"/>
              </w:rPr>
              <w:t>77.45</w:t>
            </w:r>
          </w:p>
        </w:tc>
        <w:tc>
          <w:tcPr>
            <w:tcW w:w="1171" w:type="dxa"/>
            <w:tcBorders>
              <w:bottom w:val="single" w:sz="18" w:space="0" w:color="auto"/>
            </w:tcBorders>
            <w:noWrap/>
            <w:vAlign w:val="center"/>
            <w:hideMark/>
          </w:tcPr>
          <w:p w:rsidR="00D60DDE" w:rsidRPr="006F27DD" w:rsidRDefault="00D60DDE" w:rsidP="00D60DDE">
            <w:pPr>
              <w:jc w:val="both"/>
              <w:rPr>
                <w:rFonts w:ascii="Arial" w:hAnsi="Arial" w:cs="Arial"/>
              </w:rPr>
            </w:pPr>
            <w:r w:rsidRPr="006F27DD">
              <w:rPr>
                <w:rFonts w:ascii="Arial" w:hAnsi="Arial" w:cs="Arial"/>
              </w:rPr>
              <w:t>0.997</w:t>
            </w:r>
          </w:p>
        </w:tc>
      </w:tr>
    </w:tbl>
    <w:p w:rsidR="00D60DDE" w:rsidRPr="006F27DD" w:rsidRDefault="00D60DDE" w:rsidP="00D60DDE">
      <w:pPr>
        <w:ind w:left="720"/>
        <w:jc w:val="both"/>
        <w:rPr>
          <w:rFonts w:ascii="Arial" w:hAnsi="Arial" w:cs="Arial"/>
        </w:rPr>
      </w:pPr>
      <w:proofErr w:type="spellStart"/>
      <w:r w:rsidRPr="006F27DD">
        <w:rPr>
          <w:rFonts w:ascii="Arial" w:hAnsi="Arial" w:cs="Arial"/>
        </w:rPr>
        <w:t>PHplt</w:t>
      </w:r>
      <w:proofErr w:type="spellEnd"/>
      <w:r w:rsidRPr="006F27DD">
        <w:rPr>
          <w:rFonts w:ascii="Arial" w:hAnsi="Arial" w:cs="Arial"/>
        </w:rPr>
        <w:t xml:space="preserve"> = Plant height, DSW = Dry shoot weight, Fresh shoot weight, Len = Length, SA = surface Area, PA = Projected Area, Vol = Volume, </w:t>
      </w:r>
      <w:proofErr w:type="spellStart"/>
      <w:r w:rsidRPr="006F27DD">
        <w:rPr>
          <w:rFonts w:ascii="Arial" w:hAnsi="Arial" w:cs="Arial"/>
        </w:rPr>
        <w:t>AvgD</w:t>
      </w:r>
      <w:proofErr w:type="spellEnd"/>
      <w:r w:rsidRPr="006F27DD">
        <w:rPr>
          <w:rFonts w:ascii="Arial" w:hAnsi="Arial" w:cs="Arial"/>
        </w:rPr>
        <w:t xml:space="preserve"> = Average Diameter, </w:t>
      </w:r>
      <w:proofErr w:type="spellStart"/>
      <w:r w:rsidRPr="006F27DD">
        <w:rPr>
          <w:rFonts w:ascii="Arial" w:hAnsi="Arial" w:cs="Arial"/>
        </w:rPr>
        <w:t>NTips</w:t>
      </w:r>
      <w:proofErr w:type="spellEnd"/>
      <w:r w:rsidRPr="006F27DD">
        <w:rPr>
          <w:rFonts w:ascii="Arial" w:hAnsi="Arial" w:cs="Arial"/>
        </w:rPr>
        <w:t xml:space="preserve"> = Number of Tips, </w:t>
      </w:r>
      <w:proofErr w:type="spellStart"/>
      <w:r w:rsidRPr="006F27DD">
        <w:rPr>
          <w:rFonts w:ascii="Arial" w:hAnsi="Arial" w:cs="Arial"/>
        </w:rPr>
        <w:t>Nforks</w:t>
      </w:r>
      <w:proofErr w:type="spellEnd"/>
      <w:r w:rsidRPr="006F27DD">
        <w:rPr>
          <w:rFonts w:ascii="Arial" w:hAnsi="Arial" w:cs="Arial"/>
        </w:rPr>
        <w:t xml:space="preserve"> = Number of Forks and </w:t>
      </w:r>
      <w:proofErr w:type="spellStart"/>
      <w:r w:rsidRPr="006F27DD">
        <w:rPr>
          <w:rFonts w:ascii="Arial" w:hAnsi="Arial" w:cs="Arial"/>
        </w:rPr>
        <w:t>Ncross</w:t>
      </w:r>
      <w:proofErr w:type="spellEnd"/>
      <w:r w:rsidRPr="006F27DD">
        <w:rPr>
          <w:rFonts w:ascii="Arial" w:hAnsi="Arial" w:cs="Arial"/>
        </w:rPr>
        <w:t xml:space="preserve"> =Number of crossings  </w:t>
      </w:r>
    </w:p>
    <w:p w:rsidR="00D60DDE" w:rsidRPr="006F27DD" w:rsidRDefault="00D60DDE" w:rsidP="00D60DDE">
      <w:pPr>
        <w:ind w:left="720"/>
        <w:jc w:val="both"/>
        <w:rPr>
          <w:rFonts w:ascii="Arial" w:hAnsi="Arial" w:cs="Arial"/>
          <w:bCs/>
        </w:rPr>
      </w:pPr>
      <w:r w:rsidRPr="006F27DD">
        <w:rPr>
          <w:rFonts w:ascii="Arial" w:hAnsi="Arial" w:cs="Arial"/>
          <w:bCs/>
        </w:rPr>
        <w:t>Root volume exhibited the largest coefficient of variation of phenotypes, and the dry weight of the shoot had the least PCV. Fresh shoot weight and root volume had the largest GCV and ECV, respectively (Table 8). PCV varied from 4.26% to 35.62%, whereas the GCV and ECV varied from 3.84% to 26.97% and 0.57% to 17.37%, respectively.</w:t>
      </w:r>
    </w:p>
    <w:p w:rsidR="00D60DDE" w:rsidRPr="006F27DD" w:rsidRDefault="00D60DDE" w:rsidP="00D60DDE">
      <w:pPr>
        <w:ind w:left="720"/>
        <w:jc w:val="both"/>
        <w:rPr>
          <w:rFonts w:ascii="Arial" w:hAnsi="Arial" w:cs="Arial"/>
          <w:bCs/>
        </w:rPr>
      </w:pPr>
    </w:p>
    <w:p w:rsidR="00D60DDE" w:rsidRPr="006F27DD" w:rsidRDefault="00D60DDE" w:rsidP="00D60DDE">
      <w:pPr>
        <w:pStyle w:val="Caption"/>
        <w:keepNext/>
        <w:spacing w:after="0"/>
        <w:ind w:left="720"/>
        <w:jc w:val="both"/>
        <w:rPr>
          <w:rFonts w:ascii="Arial" w:hAnsi="Arial" w:cs="Arial"/>
          <w:color w:val="auto"/>
          <w:sz w:val="20"/>
          <w:szCs w:val="20"/>
        </w:rPr>
      </w:pPr>
      <w:r w:rsidRPr="006F27DD">
        <w:rPr>
          <w:rFonts w:ascii="Arial" w:hAnsi="Arial" w:cs="Arial"/>
          <w:color w:val="auto"/>
          <w:sz w:val="20"/>
          <w:szCs w:val="20"/>
        </w:rPr>
        <w:t xml:space="preserve">Table </w:t>
      </w:r>
      <w:r w:rsidRPr="006F27DD">
        <w:rPr>
          <w:rFonts w:ascii="Arial" w:hAnsi="Arial" w:cs="Arial"/>
          <w:color w:val="auto"/>
          <w:sz w:val="20"/>
          <w:szCs w:val="20"/>
        </w:rPr>
        <w:fldChar w:fldCharType="begin"/>
      </w:r>
      <w:r w:rsidRPr="006F27DD">
        <w:rPr>
          <w:rFonts w:ascii="Arial" w:hAnsi="Arial" w:cs="Arial"/>
          <w:color w:val="auto"/>
          <w:sz w:val="20"/>
          <w:szCs w:val="20"/>
        </w:rPr>
        <w:instrText xml:space="preserve"> SEQ Table \* ARABIC </w:instrText>
      </w:r>
      <w:r w:rsidRPr="006F27DD">
        <w:rPr>
          <w:rFonts w:ascii="Arial" w:hAnsi="Arial" w:cs="Arial"/>
          <w:color w:val="auto"/>
          <w:sz w:val="20"/>
          <w:szCs w:val="20"/>
        </w:rPr>
        <w:fldChar w:fldCharType="separate"/>
      </w:r>
      <w:r w:rsidRPr="006F27DD">
        <w:rPr>
          <w:rFonts w:ascii="Arial" w:hAnsi="Arial" w:cs="Arial"/>
          <w:noProof/>
          <w:color w:val="auto"/>
          <w:sz w:val="20"/>
          <w:szCs w:val="20"/>
        </w:rPr>
        <w:t>8</w:t>
      </w:r>
      <w:r w:rsidRPr="006F27DD">
        <w:rPr>
          <w:rFonts w:ascii="Arial" w:hAnsi="Arial" w:cs="Arial"/>
          <w:color w:val="auto"/>
          <w:sz w:val="20"/>
          <w:szCs w:val="20"/>
        </w:rPr>
        <w:fldChar w:fldCharType="end"/>
      </w:r>
      <w:r w:rsidRPr="006F27DD">
        <w:rPr>
          <w:rFonts w:ascii="Arial" w:hAnsi="Arial" w:cs="Arial"/>
          <w:color w:val="auto"/>
          <w:sz w:val="20"/>
          <w:szCs w:val="20"/>
        </w:rPr>
        <w:t>: Phenotypic coefficient of variation (PCV), genotypic coefficient of variation (GCV), and environmental coefficient of variation (ECV) of 11 traits, 70 RIL population</w:t>
      </w:r>
    </w:p>
    <w:tbl>
      <w:tblPr>
        <w:tblW w:w="9068" w:type="dxa"/>
        <w:jc w:val="center"/>
        <w:tblLook w:val="04A0" w:firstRow="1" w:lastRow="0" w:firstColumn="1" w:lastColumn="0" w:noHBand="0" w:noVBand="1"/>
      </w:tblPr>
      <w:tblGrid>
        <w:gridCol w:w="2585"/>
        <w:gridCol w:w="2226"/>
        <w:gridCol w:w="1882"/>
        <w:gridCol w:w="2375"/>
      </w:tblGrid>
      <w:tr w:rsidR="00D60DDE" w:rsidRPr="006F27DD" w:rsidTr="0058502A">
        <w:trPr>
          <w:trHeight w:val="300"/>
          <w:jc w:val="center"/>
        </w:trPr>
        <w:tc>
          <w:tcPr>
            <w:tcW w:w="2585"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Parameters</w:t>
            </w:r>
          </w:p>
        </w:tc>
        <w:tc>
          <w:tcPr>
            <w:tcW w:w="2226"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PCV</w:t>
            </w:r>
          </w:p>
        </w:tc>
        <w:tc>
          <w:tcPr>
            <w:tcW w:w="1882"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PGV</w:t>
            </w:r>
          </w:p>
        </w:tc>
        <w:tc>
          <w:tcPr>
            <w:tcW w:w="2375"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ECV</w:t>
            </w:r>
          </w:p>
        </w:tc>
      </w:tr>
      <w:tr w:rsidR="00D60DDE" w:rsidRPr="006F27DD" w:rsidTr="0058502A">
        <w:trPr>
          <w:trHeight w:val="300"/>
          <w:jc w:val="center"/>
        </w:trPr>
        <w:tc>
          <w:tcPr>
            <w:tcW w:w="2585" w:type="dxa"/>
            <w:tcBorders>
              <w:top w:val="single" w:sz="18" w:space="0" w:color="auto"/>
            </w:tcBorders>
            <w:noWrap/>
            <w:hideMark/>
          </w:tcPr>
          <w:p w:rsidR="00D60DDE" w:rsidRPr="006F27DD" w:rsidRDefault="00D60DDE" w:rsidP="00D60DDE">
            <w:pPr>
              <w:jc w:val="both"/>
              <w:rPr>
                <w:rFonts w:ascii="Arial" w:hAnsi="Arial" w:cs="Arial"/>
              </w:rPr>
            </w:pPr>
            <w:proofErr w:type="spellStart"/>
            <w:r w:rsidRPr="006F27DD">
              <w:rPr>
                <w:rFonts w:ascii="Arial" w:hAnsi="Arial" w:cs="Arial"/>
              </w:rPr>
              <w:t>PHplt</w:t>
            </w:r>
            <w:proofErr w:type="spellEnd"/>
          </w:p>
        </w:tc>
        <w:tc>
          <w:tcPr>
            <w:tcW w:w="2226" w:type="dxa"/>
            <w:tcBorders>
              <w:top w:val="single" w:sz="18" w:space="0" w:color="auto"/>
            </w:tcBorders>
            <w:noWrap/>
            <w:vAlign w:val="bottom"/>
            <w:hideMark/>
          </w:tcPr>
          <w:p w:rsidR="00D60DDE" w:rsidRPr="006F27DD" w:rsidRDefault="00D60DDE" w:rsidP="00D60DDE">
            <w:pPr>
              <w:jc w:val="both"/>
              <w:rPr>
                <w:rFonts w:ascii="Arial" w:hAnsi="Arial" w:cs="Arial"/>
              </w:rPr>
            </w:pPr>
            <w:r w:rsidRPr="006F27DD">
              <w:rPr>
                <w:rFonts w:ascii="Arial" w:hAnsi="Arial" w:cs="Arial"/>
              </w:rPr>
              <w:t>27.08</w:t>
            </w:r>
          </w:p>
        </w:tc>
        <w:tc>
          <w:tcPr>
            <w:tcW w:w="1882" w:type="dxa"/>
            <w:tcBorders>
              <w:top w:val="single" w:sz="18" w:space="0" w:color="auto"/>
            </w:tcBorders>
            <w:noWrap/>
            <w:vAlign w:val="bottom"/>
            <w:hideMark/>
          </w:tcPr>
          <w:p w:rsidR="00D60DDE" w:rsidRPr="006F27DD" w:rsidRDefault="00D60DDE" w:rsidP="00D60DDE">
            <w:pPr>
              <w:jc w:val="both"/>
              <w:rPr>
                <w:rFonts w:ascii="Arial" w:hAnsi="Arial" w:cs="Arial"/>
              </w:rPr>
            </w:pPr>
            <w:r w:rsidRPr="006F27DD">
              <w:rPr>
                <w:rFonts w:ascii="Arial" w:hAnsi="Arial" w:cs="Arial"/>
              </w:rPr>
              <w:t>26.97</w:t>
            </w:r>
          </w:p>
        </w:tc>
        <w:tc>
          <w:tcPr>
            <w:tcW w:w="2375" w:type="dxa"/>
            <w:tcBorders>
              <w:top w:val="single" w:sz="18" w:space="0" w:color="auto"/>
            </w:tcBorders>
            <w:noWrap/>
            <w:vAlign w:val="bottom"/>
          </w:tcPr>
          <w:p w:rsidR="00D60DDE" w:rsidRPr="006F27DD" w:rsidRDefault="00D60DDE" w:rsidP="00D60DDE">
            <w:pPr>
              <w:jc w:val="both"/>
              <w:rPr>
                <w:rFonts w:ascii="Arial" w:hAnsi="Arial" w:cs="Arial"/>
              </w:rPr>
            </w:pPr>
            <w:r w:rsidRPr="006F27DD">
              <w:rPr>
                <w:rFonts w:ascii="Arial" w:hAnsi="Arial" w:cs="Arial"/>
              </w:rPr>
              <w:t>2.39</w:t>
            </w:r>
          </w:p>
        </w:tc>
      </w:tr>
      <w:tr w:rsidR="00D60DDE" w:rsidRPr="006F27DD" w:rsidTr="0058502A">
        <w:trPr>
          <w:trHeight w:val="300"/>
          <w:jc w:val="center"/>
        </w:trPr>
        <w:tc>
          <w:tcPr>
            <w:tcW w:w="2585" w:type="dxa"/>
            <w:noWrap/>
            <w:hideMark/>
          </w:tcPr>
          <w:p w:rsidR="00D60DDE" w:rsidRPr="006F27DD" w:rsidRDefault="00D60DDE" w:rsidP="00D60DDE">
            <w:pPr>
              <w:jc w:val="both"/>
              <w:rPr>
                <w:rFonts w:ascii="Arial" w:hAnsi="Arial" w:cs="Arial"/>
              </w:rPr>
            </w:pPr>
            <w:r w:rsidRPr="006F27DD">
              <w:rPr>
                <w:rFonts w:ascii="Arial" w:hAnsi="Arial" w:cs="Arial"/>
              </w:rPr>
              <w:t>DSW</w:t>
            </w:r>
          </w:p>
        </w:tc>
        <w:tc>
          <w:tcPr>
            <w:tcW w:w="2226" w:type="dxa"/>
            <w:noWrap/>
            <w:vAlign w:val="bottom"/>
            <w:hideMark/>
          </w:tcPr>
          <w:p w:rsidR="00D60DDE" w:rsidRPr="006F27DD" w:rsidRDefault="00D60DDE" w:rsidP="00D60DDE">
            <w:pPr>
              <w:jc w:val="both"/>
              <w:rPr>
                <w:rFonts w:ascii="Arial" w:hAnsi="Arial" w:cs="Arial"/>
              </w:rPr>
            </w:pPr>
            <w:r w:rsidRPr="006F27DD">
              <w:rPr>
                <w:rFonts w:ascii="Arial" w:hAnsi="Arial" w:cs="Arial"/>
              </w:rPr>
              <w:t>4.26</w:t>
            </w:r>
          </w:p>
        </w:tc>
        <w:tc>
          <w:tcPr>
            <w:tcW w:w="1882" w:type="dxa"/>
            <w:noWrap/>
            <w:vAlign w:val="bottom"/>
            <w:hideMark/>
          </w:tcPr>
          <w:p w:rsidR="00D60DDE" w:rsidRPr="006F27DD" w:rsidRDefault="00D60DDE" w:rsidP="00D60DDE">
            <w:pPr>
              <w:jc w:val="both"/>
              <w:rPr>
                <w:rFonts w:ascii="Arial" w:hAnsi="Arial" w:cs="Arial"/>
              </w:rPr>
            </w:pPr>
            <w:r w:rsidRPr="006F27DD">
              <w:rPr>
                <w:rFonts w:ascii="Arial" w:hAnsi="Arial" w:cs="Arial"/>
              </w:rPr>
              <w:t>3.84</w:t>
            </w:r>
          </w:p>
        </w:tc>
        <w:tc>
          <w:tcPr>
            <w:tcW w:w="2375" w:type="dxa"/>
            <w:noWrap/>
            <w:vAlign w:val="bottom"/>
          </w:tcPr>
          <w:p w:rsidR="00D60DDE" w:rsidRPr="006F27DD" w:rsidRDefault="00D60DDE" w:rsidP="00D60DDE">
            <w:pPr>
              <w:jc w:val="both"/>
              <w:rPr>
                <w:rFonts w:ascii="Arial" w:hAnsi="Arial" w:cs="Arial"/>
              </w:rPr>
            </w:pPr>
            <w:r w:rsidRPr="006F27DD">
              <w:rPr>
                <w:rFonts w:ascii="Arial" w:hAnsi="Arial" w:cs="Arial"/>
              </w:rPr>
              <w:t>1.84</w:t>
            </w:r>
          </w:p>
        </w:tc>
      </w:tr>
      <w:tr w:rsidR="00D60DDE" w:rsidRPr="006F27DD" w:rsidTr="0058502A">
        <w:trPr>
          <w:trHeight w:val="300"/>
          <w:jc w:val="center"/>
        </w:trPr>
        <w:tc>
          <w:tcPr>
            <w:tcW w:w="2585" w:type="dxa"/>
            <w:noWrap/>
            <w:hideMark/>
          </w:tcPr>
          <w:p w:rsidR="00D60DDE" w:rsidRPr="006F27DD" w:rsidRDefault="00D60DDE" w:rsidP="00D60DDE">
            <w:pPr>
              <w:jc w:val="both"/>
              <w:rPr>
                <w:rFonts w:ascii="Arial" w:hAnsi="Arial" w:cs="Arial"/>
              </w:rPr>
            </w:pPr>
            <w:r w:rsidRPr="006F27DD">
              <w:rPr>
                <w:rFonts w:ascii="Arial" w:hAnsi="Arial" w:cs="Arial"/>
              </w:rPr>
              <w:t>FSW</w:t>
            </w:r>
          </w:p>
        </w:tc>
        <w:tc>
          <w:tcPr>
            <w:tcW w:w="2226" w:type="dxa"/>
            <w:noWrap/>
            <w:vAlign w:val="bottom"/>
            <w:hideMark/>
          </w:tcPr>
          <w:p w:rsidR="00D60DDE" w:rsidRPr="006F27DD" w:rsidRDefault="00D60DDE" w:rsidP="00D60DDE">
            <w:pPr>
              <w:jc w:val="both"/>
              <w:rPr>
                <w:rFonts w:ascii="Arial" w:hAnsi="Arial" w:cs="Arial"/>
              </w:rPr>
            </w:pPr>
            <w:r w:rsidRPr="006F27DD">
              <w:rPr>
                <w:rFonts w:ascii="Arial" w:hAnsi="Arial" w:cs="Arial"/>
              </w:rPr>
              <w:t>18.82</w:t>
            </w:r>
          </w:p>
        </w:tc>
        <w:tc>
          <w:tcPr>
            <w:tcW w:w="1882" w:type="dxa"/>
            <w:noWrap/>
            <w:vAlign w:val="bottom"/>
            <w:hideMark/>
          </w:tcPr>
          <w:p w:rsidR="00D60DDE" w:rsidRPr="006F27DD" w:rsidRDefault="00D60DDE" w:rsidP="00D60DDE">
            <w:pPr>
              <w:jc w:val="both"/>
              <w:rPr>
                <w:rFonts w:ascii="Arial" w:hAnsi="Arial" w:cs="Arial"/>
              </w:rPr>
            </w:pPr>
            <w:r w:rsidRPr="006F27DD">
              <w:rPr>
                <w:rFonts w:ascii="Arial" w:hAnsi="Arial" w:cs="Arial"/>
              </w:rPr>
              <w:t>18.7</w:t>
            </w:r>
          </w:p>
        </w:tc>
        <w:tc>
          <w:tcPr>
            <w:tcW w:w="2375" w:type="dxa"/>
            <w:noWrap/>
            <w:vAlign w:val="bottom"/>
          </w:tcPr>
          <w:p w:rsidR="00D60DDE" w:rsidRPr="006F27DD" w:rsidRDefault="00D60DDE" w:rsidP="00D60DDE">
            <w:pPr>
              <w:jc w:val="both"/>
              <w:rPr>
                <w:rFonts w:ascii="Arial" w:hAnsi="Arial" w:cs="Arial"/>
              </w:rPr>
            </w:pPr>
            <w:r w:rsidRPr="006F27DD">
              <w:rPr>
                <w:rFonts w:ascii="Arial" w:hAnsi="Arial" w:cs="Arial"/>
              </w:rPr>
              <w:t>2.13</w:t>
            </w:r>
          </w:p>
        </w:tc>
      </w:tr>
      <w:tr w:rsidR="00D60DDE" w:rsidRPr="006F27DD" w:rsidTr="0058502A">
        <w:trPr>
          <w:trHeight w:val="287"/>
          <w:jc w:val="center"/>
        </w:trPr>
        <w:tc>
          <w:tcPr>
            <w:tcW w:w="2585" w:type="dxa"/>
            <w:noWrap/>
            <w:hideMark/>
          </w:tcPr>
          <w:p w:rsidR="00D60DDE" w:rsidRPr="006F27DD" w:rsidRDefault="00D60DDE" w:rsidP="00D60DDE">
            <w:pPr>
              <w:jc w:val="both"/>
              <w:rPr>
                <w:rFonts w:ascii="Arial" w:hAnsi="Arial" w:cs="Arial"/>
              </w:rPr>
            </w:pPr>
            <w:r w:rsidRPr="006F27DD">
              <w:rPr>
                <w:rFonts w:ascii="Arial" w:hAnsi="Arial" w:cs="Arial"/>
              </w:rPr>
              <w:t>Length</w:t>
            </w:r>
          </w:p>
        </w:tc>
        <w:tc>
          <w:tcPr>
            <w:tcW w:w="2226" w:type="dxa"/>
            <w:noWrap/>
            <w:vAlign w:val="bottom"/>
            <w:hideMark/>
          </w:tcPr>
          <w:p w:rsidR="00D60DDE" w:rsidRPr="006F27DD" w:rsidRDefault="00D60DDE" w:rsidP="00D60DDE">
            <w:pPr>
              <w:jc w:val="both"/>
              <w:rPr>
                <w:rFonts w:ascii="Arial" w:hAnsi="Arial" w:cs="Arial"/>
              </w:rPr>
            </w:pPr>
            <w:r w:rsidRPr="006F27DD">
              <w:rPr>
                <w:rFonts w:ascii="Arial" w:hAnsi="Arial" w:cs="Arial"/>
              </w:rPr>
              <w:t>10</w:t>
            </w:r>
          </w:p>
        </w:tc>
        <w:tc>
          <w:tcPr>
            <w:tcW w:w="1882" w:type="dxa"/>
            <w:noWrap/>
            <w:vAlign w:val="bottom"/>
            <w:hideMark/>
          </w:tcPr>
          <w:p w:rsidR="00D60DDE" w:rsidRPr="006F27DD" w:rsidRDefault="00D60DDE" w:rsidP="00D60DDE">
            <w:pPr>
              <w:jc w:val="both"/>
              <w:rPr>
                <w:rFonts w:ascii="Arial" w:hAnsi="Arial" w:cs="Arial"/>
              </w:rPr>
            </w:pPr>
            <w:r w:rsidRPr="006F27DD">
              <w:rPr>
                <w:rFonts w:ascii="Arial" w:hAnsi="Arial" w:cs="Arial"/>
              </w:rPr>
              <w:t>9.88</w:t>
            </w:r>
          </w:p>
        </w:tc>
        <w:tc>
          <w:tcPr>
            <w:tcW w:w="2375" w:type="dxa"/>
            <w:noWrap/>
            <w:vAlign w:val="bottom"/>
          </w:tcPr>
          <w:p w:rsidR="00D60DDE" w:rsidRPr="006F27DD" w:rsidRDefault="00D60DDE" w:rsidP="00D60DDE">
            <w:pPr>
              <w:jc w:val="both"/>
              <w:rPr>
                <w:rFonts w:ascii="Arial" w:hAnsi="Arial" w:cs="Arial"/>
              </w:rPr>
            </w:pPr>
            <w:r w:rsidRPr="006F27DD">
              <w:rPr>
                <w:rFonts w:ascii="Arial" w:hAnsi="Arial" w:cs="Arial"/>
              </w:rPr>
              <w:t>1.5</w:t>
            </w:r>
          </w:p>
        </w:tc>
      </w:tr>
      <w:tr w:rsidR="00D60DDE" w:rsidRPr="006F27DD" w:rsidTr="0058502A">
        <w:trPr>
          <w:trHeight w:val="287"/>
          <w:jc w:val="center"/>
        </w:trPr>
        <w:tc>
          <w:tcPr>
            <w:tcW w:w="2585" w:type="dxa"/>
            <w:noWrap/>
            <w:hideMark/>
          </w:tcPr>
          <w:p w:rsidR="00D60DDE" w:rsidRPr="006F27DD" w:rsidRDefault="00D60DDE" w:rsidP="00D60DDE">
            <w:pPr>
              <w:jc w:val="both"/>
              <w:rPr>
                <w:rFonts w:ascii="Arial" w:hAnsi="Arial" w:cs="Arial"/>
              </w:rPr>
            </w:pPr>
            <w:r w:rsidRPr="006F27DD">
              <w:rPr>
                <w:rFonts w:ascii="Arial" w:hAnsi="Arial" w:cs="Arial"/>
              </w:rPr>
              <w:t>SA</w:t>
            </w:r>
          </w:p>
        </w:tc>
        <w:tc>
          <w:tcPr>
            <w:tcW w:w="2226" w:type="dxa"/>
            <w:noWrap/>
            <w:vAlign w:val="bottom"/>
            <w:hideMark/>
          </w:tcPr>
          <w:p w:rsidR="00D60DDE" w:rsidRPr="006F27DD" w:rsidRDefault="00D60DDE" w:rsidP="00D60DDE">
            <w:pPr>
              <w:jc w:val="both"/>
              <w:rPr>
                <w:rFonts w:ascii="Arial" w:hAnsi="Arial" w:cs="Arial"/>
              </w:rPr>
            </w:pPr>
            <w:r w:rsidRPr="006F27DD">
              <w:rPr>
                <w:rFonts w:ascii="Arial" w:hAnsi="Arial" w:cs="Arial"/>
              </w:rPr>
              <w:t>7.17</w:t>
            </w:r>
          </w:p>
        </w:tc>
        <w:tc>
          <w:tcPr>
            <w:tcW w:w="1882" w:type="dxa"/>
            <w:noWrap/>
            <w:vAlign w:val="bottom"/>
            <w:hideMark/>
          </w:tcPr>
          <w:p w:rsidR="00D60DDE" w:rsidRPr="006F27DD" w:rsidRDefault="00D60DDE" w:rsidP="00D60DDE">
            <w:pPr>
              <w:jc w:val="both"/>
              <w:rPr>
                <w:rFonts w:ascii="Arial" w:hAnsi="Arial" w:cs="Arial"/>
              </w:rPr>
            </w:pPr>
            <w:r w:rsidRPr="006F27DD">
              <w:rPr>
                <w:rFonts w:ascii="Arial" w:hAnsi="Arial" w:cs="Arial"/>
              </w:rPr>
              <w:t>6.66</w:t>
            </w:r>
          </w:p>
        </w:tc>
        <w:tc>
          <w:tcPr>
            <w:tcW w:w="2375" w:type="dxa"/>
            <w:noWrap/>
            <w:vAlign w:val="bottom"/>
          </w:tcPr>
          <w:p w:rsidR="00D60DDE" w:rsidRPr="006F27DD" w:rsidRDefault="00D60DDE" w:rsidP="00D60DDE">
            <w:pPr>
              <w:jc w:val="both"/>
              <w:rPr>
                <w:rFonts w:ascii="Arial" w:hAnsi="Arial" w:cs="Arial"/>
              </w:rPr>
            </w:pPr>
            <w:r w:rsidRPr="006F27DD">
              <w:rPr>
                <w:rFonts w:ascii="Arial" w:hAnsi="Arial" w:cs="Arial"/>
              </w:rPr>
              <w:t>2.67</w:t>
            </w:r>
          </w:p>
        </w:tc>
      </w:tr>
      <w:tr w:rsidR="00D60DDE" w:rsidRPr="006F27DD" w:rsidTr="0058502A">
        <w:trPr>
          <w:trHeight w:val="287"/>
          <w:jc w:val="center"/>
        </w:trPr>
        <w:tc>
          <w:tcPr>
            <w:tcW w:w="2585" w:type="dxa"/>
            <w:noWrap/>
            <w:hideMark/>
          </w:tcPr>
          <w:p w:rsidR="00D60DDE" w:rsidRPr="006F27DD" w:rsidRDefault="00D60DDE" w:rsidP="00D60DDE">
            <w:pPr>
              <w:jc w:val="both"/>
              <w:rPr>
                <w:rFonts w:ascii="Arial" w:hAnsi="Arial" w:cs="Arial"/>
              </w:rPr>
            </w:pPr>
            <w:r w:rsidRPr="006F27DD">
              <w:rPr>
                <w:rFonts w:ascii="Arial" w:hAnsi="Arial" w:cs="Arial"/>
              </w:rPr>
              <w:t>PA</w:t>
            </w:r>
          </w:p>
        </w:tc>
        <w:tc>
          <w:tcPr>
            <w:tcW w:w="2226" w:type="dxa"/>
            <w:noWrap/>
            <w:vAlign w:val="bottom"/>
            <w:hideMark/>
          </w:tcPr>
          <w:p w:rsidR="00D60DDE" w:rsidRPr="006F27DD" w:rsidRDefault="00D60DDE" w:rsidP="00D60DDE">
            <w:pPr>
              <w:jc w:val="both"/>
              <w:rPr>
                <w:rFonts w:ascii="Arial" w:hAnsi="Arial" w:cs="Arial"/>
              </w:rPr>
            </w:pPr>
            <w:r w:rsidRPr="006F27DD">
              <w:rPr>
                <w:rFonts w:ascii="Arial" w:hAnsi="Arial" w:cs="Arial"/>
              </w:rPr>
              <w:t>6.86</w:t>
            </w:r>
          </w:p>
        </w:tc>
        <w:tc>
          <w:tcPr>
            <w:tcW w:w="1882" w:type="dxa"/>
            <w:noWrap/>
            <w:vAlign w:val="bottom"/>
            <w:hideMark/>
          </w:tcPr>
          <w:p w:rsidR="00D60DDE" w:rsidRPr="006F27DD" w:rsidRDefault="00D60DDE" w:rsidP="00D60DDE">
            <w:pPr>
              <w:jc w:val="both"/>
              <w:rPr>
                <w:rFonts w:ascii="Arial" w:hAnsi="Arial" w:cs="Arial"/>
              </w:rPr>
            </w:pPr>
            <w:r w:rsidRPr="006F27DD">
              <w:rPr>
                <w:rFonts w:ascii="Arial" w:hAnsi="Arial" w:cs="Arial"/>
              </w:rPr>
              <w:t>6.32</w:t>
            </w:r>
          </w:p>
        </w:tc>
        <w:tc>
          <w:tcPr>
            <w:tcW w:w="2375" w:type="dxa"/>
            <w:noWrap/>
            <w:vAlign w:val="bottom"/>
          </w:tcPr>
          <w:p w:rsidR="00D60DDE" w:rsidRPr="006F27DD" w:rsidRDefault="00D60DDE" w:rsidP="00D60DDE">
            <w:pPr>
              <w:jc w:val="both"/>
              <w:rPr>
                <w:rFonts w:ascii="Arial" w:hAnsi="Arial" w:cs="Arial"/>
              </w:rPr>
            </w:pPr>
            <w:r w:rsidRPr="006F27DD">
              <w:rPr>
                <w:rFonts w:ascii="Arial" w:hAnsi="Arial" w:cs="Arial"/>
              </w:rPr>
              <w:t>2.67</w:t>
            </w:r>
          </w:p>
        </w:tc>
      </w:tr>
      <w:tr w:rsidR="00D60DDE" w:rsidRPr="006F27DD" w:rsidTr="0058502A">
        <w:trPr>
          <w:trHeight w:val="287"/>
          <w:jc w:val="center"/>
        </w:trPr>
        <w:tc>
          <w:tcPr>
            <w:tcW w:w="2585" w:type="dxa"/>
            <w:noWrap/>
            <w:hideMark/>
          </w:tcPr>
          <w:p w:rsidR="00D60DDE" w:rsidRPr="006F27DD" w:rsidRDefault="00D60DDE" w:rsidP="00D60DDE">
            <w:pPr>
              <w:jc w:val="both"/>
              <w:rPr>
                <w:rFonts w:ascii="Arial" w:hAnsi="Arial" w:cs="Arial"/>
              </w:rPr>
            </w:pPr>
            <w:r w:rsidRPr="006F27DD">
              <w:rPr>
                <w:rFonts w:ascii="Arial" w:hAnsi="Arial" w:cs="Arial"/>
              </w:rPr>
              <w:t>Vol</w:t>
            </w:r>
          </w:p>
        </w:tc>
        <w:tc>
          <w:tcPr>
            <w:tcW w:w="2226" w:type="dxa"/>
            <w:noWrap/>
            <w:vAlign w:val="bottom"/>
            <w:hideMark/>
          </w:tcPr>
          <w:p w:rsidR="00D60DDE" w:rsidRPr="006F27DD" w:rsidRDefault="00D60DDE" w:rsidP="00D60DDE">
            <w:pPr>
              <w:jc w:val="both"/>
              <w:rPr>
                <w:rFonts w:ascii="Arial" w:hAnsi="Arial" w:cs="Arial"/>
              </w:rPr>
            </w:pPr>
            <w:r w:rsidRPr="006F27DD">
              <w:rPr>
                <w:rFonts w:ascii="Arial" w:hAnsi="Arial" w:cs="Arial"/>
              </w:rPr>
              <w:t>35.62</w:t>
            </w:r>
          </w:p>
        </w:tc>
        <w:tc>
          <w:tcPr>
            <w:tcW w:w="1882" w:type="dxa"/>
            <w:noWrap/>
            <w:vAlign w:val="bottom"/>
            <w:hideMark/>
          </w:tcPr>
          <w:p w:rsidR="00D60DDE" w:rsidRPr="006F27DD" w:rsidRDefault="00D60DDE" w:rsidP="00D60DDE">
            <w:pPr>
              <w:jc w:val="both"/>
              <w:rPr>
                <w:rFonts w:ascii="Arial" w:hAnsi="Arial" w:cs="Arial"/>
              </w:rPr>
            </w:pPr>
            <w:r w:rsidRPr="006F27DD">
              <w:rPr>
                <w:rFonts w:ascii="Arial" w:hAnsi="Arial" w:cs="Arial"/>
              </w:rPr>
              <w:t>31.1</w:t>
            </w:r>
          </w:p>
        </w:tc>
        <w:tc>
          <w:tcPr>
            <w:tcW w:w="2375" w:type="dxa"/>
            <w:noWrap/>
            <w:vAlign w:val="bottom"/>
          </w:tcPr>
          <w:p w:rsidR="00D60DDE" w:rsidRPr="006F27DD" w:rsidRDefault="00D60DDE" w:rsidP="00D60DDE">
            <w:pPr>
              <w:jc w:val="both"/>
              <w:rPr>
                <w:rFonts w:ascii="Arial" w:hAnsi="Arial" w:cs="Arial"/>
              </w:rPr>
            </w:pPr>
            <w:r w:rsidRPr="006F27DD">
              <w:rPr>
                <w:rFonts w:ascii="Arial" w:hAnsi="Arial" w:cs="Arial"/>
              </w:rPr>
              <w:t>17.37</w:t>
            </w:r>
          </w:p>
        </w:tc>
      </w:tr>
      <w:tr w:rsidR="00D60DDE" w:rsidRPr="006F27DD" w:rsidTr="0058502A">
        <w:trPr>
          <w:trHeight w:val="287"/>
          <w:jc w:val="center"/>
        </w:trPr>
        <w:tc>
          <w:tcPr>
            <w:tcW w:w="2585" w:type="dxa"/>
            <w:noWrap/>
            <w:hideMark/>
          </w:tcPr>
          <w:p w:rsidR="00D60DDE" w:rsidRPr="006F27DD" w:rsidRDefault="00D60DDE" w:rsidP="00D60DDE">
            <w:pPr>
              <w:jc w:val="both"/>
              <w:rPr>
                <w:rFonts w:ascii="Arial" w:hAnsi="Arial" w:cs="Arial"/>
              </w:rPr>
            </w:pPr>
            <w:proofErr w:type="spellStart"/>
            <w:r w:rsidRPr="006F27DD">
              <w:rPr>
                <w:rFonts w:ascii="Arial" w:hAnsi="Arial" w:cs="Arial"/>
              </w:rPr>
              <w:t>AvgD</w:t>
            </w:r>
            <w:proofErr w:type="spellEnd"/>
          </w:p>
        </w:tc>
        <w:tc>
          <w:tcPr>
            <w:tcW w:w="2226" w:type="dxa"/>
            <w:noWrap/>
            <w:vAlign w:val="bottom"/>
            <w:hideMark/>
          </w:tcPr>
          <w:p w:rsidR="00D60DDE" w:rsidRPr="006F27DD" w:rsidRDefault="00D60DDE" w:rsidP="00D60DDE">
            <w:pPr>
              <w:jc w:val="both"/>
              <w:rPr>
                <w:rFonts w:ascii="Arial" w:hAnsi="Arial" w:cs="Arial"/>
              </w:rPr>
            </w:pPr>
            <w:r w:rsidRPr="006F27DD">
              <w:rPr>
                <w:rFonts w:ascii="Arial" w:hAnsi="Arial" w:cs="Arial"/>
              </w:rPr>
              <w:t>19.09</w:t>
            </w:r>
          </w:p>
        </w:tc>
        <w:tc>
          <w:tcPr>
            <w:tcW w:w="1882" w:type="dxa"/>
            <w:noWrap/>
            <w:vAlign w:val="bottom"/>
            <w:hideMark/>
          </w:tcPr>
          <w:p w:rsidR="00D60DDE" w:rsidRPr="006F27DD" w:rsidRDefault="00D60DDE" w:rsidP="00D60DDE">
            <w:pPr>
              <w:jc w:val="both"/>
              <w:rPr>
                <w:rFonts w:ascii="Arial" w:hAnsi="Arial" w:cs="Arial"/>
              </w:rPr>
            </w:pPr>
            <w:r w:rsidRPr="006F27DD">
              <w:rPr>
                <w:rFonts w:ascii="Arial" w:hAnsi="Arial" w:cs="Arial"/>
              </w:rPr>
              <w:t>13.75</w:t>
            </w:r>
          </w:p>
        </w:tc>
        <w:tc>
          <w:tcPr>
            <w:tcW w:w="2375" w:type="dxa"/>
            <w:noWrap/>
            <w:vAlign w:val="bottom"/>
          </w:tcPr>
          <w:p w:rsidR="00D60DDE" w:rsidRPr="006F27DD" w:rsidRDefault="00D60DDE" w:rsidP="00D60DDE">
            <w:pPr>
              <w:jc w:val="both"/>
              <w:rPr>
                <w:rFonts w:ascii="Arial" w:hAnsi="Arial" w:cs="Arial"/>
              </w:rPr>
            </w:pPr>
            <w:r w:rsidRPr="006F27DD">
              <w:rPr>
                <w:rFonts w:ascii="Arial" w:hAnsi="Arial" w:cs="Arial"/>
              </w:rPr>
              <w:t>13.24</w:t>
            </w:r>
          </w:p>
        </w:tc>
      </w:tr>
      <w:tr w:rsidR="00D60DDE" w:rsidRPr="006F27DD" w:rsidTr="0058502A">
        <w:trPr>
          <w:trHeight w:val="287"/>
          <w:jc w:val="center"/>
        </w:trPr>
        <w:tc>
          <w:tcPr>
            <w:tcW w:w="2585" w:type="dxa"/>
            <w:noWrap/>
            <w:hideMark/>
          </w:tcPr>
          <w:p w:rsidR="00D60DDE" w:rsidRPr="006F27DD" w:rsidRDefault="00D60DDE" w:rsidP="00D60DDE">
            <w:pPr>
              <w:jc w:val="both"/>
              <w:rPr>
                <w:rFonts w:ascii="Arial" w:hAnsi="Arial" w:cs="Arial"/>
              </w:rPr>
            </w:pPr>
            <w:proofErr w:type="spellStart"/>
            <w:r w:rsidRPr="006F27DD">
              <w:rPr>
                <w:rFonts w:ascii="Arial" w:hAnsi="Arial" w:cs="Arial"/>
              </w:rPr>
              <w:t>Ntips</w:t>
            </w:r>
            <w:proofErr w:type="spellEnd"/>
          </w:p>
        </w:tc>
        <w:tc>
          <w:tcPr>
            <w:tcW w:w="2226" w:type="dxa"/>
            <w:noWrap/>
            <w:vAlign w:val="bottom"/>
            <w:hideMark/>
          </w:tcPr>
          <w:p w:rsidR="00D60DDE" w:rsidRPr="006F27DD" w:rsidRDefault="00D60DDE" w:rsidP="00D60DDE">
            <w:pPr>
              <w:jc w:val="both"/>
              <w:rPr>
                <w:rFonts w:ascii="Arial" w:hAnsi="Arial" w:cs="Arial"/>
              </w:rPr>
            </w:pPr>
            <w:r w:rsidRPr="006F27DD">
              <w:rPr>
                <w:rFonts w:ascii="Arial" w:hAnsi="Arial" w:cs="Arial"/>
              </w:rPr>
              <w:t>7.51</w:t>
            </w:r>
          </w:p>
        </w:tc>
        <w:tc>
          <w:tcPr>
            <w:tcW w:w="1882" w:type="dxa"/>
            <w:noWrap/>
            <w:vAlign w:val="bottom"/>
            <w:hideMark/>
          </w:tcPr>
          <w:p w:rsidR="00D60DDE" w:rsidRPr="006F27DD" w:rsidRDefault="00D60DDE" w:rsidP="00D60DDE">
            <w:pPr>
              <w:jc w:val="both"/>
              <w:rPr>
                <w:rFonts w:ascii="Arial" w:hAnsi="Arial" w:cs="Arial"/>
              </w:rPr>
            </w:pPr>
            <w:r w:rsidRPr="006F27DD">
              <w:rPr>
                <w:rFonts w:ascii="Arial" w:hAnsi="Arial" w:cs="Arial"/>
              </w:rPr>
              <w:t>7.48</w:t>
            </w:r>
          </w:p>
        </w:tc>
        <w:tc>
          <w:tcPr>
            <w:tcW w:w="2375" w:type="dxa"/>
            <w:noWrap/>
            <w:vAlign w:val="bottom"/>
          </w:tcPr>
          <w:p w:rsidR="00D60DDE" w:rsidRPr="006F27DD" w:rsidRDefault="00D60DDE" w:rsidP="00D60DDE">
            <w:pPr>
              <w:jc w:val="both"/>
              <w:rPr>
                <w:rFonts w:ascii="Arial" w:hAnsi="Arial" w:cs="Arial"/>
              </w:rPr>
            </w:pPr>
            <w:r w:rsidRPr="006F27DD">
              <w:rPr>
                <w:rFonts w:ascii="Arial" w:hAnsi="Arial" w:cs="Arial"/>
              </w:rPr>
              <w:t>0.76</w:t>
            </w:r>
          </w:p>
        </w:tc>
      </w:tr>
      <w:tr w:rsidR="00D60DDE" w:rsidRPr="006F27DD" w:rsidTr="0058502A">
        <w:trPr>
          <w:trHeight w:val="287"/>
          <w:jc w:val="center"/>
        </w:trPr>
        <w:tc>
          <w:tcPr>
            <w:tcW w:w="2585" w:type="dxa"/>
            <w:noWrap/>
            <w:hideMark/>
          </w:tcPr>
          <w:p w:rsidR="00D60DDE" w:rsidRPr="006F27DD" w:rsidRDefault="00D60DDE" w:rsidP="00D60DDE">
            <w:pPr>
              <w:jc w:val="both"/>
              <w:rPr>
                <w:rFonts w:ascii="Arial" w:hAnsi="Arial" w:cs="Arial"/>
              </w:rPr>
            </w:pPr>
            <w:proofErr w:type="spellStart"/>
            <w:r w:rsidRPr="006F27DD">
              <w:rPr>
                <w:rFonts w:ascii="Arial" w:hAnsi="Arial" w:cs="Arial"/>
              </w:rPr>
              <w:t>Nforks</w:t>
            </w:r>
            <w:proofErr w:type="spellEnd"/>
          </w:p>
        </w:tc>
        <w:tc>
          <w:tcPr>
            <w:tcW w:w="2226" w:type="dxa"/>
            <w:noWrap/>
            <w:vAlign w:val="bottom"/>
            <w:hideMark/>
          </w:tcPr>
          <w:p w:rsidR="00D60DDE" w:rsidRPr="006F27DD" w:rsidRDefault="00D60DDE" w:rsidP="00D60DDE">
            <w:pPr>
              <w:jc w:val="both"/>
              <w:rPr>
                <w:rFonts w:ascii="Arial" w:hAnsi="Arial" w:cs="Arial"/>
              </w:rPr>
            </w:pPr>
            <w:r w:rsidRPr="006F27DD">
              <w:rPr>
                <w:rFonts w:ascii="Arial" w:hAnsi="Arial" w:cs="Arial"/>
              </w:rPr>
              <w:t>8.23</w:t>
            </w:r>
          </w:p>
        </w:tc>
        <w:tc>
          <w:tcPr>
            <w:tcW w:w="1882" w:type="dxa"/>
            <w:noWrap/>
            <w:vAlign w:val="bottom"/>
            <w:hideMark/>
          </w:tcPr>
          <w:p w:rsidR="00D60DDE" w:rsidRPr="006F27DD" w:rsidRDefault="00D60DDE" w:rsidP="00D60DDE">
            <w:pPr>
              <w:jc w:val="both"/>
              <w:rPr>
                <w:rFonts w:ascii="Arial" w:hAnsi="Arial" w:cs="Arial"/>
              </w:rPr>
            </w:pPr>
            <w:r w:rsidRPr="006F27DD">
              <w:rPr>
                <w:rFonts w:ascii="Arial" w:hAnsi="Arial" w:cs="Arial"/>
              </w:rPr>
              <w:t>8.19</w:t>
            </w:r>
          </w:p>
        </w:tc>
        <w:tc>
          <w:tcPr>
            <w:tcW w:w="2375" w:type="dxa"/>
            <w:noWrap/>
            <w:vAlign w:val="bottom"/>
          </w:tcPr>
          <w:p w:rsidR="00D60DDE" w:rsidRPr="006F27DD" w:rsidRDefault="00D60DDE" w:rsidP="00D60DDE">
            <w:pPr>
              <w:jc w:val="both"/>
              <w:rPr>
                <w:rFonts w:ascii="Arial" w:hAnsi="Arial" w:cs="Arial"/>
              </w:rPr>
            </w:pPr>
            <w:r w:rsidRPr="006F27DD">
              <w:rPr>
                <w:rFonts w:ascii="Arial" w:hAnsi="Arial" w:cs="Arial"/>
              </w:rPr>
              <w:t>0.84</w:t>
            </w:r>
          </w:p>
        </w:tc>
      </w:tr>
      <w:tr w:rsidR="00D60DDE" w:rsidRPr="006F27DD" w:rsidTr="0058502A">
        <w:trPr>
          <w:trHeight w:val="287"/>
          <w:jc w:val="center"/>
        </w:trPr>
        <w:tc>
          <w:tcPr>
            <w:tcW w:w="2585" w:type="dxa"/>
            <w:tcBorders>
              <w:bottom w:val="single" w:sz="18" w:space="0" w:color="auto"/>
            </w:tcBorders>
            <w:noWrap/>
            <w:hideMark/>
          </w:tcPr>
          <w:p w:rsidR="00D60DDE" w:rsidRPr="006F27DD" w:rsidRDefault="00D60DDE" w:rsidP="00D60DDE">
            <w:pPr>
              <w:jc w:val="both"/>
              <w:rPr>
                <w:rFonts w:ascii="Arial" w:hAnsi="Arial" w:cs="Arial"/>
              </w:rPr>
            </w:pPr>
            <w:proofErr w:type="spellStart"/>
            <w:r w:rsidRPr="006F27DD">
              <w:rPr>
                <w:rFonts w:ascii="Arial" w:hAnsi="Arial" w:cs="Arial"/>
              </w:rPr>
              <w:t>Ncross</w:t>
            </w:r>
            <w:proofErr w:type="spellEnd"/>
          </w:p>
        </w:tc>
        <w:tc>
          <w:tcPr>
            <w:tcW w:w="2226" w:type="dxa"/>
            <w:tcBorders>
              <w:bottom w:val="single" w:sz="18" w:space="0" w:color="auto"/>
            </w:tcBorders>
            <w:noWrap/>
            <w:vAlign w:val="bottom"/>
            <w:hideMark/>
          </w:tcPr>
          <w:p w:rsidR="00D60DDE" w:rsidRPr="006F27DD" w:rsidRDefault="00D60DDE" w:rsidP="00D60DDE">
            <w:pPr>
              <w:jc w:val="both"/>
              <w:rPr>
                <w:rFonts w:ascii="Arial" w:hAnsi="Arial" w:cs="Arial"/>
              </w:rPr>
            </w:pPr>
            <w:r w:rsidRPr="006F27DD">
              <w:rPr>
                <w:rFonts w:ascii="Arial" w:hAnsi="Arial" w:cs="Arial"/>
              </w:rPr>
              <w:t>10.78</w:t>
            </w:r>
          </w:p>
        </w:tc>
        <w:tc>
          <w:tcPr>
            <w:tcW w:w="1882" w:type="dxa"/>
            <w:tcBorders>
              <w:bottom w:val="single" w:sz="18" w:space="0" w:color="auto"/>
            </w:tcBorders>
            <w:noWrap/>
            <w:vAlign w:val="bottom"/>
            <w:hideMark/>
          </w:tcPr>
          <w:p w:rsidR="00D60DDE" w:rsidRPr="006F27DD" w:rsidRDefault="00D60DDE" w:rsidP="00D60DDE">
            <w:pPr>
              <w:jc w:val="both"/>
              <w:rPr>
                <w:rFonts w:ascii="Arial" w:hAnsi="Arial" w:cs="Arial"/>
              </w:rPr>
            </w:pPr>
            <w:r w:rsidRPr="006F27DD">
              <w:rPr>
                <w:rFonts w:ascii="Arial" w:hAnsi="Arial" w:cs="Arial"/>
              </w:rPr>
              <w:t>10.77</w:t>
            </w:r>
          </w:p>
        </w:tc>
        <w:tc>
          <w:tcPr>
            <w:tcW w:w="2375" w:type="dxa"/>
            <w:tcBorders>
              <w:bottom w:val="single" w:sz="18" w:space="0" w:color="auto"/>
            </w:tcBorders>
            <w:noWrap/>
            <w:vAlign w:val="bottom"/>
          </w:tcPr>
          <w:p w:rsidR="00D60DDE" w:rsidRPr="006F27DD" w:rsidRDefault="00D60DDE" w:rsidP="00D60DDE">
            <w:pPr>
              <w:jc w:val="both"/>
              <w:rPr>
                <w:rFonts w:ascii="Arial" w:hAnsi="Arial" w:cs="Arial"/>
              </w:rPr>
            </w:pPr>
            <w:r w:rsidRPr="006F27DD">
              <w:rPr>
                <w:rFonts w:ascii="Arial" w:hAnsi="Arial" w:cs="Arial"/>
              </w:rPr>
              <w:t>0.57</w:t>
            </w:r>
          </w:p>
        </w:tc>
      </w:tr>
    </w:tbl>
    <w:p w:rsidR="00D60DDE" w:rsidRPr="006F27DD" w:rsidRDefault="00D60DDE" w:rsidP="00D60DDE">
      <w:pPr>
        <w:ind w:left="720"/>
        <w:jc w:val="both"/>
        <w:rPr>
          <w:rFonts w:ascii="Arial" w:hAnsi="Arial" w:cs="Arial"/>
        </w:rPr>
      </w:pPr>
    </w:p>
    <w:p w:rsidR="00D60DDE" w:rsidRPr="006F27DD" w:rsidRDefault="00D60DDE" w:rsidP="00D60DDE">
      <w:pPr>
        <w:ind w:left="720"/>
        <w:jc w:val="both"/>
        <w:rPr>
          <w:rFonts w:ascii="Arial" w:hAnsi="Arial" w:cs="Arial"/>
        </w:rPr>
      </w:pPr>
      <w:proofErr w:type="spellStart"/>
      <w:r w:rsidRPr="006F27DD">
        <w:rPr>
          <w:rFonts w:ascii="Arial" w:hAnsi="Arial" w:cs="Arial"/>
        </w:rPr>
        <w:lastRenderedPageBreak/>
        <w:t>PHplt</w:t>
      </w:r>
      <w:proofErr w:type="spellEnd"/>
      <w:r w:rsidRPr="006F27DD">
        <w:rPr>
          <w:rFonts w:ascii="Arial" w:hAnsi="Arial" w:cs="Arial"/>
        </w:rPr>
        <w:t xml:space="preserve"> = Plant height, DSW = Dry shoot weight, Fresh shoot weight, Len = Length, SA = surface Area, PA = Projected Area, Vol = Volume, </w:t>
      </w:r>
      <w:proofErr w:type="spellStart"/>
      <w:r w:rsidRPr="006F27DD">
        <w:rPr>
          <w:rFonts w:ascii="Arial" w:hAnsi="Arial" w:cs="Arial"/>
        </w:rPr>
        <w:t>AvgD</w:t>
      </w:r>
      <w:proofErr w:type="spellEnd"/>
      <w:r w:rsidRPr="006F27DD">
        <w:rPr>
          <w:rFonts w:ascii="Arial" w:hAnsi="Arial" w:cs="Arial"/>
        </w:rPr>
        <w:t xml:space="preserve"> = Average Diameter, </w:t>
      </w:r>
      <w:proofErr w:type="spellStart"/>
      <w:r w:rsidRPr="006F27DD">
        <w:rPr>
          <w:rFonts w:ascii="Arial" w:hAnsi="Arial" w:cs="Arial"/>
        </w:rPr>
        <w:t>NTips</w:t>
      </w:r>
      <w:proofErr w:type="spellEnd"/>
      <w:r w:rsidRPr="006F27DD">
        <w:rPr>
          <w:rFonts w:ascii="Arial" w:hAnsi="Arial" w:cs="Arial"/>
        </w:rPr>
        <w:t xml:space="preserve"> = Number of Tips, </w:t>
      </w:r>
      <w:proofErr w:type="spellStart"/>
      <w:r w:rsidRPr="006F27DD">
        <w:rPr>
          <w:rFonts w:ascii="Arial" w:hAnsi="Arial" w:cs="Arial"/>
        </w:rPr>
        <w:t>Nforks</w:t>
      </w:r>
      <w:proofErr w:type="spellEnd"/>
      <w:r w:rsidRPr="006F27DD">
        <w:rPr>
          <w:rFonts w:ascii="Arial" w:hAnsi="Arial" w:cs="Arial"/>
        </w:rPr>
        <w:t xml:space="preserve"> = Number of Forks and </w:t>
      </w:r>
      <w:proofErr w:type="spellStart"/>
      <w:r w:rsidRPr="006F27DD">
        <w:rPr>
          <w:rFonts w:ascii="Arial" w:hAnsi="Arial" w:cs="Arial"/>
        </w:rPr>
        <w:t>Ncross</w:t>
      </w:r>
      <w:proofErr w:type="spellEnd"/>
      <w:r w:rsidRPr="006F27DD">
        <w:rPr>
          <w:rFonts w:ascii="Arial" w:hAnsi="Arial" w:cs="Arial"/>
        </w:rPr>
        <w:t xml:space="preserve"> =Number of crossings  </w:t>
      </w:r>
    </w:p>
    <w:p w:rsidR="00D60DDE" w:rsidRPr="006F27DD" w:rsidRDefault="00D4698A" w:rsidP="00D60DDE">
      <w:pPr>
        <w:ind w:left="720"/>
        <w:jc w:val="both"/>
        <w:rPr>
          <w:rFonts w:ascii="Arial" w:hAnsi="Arial" w:cs="Arial"/>
          <w:b/>
          <w:bCs/>
        </w:rPr>
      </w:pPr>
      <w:r w:rsidRPr="006F27DD">
        <w:rPr>
          <w:rFonts w:ascii="Arial" w:hAnsi="Arial" w:cs="Arial"/>
          <w:b/>
          <w:bCs/>
        </w:rPr>
        <w:t xml:space="preserve">3.1.8 </w:t>
      </w:r>
      <w:r w:rsidR="00D60DDE" w:rsidRPr="006F27DD">
        <w:rPr>
          <w:rFonts w:ascii="Arial" w:hAnsi="Arial" w:cs="Arial"/>
          <w:b/>
          <w:bCs/>
        </w:rPr>
        <w:t>Correlations</w:t>
      </w:r>
    </w:p>
    <w:p w:rsidR="00D60DDE" w:rsidRPr="006F27DD" w:rsidRDefault="00D60DDE" w:rsidP="00D60DDE">
      <w:pPr>
        <w:pStyle w:val="Caption"/>
        <w:keepNext/>
        <w:spacing w:after="0"/>
        <w:ind w:left="720"/>
        <w:jc w:val="both"/>
        <w:rPr>
          <w:rFonts w:ascii="Arial" w:hAnsi="Arial" w:cs="Arial"/>
          <w:i w:val="0"/>
          <w:iCs w:val="0"/>
          <w:color w:val="auto"/>
          <w:sz w:val="20"/>
          <w:szCs w:val="20"/>
        </w:rPr>
      </w:pPr>
      <w:r w:rsidRPr="006F27DD">
        <w:rPr>
          <w:rFonts w:ascii="Arial" w:hAnsi="Arial" w:cs="Arial"/>
          <w:i w:val="0"/>
          <w:iCs w:val="0"/>
          <w:color w:val="auto"/>
          <w:sz w:val="20"/>
          <w:szCs w:val="20"/>
        </w:rPr>
        <w:t xml:space="preserve">Correlation among cowpea traits produced in the hydroponic system was mostly higher for most of the pairs being matched (Table 9). There was a negative relationship between average diameter and all the parameters being </w:t>
      </w:r>
      <w:proofErr w:type="gramStart"/>
      <w:r w:rsidRPr="006F27DD">
        <w:rPr>
          <w:rFonts w:ascii="Arial" w:hAnsi="Arial" w:cs="Arial"/>
          <w:i w:val="0"/>
          <w:iCs w:val="0"/>
          <w:color w:val="auto"/>
          <w:sz w:val="20"/>
          <w:szCs w:val="20"/>
        </w:rPr>
        <w:t>taken into account</w:t>
      </w:r>
      <w:proofErr w:type="gramEnd"/>
      <w:r w:rsidRPr="006F27DD">
        <w:rPr>
          <w:rFonts w:ascii="Arial" w:hAnsi="Arial" w:cs="Arial"/>
          <w:i w:val="0"/>
          <w:iCs w:val="0"/>
          <w:color w:val="auto"/>
          <w:sz w:val="20"/>
          <w:szCs w:val="20"/>
        </w:rPr>
        <w:t xml:space="preserve"> in the experiment. Root volume had a weak correlation with the number of tips, number of forks, and number of crossings, and the relationship was not significantly different using parameters that involved average diameter and root volume.</w:t>
      </w:r>
    </w:p>
    <w:p w:rsidR="00D60DDE" w:rsidRPr="006F27DD" w:rsidRDefault="00D60DDE" w:rsidP="00D60DDE">
      <w:pPr>
        <w:pStyle w:val="Caption"/>
        <w:keepNext/>
        <w:spacing w:after="0"/>
        <w:ind w:left="720"/>
        <w:jc w:val="both"/>
        <w:rPr>
          <w:rFonts w:ascii="Arial" w:hAnsi="Arial" w:cs="Arial"/>
          <w:color w:val="auto"/>
          <w:sz w:val="20"/>
          <w:szCs w:val="20"/>
        </w:rPr>
      </w:pPr>
      <w:r w:rsidRPr="006F27DD">
        <w:rPr>
          <w:rFonts w:ascii="Arial" w:hAnsi="Arial" w:cs="Arial"/>
          <w:color w:val="auto"/>
          <w:sz w:val="20"/>
          <w:szCs w:val="20"/>
        </w:rPr>
        <w:t xml:space="preserve">Table </w:t>
      </w:r>
      <w:r w:rsidRPr="006F27DD">
        <w:rPr>
          <w:rFonts w:ascii="Arial" w:hAnsi="Arial" w:cs="Arial"/>
          <w:color w:val="auto"/>
          <w:sz w:val="20"/>
          <w:szCs w:val="20"/>
        </w:rPr>
        <w:fldChar w:fldCharType="begin"/>
      </w:r>
      <w:r w:rsidRPr="006F27DD">
        <w:rPr>
          <w:rFonts w:ascii="Arial" w:hAnsi="Arial" w:cs="Arial"/>
          <w:color w:val="auto"/>
          <w:sz w:val="20"/>
          <w:szCs w:val="20"/>
        </w:rPr>
        <w:instrText xml:space="preserve"> SEQ Table \* ARABIC </w:instrText>
      </w:r>
      <w:r w:rsidRPr="006F27DD">
        <w:rPr>
          <w:rFonts w:ascii="Arial" w:hAnsi="Arial" w:cs="Arial"/>
          <w:color w:val="auto"/>
          <w:sz w:val="20"/>
          <w:szCs w:val="20"/>
        </w:rPr>
        <w:fldChar w:fldCharType="separate"/>
      </w:r>
      <w:r w:rsidRPr="006F27DD">
        <w:rPr>
          <w:rFonts w:ascii="Arial" w:hAnsi="Arial" w:cs="Arial"/>
          <w:noProof/>
          <w:color w:val="auto"/>
          <w:sz w:val="20"/>
          <w:szCs w:val="20"/>
        </w:rPr>
        <w:t>9</w:t>
      </w:r>
      <w:r w:rsidRPr="006F27DD">
        <w:rPr>
          <w:rFonts w:ascii="Arial" w:hAnsi="Arial" w:cs="Arial"/>
          <w:color w:val="auto"/>
          <w:sz w:val="20"/>
          <w:szCs w:val="20"/>
        </w:rPr>
        <w:fldChar w:fldCharType="end"/>
      </w:r>
      <w:r w:rsidRPr="006F27DD">
        <w:rPr>
          <w:rFonts w:ascii="Arial" w:hAnsi="Arial" w:cs="Arial"/>
          <w:color w:val="auto"/>
          <w:sz w:val="20"/>
          <w:szCs w:val="20"/>
        </w:rPr>
        <w:t>: Correlation between 8 characteristics of a 70 RIL population under hydroponic conditions</w:t>
      </w:r>
    </w:p>
    <w:tbl>
      <w:tblPr>
        <w:tblW w:w="8366" w:type="dxa"/>
        <w:tblInd w:w="720" w:type="dxa"/>
        <w:tblLook w:val="04A0" w:firstRow="1" w:lastRow="0" w:firstColumn="1" w:lastColumn="0" w:noHBand="0" w:noVBand="1"/>
      </w:tblPr>
      <w:tblGrid>
        <w:gridCol w:w="937"/>
        <w:gridCol w:w="876"/>
        <w:gridCol w:w="996"/>
        <w:gridCol w:w="876"/>
        <w:gridCol w:w="995"/>
        <w:gridCol w:w="990"/>
        <w:gridCol w:w="876"/>
        <w:gridCol w:w="937"/>
        <w:gridCol w:w="883"/>
      </w:tblGrid>
      <w:tr w:rsidR="00D60DDE" w:rsidRPr="006F27DD" w:rsidTr="0058502A">
        <w:trPr>
          <w:trHeight w:val="160"/>
        </w:trPr>
        <w:tc>
          <w:tcPr>
            <w:tcW w:w="937"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p>
        </w:tc>
        <w:tc>
          <w:tcPr>
            <w:tcW w:w="876"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Len</w:t>
            </w:r>
          </w:p>
        </w:tc>
        <w:tc>
          <w:tcPr>
            <w:tcW w:w="996"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SA</w:t>
            </w:r>
          </w:p>
        </w:tc>
        <w:tc>
          <w:tcPr>
            <w:tcW w:w="876"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PA</w:t>
            </w:r>
          </w:p>
        </w:tc>
        <w:tc>
          <w:tcPr>
            <w:tcW w:w="995"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Vol</w:t>
            </w:r>
          </w:p>
        </w:tc>
        <w:tc>
          <w:tcPr>
            <w:tcW w:w="990"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proofErr w:type="spellStart"/>
            <w:r w:rsidRPr="006F27DD">
              <w:rPr>
                <w:rFonts w:ascii="Arial" w:hAnsi="Arial" w:cs="Arial"/>
              </w:rPr>
              <w:t>AvgD</w:t>
            </w:r>
            <w:proofErr w:type="spellEnd"/>
          </w:p>
        </w:tc>
        <w:tc>
          <w:tcPr>
            <w:tcW w:w="876"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proofErr w:type="spellStart"/>
            <w:r w:rsidRPr="006F27DD">
              <w:rPr>
                <w:rFonts w:ascii="Arial" w:hAnsi="Arial" w:cs="Arial"/>
              </w:rPr>
              <w:t>NTips</w:t>
            </w:r>
            <w:proofErr w:type="spellEnd"/>
          </w:p>
        </w:tc>
        <w:tc>
          <w:tcPr>
            <w:tcW w:w="937"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proofErr w:type="spellStart"/>
            <w:r w:rsidRPr="006F27DD">
              <w:rPr>
                <w:rFonts w:ascii="Arial" w:hAnsi="Arial" w:cs="Arial"/>
              </w:rPr>
              <w:t>NForks</w:t>
            </w:r>
            <w:proofErr w:type="spellEnd"/>
          </w:p>
        </w:tc>
        <w:tc>
          <w:tcPr>
            <w:tcW w:w="883" w:type="dxa"/>
            <w:tcBorders>
              <w:top w:val="single" w:sz="18" w:space="0" w:color="auto"/>
              <w:bottom w:val="single" w:sz="18" w:space="0" w:color="auto"/>
            </w:tcBorders>
            <w:noWrap/>
            <w:hideMark/>
          </w:tcPr>
          <w:p w:rsidR="00D60DDE" w:rsidRPr="006F27DD" w:rsidRDefault="00D60DDE" w:rsidP="00D60DDE">
            <w:pPr>
              <w:jc w:val="both"/>
              <w:rPr>
                <w:rFonts w:ascii="Arial" w:hAnsi="Arial" w:cs="Arial"/>
              </w:rPr>
            </w:pPr>
            <w:proofErr w:type="spellStart"/>
            <w:r w:rsidRPr="006F27DD">
              <w:rPr>
                <w:rFonts w:ascii="Arial" w:hAnsi="Arial" w:cs="Arial"/>
              </w:rPr>
              <w:t>Ncross</w:t>
            </w:r>
            <w:proofErr w:type="spellEnd"/>
          </w:p>
        </w:tc>
      </w:tr>
      <w:tr w:rsidR="00D60DDE" w:rsidRPr="006F27DD" w:rsidTr="0058502A">
        <w:trPr>
          <w:trHeight w:val="160"/>
        </w:trPr>
        <w:tc>
          <w:tcPr>
            <w:tcW w:w="937" w:type="dxa"/>
            <w:tcBorders>
              <w:top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Len</w:t>
            </w:r>
          </w:p>
        </w:tc>
        <w:tc>
          <w:tcPr>
            <w:tcW w:w="876" w:type="dxa"/>
            <w:tcBorders>
              <w:top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 xml:space="preserve"> -</w:t>
            </w:r>
          </w:p>
        </w:tc>
        <w:tc>
          <w:tcPr>
            <w:tcW w:w="996" w:type="dxa"/>
            <w:tcBorders>
              <w:top w:val="single" w:sz="18" w:space="0" w:color="auto"/>
            </w:tcBorders>
            <w:noWrap/>
            <w:hideMark/>
          </w:tcPr>
          <w:p w:rsidR="00D60DDE" w:rsidRPr="006F27DD" w:rsidRDefault="00D60DDE" w:rsidP="00D60DDE">
            <w:pPr>
              <w:jc w:val="both"/>
              <w:rPr>
                <w:rFonts w:ascii="Arial" w:hAnsi="Arial" w:cs="Arial"/>
              </w:rPr>
            </w:pPr>
          </w:p>
        </w:tc>
        <w:tc>
          <w:tcPr>
            <w:tcW w:w="876" w:type="dxa"/>
            <w:tcBorders>
              <w:top w:val="single" w:sz="18" w:space="0" w:color="auto"/>
            </w:tcBorders>
            <w:noWrap/>
            <w:hideMark/>
          </w:tcPr>
          <w:p w:rsidR="00D60DDE" w:rsidRPr="006F27DD" w:rsidRDefault="00D60DDE" w:rsidP="00D60DDE">
            <w:pPr>
              <w:jc w:val="both"/>
              <w:rPr>
                <w:rFonts w:ascii="Arial" w:hAnsi="Arial" w:cs="Arial"/>
              </w:rPr>
            </w:pPr>
          </w:p>
        </w:tc>
        <w:tc>
          <w:tcPr>
            <w:tcW w:w="995" w:type="dxa"/>
            <w:tcBorders>
              <w:top w:val="single" w:sz="18" w:space="0" w:color="auto"/>
            </w:tcBorders>
            <w:noWrap/>
            <w:hideMark/>
          </w:tcPr>
          <w:p w:rsidR="00D60DDE" w:rsidRPr="006F27DD" w:rsidRDefault="00D60DDE" w:rsidP="00D60DDE">
            <w:pPr>
              <w:jc w:val="both"/>
              <w:rPr>
                <w:rFonts w:ascii="Arial" w:hAnsi="Arial" w:cs="Arial"/>
              </w:rPr>
            </w:pPr>
          </w:p>
        </w:tc>
        <w:tc>
          <w:tcPr>
            <w:tcW w:w="990" w:type="dxa"/>
            <w:tcBorders>
              <w:top w:val="single" w:sz="18" w:space="0" w:color="auto"/>
            </w:tcBorders>
            <w:noWrap/>
            <w:hideMark/>
          </w:tcPr>
          <w:p w:rsidR="00D60DDE" w:rsidRPr="006F27DD" w:rsidRDefault="00D60DDE" w:rsidP="00D60DDE">
            <w:pPr>
              <w:jc w:val="both"/>
              <w:rPr>
                <w:rFonts w:ascii="Arial" w:hAnsi="Arial" w:cs="Arial"/>
              </w:rPr>
            </w:pPr>
          </w:p>
        </w:tc>
        <w:tc>
          <w:tcPr>
            <w:tcW w:w="876" w:type="dxa"/>
            <w:tcBorders>
              <w:top w:val="single" w:sz="18" w:space="0" w:color="auto"/>
            </w:tcBorders>
            <w:noWrap/>
            <w:hideMark/>
          </w:tcPr>
          <w:p w:rsidR="00D60DDE" w:rsidRPr="006F27DD" w:rsidRDefault="00D60DDE" w:rsidP="00D60DDE">
            <w:pPr>
              <w:jc w:val="both"/>
              <w:rPr>
                <w:rFonts w:ascii="Arial" w:hAnsi="Arial" w:cs="Arial"/>
              </w:rPr>
            </w:pPr>
          </w:p>
        </w:tc>
        <w:tc>
          <w:tcPr>
            <w:tcW w:w="937" w:type="dxa"/>
            <w:tcBorders>
              <w:top w:val="single" w:sz="18" w:space="0" w:color="auto"/>
            </w:tcBorders>
            <w:noWrap/>
            <w:hideMark/>
          </w:tcPr>
          <w:p w:rsidR="00D60DDE" w:rsidRPr="006F27DD" w:rsidRDefault="00D60DDE" w:rsidP="00D60DDE">
            <w:pPr>
              <w:jc w:val="both"/>
              <w:rPr>
                <w:rFonts w:ascii="Arial" w:hAnsi="Arial" w:cs="Arial"/>
              </w:rPr>
            </w:pPr>
          </w:p>
        </w:tc>
        <w:tc>
          <w:tcPr>
            <w:tcW w:w="883" w:type="dxa"/>
            <w:tcBorders>
              <w:top w:val="single" w:sz="18" w:space="0" w:color="auto"/>
            </w:tcBorders>
            <w:noWrap/>
            <w:hideMark/>
          </w:tcPr>
          <w:p w:rsidR="00D60DDE" w:rsidRPr="006F27DD" w:rsidRDefault="00D60DDE" w:rsidP="00D60DDE">
            <w:pPr>
              <w:jc w:val="both"/>
              <w:rPr>
                <w:rFonts w:ascii="Arial" w:hAnsi="Arial" w:cs="Arial"/>
              </w:rPr>
            </w:pPr>
          </w:p>
        </w:tc>
      </w:tr>
      <w:tr w:rsidR="00D60DDE" w:rsidRPr="006F27DD" w:rsidTr="0058502A">
        <w:trPr>
          <w:trHeight w:val="167"/>
        </w:trPr>
        <w:tc>
          <w:tcPr>
            <w:tcW w:w="937" w:type="dxa"/>
            <w:noWrap/>
            <w:hideMark/>
          </w:tcPr>
          <w:p w:rsidR="00D60DDE" w:rsidRPr="006F27DD" w:rsidRDefault="00D60DDE" w:rsidP="00D60DDE">
            <w:pPr>
              <w:jc w:val="both"/>
              <w:rPr>
                <w:rFonts w:ascii="Arial" w:hAnsi="Arial" w:cs="Arial"/>
              </w:rPr>
            </w:pPr>
            <w:r w:rsidRPr="006F27DD">
              <w:rPr>
                <w:rFonts w:ascii="Arial" w:hAnsi="Arial" w:cs="Arial"/>
              </w:rPr>
              <w:t>SA</w:t>
            </w:r>
          </w:p>
        </w:tc>
        <w:tc>
          <w:tcPr>
            <w:tcW w:w="876" w:type="dxa"/>
            <w:noWrap/>
            <w:hideMark/>
          </w:tcPr>
          <w:p w:rsidR="00D60DDE" w:rsidRPr="006F27DD" w:rsidRDefault="00D60DDE" w:rsidP="00D60DDE">
            <w:pPr>
              <w:jc w:val="both"/>
              <w:rPr>
                <w:rFonts w:ascii="Arial" w:hAnsi="Arial" w:cs="Arial"/>
              </w:rPr>
            </w:pPr>
            <w:r w:rsidRPr="006F27DD">
              <w:rPr>
                <w:rFonts w:ascii="Arial" w:hAnsi="Arial" w:cs="Arial"/>
              </w:rPr>
              <w:t>0.61**</w:t>
            </w:r>
          </w:p>
        </w:tc>
        <w:tc>
          <w:tcPr>
            <w:tcW w:w="996" w:type="dxa"/>
            <w:noWrap/>
            <w:hideMark/>
          </w:tcPr>
          <w:p w:rsidR="00D60DDE" w:rsidRPr="006F27DD" w:rsidRDefault="00D60DDE" w:rsidP="00D60DDE">
            <w:pPr>
              <w:jc w:val="both"/>
              <w:rPr>
                <w:rFonts w:ascii="Arial" w:hAnsi="Arial" w:cs="Arial"/>
              </w:rPr>
            </w:pPr>
            <w:r w:rsidRPr="006F27DD">
              <w:rPr>
                <w:rFonts w:ascii="Arial" w:hAnsi="Arial" w:cs="Arial"/>
              </w:rPr>
              <w:t xml:space="preserve"> -</w:t>
            </w:r>
          </w:p>
        </w:tc>
        <w:tc>
          <w:tcPr>
            <w:tcW w:w="876" w:type="dxa"/>
            <w:noWrap/>
            <w:hideMark/>
          </w:tcPr>
          <w:p w:rsidR="00D60DDE" w:rsidRPr="006F27DD" w:rsidRDefault="00D60DDE" w:rsidP="00D60DDE">
            <w:pPr>
              <w:jc w:val="both"/>
              <w:rPr>
                <w:rFonts w:ascii="Arial" w:hAnsi="Arial" w:cs="Arial"/>
              </w:rPr>
            </w:pPr>
          </w:p>
        </w:tc>
        <w:tc>
          <w:tcPr>
            <w:tcW w:w="995" w:type="dxa"/>
            <w:noWrap/>
            <w:hideMark/>
          </w:tcPr>
          <w:p w:rsidR="00D60DDE" w:rsidRPr="006F27DD" w:rsidRDefault="00D60DDE" w:rsidP="00D60DDE">
            <w:pPr>
              <w:jc w:val="both"/>
              <w:rPr>
                <w:rFonts w:ascii="Arial" w:hAnsi="Arial" w:cs="Arial"/>
              </w:rPr>
            </w:pPr>
          </w:p>
        </w:tc>
        <w:tc>
          <w:tcPr>
            <w:tcW w:w="990" w:type="dxa"/>
            <w:noWrap/>
            <w:hideMark/>
          </w:tcPr>
          <w:p w:rsidR="00D60DDE" w:rsidRPr="006F27DD" w:rsidRDefault="00D60DDE" w:rsidP="00D60DDE">
            <w:pPr>
              <w:jc w:val="both"/>
              <w:rPr>
                <w:rFonts w:ascii="Arial" w:hAnsi="Arial" w:cs="Arial"/>
              </w:rPr>
            </w:pPr>
          </w:p>
        </w:tc>
        <w:tc>
          <w:tcPr>
            <w:tcW w:w="876" w:type="dxa"/>
            <w:noWrap/>
            <w:hideMark/>
          </w:tcPr>
          <w:p w:rsidR="00D60DDE" w:rsidRPr="006F27DD" w:rsidRDefault="00D60DDE" w:rsidP="00D60DDE">
            <w:pPr>
              <w:jc w:val="both"/>
              <w:rPr>
                <w:rFonts w:ascii="Arial" w:hAnsi="Arial" w:cs="Arial"/>
              </w:rPr>
            </w:pPr>
          </w:p>
        </w:tc>
        <w:tc>
          <w:tcPr>
            <w:tcW w:w="937" w:type="dxa"/>
            <w:noWrap/>
            <w:hideMark/>
          </w:tcPr>
          <w:p w:rsidR="00D60DDE" w:rsidRPr="006F27DD" w:rsidRDefault="00D60DDE" w:rsidP="00D60DDE">
            <w:pPr>
              <w:jc w:val="both"/>
              <w:rPr>
                <w:rFonts w:ascii="Arial" w:hAnsi="Arial" w:cs="Arial"/>
              </w:rPr>
            </w:pPr>
          </w:p>
        </w:tc>
        <w:tc>
          <w:tcPr>
            <w:tcW w:w="883" w:type="dxa"/>
            <w:noWrap/>
            <w:hideMark/>
          </w:tcPr>
          <w:p w:rsidR="00D60DDE" w:rsidRPr="006F27DD" w:rsidRDefault="00D60DDE" w:rsidP="00D60DDE">
            <w:pPr>
              <w:jc w:val="both"/>
              <w:rPr>
                <w:rFonts w:ascii="Arial" w:hAnsi="Arial" w:cs="Arial"/>
              </w:rPr>
            </w:pPr>
          </w:p>
        </w:tc>
      </w:tr>
      <w:tr w:rsidR="00D60DDE" w:rsidRPr="006F27DD" w:rsidTr="0058502A">
        <w:trPr>
          <w:trHeight w:val="160"/>
        </w:trPr>
        <w:tc>
          <w:tcPr>
            <w:tcW w:w="937" w:type="dxa"/>
            <w:noWrap/>
            <w:hideMark/>
          </w:tcPr>
          <w:p w:rsidR="00D60DDE" w:rsidRPr="006F27DD" w:rsidRDefault="00D60DDE" w:rsidP="00D60DDE">
            <w:pPr>
              <w:jc w:val="both"/>
              <w:rPr>
                <w:rFonts w:ascii="Arial" w:hAnsi="Arial" w:cs="Arial"/>
              </w:rPr>
            </w:pPr>
            <w:r w:rsidRPr="006F27DD">
              <w:rPr>
                <w:rFonts w:ascii="Arial" w:hAnsi="Arial" w:cs="Arial"/>
              </w:rPr>
              <w:t>PA</w:t>
            </w:r>
          </w:p>
        </w:tc>
        <w:tc>
          <w:tcPr>
            <w:tcW w:w="876" w:type="dxa"/>
            <w:noWrap/>
            <w:hideMark/>
          </w:tcPr>
          <w:p w:rsidR="00D60DDE" w:rsidRPr="006F27DD" w:rsidRDefault="00D60DDE" w:rsidP="00D60DDE">
            <w:pPr>
              <w:jc w:val="both"/>
              <w:rPr>
                <w:rFonts w:ascii="Arial" w:hAnsi="Arial" w:cs="Arial"/>
              </w:rPr>
            </w:pPr>
            <w:r w:rsidRPr="006F27DD">
              <w:rPr>
                <w:rFonts w:ascii="Arial" w:hAnsi="Arial" w:cs="Arial"/>
              </w:rPr>
              <w:t>0.60**</w:t>
            </w:r>
          </w:p>
        </w:tc>
        <w:tc>
          <w:tcPr>
            <w:tcW w:w="996" w:type="dxa"/>
            <w:noWrap/>
            <w:hideMark/>
          </w:tcPr>
          <w:p w:rsidR="00D60DDE" w:rsidRPr="006F27DD" w:rsidRDefault="00D60DDE" w:rsidP="00D60DDE">
            <w:pPr>
              <w:jc w:val="both"/>
              <w:rPr>
                <w:rFonts w:ascii="Arial" w:hAnsi="Arial" w:cs="Arial"/>
              </w:rPr>
            </w:pPr>
            <w:r w:rsidRPr="006F27DD">
              <w:rPr>
                <w:rFonts w:ascii="Arial" w:hAnsi="Arial" w:cs="Arial"/>
              </w:rPr>
              <w:t>0.99**</w:t>
            </w:r>
          </w:p>
        </w:tc>
        <w:tc>
          <w:tcPr>
            <w:tcW w:w="876" w:type="dxa"/>
            <w:noWrap/>
            <w:hideMark/>
          </w:tcPr>
          <w:p w:rsidR="00D60DDE" w:rsidRPr="006F27DD" w:rsidRDefault="00D60DDE" w:rsidP="00D60DDE">
            <w:pPr>
              <w:jc w:val="both"/>
              <w:rPr>
                <w:rFonts w:ascii="Arial" w:hAnsi="Arial" w:cs="Arial"/>
              </w:rPr>
            </w:pPr>
            <w:r w:rsidRPr="006F27DD">
              <w:rPr>
                <w:rFonts w:ascii="Arial" w:hAnsi="Arial" w:cs="Arial"/>
              </w:rPr>
              <w:t xml:space="preserve"> -</w:t>
            </w:r>
          </w:p>
        </w:tc>
        <w:tc>
          <w:tcPr>
            <w:tcW w:w="995" w:type="dxa"/>
            <w:noWrap/>
            <w:hideMark/>
          </w:tcPr>
          <w:p w:rsidR="00D60DDE" w:rsidRPr="006F27DD" w:rsidRDefault="00D60DDE" w:rsidP="00D60DDE">
            <w:pPr>
              <w:jc w:val="both"/>
              <w:rPr>
                <w:rFonts w:ascii="Arial" w:hAnsi="Arial" w:cs="Arial"/>
              </w:rPr>
            </w:pPr>
          </w:p>
        </w:tc>
        <w:tc>
          <w:tcPr>
            <w:tcW w:w="990" w:type="dxa"/>
            <w:noWrap/>
            <w:hideMark/>
          </w:tcPr>
          <w:p w:rsidR="00D60DDE" w:rsidRPr="006F27DD" w:rsidRDefault="00D60DDE" w:rsidP="00D60DDE">
            <w:pPr>
              <w:jc w:val="both"/>
              <w:rPr>
                <w:rFonts w:ascii="Arial" w:hAnsi="Arial" w:cs="Arial"/>
              </w:rPr>
            </w:pPr>
          </w:p>
        </w:tc>
        <w:tc>
          <w:tcPr>
            <w:tcW w:w="876" w:type="dxa"/>
            <w:noWrap/>
            <w:hideMark/>
          </w:tcPr>
          <w:p w:rsidR="00D60DDE" w:rsidRPr="006F27DD" w:rsidRDefault="00D60DDE" w:rsidP="00D60DDE">
            <w:pPr>
              <w:jc w:val="both"/>
              <w:rPr>
                <w:rFonts w:ascii="Arial" w:hAnsi="Arial" w:cs="Arial"/>
              </w:rPr>
            </w:pPr>
          </w:p>
        </w:tc>
        <w:tc>
          <w:tcPr>
            <w:tcW w:w="937" w:type="dxa"/>
            <w:noWrap/>
            <w:hideMark/>
          </w:tcPr>
          <w:p w:rsidR="00D60DDE" w:rsidRPr="006F27DD" w:rsidRDefault="00D60DDE" w:rsidP="00D60DDE">
            <w:pPr>
              <w:jc w:val="both"/>
              <w:rPr>
                <w:rFonts w:ascii="Arial" w:hAnsi="Arial" w:cs="Arial"/>
              </w:rPr>
            </w:pPr>
          </w:p>
        </w:tc>
        <w:tc>
          <w:tcPr>
            <w:tcW w:w="883" w:type="dxa"/>
            <w:noWrap/>
            <w:hideMark/>
          </w:tcPr>
          <w:p w:rsidR="00D60DDE" w:rsidRPr="006F27DD" w:rsidRDefault="00D60DDE" w:rsidP="00D60DDE">
            <w:pPr>
              <w:jc w:val="both"/>
              <w:rPr>
                <w:rFonts w:ascii="Arial" w:hAnsi="Arial" w:cs="Arial"/>
              </w:rPr>
            </w:pPr>
          </w:p>
        </w:tc>
      </w:tr>
      <w:tr w:rsidR="00D60DDE" w:rsidRPr="006F27DD" w:rsidTr="0058502A">
        <w:trPr>
          <w:trHeight w:val="160"/>
        </w:trPr>
        <w:tc>
          <w:tcPr>
            <w:tcW w:w="937" w:type="dxa"/>
            <w:noWrap/>
            <w:hideMark/>
          </w:tcPr>
          <w:p w:rsidR="00D60DDE" w:rsidRPr="006F27DD" w:rsidRDefault="00D60DDE" w:rsidP="00D60DDE">
            <w:pPr>
              <w:jc w:val="both"/>
              <w:rPr>
                <w:rFonts w:ascii="Arial" w:hAnsi="Arial" w:cs="Arial"/>
              </w:rPr>
            </w:pPr>
            <w:r w:rsidRPr="006F27DD">
              <w:rPr>
                <w:rFonts w:ascii="Arial" w:hAnsi="Arial" w:cs="Arial"/>
              </w:rPr>
              <w:t>Vol</w:t>
            </w:r>
          </w:p>
        </w:tc>
        <w:tc>
          <w:tcPr>
            <w:tcW w:w="876" w:type="dxa"/>
            <w:noWrap/>
            <w:hideMark/>
          </w:tcPr>
          <w:p w:rsidR="00D60DDE" w:rsidRPr="006F27DD" w:rsidRDefault="00D60DDE" w:rsidP="00D60DDE">
            <w:pPr>
              <w:jc w:val="both"/>
              <w:rPr>
                <w:rFonts w:ascii="Arial" w:hAnsi="Arial" w:cs="Arial"/>
              </w:rPr>
            </w:pPr>
            <w:r w:rsidRPr="006F27DD">
              <w:rPr>
                <w:rFonts w:ascii="Arial" w:hAnsi="Arial" w:cs="Arial"/>
              </w:rPr>
              <w:t>0.004</w:t>
            </w:r>
          </w:p>
        </w:tc>
        <w:tc>
          <w:tcPr>
            <w:tcW w:w="996" w:type="dxa"/>
            <w:noWrap/>
            <w:hideMark/>
          </w:tcPr>
          <w:p w:rsidR="00D60DDE" w:rsidRPr="006F27DD" w:rsidRDefault="00D60DDE" w:rsidP="00D60DDE">
            <w:pPr>
              <w:jc w:val="both"/>
              <w:rPr>
                <w:rFonts w:ascii="Arial" w:hAnsi="Arial" w:cs="Arial"/>
              </w:rPr>
            </w:pPr>
            <w:r w:rsidRPr="006F27DD">
              <w:rPr>
                <w:rFonts w:ascii="Arial" w:hAnsi="Arial" w:cs="Arial"/>
              </w:rPr>
              <w:t>0.01</w:t>
            </w:r>
          </w:p>
        </w:tc>
        <w:tc>
          <w:tcPr>
            <w:tcW w:w="876" w:type="dxa"/>
            <w:noWrap/>
            <w:hideMark/>
          </w:tcPr>
          <w:p w:rsidR="00D60DDE" w:rsidRPr="006F27DD" w:rsidRDefault="00D60DDE" w:rsidP="00D60DDE">
            <w:pPr>
              <w:jc w:val="both"/>
              <w:rPr>
                <w:rFonts w:ascii="Arial" w:hAnsi="Arial" w:cs="Arial"/>
              </w:rPr>
            </w:pPr>
            <w:r w:rsidRPr="006F27DD">
              <w:rPr>
                <w:rFonts w:ascii="Arial" w:hAnsi="Arial" w:cs="Arial"/>
              </w:rPr>
              <w:t>0.08</w:t>
            </w:r>
          </w:p>
        </w:tc>
        <w:tc>
          <w:tcPr>
            <w:tcW w:w="995" w:type="dxa"/>
            <w:noWrap/>
            <w:hideMark/>
          </w:tcPr>
          <w:p w:rsidR="00D60DDE" w:rsidRPr="006F27DD" w:rsidRDefault="00D60DDE" w:rsidP="00D60DDE">
            <w:pPr>
              <w:jc w:val="both"/>
              <w:rPr>
                <w:rFonts w:ascii="Arial" w:hAnsi="Arial" w:cs="Arial"/>
              </w:rPr>
            </w:pPr>
            <w:r w:rsidRPr="006F27DD">
              <w:rPr>
                <w:rFonts w:ascii="Arial" w:hAnsi="Arial" w:cs="Arial"/>
              </w:rPr>
              <w:t xml:space="preserve"> -</w:t>
            </w:r>
          </w:p>
        </w:tc>
        <w:tc>
          <w:tcPr>
            <w:tcW w:w="990" w:type="dxa"/>
            <w:noWrap/>
            <w:hideMark/>
          </w:tcPr>
          <w:p w:rsidR="00D60DDE" w:rsidRPr="006F27DD" w:rsidRDefault="00D60DDE" w:rsidP="00D60DDE">
            <w:pPr>
              <w:jc w:val="both"/>
              <w:rPr>
                <w:rFonts w:ascii="Arial" w:hAnsi="Arial" w:cs="Arial"/>
              </w:rPr>
            </w:pPr>
          </w:p>
        </w:tc>
        <w:tc>
          <w:tcPr>
            <w:tcW w:w="876" w:type="dxa"/>
            <w:noWrap/>
            <w:hideMark/>
          </w:tcPr>
          <w:p w:rsidR="00D60DDE" w:rsidRPr="006F27DD" w:rsidRDefault="00D60DDE" w:rsidP="00D60DDE">
            <w:pPr>
              <w:jc w:val="both"/>
              <w:rPr>
                <w:rFonts w:ascii="Arial" w:hAnsi="Arial" w:cs="Arial"/>
              </w:rPr>
            </w:pPr>
          </w:p>
        </w:tc>
        <w:tc>
          <w:tcPr>
            <w:tcW w:w="937" w:type="dxa"/>
            <w:noWrap/>
            <w:hideMark/>
          </w:tcPr>
          <w:p w:rsidR="00D60DDE" w:rsidRPr="006F27DD" w:rsidRDefault="00D60DDE" w:rsidP="00D60DDE">
            <w:pPr>
              <w:jc w:val="both"/>
              <w:rPr>
                <w:rFonts w:ascii="Arial" w:hAnsi="Arial" w:cs="Arial"/>
              </w:rPr>
            </w:pPr>
          </w:p>
        </w:tc>
        <w:tc>
          <w:tcPr>
            <w:tcW w:w="883" w:type="dxa"/>
            <w:noWrap/>
            <w:hideMark/>
          </w:tcPr>
          <w:p w:rsidR="00D60DDE" w:rsidRPr="006F27DD" w:rsidRDefault="00D60DDE" w:rsidP="00D60DDE">
            <w:pPr>
              <w:jc w:val="both"/>
              <w:rPr>
                <w:rFonts w:ascii="Arial" w:hAnsi="Arial" w:cs="Arial"/>
              </w:rPr>
            </w:pPr>
          </w:p>
        </w:tc>
      </w:tr>
      <w:tr w:rsidR="00D60DDE" w:rsidRPr="006F27DD" w:rsidTr="0058502A">
        <w:trPr>
          <w:trHeight w:val="268"/>
        </w:trPr>
        <w:tc>
          <w:tcPr>
            <w:tcW w:w="937" w:type="dxa"/>
            <w:noWrap/>
            <w:hideMark/>
          </w:tcPr>
          <w:p w:rsidR="00D60DDE" w:rsidRPr="006F27DD" w:rsidRDefault="00D60DDE" w:rsidP="00D60DDE">
            <w:pPr>
              <w:jc w:val="both"/>
              <w:rPr>
                <w:rFonts w:ascii="Arial" w:hAnsi="Arial" w:cs="Arial"/>
              </w:rPr>
            </w:pPr>
            <w:proofErr w:type="spellStart"/>
            <w:r w:rsidRPr="006F27DD">
              <w:rPr>
                <w:rFonts w:ascii="Arial" w:hAnsi="Arial" w:cs="Arial"/>
              </w:rPr>
              <w:t>AvgD</w:t>
            </w:r>
            <w:proofErr w:type="spellEnd"/>
          </w:p>
        </w:tc>
        <w:tc>
          <w:tcPr>
            <w:tcW w:w="876" w:type="dxa"/>
            <w:noWrap/>
            <w:hideMark/>
          </w:tcPr>
          <w:p w:rsidR="00D60DDE" w:rsidRPr="006F27DD" w:rsidRDefault="00D60DDE" w:rsidP="00D60DDE">
            <w:pPr>
              <w:jc w:val="both"/>
              <w:rPr>
                <w:rFonts w:ascii="Arial" w:hAnsi="Arial" w:cs="Arial"/>
              </w:rPr>
            </w:pPr>
            <w:r w:rsidRPr="006F27DD">
              <w:rPr>
                <w:rFonts w:ascii="Arial" w:hAnsi="Arial" w:cs="Arial"/>
              </w:rPr>
              <w:t>-0.09</w:t>
            </w:r>
          </w:p>
        </w:tc>
        <w:tc>
          <w:tcPr>
            <w:tcW w:w="996" w:type="dxa"/>
            <w:noWrap/>
            <w:hideMark/>
          </w:tcPr>
          <w:p w:rsidR="00D60DDE" w:rsidRPr="006F27DD" w:rsidRDefault="00D60DDE" w:rsidP="00D60DDE">
            <w:pPr>
              <w:jc w:val="both"/>
              <w:rPr>
                <w:rFonts w:ascii="Arial" w:hAnsi="Arial" w:cs="Arial"/>
              </w:rPr>
            </w:pPr>
            <w:r w:rsidRPr="006F27DD">
              <w:rPr>
                <w:rFonts w:ascii="Arial" w:hAnsi="Arial" w:cs="Arial"/>
              </w:rPr>
              <w:t>-0.099</w:t>
            </w:r>
          </w:p>
        </w:tc>
        <w:tc>
          <w:tcPr>
            <w:tcW w:w="876" w:type="dxa"/>
            <w:noWrap/>
            <w:hideMark/>
          </w:tcPr>
          <w:p w:rsidR="00D60DDE" w:rsidRPr="006F27DD" w:rsidRDefault="00D60DDE" w:rsidP="00D60DDE">
            <w:pPr>
              <w:jc w:val="both"/>
              <w:rPr>
                <w:rFonts w:ascii="Arial" w:hAnsi="Arial" w:cs="Arial"/>
              </w:rPr>
            </w:pPr>
            <w:r w:rsidRPr="006F27DD">
              <w:rPr>
                <w:rFonts w:ascii="Arial" w:hAnsi="Arial" w:cs="Arial"/>
              </w:rPr>
              <w:t>-0.03</w:t>
            </w:r>
          </w:p>
        </w:tc>
        <w:tc>
          <w:tcPr>
            <w:tcW w:w="995" w:type="dxa"/>
            <w:noWrap/>
            <w:hideMark/>
          </w:tcPr>
          <w:p w:rsidR="00D60DDE" w:rsidRPr="006F27DD" w:rsidRDefault="00D60DDE" w:rsidP="00D60DDE">
            <w:pPr>
              <w:jc w:val="both"/>
              <w:rPr>
                <w:rFonts w:ascii="Arial" w:hAnsi="Arial" w:cs="Arial"/>
              </w:rPr>
            </w:pPr>
            <w:r w:rsidRPr="006F27DD">
              <w:rPr>
                <w:rFonts w:ascii="Arial" w:hAnsi="Arial" w:cs="Arial"/>
              </w:rPr>
              <w:t>0.67**</w:t>
            </w:r>
          </w:p>
        </w:tc>
        <w:tc>
          <w:tcPr>
            <w:tcW w:w="990" w:type="dxa"/>
            <w:noWrap/>
            <w:hideMark/>
          </w:tcPr>
          <w:p w:rsidR="00D60DDE" w:rsidRPr="006F27DD" w:rsidRDefault="00D60DDE" w:rsidP="00D60DDE">
            <w:pPr>
              <w:jc w:val="both"/>
              <w:rPr>
                <w:rFonts w:ascii="Arial" w:hAnsi="Arial" w:cs="Arial"/>
              </w:rPr>
            </w:pPr>
            <w:r w:rsidRPr="006F27DD">
              <w:rPr>
                <w:rFonts w:ascii="Arial" w:hAnsi="Arial" w:cs="Arial"/>
              </w:rPr>
              <w:t xml:space="preserve"> -</w:t>
            </w:r>
          </w:p>
        </w:tc>
        <w:tc>
          <w:tcPr>
            <w:tcW w:w="876" w:type="dxa"/>
            <w:noWrap/>
            <w:hideMark/>
          </w:tcPr>
          <w:p w:rsidR="00D60DDE" w:rsidRPr="006F27DD" w:rsidRDefault="00D60DDE" w:rsidP="00D60DDE">
            <w:pPr>
              <w:jc w:val="both"/>
              <w:rPr>
                <w:rFonts w:ascii="Arial" w:hAnsi="Arial" w:cs="Arial"/>
              </w:rPr>
            </w:pPr>
          </w:p>
        </w:tc>
        <w:tc>
          <w:tcPr>
            <w:tcW w:w="937" w:type="dxa"/>
            <w:noWrap/>
            <w:hideMark/>
          </w:tcPr>
          <w:p w:rsidR="00D60DDE" w:rsidRPr="006F27DD" w:rsidRDefault="00D60DDE" w:rsidP="00D60DDE">
            <w:pPr>
              <w:jc w:val="both"/>
              <w:rPr>
                <w:rFonts w:ascii="Arial" w:hAnsi="Arial" w:cs="Arial"/>
              </w:rPr>
            </w:pPr>
          </w:p>
        </w:tc>
        <w:tc>
          <w:tcPr>
            <w:tcW w:w="883" w:type="dxa"/>
            <w:noWrap/>
            <w:hideMark/>
          </w:tcPr>
          <w:p w:rsidR="00D60DDE" w:rsidRPr="006F27DD" w:rsidRDefault="00D60DDE" w:rsidP="00D60DDE">
            <w:pPr>
              <w:jc w:val="both"/>
              <w:rPr>
                <w:rFonts w:ascii="Arial" w:hAnsi="Arial" w:cs="Arial"/>
              </w:rPr>
            </w:pPr>
          </w:p>
        </w:tc>
      </w:tr>
      <w:tr w:rsidR="00D60DDE" w:rsidRPr="006F27DD" w:rsidTr="0058502A">
        <w:trPr>
          <w:trHeight w:val="160"/>
        </w:trPr>
        <w:tc>
          <w:tcPr>
            <w:tcW w:w="937" w:type="dxa"/>
            <w:noWrap/>
            <w:hideMark/>
          </w:tcPr>
          <w:p w:rsidR="00D60DDE" w:rsidRPr="006F27DD" w:rsidRDefault="00D60DDE" w:rsidP="00D60DDE">
            <w:pPr>
              <w:jc w:val="both"/>
              <w:rPr>
                <w:rFonts w:ascii="Arial" w:hAnsi="Arial" w:cs="Arial"/>
              </w:rPr>
            </w:pPr>
            <w:proofErr w:type="spellStart"/>
            <w:r w:rsidRPr="006F27DD">
              <w:rPr>
                <w:rFonts w:ascii="Arial" w:hAnsi="Arial" w:cs="Arial"/>
              </w:rPr>
              <w:t>NTips</w:t>
            </w:r>
            <w:proofErr w:type="spellEnd"/>
          </w:p>
        </w:tc>
        <w:tc>
          <w:tcPr>
            <w:tcW w:w="876" w:type="dxa"/>
            <w:noWrap/>
            <w:hideMark/>
          </w:tcPr>
          <w:p w:rsidR="00D60DDE" w:rsidRPr="006F27DD" w:rsidRDefault="00D60DDE" w:rsidP="00D60DDE">
            <w:pPr>
              <w:jc w:val="both"/>
              <w:rPr>
                <w:rFonts w:ascii="Arial" w:hAnsi="Arial" w:cs="Arial"/>
              </w:rPr>
            </w:pPr>
            <w:r w:rsidRPr="006F27DD">
              <w:rPr>
                <w:rFonts w:ascii="Arial" w:hAnsi="Arial" w:cs="Arial"/>
              </w:rPr>
              <w:t>0.67**</w:t>
            </w:r>
          </w:p>
        </w:tc>
        <w:tc>
          <w:tcPr>
            <w:tcW w:w="996" w:type="dxa"/>
            <w:noWrap/>
            <w:hideMark/>
          </w:tcPr>
          <w:p w:rsidR="00D60DDE" w:rsidRPr="006F27DD" w:rsidRDefault="00D60DDE" w:rsidP="00D60DDE">
            <w:pPr>
              <w:jc w:val="both"/>
              <w:rPr>
                <w:rFonts w:ascii="Arial" w:hAnsi="Arial" w:cs="Arial"/>
              </w:rPr>
            </w:pPr>
            <w:r w:rsidRPr="006F27DD">
              <w:rPr>
                <w:rFonts w:ascii="Arial" w:hAnsi="Arial" w:cs="Arial"/>
              </w:rPr>
              <w:t>0.77**</w:t>
            </w:r>
          </w:p>
        </w:tc>
        <w:tc>
          <w:tcPr>
            <w:tcW w:w="876" w:type="dxa"/>
            <w:noWrap/>
            <w:hideMark/>
          </w:tcPr>
          <w:p w:rsidR="00D60DDE" w:rsidRPr="006F27DD" w:rsidRDefault="00D60DDE" w:rsidP="00D60DDE">
            <w:pPr>
              <w:jc w:val="both"/>
              <w:rPr>
                <w:rFonts w:ascii="Arial" w:hAnsi="Arial" w:cs="Arial"/>
              </w:rPr>
            </w:pPr>
            <w:r w:rsidRPr="006F27DD">
              <w:rPr>
                <w:rFonts w:ascii="Arial" w:hAnsi="Arial" w:cs="Arial"/>
              </w:rPr>
              <w:t>0.76**</w:t>
            </w:r>
          </w:p>
        </w:tc>
        <w:tc>
          <w:tcPr>
            <w:tcW w:w="995" w:type="dxa"/>
            <w:noWrap/>
            <w:hideMark/>
          </w:tcPr>
          <w:p w:rsidR="00D60DDE" w:rsidRPr="006F27DD" w:rsidRDefault="00D60DDE" w:rsidP="00D60DDE">
            <w:pPr>
              <w:jc w:val="both"/>
              <w:rPr>
                <w:rFonts w:ascii="Arial" w:hAnsi="Arial" w:cs="Arial"/>
              </w:rPr>
            </w:pPr>
            <w:r w:rsidRPr="006F27DD">
              <w:rPr>
                <w:rFonts w:ascii="Arial" w:hAnsi="Arial" w:cs="Arial"/>
              </w:rPr>
              <w:t>-0.0293</w:t>
            </w:r>
          </w:p>
        </w:tc>
        <w:tc>
          <w:tcPr>
            <w:tcW w:w="990" w:type="dxa"/>
            <w:noWrap/>
            <w:hideMark/>
          </w:tcPr>
          <w:p w:rsidR="00D60DDE" w:rsidRPr="006F27DD" w:rsidRDefault="00D60DDE" w:rsidP="00D60DDE">
            <w:pPr>
              <w:jc w:val="both"/>
              <w:rPr>
                <w:rFonts w:ascii="Arial" w:hAnsi="Arial" w:cs="Arial"/>
              </w:rPr>
            </w:pPr>
            <w:r w:rsidRPr="006F27DD">
              <w:rPr>
                <w:rFonts w:ascii="Arial" w:hAnsi="Arial" w:cs="Arial"/>
              </w:rPr>
              <w:t>-0.0874</w:t>
            </w:r>
          </w:p>
        </w:tc>
        <w:tc>
          <w:tcPr>
            <w:tcW w:w="876" w:type="dxa"/>
            <w:noWrap/>
            <w:hideMark/>
          </w:tcPr>
          <w:p w:rsidR="00D60DDE" w:rsidRPr="006F27DD" w:rsidRDefault="00D60DDE" w:rsidP="00D60DDE">
            <w:pPr>
              <w:jc w:val="both"/>
              <w:rPr>
                <w:rFonts w:ascii="Arial" w:hAnsi="Arial" w:cs="Arial"/>
              </w:rPr>
            </w:pPr>
            <w:r w:rsidRPr="006F27DD">
              <w:rPr>
                <w:rFonts w:ascii="Arial" w:hAnsi="Arial" w:cs="Arial"/>
              </w:rPr>
              <w:t xml:space="preserve"> -</w:t>
            </w:r>
          </w:p>
        </w:tc>
        <w:tc>
          <w:tcPr>
            <w:tcW w:w="937" w:type="dxa"/>
            <w:noWrap/>
            <w:hideMark/>
          </w:tcPr>
          <w:p w:rsidR="00D60DDE" w:rsidRPr="006F27DD" w:rsidRDefault="00D60DDE" w:rsidP="00D60DDE">
            <w:pPr>
              <w:jc w:val="both"/>
              <w:rPr>
                <w:rFonts w:ascii="Arial" w:hAnsi="Arial" w:cs="Arial"/>
              </w:rPr>
            </w:pPr>
          </w:p>
        </w:tc>
        <w:tc>
          <w:tcPr>
            <w:tcW w:w="883" w:type="dxa"/>
            <w:noWrap/>
            <w:hideMark/>
          </w:tcPr>
          <w:p w:rsidR="00D60DDE" w:rsidRPr="006F27DD" w:rsidRDefault="00D60DDE" w:rsidP="00D60DDE">
            <w:pPr>
              <w:jc w:val="both"/>
              <w:rPr>
                <w:rFonts w:ascii="Arial" w:hAnsi="Arial" w:cs="Arial"/>
              </w:rPr>
            </w:pPr>
          </w:p>
        </w:tc>
      </w:tr>
      <w:tr w:rsidR="00D60DDE" w:rsidRPr="006F27DD" w:rsidTr="0058502A">
        <w:trPr>
          <w:trHeight w:val="160"/>
        </w:trPr>
        <w:tc>
          <w:tcPr>
            <w:tcW w:w="937" w:type="dxa"/>
            <w:noWrap/>
            <w:hideMark/>
          </w:tcPr>
          <w:p w:rsidR="00D60DDE" w:rsidRPr="006F27DD" w:rsidRDefault="00D60DDE" w:rsidP="00D60DDE">
            <w:pPr>
              <w:jc w:val="both"/>
              <w:rPr>
                <w:rFonts w:ascii="Arial" w:hAnsi="Arial" w:cs="Arial"/>
              </w:rPr>
            </w:pPr>
            <w:proofErr w:type="spellStart"/>
            <w:r w:rsidRPr="006F27DD">
              <w:rPr>
                <w:rFonts w:ascii="Arial" w:hAnsi="Arial" w:cs="Arial"/>
              </w:rPr>
              <w:t>NForks</w:t>
            </w:r>
            <w:proofErr w:type="spellEnd"/>
          </w:p>
        </w:tc>
        <w:tc>
          <w:tcPr>
            <w:tcW w:w="876" w:type="dxa"/>
            <w:noWrap/>
            <w:hideMark/>
          </w:tcPr>
          <w:p w:rsidR="00D60DDE" w:rsidRPr="006F27DD" w:rsidRDefault="00D60DDE" w:rsidP="00D60DDE">
            <w:pPr>
              <w:jc w:val="both"/>
              <w:rPr>
                <w:rFonts w:ascii="Arial" w:hAnsi="Arial" w:cs="Arial"/>
              </w:rPr>
            </w:pPr>
            <w:r w:rsidRPr="006F27DD">
              <w:rPr>
                <w:rFonts w:ascii="Arial" w:hAnsi="Arial" w:cs="Arial"/>
              </w:rPr>
              <w:t>0.65**</w:t>
            </w:r>
          </w:p>
        </w:tc>
        <w:tc>
          <w:tcPr>
            <w:tcW w:w="996" w:type="dxa"/>
            <w:noWrap/>
            <w:hideMark/>
          </w:tcPr>
          <w:p w:rsidR="00D60DDE" w:rsidRPr="006F27DD" w:rsidRDefault="00D60DDE" w:rsidP="00D60DDE">
            <w:pPr>
              <w:jc w:val="both"/>
              <w:rPr>
                <w:rFonts w:ascii="Arial" w:hAnsi="Arial" w:cs="Arial"/>
              </w:rPr>
            </w:pPr>
            <w:r w:rsidRPr="006F27DD">
              <w:rPr>
                <w:rFonts w:ascii="Arial" w:hAnsi="Arial" w:cs="Arial"/>
              </w:rPr>
              <w:t>0.87**</w:t>
            </w:r>
          </w:p>
        </w:tc>
        <w:tc>
          <w:tcPr>
            <w:tcW w:w="876" w:type="dxa"/>
            <w:noWrap/>
            <w:hideMark/>
          </w:tcPr>
          <w:p w:rsidR="00D60DDE" w:rsidRPr="006F27DD" w:rsidRDefault="00D60DDE" w:rsidP="00D60DDE">
            <w:pPr>
              <w:jc w:val="both"/>
              <w:rPr>
                <w:rFonts w:ascii="Arial" w:hAnsi="Arial" w:cs="Arial"/>
              </w:rPr>
            </w:pPr>
            <w:r w:rsidRPr="006F27DD">
              <w:rPr>
                <w:rFonts w:ascii="Arial" w:hAnsi="Arial" w:cs="Arial"/>
              </w:rPr>
              <w:t>0.84**</w:t>
            </w:r>
          </w:p>
        </w:tc>
        <w:tc>
          <w:tcPr>
            <w:tcW w:w="995" w:type="dxa"/>
            <w:noWrap/>
            <w:hideMark/>
          </w:tcPr>
          <w:p w:rsidR="00D60DDE" w:rsidRPr="006F27DD" w:rsidRDefault="00D60DDE" w:rsidP="00D60DDE">
            <w:pPr>
              <w:jc w:val="both"/>
              <w:rPr>
                <w:rFonts w:ascii="Arial" w:hAnsi="Arial" w:cs="Arial"/>
              </w:rPr>
            </w:pPr>
            <w:r w:rsidRPr="006F27DD">
              <w:rPr>
                <w:rFonts w:ascii="Arial" w:hAnsi="Arial" w:cs="Arial"/>
              </w:rPr>
              <w:t>-0.023</w:t>
            </w:r>
          </w:p>
        </w:tc>
        <w:tc>
          <w:tcPr>
            <w:tcW w:w="990" w:type="dxa"/>
            <w:noWrap/>
            <w:hideMark/>
          </w:tcPr>
          <w:p w:rsidR="00D60DDE" w:rsidRPr="006F27DD" w:rsidRDefault="00D60DDE" w:rsidP="00D60DDE">
            <w:pPr>
              <w:jc w:val="both"/>
              <w:rPr>
                <w:rFonts w:ascii="Arial" w:hAnsi="Arial" w:cs="Arial"/>
              </w:rPr>
            </w:pPr>
            <w:r w:rsidRPr="006F27DD">
              <w:rPr>
                <w:rFonts w:ascii="Arial" w:hAnsi="Arial" w:cs="Arial"/>
              </w:rPr>
              <w:t>-0.16</w:t>
            </w:r>
          </w:p>
        </w:tc>
        <w:tc>
          <w:tcPr>
            <w:tcW w:w="876" w:type="dxa"/>
            <w:noWrap/>
            <w:hideMark/>
          </w:tcPr>
          <w:p w:rsidR="00D60DDE" w:rsidRPr="006F27DD" w:rsidRDefault="00D60DDE" w:rsidP="00D60DDE">
            <w:pPr>
              <w:jc w:val="both"/>
              <w:rPr>
                <w:rFonts w:ascii="Arial" w:hAnsi="Arial" w:cs="Arial"/>
              </w:rPr>
            </w:pPr>
            <w:r w:rsidRPr="006F27DD">
              <w:rPr>
                <w:rFonts w:ascii="Arial" w:hAnsi="Arial" w:cs="Arial"/>
              </w:rPr>
              <w:t>0.92**</w:t>
            </w:r>
          </w:p>
        </w:tc>
        <w:tc>
          <w:tcPr>
            <w:tcW w:w="937" w:type="dxa"/>
            <w:noWrap/>
            <w:hideMark/>
          </w:tcPr>
          <w:p w:rsidR="00D60DDE" w:rsidRPr="006F27DD" w:rsidRDefault="00D60DDE" w:rsidP="00D60DDE">
            <w:pPr>
              <w:jc w:val="both"/>
              <w:rPr>
                <w:rFonts w:ascii="Arial" w:hAnsi="Arial" w:cs="Arial"/>
              </w:rPr>
            </w:pPr>
            <w:r w:rsidRPr="006F27DD">
              <w:rPr>
                <w:rFonts w:ascii="Arial" w:hAnsi="Arial" w:cs="Arial"/>
              </w:rPr>
              <w:t xml:space="preserve"> -</w:t>
            </w:r>
          </w:p>
        </w:tc>
        <w:tc>
          <w:tcPr>
            <w:tcW w:w="883" w:type="dxa"/>
            <w:noWrap/>
            <w:hideMark/>
          </w:tcPr>
          <w:p w:rsidR="00D60DDE" w:rsidRPr="006F27DD" w:rsidRDefault="00D60DDE" w:rsidP="00D60DDE">
            <w:pPr>
              <w:jc w:val="both"/>
              <w:rPr>
                <w:rFonts w:ascii="Arial" w:hAnsi="Arial" w:cs="Arial"/>
              </w:rPr>
            </w:pPr>
          </w:p>
        </w:tc>
      </w:tr>
      <w:tr w:rsidR="00D60DDE" w:rsidRPr="006F27DD" w:rsidTr="0058502A">
        <w:trPr>
          <w:trHeight w:val="160"/>
        </w:trPr>
        <w:tc>
          <w:tcPr>
            <w:tcW w:w="937" w:type="dxa"/>
            <w:tcBorders>
              <w:bottom w:val="single" w:sz="18" w:space="0" w:color="auto"/>
            </w:tcBorders>
            <w:noWrap/>
            <w:hideMark/>
          </w:tcPr>
          <w:p w:rsidR="00D60DDE" w:rsidRPr="006F27DD" w:rsidRDefault="00D60DDE" w:rsidP="00D60DDE">
            <w:pPr>
              <w:jc w:val="both"/>
              <w:rPr>
                <w:rFonts w:ascii="Arial" w:hAnsi="Arial" w:cs="Arial"/>
              </w:rPr>
            </w:pPr>
            <w:proofErr w:type="spellStart"/>
            <w:r w:rsidRPr="006F27DD">
              <w:rPr>
                <w:rFonts w:ascii="Arial" w:hAnsi="Arial" w:cs="Arial"/>
              </w:rPr>
              <w:t>Ncross</w:t>
            </w:r>
            <w:proofErr w:type="spellEnd"/>
          </w:p>
        </w:tc>
        <w:tc>
          <w:tcPr>
            <w:tcW w:w="876"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0.57**</w:t>
            </w:r>
          </w:p>
        </w:tc>
        <w:tc>
          <w:tcPr>
            <w:tcW w:w="996"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0.62***</w:t>
            </w:r>
          </w:p>
        </w:tc>
        <w:tc>
          <w:tcPr>
            <w:tcW w:w="876"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0.60</w:t>
            </w:r>
          </w:p>
        </w:tc>
        <w:tc>
          <w:tcPr>
            <w:tcW w:w="995"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-0.02</w:t>
            </w:r>
          </w:p>
        </w:tc>
        <w:tc>
          <w:tcPr>
            <w:tcW w:w="990"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-0.12</w:t>
            </w:r>
          </w:p>
        </w:tc>
        <w:tc>
          <w:tcPr>
            <w:tcW w:w="876"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0.87**</w:t>
            </w:r>
          </w:p>
        </w:tc>
        <w:tc>
          <w:tcPr>
            <w:tcW w:w="937"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0.89**</w:t>
            </w:r>
          </w:p>
        </w:tc>
        <w:tc>
          <w:tcPr>
            <w:tcW w:w="883" w:type="dxa"/>
            <w:tcBorders>
              <w:bottom w:val="single" w:sz="18" w:space="0" w:color="auto"/>
            </w:tcBorders>
            <w:noWrap/>
            <w:hideMark/>
          </w:tcPr>
          <w:p w:rsidR="00D60DDE" w:rsidRPr="006F27DD" w:rsidRDefault="00D60DDE" w:rsidP="00D60DDE">
            <w:pPr>
              <w:jc w:val="both"/>
              <w:rPr>
                <w:rFonts w:ascii="Arial" w:hAnsi="Arial" w:cs="Arial"/>
              </w:rPr>
            </w:pPr>
            <w:r w:rsidRPr="006F27DD">
              <w:rPr>
                <w:rFonts w:ascii="Arial" w:hAnsi="Arial" w:cs="Arial"/>
              </w:rPr>
              <w:t xml:space="preserve"> -</w:t>
            </w:r>
          </w:p>
        </w:tc>
      </w:tr>
    </w:tbl>
    <w:p w:rsidR="00D60DDE" w:rsidRPr="006F27DD" w:rsidRDefault="00D60DDE" w:rsidP="00D60DDE">
      <w:pPr>
        <w:ind w:left="720"/>
        <w:jc w:val="both"/>
        <w:rPr>
          <w:rFonts w:ascii="Arial" w:hAnsi="Arial" w:cs="Arial"/>
        </w:rPr>
      </w:pPr>
      <w:r w:rsidRPr="006F27DD">
        <w:rPr>
          <w:rFonts w:ascii="Arial" w:hAnsi="Arial" w:cs="Arial"/>
        </w:rPr>
        <w:t xml:space="preserve">Len = Length, SA = surface Area, PA = Projected Area, Vol = Volume, </w:t>
      </w:r>
      <w:proofErr w:type="spellStart"/>
      <w:r w:rsidRPr="006F27DD">
        <w:rPr>
          <w:rFonts w:ascii="Arial" w:hAnsi="Arial" w:cs="Arial"/>
        </w:rPr>
        <w:t>AvgD</w:t>
      </w:r>
      <w:proofErr w:type="spellEnd"/>
      <w:r w:rsidRPr="006F27DD">
        <w:rPr>
          <w:rFonts w:ascii="Arial" w:hAnsi="Arial" w:cs="Arial"/>
        </w:rPr>
        <w:t xml:space="preserve"> = Average Diameter, </w:t>
      </w:r>
      <w:proofErr w:type="spellStart"/>
      <w:r w:rsidRPr="006F27DD">
        <w:rPr>
          <w:rFonts w:ascii="Arial" w:hAnsi="Arial" w:cs="Arial"/>
        </w:rPr>
        <w:t>NTips</w:t>
      </w:r>
      <w:proofErr w:type="spellEnd"/>
      <w:r w:rsidRPr="006F27DD">
        <w:rPr>
          <w:rFonts w:ascii="Arial" w:hAnsi="Arial" w:cs="Arial"/>
        </w:rPr>
        <w:t xml:space="preserve"> = Number of Tips, </w:t>
      </w:r>
      <w:proofErr w:type="spellStart"/>
      <w:r w:rsidRPr="006F27DD">
        <w:rPr>
          <w:rFonts w:ascii="Arial" w:hAnsi="Arial" w:cs="Arial"/>
        </w:rPr>
        <w:t>Nforks</w:t>
      </w:r>
      <w:proofErr w:type="spellEnd"/>
      <w:r w:rsidRPr="006F27DD">
        <w:rPr>
          <w:rFonts w:ascii="Arial" w:hAnsi="Arial" w:cs="Arial"/>
        </w:rPr>
        <w:t xml:space="preserve"> = Number of Forks and </w:t>
      </w:r>
      <w:proofErr w:type="spellStart"/>
      <w:r w:rsidRPr="006F27DD">
        <w:rPr>
          <w:rFonts w:ascii="Arial" w:hAnsi="Arial" w:cs="Arial"/>
        </w:rPr>
        <w:t>Ncross</w:t>
      </w:r>
      <w:proofErr w:type="spellEnd"/>
      <w:r w:rsidRPr="006F27DD">
        <w:rPr>
          <w:rFonts w:ascii="Arial" w:hAnsi="Arial" w:cs="Arial"/>
        </w:rPr>
        <w:t xml:space="preserve"> =Number of crossings  </w:t>
      </w:r>
      <w:r w:rsidRPr="006F27DD">
        <w:rPr>
          <w:rFonts w:ascii="Arial" w:hAnsi="Arial" w:cs="Arial"/>
        </w:rPr>
        <w:br w:type="page"/>
      </w:r>
    </w:p>
    <w:p w:rsidR="00D60DDE" w:rsidRPr="006F27DD" w:rsidRDefault="00D4698A" w:rsidP="00D60DDE">
      <w:pPr>
        <w:pStyle w:val="Heading2"/>
        <w:spacing w:before="0"/>
        <w:ind w:left="720"/>
        <w:jc w:val="both"/>
        <w:rPr>
          <w:rFonts w:ascii="Arial" w:hAnsi="Arial" w:cs="Arial"/>
          <w:b/>
          <w:color w:val="auto"/>
          <w:sz w:val="20"/>
          <w:szCs w:val="20"/>
        </w:rPr>
      </w:pPr>
      <w:bookmarkStart w:id="20" w:name="_Toc11237160"/>
      <w:bookmarkStart w:id="21" w:name="_Toc11797721"/>
      <w:bookmarkStart w:id="22" w:name="_Toc11237166"/>
      <w:bookmarkStart w:id="23" w:name="_Toc11797728"/>
      <w:r w:rsidRPr="006F27DD">
        <w:rPr>
          <w:rFonts w:ascii="Arial" w:hAnsi="Arial" w:cs="Arial"/>
          <w:b/>
          <w:color w:val="auto"/>
          <w:sz w:val="20"/>
          <w:szCs w:val="20"/>
        </w:rPr>
        <w:lastRenderedPageBreak/>
        <w:t xml:space="preserve">3.2 </w:t>
      </w:r>
      <w:r w:rsidR="00D60DDE" w:rsidRPr="006F27DD">
        <w:rPr>
          <w:rFonts w:ascii="Arial" w:hAnsi="Arial" w:cs="Arial"/>
          <w:b/>
          <w:color w:val="auto"/>
          <w:sz w:val="20"/>
          <w:szCs w:val="20"/>
        </w:rPr>
        <w:t>Discussion</w:t>
      </w:r>
      <w:bookmarkStart w:id="24" w:name="_Toc11237162"/>
      <w:bookmarkStart w:id="25" w:name="_Toc11797723"/>
      <w:bookmarkEnd w:id="20"/>
      <w:bookmarkEnd w:id="21"/>
    </w:p>
    <w:p w:rsidR="00D60DDE" w:rsidRPr="006F27DD" w:rsidRDefault="00D4698A" w:rsidP="00D60DDE">
      <w:pPr>
        <w:ind w:left="720"/>
        <w:jc w:val="both"/>
        <w:rPr>
          <w:rFonts w:ascii="Arial" w:hAnsi="Arial" w:cs="Arial"/>
          <w:b/>
          <w:bCs/>
        </w:rPr>
      </w:pPr>
      <w:r w:rsidRPr="006F27DD">
        <w:rPr>
          <w:rFonts w:ascii="Arial" w:hAnsi="Arial" w:cs="Arial"/>
          <w:b/>
          <w:bCs/>
        </w:rPr>
        <w:t xml:space="preserve">3.2.1 </w:t>
      </w:r>
      <w:r w:rsidR="00D60DDE" w:rsidRPr="006F27DD">
        <w:rPr>
          <w:rFonts w:ascii="Arial" w:hAnsi="Arial" w:cs="Arial"/>
          <w:b/>
          <w:bCs/>
        </w:rPr>
        <w:t>Response of genotypes to hydroponic growth medium</w:t>
      </w:r>
      <w:bookmarkEnd w:id="24"/>
      <w:bookmarkEnd w:id="25"/>
    </w:p>
    <w:p w:rsidR="00D60DDE" w:rsidRPr="006F27DD" w:rsidRDefault="00D60DDE" w:rsidP="00D60DDE">
      <w:pPr>
        <w:ind w:left="720"/>
        <w:jc w:val="both"/>
        <w:rPr>
          <w:rFonts w:ascii="Arial" w:hAnsi="Arial" w:cs="Arial"/>
        </w:rPr>
      </w:pPr>
      <w:r w:rsidRPr="006F27DD">
        <w:rPr>
          <w:rFonts w:ascii="Arial" w:hAnsi="Arial" w:cs="Arial"/>
        </w:rPr>
        <w:t xml:space="preserve">Genotypes have a significant impact on plant height and shoot growth </w:t>
      </w:r>
      <w:r w:rsidRPr="006F27DD">
        <w:rPr>
          <w:rFonts w:ascii="Arial" w:hAnsi="Arial" w:cs="Arial"/>
          <w:b/>
          <w:bCs/>
        </w:rPr>
        <w:t>(Table 1).</w:t>
      </w:r>
      <w:r w:rsidRPr="006F27DD">
        <w:rPr>
          <w:rFonts w:ascii="Arial" w:hAnsi="Arial" w:cs="Arial"/>
        </w:rPr>
        <w:t xml:space="preserve"> There was high variability among the genotypes planted in the hydroponic medium after 14 days. The mean plant height varied from 6.51 cm to 18.43 cm, and PI293452, PI293457, PI447895, PI612528, PI612531, and PI632797 had improved plant height compared with other genotypes </w:t>
      </w:r>
      <w:r w:rsidRPr="006F27DD">
        <w:rPr>
          <w:rFonts w:ascii="Arial" w:hAnsi="Arial" w:cs="Arial"/>
          <w:b/>
          <w:bCs/>
        </w:rPr>
        <w:t>(Table 2).</w:t>
      </w:r>
      <w:r w:rsidRPr="006F27DD">
        <w:rPr>
          <w:rFonts w:ascii="Arial" w:hAnsi="Arial" w:cs="Arial"/>
        </w:rPr>
        <w:t xml:space="preserve"> </w:t>
      </w:r>
      <w:bookmarkStart w:id="26" w:name="_Toc11237163"/>
      <w:bookmarkStart w:id="27" w:name="_Toc11797724"/>
      <w:r w:rsidRPr="006F27DD">
        <w:rPr>
          <w:rFonts w:ascii="Arial" w:hAnsi="Arial" w:cs="Arial"/>
        </w:rPr>
        <w:t>The growth and development of the shoot were also highly dependent upon the genotypic difference because the variability between the genotypes was very high, and the average for fresh weight varied from 10.20 – 17.18 g, and dry matter varied from 8.72 – 10.72 g. Genotypes PI293457, PI447895, PI632795, PI632797, and PI632804 were superior for fresh weight, whereas genotypes PI447895, PI447929, and PI632795 were superior for dry matter.</w:t>
      </w:r>
    </w:p>
    <w:p w:rsidR="00D4698A" w:rsidRPr="006F27DD" w:rsidRDefault="00D4698A" w:rsidP="00D60DDE">
      <w:pPr>
        <w:ind w:left="720"/>
        <w:jc w:val="both"/>
        <w:rPr>
          <w:rFonts w:ascii="Arial" w:hAnsi="Arial" w:cs="Arial"/>
        </w:rPr>
      </w:pPr>
    </w:p>
    <w:p w:rsidR="00D60DDE" w:rsidRPr="006F27DD" w:rsidRDefault="00D4698A" w:rsidP="00D60DDE">
      <w:pPr>
        <w:ind w:left="720"/>
        <w:jc w:val="both"/>
        <w:rPr>
          <w:rFonts w:ascii="Arial" w:hAnsi="Arial" w:cs="Arial"/>
          <w:b/>
          <w:bCs/>
        </w:rPr>
      </w:pPr>
      <w:r w:rsidRPr="006F27DD">
        <w:rPr>
          <w:rFonts w:ascii="Arial" w:hAnsi="Arial" w:cs="Arial"/>
          <w:b/>
          <w:bCs/>
        </w:rPr>
        <w:t xml:space="preserve">3.2.2 </w:t>
      </w:r>
      <w:r w:rsidR="00D60DDE" w:rsidRPr="006F27DD">
        <w:rPr>
          <w:rFonts w:ascii="Arial" w:hAnsi="Arial" w:cs="Arial"/>
          <w:b/>
          <w:bCs/>
        </w:rPr>
        <w:t>The effects of salt treatment on cowpea plants</w:t>
      </w:r>
      <w:bookmarkEnd w:id="26"/>
      <w:bookmarkEnd w:id="27"/>
      <w:r w:rsidR="00D60DDE" w:rsidRPr="006F27DD">
        <w:rPr>
          <w:rFonts w:ascii="Arial" w:hAnsi="Arial" w:cs="Arial"/>
          <w:b/>
          <w:bCs/>
        </w:rPr>
        <w:t xml:space="preserve"> </w:t>
      </w:r>
    </w:p>
    <w:p w:rsidR="00D60DDE" w:rsidRPr="006F27DD" w:rsidRDefault="00D60DDE" w:rsidP="00D60DDE">
      <w:pPr>
        <w:ind w:left="720"/>
        <w:jc w:val="both"/>
        <w:rPr>
          <w:rFonts w:ascii="Arial" w:hAnsi="Arial" w:cs="Arial"/>
        </w:rPr>
      </w:pPr>
      <w:r w:rsidRPr="006F27DD">
        <w:rPr>
          <w:rFonts w:ascii="Arial" w:hAnsi="Arial" w:cs="Arial"/>
        </w:rPr>
        <w:t xml:space="preserve">Low survival rate of the salt-treated seedlings was recorded (Table 1). Approximately 27% of the 42 genotypes from USDA germplasm survived, while 73% of those seedlings died. The 11 surviving genotypes had large variations in plant height and shoot weight (Table 1). The observed difference between control and treated plants was significant in plant height and fresh weight, but low in dry shoot weight. Such shoot growth and plant height variation can be a result of the genotypic reaction to salt in a growth medium. Genotypic sensitivity to salt in the growth medium may cause variation in plant development and growth. This is in agreement with the findings of </w:t>
      </w:r>
      <w:r w:rsidRPr="006F27DD">
        <w:rPr>
          <w:rFonts w:ascii="Arial" w:hAnsi="Arial" w:cs="Arial"/>
        </w:rPr>
        <w:fldChar w:fldCharType="begin" w:fldLock="1"/>
      </w:r>
      <w:r w:rsidRPr="006F27DD">
        <w:rPr>
          <w:rFonts w:ascii="Arial" w:hAnsi="Arial" w:cs="Arial"/>
        </w:rPr>
        <w:instrText>ADDIN CSL_CITATION {"citationItems":[{"id":"ITEM-1","itemData":{"DOI":"10.1155/2014/701596","ISBN":"2314-436X (Print)\\r2314-436X (Linking)","ISSN":"23144378","PMID":"24804192","author":[{"dropping-particle":"","family":"Gupta","given":"Bhaskar","non-dropping-particle":"","parse-names":false,"suffix":""},{"dropping-particle":"","family":"Huang","given":"Bingru","non-dropping-particle":"","parse-names":false,"suffix":""}],"container-title":"International Journal of genomics","id":"ITEM-1","issued":{"date-parts":[["2014"]]},"page":"1 - 18","title":"Mechanism of Salinity Tolerance in Plants: Physiological, Biochemical, and Molecular Characterization","type":"article-journal"},"uris":["http://www.mendeley.com/documents/?uuid=8842bb8e-357e-447b-8c9b-51ba1ac7f0bc","http://www.mendeley.com/documents/?uuid=5016c1c4-fb86-4a2c-ac86-50f16b12b2b4"]}],"mendeley":{"formattedCitation":"(Gupta &amp; Huang, 2014)","plainTextFormattedCitation":"(Gupta &amp; Huang, 2014)","previouslyFormattedCitation":"(Gupta &amp; Huang, 2014)"},"properties":{"noteIndex":0},"schema":"https://github.com/citation-style-language/schema/raw/master/csl-citation.json"}</w:instrText>
      </w:r>
      <w:r w:rsidRPr="006F27DD">
        <w:rPr>
          <w:rFonts w:ascii="Arial" w:hAnsi="Arial" w:cs="Arial"/>
        </w:rPr>
        <w:fldChar w:fldCharType="separate"/>
      </w:r>
      <w:r w:rsidRPr="006F27DD">
        <w:rPr>
          <w:rFonts w:ascii="Arial" w:hAnsi="Arial" w:cs="Arial"/>
          <w:noProof/>
        </w:rPr>
        <w:t>Gupta and Huang (2014)</w:t>
      </w:r>
      <w:r w:rsidRPr="006F27DD">
        <w:rPr>
          <w:rFonts w:ascii="Arial" w:hAnsi="Arial" w:cs="Arial"/>
        </w:rPr>
        <w:fldChar w:fldCharType="end"/>
      </w:r>
      <w:r w:rsidRPr="006F27DD">
        <w:rPr>
          <w:rFonts w:ascii="Arial" w:hAnsi="Arial" w:cs="Arial"/>
        </w:rPr>
        <w:t xml:space="preserve"> that stress signaling and mechanisms were the key functions in plant adaptation to salinity stress.</w:t>
      </w:r>
    </w:p>
    <w:p w:rsidR="00D4698A" w:rsidRPr="006F27DD" w:rsidRDefault="00D4698A" w:rsidP="00D60DDE">
      <w:pPr>
        <w:ind w:left="720"/>
        <w:jc w:val="both"/>
        <w:rPr>
          <w:rFonts w:ascii="Arial" w:hAnsi="Arial" w:cs="Arial"/>
        </w:rPr>
      </w:pPr>
    </w:p>
    <w:p w:rsidR="00D60DDE" w:rsidRPr="006F27DD" w:rsidRDefault="00D60DDE" w:rsidP="00D60DDE">
      <w:pPr>
        <w:ind w:left="720"/>
        <w:jc w:val="both"/>
        <w:rPr>
          <w:rFonts w:ascii="Arial" w:hAnsi="Arial" w:cs="Arial"/>
        </w:rPr>
      </w:pPr>
      <w:r w:rsidRPr="006F27DD">
        <w:rPr>
          <w:rFonts w:ascii="Arial" w:hAnsi="Arial" w:cs="Arial"/>
        </w:rPr>
        <w:t xml:space="preserve">Survival of USDA genotypes was influenced to a greater extent than the RIL population. The 11 (27%) USDA genotypes out of 42 genotypes and 70 (66%) RIL population out of 93 RIL population display salt impact on the hydroponic system genotypes surviving. It may be due to the sensitivity of the genotypes towards the medium treated with salt. Salinity decreased the plant height considerably in surviving seedlings, and this result is in agreement with research conducted by </w:t>
      </w:r>
      <w:r w:rsidRPr="006F27DD">
        <w:rPr>
          <w:rFonts w:ascii="Arial" w:hAnsi="Arial" w:cs="Arial"/>
        </w:rPr>
        <w:fldChar w:fldCharType="begin" w:fldLock="1"/>
      </w:r>
      <w:r w:rsidRPr="006F27DD">
        <w:rPr>
          <w:rFonts w:ascii="Arial" w:hAnsi="Arial" w:cs="Arial"/>
        </w:rPr>
        <w:instrText>ADDIN CSL_CITATION {"citationItems":[{"id":"ITEM-1","itemData":{"author":[{"dropping-particle":"","family":"Mshelmbula","given":"B. P.","non-dropping-particle":"","parse-names":false,"suffix":""},{"dropping-particle":"","family":"Zakariya","given":"R.","non-dropping-particle":"","parse-names":false,"suffix":""},{"dropping-particle":"","family":"J.","given":"K. Mensah","non-dropping-particle":"","parse-names":false,"suffix":""},{"dropping-particle":"","family":"Ikhajiagbe","given":"B.","non-dropping-particle":"","parse-names":false,"suffix":""}],"container-title":"NIGERIAN ANNALS OF NATURAL SCIENCES","id":"ITEM-1","issue":"1","issued":{"date-parts":[["2015"]]},"page":"18 - 23","title":"EFFECT OF SALINITY ON GERMINATION , GROWTH AND YIELD PERFORMANCE OF COWPEA ( Vigna unguiculata L . Walp .) IN MUBI , NIGERIA","type":"article-journal","volume":"15"},"uris":["http://www.mendeley.com/documents/?uuid=0759a068-b638-4d7a-b161-b1805ce27d8d"]}],"mendeley":{"formattedCitation":"(Mshelmbula, Zakariya, J., &amp; Ikhajiagbe, 2015)","manualFormatting":"(Mshelmbula et al.,, 2015)","plainTextFormattedCitation":"(Mshelmbula, Zakariya, J., &amp; Ikhajiagbe, 2015)","previouslyFormattedCitation":"(Mshelmbula, Zakariya, J., &amp; Ikhajiagbe, 2015)"},"properties":{"noteIndex":0},"schema":"https://github.com/citation-style-language/schema/raw/master/csl-citation.json"}</w:instrText>
      </w:r>
      <w:r w:rsidRPr="006F27DD">
        <w:rPr>
          <w:rFonts w:ascii="Arial" w:hAnsi="Arial" w:cs="Arial"/>
        </w:rPr>
        <w:fldChar w:fldCharType="separate"/>
      </w:r>
      <w:r w:rsidRPr="006F27DD">
        <w:rPr>
          <w:rFonts w:ascii="Arial" w:hAnsi="Arial" w:cs="Arial"/>
          <w:noProof/>
        </w:rPr>
        <w:t>Mshelmbula et al.  (2015)</w:t>
      </w:r>
      <w:r w:rsidRPr="006F27DD">
        <w:rPr>
          <w:rFonts w:ascii="Arial" w:hAnsi="Arial" w:cs="Arial"/>
        </w:rPr>
        <w:fldChar w:fldCharType="end"/>
      </w:r>
      <w:r w:rsidRPr="006F27DD">
        <w:rPr>
          <w:rFonts w:ascii="Arial" w:hAnsi="Arial" w:cs="Arial"/>
        </w:rPr>
        <w:t>. The height of the plant was noticeably influenced by supplementing the hydroponic culture medium with salt.</w:t>
      </w:r>
    </w:p>
    <w:p w:rsidR="00D4698A" w:rsidRPr="006F27DD" w:rsidRDefault="00D4698A" w:rsidP="00D60DDE">
      <w:pPr>
        <w:ind w:left="720"/>
        <w:jc w:val="both"/>
        <w:rPr>
          <w:rFonts w:ascii="Arial" w:hAnsi="Arial" w:cs="Arial"/>
        </w:rPr>
      </w:pPr>
    </w:p>
    <w:p w:rsidR="00D60DDE" w:rsidRPr="006F27DD" w:rsidRDefault="00D60DDE" w:rsidP="00D60DDE">
      <w:pPr>
        <w:ind w:left="720"/>
        <w:jc w:val="both"/>
        <w:rPr>
          <w:rFonts w:ascii="Arial" w:hAnsi="Arial" w:cs="Arial"/>
        </w:rPr>
      </w:pPr>
      <w:r w:rsidRPr="006F27DD">
        <w:rPr>
          <w:rFonts w:ascii="Arial" w:hAnsi="Arial" w:cs="Arial"/>
        </w:rPr>
        <w:t xml:space="preserve">The 11 recovered genotypes from the hydroponics test with USDA genotypes were PI293452, PI293457, PI447895, PI583259, PI612529, PI612535, PI612536, PI632778, PI632797, PI632801, and PI632804 </w:t>
      </w:r>
      <w:r w:rsidRPr="006F27DD">
        <w:rPr>
          <w:rFonts w:ascii="Arial" w:hAnsi="Arial" w:cs="Arial"/>
          <w:b/>
          <w:bCs/>
        </w:rPr>
        <w:t>(Table 2).</w:t>
      </w:r>
      <w:r w:rsidRPr="006F27DD">
        <w:rPr>
          <w:rFonts w:ascii="Arial" w:hAnsi="Arial" w:cs="Arial"/>
        </w:rPr>
        <w:t xml:space="preserve"> All of them survived the impact of the salt in the growth medium, but each one of them reacted variably to the salt in the medium, suggesting a variation in sensitivity.</w:t>
      </w:r>
    </w:p>
    <w:p w:rsidR="00D4698A" w:rsidRPr="006F27DD" w:rsidRDefault="00D4698A" w:rsidP="00D60DDE">
      <w:pPr>
        <w:ind w:left="720"/>
        <w:jc w:val="both"/>
        <w:rPr>
          <w:rFonts w:ascii="Arial" w:hAnsi="Arial" w:cs="Arial"/>
        </w:rPr>
      </w:pPr>
    </w:p>
    <w:p w:rsidR="00D60DDE" w:rsidRPr="006F27DD" w:rsidRDefault="00D60DDE" w:rsidP="00D60DDE">
      <w:pPr>
        <w:ind w:left="720"/>
        <w:jc w:val="both"/>
        <w:rPr>
          <w:rFonts w:ascii="Arial" w:hAnsi="Arial" w:cs="Arial"/>
        </w:rPr>
      </w:pPr>
      <w:r w:rsidRPr="006F27DD">
        <w:rPr>
          <w:rFonts w:ascii="Arial" w:hAnsi="Arial" w:cs="Arial"/>
        </w:rPr>
        <w:t xml:space="preserve">Genotypes PI293452, PI293457, PI447895, and PI632797 out of the 11 surviving genotypes were better than the other seven genotypes in terms of plant height and shoot growth. Salt-treated plants generally grew better than control plants and all the observed variables of the experiment. Treatment (salt) x genotype interaction was not significantly different among the plants in plant height and fresh shoot weight, but significantly higher in dry shoot weight </w:t>
      </w:r>
      <w:r w:rsidRPr="006F27DD">
        <w:rPr>
          <w:rFonts w:ascii="Arial" w:hAnsi="Arial" w:cs="Arial"/>
          <w:b/>
          <w:bCs/>
        </w:rPr>
        <w:t xml:space="preserve">(Table 1). </w:t>
      </w:r>
      <w:r w:rsidRPr="006F27DD">
        <w:rPr>
          <w:rFonts w:ascii="Arial" w:hAnsi="Arial" w:cs="Arial"/>
        </w:rPr>
        <w:t xml:space="preserve">These genotypes have survived because of morphological and physiological adjustments that have taken place in the plant system. Plants enhance salinity tolerance by the production of osmo-protectants that enable cell-level nutrient homeostasis, as per </w:t>
      </w:r>
      <w:r w:rsidRPr="006F27DD">
        <w:rPr>
          <w:rFonts w:ascii="Arial" w:hAnsi="Arial" w:cs="Arial"/>
        </w:rPr>
        <w:fldChar w:fldCharType="begin" w:fldLock="1"/>
      </w:r>
      <w:r w:rsidRPr="006F27DD">
        <w:rPr>
          <w:rFonts w:ascii="Arial" w:hAnsi="Arial" w:cs="Arial"/>
        </w:rPr>
        <w:instrText>ADDIN CSL_CITATION {"citationItems":[{"id":"ITEM-1","itemData":{"DOI":"10.1007/s11157-015-9372-8","ISSN":"15729826","abstract":"© 2015, Springer Science+Business Media Dordrecht. Abiotic stresses collectively are responsible for crop losses worldwide. Among various abiotic stresses, drought and salinity are the most destructive. Different strategies have been adopted for the management of these stresses. Being complex traits, conventional breeding approaches have shown less success in improving salinity and drought stress tolerance. Roles of compatible solutes in salinity and drought stress tolerance have been studied extensively. At physiological level, osmotic adjustment is an adaptive mechanism involved in drought and/or salinity tolerance and permits the maintenance of turgor pressure under stress conditions. Increasing evidences from series of in vivo and in vitro studies involving physiological, biochemical, genetic, and molecular approaches strongly suggest that osmolytes such as ammonium compounds (polyamines, glycinebetaine, b-alanine betaine, dimethyl-sulfonio propionate and choline-O-sulfate), sugars and sugar alcohols (fructan, trehalose, mannitol, d-ononitol and sorbitol) and amino acids (proline and ectoine) perform important function in adjustment of plants against salinity and drought stresses. Thus, aim of this review is to expose how to osmoprotectants detoxify adverse effect of reactive oxygen species and alleviate drought and salinity stresses. An understanding of the relationship between these two sets of parameters is needed to develop measures for mitigating the damaging impacts of salinity and drought stresses.","author":[{"dropping-particle":"","family":"Singh","given":"Madhulika","non-dropping-particle":"","parse-names":false,"suffix":""},{"dropping-particle":"","family":"Kumar","given":"Jitendra","non-dropping-particle":"","parse-names":false,"suffix":""},{"dropping-particle":"","family":"Singh","given":"Samiksha","non-dropping-particle":"","parse-names":false,"suffix":""},{"dropping-particle":"","family":"Singh","given":"Vijay Pratap","non-dropping-particle":"","parse-names":false,"suffix":""},{"dropping-particle":"","family":"Prasad","given":"Sheo Mohan","non-dropping-particle":"","parse-names":false,"suffix":""}],"container-title":"Reviews in Environmental Science and Biotechnology","id":"ITEM-1","issue":"3","issued":{"date-parts":[["2015"]]},"page":"407-426","publisher":"Springer Netherlands","title":"Roles of osmoprotectants in improving salinity and drought tolerance in plants: a review","type":"article-journal","volume":"14"},"uris":["http://www.mendeley.com/documents/?uuid=5bebc9bd-b787-4450-82fc-35163a755a68","http://www.mendeley.com/documents/?uuid=743df9a9-7abf-4050-a0f1-edede8804e32"]}],"mendeley":{"formattedCitation":"(M. Singh, Kumar, Singh, Singh, &amp; Prasad, 2015)","manualFormatting":"(Singh, et al., 2015)","plainTextFormattedCitation":"(M. Singh, Kumar, Singh, Singh, &amp; Prasad, 2015)","previouslyFormattedCitation":"(M. Singh, Kumar, Singh, Singh, &amp; Prasad, 2015)"},"properties":{"noteIndex":0},"schema":"https://github.com/citation-style-language/schema/raw/master/csl-citation.json"}</w:instrText>
      </w:r>
      <w:r w:rsidRPr="006F27DD">
        <w:rPr>
          <w:rFonts w:ascii="Arial" w:hAnsi="Arial" w:cs="Arial"/>
        </w:rPr>
        <w:fldChar w:fldCharType="separate"/>
      </w:r>
      <w:r w:rsidRPr="006F27DD">
        <w:rPr>
          <w:rFonts w:ascii="Arial" w:hAnsi="Arial" w:cs="Arial"/>
          <w:noProof/>
        </w:rPr>
        <w:t>Singh et al.  (2015)</w:t>
      </w:r>
      <w:r w:rsidRPr="006F27DD">
        <w:rPr>
          <w:rFonts w:ascii="Arial" w:hAnsi="Arial" w:cs="Arial"/>
        </w:rPr>
        <w:fldChar w:fldCharType="end"/>
      </w:r>
      <w:r w:rsidRPr="006F27DD">
        <w:rPr>
          <w:rFonts w:ascii="Arial" w:hAnsi="Arial" w:cs="Arial"/>
        </w:rPr>
        <w:t>.</w:t>
      </w:r>
    </w:p>
    <w:p w:rsidR="00D4698A" w:rsidRPr="006F27DD" w:rsidRDefault="00D4698A" w:rsidP="00D60DDE">
      <w:pPr>
        <w:ind w:left="720"/>
        <w:jc w:val="both"/>
        <w:rPr>
          <w:rFonts w:ascii="Arial" w:hAnsi="Arial" w:cs="Arial"/>
        </w:rPr>
      </w:pPr>
    </w:p>
    <w:p w:rsidR="00D60DDE" w:rsidRPr="006F27DD" w:rsidRDefault="00D60DDE" w:rsidP="00D60DDE">
      <w:pPr>
        <w:ind w:left="720"/>
        <w:jc w:val="both"/>
        <w:rPr>
          <w:rFonts w:ascii="Arial" w:hAnsi="Arial" w:cs="Arial"/>
        </w:rPr>
      </w:pPr>
      <w:r w:rsidRPr="006F27DD">
        <w:rPr>
          <w:rFonts w:ascii="Arial" w:hAnsi="Arial" w:cs="Arial"/>
        </w:rPr>
        <w:t xml:space="preserve"> Salt effect between treatment 2 and treatment 2 was seen in all the parameters recorded in the root system of the plants </w:t>
      </w:r>
      <w:r w:rsidRPr="006F27DD">
        <w:rPr>
          <w:rFonts w:ascii="Arial" w:hAnsi="Arial" w:cs="Arial"/>
          <w:b/>
          <w:bCs/>
        </w:rPr>
        <w:t>(Table 4).</w:t>
      </w:r>
      <w:r w:rsidRPr="006F27DD">
        <w:rPr>
          <w:rFonts w:ascii="Arial" w:hAnsi="Arial" w:cs="Arial"/>
        </w:rPr>
        <w:t xml:space="preserve"> Significant difference between plant roots was not observed for </w:t>
      </w:r>
      <w:proofErr w:type="spellStart"/>
      <w:r w:rsidRPr="006F27DD">
        <w:rPr>
          <w:rFonts w:ascii="Arial" w:hAnsi="Arial" w:cs="Arial"/>
        </w:rPr>
        <w:t>AvgD</w:t>
      </w:r>
      <w:proofErr w:type="spellEnd"/>
      <w:r w:rsidRPr="006F27DD">
        <w:rPr>
          <w:rFonts w:ascii="Arial" w:hAnsi="Arial" w:cs="Arial"/>
        </w:rPr>
        <w:t xml:space="preserve">, but a significant difference between plant roots </w:t>
      </w:r>
      <w:r w:rsidRPr="006F27DD">
        <w:rPr>
          <w:rFonts w:ascii="Arial" w:hAnsi="Arial" w:cs="Arial"/>
        </w:rPr>
        <w:lastRenderedPageBreak/>
        <w:t xml:space="preserve">was observed for the other remaining parameters. Genotype and salt treatment did not subject any significant change in the parameters investigated except </w:t>
      </w:r>
      <w:proofErr w:type="spellStart"/>
      <w:r w:rsidRPr="006F27DD">
        <w:rPr>
          <w:rFonts w:ascii="Arial" w:hAnsi="Arial" w:cs="Arial"/>
        </w:rPr>
        <w:t>Ntips</w:t>
      </w:r>
      <w:proofErr w:type="spellEnd"/>
      <w:r w:rsidRPr="006F27DD">
        <w:rPr>
          <w:rFonts w:ascii="Arial" w:hAnsi="Arial" w:cs="Arial"/>
        </w:rPr>
        <w:t xml:space="preserve">, </w:t>
      </w:r>
      <w:proofErr w:type="spellStart"/>
      <w:r w:rsidRPr="006F27DD">
        <w:rPr>
          <w:rFonts w:ascii="Arial" w:hAnsi="Arial" w:cs="Arial"/>
        </w:rPr>
        <w:t>Nforks</w:t>
      </w:r>
      <w:proofErr w:type="spellEnd"/>
      <w:r w:rsidRPr="006F27DD">
        <w:rPr>
          <w:rFonts w:ascii="Arial" w:hAnsi="Arial" w:cs="Arial"/>
        </w:rPr>
        <w:t xml:space="preserve">, and </w:t>
      </w:r>
      <w:proofErr w:type="spellStart"/>
      <w:r w:rsidRPr="006F27DD">
        <w:rPr>
          <w:rFonts w:ascii="Arial" w:hAnsi="Arial" w:cs="Arial"/>
        </w:rPr>
        <w:t>Ncross</w:t>
      </w:r>
      <w:proofErr w:type="spellEnd"/>
      <w:r w:rsidRPr="006F27DD">
        <w:rPr>
          <w:rFonts w:ascii="Arial" w:hAnsi="Arial" w:cs="Arial"/>
        </w:rPr>
        <w:t xml:space="preserve"> </w:t>
      </w:r>
      <w:r w:rsidRPr="006F27DD">
        <w:rPr>
          <w:rFonts w:ascii="Arial" w:hAnsi="Arial" w:cs="Arial"/>
          <w:b/>
          <w:bCs/>
        </w:rPr>
        <w:t>(Table 4)</w:t>
      </w:r>
      <w:r w:rsidRPr="006F27DD">
        <w:rPr>
          <w:rFonts w:ascii="Arial" w:hAnsi="Arial" w:cs="Arial"/>
        </w:rPr>
        <w:t xml:space="preserve">. All the parameters reduced significantly compared to the control, except the </w:t>
      </w:r>
      <w:proofErr w:type="spellStart"/>
      <w:r w:rsidRPr="006F27DD">
        <w:rPr>
          <w:rFonts w:ascii="Arial" w:hAnsi="Arial" w:cs="Arial"/>
        </w:rPr>
        <w:t>AvgD</w:t>
      </w:r>
      <w:proofErr w:type="spellEnd"/>
      <w:r w:rsidRPr="006F27DD">
        <w:rPr>
          <w:rFonts w:ascii="Arial" w:hAnsi="Arial" w:cs="Arial"/>
        </w:rPr>
        <w:t>, which recorded a significant rise of 21.62%.</w:t>
      </w:r>
    </w:p>
    <w:p w:rsidR="00D4698A" w:rsidRPr="006F27DD" w:rsidRDefault="00D4698A" w:rsidP="00D60DDE">
      <w:pPr>
        <w:ind w:left="720"/>
        <w:jc w:val="both"/>
        <w:rPr>
          <w:rFonts w:ascii="Arial" w:hAnsi="Arial" w:cs="Arial"/>
        </w:rPr>
      </w:pPr>
    </w:p>
    <w:p w:rsidR="00D60DDE" w:rsidRPr="006F27DD" w:rsidRDefault="00D60DDE" w:rsidP="00D60DDE">
      <w:pPr>
        <w:ind w:left="720"/>
        <w:jc w:val="both"/>
        <w:rPr>
          <w:rFonts w:ascii="Arial" w:hAnsi="Arial" w:cs="Arial"/>
        </w:rPr>
      </w:pPr>
      <w:r w:rsidRPr="006F27DD">
        <w:rPr>
          <w:rFonts w:ascii="Arial" w:hAnsi="Arial" w:cs="Arial"/>
        </w:rPr>
        <w:t xml:space="preserve">Genotypes PI293452, PI583259, and PI612535 performed better in </w:t>
      </w:r>
      <w:proofErr w:type="spellStart"/>
      <w:r w:rsidRPr="006F27DD">
        <w:rPr>
          <w:rFonts w:ascii="Arial" w:hAnsi="Arial" w:cs="Arial"/>
        </w:rPr>
        <w:t>AvgD</w:t>
      </w:r>
      <w:proofErr w:type="spellEnd"/>
      <w:r w:rsidRPr="006F27DD">
        <w:rPr>
          <w:rFonts w:ascii="Arial" w:hAnsi="Arial" w:cs="Arial"/>
        </w:rPr>
        <w:t xml:space="preserve">. Genotypic difference affected Len, SA, PA, Vol, </w:t>
      </w:r>
      <w:proofErr w:type="spellStart"/>
      <w:r w:rsidRPr="006F27DD">
        <w:rPr>
          <w:rFonts w:ascii="Arial" w:hAnsi="Arial" w:cs="Arial"/>
        </w:rPr>
        <w:t>Ntips</w:t>
      </w:r>
      <w:proofErr w:type="spellEnd"/>
      <w:r w:rsidRPr="006F27DD">
        <w:rPr>
          <w:rFonts w:ascii="Arial" w:hAnsi="Arial" w:cs="Arial"/>
        </w:rPr>
        <w:t xml:space="preserve">, </w:t>
      </w:r>
      <w:proofErr w:type="spellStart"/>
      <w:r w:rsidRPr="006F27DD">
        <w:rPr>
          <w:rFonts w:ascii="Arial" w:hAnsi="Arial" w:cs="Arial"/>
        </w:rPr>
        <w:t>Nforks</w:t>
      </w:r>
      <w:proofErr w:type="spellEnd"/>
      <w:r w:rsidRPr="006F27DD">
        <w:rPr>
          <w:rFonts w:ascii="Arial" w:hAnsi="Arial" w:cs="Arial"/>
        </w:rPr>
        <w:t xml:space="preserve">, and </w:t>
      </w:r>
      <w:proofErr w:type="spellStart"/>
      <w:r w:rsidRPr="006F27DD">
        <w:rPr>
          <w:rFonts w:ascii="Arial" w:hAnsi="Arial" w:cs="Arial"/>
        </w:rPr>
        <w:t>Ncross</w:t>
      </w:r>
      <w:proofErr w:type="spellEnd"/>
      <w:r w:rsidRPr="006F27DD">
        <w:rPr>
          <w:rFonts w:ascii="Arial" w:hAnsi="Arial" w:cs="Arial"/>
        </w:rPr>
        <w:t xml:space="preserve"> parameters significantly (Table 4). Treatment affected all parameters negatively except average diameter, where the observed diameter in the treated plant was better than the untreated plants </w:t>
      </w:r>
      <w:r w:rsidRPr="006F27DD">
        <w:rPr>
          <w:rFonts w:ascii="Arial" w:hAnsi="Arial" w:cs="Arial"/>
          <w:b/>
          <w:bCs/>
        </w:rPr>
        <w:t>(Figures 1 – 3).</w:t>
      </w:r>
      <w:r w:rsidRPr="006F27DD">
        <w:rPr>
          <w:rFonts w:ascii="Arial" w:hAnsi="Arial" w:cs="Arial"/>
        </w:rPr>
        <w:t xml:space="preserve"> </w:t>
      </w:r>
    </w:p>
    <w:p w:rsidR="00D4698A" w:rsidRPr="006F27DD" w:rsidRDefault="00D4698A" w:rsidP="00D60DDE">
      <w:pPr>
        <w:ind w:left="720"/>
        <w:jc w:val="both"/>
        <w:rPr>
          <w:rFonts w:ascii="Arial" w:hAnsi="Arial" w:cs="Arial"/>
        </w:rPr>
      </w:pPr>
    </w:p>
    <w:p w:rsidR="00D60DDE" w:rsidRPr="006F27DD" w:rsidRDefault="00D60DDE" w:rsidP="00D60DDE">
      <w:pPr>
        <w:ind w:left="720"/>
        <w:jc w:val="both"/>
        <w:rPr>
          <w:rFonts w:ascii="Arial" w:hAnsi="Arial" w:cs="Arial"/>
        </w:rPr>
      </w:pPr>
      <w:r w:rsidRPr="006F27DD">
        <w:rPr>
          <w:rFonts w:ascii="Arial" w:hAnsi="Arial" w:cs="Arial"/>
        </w:rPr>
        <w:t xml:space="preserve">The genotypes under non-salt stress acted uniformly better in all the parameters except </w:t>
      </w:r>
      <w:proofErr w:type="spellStart"/>
      <w:r w:rsidRPr="006F27DD">
        <w:rPr>
          <w:rFonts w:ascii="Arial" w:hAnsi="Arial" w:cs="Arial"/>
        </w:rPr>
        <w:t>AvgD</w:t>
      </w:r>
      <w:proofErr w:type="spellEnd"/>
      <w:r w:rsidRPr="006F27DD">
        <w:rPr>
          <w:rFonts w:ascii="Arial" w:hAnsi="Arial" w:cs="Arial"/>
        </w:rPr>
        <w:t xml:space="preserve">, which had higher values in salt-treated genotypes. The data exhibited a strong influence of salt stress on root </w:t>
      </w:r>
      <w:proofErr w:type="spellStart"/>
      <w:r w:rsidRPr="006F27DD">
        <w:rPr>
          <w:rFonts w:ascii="Arial" w:hAnsi="Arial" w:cs="Arial"/>
        </w:rPr>
        <w:t>Nfork</w:t>
      </w:r>
      <w:proofErr w:type="spellEnd"/>
      <w:r w:rsidRPr="006F27DD">
        <w:rPr>
          <w:rFonts w:ascii="Arial" w:hAnsi="Arial" w:cs="Arial"/>
        </w:rPr>
        <w:t xml:space="preserve"> genotypes, </w:t>
      </w:r>
      <w:proofErr w:type="spellStart"/>
      <w:r w:rsidRPr="006F27DD">
        <w:rPr>
          <w:rFonts w:ascii="Arial" w:hAnsi="Arial" w:cs="Arial"/>
        </w:rPr>
        <w:t>NTips</w:t>
      </w:r>
      <w:proofErr w:type="spellEnd"/>
      <w:r w:rsidRPr="006F27DD">
        <w:rPr>
          <w:rFonts w:ascii="Arial" w:hAnsi="Arial" w:cs="Arial"/>
        </w:rPr>
        <w:t xml:space="preserve"> genotypes, and </w:t>
      </w:r>
      <w:proofErr w:type="spellStart"/>
      <w:r w:rsidRPr="006F27DD">
        <w:rPr>
          <w:rFonts w:ascii="Arial" w:hAnsi="Arial" w:cs="Arial"/>
        </w:rPr>
        <w:t>Ncross</w:t>
      </w:r>
      <w:proofErr w:type="spellEnd"/>
      <w:r w:rsidRPr="006F27DD">
        <w:rPr>
          <w:rFonts w:ascii="Arial" w:hAnsi="Arial" w:cs="Arial"/>
        </w:rPr>
        <w:t xml:space="preserve"> genotypes </w:t>
      </w:r>
      <w:r w:rsidRPr="006F27DD">
        <w:rPr>
          <w:rFonts w:ascii="Arial" w:hAnsi="Arial" w:cs="Arial"/>
          <w:b/>
          <w:bCs/>
        </w:rPr>
        <w:t>(Figures 1, 2, and 3).</w:t>
      </w:r>
      <w:r w:rsidRPr="006F27DD">
        <w:rPr>
          <w:rFonts w:ascii="Arial" w:hAnsi="Arial" w:cs="Arial"/>
        </w:rPr>
        <w:t xml:space="preserve"> Non-salt stress (NS) enhanced the </w:t>
      </w:r>
      <w:proofErr w:type="spellStart"/>
      <w:r w:rsidRPr="006F27DD">
        <w:rPr>
          <w:rFonts w:ascii="Arial" w:hAnsi="Arial" w:cs="Arial"/>
        </w:rPr>
        <w:t>Nfork</w:t>
      </w:r>
      <w:proofErr w:type="spellEnd"/>
      <w:r w:rsidRPr="006F27DD">
        <w:rPr>
          <w:rFonts w:ascii="Arial" w:hAnsi="Arial" w:cs="Arial"/>
        </w:rPr>
        <w:t xml:space="preserve">, </w:t>
      </w:r>
      <w:proofErr w:type="spellStart"/>
      <w:r w:rsidRPr="006F27DD">
        <w:rPr>
          <w:rFonts w:ascii="Arial" w:hAnsi="Arial" w:cs="Arial"/>
        </w:rPr>
        <w:t>NTips</w:t>
      </w:r>
      <w:proofErr w:type="spellEnd"/>
      <w:r w:rsidRPr="006F27DD">
        <w:rPr>
          <w:rFonts w:ascii="Arial" w:hAnsi="Arial" w:cs="Arial"/>
        </w:rPr>
        <w:t xml:space="preserve">, and </w:t>
      </w:r>
      <w:proofErr w:type="spellStart"/>
      <w:r w:rsidRPr="006F27DD">
        <w:rPr>
          <w:rFonts w:ascii="Arial" w:hAnsi="Arial" w:cs="Arial"/>
        </w:rPr>
        <w:t>Ncross</w:t>
      </w:r>
      <w:proofErr w:type="spellEnd"/>
      <w:r w:rsidRPr="006F27DD">
        <w:rPr>
          <w:rFonts w:ascii="Arial" w:hAnsi="Arial" w:cs="Arial"/>
        </w:rPr>
        <w:t xml:space="preserve"> in stressed plants compared to non-stressed plants. Different genotypes possess their ability to be sensitive, and the majority of the genotypes were weak, and they included a higher percentage of mortality of USDA genotypes.</w:t>
      </w:r>
    </w:p>
    <w:p w:rsidR="00D4698A" w:rsidRPr="006F27DD" w:rsidRDefault="00D4698A" w:rsidP="00D60DDE">
      <w:pPr>
        <w:ind w:left="720"/>
        <w:jc w:val="both"/>
        <w:rPr>
          <w:rFonts w:ascii="Arial" w:hAnsi="Arial" w:cs="Arial"/>
        </w:rPr>
      </w:pPr>
    </w:p>
    <w:p w:rsidR="00D60DDE" w:rsidRPr="006F27DD" w:rsidRDefault="00D4698A" w:rsidP="00D60DDE">
      <w:pPr>
        <w:ind w:left="720"/>
        <w:jc w:val="both"/>
        <w:rPr>
          <w:rFonts w:ascii="Arial" w:hAnsi="Arial" w:cs="Arial"/>
          <w:b/>
          <w:bCs/>
        </w:rPr>
      </w:pPr>
      <w:bookmarkStart w:id="28" w:name="_Toc11237164"/>
      <w:bookmarkStart w:id="29" w:name="_Toc11797725"/>
      <w:r w:rsidRPr="006F27DD">
        <w:rPr>
          <w:rFonts w:ascii="Arial" w:hAnsi="Arial" w:cs="Arial"/>
          <w:b/>
          <w:bCs/>
        </w:rPr>
        <w:t xml:space="preserve">3.2.3 </w:t>
      </w:r>
      <w:r w:rsidR="00D60DDE" w:rsidRPr="006F27DD">
        <w:rPr>
          <w:rFonts w:ascii="Arial" w:hAnsi="Arial" w:cs="Arial"/>
          <w:b/>
          <w:bCs/>
        </w:rPr>
        <w:t>Genetic variability</w:t>
      </w:r>
      <w:bookmarkEnd w:id="28"/>
      <w:bookmarkEnd w:id="29"/>
      <w:r w:rsidR="00D60DDE" w:rsidRPr="006F27DD">
        <w:rPr>
          <w:rFonts w:ascii="Arial" w:hAnsi="Arial" w:cs="Arial"/>
          <w:b/>
          <w:bCs/>
        </w:rPr>
        <w:t xml:space="preserve"> </w:t>
      </w:r>
    </w:p>
    <w:p w:rsidR="00D4698A" w:rsidRPr="006F27DD" w:rsidRDefault="00D60DDE" w:rsidP="00D60DDE">
      <w:pPr>
        <w:ind w:left="720"/>
        <w:jc w:val="both"/>
        <w:rPr>
          <w:rFonts w:ascii="Arial" w:hAnsi="Arial" w:cs="Arial"/>
        </w:rPr>
      </w:pPr>
      <w:r w:rsidRPr="006F27DD">
        <w:rPr>
          <w:rFonts w:ascii="Arial" w:hAnsi="Arial" w:cs="Arial"/>
        </w:rPr>
        <w:t xml:space="preserve">Phenotypic variation was between 0.16 of dry shoot and 890556 of the Number of forks. Genotypic and environmental variances were 0.13 and 0.03, respectively (Table 7). 0.85 – 0.99 heritability exhibited by the </w:t>
      </w:r>
      <w:proofErr w:type="spellStart"/>
      <w:r w:rsidRPr="006F27DD">
        <w:rPr>
          <w:rFonts w:ascii="Arial" w:hAnsi="Arial" w:cs="Arial"/>
        </w:rPr>
        <w:t>PHplt</w:t>
      </w:r>
      <w:proofErr w:type="spellEnd"/>
      <w:r w:rsidRPr="006F27DD">
        <w:rPr>
          <w:rFonts w:ascii="Arial" w:hAnsi="Arial" w:cs="Arial"/>
        </w:rPr>
        <w:t xml:space="preserve">, DSW, FSW, Length, Sa, PA, </w:t>
      </w:r>
      <w:proofErr w:type="spellStart"/>
      <w:r w:rsidRPr="006F27DD">
        <w:rPr>
          <w:rFonts w:ascii="Arial" w:hAnsi="Arial" w:cs="Arial"/>
        </w:rPr>
        <w:t>Ntips</w:t>
      </w:r>
      <w:proofErr w:type="spellEnd"/>
      <w:r w:rsidRPr="006F27DD">
        <w:rPr>
          <w:rFonts w:ascii="Arial" w:hAnsi="Arial" w:cs="Arial"/>
        </w:rPr>
        <w:t xml:space="preserve">, </w:t>
      </w:r>
      <w:proofErr w:type="spellStart"/>
      <w:r w:rsidRPr="006F27DD">
        <w:rPr>
          <w:rFonts w:ascii="Arial" w:hAnsi="Arial" w:cs="Arial"/>
        </w:rPr>
        <w:t>Nforks</w:t>
      </w:r>
      <w:proofErr w:type="spellEnd"/>
      <w:r w:rsidRPr="006F27DD">
        <w:rPr>
          <w:rFonts w:ascii="Arial" w:hAnsi="Arial" w:cs="Arial"/>
        </w:rPr>
        <w:t xml:space="preserve">, and </w:t>
      </w:r>
      <w:proofErr w:type="spellStart"/>
      <w:r w:rsidRPr="006F27DD">
        <w:rPr>
          <w:rFonts w:ascii="Arial" w:hAnsi="Arial" w:cs="Arial"/>
        </w:rPr>
        <w:t>Ncross</w:t>
      </w:r>
      <w:proofErr w:type="spellEnd"/>
      <w:r w:rsidRPr="006F27DD">
        <w:rPr>
          <w:rFonts w:ascii="Arial" w:hAnsi="Arial" w:cs="Arial"/>
        </w:rPr>
        <w:t xml:space="preserve"> was higher than the heritability of volume and root diameter. The heritability remained high in all traits except root volume and mean diameter of the root, but was lower. The reduced heritability of root volume was indicative of the impact of salt environment on the volume as opposed to the genotypic effect of cowpea. Cowpea shoot characteristics (</w:t>
      </w:r>
      <w:proofErr w:type="spellStart"/>
      <w:r w:rsidRPr="006F27DD">
        <w:rPr>
          <w:rFonts w:ascii="Arial" w:hAnsi="Arial" w:cs="Arial"/>
        </w:rPr>
        <w:t>PHplt</w:t>
      </w:r>
      <w:proofErr w:type="spellEnd"/>
      <w:r w:rsidRPr="006F27DD">
        <w:rPr>
          <w:rFonts w:ascii="Arial" w:hAnsi="Arial" w:cs="Arial"/>
        </w:rPr>
        <w:t xml:space="preserve">, DSW, and FSW) generated variation in phenotypic, genotypic, and environmental variances, and with increased phenotypic variance generating high heritability. </w:t>
      </w:r>
      <w:r w:rsidRPr="006F27DD">
        <w:rPr>
          <w:rFonts w:ascii="Arial" w:hAnsi="Arial" w:cs="Arial"/>
        </w:rPr>
        <w:fldChar w:fldCharType="begin" w:fldLock="1"/>
      </w:r>
      <w:r w:rsidRPr="006F27DD">
        <w:rPr>
          <w:rFonts w:ascii="Arial" w:hAnsi="Arial" w:cs="Arial"/>
        </w:rPr>
        <w:instrText>ADDIN CSL_CITATION {"citationItems":[{"id":"ITEM-1","itemData":{"author":[{"dropping-particle":"","family":"Oyiga","given":"B. C.","non-dropping-particle":"","parse-names":false,"suffix":""},{"dropping-particle":"","family":"Uguru","given":"M. I.","non-dropping-particle":"","parse-names":false,"suffix":""}],"container-title":"International Journal of Plant Breeding","id":"ITEM-1","issue":"2011","issued":{"date-parts":[["2011"]]},"page":"58-63","title":"Genetic variation and contributions of some floral traits to pod yield in Bambara groundnuts under two cropping seasons in the derived Savanna of the South-East Nigeria","type":"article-journal","volume":"5"},"uris":["http://www.mendeley.com/documents/?uuid=a6105af2-892c-45dc-b79d-42bfe861de7f"]}],"mendeley":{"formattedCitation":"(Oyiga &amp; Uguru, 2011)","plainTextFormattedCitation":"(Oyiga &amp; Uguru, 2011)","previouslyFormattedCitation":"(Oyiga &amp; Uguru, 2011)"},"properties":{"noteIndex":0},"schema":"https://github.com/citation-style-language/schema/raw/master/csl-citation.json"}</w:instrText>
      </w:r>
      <w:r w:rsidRPr="006F27DD">
        <w:rPr>
          <w:rFonts w:ascii="Arial" w:hAnsi="Arial" w:cs="Arial"/>
        </w:rPr>
        <w:fldChar w:fldCharType="separate"/>
      </w:r>
      <w:r w:rsidRPr="006F27DD">
        <w:rPr>
          <w:rFonts w:ascii="Arial" w:hAnsi="Arial" w:cs="Arial"/>
          <w:noProof/>
        </w:rPr>
        <w:t>Oyiga and Uguru (2011)</w:t>
      </w:r>
      <w:r w:rsidRPr="006F27DD">
        <w:rPr>
          <w:rFonts w:ascii="Arial" w:hAnsi="Arial" w:cs="Arial"/>
        </w:rPr>
        <w:fldChar w:fldCharType="end"/>
      </w:r>
      <w:r w:rsidRPr="006F27DD">
        <w:rPr>
          <w:rFonts w:ascii="Arial" w:hAnsi="Arial" w:cs="Arial"/>
        </w:rPr>
        <w:t xml:space="preserve"> stated that the increased difference in the mean square of traits </w:t>
      </w:r>
      <w:proofErr w:type="gramStart"/>
      <w:r w:rsidRPr="006F27DD">
        <w:rPr>
          <w:rFonts w:ascii="Arial" w:hAnsi="Arial" w:cs="Arial"/>
        </w:rPr>
        <w:t>was a reflection of</w:t>
      </w:r>
      <w:proofErr w:type="gramEnd"/>
      <w:r w:rsidRPr="006F27DD">
        <w:rPr>
          <w:rFonts w:ascii="Arial" w:hAnsi="Arial" w:cs="Arial"/>
        </w:rPr>
        <w:t xml:space="preserve"> genetic variability. Increased heritability </w:t>
      </w:r>
      <w:proofErr w:type="gramStart"/>
      <w:r w:rsidRPr="006F27DD">
        <w:rPr>
          <w:rFonts w:ascii="Arial" w:hAnsi="Arial" w:cs="Arial"/>
        </w:rPr>
        <w:t>is a reflection of</w:t>
      </w:r>
      <w:proofErr w:type="gramEnd"/>
      <w:r w:rsidRPr="006F27DD">
        <w:rPr>
          <w:rFonts w:ascii="Arial" w:hAnsi="Arial" w:cs="Arial"/>
        </w:rPr>
        <w:t xml:space="preserve"> increased transmission of the cowpea trait to offspring.</w:t>
      </w:r>
    </w:p>
    <w:p w:rsidR="00D60DDE" w:rsidRPr="006F27DD" w:rsidRDefault="00D60DDE" w:rsidP="00D60DDE">
      <w:pPr>
        <w:ind w:left="720"/>
        <w:jc w:val="both"/>
        <w:rPr>
          <w:rFonts w:ascii="Arial" w:hAnsi="Arial" w:cs="Arial"/>
        </w:rPr>
      </w:pPr>
      <w:r w:rsidRPr="006F27DD">
        <w:rPr>
          <w:rFonts w:ascii="Arial" w:hAnsi="Arial" w:cs="Arial"/>
        </w:rPr>
        <w:t xml:space="preserve"> </w:t>
      </w:r>
    </w:p>
    <w:p w:rsidR="00D60DDE" w:rsidRPr="006F27DD" w:rsidRDefault="00D4698A" w:rsidP="00D60DDE">
      <w:pPr>
        <w:ind w:left="720"/>
        <w:jc w:val="both"/>
        <w:rPr>
          <w:rFonts w:ascii="Arial" w:hAnsi="Arial" w:cs="Arial"/>
          <w:b/>
          <w:bCs/>
        </w:rPr>
      </w:pPr>
      <w:bookmarkStart w:id="30" w:name="_Toc11237165"/>
      <w:bookmarkStart w:id="31" w:name="_Toc11797726"/>
      <w:r w:rsidRPr="006F27DD">
        <w:rPr>
          <w:rFonts w:ascii="Arial" w:hAnsi="Arial" w:cs="Arial"/>
          <w:b/>
          <w:bCs/>
        </w:rPr>
        <w:t xml:space="preserve">3.2.4 </w:t>
      </w:r>
      <w:r w:rsidR="00D60DDE" w:rsidRPr="006F27DD">
        <w:rPr>
          <w:rFonts w:ascii="Arial" w:hAnsi="Arial" w:cs="Arial"/>
          <w:b/>
          <w:bCs/>
        </w:rPr>
        <w:t>Correlation</w:t>
      </w:r>
      <w:bookmarkEnd w:id="30"/>
      <w:bookmarkEnd w:id="31"/>
      <w:r w:rsidR="00D60DDE" w:rsidRPr="006F27DD">
        <w:rPr>
          <w:rFonts w:ascii="Arial" w:hAnsi="Arial" w:cs="Arial"/>
          <w:b/>
          <w:bCs/>
        </w:rPr>
        <w:t xml:space="preserve"> </w:t>
      </w:r>
    </w:p>
    <w:p w:rsidR="00D60DDE" w:rsidRPr="006F27DD" w:rsidRDefault="00D60DDE" w:rsidP="00D60DDE">
      <w:pPr>
        <w:ind w:left="720"/>
        <w:jc w:val="both"/>
        <w:rPr>
          <w:rFonts w:ascii="Arial" w:hAnsi="Arial" w:cs="Arial"/>
        </w:rPr>
      </w:pPr>
      <w:r w:rsidRPr="006F27DD">
        <w:rPr>
          <w:rFonts w:ascii="Arial" w:hAnsi="Arial" w:cs="Arial"/>
        </w:rPr>
        <w:t xml:space="preserve">Parameters analyzed indicated satisfactory indicators that can be utilized to account for certain genotypic responses </w:t>
      </w:r>
      <w:r w:rsidRPr="006F27DD">
        <w:rPr>
          <w:rFonts w:ascii="Arial" w:hAnsi="Arial" w:cs="Arial"/>
          <w:b/>
          <w:bCs/>
        </w:rPr>
        <w:t>(Table 9).</w:t>
      </w:r>
      <w:r w:rsidRPr="006F27DD">
        <w:rPr>
          <w:rFonts w:ascii="Arial" w:hAnsi="Arial" w:cs="Arial"/>
        </w:rPr>
        <w:t xml:space="preserve"> Root diameter averaged negatively with all parameters analyzed except the root volume. There was no satisfactory correlation of the root volume with any of the measured parameters except for the average root diameter. There was a satisfactory correlation between tips per plant and all other parameters except for volume and average root diameter.</w:t>
      </w:r>
    </w:p>
    <w:p w:rsidR="00D60DDE" w:rsidRPr="006F27DD" w:rsidRDefault="00D60DDE" w:rsidP="00D60DDE">
      <w:pPr>
        <w:ind w:left="720"/>
        <w:jc w:val="both"/>
        <w:rPr>
          <w:rFonts w:ascii="Arial" w:hAnsi="Arial" w:cs="Arial"/>
        </w:rPr>
      </w:pPr>
    </w:p>
    <w:p w:rsidR="00D60DDE" w:rsidRPr="006F27DD" w:rsidRDefault="00D4698A" w:rsidP="00D60DDE">
      <w:pPr>
        <w:ind w:left="720"/>
        <w:jc w:val="both"/>
        <w:rPr>
          <w:rFonts w:ascii="Arial" w:hAnsi="Arial" w:cs="Arial"/>
          <w:b/>
          <w:bCs/>
        </w:rPr>
      </w:pPr>
      <w:r w:rsidRPr="006F27DD">
        <w:rPr>
          <w:rFonts w:ascii="Arial" w:hAnsi="Arial" w:cs="Arial"/>
          <w:b/>
          <w:bCs/>
        </w:rPr>
        <w:t xml:space="preserve">4.0 </w:t>
      </w:r>
      <w:r w:rsidR="00D60DDE" w:rsidRPr="006F27DD">
        <w:rPr>
          <w:rFonts w:ascii="Arial" w:hAnsi="Arial" w:cs="Arial"/>
          <w:b/>
          <w:bCs/>
        </w:rPr>
        <w:t>Conclusion</w:t>
      </w:r>
      <w:bookmarkEnd w:id="22"/>
      <w:bookmarkEnd w:id="23"/>
    </w:p>
    <w:p w:rsidR="00D60DDE" w:rsidRPr="006F27DD" w:rsidRDefault="00D60DDE" w:rsidP="00D60DDE">
      <w:pPr>
        <w:ind w:left="720"/>
        <w:jc w:val="both"/>
        <w:rPr>
          <w:rFonts w:ascii="Arial" w:hAnsi="Arial" w:cs="Arial"/>
        </w:rPr>
      </w:pPr>
      <w:r w:rsidRPr="006F27DD">
        <w:rPr>
          <w:rFonts w:ascii="Arial" w:hAnsi="Arial" w:cs="Arial"/>
        </w:rPr>
        <w:t>Salt concentration in the hydroponic solution impacts the viability of cowpea seedlings. Salt concentration in the hydroponic solution significantly lowered the plant height and thus caused reduced dry matter accumulation. Genotypic variation under salinity conditions was significant, leading to the loss of 74% USDA genotypes and 29% RIL population.</w:t>
      </w:r>
    </w:p>
    <w:p w:rsidR="00D60DDE" w:rsidRPr="006F27DD" w:rsidRDefault="00D60DDE" w:rsidP="00D60DDE">
      <w:pPr>
        <w:ind w:left="720"/>
        <w:jc w:val="both"/>
        <w:rPr>
          <w:rFonts w:ascii="Arial" w:hAnsi="Arial" w:cs="Arial"/>
        </w:rPr>
      </w:pPr>
    </w:p>
    <w:p w:rsidR="00D60DDE" w:rsidRPr="006F27DD" w:rsidRDefault="00D60DDE" w:rsidP="00D60DDE">
      <w:pPr>
        <w:pStyle w:val="Heading1"/>
        <w:spacing w:before="0" w:after="0"/>
        <w:ind w:left="720"/>
        <w:jc w:val="both"/>
        <w:rPr>
          <w:rStyle w:val="fontstyle01"/>
          <w:rFonts w:ascii="Arial" w:hAnsi="Arial" w:cs="Arial"/>
          <w:b w:val="0"/>
          <w:color w:val="auto"/>
          <w:sz w:val="20"/>
          <w:szCs w:val="20"/>
        </w:rPr>
      </w:pPr>
      <w:r w:rsidRPr="006F27DD">
        <w:rPr>
          <w:rStyle w:val="fontstyle01"/>
          <w:rFonts w:ascii="Arial" w:hAnsi="Arial" w:cs="Arial"/>
          <w:color w:val="auto"/>
          <w:sz w:val="20"/>
          <w:szCs w:val="20"/>
        </w:rPr>
        <w:t>Data availability statement</w:t>
      </w:r>
    </w:p>
    <w:p w:rsidR="00D60DDE" w:rsidRPr="006F27DD" w:rsidRDefault="00D60DDE" w:rsidP="00D60DDE">
      <w:pPr>
        <w:ind w:left="720"/>
        <w:jc w:val="both"/>
        <w:rPr>
          <w:rFonts w:ascii="Arial" w:hAnsi="Arial" w:cs="Arial"/>
        </w:rPr>
      </w:pPr>
      <w:r w:rsidRPr="006F27DD">
        <w:rPr>
          <w:rFonts w:ascii="Arial" w:hAnsi="Arial" w:cs="Arial"/>
        </w:rPr>
        <w:t>Data from this study are on hand, and additional requests can be acquired from the corresponding author</w:t>
      </w:r>
    </w:p>
    <w:p w:rsidR="00D60DDE" w:rsidRPr="006F27DD" w:rsidRDefault="00D60DDE" w:rsidP="00D60DDE">
      <w:pPr>
        <w:ind w:left="720"/>
        <w:jc w:val="both"/>
        <w:rPr>
          <w:rFonts w:ascii="Arial" w:hAnsi="Arial" w:cs="Arial"/>
        </w:rPr>
      </w:pPr>
    </w:p>
    <w:p w:rsidR="00D60DDE" w:rsidRPr="006F27DD" w:rsidRDefault="00D60DDE" w:rsidP="00D60DDE">
      <w:pPr>
        <w:ind w:left="720"/>
        <w:jc w:val="both"/>
        <w:rPr>
          <w:rFonts w:ascii="Arial" w:hAnsi="Arial" w:cs="Arial"/>
          <w:b/>
          <w:bCs/>
        </w:rPr>
      </w:pPr>
      <w:bookmarkStart w:id="32" w:name="_GoBack"/>
      <w:bookmarkEnd w:id="32"/>
      <w:r w:rsidRPr="006F27DD">
        <w:rPr>
          <w:rFonts w:ascii="Arial" w:hAnsi="Arial" w:cs="Arial"/>
          <w:b/>
          <w:bCs/>
        </w:rPr>
        <w:lastRenderedPageBreak/>
        <w:t>REFERENCES</w:t>
      </w:r>
    </w:p>
    <w:p w:rsidR="00D60DDE" w:rsidRPr="006F27DD" w:rsidRDefault="00D60DDE" w:rsidP="00D60DDE">
      <w:pPr>
        <w:ind w:left="720"/>
        <w:jc w:val="both"/>
        <w:rPr>
          <w:rFonts w:ascii="Arial" w:hAnsi="Arial" w:cs="Arial"/>
        </w:rPr>
      </w:pPr>
    </w:p>
    <w:p w:rsidR="00D60DDE" w:rsidRPr="006F27DD" w:rsidRDefault="00D60DDE" w:rsidP="00D60DDE">
      <w:pPr>
        <w:autoSpaceDE w:val="0"/>
        <w:autoSpaceDN w:val="0"/>
        <w:adjustRightInd w:val="0"/>
        <w:ind w:left="1440" w:hanging="720"/>
        <w:jc w:val="both"/>
        <w:rPr>
          <w:rFonts w:ascii="Arial" w:hAnsi="Arial" w:cs="Arial"/>
          <w:highlight w:val="yellow"/>
        </w:rPr>
      </w:pPr>
      <w:proofErr w:type="spellStart"/>
      <w:r w:rsidRPr="006F27DD">
        <w:rPr>
          <w:rStyle w:val="fontstyle31"/>
          <w:rFonts w:ascii="Arial" w:eastAsiaTheme="majorEastAsia" w:hAnsi="Arial" w:cs="Arial"/>
          <w:color w:val="auto"/>
          <w:sz w:val="20"/>
          <w:szCs w:val="20"/>
        </w:rPr>
        <w:t>Chankaew</w:t>
      </w:r>
      <w:proofErr w:type="spellEnd"/>
      <w:r w:rsidRPr="006F27DD">
        <w:rPr>
          <w:rStyle w:val="fontstyle31"/>
          <w:rFonts w:ascii="Arial" w:eastAsiaTheme="majorEastAsia" w:hAnsi="Arial" w:cs="Arial"/>
          <w:color w:val="auto"/>
          <w:sz w:val="20"/>
          <w:szCs w:val="20"/>
        </w:rPr>
        <w:t xml:space="preserve">, S., </w:t>
      </w:r>
      <w:proofErr w:type="spellStart"/>
      <w:r w:rsidRPr="006F27DD">
        <w:rPr>
          <w:rStyle w:val="fontstyle31"/>
          <w:rFonts w:ascii="Arial" w:eastAsiaTheme="majorEastAsia" w:hAnsi="Arial" w:cs="Arial"/>
          <w:color w:val="auto"/>
          <w:sz w:val="20"/>
          <w:szCs w:val="20"/>
        </w:rPr>
        <w:t>Isemura</w:t>
      </w:r>
      <w:proofErr w:type="spellEnd"/>
      <w:r w:rsidRPr="006F27DD">
        <w:rPr>
          <w:rStyle w:val="fontstyle31"/>
          <w:rFonts w:ascii="Arial" w:eastAsiaTheme="majorEastAsia" w:hAnsi="Arial" w:cs="Arial"/>
          <w:color w:val="auto"/>
          <w:sz w:val="20"/>
          <w:szCs w:val="20"/>
        </w:rPr>
        <w:t xml:space="preserve">, T., Naito, K., </w:t>
      </w:r>
      <w:proofErr w:type="spellStart"/>
      <w:r w:rsidRPr="006F27DD">
        <w:rPr>
          <w:rStyle w:val="fontstyle31"/>
          <w:rFonts w:ascii="Arial" w:eastAsiaTheme="majorEastAsia" w:hAnsi="Arial" w:cs="Arial"/>
          <w:color w:val="auto"/>
          <w:sz w:val="20"/>
          <w:szCs w:val="20"/>
        </w:rPr>
        <w:t>Ogiso</w:t>
      </w:r>
      <w:proofErr w:type="spellEnd"/>
      <w:r w:rsidRPr="006F27DD">
        <w:rPr>
          <w:rStyle w:val="fontstyle31"/>
          <w:rFonts w:ascii="Arial" w:eastAsiaTheme="majorEastAsia" w:hAnsi="Arial" w:cs="Arial"/>
          <w:color w:val="auto"/>
          <w:sz w:val="20"/>
          <w:szCs w:val="20"/>
        </w:rPr>
        <w:t xml:space="preserve">-Tanaka, E., </w:t>
      </w:r>
      <w:proofErr w:type="spellStart"/>
      <w:r w:rsidRPr="006F27DD">
        <w:rPr>
          <w:rStyle w:val="fontstyle31"/>
          <w:rFonts w:ascii="Arial" w:eastAsiaTheme="majorEastAsia" w:hAnsi="Arial" w:cs="Arial"/>
          <w:color w:val="auto"/>
          <w:sz w:val="20"/>
          <w:szCs w:val="20"/>
        </w:rPr>
        <w:t>Tomooka</w:t>
      </w:r>
      <w:proofErr w:type="spellEnd"/>
      <w:r w:rsidRPr="006F27DD">
        <w:rPr>
          <w:rStyle w:val="fontstyle31"/>
          <w:rFonts w:ascii="Arial" w:eastAsiaTheme="majorEastAsia" w:hAnsi="Arial" w:cs="Arial"/>
          <w:color w:val="auto"/>
          <w:sz w:val="20"/>
          <w:szCs w:val="20"/>
        </w:rPr>
        <w:t xml:space="preserve">, N., </w:t>
      </w:r>
      <w:proofErr w:type="spellStart"/>
      <w:r w:rsidRPr="006F27DD">
        <w:rPr>
          <w:rStyle w:val="fontstyle31"/>
          <w:rFonts w:ascii="Arial" w:eastAsiaTheme="majorEastAsia" w:hAnsi="Arial" w:cs="Arial"/>
          <w:color w:val="auto"/>
          <w:sz w:val="20"/>
          <w:szCs w:val="20"/>
        </w:rPr>
        <w:t>Somta</w:t>
      </w:r>
      <w:proofErr w:type="spellEnd"/>
      <w:r w:rsidRPr="006F27DD">
        <w:rPr>
          <w:rStyle w:val="fontstyle31"/>
          <w:rFonts w:ascii="Arial" w:eastAsiaTheme="majorEastAsia" w:hAnsi="Arial" w:cs="Arial"/>
          <w:color w:val="auto"/>
          <w:sz w:val="20"/>
          <w:szCs w:val="20"/>
        </w:rPr>
        <w:t>, P.,</w:t>
      </w:r>
      <w:r w:rsidRPr="006F27DD">
        <w:rPr>
          <w:rFonts w:ascii="Arial" w:hAnsi="Arial" w:cs="Arial"/>
        </w:rPr>
        <w:br/>
      </w:r>
      <w:proofErr w:type="spellStart"/>
      <w:r w:rsidRPr="006F27DD">
        <w:rPr>
          <w:rStyle w:val="fontstyle31"/>
          <w:rFonts w:ascii="Arial" w:eastAsiaTheme="majorEastAsia" w:hAnsi="Arial" w:cs="Arial"/>
          <w:color w:val="auto"/>
          <w:sz w:val="20"/>
          <w:szCs w:val="20"/>
        </w:rPr>
        <w:t>Srinives</w:t>
      </w:r>
      <w:proofErr w:type="spellEnd"/>
      <w:r w:rsidRPr="006F27DD">
        <w:rPr>
          <w:rStyle w:val="fontstyle31"/>
          <w:rFonts w:ascii="Arial" w:eastAsiaTheme="majorEastAsia" w:hAnsi="Arial" w:cs="Arial"/>
          <w:color w:val="auto"/>
          <w:sz w:val="20"/>
          <w:szCs w:val="20"/>
        </w:rPr>
        <w:t xml:space="preserve">, P. (2013). QTL mapping for salt tolerance and domestication-related traits in </w:t>
      </w:r>
      <w:r w:rsidRPr="006F27DD">
        <w:rPr>
          <w:rStyle w:val="fontstyle21"/>
          <w:rFonts w:ascii="Arial" w:hAnsi="Arial" w:cs="Arial"/>
          <w:color w:val="auto"/>
          <w:sz w:val="20"/>
          <w:szCs w:val="20"/>
        </w:rPr>
        <w:t xml:space="preserve">Vigna marina subsp. </w:t>
      </w:r>
      <w:proofErr w:type="spellStart"/>
      <w:r w:rsidRPr="006F27DD">
        <w:rPr>
          <w:rStyle w:val="fontstyle21"/>
          <w:rFonts w:ascii="Arial" w:hAnsi="Arial" w:cs="Arial"/>
          <w:color w:val="auto"/>
          <w:sz w:val="20"/>
          <w:szCs w:val="20"/>
        </w:rPr>
        <w:t>oblonga</w:t>
      </w:r>
      <w:proofErr w:type="spellEnd"/>
      <w:r w:rsidRPr="006F27DD">
        <w:rPr>
          <w:rStyle w:val="fontstyle31"/>
          <w:rFonts w:ascii="Arial" w:eastAsiaTheme="majorEastAsia" w:hAnsi="Arial" w:cs="Arial"/>
          <w:color w:val="auto"/>
          <w:sz w:val="20"/>
          <w:szCs w:val="20"/>
        </w:rPr>
        <w:t xml:space="preserve">, a halophytic species. </w:t>
      </w:r>
      <w:r w:rsidRPr="006F27DD">
        <w:rPr>
          <w:rStyle w:val="fontstyle21"/>
          <w:rFonts w:ascii="Arial" w:hAnsi="Arial" w:cs="Arial"/>
          <w:color w:val="auto"/>
          <w:sz w:val="20"/>
          <w:szCs w:val="20"/>
        </w:rPr>
        <w:t>Theoretical and Applied Genetics, 127</w:t>
      </w:r>
      <w:r w:rsidRPr="006F27DD">
        <w:rPr>
          <w:rStyle w:val="fontstyle31"/>
          <w:rFonts w:ascii="Arial" w:eastAsiaTheme="majorEastAsia" w:hAnsi="Arial" w:cs="Arial"/>
          <w:color w:val="auto"/>
          <w:sz w:val="20"/>
          <w:szCs w:val="20"/>
        </w:rPr>
        <w:t>(3), 691–702.</w:t>
      </w:r>
      <w:r w:rsidRPr="006F27DD">
        <w:rPr>
          <w:rFonts w:ascii="Arial" w:hAnsi="Arial" w:cs="Arial"/>
        </w:rPr>
        <w:br/>
      </w:r>
      <w:r w:rsidRPr="006F27DD">
        <w:rPr>
          <w:rStyle w:val="fontstyle31"/>
          <w:rFonts w:ascii="Arial" w:eastAsiaTheme="majorEastAsia" w:hAnsi="Arial" w:cs="Arial"/>
          <w:color w:val="auto"/>
          <w:sz w:val="20"/>
          <w:szCs w:val="20"/>
        </w:rPr>
        <w:t>https://doi.org/10.1007/s00122-013-2251-1</w:t>
      </w:r>
    </w:p>
    <w:p w:rsidR="00D60DDE" w:rsidRPr="006F27DD" w:rsidRDefault="00D60DDE" w:rsidP="00D60DDE">
      <w:pPr>
        <w:autoSpaceDE w:val="0"/>
        <w:autoSpaceDN w:val="0"/>
        <w:adjustRightInd w:val="0"/>
        <w:ind w:left="1440" w:hanging="720"/>
        <w:jc w:val="both"/>
        <w:rPr>
          <w:rStyle w:val="fontstyle01"/>
          <w:rFonts w:ascii="Arial" w:eastAsiaTheme="majorEastAsia" w:hAnsi="Arial" w:cs="Arial"/>
          <w:color w:val="auto"/>
          <w:sz w:val="20"/>
          <w:szCs w:val="20"/>
        </w:rPr>
      </w:pPr>
    </w:p>
    <w:p w:rsidR="00D60DDE" w:rsidRPr="006F27DD" w:rsidRDefault="00D60DDE" w:rsidP="00D60DDE">
      <w:pPr>
        <w:autoSpaceDE w:val="0"/>
        <w:autoSpaceDN w:val="0"/>
        <w:adjustRightInd w:val="0"/>
        <w:ind w:left="1440" w:hanging="720"/>
        <w:jc w:val="both"/>
        <w:rPr>
          <w:rFonts w:ascii="Arial" w:hAnsi="Arial" w:cs="Arial"/>
          <w:highlight w:val="yellow"/>
        </w:rPr>
      </w:pPr>
      <w:proofErr w:type="spellStart"/>
      <w:r w:rsidRPr="006F27DD">
        <w:rPr>
          <w:rStyle w:val="fontstyle01"/>
          <w:rFonts w:ascii="Arial" w:eastAsiaTheme="majorEastAsia" w:hAnsi="Arial" w:cs="Arial"/>
          <w:color w:val="auto"/>
          <w:sz w:val="20"/>
          <w:szCs w:val="20"/>
        </w:rPr>
        <w:t>Chinnusamy</w:t>
      </w:r>
      <w:proofErr w:type="spellEnd"/>
      <w:r w:rsidRPr="006F27DD">
        <w:rPr>
          <w:rStyle w:val="fontstyle01"/>
          <w:rFonts w:ascii="Arial" w:eastAsiaTheme="majorEastAsia" w:hAnsi="Arial" w:cs="Arial"/>
          <w:color w:val="auto"/>
          <w:sz w:val="20"/>
          <w:szCs w:val="20"/>
        </w:rPr>
        <w:t xml:space="preserve">, V., </w:t>
      </w:r>
      <w:proofErr w:type="spellStart"/>
      <w:r w:rsidRPr="006F27DD">
        <w:rPr>
          <w:rStyle w:val="fontstyle01"/>
          <w:rFonts w:ascii="Arial" w:eastAsiaTheme="majorEastAsia" w:hAnsi="Arial" w:cs="Arial"/>
          <w:color w:val="auto"/>
          <w:sz w:val="20"/>
          <w:szCs w:val="20"/>
        </w:rPr>
        <w:t>Jagendorf</w:t>
      </w:r>
      <w:proofErr w:type="spellEnd"/>
      <w:r w:rsidRPr="006F27DD">
        <w:rPr>
          <w:rStyle w:val="fontstyle01"/>
          <w:rFonts w:ascii="Arial" w:eastAsiaTheme="majorEastAsia" w:hAnsi="Arial" w:cs="Arial"/>
          <w:color w:val="auto"/>
          <w:sz w:val="20"/>
          <w:szCs w:val="20"/>
        </w:rPr>
        <w:t xml:space="preserve">, A., and Zhu, J.-K. (2005). Understanding and Improving Salt Tolerance in Plants, </w:t>
      </w:r>
      <w:r w:rsidRPr="006F27DD">
        <w:rPr>
          <w:rStyle w:val="fontstyle21"/>
          <w:rFonts w:ascii="Arial" w:hAnsi="Arial" w:cs="Arial"/>
          <w:color w:val="auto"/>
          <w:sz w:val="20"/>
          <w:szCs w:val="20"/>
        </w:rPr>
        <w:t>Crop Science Society of America</w:t>
      </w:r>
      <w:r w:rsidRPr="006F27DD">
        <w:rPr>
          <w:rStyle w:val="fontstyle01"/>
          <w:rFonts w:ascii="Arial" w:eastAsiaTheme="majorEastAsia" w:hAnsi="Arial" w:cs="Arial"/>
          <w:color w:val="auto"/>
          <w:sz w:val="20"/>
          <w:szCs w:val="20"/>
        </w:rPr>
        <w:t xml:space="preserve">, </w:t>
      </w:r>
      <w:r w:rsidRPr="006F27DD">
        <w:rPr>
          <w:rStyle w:val="fontstyle21"/>
          <w:rFonts w:ascii="Arial" w:hAnsi="Arial" w:cs="Arial"/>
          <w:color w:val="auto"/>
          <w:sz w:val="20"/>
          <w:szCs w:val="20"/>
        </w:rPr>
        <w:t>45</w:t>
      </w:r>
      <w:r w:rsidRPr="006F27DD">
        <w:rPr>
          <w:rStyle w:val="fontstyle01"/>
          <w:rFonts w:ascii="Arial" w:eastAsiaTheme="majorEastAsia" w:hAnsi="Arial" w:cs="Arial"/>
          <w:color w:val="auto"/>
          <w:sz w:val="20"/>
          <w:szCs w:val="20"/>
        </w:rPr>
        <w:t>, 437 – 448.</w:t>
      </w:r>
    </w:p>
    <w:p w:rsidR="00D60DDE" w:rsidRPr="006F27DD" w:rsidRDefault="00D60DDE" w:rsidP="00D60DDE">
      <w:pPr>
        <w:shd w:val="clear" w:color="auto" w:fill="FFFFFF"/>
        <w:ind w:left="1440" w:hanging="720"/>
        <w:jc w:val="both"/>
        <w:rPr>
          <w:rStyle w:val="fontstyle01"/>
          <w:rFonts w:ascii="Arial" w:eastAsiaTheme="majorEastAsia" w:hAnsi="Arial" w:cs="Arial"/>
          <w:color w:val="auto"/>
          <w:sz w:val="20"/>
          <w:szCs w:val="20"/>
        </w:rPr>
      </w:pPr>
    </w:p>
    <w:p w:rsidR="00D60DDE" w:rsidRPr="006F27DD" w:rsidRDefault="00D60DDE" w:rsidP="00D60DDE">
      <w:pPr>
        <w:shd w:val="clear" w:color="auto" w:fill="FFFFFF"/>
        <w:ind w:left="1440" w:hanging="720"/>
        <w:jc w:val="both"/>
        <w:rPr>
          <w:rFonts w:ascii="Arial" w:hAnsi="Arial" w:cs="Arial"/>
          <w:highlight w:val="yellow"/>
        </w:rPr>
      </w:pPr>
      <w:r w:rsidRPr="006F27DD">
        <w:rPr>
          <w:rStyle w:val="fontstyle01"/>
          <w:rFonts w:ascii="Arial" w:eastAsiaTheme="majorEastAsia" w:hAnsi="Arial" w:cs="Arial"/>
          <w:color w:val="auto"/>
          <w:sz w:val="20"/>
          <w:szCs w:val="20"/>
        </w:rPr>
        <w:t xml:space="preserve">Coulibaly, O., and </w:t>
      </w:r>
      <w:proofErr w:type="spellStart"/>
      <w:r w:rsidRPr="006F27DD">
        <w:rPr>
          <w:rStyle w:val="fontstyle01"/>
          <w:rFonts w:ascii="Arial" w:eastAsiaTheme="majorEastAsia" w:hAnsi="Arial" w:cs="Arial"/>
          <w:color w:val="auto"/>
          <w:sz w:val="20"/>
          <w:szCs w:val="20"/>
        </w:rPr>
        <w:t>Lowenberg</w:t>
      </w:r>
      <w:proofErr w:type="spellEnd"/>
      <w:r w:rsidRPr="006F27DD">
        <w:rPr>
          <w:rStyle w:val="fontstyle01"/>
          <w:rFonts w:ascii="Arial" w:eastAsiaTheme="majorEastAsia" w:hAnsi="Arial" w:cs="Arial"/>
          <w:color w:val="auto"/>
          <w:sz w:val="20"/>
          <w:szCs w:val="20"/>
        </w:rPr>
        <w:t>-DeBoer, J. (2014). The economics of cowpea in the West</w:t>
      </w:r>
      <w:r w:rsidRPr="006F27DD">
        <w:rPr>
          <w:rFonts w:ascii="Arial" w:hAnsi="Arial" w:cs="Arial"/>
        </w:rPr>
        <w:br/>
      </w:r>
      <w:r w:rsidRPr="006F27DD">
        <w:rPr>
          <w:rStyle w:val="fontstyle01"/>
          <w:rFonts w:ascii="Arial" w:eastAsiaTheme="majorEastAsia" w:hAnsi="Arial" w:cs="Arial"/>
          <w:color w:val="auto"/>
          <w:sz w:val="20"/>
          <w:szCs w:val="20"/>
        </w:rPr>
        <w:t xml:space="preserve">Africa. In </w:t>
      </w:r>
      <w:r w:rsidRPr="006F27DD">
        <w:rPr>
          <w:rStyle w:val="fontstyle21"/>
          <w:rFonts w:ascii="Arial" w:hAnsi="Arial" w:cs="Arial"/>
          <w:color w:val="auto"/>
          <w:sz w:val="20"/>
          <w:szCs w:val="20"/>
        </w:rPr>
        <w:t xml:space="preserve">Cowpea postharvest and socioeconomic studies </w:t>
      </w:r>
      <w:r w:rsidRPr="006F27DD">
        <w:rPr>
          <w:rStyle w:val="fontstyle01"/>
          <w:rFonts w:ascii="Arial" w:eastAsiaTheme="majorEastAsia" w:hAnsi="Arial" w:cs="Arial"/>
          <w:color w:val="auto"/>
          <w:sz w:val="20"/>
          <w:szCs w:val="20"/>
        </w:rPr>
        <w:t>(pp.351–366).</w:t>
      </w:r>
    </w:p>
    <w:p w:rsidR="00D60DDE" w:rsidRPr="006F27DD" w:rsidRDefault="00D60DDE" w:rsidP="00D60DDE">
      <w:pPr>
        <w:shd w:val="clear" w:color="auto" w:fill="FFFFFF"/>
        <w:ind w:left="1440" w:hanging="720"/>
        <w:jc w:val="both"/>
        <w:rPr>
          <w:rStyle w:val="fontstyle01"/>
          <w:rFonts w:ascii="Arial" w:eastAsiaTheme="majorEastAsia" w:hAnsi="Arial" w:cs="Arial"/>
          <w:color w:val="auto"/>
          <w:sz w:val="20"/>
          <w:szCs w:val="20"/>
        </w:rPr>
      </w:pPr>
    </w:p>
    <w:p w:rsidR="00D60DDE" w:rsidRPr="006F27DD" w:rsidRDefault="00D60DDE" w:rsidP="00D60DDE">
      <w:pPr>
        <w:shd w:val="clear" w:color="auto" w:fill="FFFFFF"/>
        <w:ind w:left="1440" w:hanging="720"/>
        <w:jc w:val="both"/>
        <w:rPr>
          <w:rStyle w:val="fontstyle01"/>
          <w:rFonts w:ascii="Arial" w:eastAsiaTheme="majorEastAsia" w:hAnsi="Arial" w:cs="Arial"/>
          <w:color w:val="auto"/>
          <w:sz w:val="20"/>
          <w:szCs w:val="20"/>
          <w:highlight w:val="yellow"/>
        </w:rPr>
      </w:pPr>
      <w:proofErr w:type="spellStart"/>
      <w:r w:rsidRPr="006F27DD">
        <w:rPr>
          <w:rStyle w:val="fontstyle01"/>
          <w:rFonts w:ascii="Arial" w:eastAsiaTheme="majorEastAsia" w:hAnsi="Arial" w:cs="Arial"/>
          <w:color w:val="auto"/>
          <w:sz w:val="20"/>
          <w:szCs w:val="20"/>
        </w:rPr>
        <w:t>Dadson</w:t>
      </w:r>
      <w:proofErr w:type="spellEnd"/>
      <w:r w:rsidRPr="006F27DD">
        <w:rPr>
          <w:rStyle w:val="fontstyle01"/>
          <w:rFonts w:ascii="Arial" w:eastAsiaTheme="majorEastAsia" w:hAnsi="Arial" w:cs="Arial"/>
          <w:color w:val="auto"/>
          <w:sz w:val="20"/>
          <w:szCs w:val="20"/>
        </w:rPr>
        <w:t xml:space="preserve">, R. B., Hashem, F. M., </w:t>
      </w:r>
      <w:proofErr w:type="spellStart"/>
      <w:r w:rsidRPr="006F27DD">
        <w:rPr>
          <w:rStyle w:val="fontstyle01"/>
          <w:rFonts w:ascii="Arial" w:eastAsiaTheme="majorEastAsia" w:hAnsi="Arial" w:cs="Arial"/>
          <w:color w:val="auto"/>
          <w:sz w:val="20"/>
          <w:szCs w:val="20"/>
        </w:rPr>
        <w:t>Javaid</w:t>
      </w:r>
      <w:proofErr w:type="spellEnd"/>
      <w:r w:rsidRPr="006F27DD">
        <w:rPr>
          <w:rStyle w:val="fontstyle01"/>
          <w:rFonts w:ascii="Arial" w:eastAsiaTheme="majorEastAsia" w:hAnsi="Arial" w:cs="Arial"/>
          <w:color w:val="auto"/>
          <w:sz w:val="20"/>
          <w:szCs w:val="20"/>
        </w:rPr>
        <w:t>, I., Joshi, J., Allen, A. L., and Devine, T. E.</w:t>
      </w:r>
      <w:r w:rsidRPr="006F27DD">
        <w:rPr>
          <w:rFonts w:ascii="Arial" w:hAnsi="Arial" w:cs="Arial"/>
        </w:rPr>
        <w:br/>
      </w:r>
      <w:r w:rsidRPr="006F27DD">
        <w:rPr>
          <w:rStyle w:val="fontstyle01"/>
          <w:rFonts w:ascii="Arial" w:eastAsiaTheme="majorEastAsia" w:hAnsi="Arial" w:cs="Arial"/>
          <w:color w:val="auto"/>
          <w:sz w:val="20"/>
          <w:szCs w:val="20"/>
        </w:rPr>
        <w:t xml:space="preserve">(2005). Crop / Stress Physiology Effect of Water Stress on the Yield of Cowpea (Vigna </w:t>
      </w:r>
      <w:proofErr w:type="spellStart"/>
      <w:r w:rsidRPr="006F27DD">
        <w:rPr>
          <w:rStyle w:val="fontstyle01"/>
          <w:rFonts w:ascii="Arial" w:eastAsiaTheme="majorEastAsia" w:hAnsi="Arial" w:cs="Arial"/>
          <w:color w:val="auto"/>
          <w:sz w:val="20"/>
          <w:szCs w:val="20"/>
        </w:rPr>
        <w:t>unguiculata</w:t>
      </w:r>
      <w:proofErr w:type="spellEnd"/>
      <w:r w:rsidRPr="006F27DD">
        <w:rPr>
          <w:rStyle w:val="fontstyle01"/>
          <w:rFonts w:ascii="Arial" w:eastAsiaTheme="majorEastAsia" w:hAnsi="Arial" w:cs="Arial"/>
          <w:color w:val="auto"/>
          <w:sz w:val="20"/>
          <w:szCs w:val="20"/>
        </w:rPr>
        <w:t xml:space="preserve"> L </w:t>
      </w:r>
      <w:proofErr w:type="spellStart"/>
      <w:r w:rsidRPr="006F27DD">
        <w:rPr>
          <w:rStyle w:val="fontstyle01"/>
          <w:rFonts w:ascii="Arial" w:eastAsiaTheme="majorEastAsia" w:hAnsi="Arial" w:cs="Arial"/>
          <w:color w:val="auto"/>
          <w:sz w:val="20"/>
          <w:szCs w:val="20"/>
        </w:rPr>
        <w:t>Walp</w:t>
      </w:r>
      <w:proofErr w:type="spellEnd"/>
      <w:r w:rsidRPr="006F27DD">
        <w:rPr>
          <w:rStyle w:val="fontstyle01"/>
          <w:rFonts w:ascii="Arial" w:eastAsiaTheme="majorEastAsia" w:hAnsi="Arial" w:cs="Arial"/>
          <w:color w:val="auto"/>
          <w:sz w:val="20"/>
          <w:szCs w:val="20"/>
        </w:rPr>
        <w:t xml:space="preserve">) Genotypes in the Delmarva Region of the United States. </w:t>
      </w:r>
      <w:r w:rsidRPr="006F27DD">
        <w:rPr>
          <w:rStyle w:val="fontstyle21"/>
          <w:rFonts w:ascii="Arial" w:hAnsi="Arial" w:cs="Arial"/>
          <w:color w:val="auto"/>
          <w:sz w:val="20"/>
          <w:szCs w:val="20"/>
        </w:rPr>
        <w:t>Journal of Agronomy and Crop Science</w:t>
      </w:r>
      <w:r w:rsidRPr="006F27DD">
        <w:rPr>
          <w:rStyle w:val="fontstyle01"/>
          <w:rFonts w:ascii="Arial" w:eastAsiaTheme="majorEastAsia" w:hAnsi="Arial" w:cs="Arial"/>
          <w:color w:val="auto"/>
          <w:sz w:val="20"/>
          <w:szCs w:val="20"/>
        </w:rPr>
        <w:t xml:space="preserve">, </w:t>
      </w:r>
      <w:r w:rsidRPr="006F27DD">
        <w:rPr>
          <w:rStyle w:val="fontstyle21"/>
          <w:rFonts w:ascii="Arial" w:hAnsi="Arial" w:cs="Arial"/>
          <w:color w:val="auto"/>
          <w:sz w:val="20"/>
          <w:szCs w:val="20"/>
        </w:rPr>
        <w:t>191</w:t>
      </w:r>
      <w:r w:rsidRPr="006F27DD">
        <w:rPr>
          <w:rStyle w:val="fontstyle01"/>
          <w:rFonts w:ascii="Arial" w:eastAsiaTheme="majorEastAsia" w:hAnsi="Arial" w:cs="Arial"/>
          <w:color w:val="auto"/>
          <w:sz w:val="20"/>
          <w:szCs w:val="20"/>
        </w:rPr>
        <w:t>, 210–217.</w:t>
      </w:r>
    </w:p>
    <w:p w:rsidR="00D60DDE" w:rsidRPr="006F27DD" w:rsidRDefault="00D60DDE" w:rsidP="00D60DDE">
      <w:pPr>
        <w:shd w:val="clear" w:color="auto" w:fill="FFFFFF"/>
        <w:ind w:left="1440" w:hanging="720"/>
        <w:jc w:val="both"/>
        <w:rPr>
          <w:rStyle w:val="fontstyle01"/>
          <w:rFonts w:ascii="Arial" w:eastAsiaTheme="majorEastAsia" w:hAnsi="Arial" w:cs="Arial"/>
          <w:color w:val="auto"/>
          <w:sz w:val="20"/>
          <w:szCs w:val="20"/>
        </w:rPr>
      </w:pPr>
    </w:p>
    <w:p w:rsidR="00D60DDE" w:rsidRPr="006F27DD" w:rsidRDefault="00D60DDE" w:rsidP="00D60DDE">
      <w:pPr>
        <w:shd w:val="clear" w:color="auto" w:fill="FFFFFF"/>
        <w:ind w:left="1440" w:hanging="720"/>
        <w:jc w:val="both"/>
        <w:rPr>
          <w:rFonts w:ascii="Arial" w:hAnsi="Arial" w:cs="Arial"/>
          <w:highlight w:val="yellow"/>
        </w:rPr>
      </w:pPr>
      <w:proofErr w:type="spellStart"/>
      <w:r w:rsidRPr="006F27DD">
        <w:rPr>
          <w:rStyle w:val="fontstyle01"/>
          <w:rFonts w:ascii="Arial" w:eastAsiaTheme="majorEastAsia" w:hAnsi="Arial" w:cs="Arial"/>
          <w:color w:val="auto"/>
          <w:sz w:val="20"/>
          <w:szCs w:val="20"/>
        </w:rPr>
        <w:t>Dakora</w:t>
      </w:r>
      <w:proofErr w:type="spellEnd"/>
      <w:r w:rsidRPr="006F27DD">
        <w:rPr>
          <w:rStyle w:val="fontstyle01"/>
          <w:rFonts w:ascii="Arial" w:eastAsiaTheme="majorEastAsia" w:hAnsi="Arial" w:cs="Arial"/>
          <w:color w:val="auto"/>
          <w:sz w:val="20"/>
          <w:szCs w:val="20"/>
        </w:rPr>
        <w:t xml:space="preserve">, F. D., </w:t>
      </w:r>
      <w:proofErr w:type="spellStart"/>
      <w:r w:rsidRPr="006F27DD">
        <w:rPr>
          <w:rStyle w:val="fontstyle01"/>
          <w:rFonts w:ascii="Arial" w:eastAsiaTheme="majorEastAsia" w:hAnsi="Arial" w:cs="Arial"/>
          <w:color w:val="auto"/>
          <w:sz w:val="20"/>
          <w:szCs w:val="20"/>
        </w:rPr>
        <w:t>Aboyinga</w:t>
      </w:r>
      <w:proofErr w:type="spellEnd"/>
      <w:r w:rsidRPr="006F27DD">
        <w:rPr>
          <w:rStyle w:val="fontstyle01"/>
          <w:rFonts w:ascii="Arial" w:eastAsiaTheme="majorEastAsia" w:hAnsi="Arial" w:cs="Arial"/>
          <w:color w:val="auto"/>
          <w:sz w:val="20"/>
          <w:szCs w:val="20"/>
        </w:rPr>
        <w:t xml:space="preserve">, R. A., Mahama, Y., and </w:t>
      </w:r>
      <w:proofErr w:type="spellStart"/>
      <w:r w:rsidRPr="006F27DD">
        <w:rPr>
          <w:rStyle w:val="fontstyle01"/>
          <w:rFonts w:ascii="Arial" w:eastAsiaTheme="majorEastAsia" w:hAnsi="Arial" w:cs="Arial"/>
          <w:color w:val="auto"/>
          <w:sz w:val="20"/>
          <w:szCs w:val="20"/>
        </w:rPr>
        <w:t>Apaseku</w:t>
      </w:r>
      <w:proofErr w:type="spellEnd"/>
      <w:r w:rsidRPr="006F27DD">
        <w:rPr>
          <w:rStyle w:val="fontstyle01"/>
          <w:rFonts w:ascii="Arial" w:eastAsiaTheme="majorEastAsia" w:hAnsi="Arial" w:cs="Arial"/>
          <w:color w:val="auto"/>
          <w:sz w:val="20"/>
          <w:szCs w:val="20"/>
        </w:rPr>
        <w:t>, J. (1987). Assessment of N2 fixation in groundnut (</w:t>
      </w:r>
      <w:proofErr w:type="spellStart"/>
      <w:r w:rsidRPr="006F27DD">
        <w:rPr>
          <w:rStyle w:val="fontstyle21"/>
          <w:rFonts w:ascii="Arial" w:hAnsi="Arial" w:cs="Arial"/>
          <w:color w:val="auto"/>
          <w:sz w:val="20"/>
          <w:szCs w:val="20"/>
        </w:rPr>
        <w:t>Arachis</w:t>
      </w:r>
      <w:proofErr w:type="spellEnd"/>
      <w:r w:rsidRPr="006F27DD">
        <w:rPr>
          <w:rStyle w:val="fontstyle21"/>
          <w:rFonts w:ascii="Arial" w:hAnsi="Arial" w:cs="Arial"/>
          <w:color w:val="auto"/>
          <w:sz w:val="20"/>
          <w:szCs w:val="20"/>
        </w:rPr>
        <w:t xml:space="preserve"> </w:t>
      </w:r>
      <w:proofErr w:type="spellStart"/>
      <w:r w:rsidRPr="006F27DD">
        <w:rPr>
          <w:rStyle w:val="fontstyle21"/>
          <w:rFonts w:ascii="Arial" w:hAnsi="Arial" w:cs="Arial"/>
          <w:color w:val="auto"/>
          <w:sz w:val="20"/>
          <w:szCs w:val="20"/>
        </w:rPr>
        <w:t>hypogaea</w:t>
      </w:r>
      <w:proofErr w:type="spellEnd"/>
      <w:r w:rsidRPr="006F27DD">
        <w:rPr>
          <w:rStyle w:val="fontstyle21"/>
          <w:rFonts w:ascii="Arial" w:hAnsi="Arial" w:cs="Arial"/>
          <w:color w:val="auto"/>
          <w:sz w:val="20"/>
          <w:szCs w:val="20"/>
        </w:rPr>
        <w:t xml:space="preserve"> L</w:t>
      </w:r>
      <w:r w:rsidRPr="006F27DD">
        <w:rPr>
          <w:rStyle w:val="fontstyle01"/>
          <w:rFonts w:ascii="Arial" w:eastAsiaTheme="majorEastAsia" w:hAnsi="Arial" w:cs="Arial"/>
          <w:color w:val="auto"/>
          <w:sz w:val="20"/>
          <w:szCs w:val="20"/>
        </w:rPr>
        <w:t>.) and cowpea (</w:t>
      </w:r>
      <w:r w:rsidRPr="006F27DD">
        <w:rPr>
          <w:rStyle w:val="fontstyle21"/>
          <w:rFonts w:ascii="Arial" w:hAnsi="Arial" w:cs="Arial"/>
          <w:color w:val="auto"/>
          <w:sz w:val="20"/>
          <w:szCs w:val="20"/>
        </w:rPr>
        <w:t xml:space="preserve">Vigna </w:t>
      </w:r>
      <w:proofErr w:type="spellStart"/>
      <w:r w:rsidRPr="006F27DD">
        <w:rPr>
          <w:rStyle w:val="fontstyle21"/>
          <w:rFonts w:ascii="Arial" w:hAnsi="Arial" w:cs="Arial"/>
          <w:color w:val="auto"/>
          <w:sz w:val="20"/>
          <w:szCs w:val="20"/>
        </w:rPr>
        <w:t>unguiculata</w:t>
      </w:r>
      <w:proofErr w:type="spellEnd"/>
      <w:r w:rsidRPr="006F27DD">
        <w:rPr>
          <w:rStyle w:val="fontstyle21"/>
          <w:rFonts w:ascii="Arial" w:hAnsi="Arial" w:cs="Arial"/>
          <w:color w:val="auto"/>
          <w:sz w:val="20"/>
          <w:szCs w:val="20"/>
        </w:rPr>
        <w:t xml:space="preserve"> </w:t>
      </w:r>
      <w:r w:rsidRPr="006F27DD">
        <w:rPr>
          <w:rStyle w:val="fontstyle01"/>
          <w:rFonts w:ascii="Arial" w:eastAsiaTheme="majorEastAsia" w:hAnsi="Arial" w:cs="Arial"/>
          <w:color w:val="auto"/>
          <w:sz w:val="20"/>
          <w:szCs w:val="20"/>
        </w:rPr>
        <w:t xml:space="preserve">L. </w:t>
      </w:r>
      <w:proofErr w:type="spellStart"/>
      <w:r w:rsidRPr="006F27DD">
        <w:rPr>
          <w:rStyle w:val="fontstyle01"/>
          <w:rFonts w:ascii="Arial" w:eastAsiaTheme="majorEastAsia" w:hAnsi="Arial" w:cs="Arial"/>
          <w:color w:val="auto"/>
          <w:sz w:val="20"/>
          <w:szCs w:val="20"/>
        </w:rPr>
        <w:t>Walp</w:t>
      </w:r>
      <w:proofErr w:type="spellEnd"/>
      <w:r w:rsidRPr="006F27DD">
        <w:rPr>
          <w:rStyle w:val="fontstyle01"/>
          <w:rFonts w:ascii="Arial" w:eastAsiaTheme="majorEastAsia" w:hAnsi="Arial" w:cs="Arial"/>
          <w:color w:val="auto"/>
          <w:sz w:val="20"/>
          <w:szCs w:val="20"/>
        </w:rPr>
        <w:t xml:space="preserve">) and their relative N contribution to a succeeding maize crop in Northern Ghana. </w:t>
      </w:r>
      <w:proofErr w:type="spellStart"/>
      <w:r w:rsidRPr="006F27DD">
        <w:rPr>
          <w:rStyle w:val="fontstyle21"/>
          <w:rFonts w:ascii="Arial" w:hAnsi="Arial" w:cs="Arial"/>
          <w:color w:val="auto"/>
          <w:sz w:val="20"/>
          <w:szCs w:val="20"/>
        </w:rPr>
        <w:t>Mircen</w:t>
      </w:r>
      <w:proofErr w:type="spellEnd"/>
      <w:r w:rsidRPr="006F27DD">
        <w:rPr>
          <w:rStyle w:val="fontstyle21"/>
          <w:rFonts w:ascii="Arial" w:hAnsi="Arial" w:cs="Arial"/>
          <w:color w:val="auto"/>
          <w:sz w:val="20"/>
          <w:szCs w:val="20"/>
        </w:rPr>
        <w:t xml:space="preserve"> Journal of Applied Microbiology and Biotechnology</w:t>
      </w:r>
      <w:r w:rsidRPr="006F27DD">
        <w:rPr>
          <w:rStyle w:val="fontstyle01"/>
          <w:rFonts w:ascii="Arial" w:eastAsiaTheme="majorEastAsia" w:hAnsi="Arial" w:cs="Arial"/>
          <w:color w:val="auto"/>
          <w:sz w:val="20"/>
          <w:szCs w:val="20"/>
        </w:rPr>
        <w:t xml:space="preserve">, </w:t>
      </w:r>
      <w:r w:rsidRPr="006F27DD">
        <w:rPr>
          <w:rStyle w:val="fontstyle21"/>
          <w:rFonts w:ascii="Arial" w:hAnsi="Arial" w:cs="Arial"/>
          <w:color w:val="auto"/>
          <w:sz w:val="20"/>
          <w:szCs w:val="20"/>
        </w:rPr>
        <w:t>3</w:t>
      </w:r>
      <w:r w:rsidRPr="006F27DD">
        <w:rPr>
          <w:rStyle w:val="fontstyle01"/>
          <w:rFonts w:ascii="Arial" w:eastAsiaTheme="majorEastAsia" w:hAnsi="Arial" w:cs="Arial"/>
          <w:color w:val="auto"/>
          <w:sz w:val="20"/>
          <w:szCs w:val="20"/>
        </w:rPr>
        <w:t>(4), 389–399. https://doi.org/10.1007/BF00935697</w:t>
      </w:r>
    </w:p>
    <w:p w:rsidR="00D60DDE" w:rsidRPr="006F27DD" w:rsidRDefault="00D60DDE" w:rsidP="00D60DDE">
      <w:pPr>
        <w:autoSpaceDE w:val="0"/>
        <w:autoSpaceDN w:val="0"/>
        <w:adjustRightInd w:val="0"/>
        <w:ind w:left="1440" w:hanging="720"/>
        <w:jc w:val="both"/>
        <w:rPr>
          <w:rFonts w:ascii="Arial" w:hAnsi="Arial" w:cs="Arial"/>
          <w:highlight w:val="yellow"/>
        </w:rPr>
      </w:pPr>
    </w:p>
    <w:p w:rsidR="00D60DDE" w:rsidRPr="006F27DD" w:rsidRDefault="00D60DDE" w:rsidP="00D60DDE">
      <w:pPr>
        <w:autoSpaceDE w:val="0"/>
        <w:autoSpaceDN w:val="0"/>
        <w:adjustRightInd w:val="0"/>
        <w:ind w:left="1440" w:hanging="720"/>
        <w:jc w:val="both"/>
        <w:rPr>
          <w:rFonts w:ascii="Arial" w:hAnsi="Arial" w:cs="Arial"/>
          <w:highlight w:val="yellow"/>
        </w:rPr>
      </w:pPr>
      <w:proofErr w:type="spellStart"/>
      <w:r w:rsidRPr="006F27DD">
        <w:rPr>
          <w:rStyle w:val="fontstyle01"/>
          <w:rFonts w:ascii="Arial" w:eastAsiaTheme="majorEastAsia" w:hAnsi="Arial" w:cs="Arial"/>
          <w:color w:val="auto"/>
          <w:sz w:val="20"/>
          <w:szCs w:val="20"/>
        </w:rPr>
        <w:t>Düzdemir</w:t>
      </w:r>
      <w:proofErr w:type="spellEnd"/>
      <w:r w:rsidRPr="006F27DD">
        <w:rPr>
          <w:rStyle w:val="fontstyle01"/>
          <w:rFonts w:ascii="Arial" w:eastAsiaTheme="majorEastAsia" w:hAnsi="Arial" w:cs="Arial"/>
          <w:color w:val="auto"/>
          <w:sz w:val="20"/>
          <w:szCs w:val="20"/>
        </w:rPr>
        <w:t xml:space="preserve">, O., </w:t>
      </w:r>
      <w:proofErr w:type="spellStart"/>
      <w:r w:rsidRPr="006F27DD">
        <w:rPr>
          <w:rStyle w:val="fontstyle01"/>
          <w:rFonts w:ascii="Arial" w:eastAsiaTheme="majorEastAsia" w:hAnsi="Arial" w:cs="Arial"/>
          <w:color w:val="auto"/>
          <w:sz w:val="20"/>
          <w:szCs w:val="20"/>
        </w:rPr>
        <w:t>Ünlükara</w:t>
      </w:r>
      <w:proofErr w:type="spellEnd"/>
      <w:r w:rsidRPr="006F27DD">
        <w:rPr>
          <w:rStyle w:val="fontstyle01"/>
          <w:rFonts w:ascii="Arial" w:eastAsiaTheme="majorEastAsia" w:hAnsi="Arial" w:cs="Arial"/>
          <w:color w:val="auto"/>
          <w:sz w:val="20"/>
          <w:szCs w:val="20"/>
        </w:rPr>
        <w:t xml:space="preserve">, A., and </w:t>
      </w:r>
      <w:proofErr w:type="spellStart"/>
      <w:r w:rsidRPr="006F27DD">
        <w:rPr>
          <w:rStyle w:val="fontstyle01"/>
          <w:rFonts w:ascii="Arial" w:eastAsiaTheme="majorEastAsia" w:hAnsi="Arial" w:cs="Arial"/>
          <w:color w:val="auto"/>
          <w:sz w:val="20"/>
          <w:szCs w:val="20"/>
        </w:rPr>
        <w:t>Kurunç</w:t>
      </w:r>
      <w:proofErr w:type="spellEnd"/>
      <w:r w:rsidRPr="006F27DD">
        <w:rPr>
          <w:rStyle w:val="fontstyle01"/>
          <w:rFonts w:ascii="Arial" w:eastAsiaTheme="majorEastAsia" w:hAnsi="Arial" w:cs="Arial"/>
          <w:color w:val="auto"/>
          <w:sz w:val="20"/>
          <w:szCs w:val="20"/>
        </w:rPr>
        <w:t xml:space="preserve">, A. (2010). Response of cowpea </w:t>
      </w:r>
      <w:proofErr w:type="gramStart"/>
      <w:r w:rsidRPr="006F27DD">
        <w:rPr>
          <w:rStyle w:val="fontstyle01"/>
          <w:rFonts w:ascii="Arial" w:eastAsiaTheme="majorEastAsia" w:hAnsi="Arial" w:cs="Arial"/>
          <w:color w:val="auto"/>
          <w:sz w:val="20"/>
          <w:szCs w:val="20"/>
        </w:rPr>
        <w:t>( Vigna</w:t>
      </w:r>
      <w:proofErr w:type="gramEnd"/>
      <w:r w:rsidRPr="006F27DD">
        <w:rPr>
          <w:rStyle w:val="fontstyle01"/>
          <w:rFonts w:ascii="Arial" w:eastAsiaTheme="majorEastAsia" w:hAnsi="Arial" w:cs="Arial"/>
          <w:color w:val="auto"/>
          <w:sz w:val="20"/>
          <w:szCs w:val="20"/>
        </w:rPr>
        <w:t xml:space="preserve"> </w:t>
      </w:r>
      <w:proofErr w:type="spellStart"/>
      <w:r w:rsidRPr="006F27DD">
        <w:rPr>
          <w:rStyle w:val="fontstyle01"/>
          <w:rFonts w:ascii="Arial" w:eastAsiaTheme="majorEastAsia" w:hAnsi="Arial" w:cs="Arial"/>
          <w:color w:val="auto"/>
          <w:sz w:val="20"/>
          <w:szCs w:val="20"/>
        </w:rPr>
        <w:t>unguiculata</w:t>
      </w:r>
      <w:proofErr w:type="spellEnd"/>
      <w:r w:rsidRPr="006F27DD">
        <w:rPr>
          <w:rStyle w:val="fontstyle01"/>
          <w:rFonts w:ascii="Arial" w:eastAsiaTheme="majorEastAsia" w:hAnsi="Arial" w:cs="Arial"/>
          <w:color w:val="auto"/>
          <w:sz w:val="20"/>
          <w:szCs w:val="20"/>
        </w:rPr>
        <w:t xml:space="preserve"> ) to salinity and irrigation regimes. </w:t>
      </w:r>
      <w:r w:rsidRPr="006F27DD">
        <w:rPr>
          <w:rStyle w:val="fontstyle21"/>
          <w:rFonts w:ascii="Arial" w:hAnsi="Arial" w:cs="Arial"/>
          <w:color w:val="auto"/>
          <w:sz w:val="20"/>
          <w:szCs w:val="20"/>
        </w:rPr>
        <w:t>New Zealand Journal of Crop and Horticultural Science</w:t>
      </w:r>
      <w:r w:rsidRPr="006F27DD">
        <w:rPr>
          <w:rStyle w:val="fontstyle01"/>
          <w:rFonts w:ascii="Arial" w:eastAsiaTheme="majorEastAsia" w:hAnsi="Arial" w:cs="Arial"/>
          <w:color w:val="auto"/>
          <w:sz w:val="20"/>
          <w:szCs w:val="20"/>
        </w:rPr>
        <w:t xml:space="preserve">, </w:t>
      </w:r>
      <w:r w:rsidRPr="006F27DD">
        <w:rPr>
          <w:rStyle w:val="fontstyle21"/>
          <w:rFonts w:ascii="Arial" w:hAnsi="Arial" w:cs="Arial"/>
          <w:color w:val="auto"/>
          <w:sz w:val="20"/>
          <w:szCs w:val="20"/>
        </w:rPr>
        <w:t>37</w:t>
      </w:r>
      <w:r w:rsidRPr="006F27DD">
        <w:rPr>
          <w:rStyle w:val="fontstyle01"/>
          <w:rFonts w:ascii="Arial" w:eastAsiaTheme="majorEastAsia" w:hAnsi="Arial" w:cs="Arial"/>
          <w:color w:val="auto"/>
          <w:sz w:val="20"/>
          <w:szCs w:val="20"/>
        </w:rPr>
        <w:t>(3), 271–280. https://doi.org/10.1080/01140670909510273</w:t>
      </w:r>
    </w:p>
    <w:p w:rsidR="00D60DDE" w:rsidRPr="006F27DD" w:rsidRDefault="00D60DDE" w:rsidP="00D60DDE">
      <w:pPr>
        <w:autoSpaceDE w:val="0"/>
        <w:autoSpaceDN w:val="0"/>
        <w:adjustRightInd w:val="0"/>
        <w:ind w:left="1440" w:hanging="720"/>
        <w:jc w:val="both"/>
        <w:rPr>
          <w:rStyle w:val="fontstyle01"/>
          <w:rFonts w:ascii="Arial" w:eastAsiaTheme="majorEastAsia" w:hAnsi="Arial" w:cs="Arial"/>
          <w:color w:val="auto"/>
          <w:sz w:val="20"/>
          <w:szCs w:val="20"/>
        </w:rPr>
      </w:pPr>
    </w:p>
    <w:p w:rsidR="00D60DDE" w:rsidRPr="006F27DD" w:rsidRDefault="00D60DDE" w:rsidP="00D60DDE">
      <w:pPr>
        <w:autoSpaceDE w:val="0"/>
        <w:autoSpaceDN w:val="0"/>
        <w:adjustRightInd w:val="0"/>
        <w:ind w:left="1440" w:hanging="720"/>
        <w:jc w:val="both"/>
        <w:rPr>
          <w:rFonts w:ascii="Arial" w:hAnsi="Arial" w:cs="Arial"/>
          <w:highlight w:val="yellow"/>
        </w:rPr>
      </w:pPr>
      <w:r w:rsidRPr="006F27DD">
        <w:rPr>
          <w:rStyle w:val="fontstyle01"/>
          <w:rFonts w:ascii="Arial" w:eastAsiaTheme="majorEastAsia" w:hAnsi="Arial" w:cs="Arial"/>
          <w:color w:val="auto"/>
          <w:sz w:val="20"/>
          <w:szCs w:val="20"/>
        </w:rPr>
        <w:t xml:space="preserve">Gupta, B., and Huang, B. (2014). Mechanism of Salinity Tolerance in Plants: Physiological, Biochemical, and Molecular Characterization. </w:t>
      </w:r>
      <w:r w:rsidRPr="006F27DD">
        <w:rPr>
          <w:rStyle w:val="fontstyle21"/>
          <w:rFonts w:ascii="Arial" w:hAnsi="Arial" w:cs="Arial"/>
          <w:color w:val="auto"/>
          <w:sz w:val="20"/>
          <w:szCs w:val="20"/>
        </w:rPr>
        <w:t>International Journal of Genomics</w:t>
      </w:r>
      <w:r w:rsidRPr="006F27DD">
        <w:rPr>
          <w:rStyle w:val="fontstyle01"/>
          <w:rFonts w:ascii="Arial" w:eastAsiaTheme="majorEastAsia" w:hAnsi="Arial" w:cs="Arial"/>
          <w:color w:val="auto"/>
          <w:sz w:val="20"/>
          <w:szCs w:val="20"/>
        </w:rPr>
        <w:t>, 1–18. https://doi.org/10.1155/2014/701596</w:t>
      </w:r>
    </w:p>
    <w:p w:rsidR="00D60DDE" w:rsidRPr="006F27DD" w:rsidRDefault="00D60DDE" w:rsidP="00D60DDE">
      <w:pPr>
        <w:autoSpaceDE w:val="0"/>
        <w:autoSpaceDN w:val="0"/>
        <w:adjustRightInd w:val="0"/>
        <w:ind w:left="1440" w:hanging="720"/>
        <w:jc w:val="both"/>
        <w:rPr>
          <w:rStyle w:val="fontstyle01"/>
          <w:rFonts w:ascii="Arial" w:eastAsiaTheme="majorEastAsia" w:hAnsi="Arial" w:cs="Arial"/>
          <w:color w:val="auto"/>
          <w:sz w:val="20"/>
          <w:szCs w:val="20"/>
        </w:rPr>
      </w:pPr>
    </w:p>
    <w:p w:rsidR="00D60DDE" w:rsidRPr="006F27DD" w:rsidRDefault="00D60DDE" w:rsidP="00D60DDE">
      <w:pPr>
        <w:autoSpaceDE w:val="0"/>
        <w:autoSpaceDN w:val="0"/>
        <w:adjustRightInd w:val="0"/>
        <w:ind w:left="1440" w:hanging="720"/>
        <w:jc w:val="both"/>
        <w:rPr>
          <w:rFonts w:ascii="Arial" w:hAnsi="Arial" w:cs="Arial"/>
          <w:highlight w:val="yellow"/>
        </w:rPr>
      </w:pPr>
      <w:r w:rsidRPr="006F27DD">
        <w:rPr>
          <w:rStyle w:val="fontstyle01"/>
          <w:rFonts w:ascii="Arial" w:eastAsiaTheme="majorEastAsia" w:hAnsi="Arial" w:cs="Arial"/>
          <w:color w:val="auto"/>
          <w:sz w:val="20"/>
          <w:szCs w:val="20"/>
        </w:rPr>
        <w:t xml:space="preserve">Jaleel, C.A., </w:t>
      </w:r>
      <w:proofErr w:type="spellStart"/>
      <w:r w:rsidRPr="006F27DD">
        <w:rPr>
          <w:rStyle w:val="fontstyle01"/>
          <w:rFonts w:ascii="Arial" w:eastAsiaTheme="majorEastAsia" w:hAnsi="Arial" w:cs="Arial"/>
          <w:color w:val="auto"/>
          <w:sz w:val="20"/>
          <w:szCs w:val="20"/>
        </w:rPr>
        <w:t>Manivannan</w:t>
      </w:r>
      <w:proofErr w:type="spellEnd"/>
      <w:r w:rsidRPr="006F27DD">
        <w:rPr>
          <w:rStyle w:val="fontstyle01"/>
          <w:rFonts w:ascii="Arial" w:eastAsiaTheme="majorEastAsia" w:hAnsi="Arial" w:cs="Arial"/>
          <w:color w:val="auto"/>
          <w:sz w:val="20"/>
          <w:szCs w:val="20"/>
        </w:rPr>
        <w:t>, P., Abdul Wahid, M.F., Al-</w:t>
      </w:r>
      <w:proofErr w:type="spellStart"/>
      <w:r w:rsidRPr="006F27DD">
        <w:rPr>
          <w:rStyle w:val="fontstyle01"/>
          <w:rFonts w:ascii="Arial" w:eastAsiaTheme="majorEastAsia" w:hAnsi="Arial" w:cs="Arial"/>
          <w:color w:val="auto"/>
          <w:sz w:val="20"/>
          <w:szCs w:val="20"/>
        </w:rPr>
        <w:t>Juburi</w:t>
      </w:r>
      <w:proofErr w:type="spellEnd"/>
      <w:r w:rsidRPr="006F27DD">
        <w:rPr>
          <w:rStyle w:val="fontstyle01"/>
          <w:rFonts w:ascii="Arial" w:eastAsiaTheme="majorEastAsia" w:hAnsi="Arial" w:cs="Arial"/>
          <w:color w:val="auto"/>
          <w:sz w:val="20"/>
          <w:szCs w:val="20"/>
        </w:rPr>
        <w:t xml:space="preserve">, H.J., Somasundaram, R. and </w:t>
      </w:r>
      <w:proofErr w:type="spellStart"/>
      <w:r w:rsidRPr="006F27DD">
        <w:rPr>
          <w:rStyle w:val="fontstyle01"/>
          <w:rFonts w:ascii="Arial" w:eastAsiaTheme="majorEastAsia" w:hAnsi="Arial" w:cs="Arial"/>
          <w:color w:val="auto"/>
          <w:sz w:val="20"/>
          <w:szCs w:val="20"/>
        </w:rPr>
        <w:t>Panneerselvam</w:t>
      </w:r>
      <w:proofErr w:type="spellEnd"/>
      <w:r w:rsidRPr="006F27DD">
        <w:rPr>
          <w:rStyle w:val="fontstyle01"/>
          <w:rFonts w:ascii="Arial" w:eastAsiaTheme="majorEastAsia" w:hAnsi="Arial" w:cs="Arial"/>
          <w:color w:val="auto"/>
          <w:sz w:val="20"/>
          <w:szCs w:val="20"/>
        </w:rPr>
        <w:t xml:space="preserve">, R. (2009). Drought Stress in Plants: A Review on Morphological Characteristics and Pigments Composition. </w:t>
      </w:r>
      <w:r w:rsidRPr="006F27DD">
        <w:rPr>
          <w:rStyle w:val="fontstyle21"/>
          <w:rFonts w:ascii="Arial" w:hAnsi="Arial" w:cs="Arial"/>
          <w:color w:val="auto"/>
          <w:sz w:val="20"/>
          <w:szCs w:val="20"/>
        </w:rPr>
        <w:t>International Journal of Agriculture and Biology</w:t>
      </w:r>
      <w:r w:rsidRPr="006F27DD">
        <w:rPr>
          <w:rStyle w:val="fontstyle01"/>
          <w:rFonts w:ascii="Arial" w:eastAsiaTheme="majorEastAsia" w:hAnsi="Arial" w:cs="Arial"/>
          <w:color w:val="auto"/>
          <w:sz w:val="20"/>
          <w:szCs w:val="20"/>
        </w:rPr>
        <w:t>, 11, 100-105.</w:t>
      </w:r>
    </w:p>
    <w:p w:rsidR="00D60DDE" w:rsidRPr="006F27DD" w:rsidRDefault="00D60DDE" w:rsidP="00D60DDE">
      <w:pPr>
        <w:ind w:left="1440" w:hanging="720"/>
        <w:jc w:val="both"/>
        <w:rPr>
          <w:rStyle w:val="fontstyle01"/>
          <w:rFonts w:ascii="Arial" w:eastAsiaTheme="majorEastAsia" w:hAnsi="Arial" w:cs="Arial"/>
          <w:color w:val="auto"/>
          <w:sz w:val="20"/>
          <w:szCs w:val="20"/>
        </w:rPr>
      </w:pPr>
    </w:p>
    <w:p w:rsidR="00D60DDE" w:rsidRPr="006F27DD" w:rsidRDefault="00D60DDE" w:rsidP="00D60DDE">
      <w:pPr>
        <w:ind w:left="1440" w:hanging="720"/>
        <w:jc w:val="both"/>
        <w:rPr>
          <w:rFonts w:ascii="Arial" w:hAnsi="Arial" w:cs="Arial"/>
          <w:highlight w:val="yellow"/>
        </w:rPr>
      </w:pPr>
      <w:r w:rsidRPr="006F27DD">
        <w:rPr>
          <w:rStyle w:val="fontstyle01"/>
          <w:rFonts w:ascii="Arial" w:eastAsiaTheme="majorEastAsia" w:hAnsi="Arial" w:cs="Arial"/>
          <w:color w:val="auto"/>
          <w:sz w:val="20"/>
          <w:szCs w:val="20"/>
        </w:rPr>
        <w:t xml:space="preserve">Lucas, M. R., </w:t>
      </w:r>
      <w:proofErr w:type="spellStart"/>
      <w:r w:rsidRPr="006F27DD">
        <w:rPr>
          <w:rStyle w:val="fontstyle01"/>
          <w:rFonts w:ascii="Arial" w:eastAsiaTheme="majorEastAsia" w:hAnsi="Arial" w:cs="Arial"/>
          <w:color w:val="auto"/>
          <w:sz w:val="20"/>
          <w:szCs w:val="20"/>
        </w:rPr>
        <w:t>Diop</w:t>
      </w:r>
      <w:proofErr w:type="spellEnd"/>
      <w:r w:rsidRPr="006F27DD">
        <w:rPr>
          <w:rStyle w:val="fontstyle01"/>
          <w:rFonts w:ascii="Arial" w:eastAsiaTheme="majorEastAsia" w:hAnsi="Arial" w:cs="Arial"/>
          <w:color w:val="auto"/>
          <w:sz w:val="20"/>
          <w:szCs w:val="20"/>
        </w:rPr>
        <w:t xml:space="preserve">, N.-N., Wanamaker, S., Ehlers, J. D., Roberts, P. A., &amp; Close, T. J. (2011). Cowpea–Soybean Synteny Clarified through an Improved Genetic Map. </w:t>
      </w:r>
      <w:r w:rsidRPr="006F27DD">
        <w:rPr>
          <w:rStyle w:val="fontstyle21"/>
          <w:rFonts w:ascii="Arial" w:hAnsi="Arial" w:cs="Arial"/>
          <w:color w:val="auto"/>
          <w:sz w:val="20"/>
          <w:szCs w:val="20"/>
        </w:rPr>
        <w:t>The Plant Genome Journal</w:t>
      </w:r>
      <w:r w:rsidRPr="006F27DD">
        <w:rPr>
          <w:rStyle w:val="fontstyle01"/>
          <w:rFonts w:ascii="Arial" w:eastAsiaTheme="majorEastAsia" w:hAnsi="Arial" w:cs="Arial"/>
          <w:color w:val="auto"/>
          <w:sz w:val="20"/>
          <w:szCs w:val="20"/>
        </w:rPr>
        <w:t xml:space="preserve">, </w:t>
      </w:r>
      <w:r w:rsidRPr="006F27DD">
        <w:rPr>
          <w:rStyle w:val="fontstyle21"/>
          <w:rFonts w:ascii="Arial" w:hAnsi="Arial" w:cs="Arial"/>
          <w:color w:val="auto"/>
          <w:sz w:val="20"/>
          <w:szCs w:val="20"/>
        </w:rPr>
        <w:t>4</w:t>
      </w:r>
      <w:r w:rsidRPr="006F27DD">
        <w:rPr>
          <w:rStyle w:val="fontstyle01"/>
          <w:rFonts w:ascii="Arial" w:eastAsiaTheme="majorEastAsia" w:hAnsi="Arial" w:cs="Arial"/>
          <w:color w:val="auto"/>
          <w:sz w:val="20"/>
          <w:szCs w:val="20"/>
        </w:rPr>
        <w:t>(3), 218–225. https://doi.org/10.3835/plantgenome2011.06.0019</w:t>
      </w:r>
    </w:p>
    <w:p w:rsidR="00D60DDE" w:rsidRPr="006F27DD" w:rsidRDefault="00D60DDE" w:rsidP="00D60DDE">
      <w:pPr>
        <w:autoSpaceDE w:val="0"/>
        <w:autoSpaceDN w:val="0"/>
        <w:adjustRightInd w:val="0"/>
        <w:ind w:left="1440" w:hanging="720"/>
        <w:jc w:val="both"/>
        <w:rPr>
          <w:rStyle w:val="fontstyle01"/>
          <w:rFonts w:ascii="Arial" w:eastAsiaTheme="majorEastAsia" w:hAnsi="Arial" w:cs="Arial"/>
          <w:color w:val="auto"/>
          <w:sz w:val="20"/>
          <w:szCs w:val="20"/>
        </w:rPr>
      </w:pPr>
    </w:p>
    <w:p w:rsidR="00D60DDE" w:rsidRPr="006F27DD" w:rsidRDefault="00D60DDE" w:rsidP="00D60DDE">
      <w:pPr>
        <w:autoSpaceDE w:val="0"/>
        <w:autoSpaceDN w:val="0"/>
        <w:adjustRightInd w:val="0"/>
        <w:ind w:left="1440" w:hanging="720"/>
        <w:jc w:val="both"/>
        <w:rPr>
          <w:rFonts w:ascii="Arial" w:hAnsi="Arial" w:cs="Arial"/>
          <w:highlight w:val="yellow"/>
        </w:rPr>
      </w:pPr>
      <w:r w:rsidRPr="006F27DD">
        <w:rPr>
          <w:rStyle w:val="fontstyle01"/>
          <w:rFonts w:ascii="Arial" w:eastAsiaTheme="majorEastAsia" w:hAnsi="Arial" w:cs="Arial"/>
          <w:color w:val="auto"/>
          <w:sz w:val="20"/>
          <w:szCs w:val="20"/>
        </w:rPr>
        <w:t xml:space="preserve">Macedo, A. F. (2012). Abiotic Stress Responses in Plants: Metabolism to Productivity. In P. Ahmad and M. N. V. Prasad (Eds.), </w:t>
      </w:r>
      <w:r w:rsidRPr="006F27DD">
        <w:rPr>
          <w:rStyle w:val="fontstyle21"/>
          <w:rFonts w:ascii="Arial" w:hAnsi="Arial" w:cs="Arial"/>
          <w:color w:val="auto"/>
          <w:sz w:val="20"/>
          <w:szCs w:val="20"/>
        </w:rPr>
        <w:t xml:space="preserve">Abiotic Stress Responses in Plant Metabolism, Reproductivity and Sustainability </w:t>
      </w:r>
      <w:r w:rsidRPr="006F27DD">
        <w:rPr>
          <w:rStyle w:val="fontstyle01"/>
          <w:rFonts w:ascii="Arial" w:eastAsiaTheme="majorEastAsia" w:hAnsi="Arial" w:cs="Arial"/>
          <w:color w:val="auto"/>
          <w:sz w:val="20"/>
          <w:szCs w:val="20"/>
        </w:rPr>
        <w:t>(pp. 41–49). https://doi.org/10.1007/978-1-4614-0634-1_1</w:t>
      </w:r>
    </w:p>
    <w:p w:rsidR="00D60DDE" w:rsidRPr="006F27DD" w:rsidRDefault="00D60DDE" w:rsidP="00D60DDE">
      <w:pPr>
        <w:autoSpaceDE w:val="0"/>
        <w:autoSpaceDN w:val="0"/>
        <w:adjustRightInd w:val="0"/>
        <w:ind w:left="1440" w:hanging="720"/>
        <w:jc w:val="both"/>
        <w:rPr>
          <w:rStyle w:val="fontstyle01"/>
          <w:rFonts w:ascii="Arial" w:eastAsiaTheme="majorEastAsia" w:hAnsi="Arial" w:cs="Arial"/>
          <w:color w:val="auto"/>
          <w:sz w:val="20"/>
          <w:szCs w:val="20"/>
        </w:rPr>
      </w:pPr>
    </w:p>
    <w:p w:rsidR="00D60DDE" w:rsidRPr="006F27DD" w:rsidRDefault="00D60DDE" w:rsidP="00D60DDE">
      <w:pPr>
        <w:autoSpaceDE w:val="0"/>
        <w:autoSpaceDN w:val="0"/>
        <w:adjustRightInd w:val="0"/>
        <w:ind w:left="1440" w:hanging="720"/>
        <w:jc w:val="both"/>
        <w:rPr>
          <w:rFonts w:ascii="Arial" w:hAnsi="Arial" w:cs="Arial"/>
          <w:highlight w:val="yellow"/>
        </w:rPr>
      </w:pPr>
      <w:r w:rsidRPr="006F27DD">
        <w:rPr>
          <w:rStyle w:val="fontstyle01"/>
          <w:rFonts w:ascii="Arial" w:eastAsiaTheme="majorEastAsia" w:hAnsi="Arial" w:cs="Arial"/>
          <w:color w:val="auto"/>
          <w:sz w:val="20"/>
          <w:szCs w:val="20"/>
        </w:rPr>
        <w:t xml:space="preserve">Mahajan, S., and </w:t>
      </w:r>
      <w:proofErr w:type="spellStart"/>
      <w:r w:rsidRPr="006F27DD">
        <w:rPr>
          <w:rStyle w:val="fontstyle01"/>
          <w:rFonts w:ascii="Arial" w:eastAsiaTheme="majorEastAsia" w:hAnsi="Arial" w:cs="Arial"/>
          <w:color w:val="auto"/>
          <w:sz w:val="20"/>
          <w:szCs w:val="20"/>
        </w:rPr>
        <w:t>Tuteja</w:t>
      </w:r>
      <w:proofErr w:type="spellEnd"/>
      <w:r w:rsidRPr="006F27DD">
        <w:rPr>
          <w:rStyle w:val="fontstyle01"/>
          <w:rFonts w:ascii="Arial" w:eastAsiaTheme="majorEastAsia" w:hAnsi="Arial" w:cs="Arial"/>
          <w:color w:val="auto"/>
          <w:sz w:val="20"/>
          <w:szCs w:val="20"/>
        </w:rPr>
        <w:t xml:space="preserve">, N. (2005). Cold, salinity, and drought stresses: An overview. </w:t>
      </w:r>
      <w:r w:rsidRPr="006F27DD">
        <w:rPr>
          <w:rStyle w:val="fontstyle21"/>
          <w:rFonts w:ascii="Arial" w:hAnsi="Arial" w:cs="Arial"/>
          <w:color w:val="auto"/>
          <w:sz w:val="20"/>
          <w:szCs w:val="20"/>
        </w:rPr>
        <w:t>Archives of Biochemistry and Biophysics</w:t>
      </w:r>
      <w:r w:rsidRPr="006F27DD">
        <w:rPr>
          <w:rStyle w:val="fontstyle01"/>
          <w:rFonts w:ascii="Arial" w:eastAsiaTheme="majorEastAsia" w:hAnsi="Arial" w:cs="Arial"/>
          <w:color w:val="auto"/>
          <w:sz w:val="20"/>
          <w:szCs w:val="20"/>
        </w:rPr>
        <w:t xml:space="preserve">, </w:t>
      </w:r>
      <w:r w:rsidRPr="006F27DD">
        <w:rPr>
          <w:rStyle w:val="fontstyle21"/>
          <w:rFonts w:ascii="Arial" w:hAnsi="Arial" w:cs="Arial"/>
          <w:color w:val="auto"/>
          <w:sz w:val="20"/>
          <w:szCs w:val="20"/>
        </w:rPr>
        <w:t>444</w:t>
      </w:r>
      <w:r w:rsidRPr="006F27DD">
        <w:rPr>
          <w:rStyle w:val="fontstyle01"/>
          <w:rFonts w:ascii="Arial" w:eastAsiaTheme="majorEastAsia" w:hAnsi="Arial" w:cs="Arial"/>
          <w:color w:val="auto"/>
          <w:sz w:val="20"/>
          <w:szCs w:val="20"/>
        </w:rPr>
        <w:t>, 139–158. https://doi.org/10.1016/j.abb.2005.10.018</w:t>
      </w:r>
    </w:p>
    <w:p w:rsidR="00D60DDE" w:rsidRPr="006F27DD" w:rsidRDefault="00D60DDE" w:rsidP="00D60DDE">
      <w:pPr>
        <w:ind w:left="1440" w:hanging="720"/>
        <w:jc w:val="both"/>
        <w:rPr>
          <w:rStyle w:val="fontstyle01"/>
          <w:rFonts w:ascii="Arial" w:eastAsiaTheme="majorEastAsia" w:hAnsi="Arial" w:cs="Arial"/>
          <w:color w:val="auto"/>
          <w:sz w:val="20"/>
          <w:szCs w:val="20"/>
        </w:rPr>
      </w:pPr>
    </w:p>
    <w:p w:rsidR="00D60DDE" w:rsidRPr="006F27DD" w:rsidRDefault="00D60DDE" w:rsidP="00D60DDE">
      <w:pPr>
        <w:ind w:left="1440" w:hanging="720"/>
        <w:jc w:val="both"/>
        <w:rPr>
          <w:rStyle w:val="fontstyle01"/>
          <w:rFonts w:ascii="Arial" w:eastAsiaTheme="majorEastAsia" w:hAnsi="Arial" w:cs="Arial"/>
          <w:color w:val="auto"/>
          <w:sz w:val="20"/>
          <w:szCs w:val="20"/>
          <w:highlight w:val="yellow"/>
        </w:rPr>
      </w:pPr>
      <w:proofErr w:type="spellStart"/>
      <w:r w:rsidRPr="006F27DD">
        <w:rPr>
          <w:rStyle w:val="fontstyle01"/>
          <w:rFonts w:ascii="Arial" w:eastAsiaTheme="majorEastAsia" w:hAnsi="Arial" w:cs="Arial"/>
          <w:color w:val="auto"/>
          <w:sz w:val="20"/>
          <w:szCs w:val="20"/>
        </w:rPr>
        <w:t>Mshelmbula</w:t>
      </w:r>
      <w:proofErr w:type="spellEnd"/>
      <w:r w:rsidRPr="006F27DD">
        <w:rPr>
          <w:rStyle w:val="fontstyle01"/>
          <w:rFonts w:ascii="Arial" w:eastAsiaTheme="majorEastAsia" w:hAnsi="Arial" w:cs="Arial"/>
          <w:color w:val="auto"/>
          <w:sz w:val="20"/>
          <w:szCs w:val="20"/>
        </w:rPr>
        <w:t xml:space="preserve">, B. P., Zakariya, R. J., K. M., and </w:t>
      </w:r>
      <w:proofErr w:type="spellStart"/>
      <w:r w:rsidRPr="006F27DD">
        <w:rPr>
          <w:rStyle w:val="fontstyle01"/>
          <w:rFonts w:ascii="Arial" w:eastAsiaTheme="majorEastAsia" w:hAnsi="Arial" w:cs="Arial"/>
          <w:color w:val="auto"/>
          <w:sz w:val="20"/>
          <w:szCs w:val="20"/>
        </w:rPr>
        <w:t>Ikhajiagbe</w:t>
      </w:r>
      <w:proofErr w:type="spellEnd"/>
      <w:r w:rsidRPr="006F27DD">
        <w:rPr>
          <w:rStyle w:val="fontstyle01"/>
          <w:rFonts w:ascii="Arial" w:eastAsiaTheme="majorEastAsia" w:hAnsi="Arial" w:cs="Arial"/>
          <w:color w:val="auto"/>
          <w:sz w:val="20"/>
          <w:szCs w:val="20"/>
        </w:rPr>
        <w:t xml:space="preserve">, B. (2015). Effect of Salinity on Germination, Growth, and Yield Performance of Cowpea (Vigna </w:t>
      </w:r>
      <w:proofErr w:type="spellStart"/>
      <w:r w:rsidRPr="006F27DD">
        <w:rPr>
          <w:rStyle w:val="fontstyle01"/>
          <w:rFonts w:ascii="Arial" w:eastAsiaTheme="majorEastAsia" w:hAnsi="Arial" w:cs="Arial"/>
          <w:color w:val="auto"/>
          <w:sz w:val="20"/>
          <w:szCs w:val="20"/>
        </w:rPr>
        <w:t>unguiculata</w:t>
      </w:r>
      <w:proofErr w:type="spellEnd"/>
      <w:r w:rsidRPr="006F27DD">
        <w:rPr>
          <w:rStyle w:val="fontstyle01"/>
          <w:rFonts w:ascii="Arial" w:eastAsiaTheme="majorEastAsia" w:hAnsi="Arial" w:cs="Arial"/>
          <w:color w:val="auto"/>
          <w:sz w:val="20"/>
          <w:szCs w:val="20"/>
        </w:rPr>
        <w:t xml:space="preserve"> L. </w:t>
      </w:r>
      <w:proofErr w:type="spellStart"/>
      <w:r w:rsidRPr="006F27DD">
        <w:rPr>
          <w:rStyle w:val="fontstyle01"/>
          <w:rFonts w:ascii="Arial" w:eastAsiaTheme="majorEastAsia" w:hAnsi="Arial" w:cs="Arial"/>
          <w:color w:val="auto"/>
          <w:sz w:val="20"/>
          <w:szCs w:val="20"/>
        </w:rPr>
        <w:t>Walp</w:t>
      </w:r>
      <w:proofErr w:type="spellEnd"/>
      <w:r w:rsidRPr="006F27DD">
        <w:rPr>
          <w:rStyle w:val="fontstyle01"/>
          <w:rFonts w:ascii="Arial" w:eastAsiaTheme="majorEastAsia" w:hAnsi="Arial" w:cs="Arial"/>
          <w:color w:val="auto"/>
          <w:sz w:val="20"/>
          <w:szCs w:val="20"/>
        </w:rPr>
        <w:t xml:space="preserve">.) In Mubi, Nigeria. </w:t>
      </w:r>
      <w:r w:rsidRPr="006F27DD">
        <w:rPr>
          <w:rStyle w:val="fontstyle21"/>
          <w:rFonts w:ascii="Arial" w:hAnsi="Arial" w:cs="Arial"/>
          <w:color w:val="auto"/>
          <w:sz w:val="20"/>
          <w:szCs w:val="20"/>
        </w:rPr>
        <w:t>Nigerian Annals of Natural Sciences</w:t>
      </w:r>
      <w:r w:rsidRPr="006F27DD">
        <w:rPr>
          <w:rStyle w:val="fontstyle01"/>
          <w:rFonts w:ascii="Arial" w:eastAsiaTheme="majorEastAsia" w:hAnsi="Arial" w:cs="Arial"/>
          <w:color w:val="auto"/>
          <w:sz w:val="20"/>
          <w:szCs w:val="20"/>
        </w:rPr>
        <w:t xml:space="preserve">, </w:t>
      </w:r>
      <w:r w:rsidRPr="006F27DD">
        <w:rPr>
          <w:rStyle w:val="fontstyle21"/>
          <w:rFonts w:ascii="Arial" w:hAnsi="Arial" w:cs="Arial"/>
          <w:color w:val="auto"/>
          <w:sz w:val="20"/>
          <w:szCs w:val="20"/>
        </w:rPr>
        <w:t>15</w:t>
      </w:r>
      <w:r w:rsidRPr="006F27DD">
        <w:rPr>
          <w:rStyle w:val="fontstyle01"/>
          <w:rFonts w:ascii="Arial" w:eastAsiaTheme="majorEastAsia" w:hAnsi="Arial" w:cs="Arial"/>
          <w:color w:val="auto"/>
          <w:sz w:val="20"/>
          <w:szCs w:val="20"/>
        </w:rPr>
        <w:t>(1), 18–23.</w:t>
      </w:r>
    </w:p>
    <w:p w:rsidR="00D60DDE" w:rsidRPr="006F27DD" w:rsidRDefault="00D60DDE" w:rsidP="00D60DDE">
      <w:pPr>
        <w:ind w:left="1440" w:hanging="720"/>
        <w:jc w:val="both"/>
        <w:rPr>
          <w:rStyle w:val="fontstyle01"/>
          <w:rFonts w:ascii="Arial" w:eastAsiaTheme="majorEastAsia" w:hAnsi="Arial" w:cs="Arial"/>
          <w:color w:val="auto"/>
          <w:sz w:val="20"/>
          <w:szCs w:val="20"/>
        </w:rPr>
      </w:pPr>
    </w:p>
    <w:p w:rsidR="00D60DDE" w:rsidRPr="006F27DD" w:rsidRDefault="00D60DDE" w:rsidP="00D60DDE">
      <w:pPr>
        <w:ind w:left="1440" w:hanging="720"/>
        <w:jc w:val="both"/>
        <w:rPr>
          <w:rFonts w:ascii="Arial" w:hAnsi="Arial" w:cs="Arial"/>
          <w:highlight w:val="yellow"/>
        </w:rPr>
      </w:pPr>
      <w:proofErr w:type="spellStart"/>
      <w:r w:rsidRPr="006F27DD">
        <w:rPr>
          <w:rStyle w:val="fontstyle01"/>
          <w:rFonts w:ascii="Arial" w:eastAsiaTheme="majorEastAsia" w:hAnsi="Arial" w:cs="Arial"/>
          <w:color w:val="auto"/>
          <w:sz w:val="20"/>
          <w:szCs w:val="20"/>
        </w:rPr>
        <w:t>Muchero</w:t>
      </w:r>
      <w:proofErr w:type="spellEnd"/>
      <w:r w:rsidRPr="006F27DD">
        <w:rPr>
          <w:rStyle w:val="fontstyle01"/>
          <w:rFonts w:ascii="Arial" w:eastAsiaTheme="majorEastAsia" w:hAnsi="Arial" w:cs="Arial"/>
          <w:color w:val="auto"/>
          <w:sz w:val="20"/>
          <w:szCs w:val="20"/>
        </w:rPr>
        <w:t xml:space="preserve">, W., </w:t>
      </w:r>
      <w:proofErr w:type="spellStart"/>
      <w:r w:rsidRPr="006F27DD">
        <w:rPr>
          <w:rStyle w:val="fontstyle01"/>
          <w:rFonts w:ascii="Arial" w:eastAsiaTheme="majorEastAsia" w:hAnsi="Arial" w:cs="Arial"/>
          <w:color w:val="auto"/>
          <w:sz w:val="20"/>
          <w:szCs w:val="20"/>
        </w:rPr>
        <w:t>Diop</w:t>
      </w:r>
      <w:proofErr w:type="spellEnd"/>
      <w:r w:rsidRPr="006F27DD">
        <w:rPr>
          <w:rStyle w:val="fontstyle01"/>
          <w:rFonts w:ascii="Arial" w:eastAsiaTheme="majorEastAsia" w:hAnsi="Arial" w:cs="Arial"/>
          <w:color w:val="auto"/>
          <w:sz w:val="20"/>
          <w:szCs w:val="20"/>
        </w:rPr>
        <w:t xml:space="preserve">, N. N., Bhat, P. R., Fenton, R. D., Wanamaker, S., </w:t>
      </w:r>
      <w:proofErr w:type="spellStart"/>
      <w:r w:rsidRPr="006F27DD">
        <w:rPr>
          <w:rStyle w:val="fontstyle01"/>
          <w:rFonts w:ascii="Arial" w:eastAsiaTheme="majorEastAsia" w:hAnsi="Arial" w:cs="Arial"/>
          <w:color w:val="auto"/>
          <w:sz w:val="20"/>
          <w:szCs w:val="20"/>
        </w:rPr>
        <w:t>Pottorff</w:t>
      </w:r>
      <w:proofErr w:type="spellEnd"/>
      <w:r w:rsidRPr="006F27DD">
        <w:rPr>
          <w:rStyle w:val="fontstyle01"/>
          <w:rFonts w:ascii="Arial" w:eastAsiaTheme="majorEastAsia" w:hAnsi="Arial" w:cs="Arial"/>
          <w:color w:val="auto"/>
          <w:sz w:val="20"/>
          <w:szCs w:val="20"/>
        </w:rPr>
        <w:t xml:space="preserve">, M., Close, T. J. (2009). </w:t>
      </w:r>
      <w:r w:rsidRPr="006F27DD">
        <w:rPr>
          <w:rStyle w:val="fontstyle21"/>
          <w:rFonts w:ascii="Arial" w:hAnsi="Arial" w:cs="Arial"/>
          <w:color w:val="auto"/>
          <w:sz w:val="20"/>
          <w:szCs w:val="20"/>
        </w:rPr>
        <w:t xml:space="preserve">A consensus genetic map of cowpea (Vigna </w:t>
      </w:r>
      <w:proofErr w:type="spellStart"/>
      <w:r w:rsidRPr="006F27DD">
        <w:rPr>
          <w:rStyle w:val="fontstyle21"/>
          <w:rFonts w:ascii="Arial" w:hAnsi="Arial" w:cs="Arial"/>
          <w:color w:val="auto"/>
          <w:sz w:val="20"/>
          <w:szCs w:val="20"/>
        </w:rPr>
        <w:t>unguiculata</w:t>
      </w:r>
      <w:proofErr w:type="spellEnd"/>
      <w:r w:rsidRPr="006F27DD">
        <w:rPr>
          <w:rStyle w:val="fontstyle21"/>
          <w:rFonts w:ascii="Arial" w:hAnsi="Arial" w:cs="Arial"/>
          <w:color w:val="auto"/>
          <w:sz w:val="20"/>
          <w:szCs w:val="20"/>
        </w:rPr>
        <w:t xml:space="preserve"> (</w:t>
      </w:r>
      <w:proofErr w:type="gramStart"/>
      <w:r w:rsidRPr="006F27DD">
        <w:rPr>
          <w:rStyle w:val="fontstyle21"/>
          <w:rFonts w:ascii="Arial" w:hAnsi="Arial" w:cs="Arial"/>
          <w:color w:val="auto"/>
          <w:sz w:val="20"/>
          <w:szCs w:val="20"/>
        </w:rPr>
        <w:t>L )</w:t>
      </w:r>
      <w:proofErr w:type="gramEnd"/>
      <w:r w:rsidRPr="006F27DD">
        <w:rPr>
          <w:rStyle w:val="fontstyle21"/>
          <w:rFonts w:ascii="Arial" w:hAnsi="Arial" w:cs="Arial"/>
          <w:color w:val="auto"/>
          <w:sz w:val="20"/>
          <w:szCs w:val="20"/>
        </w:rPr>
        <w:t xml:space="preserve"> </w:t>
      </w:r>
      <w:proofErr w:type="spellStart"/>
      <w:r w:rsidRPr="006F27DD">
        <w:rPr>
          <w:rStyle w:val="fontstyle21"/>
          <w:rFonts w:ascii="Arial" w:hAnsi="Arial" w:cs="Arial"/>
          <w:color w:val="auto"/>
          <w:sz w:val="20"/>
          <w:szCs w:val="20"/>
        </w:rPr>
        <w:t>Walp</w:t>
      </w:r>
      <w:proofErr w:type="spellEnd"/>
      <w:r w:rsidRPr="006F27DD">
        <w:rPr>
          <w:rStyle w:val="fontstyle21"/>
          <w:rFonts w:ascii="Arial" w:hAnsi="Arial" w:cs="Arial"/>
          <w:color w:val="auto"/>
          <w:sz w:val="20"/>
          <w:szCs w:val="20"/>
        </w:rPr>
        <w:t>.) and synteny based on EST-derived SNPs</w:t>
      </w:r>
      <w:r w:rsidRPr="006F27DD">
        <w:rPr>
          <w:rStyle w:val="fontstyle01"/>
          <w:rFonts w:ascii="Arial" w:eastAsiaTheme="majorEastAsia" w:hAnsi="Arial" w:cs="Arial"/>
          <w:color w:val="auto"/>
          <w:sz w:val="20"/>
          <w:szCs w:val="20"/>
        </w:rPr>
        <w:t xml:space="preserve">. </w:t>
      </w:r>
      <w:r w:rsidRPr="006F27DD">
        <w:rPr>
          <w:rStyle w:val="fontstyle21"/>
          <w:rFonts w:ascii="Arial" w:hAnsi="Arial" w:cs="Arial"/>
          <w:color w:val="auto"/>
          <w:sz w:val="20"/>
          <w:szCs w:val="20"/>
        </w:rPr>
        <w:t>106</w:t>
      </w:r>
      <w:r w:rsidRPr="006F27DD">
        <w:rPr>
          <w:rStyle w:val="fontstyle01"/>
          <w:rFonts w:ascii="Arial" w:eastAsiaTheme="majorEastAsia" w:hAnsi="Arial" w:cs="Arial"/>
          <w:color w:val="auto"/>
          <w:sz w:val="20"/>
          <w:szCs w:val="20"/>
        </w:rPr>
        <w:t>(43),18159–18164.</w:t>
      </w:r>
    </w:p>
    <w:p w:rsidR="00D60DDE" w:rsidRPr="006F27DD" w:rsidRDefault="00D60DDE" w:rsidP="00D60DDE">
      <w:pPr>
        <w:shd w:val="clear" w:color="auto" w:fill="FFFFFF"/>
        <w:ind w:left="1440" w:hanging="720"/>
        <w:jc w:val="both"/>
        <w:rPr>
          <w:rStyle w:val="fontstyle01"/>
          <w:rFonts w:ascii="Arial" w:eastAsiaTheme="majorEastAsia" w:hAnsi="Arial" w:cs="Arial"/>
          <w:color w:val="auto"/>
          <w:sz w:val="20"/>
          <w:szCs w:val="20"/>
        </w:rPr>
      </w:pPr>
    </w:p>
    <w:p w:rsidR="00D60DDE" w:rsidRPr="006F27DD" w:rsidRDefault="00D60DDE" w:rsidP="00D60DDE">
      <w:pPr>
        <w:shd w:val="clear" w:color="auto" w:fill="FFFFFF"/>
        <w:ind w:left="1440" w:hanging="720"/>
        <w:jc w:val="both"/>
        <w:rPr>
          <w:rFonts w:ascii="Arial" w:hAnsi="Arial" w:cs="Arial"/>
          <w:highlight w:val="yellow"/>
        </w:rPr>
      </w:pPr>
      <w:r w:rsidRPr="006F27DD">
        <w:rPr>
          <w:rStyle w:val="fontstyle01"/>
          <w:rFonts w:ascii="Arial" w:eastAsiaTheme="majorEastAsia" w:hAnsi="Arial" w:cs="Arial"/>
          <w:color w:val="auto"/>
          <w:sz w:val="20"/>
          <w:szCs w:val="20"/>
        </w:rPr>
        <w:t xml:space="preserve">NRC. (2006). Cowpea. In </w:t>
      </w:r>
      <w:r w:rsidRPr="006F27DD">
        <w:rPr>
          <w:rStyle w:val="fontstyle21"/>
          <w:rFonts w:ascii="Arial" w:hAnsi="Arial" w:cs="Arial"/>
          <w:color w:val="auto"/>
          <w:sz w:val="20"/>
          <w:szCs w:val="20"/>
        </w:rPr>
        <w:t xml:space="preserve">Cowpea Lost Crops of Africa Volume II. Vegetables </w:t>
      </w:r>
      <w:r w:rsidRPr="006F27DD">
        <w:rPr>
          <w:rStyle w:val="fontstyle01"/>
          <w:rFonts w:ascii="Arial" w:eastAsiaTheme="majorEastAsia" w:hAnsi="Arial" w:cs="Arial"/>
          <w:color w:val="auto"/>
          <w:sz w:val="20"/>
          <w:szCs w:val="20"/>
        </w:rPr>
        <w:t>(pp. 104–117). Washington, USA: National Academy of Sciences Press</w:t>
      </w:r>
    </w:p>
    <w:p w:rsidR="00D60DDE" w:rsidRPr="006F27DD" w:rsidRDefault="00D60DDE" w:rsidP="00D60DDE">
      <w:pPr>
        <w:ind w:left="1440" w:hanging="720"/>
        <w:jc w:val="both"/>
        <w:rPr>
          <w:rStyle w:val="fontstyle01"/>
          <w:rFonts w:ascii="Arial" w:eastAsiaTheme="majorEastAsia" w:hAnsi="Arial" w:cs="Arial"/>
          <w:color w:val="auto"/>
          <w:sz w:val="20"/>
          <w:szCs w:val="20"/>
        </w:rPr>
      </w:pPr>
    </w:p>
    <w:p w:rsidR="00D60DDE" w:rsidRPr="006F27DD" w:rsidRDefault="00D60DDE" w:rsidP="00D60DDE">
      <w:pPr>
        <w:ind w:left="1440" w:hanging="720"/>
        <w:jc w:val="both"/>
        <w:rPr>
          <w:rFonts w:ascii="Arial" w:hAnsi="Arial" w:cs="Arial"/>
          <w:highlight w:val="yellow"/>
        </w:rPr>
      </w:pPr>
      <w:proofErr w:type="spellStart"/>
      <w:r w:rsidRPr="006F27DD">
        <w:rPr>
          <w:rStyle w:val="fontstyle01"/>
          <w:rFonts w:ascii="Arial" w:eastAsiaTheme="majorEastAsia" w:hAnsi="Arial" w:cs="Arial"/>
          <w:color w:val="auto"/>
          <w:sz w:val="20"/>
          <w:szCs w:val="20"/>
        </w:rPr>
        <w:t>Oyiga</w:t>
      </w:r>
      <w:proofErr w:type="spellEnd"/>
      <w:r w:rsidRPr="006F27DD">
        <w:rPr>
          <w:rStyle w:val="fontstyle01"/>
          <w:rFonts w:ascii="Arial" w:eastAsiaTheme="majorEastAsia" w:hAnsi="Arial" w:cs="Arial"/>
          <w:color w:val="auto"/>
          <w:sz w:val="20"/>
          <w:szCs w:val="20"/>
        </w:rPr>
        <w:t xml:space="preserve">, B. C., and </w:t>
      </w:r>
      <w:proofErr w:type="spellStart"/>
      <w:r w:rsidRPr="006F27DD">
        <w:rPr>
          <w:rStyle w:val="fontstyle01"/>
          <w:rFonts w:ascii="Arial" w:eastAsiaTheme="majorEastAsia" w:hAnsi="Arial" w:cs="Arial"/>
          <w:color w:val="auto"/>
          <w:sz w:val="20"/>
          <w:szCs w:val="20"/>
        </w:rPr>
        <w:t>Uguru</w:t>
      </w:r>
      <w:proofErr w:type="spellEnd"/>
      <w:r w:rsidRPr="006F27DD">
        <w:rPr>
          <w:rStyle w:val="fontstyle01"/>
          <w:rFonts w:ascii="Arial" w:eastAsiaTheme="majorEastAsia" w:hAnsi="Arial" w:cs="Arial"/>
          <w:color w:val="auto"/>
          <w:sz w:val="20"/>
          <w:szCs w:val="20"/>
        </w:rPr>
        <w:t xml:space="preserve">, M. I. (2011). Genetic variation and contributions of some floral traits to pod yield in Bambara groundnuts under two cropping seasons in the derived Savanna of South-East Nigeria. </w:t>
      </w:r>
      <w:r w:rsidRPr="006F27DD">
        <w:rPr>
          <w:rStyle w:val="fontstyle21"/>
          <w:rFonts w:ascii="Arial" w:hAnsi="Arial" w:cs="Arial"/>
          <w:color w:val="auto"/>
          <w:sz w:val="20"/>
          <w:szCs w:val="20"/>
        </w:rPr>
        <w:t>International Journal of Plant Breeding</w:t>
      </w:r>
      <w:r w:rsidRPr="006F27DD">
        <w:rPr>
          <w:rStyle w:val="fontstyle01"/>
          <w:rFonts w:ascii="Arial" w:eastAsiaTheme="majorEastAsia" w:hAnsi="Arial" w:cs="Arial"/>
          <w:color w:val="auto"/>
          <w:sz w:val="20"/>
          <w:szCs w:val="20"/>
        </w:rPr>
        <w:t xml:space="preserve">, </w:t>
      </w:r>
      <w:r w:rsidRPr="006F27DD">
        <w:rPr>
          <w:rStyle w:val="fontstyle21"/>
          <w:rFonts w:ascii="Arial" w:hAnsi="Arial" w:cs="Arial"/>
          <w:color w:val="auto"/>
          <w:sz w:val="20"/>
          <w:szCs w:val="20"/>
        </w:rPr>
        <w:t>5</w:t>
      </w:r>
      <w:r w:rsidRPr="006F27DD">
        <w:rPr>
          <w:rStyle w:val="fontstyle01"/>
          <w:rFonts w:ascii="Arial" w:eastAsiaTheme="majorEastAsia" w:hAnsi="Arial" w:cs="Arial"/>
          <w:color w:val="auto"/>
          <w:sz w:val="20"/>
          <w:szCs w:val="20"/>
        </w:rPr>
        <w:t xml:space="preserve">(2011), 58–63. Retrieved from </w:t>
      </w:r>
      <w:hyperlink r:id="rId17" w:history="1">
        <w:r w:rsidRPr="006F27DD">
          <w:rPr>
            <w:rStyle w:val="Hyperlink"/>
            <w:rFonts w:ascii="Arial" w:hAnsi="Arial" w:cs="Arial"/>
            <w:color w:val="auto"/>
          </w:rPr>
          <w:t>https://www.zef.de/uploads/tx_zefportal/Publications/df7c_IJPB_5(1)</w:t>
        </w:r>
      </w:hyperlink>
      <w:r w:rsidRPr="006F27DD">
        <w:rPr>
          <w:rStyle w:val="fontstyle01"/>
          <w:rFonts w:ascii="Arial" w:eastAsiaTheme="majorEastAsia" w:hAnsi="Arial" w:cs="Arial"/>
          <w:color w:val="auto"/>
          <w:sz w:val="20"/>
          <w:szCs w:val="20"/>
        </w:rPr>
        <w:t xml:space="preserve"> 58-63.pdf</w:t>
      </w:r>
    </w:p>
    <w:p w:rsidR="00D60DDE" w:rsidRPr="006F27DD" w:rsidRDefault="00D60DDE" w:rsidP="00D60DDE">
      <w:pPr>
        <w:shd w:val="clear" w:color="auto" w:fill="FFFFFF"/>
        <w:ind w:left="1440" w:hanging="720"/>
        <w:jc w:val="both"/>
        <w:rPr>
          <w:rStyle w:val="fontstyle01"/>
          <w:rFonts w:ascii="Arial" w:eastAsiaTheme="majorEastAsia" w:hAnsi="Arial" w:cs="Arial"/>
          <w:color w:val="auto"/>
          <w:sz w:val="20"/>
          <w:szCs w:val="20"/>
        </w:rPr>
      </w:pPr>
    </w:p>
    <w:p w:rsidR="00D60DDE" w:rsidRPr="006F27DD" w:rsidRDefault="00D60DDE" w:rsidP="00D60DDE">
      <w:pPr>
        <w:shd w:val="clear" w:color="auto" w:fill="FFFFFF"/>
        <w:ind w:left="1440" w:hanging="720"/>
        <w:jc w:val="both"/>
        <w:rPr>
          <w:rFonts w:ascii="Arial" w:hAnsi="Arial" w:cs="Arial"/>
          <w:highlight w:val="yellow"/>
        </w:rPr>
      </w:pPr>
      <w:r w:rsidRPr="006F27DD">
        <w:rPr>
          <w:rStyle w:val="fontstyle01"/>
          <w:rFonts w:ascii="Arial" w:eastAsiaTheme="majorEastAsia" w:hAnsi="Arial" w:cs="Arial"/>
          <w:color w:val="auto"/>
          <w:sz w:val="20"/>
          <w:szCs w:val="20"/>
        </w:rPr>
        <w:t xml:space="preserve">Pandey, P., </w:t>
      </w:r>
      <w:proofErr w:type="spellStart"/>
      <w:r w:rsidRPr="006F27DD">
        <w:rPr>
          <w:rStyle w:val="fontstyle01"/>
          <w:rFonts w:ascii="Arial" w:eastAsiaTheme="majorEastAsia" w:hAnsi="Arial" w:cs="Arial"/>
          <w:color w:val="auto"/>
          <w:sz w:val="20"/>
          <w:szCs w:val="20"/>
        </w:rPr>
        <w:t>Irulappan</w:t>
      </w:r>
      <w:proofErr w:type="spellEnd"/>
      <w:r w:rsidRPr="006F27DD">
        <w:rPr>
          <w:rStyle w:val="fontstyle01"/>
          <w:rFonts w:ascii="Arial" w:eastAsiaTheme="majorEastAsia" w:hAnsi="Arial" w:cs="Arial"/>
          <w:color w:val="auto"/>
          <w:sz w:val="20"/>
          <w:szCs w:val="20"/>
        </w:rPr>
        <w:t xml:space="preserve">, V., </w:t>
      </w:r>
      <w:proofErr w:type="spellStart"/>
      <w:r w:rsidRPr="006F27DD">
        <w:rPr>
          <w:rStyle w:val="fontstyle01"/>
          <w:rFonts w:ascii="Arial" w:eastAsiaTheme="majorEastAsia" w:hAnsi="Arial" w:cs="Arial"/>
          <w:color w:val="auto"/>
          <w:sz w:val="20"/>
          <w:szCs w:val="20"/>
        </w:rPr>
        <w:t>Bagavathiannan</w:t>
      </w:r>
      <w:proofErr w:type="spellEnd"/>
      <w:r w:rsidRPr="006F27DD">
        <w:rPr>
          <w:rStyle w:val="fontstyle01"/>
          <w:rFonts w:ascii="Arial" w:eastAsiaTheme="majorEastAsia" w:hAnsi="Arial" w:cs="Arial"/>
          <w:color w:val="auto"/>
          <w:sz w:val="20"/>
          <w:szCs w:val="20"/>
        </w:rPr>
        <w:t xml:space="preserve">, M. V., and Senthil-Kumar, M. (2017). Impact of Combined Abiotic and Biotic Stresses on Plant Growth and Avenues for Crop Improvement by Exploiting Physio-morphological Traits. </w:t>
      </w:r>
      <w:r w:rsidRPr="006F27DD">
        <w:rPr>
          <w:rStyle w:val="fontstyle21"/>
          <w:rFonts w:ascii="Arial" w:hAnsi="Arial" w:cs="Arial"/>
          <w:color w:val="auto"/>
          <w:sz w:val="20"/>
          <w:szCs w:val="20"/>
        </w:rPr>
        <w:t>Frontiers in Plant Science</w:t>
      </w:r>
      <w:r w:rsidRPr="006F27DD">
        <w:rPr>
          <w:rStyle w:val="fontstyle01"/>
          <w:rFonts w:ascii="Arial" w:eastAsiaTheme="majorEastAsia" w:hAnsi="Arial" w:cs="Arial"/>
          <w:color w:val="auto"/>
          <w:sz w:val="20"/>
          <w:szCs w:val="20"/>
        </w:rPr>
        <w:t xml:space="preserve">, </w:t>
      </w:r>
      <w:r w:rsidRPr="006F27DD">
        <w:rPr>
          <w:rStyle w:val="fontstyle21"/>
          <w:rFonts w:ascii="Arial" w:hAnsi="Arial" w:cs="Arial"/>
          <w:color w:val="auto"/>
          <w:sz w:val="20"/>
          <w:szCs w:val="20"/>
        </w:rPr>
        <w:t>8</w:t>
      </w:r>
      <w:r w:rsidRPr="006F27DD">
        <w:rPr>
          <w:rStyle w:val="fontstyle01"/>
          <w:rFonts w:ascii="Arial" w:eastAsiaTheme="majorEastAsia" w:hAnsi="Arial" w:cs="Arial"/>
          <w:color w:val="auto"/>
          <w:sz w:val="20"/>
          <w:szCs w:val="20"/>
        </w:rPr>
        <w:t xml:space="preserve">(537), 1–15. </w:t>
      </w:r>
      <w:hyperlink r:id="rId18" w:history="1">
        <w:r w:rsidRPr="006F27DD">
          <w:rPr>
            <w:rStyle w:val="Hyperlink"/>
            <w:rFonts w:ascii="Arial" w:hAnsi="Arial" w:cs="Arial"/>
            <w:color w:val="auto"/>
          </w:rPr>
          <w:t>https://doi.org/10.3389/fpls.2017.00537</w:t>
        </w:r>
      </w:hyperlink>
    </w:p>
    <w:p w:rsidR="00D60DDE" w:rsidRPr="006F27DD" w:rsidRDefault="00D60DDE" w:rsidP="00D60DDE">
      <w:pPr>
        <w:ind w:left="1440" w:hanging="720"/>
        <w:jc w:val="both"/>
        <w:rPr>
          <w:rStyle w:val="fontstyle01"/>
          <w:rFonts w:ascii="Arial" w:eastAsiaTheme="majorEastAsia" w:hAnsi="Arial" w:cs="Arial"/>
          <w:color w:val="auto"/>
          <w:sz w:val="20"/>
          <w:szCs w:val="20"/>
        </w:rPr>
      </w:pPr>
    </w:p>
    <w:p w:rsidR="00D60DDE" w:rsidRPr="006F27DD" w:rsidRDefault="00D60DDE" w:rsidP="00D60DDE">
      <w:pPr>
        <w:ind w:left="1440" w:hanging="720"/>
        <w:jc w:val="both"/>
        <w:rPr>
          <w:rFonts w:ascii="Arial" w:hAnsi="Arial" w:cs="Arial"/>
          <w:highlight w:val="yellow"/>
        </w:rPr>
      </w:pPr>
      <w:proofErr w:type="spellStart"/>
      <w:r w:rsidRPr="006F27DD">
        <w:rPr>
          <w:rStyle w:val="fontstyle01"/>
          <w:rFonts w:ascii="Arial" w:eastAsiaTheme="majorEastAsia" w:hAnsi="Arial" w:cs="Arial"/>
          <w:color w:val="auto"/>
          <w:sz w:val="20"/>
          <w:szCs w:val="20"/>
        </w:rPr>
        <w:t>Pottorff</w:t>
      </w:r>
      <w:proofErr w:type="spellEnd"/>
      <w:r w:rsidRPr="006F27DD">
        <w:rPr>
          <w:rStyle w:val="fontstyle01"/>
          <w:rFonts w:ascii="Arial" w:eastAsiaTheme="majorEastAsia" w:hAnsi="Arial" w:cs="Arial"/>
          <w:color w:val="auto"/>
          <w:sz w:val="20"/>
          <w:szCs w:val="20"/>
        </w:rPr>
        <w:t>, M. O., Li, G., Ehlers, J. D., Close, T. J., &amp; Roberts, P. A. (2014</w:t>
      </w:r>
      <w:proofErr w:type="gramStart"/>
      <w:r w:rsidRPr="006F27DD">
        <w:rPr>
          <w:rStyle w:val="fontstyle01"/>
          <w:rFonts w:ascii="Arial" w:eastAsiaTheme="majorEastAsia" w:hAnsi="Arial" w:cs="Arial"/>
          <w:color w:val="auto"/>
          <w:sz w:val="20"/>
          <w:szCs w:val="20"/>
        </w:rPr>
        <w:t>).Genetic</w:t>
      </w:r>
      <w:proofErr w:type="gramEnd"/>
      <w:r w:rsidRPr="006F27DD">
        <w:rPr>
          <w:rStyle w:val="fontstyle01"/>
          <w:rFonts w:ascii="Arial" w:eastAsiaTheme="majorEastAsia" w:hAnsi="Arial" w:cs="Arial"/>
          <w:color w:val="auto"/>
          <w:sz w:val="20"/>
          <w:szCs w:val="20"/>
        </w:rPr>
        <w:t xml:space="preserve"> mapping, synteny, and physical location of two loci for Fusarium </w:t>
      </w:r>
      <w:proofErr w:type="spellStart"/>
      <w:r w:rsidRPr="006F27DD">
        <w:rPr>
          <w:rStyle w:val="fontstyle01"/>
          <w:rFonts w:ascii="Arial" w:eastAsiaTheme="majorEastAsia" w:hAnsi="Arial" w:cs="Arial"/>
          <w:color w:val="auto"/>
          <w:sz w:val="20"/>
          <w:szCs w:val="20"/>
        </w:rPr>
        <w:t>oxysporum</w:t>
      </w:r>
      <w:proofErr w:type="spellEnd"/>
      <w:r w:rsidRPr="006F27DD">
        <w:rPr>
          <w:rStyle w:val="fontstyle01"/>
          <w:rFonts w:ascii="Arial" w:eastAsiaTheme="majorEastAsia" w:hAnsi="Arial" w:cs="Arial"/>
          <w:color w:val="auto"/>
          <w:sz w:val="20"/>
          <w:szCs w:val="20"/>
        </w:rPr>
        <w:t xml:space="preserve"> f. sp. </w:t>
      </w:r>
      <w:proofErr w:type="spellStart"/>
      <w:r w:rsidRPr="006F27DD">
        <w:rPr>
          <w:rStyle w:val="fontstyle01"/>
          <w:rFonts w:ascii="Arial" w:eastAsiaTheme="majorEastAsia" w:hAnsi="Arial" w:cs="Arial"/>
          <w:color w:val="auto"/>
          <w:sz w:val="20"/>
          <w:szCs w:val="20"/>
        </w:rPr>
        <w:t>tracheiphilum</w:t>
      </w:r>
      <w:proofErr w:type="spellEnd"/>
      <w:r w:rsidRPr="006F27DD">
        <w:rPr>
          <w:rStyle w:val="fontstyle01"/>
          <w:rFonts w:ascii="Arial" w:eastAsiaTheme="majorEastAsia" w:hAnsi="Arial" w:cs="Arial"/>
          <w:color w:val="auto"/>
          <w:sz w:val="20"/>
          <w:szCs w:val="20"/>
        </w:rPr>
        <w:t xml:space="preserve"> race 4 resistance in cowpea [Vigna </w:t>
      </w:r>
      <w:proofErr w:type="spellStart"/>
      <w:r w:rsidRPr="006F27DD">
        <w:rPr>
          <w:rStyle w:val="fontstyle01"/>
          <w:rFonts w:ascii="Arial" w:eastAsiaTheme="majorEastAsia" w:hAnsi="Arial" w:cs="Arial"/>
          <w:color w:val="auto"/>
          <w:sz w:val="20"/>
          <w:szCs w:val="20"/>
        </w:rPr>
        <w:t>unguiculata</w:t>
      </w:r>
      <w:proofErr w:type="spellEnd"/>
      <w:r w:rsidRPr="006F27DD">
        <w:rPr>
          <w:rStyle w:val="fontstyle01"/>
          <w:rFonts w:ascii="Arial" w:eastAsiaTheme="majorEastAsia" w:hAnsi="Arial" w:cs="Arial"/>
          <w:color w:val="auto"/>
          <w:sz w:val="20"/>
          <w:szCs w:val="20"/>
        </w:rPr>
        <w:t xml:space="preserve"> (L.) </w:t>
      </w:r>
      <w:proofErr w:type="spellStart"/>
      <w:r w:rsidRPr="006F27DD">
        <w:rPr>
          <w:rStyle w:val="fontstyle01"/>
          <w:rFonts w:ascii="Arial" w:eastAsiaTheme="majorEastAsia" w:hAnsi="Arial" w:cs="Arial"/>
          <w:color w:val="auto"/>
          <w:sz w:val="20"/>
          <w:szCs w:val="20"/>
        </w:rPr>
        <w:t>Walp</w:t>
      </w:r>
      <w:proofErr w:type="spellEnd"/>
      <w:r w:rsidRPr="006F27DD">
        <w:rPr>
          <w:rStyle w:val="fontstyle01"/>
          <w:rFonts w:ascii="Arial" w:eastAsiaTheme="majorEastAsia" w:hAnsi="Arial" w:cs="Arial"/>
          <w:color w:val="auto"/>
          <w:sz w:val="20"/>
          <w:szCs w:val="20"/>
        </w:rPr>
        <w:t xml:space="preserve">]. </w:t>
      </w:r>
      <w:r w:rsidRPr="006F27DD">
        <w:rPr>
          <w:rStyle w:val="fontstyle31"/>
          <w:rFonts w:ascii="Arial" w:eastAsiaTheme="majorEastAsia" w:hAnsi="Arial" w:cs="Arial"/>
          <w:color w:val="auto"/>
          <w:sz w:val="20"/>
          <w:szCs w:val="20"/>
        </w:rPr>
        <w:t>Molecular Breeding</w:t>
      </w:r>
      <w:r w:rsidRPr="006F27DD">
        <w:rPr>
          <w:rStyle w:val="fontstyle01"/>
          <w:rFonts w:ascii="Arial" w:eastAsiaTheme="majorEastAsia" w:hAnsi="Arial" w:cs="Arial"/>
          <w:color w:val="auto"/>
          <w:sz w:val="20"/>
          <w:szCs w:val="20"/>
        </w:rPr>
        <w:t xml:space="preserve">, </w:t>
      </w:r>
      <w:r w:rsidRPr="006F27DD">
        <w:rPr>
          <w:rStyle w:val="fontstyle31"/>
          <w:rFonts w:ascii="Arial" w:eastAsiaTheme="majorEastAsia" w:hAnsi="Arial" w:cs="Arial"/>
          <w:color w:val="auto"/>
          <w:sz w:val="20"/>
          <w:szCs w:val="20"/>
        </w:rPr>
        <w:t>33</w:t>
      </w:r>
      <w:r w:rsidRPr="006F27DD">
        <w:rPr>
          <w:rStyle w:val="fontstyle01"/>
          <w:rFonts w:ascii="Arial" w:eastAsiaTheme="majorEastAsia" w:hAnsi="Arial" w:cs="Arial"/>
          <w:color w:val="auto"/>
          <w:sz w:val="20"/>
          <w:szCs w:val="20"/>
        </w:rPr>
        <w:t>, 779–791. https://doi.org/10.1007/s11032-013-9991-0</w:t>
      </w:r>
    </w:p>
    <w:p w:rsidR="00D60DDE" w:rsidRPr="006F27DD" w:rsidRDefault="00D60DDE" w:rsidP="00D60DDE">
      <w:pPr>
        <w:ind w:left="1440" w:hanging="720"/>
        <w:jc w:val="both"/>
        <w:rPr>
          <w:rStyle w:val="fontstyle01"/>
          <w:rFonts w:ascii="Arial" w:eastAsiaTheme="majorEastAsia" w:hAnsi="Arial" w:cs="Arial"/>
          <w:color w:val="auto"/>
          <w:sz w:val="20"/>
          <w:szCs w:val="20"/>
        </w:rPr>
      </w:pPr>
    </w:p>
    <w:p w:rsidR="00D60DDE" w:rsidRPr="006F27DD" w:rsidRDefault="00D60DDE" w:rsidP="00D60DDE">
      <w:pPr>
        <w:ind w:left="1440" w:hanging="720"/>
        <w:jc w:val="both"/>
        <w:rPr>
          <w:rStyle w:val="fontstyle01"/>
          <w:rFonts w:ascii="Arial" w:eastAsiaTheme="majorEastAsia" w:hAnsi="Arial" w:cs="Arial"/>
          <w:color w:val="auto"/>
          <w:sz w:val="20"/>
          <w:szCs w:val="20"/>
          <w:highlight w:val="yellow"/>
        </w:rPr>
      </w:pPr>
      <w:r w:rsidRPr="006F27DD">
        <w:rPr>
          <w:rStyle w:val="fontstyle01"/>
          <w:rFonts w:ascii="Arial" w:eastAsiaTheme="majorEastAsia" w:hAnsi="Arial" w:cs="Arial"/>
          <w:color w:val="auto"/>
          <w:sz w:val="20"/>
          <w:szCs w:val="20"/>
        </w:rPr>
        <w:t xml:space="preserve">Singh, B. B. (2014a). Future Prospects of Cowpea. In </w:t>
      </w:r>
      <w:proofErr w:type="gramStart"/>
      <w:r w:rsidRPr="006F27DD">
        <w:rPr>
          <w:rStyle w:val="fontstyle21"/>
          <w:rFonts w:ascii="Arial" w:hAnsi="Arial" w:cs="Arial"/>
          <w:color w:val="auto"/>
          <w:sz w:val="20"/>
          <w:szCs w:val="20"/>
        </w:rPr>
        <w:t>The</w:t>
      </w:r>
      <w:proofErr w:type="gramEnd"/>
      <w:r w:rsidRPr="006F27DD">
        <w:rPr>
          <w:rStyle w:val="fontstyle21"/>
          <w:rFonts w:ascii="Arial" w:hAnsi="Arial" w:cs="Arial"/>
          <w:color w:val="auto"/>
          <w:sz w:val="20"/>
          <w:szCs w:val="20"/>
        </w:rPr>
        <w:t xml:space="preserve"> Food Legume of the 21st Century </w:t>
      </w:r>
      <w:r w:rsidRPr="006F27DD">
        <w:rPr>
          <w:rStyle w:val="fontstyle01"/>
          <w:rFonts w:ascii="Arial" w:eastAsiaTheme="majorEastAsia" w:hAnsi="Arial" w:cs="Arial"/>
          <w:color w:val="auto"/>
          <w:sz w:val="20"/>
          <w:szCs w:val="20"/>
        </w:rPr>
        <w:t>(pp. 145–157). Madison, United States of America: Crop Science Society of America. https://doi.org/doi:10.2135/2014.cowpea.c7</w:t>
      </w:r>
      <w:r w:rsidRPr="006F27DD">
        <w:rPr>
          <w:rFonts w:ascii="Arial" w:hAnsi="Arial" w:cs="Arial"/>
        </w:rPr>
        <w:br/>
      </w:r>
    </w:p>
    <w:p w:rsidR="00D60DDE" w:rsidRPr="006F27DD" w:rsidRDefault="00D60DDE" w:rsidP="00D60DDE">
      <w:pPr>
        <w:ind w:left="1440" w:hanging="720"/>
        <w:jc w:val="both"/>
        <w:rPr>
          <w:rFonts w:ascii="Arial" w:hAnsi="Arial" w:cs="Arial"/>
          <w:highlight w:val="yellow"/>
        </w:rPr>
      </w:pPr>
      <w:r w:rsidRPr="006F27DD">
        <w:rPr>
          <w:rStyle w:val="fontstyle01"/>
          <w:rFonts w:ascii="Arial" w:eastAsiaTheme="majorEastAsia" w:hAnsi="Arial" w:cs="Arial"/>
          <w:color w:val="auto"/>
          <w:sz w:val="20"/>
          <w:szCs w:val="20"/>
        </w:rPr>
        <w:t xml:space="preserve">Singh, M., Kumar, J., Singh, S., Singh, V. P., and Prasad, S. M. (2015). Roles of </w:t>
      </w:r>
      <w:proofErr w:type="spellStart"/>
      <w:r w:rsidRPr="006F27DD">
        <w:rPr>
          <w:rStyle w:val="fontstyle01"/>
          <w:rFonts w:ascii="Arial" w:eastAsiaTheme="majorEastAsia" w:hAnsi="Arial" w:cs="Arial"/>
          <w:color w:val="auto"/>
          <w:sz w:val="20"/>
          <w:szCs w:val="20"/>
        </w:rPr>
        <w:t>osmoprotectants</w:t>
      </w:r>
      <w:proofErr w:type="spellEnd"/>
      <w:r w:rsidRPr="006F27DD">
        <w:rPr>
          <w:rStyle w:val="fontstyle01"/>
          <w:rFonts w:ascii="Arial" w:eastAsiaTheme="majorEastAsia" w:hAnsi="Arial" w:cs="Arial"/>
          <w:color w:val="auto"/>
          <w:sz w:val="20"/>
          <w:szCs w:val="20"/>
        </w:rPr>
        <w:t xml:space="preserve"> in improving salinity and drought tolerance in plants: a review. </w:t>
      </w:r>
      <w:r w:rsidRPr="006F27DD">
        <w:rPr>
          <w:rStyle w:val="fontstyle21"/>
          <w:rFonts w:ascii="Arial" w:hAnsi="Arial" w:cs="Arial"/>
          <w:color w:val="auto"/>
          <w:sz w:val="20"/>
          <w:szCs w:val="20"/>
        </w:rPr>
        <w:t>Reviews in Environmental Science and Biotechnology</w:t>
      </w:r>
      <w:r w:rsidRPr="006F27DD">
        <w:rPr>
          <w:rStyle w:val="fontstyle01"/>
          <w:rFonts w:ascii="Arial" w:eastAsiaTheme="majorEastAsia" w:hAnsi="Arial" w:cs="Arial"/>
          <w:color w:val="auto"/>
          <w:sz w:val="20"/>
          <w:szCs w:val="20"/>
        </w:rPr>
        <w:t xml:space="preserve">, </w:t>
      </w:r>
      <w:r w:rsidRPr="006F27DD">
        <w:rPr>
          <w:rStyle w:val="fontstyle21"/>
          <w:rFonts w:ascii="Arial" w:hAnsi="Arial" w:cs="Arial"/>
          <w:color w:val="auto"/>
          <w:sz w:val="20"/>
          <w:szCs w:val="20"/>
        </w:rPr>
        <w:t>14</w:t>
      </w:r>
      <w:r w:rsidRPr="006F27DD">
        <w:rPr>
          <w:rStyle w:val="fontstyle01"/>
          <w:rFonts w:ascii="Arial" w:eastAsiaTheme="majorEastAsia" w:hAnsi="Arial" w:cs="Arial"/>
          <w:color w:val="auto"/>
          <w:sz w:val="20"/>
          <w:szCs w:val="20"/>
        </w:rPr>
        <w:t>(3), 407– 426. https://doi.org/10.1007/s11157-015-9372-8</w:t>
      </w:r>
    </w:p>
    <w:p w:rsidR="00D60DDE" w:rsidRPr="006F27DD" w:rsidRDefault="00D60DDE" w:rsidP="00D60DDE">
      <w:pPr>
        <w:autoSpaceDE w:val="0"/>
        <w:autoSpaceDN w:val="0"/>
        <w:adjustRightInd w:val="0"/>
        <w:ind w:left="1440" w:hanging="720"/>
        <w:jc w:val="both"/>
        <w:rPr>
          <w:rStyle w:val="fontstyle01"/>
          <w:rFonts w:ascii="Arial" w:eastAsiaTheme="majorEastAsia" w:hAnsi="Arial" w:cs="Arial"/>
          <w:color w:val="auto"/>
          <w:sz w:val="20"/>
          <w:szCs w:val="20"/>
        </w:rPr>
      </w:pPr>
    </w:p>
    <w:p w:rsidR="00D60DDE" w:rsidRPr="006F27DD" w:rsidRDefault="00D60DDE" w:rsidP="00D60DDE">
      <w:pPr>
        <w:autoSpaceDE w:val="0"/>
        <w:autoSpaceDN w:val="0"/>
        <w:adjustRightInd w:val="0"/>
        <w:ind w:left="1440" w:hanging="720"/>
        <w:jc w:val="both"/>
        <w:rPr>
          <w:rStyle w:val="fontstyle01"/>
          <w:rFonts w:ascii="Arial" w:eastAsiaTheme="majorEastAsia" w:hAnsi="Arial" w:cs="Arial"/>
          <w:color w:val="auto"/>
          <w:sz w:val="20"/>
          <w:szCs w:val="20"/>
          <w:highlight w:val="yellow"/>
        </w:rPr>
      </w:pPr>
      <w:proofErr w:type="spellStart"/>
      <w:r w:rsidRPr="006F27DD">
        <w:rPr>
          <w:rStyle w:val="fontstyle01"/>
          <w:rFonts w:ascii="Arial" w:eastAsiaTheme="majorEastAsia" w:hAnsi="Arial" w:cs="Arial"/>
          <w:color w:val="auto"/>
          <w:sz w:val="20"/>
          <w:szCs w:val="20"/>
        </w:rPr>
        <w:t>Tuteja</w:t>
      </w:r>
      <w:proofErr w:type="spellEnd"/>
      <w:r w:rsidRPr="006F27DD">
        <w:rPr>
          <w:rStyle w:val="fontstyle01"/>
          <w:rFonts w:ascii="Arial" w:eastAsiaTheme="majorEastAsia" w:hAnsi="Arial" w:cs="Arial"/>
          <w:color w:val="auto"/>
          <w:sz w:val="20"/>
          <w:szCs w:val="20"/>
        </w:rPr>
        <w:t xml:space="preserve">, N. (2007). Mechanisms of High Salinity Tolerance in Plants. In </w:t>
      </w:r>
      <w:r w:rsidRPr="006F27DD">
        <w:rPr>
          <w:rStyle w:val="fontstyle21"/>
          <w:rFonts w:ascii="Arial" w:hAnsi="Arial" w:cs="Arial"/>
          <w:color w:val="auto"/>
          <w:sz w:val="20"/>
          <w:szCs w:val="20"/>
        </w:rPr>
        <w:t xml:space="preserve">Methods in Enzymology </w:t>
      </w:r>
      <w:r w:rsidRPr="006F27DD">
        <w:rPr>
          <w:rStyle w:val="fontstyle01"/>
          <w:rFonts w:ascii="Arial" w:eastAsiaTheme="majorEastAsia" w:hAnsi="Arial" w:cs="Arial"/>
          <w:color w:val="auto"/>
          <w:sz w:val="20"/>
          <w:szCs w:val="20"/>
        </w:rPr>
        <w:t xml:space="preserve">(Vol. 428, pp. 419–438). </w:t>
      </w:r>
      <w:hyperlink r:id="rId19" w:history="1">
        <w:r w:rsidRPr="006F27DD">
          <w:rPr>
            <w:rStyle w:val="Hyperlink"/>
            <w:rFonts w:ascii="Arial" w:hAnsi="Arial" w:cs="Arial"/>
            <w:color w:val="auto"/>
          </w:rPr>
          <w:t>https://doi.org/10.1016/S0076-6879(07)28024-3</w:t>
        </w:r>
      </w:hyperlink>
    </w:p>
    <w:p w:rsidR="00D60DDE" w:rsidRPr="006F27DD" w:rsidRDefault="00D60DDE" w:rsidP="00D60DDE">
      <w:pPr>
        <w:autoSpaceDE w:val="0"/>
        <w:autoSpaceDN w:val="0"/>
        <w:adjustRightInd w:val="0"/>
        <w:ind w:left="1440" w:hanging="720"/>
        <w:jc w:val="both"/>
        <w:rPr>
          <w:rStyle w:val="fontstyle01"/>
          <w:rFonts w:ascii="Arial" w:eastAsiaTheme="majorEastAsia" w:hAnsi="Arial" w:cs="Arial"/>
          <w:color w:val="auto"/>
          <w:sz w:val="20"/>
          <w:szCs w:val="20"/>
        </w:rPr>
      </w:pPr>
    </w:p>
    <w:p w:rsidR="00D60DDE" w:rsidRPr="006F27DD" w:rsidRDefault="00D60DDE" w:rsidP="00D60DDE">
      <w:pPr>
        <w:autoSpaceDE w:val="0"/>
        <w:autoSpaceDN w:val="0"/>
        <w:adjustRightInd w:val="0"/>
        <w:ind w:left="1440" w:hanging="720"/>
        <w:jc w:val="both"/>
        <w:rPr>
          <w:rStyle w:val="fontstyle01"/>
          <w:rFonts w:ascii="Arial" w:eastAsiaTheme="majorEastAsia" w:hAnsi="Arial" w:cs="Arial"/>
          <w:color w:val="auto"/>
          <w:sz w:val="20"/>
          <w:szCs w:val="20"/>
          <w:highlight w:val="yellow"/>
        </w:rPr>
      </w:pPr>
      <w:proofErr w:type="spellStart"/>
      <w:r w:rsidRPr="006F27DD">
        <w:rPr>
          <w:rStyle w:val="fontstyle01"/>
          <w:rFonts w:ascii="Arial" w:eastAsiaTheme="majorEastAsia" w:hAnsi="Arial" w:cs="Arial"/>
          <w:color w:val="auto"/>
          <w:sz w:val="20"/>
          <w:szCs w:val="20"/>
        </w:rPr>
        <w:t>Tuteja</w:t>
      </w:r>
      <w:proofErr w:type="spellEnd"/>
      <w:r w:rsidRPr="006F27DD">
        <w:rPr>
          <w:rStyle w:val="fontstyle01"/>
          <w:rFonts w:ascii="Arial" w:eastAsiaTheme="majorEastAsia" w:hAnsi="Arial" w:cs="Arial"/>
          <w:color w:val="auto"/>
          <w:sz w:val="20"/>
          <w:szCs w:val="20"/>
        </w:rPr>
        <w:t xml:space="preserve">, N., Gill, S. S., and </w:t>
      </w:r>
      <w:proofErr w:type="spellStart"/>
      <w:r w:rsidRPr="006F27DD">
        <w:rPr>
          <w:rStyle w:val="fontstyle01"/>
          <w:rFonts w:ascii="Arial" w:eastAsiaTheme="majorEastAsia" w:hAnsi="Arial" w:cs="Arial"/>
          <w:color w:val="auto"/>
          <w:sz w:val="20"/>
          <w:szCs w:val="20"/>
        </w:rPr>
        <w:t>Tuteja</w:t>
      </w:r>
      <w:proofErr w:type="spellEnd"/>
      <w:r w:rsidRPr="006F27DD">
        <w:rPr>
          <w:rStyle w:val="fontstyle01"/>
          <w:rFonts w:ascii="Arial" w:eastAsiaTheme="majorEastAsia" w:hAnsi="Arial" w:cs="Arial"/>
          <w:color w:val="auto"/>
          <w:sz w:val="20"/>
          <w:szCs w:val="20"/>
        </w:rPr>
        <w:t xml:space="preserve">, R. (2011). Plant responses to abiotic stresses: Shedding light on salt, drought, cold, and heavy metal stress. In </w:t>
      </w:r>
      <w:r w:rsidRPr="006F27DD">
        <w:rPr>
          <w:rStyle w:val="fontstyle21"/>
          <w:rFonts w:ascii="Arial" w:hAnsi="Arial" w:cs="Arial"/>
          <w:color w:val="auto"/>
          <w:sz w:val="20"/>
          <w:szCs w:val="20"/>
        </w:rPr>
        <w:t xml:space="preserve">Omics and Plant Abiotic Stress Tolerance </w:t>
      </w:r>
      <w:r w:rsidRPr="006F27DD">
        <w:rPr>
          <w:rStyle w:val="fontstyle01"/>
          <w:rFonts w:ascii="Arial" w:eastAsiaTheme="majorEastAsia" w:hAnsi="Arial" w:cs="Arial"/>
          <w:color w:val="auto"/>
          <w:sz w:val="20"/>
          <w:szCs w:val="20"/>
        </w:rPr>
        <w:t xml:space="preserve">(pp. 39–64). </w:t>
      </w:r>
      <w:hyperlink r:id="rId20" w:history="1">
        <w:r w:rsidRPr="006F27DD">
          <w:rPr>
            <w:rStyle w:val="Hyperlink"/>
            <w:rFonts w:ascii="Arial" w:hAnsi="Arial" w:cs="Arial"/>
            <w:color w:val="auto"/>
          </w:rPr>
          <w:t>https://doi.org/10.2174/97816080505811110101</w:t>
        </w:r>
      </w:hyperlink>
    </w:p>
    <w:p w:rsidR="00D60DDE" w:rsidRPr="006F27DD" w:rsidRDefault="00D60DDE" w:rsidP="00D60DDE">
      <w:pPr>
        <w:autoSpaceDE w:val="0"/>
        <w:autoSpaceDN w:val="0"/>
        <w:adjustRightInd w:val="0"/>
        <w:ind w:left="1440" w:hanging="720"/>
        <w:jc w:val="both"/>
        <w:rPr>
          <w:rStyle w:val="fontstyle01"/>
          <w:rFonts w:ascii="Arial" w:eastAsiaTheme="majorEastAsia" w:hAnsi="Arial" w:cs="Arial"/>
          <w:color w:val="auto"/>
          <w:sz w:val="20"/>
          <w:szCs w:val="20"/>
        </w:rPr>
      </w:pPr>
    </w:p>
    <w:p w:rsidR="00D60DDE" w:rsidRPr="006F27DD" w:rsidRDefault="00D60DDE" w:rsidP="00D60DDE">
      <w:pPr>
        <w:autoSpaceDE w:val="0"/>
        <w:autoSpaceDN w:val="0"/>
        <w:adjustRightInd w:val="0"/>
        <w:ind w:left="1440" w:hanging="720"/>
        <w:jc w:val="both"/>
        <w:rPr>
          <w:rFonts w:ascii="Arial" w:hAnsi="Arial" w:cs="Arial"/>
          <w:highlight w:val="yellow"/>
        </w:rPr>
      </w:pPr>
      <w:proofErr w:type="spellStart"/>
      <w:r w:rsidRPr="006F27DD">
        <w:rPr>
          <w:rStyle w:val="fontstyle01"/>
          <w:rFonts w:ascii="Arial" w:eastAsiaTheme="majorEastAsia" w:hAnsi="Arial" w:cs="Arial"/>
          <w:color w:val="auto"/>
          <w:sz w:val="20"/>
          <w:szCs w:val="20"/>
        </w:rPr>
        <w:t>Vorasoot</w:t>
      </w:r>
      <w:proofErr w:type="spellEnd"/>
      <w:r w:rsidRPr="006F27DD">
        <w:rPr>
          <w:rStyle w:val="fontstyle01"/>
          <w:rFonts w:ascii="Arial" w:eastAsiaTheme="majorEastAsia" w:hAnsi="Arial" w:cs="Arial"/>
          <w:color w:val="auto"/>
          <w:sz w:val="20"/>
          <w:szCs w:val="20"/>
        </w:rPr>
        <w:t xml:space="preserve">, N., </w:t>
      </w:r>
      <w:proofErr w:type="spellStart"/>
      <w:r w:rsidRPr="006F27DD">
        <w:rPr>
          <w:rStyle w:val="fontstyle01"/>
          <w:rFonts w:ascii="Arial" w:eastAsiaTheme="majorEastAsia" w:hAnsi="Arial" w:cs="Arial"/>
          <w:color w:val="auto"/>
          <w:sz w:val="20"/>
          <w:szCs w:val="20"/>
        </w:rPr>
        <w:t>Songsri</w:t>
      </w:r>
      <w:proofErr w:type="spellEnd"/>
      <w:r w:rsidRPr="006F27DD">
        <w:rPr>
          <w:rStyle w:val="fontstyle01"/>
          <w:rFonts w:ascii="Arial" w:eastAsiaTheme="majorEastAsia" w:hAnsi="Arial" w:cs="Arial"/>
          <w:color w:val="auto"/>
          <w:sz w:val="20"/>
          <w:szCs w:val="20"/>
        </w:rPr>
        <w:t xml:space="preserve">, P., </w:t>
      </w:r>
      <w:proofErr w:type="spellStart"/>
      <w:r w:rsidRPr="006F27DD">
        <w:rPr>
          <w:rStyle w:val="fontstyle01"/>
          <w:rFonts w:ascii="Arial" w:eastAsiaTheme="majorEastAsia" w:hAnsi="Arial" w:cs="Arial"/>
          <w:color w:val="auto"/>
          <w:sz w:val="20"/>
          <w:szCs w:val="20"/>
        </w:rPr>
        <w:t>Akkasaeng</w:t>
      </w:r>
      <w:proofErr w:type="spellEnd"/>
      <w:r w:rsidRPr="006F27DD">
        <w:rPr>
          <w:rStyle w:val="fontstyle01"/>
          <w:rFonts w:ascii="Arial" w:eastAsiaTheme="majorEastAsia" w:hAnsi="Arial" w:cs="Arial"/>
          <w:color w:val="auto"/>
          <w:sz w:val="20"/>
          <w:szCs w:val="20"/>
        </w:rPr>
        <w:t xml:space="preserve">, C., </w:t>
      </w:r>
      <w:proofErr w:type="spellStart"/>
      <w:r w:rsidRPr="006F27DD">
        <w:rPr>
          <w:rStyle w:val="fontstyle01"/>
          <w:rFonts w:ascii="Arial" w:eastAsiaTheme="majorEastAsia" w:hAnsi="Arial" w:cs="Arial"/>
          <w:color w:val="auto"/>
          <w:sz w:val="20"/>
          <w:szCs w:val="20"/>
        </w:rPr>
        <w:t>Jogloy</w:t>
      </w:r>
      <w:proofErr w:type="spellEnd"/>
      <w:r w:rsidRPr="006F27DD">
        <w:rPr>
          <w:rStyle w:val="fontstyle01"/>
          <w:rFonts w:ascii="Arial" w:eastAsiaTheme="majorEastAsia" w:hAnsi="Arial" w:cs="Arial"/>
          <w:color w:val="auto"/>
          <w:sz w:val="20"/>
          <w:szCs w:val="20"/>
        </w:rPr>
        <w:t xml:space="preserve">, S., and </w:t>
      </w:r>
      <w:proofErr w:type="spellStart"/>
      <w:r w:rsidRPr="006F27DD">
        <w:rPr>
          <w:rStyle w:val="fontstyle01"/>
          <w:rFonts w:ascii="Arial" w:eastAsiaTheme="majorEastAsia" w:hAnsi="Arial" w:cs="Arial"/>
          <w:color w:val="auto"/>
          <w:sz w:val="20"/>
          <w:szCs w:val="20"/>
        </w:rPr>
        <w:t>Patanothai</w:t>
      </w:r>
      <w:proofErr w:type="spellEnd"/>
      <w:r w:rsidRPr="006F27DD">
        <w:rPr>
          <w:rStyle w:val="fontstyle01"/>
          <w:rFonts w:ascii="Arial" w:eastAsiaTheme="majorEastAsia" w:hAnsi="Arial" w:cs="Arial"/>
          <w:color w:val="auto"/>
          <w:sz w:val="20"/>
          <w:szCs w:val="20"/>
        </w:rPr>
        <w:t>, A. (2003). Effect of water stress on yield and agronomic characters of peanut (</w:t>
      </w:r>
      <w:proofErr w:type="spellStart"/>
      <w:r w:rsidRPr="006F27DD">
        <w:rPr>
          <w:rStyle w:val="fontstyle21"/>
          <w:rFonts w:ascii="Arial" w:hAnsi="Arial" w:cs="Arial"/>
          <w:color w:val="auto"/>
          <w:sz w:val="20"/>
          <w:szCs w:val="20"/>
        </w:rPr>
        <w:t>Arachis</w:t>
      </w:r>
      <w:proofErr w:type="spellEnd"/>
      <w:r w:rsidRPr="006F27DD">
        <w:rPr>
          <w:rStyle w:val="fontstyle21"/>
          <w:rFonts w:ascii="Arial" w:hAnsi="Arial" w:cs="Arial"/>
          <w:color w:val="auto"/>
          <w:sz w:val="20"/>
          <w:szCs w:val="20"/>
        </w:rPr>
        <w:t xml:space="preserve"> </w:t>
      </w:r>
      <w:proofErr w:type="spellStart"/>
      <w:r w:rsidRPr="006F27DD">
        <w:rPr>
          <w:rStyle w:val="fontstyle21"/>
          <w:rFonts w:ascii="Arial" w:hAnsi="Arial" w:cs="Arial"/>
          <w:color w:val="auto"/>
          <w:sz w:val="20"/>
          <w:szCs w:val="20"/>
        </w:rPr>
        <w:lastRenderedPageBreak/>
        <w:t>hypogaea</w:t>
      </w:r>
      <w:proofErr w:type="spellEnd"/>
      <w:r w:rsidRPr="006F27DD">
        <w:rPr>
          <w:rStyle w:val="fontstyle21"/>
          <w:rFonts w:ascii="Arial" w:hAnsi="Arial" w:cs="Arial"/>
          <w:color w:val="auto"/>
          <w:sz w:val="20"/>
          <w:szCs w:val="20"/>
        </w:rPr>
        <w:t xml:space="preserve"> </w:t>
      </w:r>
      <w:r w:rsidRPr="006F27DD">
        <w:rPr>
          <w:rStyle w:val="fontstyle01"/>
          <w:rFonts w:ascii="Arial" w:eastAsiaTheme="majorEastAsia" w:hAnsi="Arial" w:cs="Arial"/>
          <w:color w:val="auto"/>
          <w:sz w:val="20"/>
          <w:szCs w:val="20"/>
        </w:rPr>
        <w:t xml:space="preserve">L.). </w:t>
      </w:r>
      <w:proofErr w:type="spellStart"/>
      <w:r w:rsidRPr="006F27DD">
        <w:rPr>
          <w:rStyle w:val="fontstyle21"/>
          <w:rFonts w:ascii="Arial" w:hAnsi="Arial" w:cs="Arial"/>
          <w:color w:val="auto"/>
          <w:sz w:val="20"/>
          <w:szCs w:val="20"/>
        </w:rPr>
        <w:t>Songklanakarin</w:t>
      </w:r>
      <w:proofErr w:type="spellEnd"/>
      <w:r w:rsidRPr="006F27DD">
        <w:rPr>
          <w:rStyle w:val="fontstyle21"/>
          <w:rFonts w:ascii="Arial" w:hAnsi="Arial" w:cs="Arial"/>
          <w:color w:val="auto"/>
          <w:sz w:val="20"/>
          <w:szCs w:val="20"/>
        </w:rPr>
        <w:t xml:space="preserve"> Journal of Science Technology</w:t>
      </w:r>
      <w:r w:rsidRPr="006F27DD">
        <w:rPr>
          <w:rStyle w:val="fontstyle01"/>
          <w:rFonts w:ascii="Arial" w:eastAsiaTheme="majorEastAsia" w:hAnsi="Arial" w:cs="Arial"/>
          <w:color w:val="auto"/>
          <w:sz w:val="20"/>
          <w:szCs w:val="20"/>
        </w:rPr>
        <w:t xml:space="preserve">, </w:t>
      </w:r>
      <w:r w:rsidRPr="006F27DD">
        <w:rPr>
          <w:rStyle w:val="fontstyle21"/>
          <w:rFonts w:ascii="Arial" w:hAnsi="Arial" w:cs="Arial"/>
          <w:color w:val="auto"/>
          <w:sz w:val="20"/>
          <w:szCs w:val="20"/>
        </w:rPr>
        <w:t>25</w:t>
      </w:r>
      <w:r w:rsidRPr="006F27DD">
        <w:rPr>
          <w:rStyle w:val="fontstyle01"/>
          <w:rFonts w:ascii="Arial" w:eastAsiaTheme="majorEastAsia" w:hAnsi="Arial" w:cs="Arial"/>
          <w:color w:val="auto"/>
          <w:sz w:val="20"/>
          <w:szCs w:val="20"/>
        </w:rPr>
        <w:t xml:space="preserve">(3), 283– 288. </w:t>
      </w:r>
      <w:hyperlink r:id="rId21" w:history="1">
        <w:r w:rsidRPr="006F27DD">
          <w:rPr>
            <w:rStyle w:val="Hyperlink"/>
            <w:rFonts w:ascii="Arial" w:hAnsi="Arial" w:cs="Arial"/>
            <w:color w:val="auto"/>
          </w:rPr>
          <w:t>https://doi.org/10.1017/S1479262115000428</w:t>
        </w:r>
      </w:hyperlink>
    </w:p>
    <w:p w:rsidR="00D60DDE" w:rsidRPr="006F27DD" w:rsidRDefault="00D60DDE" w:rsidP="00D60DDE">
      <w:pPr>
        <w:autoSpaceDE w:val="0"/>
        <w:autoSpaceDN w:val="0"/>
        <w:adjustRightInd w:val="0"/>
        <w:ind w:left="1440" w:hanging="720"/>
        <w:jc w:val="both"/>
        <w:rPr>
          <w:rStyle w:val="fontstyle01"/>
          <w:rFonts w:ascii="Arial" w:eastAsiaTheme="majorEastAsia" w:hAnsi="Arial" w:cs="Arial"/>
          <w:color w:val="auto"/>
          <w:sz w:val="20"/>
          <w:szCs w:val="20"/>
          <w:highlight w:val="yellow"/>
        </w:rPr>
      </w:pPr>
      <w:r w:rsidRPr="006F27DD">
        <w:rPr>
          <w:rStyle w:val="fontstyle01"/>
          <w:rFonts w:ascii="Arial" w:eastAsiaTheme="majorEastAsia" w:hAnsi="Arial" w:cs="Arial"/>
          <w:color w:val="auto"/>
          <w:sz w:val="20"/>
          <w:szCs w:val="20"/>
        </w:rPr>
        <w:t xml:space="preserve">Wang, W., </w:t>
      </w:r>
      <w:proofErr w:type="spellStart"/>
      <w:r w:rsidRPr="006F27DD">
        <w:rPr>
          <w:rStyle w:val="fontstyle01"/>
          <w:rFonts w:ascii="Arial" w:eastAsiaTheme="majorEastAsia" w:hAnsi="Arial" w:cs="Arial"/>
          <w:color w:val="auto"/>
          <w:sz w:val="20"/>
          <w:szCs w:val="20"/>
        </w:rPr>
        <w:t>Vinocur</w:t>
      </w:r>
      <w:proofErr w:type="spellEnd"/>
      <w:r w:rsidRPr="006F27DD">
        <w:rPr>
          <w:rStyle w:val="fontstyle01"/>
          <w:rFonts w:ascii="Arial" w:eastAsiaTheme="majorEastAsia" w:hAnsi="Arial" w:cs="Arial"/>
          <w:color w:val="auto"/>
          <w:sz w:val="20"/>
          <w:szCs w:val="20"/>
        </w:rPr>
        <w:t xml:space="preserve">, B., and Altman, A. (2003). Plant responses to drought, salinity and extreme </w:t>
      </w:r>
      <w:proofErr w:type="gramStart"/>
      <w:r w:rsidRPr="006F27DD">
        <w:rPr>
          <w:rStyle w:val="fontstyle01"/>
          <w:rFonts w:ascii="Arial" w:eastAsiaTheme="majorEastAsia" w:hAnsi="Arial" w:cs="Arial"/>
          <w:color w:val="auto"/>
          <w:sz w:val="20"/>
          <w:szCs w:val="20"/>
        </w:rPr>
        <w:t>temperatures :</w:t>
      </w:r>
      <w:proofErr w:type="gramEnd"/>
      <w:r w:rsidRPr="006F27DD">
        <w:rPr>
          <w:rStyle w:val="fontstyle01"/>
          <w:rFonts w:ascii="Arial" w:eastAsiaTheme="majorEastAsia" w:hAnsi="Arial" w:cs="Arial"/>
          <w:color w:val="auto"/>
          <w:sz w:val="20"/>
          <w:szCs w:val="20"/>
        </w:rPr>
        <w:t xml:space="preserve"> towards genetic engineering for stress tolerance. </w:t>
      </w:r>
      <w:r w:rsidRPr="006F27DD">
        <w:rPr>
          <w:rStyle w:val="fontstyle21"/>
          <w:rFonts w:ascii="Arial" w:hAnsi="Arial" w:cs="Arial"/>
          <w:color w:val="auto"/>
          <w:sz w:val="20"/>
          <w:szCs w:val="20"/>
        </w:rPr>
        <w:t>Planta</w:t>
      </w:r>
      <w:r w:rsidRPr="006F27DD">
        <w:rPr>
          <w:rStyle w:val="fontstyle01"/>
          <w:rFonts w:ascii="Arial" w:eastAsiaTheme="majorEastAsia" w:hAnsi="Arial" w:cs="Arial"/>
          <w:color w:val="auto"/>
          <w:sz w:val="20"/>
          <w:szCs w:val="20"/>
        </w:rPr>
        <w:t xml:space="preserve">, (218), 1–14. </w:t>
      </w:r>
      <w:hyperlink r:id="rId22" w:history="1">
        <w:r w:rsidRPr="006F27DD">
          <w:rPr>
            <w:rStyle w:val="Hyperlink"/>
            <w:rFonts w:ascii="Arial" w:hAnsi="Arial" w:cs="Arial"/>
            <w:color w:val="auto"/>
          </w:rPr>
          <w:t>https://doi.org/10.1007/s00425-003-1105-5</w:t>
        </w:r>
      </w:hyperlink>
    </w:p>
    <w:p w:rsidR="00D60DDE" w:rsidRPr="006F27DD" w:rsidRDefault="00D60DDE" w:rsidP="00D60DDE">
      <w:pPr>
        <w:autoSpaceDE w:val="0"/>
        <w:autoSpaceDN w:val="0"/>
        <w:adjustRightInd w:val="0"/>
        <w:ind w:left="1440" w:hanging="720"/>
        <w:jc w:val="both"/>
        <w:rPr>
          <w:rStyle w:val="fontstyle01"/>
          <w:rFonts w:ascii="Arial" w:eastAsiaTheme="majorEastAsia" w:hAnsi="Arial" w:cs="Arial"/>
          <w:color w:val="auto"/>
          <w:sz w:val="20"/>
          <w:szCs w:val="20"/>
        </w:rPr>
      </w:pPr>
    </w:p>
    <w:p w:rsidR="00D60DDE" w:rsidRPr="006F27DD" w:rsidRDefault="00D60DDE" w:rsidP="00D60DDE">
      <w:pPr>
        <w:autoSpaceDE w:val="0"/>
        <w:autoSpaceDN w:val="0"/>
        <w:adjustRightInd w:val="0"/>
        <w:ind w:left="1440" w:hanging="720"/>
        <w:jc w:val="both"/>
        <w:rPr>
          <w:rFonts w:ascii="Arial" w:hAnsi="Arial" w:cs="Arial"/>
        </w:rPr>
      </w:pPr>
      <w:r w:rsidRPr="006F27DD">
        <w:rPr>
          <w:rStyle w:val="fontstyle01"/>
          <w:rFonts w:ascii="Arial" w:eastAsiaTheme="majorEastAsia" w:hAnsi="Arial" w:cs="Arial"/>
          <w:color w:val="auto"/>
          <w:sz w:val="20"/>
          <w:szCs w:val="20"/>
        </w:rPr>
        <w:t xml:space="preserve">Zhu, J. (2001). </w:t>
      </w:r>
      <w:r w:rsidRPr="006F27DD">
        <w:rPr>
          <w:rStyle w:val="fontstyle21"/>
          <w:rFonts w:ascii="Arial" w:hAnsi="Arial" w:cs="Arial"/>
          <w:color w:val="auto"/>
          <w:sz w:val="20"/>
          <w:szCs w:val="20"/>
        </w:rPr>
        <w:t>Plant salt tolerance</w:t>
      </w:r>
      <w:r w:rsidRPr="006F27DD">
        <w:rPr>
          <w:rStyle w:val="fontstyle01"/>
          <w:rFonts w:ascii="Arial" w:eastAsiaTheme="majorEastAsia" w:hAnsi="Arial" w:cs="Arial"/>
          <w:color w:val="auto"/>
          <w:sz w:val="20"/>
          <w:szCs w:val="20"/>
        </w:rPr>
        <w:t xml:space="preserve">. </w:t>
      </w:r>
      <w:r w:rsidRPr="006F27DD">
        <w:rPr>
          <w:rStyle w:val="fontstyle21"/>
          <w:rFonts w:ascii="Arial" w:hAnsi="Arial" w:cs="Arial"/>
          <w:color w:val="auto"/>
          <w:sz w:val="20"/>
          <w:szCs w:val="20"/>
        </w:rPr>
        <w:t>6</w:t>
      </w:r>
      <w:r w:rsidRPr="006F27DD">
        <w:rPr>
          <w:rStyle w:val="fontstyle01"/>
          <w:rFonts w:ascii="Arial" w:eastAsiaTheme="majorEastAsia" w:hAnsi="Arial" w:cs="Arial"/>
          <w:color w:val="auto"/>
          <w:sz w:val="20"/>
          <w:szCs w:val="20"/>
        </w:rPr>
        <w:t>(2), 66–71.</w:t>
      </w:r>
    </w:p>
    <w:p w:rsidR="00B01FCD" w:rsidRPr="006F27DD" w:rsidRDefault="00B01FCD" w:rsidP="00D60DDE">
      <w:pPr>
        <w:pStyle w:val="AbstHead"/>
        <w:spacing w:after="0"/>
        <w:jc w:val="both"/>
        <w:rPr>
          <w:rFonts w:ascii="Arial" w:hAnsi="Arial" w:cs="Arial"/>
          <w:b w:val="0"/>
          <w:sz w:val="20"/>
        </w:rPr>
      </w:pPr>
    </w:p>
    <w:sectPr w:rsidR="00B01FCD" w:rsidRPr="006F27DD" w:rsidSect="003C5450">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011D" w:rsidRDefault="0016011D" w:rsidP="00C37E61">
      <w:r>
        <w:separator/>
      </w:r>
    </w:p>
  </w:endnote>
  <w:endnote w:type="continuationSeparator" w:id="0">
    <w:p w:rsidR="0016011D" w:rsidRDefault="0016011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450" w:rsidRDefault="003C54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6567598"/>
      <w:docPartObj>
        <w:docPartGallery w:val="Page Numbers (Bottom of Page)"/>
        <w:docPartUnique/>
      </w:docPartObj>
    </w:sdtPr>
    <w:sdtEndPr>
      <w:rPr>
        <w:noProof/>
      </w:rPr>
    </w:sdtEndPr>
    <w:sdtContent>
      <w:p w:rsidR="00D60DDE" w:rsidRDefault="00D60DDE">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D60DDE" w:rsidRDefault="00D60D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450" w:rsidRDefault="003C54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011D" w:rsidRDefault="0016011D" w:rsidP="00C37E61">
      <w:r>
        <w:separator/>
      </w:r>
    </w:p>
  </w:footnote>
  <w:footnote w:type="continuationSeparator" w:id="0">
    <w:p w:rsidR="0016011D" w:rsidRDefault="0016011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450" w:rsidRDefault="003C54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99607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450" w:rsidRDefault="003C54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99608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450" w:rsidRDefault="003C54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996078"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450" w:rsidRDefault="003C54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99608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450" w:rsidRDefault="003C54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99608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450" w:rsidRDefault="003C54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99608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F04747"/>
    <w:multiLevelType w:val="hybridMultilevel"/>
    <w:tmpl w:val="50FC6B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011D"/>
    <w:rsid w:val="00163BC4"/>
    <w:rsid w:val="00191062"/>
    <w:rsid w:val="00192B72"/>
    <w:rsid w:val="001A29D8"/>
    <w:rsid w:val="001A5CAA"/>
    <w:rsid w:val="001B0427"/>
    <w:rsid w:val="001B29E5"/>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5450"/>
    <w:rsid w:val="003C6258"/>
    <w:rsid w:val="003E2904"/>
    <w:rsid w:val="00401927"/>
    <w:rsid w:val="0041027F"/>
    <w:rsid w:val="00412475"/>
    <w:rsid w:val="00423789"/>
    <w:rsid w:val="00440F43"/>
    <w:rsid w:val="00441B6F"/>
    <w:rsid w:val="00446221"/>
    <w:rsid w:val="00450E62"/>
    <w:rsid w:val="004539DB"/>
    <w:rsid w:val="00471A80"/>
    <w:rsid w:val="004766E8"/>
    <w:rsid w:val="004D305E"/>
    <w:rsid w:val="004D4277"/>
    <w:rsid w:val="00502516"/>
    <w:rsid w:val="00505F06"/>
    <w:rsid w:val="00506828"/>
    <w:rsid w:val="0053056E"/>
    <w:rsid w:val="00554FDA"/>
    <w:rsid w:val="005C6B70"/>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42F6"/>
    <w:rsid w:val="006967F7"/>
    <w:rsid w:val="006A250C"/>
    <w:rsid w:val="006B21D3"/>
    <w:rsid w:val="006B57D0"/>
    <w:rsid w:val="006D30FF"/>
    <w:rsid w:val="006D6940"/>
    <w:rsid w:val="006E79E0"/>
    <w:rsid w:val="006F11EC"/>
    <w:rsid w:val="006F27DD"/>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5BB2"/>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3ED2"/>
    <w:rsid w:val="00A94063"/>
    <w:rsid w:val="00AA6219"/>
    <w:rsid w:val="00AA74E0"/>
    <w:rsid w:val="00AB3D25"/>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4698A"/>
    <w:rsid w:val="00D60DDE"/>
    <w:rsid w:val="00D74CB0"/>
    <w:rsid w:val="00D8295D"/>
    <w:rsid w:val="00DC2A65"/>
    <w:rsid w:val="00DE15F0"/>
    <w:rsid w:val="00DE5663"/>
    <w:rsid w:val="00DE78AA"/>
    <w:rsid w:val="00DF5F85"/>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C1AA10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D60D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60DD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60DDE"/>
    <w:pPr>
      <w:keepNext/>
      <w:keepLines/>
      <w:spacing w:before="40"/>
      <w:outlineLvl w:val="3"/>
    </w:pPr>
    <w:rPr>
      <w:rFonts w:asciiTheme="majorHAnsi" w:eastAsiaTheme="majorEastAsia" w:hAnsiTheme="majorHAnsi" w:cstheme="majorBidi"/>
      <w:i/>
      <w:iCs/>
      <w:color w:val="365F91" w:themeColor="accent1" w:themeShade="BF"/>
      <w:sz w:val="24"/>
      <w:szCs w:val="24"/>
    </w:rPr>
  </w:style>
  <w:style w:type="paragraph" w:styleId="Heading5">
    <w:name w:val="heading 5"/>
    <w:basedOn w:val="Normal"/>
    <w:next w:val="Normal"/>
    <w:link w:val="Heading5Char"/>
    <w:uiPriority w:val="9"/>
    <w:unhideWhenUsed/>
    <w:qFormat/>
    <w:rsid w:val="00D60DDE"/>
    <w:pPr>
      <w:keepNext/>
      <w:keepLines/>
      <w:spacing w:before="200" w:line="276" w:lineRule="auto"/>
      <w:outlineLvl w:val="4"/>
    </w:pPr>
    <w:rPr>
      <w:rFonts w:ascii="Times New Roman" w:hAnsi="Times New Roman"/>
      <w:b/>
      <w:sz w:val="24"/>
      <w:szCs w:val="22"/>
    </w:rPr>
  </w:style>
  <w:style w:type="paragraph" w:styleId="Heading6">
    <w:name w:val="heading 6"/>
    <w:basedOn w:val="Normal"/>
    <w:next w:val="Normal"/>
    <w:link w:val="Heading6Char"/>
    <w:uiPriority w:val="9"/>
    <w:semiHidden/>
    <w:unhideWhenUsed/>
    <w:qFormat/>
    <w:rsid w:val="00D60DDE"/>
    <w:pPr>
      <w:keepNext/>
      <w:keepLines/>
      <w:tabs>
        <w:tab w:val="num" w:pos="360"/>
      </w:tabs>
      <w:spacing w:before="200" w:line="276" w:lineRule="auto"/>
      <w:outlineLvl w:val="5"/>
    </w:pPr>
    <w:rPr>
      <w:rFonts w:ascii="Cambria" w:hAnsi="Cambria"/>
      <w:i/>
      <w:iCs/>
      <w:color w:val="243F60"/>
      <w:sz w:val="24"/>
      <w:szCs w:val="22"/>
    </w:rPr>
  </w:style>
  <w:style w:type="paragraph" w:styleId="Heading7">
    <w:name w:val="heading 7"/>
    <w:basedOn w:val="Normal"/>
    <w:next w:val="Normal"/>
    <w:link w:val="Heading7Char"/>
    <w:uiPriority w:val="9"/>
    <w:semiHidden/>
    <w:unhideWhenUsed/>
    <w:qFormat/>
    <w:rsid w:val="00D60DDE"/>
    <w:pPr>
      <w:keepNext/>
      <w:keepLines/>
      <w:tabs>
        <w:tab w:val="num" w:pos="360"/>
      </w:tabs>
      <w:spacing w:before="200" w:line="276" w:lineRule="auto"/>
      <w:outlineLvl w:val="6"/>
    </w:pPr>
    <w:rPr>
      <w:rFonts w:ascii="Cambria" w:hAnsi="Cambria"/>
      <w:i/>
      <w:iCs/>
      <w:color w:val="404040"/>
      <w:sz w:val="24"/>
      <w:szCs w:val="24"/>
    </w:rPr>
  </w:style>
  <w:style w:type="paragraph" w:styleId="Heading8">
    <w:name w:val="heading 8"/>
    <w:basedOn w:val="Normal"/>
    <w:next w:val="Normal"/>
    <w:link w:val="Heading8Char"/>
    <w:uiPriority w:val="9"/>
    <w:semiHidden/>
    <w:unhideWhenUsed/>
    <w:qFormat/>
    <w:rsid w:val="00D60DDE"/>
    <w:pPr>
      <w:keepNext/>
      <w:keepLines/>
      <w:tabs>
        <w:tab w:val="num" w:pos="360"/>
      </w:tabs>
      <w:spacing w:before="200" w:line="276" w:lineRule="auto"/>
      <w:outlineLvl w:val="7"/>
    </w:pPr>
    <w:rPr>
      <w:rFonts w:ascii="Cambria" w:hAnsi="Cambria"/>
      <w:color w:val="404040"/>
    </w:rPr>
  </w:style>
  <w:style w:type="paragraph" w:styleId="Heading9">
    <w:name w:val="heading 9"/>
    <w:basedOn w:val="Normal"/>
    <w:next w:val="Normal"/>
    <w:link w:val="Heading9Char"/>
    <w:uiPriority w:val="9"/>
    <w:semiHidden/>
    <w:unhideWhenUsed/>
    <w:qFormat/>
    <w:rsid w:val="00D60DDE"/>
    <w:pPr>
      <w:keepNext/>
      <w:keepLines/>
      <w:tabs>
        <w:tab w:val="num" w:pos="360"/>
      </w:tabs>
      <w:spacing w:before="200" w:line="276" w:lineRule="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D60DDE"/>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D60DDE"/>
    <w:rPr>
      <w:rFonts w:ascii="Times New Roman" w:hAnsi="Times New Roman" w:cs="Times New Roman" w:hint="default"/>
      <w:b w:val="0"/>
      <w:bCs w:val="0"/>
      <w:i w:val="0"/>
      <w:iCs w:val="0"/>
      <w:color w:val="000000"/>
      <w:sz w:val="24"/>
      <w:szCs w:val="24"/>
    </w:rPr>
  </w:style>
  <w:style w:type="character" w:customStyle="1" w:styleId="go">
    <w:name w:val="go"/>
    <w:basedOn w:val="DefaultParagraphFont"/>
    <w:rsid w:val="00D60DDE"/>
  </w:style>
  <w:style w:type="character" w:customStyle="1" w:styleId="Heading2Char">
    <w:name w:val="Heading 2 Char"/>
    <w:basedOn w:val="DefaultParagraphFont"/>
    <w:link w:val="Heading2"/>
    <w:uiPriority w:val="9"/>
    <w:rsid w:val="00D60DDE"/>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rsid w:val="00D60DDE"/>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rsid w:val="00D60DDE"/>
    <w:rPr>
      <w:b/>
      <w:sz w:val="24"/>
      <w:szCs w:val="22"/>
    </w:rPr>
  </w:style>
  <w:style w:type="character" w:customStyle="1" w:styleId="Heading6Char">
    <w:name w:val="Heading 6 Char"/>
    <w:basedOn w:val="DefaultParagraphFont"/>
    <w:link w:val="Heading6"/>
    <w:uiPriority w:val="9"/>
    <w:semiHidden/>
    <w:rsid w:val="00D60DDE"/>
    <w:rPr>
      <w:rFonts w:ascii="Cambria" w:hAnsi="Cambria"/>
      <w:i/>
      <w:iCs/>
      <w:color w:val="243F60"/>
      <w:sz w:val="24"/>
      <w:szCs w:val="22"/>
    </w:rPr>
  </w:style>
  <w:style w:type="character" w:customStyle="1" w:styleId="Heading7Char">
    <w:name w:val="Heading 7 Char"/>
    <w:basedOn w:val="DefaultParagraphFont"/>
    <w:link w:val="Heading7"/>
    <w:uiPriority w:val="9"/>
    <w:semiHidden/>
    <w:rsid w:val="00D60DDE"/>
    <w:rPr>
      <w:rFonts w:ascii="Cambria" w:hAnsi="Cambria"/>
      <w:i/>
      <w:iCs/>
      <w:color w:val="404040"/>
      <w:sz w:val="24"/>
      <w:szCs w:val="24"/>
    </w:rPr>
  </w:style>
  <w:style w:type="character" w:customStyle="1" w:styleId="Heading8Char">
    <w:name w:val="Heading 8 Char"/>
    <w:basedOn w:val="DefaultParagraphFont"/>
    <w:link w:val="Heading8"/>
    <w:uiPriority w:val="9"/>
    <w:semiHidden/>
    <w:rsid w:val="00D60DDE"/>
    <w:rPr>
      <w:rFonts w:ascii="Cambria" w:hAnsi="Cambria"/>
      <w:color w:val="404040"/>
    </w:rPr>
  </w:style>
  <w:style w:type="character" w:customStyle="1" w:styleId="Heading9Char">
    <w:name w:val="Heading 9 Char"/>
    <w:basedOn w:val="DefaultParagraphFont"/>
    <w:link w:val="Heading9"/>
    <w:uiPriority w:val="9"/>
    <w:semiHidden/>
    <w:rsid w:val="00D60DDE"/>
    <w:rPr>
      <w:rFonts w:ascii="Cambria" w:hAnsi="Cambria"/>
      <w:i/>
      <w:iCs/>
      <w:color w:val="404040"/>
    </w:rPr>
  </w:style>
  <w:style w:type="character" w:customStyle="1" w:styleId="Heading1Char">
    <w:name w:val="Heading 1 Char"/>
    <w:basedOn w:val="DefaultParagraphFont"/>
    <w:link w:val="Heading1"/>
    <w:uiPriority w:val="9"/>
    <w:rsid w:val="00D60DDE"/>
    <w:rPr>
      <w:rFonts w:ascii="Arial" w:hAnsi="Arial"/>
      <w:b/>
      <w:kern w:val="28"/>
      <w:sz w:val="28"/>
    </w:rPr>
  </w:style>
  <w:style w:type="table" w:styleId="ListTable6Colorful-Accent6">
    <w:name w:val="List Table 6 Colorful Accent 6"/>
    <w:basedOn w:val="TableNormal"/>
    <w:uiPriority w:val="51"/>
    <w:rsid w:val="00D60DDE"/>
    <w:rPr>
      <w:rFonts w:asciiTheme="minorHAnsi" w:eastAsiaTheme="minorHAnsi" w:hAnsiTheme="minorHAnsi" w:cstheme="minorBidi"/>
      <w:color w:val="E36C0A" w:themeColor="accent6" w:themeShade="BF"/>
      <w:sz w:val="22"/>
      <w:szCs w:val="22"/>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Caption">
    <w:name w:val="caption"/>
    <w:basedOn w:val="Normal"/>
    <w:next w:val="Normal"/>
    <w:uiPriority w:val="35"/>
    <w:unhideWhenUsed/>
    <w:qFormat/>
    <w:rsid w:val="00D60DDE"/>
    <w:pPr>
      <w:spacing w:after="200"/>
    </w:pPr>
    <w:rPr>
      <w:rFonts w:ascii="Times New Roman" w:hAnsi="Times New Roman"/>
      <w:i/>
      <w:iCs/>
      <w:color w:val="1F497D" w:themeColor="text2"/>
      <w:sz w:val="18"/>
      <w:szCs w:val="18"/>
    </w:rPr>
  </w:style>
  <w:style w:type="character" w:customStyle="1" w:styleId="HeaderChar">
    <w:name w:val="Header Char"/>
    <w:basedOn w:val="DefaultParagraphFont"/>
    <w:link w:val="Header"/>
    <w:uiPriority w:val="99"/>
    <w:rsid w:val="00D60DDE"/>
    <w:rPr>
      <w:rFonts w:ascii="Helvetica" w:hAnsi="Helvetica"/>
    </w:rPr>
  </w:style>
  <w:style w:type="character" w:customStyle="1" w:styleId="FooterChar">
    <w:name w:val="Footer Char"/>
    <w:basedOn w:val="DefaultParagraphFont"/>
    <w:link w:val="Footer"/>
    <w:uiPriority w:val="99"/>
    <w:rsid w:val="00D60DDE"/>
    <w:rPr>
      <w:rFonts w:ascii="Helvetica" w:hAnsi="Helvetica"/>
    </w:rPr>
  </w:style>
  <w:style w:type="character" w:customStyle="1" w:styleId="fontstyle21">
    <w:name w:val="fontstyle21"/>
    <w:basedOn w:val="DefaultParagraphFont"/>
    <w:rsid w:val="00D60DDE"/>
    <w:rPr>
      <w:rFonts w:ascii="Times New Roman" w:hAnsi="Times New Roman" w:cs="Times New Roman" w:hint="default"/>
      <w:b w:val="0"/>
      <w:bCs w:val="0"/>
      <w:i/>
      <w:iCs/>
      <w:color w:val="000000"/>
      <w:sz w:val="24"/>
      <w:szCs w:val="24"/>
    </w:rPr>
  </w:style>
  <w:style w:type="character" w:customStyle="1" w:styleId="fontstyle31">
    <w:name w:val="fontstyle31"/>
    <w:basedOn w:val="DefaultParagraphFont"/>
    <w:rsid w:val="00D60DDE"/>
    <w:rPr>
      <w:rFonts w:ascii="Times New Roman" w:hAnsi="Times New Roman" w:cs="Times New Roman" w:hint="default"/>
      <w:b w:val="0"/>
      <w:bCs w:val="0"/>
      <w:i w:val="0"/>
      <w:iCs w:val="0"/>
      <w:color w:val="000000"/>
      <w:sz w:val="24"/>
      <w:szCs w:val="24"/>
    </w:rPr>
  </w:style>
  <w:style w:type="paragraph" w:styleId="TOCHeading">
    <w:name w:val="TOC Heading"/>
    <w:basedOn w:val="Heading1"/>
    <w:next w:val="Normal"/>
    <w:uiPriority w:val="39"/>
    <w:unhideWhenUsed/>
    <w:qFormat/>
    <w:rsid w:val="00D60DDE"/>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TOC1">
    <w:name w:val="toc 1"/>
    <w:basedOn w:val="Normal"/>
    <w:next w:val="Normal"/>
    <w:autoRedefine/>
    <w:uiPriority w:val="39"/>
    <w:unhideWhenUsed/>
    <w:rsid w:val="00D60DDE"/>
    <w:pPr>
      <w:spacing w:after="100"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D60DDE"/>
    <w:pPr>
      <w:spacing w:after="100" w:line="259" w:lineRule="auto"/>
      <w:ind w:left="220"/>
    </w:pPr>
    <w:rPr>
      <w:rFonts w:asciiTheme="minorHAnsi" w:eastAsiaTheme="minorHAnsi" w:hAnsiTheme="minorHAnsi" w:cstheme="minorBidi"/>
      <w:sz w:val="22"/>
      <w:szCs w:val="22"/>
    </w:rPr>
  </w:style>
  <w:style w:type="paragraph" w:styleId="ListParagraph">
    <w:name w:val="List Paragraph"/>
    <w:basedOn w:val="Normal"/>
    <w:uiPriority w:val="99"/>
    <w:qFormat/>
    <w:rsid w:val="00D60DDE"/>
    <w:pPr>
      <w:spacing w:after="160" w:line="259" w:lineRule="auto"/>
      <w:ind w:left="720"/>
      <w:contextualSpacing/>
    </w:pPr>
    <w:rPr>
      <w:rFonts w:asciiTheme="minorHAnsi" w:eastAsiaTheme="minorHAnsi" w:hAnsiTheme="minorHAnsi" w:cstheme="minorBidi"/>
      <w:sz w:val="22"/>
      <w:szCs w:val="22"/>
    </w:rPr>
  </w:style>
  <w:style w:type="paragraph" w:styleId="TableofFigures">
    <w:name w:val="table of figures"/>
    <w:basedOn w:val="Normal"/>
    <w:next w:val="Normal"/>
    <w:uiPriority w:val="99"/>
    <w:unhideWhenUsed/>
    <w:rsid w:val="00D60DDE"/>
    <w:pPr>
      <w:spacing w:line="259" w:lineRule="auto"/>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D60DDE"/>
    <w:pPr>
      <w:spacing w:after="100"/>
      <w:ind w:left="480"/>
    </w:pPr>
    <w:rPr>
      <w:rFonts w:ascii="Times New Roman" w:hAnsi="Times New Roman"/>
      <w:sz w:val="24"/>
      <w:szCs w:val="24"/>
    </w:rPr>
  </w:style>
  <w:style w:type="paragraph" w:styleId="BodyText">
    <w:name w:val="Body Text"/>
    <w:basedOn w:val="Normal"/>
    <w:link w:val="BodyTextChar"/>
    <w:uiPriority w:val="1"/>
    <w:unhideWhenUsed/>
    <w:qFormat/>
    <w:rsid w:val="00D60DDE"/>
    <w:pPr>
      <w:widowControl w:val="0"/>
      <w:autoSpaceDE w:val="0"/>
      <w:autoSpaceDN w:val="0"/>
    </w:pPr>
    <w:rPr>
      <w:rFonts w:ascii="Times New Roman" w:hAnsi="Times New Roman"/>
      <w:sz w:val="22"/>
      <w:szCs w:val="22"/>
      <w:u w:val="single" w:color="000000"/>
    </w:rPr>
  </w:style>
  <w:style w:type="character" w:customStyle="1" w:styleId="BodyTextChar">
    <w:name w:val="Body Text Char"/>
    <w:basedOn w:val="DefaultParagraphFont"/>
    <w:link w:val="BodyText"/>
    <w:uiPriority w:val="1"/>
    <w:rsid w:val="00D60DDE"/>
    <w:rPr>
      <w:sz w:val="22"/>
      <w:szCs w:val="22"/>
      <w:u w:val="single" w:color="000000"/>
    </w:rPr>
  </w:style>
  <w:style w:type="paragraph" w:customStyle="1" w:styleId="Default">
    <w:name w:val="Default"/>
    <w:rsid w:val="00D60DDE"/>
    <w:pPr>
      <w:autoSpaceDE w:val="0"/>
      <w:autoSpaceDN w:val="0"/>
      <w:adjustRightInd w:val="0"/>
    </w:pPr>
    <w:rPr>
      <w:rFonts w:eastAsiaTheme="minorHAnsi"/>
      <w:color w:val="000000"/>
      <w:sz w:val="24"/>
      <w:szCs w:val="24"/>
    </w:rPr>
  </w:style>
  <w:style w:type="character" w:customStyle="1" w:styleId="CommentSubjectChar">
    <w:name w:val="Comment Subject Char"/>
    <w:basedOn w:val="CommentTextChar"/>
    <w:link w:val="CommentSubject"/>
    <w:uiPriority w:val="99"/>
    <w:semiHidden/>
    <w:rsid w:val="00D60DDE"/>
    <w:rPr>
      <w:b/>
      <w:bCs/>
      <w:lang w:val="nb-NO" w:eastAsia="nb-NO"/>
    </w:rPr>
  </w:style>
  <w:style w:type="paragraph" w:styleId="CommentSubject">
    <w:name w:val="annotation subject"/>
    <w:basedOn w:val="CommentText"/>
    <w:next w:val="CommentText"/>
    <w:link w:val="CommentSubjectChar"/>
    <w:uiPriority w:val="99"/>
    <w:semiHidden/>
    <w:unhideWhenUsed/>
    <w:rsid w:val="00D60DDE"/>
    <w:pPr>
      <w:spacing w:after="160"/>
    </w:pPr>
    <w:rPr>
      <w:b/>
      <w:bCs/>
      <w:lang w:val="en-US" w:eastAsia="en-US"/>
    </w:rPr>
  </w:style>
  <w:style w:type="character" w:customStyle="1" w:styleId="CommentSubjectChar1">
    <w:name w:val="Comment Subject Char1"/>
    <w:basedOn w:val="CommentTextChar"/>
    <w:uiPriority w:val="99"/>
    <w:semiHidden/>
    <w:rsid w:val="00D60DDE"/>
    <w:rPr>
      <w:rFonts w:ascii="Helvetica" w:hAnsi="Helvetica"/>
      <w:b/>
      <w:bCs/>
      <w:lang w:val="nb-NO" w:eastAsia="nb-NO"/>
    </w:rPr>
  </w:style>
  <w:style w:type="paragraph" w:customStyle="1" w:styleId="xmsonormal">
    <w:name w:val="x_msonormal"/>
    <w:basedOn w:val="Normal"/>
    <w:rsid w:val="00D60DDE"/>
    <w:pPr>
      <w:spacing w:before="100" w:beforeAutospacing="1" w:after="100" w:afterAutospacing="1"/>
    </w:pPr>
    <w:rPr>
      <w:rFonts w:ascii="Times New Roman" w:hAnsi="Times New Roman"/>
      <w:sz w:val="24"/>
      <w:szCs w:val="24"/>
    </w:rPr>
  </w:style>
  <w:style w:type="table" w:customStyle="1" w:styleId="ListTable6Colorful-Accent62">
    <w:name w:val="List Table 6 Colorful - Accent 62"/>
    <w:basedOn w:val="TableNormal"/>
    <w:uiPriority w:val="51"/>
    <w:rsid w:val="00D60DDE"/>
    <w:rPr>
      <w:rFonts w:asciiTheme="minorHAnsi" w:eastAsiaTheme="minorHAnsi" w:hAnsiTheme="minorHAnsi" w:cstheme="minorBidi"/>
      <w:color w:val="E36C0A" w:themeColor="accent6" w:themeShade="BF"/>
      <w:sz w:val="22"/>
      <w:szCs w:val="22"/>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msonormal0">
    <w:name w:val="msonormal"/>
    <w:basedOn w:val="Normal"/>
    <w:rsid w:val="00D60DDE"/>
    <w:pPr>
      <w:spacing w:before="100" w:beforeAutospacing="1" w:after="100" w:afterAutospacing="1"/>
    </w:pPr>
    <w:rPr>
      <w:rFonts w:ascii="Times New Roman" w:hAnsi="Times New Roman"/>
      <w:sz w:val="24"/>
      <w:szCs w:val="24"/>
    </w:rPr>
  </w:style>
  <w:style w:type="character" w:customStyle="1" w:styleId="ref-title">
    <w:name w:val="ref-title"/>
    <w:basedOn w:val="DefaultParagraphFont"/>
    <w:rsid w:val="00D60DDE"/>
  </w:style>
  <w:style w:type="character" w:customStyle="1" w:styleId="ref-journal">
    <w:name w:val="ref-journal"/>
    <w:basedOn w:val="DefaultParagraphFont"/>
    <w:rsid w:val="00D60DDE"/>
  </w:style>
  <w:style w:type="character" w:customStyle="1" w:styleId="ref-vol">
    <w:name w:val="ref-vol"/>
    <w:basedOn w:val="DefaultParagraphFont"/>
    <w:rsid w:val="00D60DDE"/>
  </w:style>
  <w:style w:type="character" w:customStyle="1" w:styleId="mceitemhidden">
    <w:name w:val="mceitemhidden"/>
    <w:basedOn w:val="DefaultParagraphFont"/>
    <w:rsid w:val="00D60DDE"/>
  </w:style>
  <w:style w:type="character" w:customStyle="1" w:styleId="hiddenspellerror">
    <w:name w:val="hiddenspellerror"/>
    <w:basedOn w:val="DefaultParagraphFont"/>
    <w:rsid w:val="00D60DDE"/>
  </w:style>
  <w:style w:type="character" w:customStyle="1" w:styleId="hiddensuggestion">
    <w:name w:val="hiddensuggestion"/>
    <w:basedOn w:val="DefaultParagraphFont"/>
    <w:rsid w:val="00D60DDE"/>
  </w:style>
  <w:style w:type="character" w:customStyle="1" w:styleId="hiddengrammarerror">
    <w:name w:val="hiddengrammarerror"/>
    <w:basedOn w:val="DefaultParagraphFont"/>
    <w:rsid w:val="00D60DDE"/>
  </w:style>
  <w:style w:type="character" w:customStyle="1" w:styleId="il">
    <w:name w:val="il"/>
    <w:basedOn w:val="DefaultParagraphFont"/>
    <w:rsid w:val="00D60DDE"/>
  </w:style>
  <w:style w:type="paragraph" w:customStyle="1" w:styleId="m-390737763292071823gmail-paragraph">
    <w:name w:val="m_-390737763292071823gmail-paragraph"/>
    <w:basedOn w:val="Normal"/>
    <w:rsid w:val="00D60DDE"/>
    <w:pPr>
      <w:spacing w:before="100" w:beforeAutospacing="1" w:after="100" w:afterAutospacing="1"/>
    </w:pPr>
    <w:rPr>
      <w:rFonts w:ascii="Times New Roman" w:hAnsi="Times New Roman"/>
      <w:sz w:val="24"/>
      <w:szCs w:val="24"/>
    </w:rPr>
  </w:style>
  <w:style w:type="character" w:customStyle="1" w:styleId="m-390737763292071823gmail-normaltextrun1">
    <w:name w:val="m_-390737763292071823gmail-normaltextrun1"/>
    <w:basedOn w:val="DefaultParagraphFont"/>
    <w:rsid w:val="00D60DDE"/>
  </w:style>
  <w:style w:type="character" w:customStyle="1" w:styleId="m-390737763292071823eop">
    <w:name w:val="m_-390737763292071823eop"/>
    <w:basedOn w:val="DefaultParagraphFont"/>
    <w:rsid w:val="00D60DDE"/>
  </w:style>
  <w:style w:type="paragraph" w:styleId="Bibliography">
    <w:name w:val="Bibliography"/>
    <w:basedOn w:val="Normal"/>
    <w:next w:val="Normal"/>
    <w:uiPriority w:val="37"/>
    <w:unhideWhenUsed/>
    <w:rsid w:val="00D60DDE"/>
    <w:pPr>
      <w:spacing w:after="160" w:line="259" w:lineRule="auto"/>
    </w:pPr>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D60DDE"/>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60DDE"/>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60DDE"/>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60DDE"/>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60DDE"/>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60DDE"/>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99"/>
    <w:qFormat/>
    <w:rsid w:val="00D60DDE"/>
    <w:rPr>
      <w:rFonts w:ascii="Calibri" w:eastAsia="Calibri" w:hAnsi="Calibri" w:cs="Calibri"/>
      <w:sz w:val="22"/>
      <w:szCs w:val="22"/>
    </w:rPr>
  </w:style>
  <w:style w:type="paragraph" w:customStyle="1" w:styleId="EuropassSectionDetails">
    <w:name w:val="Europass_SectionDetails"/>
    <w:basedOn w:val="Normal"/>
    <w:rsid w:val="00D60DDE"/>
    <w:pPr>
      <w:widowControl w:val="0"/>
      <w:suppressLineNumbers/>
      <w:suppressAutoHyphens/>
      <w:autoSpaceDE w:val="0"/>
      <w:spacing w:before="28" w:after="56" w:line="100" w:lineRule="atLeast"/>
    </w:pPr>
    <w:rPr>
      <w:rFonts w:ascii="Arial" w:eastAsia="SimSun" w:hAnsi="Arial" w:cs="Mangal"/>
      <w:color w:val="3F3A38"/>
      <w:spacing w:val="-6"/>
      <w:kern w:val="1"/>
      <w:sz w:val="18"/>
      <w:szCs w:val="24"/>
      <w:lang w:val="en-GB" w:eastAsia="zh-CN" w:bidi="hi-IN"/>
    </w:rPr>
  </w:style>
  <w:style w:type="paragraph" w:customStyle="1" w:styleId="ECVOccupationalFieldHeading">
    <w:name w:val="_ECV_OccupationalFieldHeading"/>
    <w:basedOn w:val="Normal"/>
    <w:rsid w:val="00D60DDE"/>
    <w:pPr>
      <w:widowControl w:val="0"/>
      <w:suppressLineNumbers/>
      <w:suppressAutoHyphens/>
      <w:spacing w:before="57"/>
      <w:ind w:right="283"/>
      <w:jc w:val="right"/>
    </w:pPr>
    <w:rPr>
      <w:rFonts w:ascii="Arial" w:eastAsia="SimSun" w:hAnsi="Arial" w:cs="Mangal"/>
      <w:caps/>
      <w:color w:val="0E4194"/>
      <w:spacing w:val="-6"/>
      <w:kern w:val="1"/>
      <w:sz w:val="18"/>
      <w:szCs w:val="24"/>
      <w:lang w:val="en-GB" w:eastAsia="zh-CN" w:bidi="hi-IN"/>
    </w:rPr>
  </w:style>
  <w:style w:type="paragraph" w:customStyle="1" w:styleId="m399172254069100017rtecenter">
    <w:name w:val="m_399172254069100017rtecenter"/>
    <w:basedOn w:val="Normal"/>
    <w:rsid w:val="00D60DDE"/>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D60DDE"/>
    <w:rPr>
      <w:b/>
      <w:bCs/>
    </w:rPr>
  </w:style>
  <w:style w:type="paragraph" w:customStyle="1" w:styleId="m-8905585744874176223rtecenter">
    <w:name w:val="m_-8905585744874176223rtecenter"/>
    <w:basedOn w:val="Normal"/>
    <w:rsid w:val="00D60DDE"/>
    <w:pPr>
      <w:spacing w:before="100" w:beforeAutospacing="1" w:after="100" w:afterAutospacing="1"/>
    </w:pPr>
    <w:rPr>
      <w:rFonts w:ascii="Times New Roman" w:hAnsi="Times New Roman"/>
      <w:sz w:val="24"/>
      <w:szCs w:val="24"/>
    </w:rPr>
  </w:style>
  <w:style w:type="table" w:styleId="ListTable2-Accent6">
    <w:name w:val="List Table 2 Accent 6"/>
    <w:basedOn w:val="TableNormal"/>
    <w:uiPriority w:val="47"/>
    <w:rsid w:val="00D60DDE"/>
    <w:rPr>
      <w:rFonts w:asciiTheme="minorHAnsi" w:eastAsiaTheme="minorHAnsi" w:hAnsiTheme="minorHAnsi" w:cstheme="minorBidi"/>
      <w:sz w:val="22"/>
      <w:szCs w:val="22"/>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89/fpls.2017.00537"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doi.org/10.1017/S147926211500042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zef.de/uploads/tx_zefportal/Publications/df7c_IJPB_5(1)"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doi.org/10.2174/978160805058111101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16/S0076-6879(07)28024-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07/s00425-003-1105-5"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yahay\Downloads\recent%20April%202019%20Lucas-Damba_Hydroponic%20USDA%20Scanned%20Data%20xlsx%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yahay\Downloads\recent%20April%202019%20Lucas-Damba_Hydroponic%20USDA%20Scanned%20Data%20xlsx%2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yahay\Downloads\recent%20April%202019%20Lucas-Damba_Hydroponic%20USDA%20Scanned%20Data%20xlsx%20(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'Sig Interration'!$F$25</c:f>
              <c:strCache>
                <c:ptCount val="1"/>
                <c:pt idx="0">
                  <c:v>Control</c:v>
                </c:pt>
              </c:strCache>
            </c:strRef>
          </c:tx>
          <c:spPr>
            <a:solidFill>
              <a:schemeClr val="accent1"/>
            </a:solidFill>
            <a:ln>
              <a:noFill/>
            </a:ln>
            <a:effectLst/>
          </c:spPr>
          <c:invertIfNegative val="0"/>
          <c:cat>
            <c:strRef>
              <c:f>'Sig Interration'!$E$26:$E$36</c:f>
              <c:strCache>
                <c:ptCount val="11"/>
                <c:pt idx="0">
                  <c:v>PI293452</c:v>
                </c:pt>
                <c:pt idx="1">
                  <c:v>PI293457</c:v>
                </c:pt>
                <c:pt idx="2">
                  <c:v>PI447895</c:v>
                </c:pt>
                <c:pt idx="3">
                  <c:v>PI583259</c:v>
                </c:pt>
                <c:pt idx="4">
                  <c:v>PI612529</c:v>
                </c:pt>
                <c:pt idx="5">
                  <c:v>PI612535</c:v>
                </c:pt>
                <c:pt idx="6">
                  <c:v>PI612536</c:v>
                </c:pt>
                <c:pt idx="7">
                  <c:v>PI632778</c:v>
                </c:pt>
                <c:pt idx="8">
                  <c:v>PI632797</c:v>
                </c:pt>
                <c:pt idx="9">
                  <c:v>PI632801</c:v>
                </c:pt>
                <c:pt idx="10">
                  <c:v>PI632804</c:v>
                </c:pt>
              </c:strCache>
            </c:strRef>
          </c:cat>
          <c:val>
            <c:numRef>
              <c:f>'Sig Interration'!$F$26:$F$36</c:f>
              <c:numCache>
                <c:formatCode>General</c:formatCode>
                <c:ptCount val="11"/>
                <c:pt idx="0">
                  <c:v>462</c:v>
                </c:pt>
                <c:pt idx="1">
                  <c:v>354</c:v>
                </c:pt>
                <c:pt idx="2">
                  <c:v>530</c:v>
                </c:pt>
                <c:pt idx="3">
                  <c:v>412</c:v>
                </c:pt>
                <c:pt idx="4">
                  <c:v>171</c:v>
                </c:pt>
                <c:pt idx="5">
                  <c:v>95</c:v>
                </c:pt>
                <c:pt idx="6">
                  <c:v>311</c:v>
                </c:pt>
                <c:pt idx="7">
                  <c:v>678</c:v>
                </c:pt>
                <c:pt idx="8">
                  <c:v>651</c:v>
                </c:pt>
                <c:pt idx="9">
                  <c:v>431</c:v>
                </c:pt>
                <c:pt idx="10">
                  <c:v>502</c:v>
                </c:pt>
              </c:numCache>
            </c:numRef>
          </c:val>
          <c:extLst>
            <c:ext xmlns:c16="http://schemas.microsoft.com/office/drawing/2014/chart" uri="{C3380CC4-5D6E-409C-BE32-E72D297353CC}">
              <c16:uniqueId val="{00000000-EDF8-446C-B0CB-9B12D512FA10}"/>
            </c:ext>
          </c:extLst>
        </c:ser>
        <c:ser>
          <c:idx val="1"/>
          <c:order val="1"/>
          <c:tx>
            <c:strRef>
              <c:f>'Sig Interration'!$G$25</c:f>
              <c:strCache>
                <c:ptCount val="1"/>
                <c:pt idx="0">
                  <c:v>Salt</c:v>
                </c:pt>
              </c:strCache>
            </c:strRef>
          </c:tx>
          <c:spPr>
            <a:solidFill>
              <a:schemeClr val="accent2"/>
            </a:solidFill>
            <a:ln>
              <a:noFill/>
            </a:ln>
            <a:effectLst/>
          </c:spPr>
          <c:invertIfNegative val="0"/>
          <c:cat>
            <c:strRef>
              <c:f>'Sig Interration'!$E$26:$E$36</c:f>
              <c:strCache>
                <c:ptCount val="11"/>
                <c:pt idx="0">
                  <c:v>PI293452</c:v>
                </c:pt>
                <c:pt idx="1">
                  <c:v>PI293457</c:v>
                </c:pt>
                <c:pt idx="2">
                  <c:v>PI447895</c:v>
                </c:pt>
                <c:pt idx="3">
                  <c:v>PI583259</c:v>
                </c:pt>
                <c:pt idx="4">
                  <c:v>PI612529</c:v>
                </c:pt>
                <c:pt idx="5">
                  <c:v>PI612535</c:v>
                </c:pt>
                <c:pt idx="6">
                  <c:v>PI612536</c:v>
                </c:pt>
                <c:pt idx="7">
                  <c:v>PI632778</c:v>
                </c:pt>
                <c:pt idx="8">
                  <c:v>PI632797</c:v>
                </c:pt>
                <c:pt idx="9">
                  <c:v>PI632801</c:v>
                </c:pt>
                <c:pt idx="10">
                  <c:v>PI632804</c:v>
                </c:pt>
              </c:strCache>
            </c:strRef>
          </c:cat>
          <c:val>
            <c:numRef>
              <c:f>'Sig Interration'!$G$26:$G$36</c:f>
              <c:numCache>
                <c:formatCode>General</c:formatCode>
                <c:ptCount val="11"/>
                <c:pt idx="0">
                  <c:v>62</c:v>
                </c:pt>
                <c:pt idx="1">
                  <c:v>78</c:v>
                </c:pt>
                <c:pt idx="2">
                  <c:v>69</c:v>
                </c:pt>
                <c:pt idx="3">
                  <c:v>63</c:v>
                </c:pt>
                <c:pt idx="4">
                  <c:v>89</c:v>
                </c:pt>
                <c:pt idx="5">
                  <c:v>65</c:v>
                </c:pt>
                <c:pt idx="6">
                  <c:v>115</c:v>
                </c:pt>
                <c:pt idx="7">
                  <c:v>38</c:v>
                </c:pt>
                <c:pt idx="8">
                  <c:v>130</c:v>
                </c:pt>
                <c:pt idx="9">
                  <c:v>42</c:v>
                </c:pt>
                <c:pt idx="10">
                  <c:v>82</c:v>
                </c:pt>
              </c:numCache>
            </c:numRef>
          </c:val>
          <c:extLst>
            <c:ext xmlns:c16="http://schemas.microsoft.com/office/drawing/2014/chart" uri="{C3380CC4-5D6E-409C-BE32-E72D297353CC}">
              <c16:uniqueId val="{00000001-EDF8-446C-B0CB-9B12D512FA10}"/>
            </c:ext>
          </c:extLst>
        </c:ser>
        <c:dLbls>
          <c:showLegendKey val="0"/>
          <c:showVal val="0"/>
          <c:showCatName val="0"/>
          <c:showSerName val="0"/>
          <c:showPercent val="0"/>
          <c:showBubbleSize val="0"/>
        </c:dLbls>
        <c:gapWidth val="219"/>
        <c:overlap val="-27"/>
        <c:axId val="621868176"/>
        <c:axId val="621869264"/>
      </c:barChart>
      <c:catAx>
        <c:axId val="6218681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Genotype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1869264"/>
        <c:crosses val="autoZero"/>
        <c:auto val="1"/>
        <c:lblAlgn val="ctr"/>
        <c:lblOffset val="100"/>
        <c:noMultiLvlLbl val="0"/>
      </c:catAx>
      <c:valAx>
        <c:axId val="621869264"/>
        <c:scaling>
          <c:orientation val="minMax"/>
          <c:max val="7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Tips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1868176"/>
        <c:crosses val="autoZero"/>
        <c:crossBetween val="between"/>
        <c:majorUnit val="100"/>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9050"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'Sig Interration'!$J$25</c:f>
              <c:strCache>
                <c:ptCount val="1"/>
                <c:pt idx="0">
                  <c:v>Control</c:v>
                </c:pt>
              </c:strCache>
            </c:strRef>
          </c:tx>
          <c:spPr>
            <a:solidFill>
              <a:schemeClr val="accent1"/>
            </a:solidFill>
            <a:ln>
              <a:noFill/>
            </a:ln>
            <a:effectLst/>
          </c:spPr>
          <c:invertIfNegative val="0"/>
          <c:cat>
            <c:strRef>
              <c:f>'Sig Interration'!$I$26:$I$36</c:f>
              <c:strCache>
                <c:ptCount val="11"/>
                <c:pt idx="0">
                  <c:v>PI293452</c:v>
                </c:pt>
                <c:pt idx="1">
                  <c:v>PI293457</c:v>
                </c:pt>
                <c:pt idx="2">
                  <c:v>PI447895</c:v>
                </c:pt>
                <c:pt idx="3">
                  <c:v>PI583259</c:v>
                </c:pt>
                <c:pt idx="4">
                  <c:v>PI612529</c:v>
                </c:pt>
                <c:pt idx="5">
                  <c:v>PI612535</c:v>
                </c:pt>
                <c:pt idx="6">
                  <c:v>PI612536</c:v>
                </c:pt>
                <c:pt idx="7">
                  <c:v>PI632778</c:v>
                </c:pt>
                <c:pt idx="8">
                  <c:v>PI632797</c:v>
                </c:pt>
                <c:pt idx="9">
                  <c:v>PI632801</c:v>
                </c:pt>
                <c:pt idx="10">
                  <c:v>PI632804</c:v>
                </c:pt>
              </c:strCache>
            </c:strRef>
          </c:cat>
          <c:val>
            <c:numRef>
              <c:f>'Sig Interration'!$J$26:$J$36</c:f>
              <c:numCache>
                <c:formatCode>General</c:formatCode>
                <c:ptCount val="11"/>
                <c:pt idx="0">
                  <c:v>1670</c:v>
                </c:pt>
                <c:pt idx="1">
                  <c:v>1737</c:v>
                </c:pt>
                <c:pt idx="2">
                  <c:v>2675</c:v>
                </c:pt>
                <c:pt idx="3">
                  <c:v>1717</c:v>
                </c:pt>
                <c:pt idx="4">
                  <c:v>750</c:v>
                </c:pt>
                <c:pt idx="5">
                  <c:v>417</c:v>
                </c:pt>
                <c:pt idx="6">
                  <c:v>1430</c:v>
                </c:pt>
                <c:pt idx="7">
                  <c:v>2222</c:v>
                </c:pt>
                <c:pt idx="8">
                  <c:v>2302</c:v>
                </c:pt>
                <c:pt idx="9">
                  <c:v>1944</c:v>
                </c:pt>
                <c:pt idx="10">
                  <c:v>1928</c:v>
                </c:pt>
              </c:numCache>
            </c:numRef>
          </c:val>
          <c:extLst>
            <c:ext xmlns:c16="http://schemas.microsoft.com/office/drawing/2014/chart" uri="{C3380CC4-5D6E-409C-BE32-E72D297353CC}">
              <c16:uniqueId val="{00000000-ADFB-439A-BB82-0EF7B09F4F65}"/>
            </c:ext>
          </c:extLst>
        </c:ser>
        <c:ser>
          <c:idx val="1"/>
          <c:order val="1"/>
          <c:tx>
            <c:strRef>
              <c:f>'Sig Interration'!$K$25</c:f>
              <c:strCache>
                <c:ptCount val="1"/>
                <c:pt idx="0">
                  <c:v>Salt</c:v>
                </c:pt>
              </c:strCache>
            </c:strRef>
          </c:tx>
          <c:spPr>
            <a:solidFill>
              <a:schemeClr val="accent2"/>
            </a:solidFill>
            <a:ln>
              <a:noFill/>
            </a:ln>
            <a:effectLst/>
          </c:spPr>
          <c:invertIfNegative val="0"/>
          <c:cat>
            <c:strRef>
              <c:f>'Sig Interration'!$I$26:$I$36</c:f>
              <c:strCache>
                <c:ptCount val="11"/>
                <c:pt idx="0">
                  <c:v>PI293452</c:v>
                </c:pt>
                <c:pt idx="1">
                  <c:v>PI293457</c:v>
                </c:pt>
                <c:pt idx="2">
                  <c:v>PI447895</c:v>
                </c:pt>
                <c:pt idx="3">
                  <c:v>PI583259</c:v>
                </c:pt>
                <c:pt idx="4">
                  <c:v>PI612529</c:v>
                </c:pt>
                <c:pt idx="5">
                  <c:v>PI612535</c:v>
                </c:pt>
                <c:pt idx="6">
                  <c:v>PI612536</c:v>
                </c:pt>
                <c:pt idx="7">
                  <c:v>PI632778</c:v>
                </c:pt>
                <c:pt idx="8">
                  <c:v>PI632797</c:v>
                </c:pt>
                <c:pt idx="9">
                  <c:v>PI632801</c:v>
                </c:pt>
                <c:pt idx="10">
                  <c:v>PI632804</c:v>
                </c:pt>
              </c:strCache>
            </c:strRef>
          </c:cat>
          <c:val>
            <c:numRef>
              <c:f>'Sig Interration'!$K$26:$K$36</c:f>
              <c:numCache>
                <c:formatCode>General</c:formatCode>
                <c:ptCount val="11"/>
                <c:pt idx="0">
                  <c:v>531</c:v>
                </c:pt>
                <c:pt idx="1">
                  <c:v>410</c:v>
                </c:pt>
                <c:pt idx="2">
                  <c:v>452</c:v>
                </c:pt>
                <c:pt idx="3">
                  <c:v>324</c:v>
                </c:pt>
                <c:pt idx="4">
                  <c:v>500</c:v>
                </c:pt>
                <c:pt idx="5">
                  <c:v>468</c:v>
                </c:pt>
                <c:pt idx="6">
                  <c:v>548</c:v>
                </c:pt>
                <c:pt idx="7">
                  <c:v>234</c:v>
                </c:pt>
                <c:pt idx="8">
                  <c:v>798</c:v>
                </c:pt>
                <c:pt idx="9">
                  <c:v>175</c:v>
                </c:pt>
                <c:pt idx="10">
                  <c:v>812</c:v>
                </c:pt>
              </c:numCache>
            </c:numRef>
          </c:val>
          <c:extLst>
            <c:ext xmlns:c16="http://schemas.microsoft.com/office/drawing/2014/chart" uri="{C3380CC4-5D6E-409C-BE32-E72D297353CC}">
              <c16:uniqueId val="{00000001-ADFB-439A-BB82-0EF7B09F4F65}"/>
            </c:ext>
          </c:extLst>
        </c:ser>
        <c:dLbls>
          <c:showLegendKey val="0"/>
          <c:showVal val="0"/>
          <c:showCatName val="0"/>
          <c:showSerName val="0"/>
          <c:showPercent val="0"/>
          <c:showBubbleSize val="0"/>
        </c:dLbls>
        <c:gapWidth val="219"/>
        <c:overlap val="-27"/>
        <c:axId val="912907200"/>
        <c:axId val="912908288"/>
      </c:barChart>
      <c:catAx>
        <c:axId val="9129072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Genotype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2908288"/>
        <c:crosses val="autoZero"/>
        <c:auto val="1"/>
        <c:lblAlgn val="ctr"/>
        <c:lblOffset val="100"/>
        <c:noMultiLvlLbl val="0"/>
      </c:catAx>
      <c:valAx>
        <c:axId val="912908288"/>
        <c:scaling>
          <c:orientation val="minMax"/>
          <c:max val="3100"/>
          <c:min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Forks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2907200"/>
        <c:crosses val="autoZero"/>
        <c:crossBetween val="between"/>
        <c:majorUnit val="500"/>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9050"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'Sig Interration'!$N$25</c:f>
              <c:strCache>
                <c:ptCount val="1"/>
                <c:pt idx="0">
                  <c:v>Control</c:v>
                </c:pt>
              </c:strCache>
            </c:strRef>
          </c:tx>
          <c:spPr>
            <a:solidFill>
              <a:schemeClr val="accent1"/>
            </a:solidFill>
            <a:ln>
              <a:noFill/>
            </a:ln>
            <a:effectLst/>
          </c:spPr>
          <c:invertIfNegative val="0"/>
          <c:cat>
            <c:strRef>
              <c:f>'Sig Interration'!$M$26:$M$36</c:f>
              <c:strCache>
                <c:ptCount val="11"/>
                <c:pt idx="0">
                  <c:v>PI293452</c:v>
                </c:pt>
                <c:pt idx="1">
                  <c:v>PI293457</c:v>
                </c:pt>
                <c:pt idx="2">
                  <c:v>PI447895</c:v>
                </c:pt>
                <c:pt idx="3">
                  <c:v>PI583259</c:v>
                </c:pt>
                <c:pt idx="4">
                  <c:v>PI612529</c:v>
                </c:pt>
                <c:pt idx="5">
                  <c:v>PI612535</c:v>
                </c:pt>
                <c:pt idx="6">
                  <c:v>PI612536</c:v>
                </c:pt>
                <c:pt idx="7">
                  <c:v>PI632778</c:v>
                </c:pt>
                <c:pt idx="8">
                  <c:v>PI632797</c:v>
                </c:pt>
                <c:pt idx="9">
                  <c:v>PI632801</c:v>
                </c:pt>
                <c:pt idx="10">
                  <c:v>PI632804</c:v>
                </c:pt>
              </c:strCache>
            </c:strRef>
          </c:cat>
          <c:val>
            <c:numRef>
              <c:f>'Sig Interration'!$N$26:$N$36</c:f>
              <c:numCache>
                <c:formatCode>General</c:formatCode>
                <c:ptCount val="11"/>
                <c:pt idx="0">
                  <c:v>162</c:v>
                </c:pt>
                <c:pt idx="1">
                  <c:v>218</c:v>
                </c:pt>
                <c:pt idx="2">
                  <c:v>377</c:v>
                </c:pt>
                <c:pt idx="3">
                  <c:v>156</c:v>
                </c:pt>
                <c:pt idx="4">
                  <c:v>70</c:v>
                </c:pt>
                <c:pt idx="5">
                  <c:v>45</c:v>
                </c:pt>
                <c:pt idx="6">
                  <c:v>146</c:v>
                </c:pt>
                <c:pt idx="7">
                  <c:v>324</c:v>
                </c:pt>
                <c:pt idx="8">
                  <c:v>225</c:v>
                </c:pt>
                <c:pt idx="9">
                  <c:v>312</c:v>
                </c:pt>
                <c:pt idx="10">
                  <c:v>183</c:v>
                </c:pt>
              </c:numCache>
            </c:numRef>
          </c:val>
          <c:extLst>
            <c:ext xmlns:c16="http://schemas.microsoft.com/office/drawing/2014/chart" uri="{C3380CC4-5D6E-409C-BE32-E72D297353CC}">
              <c16:uniqueId val="{00000000-550E-4617-9EA5-834895851725}"/>
            </c:ext>
          </c:extLst>
        </c:ser>
        <c:ser>
          <c:idx val="1"/>
          <c:order val="1"/>
          <c:tx>
            <c:strRef>
              <c:f>'Sig Interration'!$O$25</c:f>
              <c:strCache>
                <c:ptCount val="1"/>
                <c:pt idx="0">
                  <c:v>Salt</c:v>
                </c:pt>
              </c:strCache>
            </c:strRef>
          </c:tx>
          <c:spPr>
            <a:solidFill>
              <a:schemeClr val="accent2"/>
            </a:solidFill>
            <a:ln>
              <a:noFill/>
            </a:ln>
            <a:effectLst/>
          </c:spPr>
          <c:invertIfNegative val="0"/>
          <c:cat>
            <c:strRef>
              <c:f>'Sig Interration'!$M$26:$M$36</c:f>
              <c:strCache>
                <c:ptCount val="11"/>
                <c:pt idx="0">
                  <c:v>PI293452</c:v>
                </c:pt>
                <c:pt idx="1">
                  <c:v>PI293457</c:v>
                </c:pt>
                <c:pt idx="2">
                  <c:v>PI447895</c:v>
                </c:pt>
                <c:pt idx="3">
                  <c:v>PI583259</c:v>
                </c:pt>
                <c:pt idx="4">
                  <c:v>PI612529</c:v>
                </c:pt>
                <c:pt idx="5">
                  <c:v>PI612535</c:v>
                </c:pt>
                <c:pt idx="6">
                  <c:v>PI612536</c:v>
                </c:pt>
                <c:pt idx="7">
                  <c:v>PI632778</c:v>
                </c:pt>
                <c:pt idx="8">
                  <c:v>PI632797</c:v>
                </c:pt>
                <c:pt idx="9">
                  <c:v>PI632801</c:v>
                </c:pt>
                <c:pt idx="10">
                  <c:v>PI632804</c:v>
                </c:pt>
              </c:strCache>
            </c:strRef>
          </c:cat>
          <c:val>
            <c:numRef>
              <c:f>'Sig Interration'!$O$26:$O$36</c:f>
              <c:numCache>
                <c:formatCode>General</c:formatCode>
                <c:ptCount val="11"/>
                <c:pt idx="0">
                  <c:v>46</c:v>
                </c:pt>
                <c:pt idx="1">
                  <c:v>41</c:v>
                </c:pt>
                <c:pt idx="2">
                  <c:v>80</c:v>
                </c:pt>
                <c:pt idx="3">
                  <c:v>23</c:v>
                </c:pt>
                <c:pt idx="4">
                  <c:v>74</c:v>
                </c:pt>
                <c:pt idx="5">
                  <c:v>50</c:v>
                </c:pt>
                <c:pt idx="6">
                  <c:v>78</c:v>
                </c:pt>
                <c:pt idx="7">
                  <c:v>32</c:v>
                </c:pt>
                <c:pt idx="8">
                  <c:v>110</c:v>
                </c:pt>
                <c:pt idx="9">
                  <c:v>21</c:v>
                </c:pt>
                <c:pt idx="10">
                  <c:v>148</c:v>
                </c:pt>
              </c:numCache>
            </c:numRef>
          </c:val>
          <c:extLst>
            <c:ext xmlns:c16="http://schemas.microsoft.com/office/drawing/2014/chart" uri="{C3380CC4-5D6E-409C-BE32-E72D297353CC}">
              <c16:uniqueId val="{00000001-550E-4617-9EA5-834895851725}"/>
            </c:ext>
          </c:extLst>
        </c:ser>
        <c:dLbls>
          <c:showLegendKey val="0"/>
          <c:showVal val="0"/>
          <c:showCatName val="0"/>
          <c:showSerName val="0"/>
          <c:showPercent val="0"/>
          <c:showBubbleSize val="0"/>
        </c:dLbls>
        <c:gapWidth val="219"/>
        <c:overlap val="-27"/>
        <c:axId val="912906112"/>
        <c:axId val="784859056"/>
      </c:barChart>
      <c:catAx>
        <c:axId val="9129061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Genotype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4859056"/>
        <c:crosses val="autoZero"/>
        <c:auto val="1"/>
        <c:lblAlgn val="ctr"/>
        <c:lblOffset val="100"/>
        <c:noMultiLvlLbl val="0"/>
      </c:catAx>
      <c:valAx>
        <c:axId val="784859056"/>
        <c:scaling>
          <c:orientation val="minMax"/>
          <c:max val="350"/>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Crossings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2906112"/>
        <c:crosses val="autoZero"/>
        <c:crossBetween val="between"/>
        <c:majorUnit val="50"/>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9050"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C6D5D-008D-400A-9A42-4E99E5DA7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TotalTime>
  <Pages>17</Pages>
  <Words>16281</Words>
  <Characters>92808</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108872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2026-01-14T14:36:00Z</dcterms:created>
  <dcterms:modified xsi:type="dcterms:W3CDTF">2026-01-15T13:09:00Z</dcterms:modified>
</cp:coreProperties>
</file>