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0AE4F" w14:textId="77777777" w:rsidR="00656CF7" w:rsidRPr="00B227A3" w:rsidRDefault="006D71A4" w:rsidP="00B227A3">
      <w:pPr>
        <w:pStyle w:val="Title"/>
        <w:jc w:val="right"/>
        <w:rPr>
          <w:rFonts w:ascii="Arial" w:hAnsi="Arial" w:cs="Arial"/>
          <w:sz w:val="36"/>
          <w:szCs w:val="36"/>
        </w:rPr>
      </w:pPr>
      <w:r w:rsidRPr="00B227A3">
        <w:rPr>
          <w:rFonts w:ascii="Arial" w:hAnsi="Arial" w:cs="Arial"/>
          <w:sz w:val="36"/>
          <w:szCs w:val="36"/>
        </w:rPr>
        <w:t>Effect of</w:t>
      </w:r>
      <w:r w:rsidR="00360B78" w:rsidRPr="00B227A3">
        <w:rPr>
          <w:rFonts w:ascii="Arial" w:hAnsi="Arial" w:cs="Arial"/>
          <w:sz w:val="36"/>
          <w:szCs w:val="36"/>
        </w:rPr>
        <w:t xml:space="preserve"> extended</w:t>
      </w:r>
      <w:r w:rsidRPr="00B227A3">
        <w:rPr>
          <w:rFonts w:ascii="Arial" w:hAnsi="Arial" w:cs="Arial"/>
          <w:sz w:val="36"/>
          <w:szCs w:val="36"/>
        </w:rPr>
        <w:t xml:space="preserve"> photoperiod on age at puberty and growth in Hassan sheep</w:t>
      </w:r>
    </w:p>
    <w:p w14:paraId="05D4102D" w14:textId="25808328" w:rsidR="009B27FC" w:rsidRDefault="009B27FC" w:rsidP="00B227A3">
      <w:pPr>
        <w:spacing w:after="0" w:line="240" w:lineRule="auto"/>
        <w:jc w:val="right"/>
        <w:rPr>
          <w:rFonts w:ascii="Arial" w:hAnsi="Arial" w:cs="Arial"/>
          <w:sz w:val="20"/>
          <w:szCs w:val="20"/>
        </w:rPr>
      </w:pPr>
    </w:p>
    <w:p w14:paraId="4E346C4C" w14:textId="77777777" w:rsidR="00F70E6D" w:rsidRPr="00B227A3" w:rsidRDefault="00F70E6D" w:rsidP="00B227A3">
      <w:pPr>
        <w:spacing w:after="0" w:line="240" w:lineRule="auto"/>
        <w:jc w:val="right"/>
        <w:rPr>
          <w:rFonts w:ascii="Arial" w:hAnsi="Arial" w:cs="Arial"/>
          <w:sz w:val="20"/>
          <w:szCs w:val="20"/>
        </w:rPr>
      </w:pPr>
      <w:bookmarkStart w:id="0" w:name="_GoBack"/>
      <w:bookmarkEnd w:id="0"/>
    </w:p>
    <w:p w14:paraId="337D3A42" w14:textId="77777777" w:rsidR="00B227A3" w:rsidRDefault="00FA4E91" w:rsidP="00B227A3">
      <w:pPr>
        <w:spacing w:line="240" w:lineRule="auto"/>
        <w:jc w:val="both"/>
        <w:rPr>
          <w:rFonts w:ascii="Times New Roman" w:hAnsi="Times New Roman" w:cs="Times New Roman"/>
          <w:b/>
          <w:caps/>
        </w:rPr>
      </w:pPr>
      <w:r w:rsidRPr="00B227A3">
        <w:rPr>
          <w:rFonts w:ascii="Arial" w:hAnsi="Arial" w:cs="Arial"/>
          <w:b/>
          <w:caps/>
        </w:rPr>
        <w:t>Abstract</w:t>
      </w:r>
    </w:p>
    <w:p w14:paraId="6630BA62" w14:textId="77777777" w:rsidR="002956AD" w:rsidRPr="00B227A3" w:rsidRDefault="002956AD" w:rsidP="00B227A3">
      <w:pPr>
        <w:spacing w:line="240" w:lineRule="auto"/>
        <w:jc w:val="both"/>
        <w:rPr>
          <w:rFonts w:ascii="Arial" w:hAnsi="Arial" w:cs="Arial"/>
          <w:caps/>
          <w:sz w:val="20"/>
          <w:szCs w:val="20"/>
        </w:rPr>
      </w:pPr>
      <w:r w:rsidRPr="00B227A3">
        <w:rPr>
          <w:rFonts w:ascii="Arial" w:hAnsi="Arial" w:cs="Arial"/>
          <w:sz w:val="20"/>
          <w:szCs w:val="20"/>
        </w:rPr>
        <w:t>The present study evaluated the effect of extended photoperiod on age at puberty and growth performance of Hassan ewe lambs under intensive rearing. Twelve healthy ewe lambs aged 5–6 months and two rams were randomly allotted into two groups. Group I (G-I) was maintained under normal photoperiod, while Group II (G-II) received an extended photoperiod with four additional hours of light (100 lux) daily from 6:00–10:00 pm over a five-month period. Age at puberty was determined by recording the first oestrus, and growth was assessed through fortnightly body weights and average daily gain (ADG). Results revealed that extended photoperiod significantly delayed puberty, with G-I lambs attaining puberty at 273.2 ± 6.50 days compared to 293.3 ± 5.70 days in G-II (</w:t>
      </w:r>
      <w:r w:rsidRPr="00B227A3">
        <w:rPr>
          <w:rFonts w:ascii="Arial" w:hAnsi="Arial" w:cs="Arial"/>
          <w:i/>
          <w:sz w:val="20"/>
          <w:szCs w:val="20"/>
        </w:rPr>
        <w:t>p</w:t>
      </w:r>
      <w:r w:rsidRPr="00B227A3">
        <w:rPr>
          <w:rFonts w:ascii="Arial" w:hAnsi="Arial" w:cs="Arial"/>
          <w:sz w:val="20"/>
          <w:szCs w:val="20"/>
        </w:rPr>
        <w:t>&lt;0.05), indicating a delay of approximately 20 days. Growth performance showed no significant overall differences between groups. Mean ADG was 86.20 ± 1.65 g/day in G-I and 83.01 ± 3.16 g/day in G-II, reflecting broadly comparable long-term growth rates. However, fortnightly analyses highlighted significant variations, with G-I lambs maintaining higher ADG during the later stages of the trial. These findings demonstrate that extended photoperiod delays reproductive maturity without exerting a measurable influence on cumulative growth in Hassan ewe lambs.</w:t>
      </w:r>
    </w:p>
    <w:p w14:paraId="766B3B95" w14:textId="77777777" w:rsidR="009B27FC" w:rsidRPr="009B7D73" w:rsidRDefault="009B27FC" w:rsidP="00224D3D">
      <w:pPr>
        <w:spacing w:line="240" w:lineRule="auto"/>
        <w:jc w:val="both"/>
        <w:rPr>
          <w:rFonts w:ascii="Arial" w:hAnsi="Arial" w:cs="Arial"/>
          <w:i/>
          <w:caps/>
          <w:sz w:val="20"/>
          <w:szCs w:val="20"/>
        </w:rPr>
      </w:pPr>
      <w:r w:rsidRPr="009B7D73">
        <w:rPr>
          <w:rFonts w:ascii="Arial" w:hAnsi="Arial" w:cs="Arial"/>
          <w:i/>
          <w:sz w:val="20"/>
          <w:szCs w:val="20"/>
        </w:rPr>
        <w:t>Key words</w:t>
      </w:r>
      <w:r w:rsidRPr="009B7D73">
        <w:rPr>
          <w:rFonts w:ascii="Arial" w:hAnsi="Arial" w:cs="Arial"/>
          <w:b/>
          <w:i/>
          <w:sz w:val="20"/>
          <w:szCs w:val="20"/>
        </w:rPr>
        <w:t xml:space="preserve">: </w:t>
      </w:r>
      <w:r w:rsidR="009B7D73" w:rsidRPr="009B7D73">
        <w:rPr>
          <w:rFonts w:ascii="Arial" w:hAnsi="Arial" w:cs="Arial"/>
          <w:i/>
          <w:sz w:val="20"/>
          <w:szCs w:val="20"/>
        </w:rPr>
        <w:t>Growth</w:t>
      </w:r>
      <w:r w:rsidR="009B7D73">
        <w:rPr>
          <w:rFonts w:ascii="Arial" w:hAnsi="Arial" w:cs="Arial"/>
          <w:b/>
          <w:i/>
          <w:sz w:val="20"/>
          <w:szCs w:val="20"/>
        </w:rPr>
        <w:t xml:space="preserve">, </w:t>
      </w:r>
      <w:r w:rsidR="00B227A3" w:rsidRPr="009B7D73">
        <w:rPr>
          <w:rFonts w:ascii="Arial" w:hAnsi="Arial" w:cs="Arial"/>
          <w:i/>
          <w:sz w:val="20"/>
          <w:szCs w:val="20"/>
        </w:rPr>
        <w:t>Hassan sheep, Photoperiod, Puberty.</w:t>
      </w:r>
    </w:p>
    <w:p w14:paraId="0AD9B83F" w14:textId="77777777" w:rsidR="009B7D73" w:rsidRDefault="009B7D73" w:rsidP="009B7D73">
      <w:pPr>
        <w:pStyle w:val="NormalWeb"/>
        <w:jc w:val="both"/>
        <w:rPr>
          <w:rFonts w:ascii="Arial" w:hAnsi="Arial" w:cs="Arial"/>
          <w:caps/>
          <w:sz w:val="22"/>
          <w:szCs w:val="22"/>
        </w:rPr>
      </w:pPr>
      <w:r>
        <w:rPr>
          <w:rStyle w:val="Strong"/>
          <w:caps/>
          <w:sz w:val="22"/>
          <w:szCs w:val="22"/>
        </w:rPr>
        <w:t xml:space="preserve">1. </w:t>
      </w:r>
      <w:r w:rsidR="005F2FBE" w:rsidRPr="009B7D73">
        <w:rPr>
          <w:rStyle w:val="Strong"/>
          <w:rFonts w:ascii="Arial" w:hAnsi="Arial" w:cs="Arial"/>
          <w:caps/>
          <w:sz w:val="22"/>
          <w:szCs w:val="22"/>
        </w:rPr>
        <w:t>Introduction</w:t>
      </w:r>
    </w:p>
    <w:p w14:paraId="5D7DF8C4" w14:textId="77777777" w:rsidR="005F2FBE" w:rsidRPr="009B7D73" w:rsidRDefault="005F2FBE" w:rsidP="009B7D73">
      <w:pPr>
        <w:pStyle w:val="NormalWeb"/>
        <w:jc w:val="both"/>
        <w:rPr>
          <w:rFonts w:ascii="Arial" w:hAnsi="Arial" w:cs="Arial"/>
          <w:caps/>
          <w:sz w:val="20"/>
          <w:szCs w:val="20"/>
        </w:rPr>
      </w:pPr>
      <w:r w:rsidRPr="009B7D73">
        <w:rPr>
          <w:rFonts w:ascii="Arial" w:hAnsi="Arial" w:cs="Arial"/>
          <w:sz w:val="20"/>
          <w:szCs w:val="20"/>
        </w:rPr>
        <w:t>Age at puberty and growth are fundamental indicators of reproductive efficiency and productivity in sheep. Puberty in ewe lambs is marked by the first oestrus accompanied by ovulation, and its timing is strongly influenced by photoperiod, season of birth, growth rate, and nutrition. Fitzgerald and Butler (1982)</w:t>
      </w:r>
      <w:r w:rsidR="009B7D73">
        <w:rPr>
          <w:rFonts w:ascii="Arial" w:hAnsi="Arial" w:cs="Arial"/>
          <w:sz w:val="20"/>
          <w:szCs w:val="20"/>
        </w:rPr>
        <w:t xml:space="preserve"> </w:t>
      </w:r>
      <w:r w:rsidRPr="009B7D73">
        <w:rPr>
          <w:rFonts w:ascii="Arial" w:hAnsi="Arial" w:cs="Arial"/>
          <w:sz w:val="20"/>
          <w:szCs w:val="20"/>
        </w:rPr>
        <w:t xml:space="preserve">reported that although puberty can occur as early as 150 days of age, the season and decreasing photoperiod play a decisive role. Foster </w:t>
      </w:r>
      <w:r w:rsidRPr="009B7D73">
        <w:rPr>
          <w:rFonts w:ascii="Arial" w:hAnsi="Arial" w:cs="Arial"/>
          <w:i/>
          <w:sz w:val="20"/>
          <w:szCs w:val="20"/>
        </w:rPr>
        <w:t>et al</w:t>
      </w:r>
      <w:r w:rsidRPr="009B7D73">
        <w:rPr>
          <w:rFonts w:ascii="Arial" w:hAnsi="Arial" w:cs="Arial"/>
          <w:sz w:val="20"/>
          <w:szCs w:val="20"/>
        </w:rPr>
        <w:t>. (1986)</w:t>
      </w:r>
      <w:r w:rsidR="009B7D73">
        <w:rPr>
          <w:rFonts w:ascii="Arial" w:hAnsi="Arial" w:cs="Arial"/>
          <w:sz w:val="20"/>
          <w:szCs w:val="20"/>
        </w:rPr>
        <w:t xml:space="preserve"> </w:t>
      </w:r>
      <w:r w:rsidRPr="009B7D73">
        <w:rPr>
          <w:rFonts w:ascii="Arial" w:hAnsi="Arial" w:cs="Arial"/>
          <w:sz w:val="20"/>
          <w:szCs w:val="20"/>
        </w:rPr>
        <w:t xml:space="preserve">further highlighted that both growth and photoperiod cues are major determinants of puberty onset in lambs. Ebling and Foster (1988) observed that lambs require decreasing day length to reach puberty at the appropriate time, in contrast to mature ewes that can breed without such signals. Wood </w:t>
      </w:r>
      <w:r w:rsidRPr="009B7D73">
        <w:rPr>
          <w:rFonts w:ascii="Arial" w:hAnsi="Arial" w:cs="Arial"/>
          <w:i/>
          <w:sz w:val="20"/>
          <w:szCs w:val="20"/>
        </w:rPr>
        <w:t>et al</w:t>
      </w:r>
      <w:r w:rsidR="009B7D73">
        <w:rPr>
          <w:rFonts w:ascii="Arial" w:hAnsi="Arial" w:cs="Arial"/>
          <w:sz w:val="20"/>
          <w:szCs w:val="20"/>
        </w:rPr>
        <w:t>. (1991)</w:t>
      </w:r>
      <w:r w:rsidR="00100A35" w:rsidRPr="009B7D73">
        <w:rPr>
          <w:rFonts w:ascii="Arial" w:hAnsi="Arial" w:cs="Arial"/>
          <w:sz w:val="20"/>
          <w:szCs w:val="20"/>
        </w:rPr>
        <w:t xml:space="preserve"> </w:t>
      </w:r>
      <w:r w:rsidRPr="009B7D73">
        <w:rPr>
          <w:rFonts w:ascii="Arial" w:hAnsi="Arial" w:cs="Arial"/>
          <w:sz w:val="20"/>
          <w:szCs w:val="20"/>
        </w:rPr>
        <w:t>demonstrated that altered photoperiods could delay neuroendocrine sexual maturity, confirming the sensitivity of puberty timing to day length.</w:t>
      </w:r>
    </w:p>
    <w:p w14:paraId="44BD53AA" w14:textId="77777777" w:rsidR="005F2FBE" w:rsidRPr="009B7D73" w:rsidRDefault="007A3401" w:rsidP="007A3401">
      <w:pPr>
        <w:pStyle w:val="NormalWeb"/>
        <w:jc w:val="both"/>
        <w:rPr>
          <w:rFonts w:ascii="Arial" w:hAnsi="Arial" w:cs="Arial"/>
          <w:sz w:val="20"/>
          <w:szCs w:val="20"/>
        </w:rPr>
      </w:pPr>
      <w:r>
        <w:rPr>
          <w:rFonts w:ascii="Arial" w:hAnsi="Arial" w:cs="Arial"/>
          <w:sz w:val="20"/>
          <w:szCs w:val="20"/>
        </w:rPr>
        <w:t xml:space="preserve">Growth </w:t>
      </w:r>
      <w:r w:rsidR="005F2FBE" w:rsidRPr="009B7D73">
        <w:rPr>
          <w:rFonts w:ascii="Arial" w:hAnsi="Arial" w:cs="Arial"/>
          <w:sz w:val="20"/>
          <w:szCs w:val="20"/>
        </w:rPr>
        <w:t xml:space="preserve">performance, expressed through body weight and average daily gain (ADG), is equally important as adequate body size is essential for sexual maturity. Studies by Brinklow and Forbes (1984) and Eisemann </w:t>
      </w:r>
      <w:r w:rsidR="005F2FBE" w:rsidRPr="009B7D73">
        <w:rPr>
          <w:rFonts w:ascii="Arial" w:hAnsi="Arial" w:cs="Arial"/>
          <w:i/>
          <w:sz w:val="20"/>
          <w:szCs w:val="20"/>
        </w:rPr>
        <w:t>et al</w:t>
      </w:r>
      <w:r w:rsidR="005F2FBE" w:rsidRPr="009B7D73">
        <w:rPr>
          <w:rFonts w:ascii="Arial" w:hAnsi="Arial" w:cs="Arial"/>
          <w:sz w:val="20"/>
          <w:szCs w:val="20"/>
        </w:rPr>
        <w:t>. (1984) showed that long photoperiods enhanced weight gain and feed intake. Recent work on Hassan lambs also revealed an average ADG potential of 100 g/day under inten</w:t>
      </w:r>
      <w:r w:rsidR="009B7D73">
        <w:rPr>
          <w:rFonts w:ascii="Arial" w:hAnsi="Arial" w:cs="Arial"/>
          <w:sz w:val="20"/>
          <w:szCs w:val="20"/>
        </w:rPr>
        <w:t>sive rearing</w:t>
      </w:r>
      <w:r w:rsidR="002D562C" w:rsidRPr="009B7D73">
        <w:rPr>
          <w:rFonts w:ascii="Arial" w:hAnsi="Arial" w:cs="Arial"/>
          <w:sz w:val="20"/>
          <w:szCs w:val="20"/>
        </w:rPr>
        <w:t>.</w:t>
      </w:r>
    </w:p>
    <w:p w14:paraId="2E3F8025" w14:textId="77777777" w:rsidR="002578DB" w:rsidRPr="005D00AA" w:rsidRDefault="005D00AA" w:rsidP="00696971">
      <w:pPr>
        <w:pStyle w:val="NormalWeb"/>
        <w:jc w:val="both"/>
        <w:rPr>
          <w:rFonts w:ascii="Arial" w:hAnsi="Arial" w:cs="Arial"/>
          <w:b/>
          <w:caps/>
          <w:sz w:val="22"/>
          <w:szCs w:val="22"/>
        </w:rPr>
      </w:pPr>
      <w:r w:rsidRPr="005D00AA">
        <w:rPr>
          <w:rFonts w:ascii="Arial" w:hAnsi="Arial" w:cs="Arial"/>
          <w:b/>
          <w:caps/>
          <w:sz w:val="22"/>
          <w:szCs w:val="22"/>
        </w:rPr>
        <w:t xml:space="preserve">2. </w:t>
      </w:r>
      <w:r w:rsidR="002D562C" w:rsidRPr="005D00AA">
        <w:rPr>
          <w:rFonts w:ascii="Arial" w:hAnsi="Arial" w:cs="Arial"/>
          <w:b/>
          <w:caps/>
          <w:sz w:val="22"/>
          <w:szCs w:val="22"/>
        </w:rPr>
        <w:t>Material</w:t>
      </w:r>
      <w:r w:rsidR="002578DB" w:rsidRPr="005D00AA">
        <w:rPr>
          <w:rFonts w:ascii="Arial" w:hAnsi="Arial" w:cs="Arial"/>
          <w:b/>
          <w:caps/>
          <w:sz w:val="22"/>
          <w:szCs w:val="22"/>
        </w:rPr>
        <w:t xml:space="preserve"> and methods</w:t>
      </w:r>
    </w:p>
    <w:p w14:paraId="5523C7AF" w14:textId="77777777" w:rsidR="002578DB" w:rsidRPr="005D00AA" w:rsidRDefault="002578DB" w:rsidP="005D00AA">
      <w:pPr>
        <w:pStyle w:val="NormalWeb"/>
        <w:jc w:val="both"/>
        <w:rPr>
          <w:rFonts w:ascii="Arial" w:hAnsi="Arial" w:cs="Arial"/>
          <w:sz w:val="20"/>
          <w:szCs w:val="20"/>
        </w:rPr>
      </w:pPr>
      <w:r w:rsidRPr="005D00AA">
        <w:rPr>
          <w:rFonts w:ascii="Arial" w:hAnsi="Arial" w:cs="Arial"/>
          <w:sz w:val="20"/>
          <w:szCs w:val="20"/>
        </w:rPr>
        <w:t>The experiment was condu</w:t>
      </w:r>
      <w:r w:rsidR="0063540F" w:rsidRPr="005D00AA">
        <w:rPr>
          <w:rFonts w:ascii="Arial" w:hAnsi="Arial" w:cs="Arial"/>
          <w:sz w:val="20"/>
          <w:szCs w:val="20"/>
        </w:rPr>
        <w:t>cted on 12 Hassan ewe lambs (5–6</w:t>
      </w:r>
      <w:r w:rsidRPr="005D00AA">
        <w:rPr>
          <w:rFonts w:ascii="Arial" w:hAnsi="Arial" w:cs="Arial"/>
          <w:sz w:val="20"/>
          <w:szCs w:val="20"/>
        </w:rPr>
        <w:t xml:space="preserve"> months), maintained under intensive rearing. Animals were randomly allotted into two groups of six each, along with a ram fitted with a harness to detect oestrus. Group I was kept under natural photoperiod, while Group II received extended photoperiod (16L:</w:t>
      </w:r>
      <w:r w:rsidR="00696971" w:rsidRPr="005D00AA">
        <w:rPr>
          <w:rFonts w:ascii="Arial" w:hAnsi="Arial" w:cs="Arial"/>
          <w:sz w:val="20"/>
          <w:szCs w:val="20"/>
        </w:rPr>
        <w:t xml:space="preserve"> </w:t>
      </w:r>
      <w:r w:rsidRPr="005D00AA">
        <w:rPr>
          <w:rFonts w:ascii="Arial" w:hAnsi="Arial" w:cs="Arial"/>
          <w:sz w:val="20"/>
          <w:szCs w:val="20"/>
        </w:rPr>
        <w:t>8D) with four hours of additional artificial light (~100 lux) daily. Feeding was uniform across groups as per ICAR (2024) standards with a 40:60 roughage-to-concentrate ratio. Age at puberty was recorded as the interval from birth to first oestrous, while body weights were measured fortnightly to calculate growth and average daily gain (ADG).</w:t>
      </w:r>
    </w:p>
    <w:p w14:paraId="58B05FE9" w14:textId="77777777" w:rsidR="00A6697C" w:rsidRPr="005D00AA" w:rsidRDefault="005D00AA" w:rsidP="00696971">
      <w:pPr>
        <w:spacing w:before="100" w:beforeAutospacing="1" w:after="100" w:afterAutospacing="1" w:line="240" w:lineRule="auto"/>
        <w:jc w:val="both"/>
        <w:rPr>
          <w:rFonts w:ascii="Arial" w:eastAsia="Times New Roman" w:hAnsi="Arial" w:cs="Arial"/>
          <w:b/>
          <w:bCs/>
          <w:caps/>
          <w:lang w:eastAsia="en-IN"/>
        </w:rPr>
      </w:pPr>
      <w:r w:rsidRPr="005D00AA">
        <w:rPr>
          <w:rFonts w:ascii="Arial" w:eastAsia="Times New Roman" w:hAnsi="Arial" w:cs="Arial"/>
          <w:b/>
          <w:bCs/>
          <w:caps/>
          <w:lang w:eastAsia="en-IN"/>
        </w:rPr>
        <w:t xml:space="preserve">3. </w:t>
      </w:r>
      <w:r w:rsidR="00A6697C" w:rsidRPr="005D00AA">
        <w:rPr>
          <w:rFonts w:ascii="Arial" w:eastAsia="Times New Roman" w:hAnsi="Arial" w:cs="Arial"/>
          <w:b/>
          <w:bCs/>
          <w:caps/>
          <w:lang w:eastAsia="en-IN"/>
        </w:rPr>
        <w:t>Results and discussion</w:t>
      </w:r>
    </w:p>
    <w:p w14:paraId="015C5799" w14:textId="77777777" w:rsidR="00A6697C" w:rsidRPr="005D00AA" w:rsidRDefault="005D00AA" w:rsidP="00696971">
      <w:pPr>
        <w:spacing w:before="100" w:beforeAutospacing="1" w:after="100" w:afterAutospacing="1" w:line="240" w:lineRule="auto"/>
        <w:jc w:val="both"/>
        <w:rPr>
          <w:rFonts w:ascii="Arial" w:eastAsia="Times New Roman" w:hAnsi="Arial" w:cs="Arial"/>
          <w:b/>
          <w:bCs/>
          <w:lang w:eastAsia="en-IN"/>
        </w:rPr>
      </w:pPr>
      <w:r w:rsidRPr="005D00AA">
        <w:rPr>
          <w:rFonts w:ascii="Arial" w:eastAsia="Times New Roman" w:hAnsi="Arial" w:cs="Arial"/>
          <w:b/>
          <w:bCs/>
          <w:lang w:eastAsia="en-IN"/>
        </w:rPr>
        <w:t>3.1 AGE AT PUBERTY</w:t>
      </w:r>
    </w:p>
    <w:p w14:paraId="4E9935EA" w14:textId="77777777" w:rsidR="00AF372F" w:rsidRPr="00AF372F" w:rsidRDefault="00AF372F" w:rsidP="009A6187">
      <w:pPr>
        <w:spacing w:before="100" w:beforeAutospacing="1" w:after="100" w:afterAutospacing="1" w:line="240" w:lineRule="auto"/>
        <w:jc w:val="both"/>
        <w:rPr>
          <w:rFonts w:ascii="Arial" w:eastAsia="Times New Roman" w:hAnsi="Arial" w:cs="Arial"/>
          <w:sz w:val="20"/>
          <w:szCs w:val="20"/>
          <w:lang w:eastAsia="en-IN"/>
        </w:rPr>
      </w:pPr>
      <w:r w:rsidRPr="00AF372F">
        <w:rPr>
          <w:rFonts w:ascii="Arial" w:eastAsia="Times New Roman" w:hAnsi="Arial" w:cs="Arial"/>
          <w:sz w:val="20"/>
          <w:szCs w:val="20"/>
          <w:lang w:eastAsia="en-IN"/>
        </w:rPr>
        <w:t xml:space="preserve">The age at puberty of Hassan ewe lambs maintained under natural photoperiod (G-I) and extended photoperiod (G-II) is presented in Table 1. Puberty was identified based on the first exhibition of </w:t>
      </w:r>
      <w:r w:rsidRPr="00AF372F">
        <w:rPr>
          <w:rFonts w:ascii="Arial" w:eastAsia="Times New Roman" w:hAnsi="Arial" w:cs="Arial"/>
          <w:sz w:val="20"/>
          <w:szCs w:val="20"/>
          <w:lang w:eastAsia="en-IN"/>
        </w:rPr>
        <w:lastRenderedPageBreak/>
        <w:t xml:space="preserve">oestrous behaviour using the ram marking technique. The mean age at puberty in G-I ewe lambs was </w:t>
      </w:r>
      <w:r w:rsidRPr="009A6187">
        <w:rPr>
          <w:rFonts w:ascii="Arial" w:eastAsia="Times New Roman" w:hAnsi="Arial" w:cs="Arial"/>
          <w:bCs/>
          <w:sz w:val="20"/>
          <w:szCs w:val="20"/>
          <w:lang w:eastAsia="en-IN"/>
        </w:rPr>
        <w:t>273.2 ± 6.50 days</w:t>
      </w:r>
      <w:r w:rsidRPr="00AF372F">
        <w:rPr>
          <w:rFonts w:ascii="Arial" w:eastAsia="Times New Roman" w:hAnsi="Arial" w:cs="Arial"/>
          <w:sz w:val="20"/>
          <w:szCs w:val="20"/>
          <w:lang w:eastAsia="en-IN"/>
        </w:rPr>
        <w:t xml:space="preserve">, whereas ewe lambs exposed to extended photoperiod (G-II) attained puberty at </w:t>
      </w:r>
      <w:r w:rsidRPr="009A6187">
        <w:rPr>
          <w:rFonts w:ascii="Arial" w:eastAsia="Times New Roman" w:hAnsi="Arial" w:cs="Arial"/>
          <w:bCs/>
          <w:sz w:val="20"/>
          <w:szCs w:val="20"/>
          <w:lang w:eastAsia="en-IN"/>
        </w:rPr>
        <w:t>293.3 ± 5.70 days</w:t>
      </w:r>
      <w:r w:rsidRPr="00AF372F">
        <w:rPr>
          <w:rFonts w:ascii="Arial" w:eastAsia="Times New Roman" w:hAnsi="Arial" w:cs="Arial"/>
          <w:sz w:val="20"/>
          <w:szCs w:val="20"/>
          <w:lang w:eastAsia="en-IN"/>
        </w:rPr>
        <w:t xml:space="preserve">. The difference between the groups was </w:t>
      </w:r>
      <w:r w:rsidRPr="009A6187">
        <w:rPr>
          <w:rFonts w:ascii="Arial" w:eastAsia="Times New Roman" w:hAnsi="Arial" w:cs="Arial"/>
          <w:bCs/>
          <w:sz w:val="20"/>
          <w:szCs w:val="20"/>
          <w:lang w:eastAsia="en-IN"/>
        </w:rPr>
        <w:t>significant (</w:t>
      </w:r>
      <w:r w:rsidRPr="005C1B06">
        <w:rPr>
          <w:rFonts w:ascii="Arial" w:eastAsia="Times New Roman" w:hAnsi="Arial" w:cs="Arial"/>
          <w:bCs/>
          <w:i/>
          <w:sz w:val="20"/>
          <w:szCs w:val="20"/>
          <w:lang w:eastAsia="en-IN"/>
        </w:rPr>
        <w:t>p</w:t>
      </w:r>
      <w:r w:rsidRPr="009A6187">
        <w:rPr>
          <w:rFonts w:ascii="Arial" w:eastAsia="Times New Roman" w:hAnsi="Arial" w:cs="Arial"/>
          <w:bCs/>
          <w:sz w:val="20"/>
          <w:szCs w:val="20"/>
          <w:lang w:eastAsia="en-IN"/>
        </w:rPr>
        <w:t xml:space="preserve"> &lt; 0.05)</w:t>
      </w:r>
      <w:r w:rsidRPr="00AF372F">
        <w:rPr>
          <w:rFonts w:ascii="Arial" w:eastAsia="Times New Roman" w:hAnsi="Arial" w:cs="Arial"/>
          <w:sz w:val="20"/>
          <w:szCs w:val="20"/>
          <w:lang w:eastAsia="en-IN"/>
        </w:rPr>
        <w:t xml:space="preserve">, indicating that extended photoperiod delayed puberty by approximately </w:t>
      </w:r>
      <w:r w:rsidRPr="009A6187">
        <w:rPr>
          <w:rFonts w:ascii="Arial" w:eastAsia="Times New Roman" w:hAnsi="Arial" w:cs="Arial"/>
          <w:bCs/>
          <w:sz w:val="20"/>
          <w:szCs w:val="20"/>
          <w:lang w:eastAsia="en-IN"/>
        </w:rPr>
        <w:t>20 days</w:t>
      </w:r>
      <w:r w:rsidRPr="00AF372F">
        <w:rPr>
          <w:rFonts w:ascii="Arial" w:eastAsia="Times New Roman" w:hAnsi="Arial" w:cs="Arial"/>
          <w:sz w:val="20"/>
          <w:szCs w:val="20"/>
          <w:lang w:eastAsia="en-IN"/>
        </w:rPr>
        <w:t>.</w:t>
      </w:r>
    </w:p>
    <w:p w14:paraId="66B627BA" w14:textId="77777777" w:rsidR="00AF372F" w:rsidRPr="00AF372F" w:rsidRDefault="00AF372F" w:rsidP="009A618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72F">
        <w:rPr>
          <w:rFonts w:ascii="Arial" w:eastAsia="Times New Roman" w:hAnsi="Arial" w:cs="Arial"/>
          <w:sz w:val="20"/>
          <w:szCs w:val="20"/>
          <w:lang w:eastAsia="en-IN"/>
        </w:rPr>
        <w:t xml:space="preserve">Sheep </w:t>
      </w:r>
      <w:r w:rsidR="007D2780">
        <w:rPr>
          <w:rFonts w:ascii="Arial" w:eastAsia="Times New Roman" w:hAnsi="Arial" w:cs="Arial"/>
          <w:sz w:val="20"/>
          <w:szCs w:val="20"/>
          <w:lang w:eastAsia="en-IN"/>
        </w:rPr>
        <w:t>are short-day seasonal breeders</w:t>
      </w:r>
      <w:r w:rsidRPr="00AF372F">
        <w:rPr>
          <w:rFonts w:ascii="Arial" w:eastAsia="Times New Roman" w:hAnsi="Arial" w:cs="Arial"/>
          <w:sz w:val="20"/>
          <w:szCs w:val="20"/>
          <w:lang w:eastAsia="en-IN"/>
        </w:rPr>
        <w:t xml:space="preserve"> and decreasing day length is essential for activation of the hypothalamic–pituitary–gonadal axis. The delay in puberty observed under extended photoperiod may be attributed to reduced duration of nocturnal melatonin secretion, which suppresses gonadotropin-releasing hormone </w:t>
      </w:r>
      <w:proofErr w:type="spellStart"/>
      <w:r w:rsidRPr="00AF372F">
        <w:rPr>
          <w:rFonts w:ascii="Arial" w:eastAsia="Times New Roman" w:hAnsi="Arial" w:cs="Arial"/>
          <w:sz w:val="20"/>
          <w:szCs w:val="20"/>
          <w:lang w:eastAsia="en-IN"/>
        </w:rPr>
        <w:t>pulsatility</w:t>
      </w:r>
      <w:proofErr w:type="spellEnd"/>
      <w:r w:rsidRPr="00AF372F">
        <w:rPr>
          <w:rFonts w:ascii="Arial" w:eastAsia="Times New Roman" w:hAnsi="Arial" w:cs="Arial"/>
          <w:sz w:val="20"/>
          <w:szCs w:val="20"/>
          <w:lang w:eastAsia="en-IN"/>
        </w:rPr>
        <w:t xml:space="preserve"> and delays ovarian activity. Similar inhibitory effects of long-day photoperiod on puberty have been reported in ewe lambs by Foster </w:t>
      </w:r>
      <w:r w:rsidRPr="005C1B06">
        <w:rPr>
          <w:rFonts w:ascii="Arial" w:eastAsia="Times New Roman" w:hAnsi="Arial" w:cs="Arial"/>
          <w:i/>
          <w:sz w:val="20"/>
          <w:szCs w:val="20"/>
          <w:lang w:eastAsia="en-IN"/>
        </w:rPr>
        <w:t>et al</w:t>
      </w:r>
      <w:r w:rsidRPr="00AF372F">
        <w:rPr>
          <w:rFonts w:ascii="Arial" w:eastAsia="Times New Roman" w:hAnsi="Arial" w:cs="Arial"/>
          <w:sz w:val="20"/>
          <w:szCs w:val="20"/>
          <w:lang w:eastAsia="en-IN"/>
        </w:rPr>
        <w:t>. (1986), Ebling and Foster (198</w:t>
      </w:r>
      <w:r w:rsidR="009A6187" w:rsidRPr="009A6187">
        <w:rPr>
          <w:rFonts w:ascii="Arial" w:eastAsia="Times New Roman" w:hAnsi="Arial" w:cs="Arial"/>
          <w:sz w:val="20"/>
          <w:szCs w:val="20"/>
          <w:lang w:eastAsia="en-IN"/>
        </w:rPr>
        <w:t xml:space="preserve">8) and Deacon </w:t>
      </w:r>
      <w:r w:rsidR="009A6187" w:rsidRPr="009A6187">
        <w:rPr>
          <w:rFonts w:ascii="Arial" w:eastAsia="Times New Roman" w:hAnsi="Arial" w:cs="Arial"/>
          <w:i/>
          <w:sz w:val="20"/>
          <w:szCs w:val="20"/>
          <w:lang w:eastAsia="en-IN"/>
        </w:rPr>
        <w:t>et al</w:t>
      </w:r>
      <w:r w:rsidR="009A6187" w:rsidRPr="009A6187">
        <w:rPr>
          <w:rFonts w:ascii="Arial" w:eastAsia="Times New Roman" w:hAnsi="Arial" w:cs="Arial"/>
          <w:sz w:val="20"/>
          <w:szCs w:val="20"/>
          <w:lang w:eastAsia="en-IN"/>
        </w:rPr>
        <w:t>. (2015).</w:t>
      </w:r>
    </w:p>
    <w:p w14:paraId="751EE814" w14:textId="77777777" w:rsidR="00AF372F" w:rsidRPr="005D00AA" w:rsidRDefault="00AF372F" w:rsidP="005D00AA">
      <w:pPr>
        <w:spacing w:before="100" w:beforeAutospacing="1" w:after="100" w:afterAutospacing="1" w:line="240" w:lineRule="auto"/>
        <w:jc w:val="both"/>
        <w:rPr>
          <w:rFonts w:ascii="Arial" w:eastAsia="Times New Roman" w:hAnsi="Arial" w:cs="Arial"/>
          <w:sz w:val="20"/>
          <w:szCs w:val="20"/>
          <w:lang w:eastAsia="en-IN"/>
        </w:rPr>
      </w:pPr>
    </w:p>
    <w:p w14:paraId="3DBA3B7B" w14:textId="77777777" w:rsidR="00AB15BC" w:rsidRPr="005D00AA" w:rsidRDefault="00AB15BC" w:rsidP="00696971">
      <w:pPr>
        <w:spacing w:before="280" w:after="0" w:line="480" w:lineRule="auto"/>
        <w:ind w:firstLine="720"/>
        <w:jc w:val="center"/>
        <w:rPr>
          <w:rFonts w:ascii="Arial" w:hAnsi="Arial" w:cs="Arial"/>
          <w:b/>
          <w:bCs/>
          <w:sz w:val="20"/>
          <w:szCs w:val="20"/>
          <w:lang w:val="en-US"/>
        </w:rPr>
      </w:pPr>
      <w:r w:rsidRPr="005D00AA">
        <w:rPr>
          <w:rFonts w:ascii="Arial" w:hAnsi="Arial" w:cs="Arial"/>
          <w:b/>
          <w:bCs/>
          <w:sz w:val="20"/>
          <w:szCs w:val="20"/>
          <w:lang w:val="en-US"/>
        </w:rPr>
        <w:t>Table 1: Age at puberty (days) of the experimental lambs</w:t>
      </w:r>
    </w:p>
    <w:tbl>
      <w:tblPr>
        <w:tblStyle w:val="TableGrid61"/>
        <w:tblW w:w="5000" w:type="pct"/>
        <w:jc w:val="center"/>
        <w:tblLook w:val="04A0" w:firstRow="1" w:lastRow="0" w:firstColumn="1" w:lastColumn="0" w:noHBand="0" w:noVBand="1"/>
      </w:tblPr>
      <w:tblGrid>
        <w:gridCol w:w="2249"/>
        <w:gridCol w:w="3835"/>
        <w:gridCol w:w="2932"/>
      </w:tblGrid>
      <w:tr w:rsidR="00AB15BC" w:rsidRPr="005D00AA" w14:paraId="41EFA4D5" w14:textId="77777777" w:rsidTr="00A2783D">
        <w:trPr>
          <w:trHeight w:val="144"/>
          <w:jc w:val="center"/>
        </w:trPr>
        <w:tc>
          <w:tcPr>
            <w:tcW w:w="1247" w:type="pct"/>
            <w:vAlign w:val="center"/>
          </w:tcPr>
          <w:p w14:paraId="2C88AD0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Sl. No</w:t>
            </w:r>
          </w:p>
        </w:tc>
        <w:tc>
          <w:tcPr>
            <w:tcW w:w="2127" w:type="pct"/>
            <w:vAlign w:val="center"/>
          </w:tcPr>
          <w:p w14:paraId="1262F376"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Group I (G-I)</w:t>
            </w:r>
          </w:p>
        </w:tc>
        <w:tc>
          <w:tcPr>
            <w:tcW w:w="1626" w:type="pct"/>
            <w:vAlign w:val="center"/>
          </w:tcPr>
          <w:p w14:paraId="7922AA64"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Group II (G-II)</w:t>
            </w:r>
          </w:p>
        </w:tc>
      </w:tr>
      <w:tr w:rsidR="00AB15BC" w:rsidRPr="005D00AA" w14:paraId="5E370429" w14:textId="77777777" w:rsidTr="00A2783D">
        <w:trPr>
          <w:trHeight w:val="144"/>
          <w:jc w:val="center"/>
        </w:trPr>
        <w:tc>
          <w:tcPr>
            <w:tcW w:w="1247" w:type="pct"/>
            <w:vAlign w:val="center"/>
          </w:tcPr>
          <w:p w14:paraId="21934570"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1.</w:t>
            </w:r>
          </w:p>
        </w:tc>
        <w:tc>
          <w:tcPr>
            <w:tcW w:w="2127" w:type="pct"/>
            <w:vAlign w:val="center"/>
          </w:tcPr>
          <w:p w14:paraId="29DBAD2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275</w:t>
            </w:r>
          </w:p>
        </w:tc>
        <w:tc>
          <w:tcPr>
            <w:tcW w:w="1626" w:type="pct"/>
            <w:tcBorders>
              <w:top w:val="nil"/>
              <w:left w:val="single" w:sz="4" w:space="0" w:color="auto"/>
              <w:bottom w:val="single" w:sz="4" w:space="0" w:color="auto"/>
              <w:right w:val="single" w:sz="4" w:space="0" w:color="auto"/>
            </w:tcBorders>
            <w:vAlign w:val="center"/>
          </w:tcPr>
          <w:p w14:paraId="6B8EBEB5"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290</w:t>
            </w:r>
          </w:p>
        </w:tc>
      </w:tr>
      <w:tr w:rsidR="00AB15BC" w:rsidRPr="005D00AA" w14:paraId="3F6A330B" w14:textId="77777777" w:rsidTr="00A2783D">
        <w:trPr>
          <w:trHeight w:val="144"/>
          <w:jc w:val="center"/>
        </w:trPr>
        <w:tc>
          <w:tcPr>
            <w:tcW w:w="1247" w:type="pct"/>
            <w:vAlign w:val="center"/>
          </w:tcPr>
          <w:p w14:paraId="7FA79400"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2.</w:t>
            </w:r>
          </w:p>
        </w:tc>
        <w:tc>
          <w:tcPr>
            <w:tcW w:w="2127" w:type="pct"/>
            <w:vAlign w:val="center"/>
          </w:tcPr>
          <w:p w14:paraId="5AE5AE8C"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265</w:t>
            </w:r>
          </w:p>
        </w:tc>
        <w:tc>
          <w:tcPr>
            <w:tcW w:w="1626" w:type="pct"/>
            <w:tcBorders>
              <w:top w:val="nil"/>
              <w:left w:val="single" w:sz="4" w:space="0" w:color="auto"/>
              <w:bottom w:val="single" w:sz="4" w:space="0" w:color="auto"/>
              <w:right w:val="single" w:sz="4" w:space="0" w:color="auto"/>
            </w:tcBorders>
            <w:vAlign w:val="center"/>
          </w:tcPr>
          <w:p w14:paraId="38661617"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294</w:t>
            </w:r>
          </w:p>
        </w:tc>
      </w:tr>
      <w:tr w:rsidR="00AB15BC" w:rsidRPr="005D00AA" w14:paraId="39110A80" w14:textId="77777777" w:rsidTr="00A2783D">
        <w:trPr>
          <w:trHeight w:val="144"/>
          <w:jc w:val="center"/>
        </w:trPr>
        <w:tc>
          <w:tcPr>
            <w:tcW w:w="1247" w:type="pct"/>
            <w:vAlign w:val="center"/>
          </w:tcPr>
          <w:p w14:paraId="6834F9CC"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3.</w:t>
            </w:r>
          </w:p>
        </w:tc>
        <w:tc>
          <w:tcPr>
            <w:tcW w:w="2127" w:type="pct"/>
            <w:vAlign w:val="center"/>
          </w:tcPr>
          <w:p w14:paraId="535FE7EA"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284</w:t>
            </w:r>
          </w:p>
        </w:tc>
        <w:tc>
          <w:tcPr>
            <w:tcW w:w="1626" w:type="pct"/>
            <w:tcBorders>
              <w:top w:val="nil"/>
              <w:left w:val="single" w:sz="4" w:space="0" w:color="auto"/>
              <w:bottom w:val="single" w:sz="4" w:space="0" w:color="auto"/>
              <w:right w:val="single" w:sz="4" w:space="0" w:color="auto"/>
            </w:tcBorders>
            <w:vAlign w:val="center"/>
          </w:tcPr>
          <w:p w14:paraId="2150EFED"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320</w:t>
            </w:r>
          </w:p>
        </w:tc>
      </w:tr>
      <w:tr w:rsidR="00AB15BC" w:rsidRPr="005D00AA" w14:paraId="6FBE3E57" w14:textId="77777777" w:rsidTr="00A2783D">
        <w:trPr>
          <w:trHeight w:val="144"/>
          <w:jc w:val="center"/>
        </w:trPr>
        <w:tc>
          <w:tcPr>
            <w:tcW w:w="1247" w:type="pct"/>
            <w:vAlign w:val="center"/>
          </w:tcPr>
          <w:p w14:paraId="5DCC9B34"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4.</w:t>
            </w:r>
          </w:p>
        </w:tc>
        <w:tc>
          <w:tcPr>
            <w:tcW w:w="2127" w:type="pct"/>
            <w:vAlign w:val="center"/>
          </w:tcPr>
          <w:p w14:paraId="0D6AF768"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293</w:t>
            </w:r>
          </w:p>
        </w:tc>
        <w:tc>
          <w:tcPr>
            <w:tcW w:w="1626" w:type="pct"/>
            <w:tcBorders>
              <w:top w:val="nil"/>
              <w:left w:val="single" w:sz="4" w:space="0" w:color="auto"/>
              <w:bottom w:val="single" w:sz="4" w:space="0" w:color="auto"/>
              <w:right w:val="single" w:sz="4" w:space="0" w:color="auto"/>
            </w:tcBorders>
            <w:vAlign w:val="center"/>
          </w:tcPr>
          <w:p w14:paraId="5BA1F844"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291</w:t>
            </w:r>
          </w:p>
        </w:tc>
      </w:tr>
      <w:tr w:rsidR="00AB15BC" w:rsidRPr="005D00AA" w14:paraId="02B5D6D7" w14:textId="77777777" w:rsidTr="00A2783D">
        <w:trPr>
          <w:trHeight w:val="144"/>
          <w:jc w:val="center"/>
        </w:trPr>
        <w:tc>
          <w:tcPr>
            <w:tcW w:w="1247" w:type="pct"/>
            <w:vAlign w:val="center"/>
          </w:tcPr>
          <w:p w14:paraId="706A702F"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5.</w:t>
            </w:r>
          </w:p>
        </w:tc>
        <w:tc>
          <w:tcPr>
            <w:tcW w:w="2127" w:type="pct"/>
            <w:vAlign w:val="center"/>
          </w:tcPr>
          <w:p w14:paraId="3E5EC086"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247</w:t>
            </w:r>
          </w:p>
        </w:tc>
        <w:tc>
          <w:tcPr>
            <w:tcW w:w="1626" w:type="pct"/>
            <w:tcBorders>
              <w:top w:val="nil"/>
              <w:left w:val="single" w:sz="4" w:space="0" w:color="auto"/>
              <w:bottom w:val="single" w:sz="4" w:space="0" w:color="auto"/>
              <w:right w:val="single" w:sz="4" w:space="0" w:color="auto"/>
            </w:tcBorders>
            <w:vAlign w:val="center"/>
          </w:tcPr>
          <w:p w14:paraId="540C9B7C"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280</w:t>
            </w:r>
          </w:p>
        </w:tc>
      </w:tr>
      <w:tr w:rsidR="00AB15BC" w:rsidRPr="005D00AA" w14:paraId="0EA54833" w14:textId="77777777" w:rsidTr="00A2783D">
        <w:trPr>
          <w:trHeight w:val="144"/>
          <w:jc w:val="center"/>
        </w:trPr>
        <w:tc>
          <w:tcPr>
            <w:tcW w:w="1247" w:type="pct"/>
            <w:vAlign w:val="center"/>
          </w:tcPr>
          <w:p w14:paraId="14FFB413"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6.</w:t>
            </w:r>
          </w:p>
        </w:tc>
        <w:tc>
          <w:tcPr>
            <w:tcW w:w="2127" w:type="pct"/>
            <w:vAlign w:val="center"/>
          </w:tcPr>
          <w:p w14:paraId="30ABF8B3"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275</w:t>
            </w:r>
          </w:p>
        </w:tc>
        <w:tc>
          <w:tcPr>
            <w:tcW w:w="1626" w:type="pct"/>
            <w:tcBorders>
              <w:top w:val="nil"/>
              <w:left w:val="single" w:sz="4" w:space="0" w:color="auto"/>
              <w:bottom w:val="single" w:sz="4" w:space="0" w:color="auto"/>
              <w:right w:val="single" w:sz="4" w:space="0" w:color="auto"/>
            </w:tcBorders>
            <w:vAlign w:val="center"/>
          </w:tcPr>
          <w:p w14:paraId="5070B38F"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285</w:t>
            </w:r>
          </w:p>
        </w:tc>
      </w:tr>
      <w:tr w:rsidR="00AB15BC" w:rsidRPr="005D00AA" w14:paraId="7EF5BF02" w14:textId="77777777" w:rsidTr="00A2783D">
        <w:trPr>
          <w:trHeight w:val="144"/>
          <w:jc w:val="center"/>
        </w:trPr>
        <w:tc>
          <w:tcPr>
            <w:tcW w:w="1247" w:type="pct"/>
            <w:vAlign w:val="center"/>
          </w:tcPr>
          <w:p w14:paraId="75CF786F" w14:textId="77777777" w:rsidR="00AB15BC" w:rsidRPr="005D00AA" w:rsidRDefault="00AB15BC" w:rsidP="00696971">
            <w:pPr>
              <w:spacing w:before="120" w:after="120"/>
              <w:ind w:firstLine="720"/>
              <w:jc w:val="both"/>
              <w:rPr>
                <w:rFonts w:ascii="Arial" w:hAnsi="Arial" w:cs="Arial"/>
                <w:b/>
                <w:sz w:val="20"/>
                <w:szCs w:val="20"/>
                <w:lang w:val="en-US"/>
              </w:rPr>
            </w:pPr>
            <w:r w:rsidRPr="005D00AA">
              <w:rPr>
                <w:rFonts w:ascii="Arial" w:hAnsi="Arial" w:cs="Arial"/>
                <w:b/>
                <w:sz w:val="20"/>
                <w:szCs w:val="20"/>
                <w:lang w:val="en-US"/>
              </w:rPr>
              <w:t>Mean ± SE</w:t>
            </w:r>
          </w:p>
        </w:tc>
        <w:tc>
          <w:tcPr>
            <w:tcW w:w="2127" w:type="pct"/>
            <w:vAlign w:val="center"/>
          </w:tcPr>
          <w:p w14:paraId="334C251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273.2 ± 6.50*</w:t>
            </w:r>
          </w:p>
        </w:tc>
        <w:tc>
          <w:tcPr>
            <w:tcW w:w="1626" w:type="pct"/>
            <w:vAlign w:val="center"/>
          </w:tcPr>
          <w:p w14:paraId="0B3803C8"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293.3 ± 5.70</w:t>
            </w:r>
          </w:p>
        </w:tc>
      </w:tr>
    </w:tbl>
    <w:p w14:paraId="34ADA823" w14:textId="77777777" w:rsidR="00AB15BC" w:rsidRPr="005D00AA" w:rsidRDefault="00AB15BC" w:rsidP="00696971">
      <w:pPr>
        <w:spacing w:before="240" w:after="0" w:line="480" w:lineRule="auto"/>
        <w:ind w:firstLine="720"/>
        <w:jc w:val="both"/>
        <w:rPr>
          <w:rFonts w:ascii="Arial" w:hAnsi="Arial" w:cs="Arial"/>
          <w:bCs/>
          <w:sz w:val="20"/>
          <w:szCs w:val="20"/>
        </w:rPr>
      </w:pPr>
      <w:r w:rsidRPr="005D00AA">
        <w:rPr>
          <w:rFonts w:ascii="Arial" w:hAnsi="Arial" w:cs="Arial"/>
          <w:bCs/>
          <w:sz w:val="20"/>
          <w:szCs w:val="20"/>
        </w:rPr>
        <w:t xml:space="preserve">Note: * - significant at </w:t>
      </w:r>
      <w:r w:rsidRPr="005D00AA">
        <w:rPr>
          <w:rFonts w:ascii="Arial" w:hAnsi="Arial" w:cs="Arial"/>
          <w:bCs/>
          <w:i/>
          <w:sz w:val="20"/>
          <w:szCs w:val="20"/>
        </w:rPr>
        <w:t>p</w:t>
      </w:r>
      <w:r w:rsidRPr="005D00AA">
        <w:rPr>
          <w:rFonts w:ascii="Arial" w:hAnsi="Arial" w:cs="Arial"/>
          <w:bCs/>
          <w:sz w:val="20"/>
          <w:szCs w:val="20"/>
        </w:rPr>
        <w:t>&lt;0.05.</w:t>
      </w:r>
    </w:p>
    <w:p w14:paraId="05181CA9" w14:textId="77777777" w:rsidR="00AB15BC" w:rsidRPr="005D00AA" w:rsidRDefault="00AB15BC" w:rsidP="0028732A">
      <w:pPr>
        <w:spacing w:after="0" w:line="480" w:lineRule="auto"/>
        <w:jc w:val="center"/>
        <w:rPr>
          <w:rFonts w:ascii="Arial" w:hAnsi="Arial" w:cs="Arial"/>
          <w:b/>
          <w:bCs/>
          <w:lang w:val="en-US"/>
        </w:rPr>
      </w:pPr>
      <w:r w:rsidRPr="005D00AA">
        <w:rPr>
          <w:rFonts w:ascii="Arial" w:hAnsi="Arial" w:cs="Arial"/>
          <w:b/>
          <w:bCs/>
          <w:lang w:val="en-US"/>
        </w:rPr>
        <w:t>Fig. 1: Age at puberty in days</w:t>
      </w:r>
    </w:p>
    <w:p w14:paraId="09103FFD" w14:textId="77777777" w:rsidR="00AB15BC" w:rsidRPr="005D00AA" w:rsidRDefault="00AB15BC" w:rsidP="0028732A">
      <w:pPr>
        <w:spacing w:after="0" w:line="360" w:lineRule="auto"/>
        <w:ind w:firstLine="720"/>
        <w:jc w:val="center"/>
        <w:rPr>
          <w:rFonts w:ascii="Arial" w:hAnsi="Arial" w:cs="Arial"/>
        </w:rPr>
      </w:pPr>
      <w:r w:rsidRPr="005D00AA">
        <w:rPr>
          <w:rFonts w:ascii="Arial" w:hAnsi="Arial" w:cs="Arial"/>
          <w:noProof/>
          <w:lang w:eastAsia="en-IN"/>
        </w:rPr>
        <w:drawing>
          <wp:inline distT="0" distB="0" distL="0" distR="0" wp14:anchorId="7E3EF412" wp14:editId="50265E15">
            <wp:extent cx="4518660" cy="2308860"/>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73700D" w14:textId="77777777" w:rsidR="00D66F72" w:rsidRDefault="00D66F72" w:rsidP="00696971">
      <w:pPr>
        <w:spacing w:before="100" w:beforeAutospacing="1" w:after="100" w:afterAutospacing="1" w:line="240" w:lineRule="auto"/>
        <w:jc w:val="both"/>
        <w:rPr>
          <w:rFonts w:ascii="Arial" w:eastAsia="Times New Roman" w:hAnsi="Arial" w:cs="Arial"/>
          <w:b/>
          <w:bCs/>
          <w:lang w:eastAsia="en-IN"/>
        </w:rPr>
      </w:pPr>
    </w:p>
    <w:p w14:paraId="1A9E83D5" w14:textId="77777777" w:rsidR="00D66F72" w:rsidRDefault="00D66F72" w:rsidP="00696971">
      <w:pPr>
        <w:spacing w:before="100" w:beforeAutospacing="1" w:after="100" w:afterAutospacing="1" w:line="240" w:lineRule="auto"/>
        <w:jc w:val="both"/>
        <w:rPr>
          <w:rFonts w:ascii="Arial" w:eastAsia="Times New Roman" w:hAnsi="Arial" w:cs="Arial"/>
          <w:b/>
          <w:bCs/>
          <w:lang w:eastAsia="en-IN"/>
        </w:rPr>
      </w:pPr>
    </w:p>
    <w:p w14:paraId="4E344570" w14:textId="77777777" w:rsidR="00AB15BC" w:rsidRPr="00367D66" w:rsidRDefault="00D66F72" w:rsidP="00D66F72">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lastRenderedPageBreak/>
        <w:t>3.2 BODY WEIGHT</w:t>
      </w:r>
    </w:p>
    <w:p w14:paraId="4658C955"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The fortnightly mean body weight of Hassan ewe lambs maintained under natural photoperiod (G-I) and extended photoperiod (G-II) is presented in Table 2. The initial body weights were comparable between groups (</w:t>
      </w:r>
      <w:r w:rsidRPr="00367D66">
        <w:rPr>
          <w:rFonts w:ascii="Arial" w:eastAsia="Times New Roman" w:hAnsi="Arial" w:cs="Arial"/>
          <w:bCs/>
          <w:sz w:val="20"/>
          <w:szCs w:val="20"/>
          <w:lang w:eastAsia="en-IN"/>
        </w:rPr>
        <w:t>11.05 ± 1.17 kg</w:t>
      </w:r>
      <w:r w:rsidRPr="00367D66">
        <w:rPr>
          <w:rFonts w:ascii="Arial" w:eastAsia="Times New Roman" w:hAnsi="Arial" w:cs="Arial"/>
          <w:sz w:val="20"/>
          <w:szCs w:val="20"/>
          <w:lang w:eastAsia="en-IN"/>
        </w:rPr>
        <w:t xml:space="preserve"> in G-I and </w:t>
      </w:r>
      <w:r w:rsidRPr="00367D66">
        <w:rPr>
          <w:rFonts w:ascii="Arial" w:eastAsia="Times New Roman" w:hAnsi="Arial" w:cs="Arial"/>
          <w:bCs/>
          <w:sz w:val="20"/>
          <w:szCs w:val="20"/>
          <w:lang w:eastAsia="en-IN"/>
        </w:rPr>
        <w:t>11.10 ± 0.78 kg</w:t>
      </w:r>
      <w:r w:rsidRPr="00367D66">
        <w:rPr>
          <w:rFonts w:ascii="Arial" w:eastAsia="Times New Roman" w:hAnsi="Arial" w:cs="Arial"/>
          <w:sz w:val="20"/>
          <w:szCs w:val="20"/>
          <w:lang w:eastAsia="en-IN"/>
        </w:rPr>
        <w:t xml:space="preserve"> in G-II), indicating uniformity at the start of the experiment. Body weight increased progressively in both groups throughout the study. At the tenth fortnight, the mean body weight of G-I and G-II ewe lambs was </w:t>
      </w:r>
      <w:r w:rsidRPr="00367D66">
        <w:rPr>
          <w:rFonts w:ascii="Arial" w:eastAsia="Times New Roman" w:hAnsi="Arial" w:cs="Arial"/>
          <w:bCs/>
          <w:sz w:val="20"/>
          <w:szCs w:val="20"/>
          <w:lang w:eastAsia="en-IN"/>
        </w:rPr>
        <w:t>23.13 ± 1.33 kg</w:t>
      </w:r>
      <w:r w:rsidRPr="00367D66">
        <w:rPr>
          <w:rFonts w:ascii="Arial" w:eastAsia="Times New Roman" w:hAnsi="Arial" w:cs="Arial"/>
          <w:sz w:val="20"/>
          <w:szCs w:val="20"/>
          <w:lang w:eastAsia="en-IN"/>
        </w:rPr>
        <w:t xml:space="preserve"> and </w:t>
      </w:r>
      <w:r w:rsidRPr="00367D66">
        <w:rPr>
          <w:rFonts w:ascii="Arial" w:eastAsia="Times New Roman" w:hAnsi="Arial" w:cs="Arial"/>
          <w:bCs/>
          <w:sz w:val="20"/>
          <w:szCs w:val="20"/>
          <w:lang w:eastAsia="en-IN"/>
        </w:rPr>
        <w:t>22.73 ± 0.71 kg</w:t>
      </w:r>
      <w:r w:rsidRPr="00367D66">
        <w:rPr>
          <w:rFonts w:ascii="Arial" w:eastAsia="Times New Roman" w:hAnsi="Arial" w:cs="Arial"/>
          <w:sz w:val="20"/>
          <w:szCs w:val="20"/>
          <w:lang w:eastAsia="en-IN"/>
        </w:rPr>
        <w:t>, respectively.</w:t>
      </w:r>
    </w:p>
    <w:p w14:paraId="57308E14"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Although ewe lambs exposed to extended photoperiod showed marginally higher body weights during early and mid-experimental periods, </w:t>
      </w:r>
      <w:r w:rsidRPr="00367D66">
        <w:rPr>
          <w:rFonts w:ascii="Arial" w:eastAsia="Times New Roman" w:hAnsi="Arial" w:cs="Arial"/>
          <w:bCs/>
          <w:sz w:val="20"/>
          <w:szCs w:val="20"/>
          <w:lang w:eastAsia="en-IN"/>
        </w:rPr>
        <w:t>no significant difference (</w:t>
      </w:r>
      <w:r w:rsidRPr="005C1B06">
        <w:rPr>
          <w:rFonts w:ascii="Arial" w:eastAsia="Times New Roman" w:hAnsi="Arial" w:cs="Arial"/>
          <w:bCs/>
          <w:i/>
          <w:sz w:val="20"/>
          <w:szCs w:val="20"/>
          <w:lang w:eastAsia="en-IN"/>
        </w:rPr>
        <w:t>p</w:t>
      </w:r>
      <w:r w:rsidRPr="00367D66">
        <w:rPr>
          <w:rFonts w:ascii="Arial" w:eastAsia="Times New Roman" w:hAnsi="Arial" w:cs="Arial"/>
          <w:bCs/>
          <w:sz w:val="20"/>
          <w:szCs w:val="20"/>
          <w:lang w:eastAsia="en-IN"/>
        </w:rPr>
        <w:t xml:space="preserve"> &gt; 0.05)</w:t>
      </w:r>
      <w:r w:rsidRPr="00367D66">
        <w:rPr>
          <w:rFonts w:ascii="Arial" w:eastAsia="Times New Roman" w:hAnsi="Arial" w:cs="Arial"/>
          <w:sz w:val="20"/>
          <w:szCs w:val="20"/>
          <w:lang w:eastAsia="en-IN"/>
        </w:rPr>
        <w:t xml:space="preserve"> was observed between the groups at any fortnight. These findings indicate that extension of photoperiod by four hours daily did not significantly influence overall body weight gain in Hassan ewe lambs when animals were maintained under intensive feeding and uniform nutritional management.</w:t>
      </w:r>
    </w:p>
    <w:p w14:paraId="7CC78B0D"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The steady increase in body weight observed in both groups is consistent with normal growth patterns reported for Hassan sheep under intensive systems (Guruprasad </w:t>
      </w:r>
      <w:r w:rsidRPr="005C1B0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xml:space="preserve">., 2023; </w:t>
      </w:r>
      <w:proofErr w:type="spellStart"/>
      <w:r w:rsidRPr="00367D66">
        <w:rPr>
          <w:rFonts w:ascii="Arial" w:eastAsia="Times New Roman" w:hAnsi="Arial" w:cs="Arial"/>
          <w:sz w:val="20"/>
          <w:szCs w:val="20"/>
          <w:lang w:eastAsia="en-IN"/>
        </w:rPr>
        <w:t>Hayavadana</w:t>
      </w:r>
      <w:proofErr w:type="spellEnd"/>
      <w:r w:rsidRPr="00367D66">
        <w:rPr>
          <w:rFonts w:ascii="Arial" w:eastAsia="Times New Roman" w:hAnsi="Arial" w:cs="Arial"/>
          <w:sz w:val="20"/>
          <w:szCs w:val="20"/>
          <w:lang w:eastAsia="en-IN"/>
        </w:rPr>
        <w:t xml:space="preserve"> </w:t>
      </w:r>
      <w:r w:rsidRPr="005C1B0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2024). While enhanced growth under long-day photoperiods has been reported in some sheep breeds due to increased feed intake and prolactin secretion (Schanbacher and Crouse, 1981; Brinklow and Forbes, 1984), the lack of response in the present study suggests a breed-specific adaptation of Hassan sheep to tropical photoperiodic conditions.</w:t>
      </w:r>
    </w:p>
    <w:p w14:paraId="0E2E603F" w14:textId="77777777" w:rsidR="00367D66" w:rsidRPr="00D66F72" w:rsidRDefault="00367D66" w:rsidP="00D66F72">
      <w:pPr>
        <w:spacing w:before="100" w:beforeAutospacing="1" w:after="100" w:afterAutospacing="1" w:line="240" w:lineRule="auto"/>
        <w:jc w:val="both"/>
        <w:rPr>
          <w:rFonts w:ascii="Arial" w:eastAsia="Times New Roman" w:hAnsi="Arial" w:cs="Arial"/>
          <w:sz w:val="20"/>
          <w:szCs w:val="20"/>
          <w:lang w:eastAsia="en-IN"/>
        </w:rPr>
      </w:pPr>
    </w:p>
    <w:p w14:paraId="242F015E" w14:textId="77777777" w:rsidR="00AB15BC" w:rsidRPr="00D66F72" w:rsidRDefault="0082684C" w:rsidP="00C269AE">
      <w:pPr>
        <w:spacing w:before="280" w:after="120" w:line="360" w:lineRule="auto"/>
        <w:jc w:val="center"/>
        <w:rPr>
          <w:rFonts w:ascii="Arial" w:hAnsi="Arial" w:cs="Arial"/>
          <w:bCs/>
          <w:sz w:val="20"/>
          <w:szCs w:val="20"/>
          <w:lang w:val="en-US"/>
        </w:rPr>
      </w:pPr>
      <w:r w:rsidRPr="00D66F72">
        <w:rPr>
          <w:rFonts w:ascii="Arial" w:hAnsi="Arial" w:cs="Arial"/>
          <w:b/>
          <w:sz w:val="20"/>
          <w:szCs w:val="20"/>
          <w:lang w:val="en-US"/>
        </w:rPr>
        <w:t xml:space="preserve">Table 2: </w:t>
      </w:r>
      <w:r w:rsidR="00AB15BC" w:rsidRPr="00D66F72">
        <w:rPr>
          <w:rFonts w:ascii="Arial" w:hAnsi="Arial" w:cs="Arial"/>
          <w:b/>
          <w:sz w:val="20"/>
          <w:szCs w:val="20"/>
          <w:lang w:val="en-US"/>
        </w:rPr>
        <w:t>The Fortnightly mean (</w:t>
      </w:r>
      <w:r w:rsidR="00AB15BC" w:rsidRPr="00D66F72">
        <w:rPr>
          <w:rFonts w:ascii="Arial" w:hAnsi="Arial" w:cs="Arial"/>
          <w:b/>
          <w:sz w:val="20"/>
          <w:szCs w:val="20"/>
        </w:rPr>
        <w:t xml:space="preserve">± SE) </w:t>
      </w:r>
      <w:r w:rsidR="00AB15BC" w:rsidRPr="00D66F72">
        <w:rPr>
          <w:rFonts w:ascii="Arial" w:hAnsi="Arial" w:cs="Arial"/>
          <w:b/>
          <w:sz w:val="20"/>
          <w:szCs w:val="20"/>
          <w:lang w:val="en-US"/>
        </w:rPr>
        <w:t>body weight (kg) of lambs in the experimental groups</w:t>
      </w:r>
    </w:p>
    <w:tbl>
      <w:tblPr>
        <w:tblStyle w:val="TableGrid11"/>
        <w:tblW w:w="5000" w:type="pct"/>
        <w:tblLook w:val="04A0" w:firstRow="1" w:lastRow="0" w:firstColumn="1" w:lastColumn="0" w:noHBand="0" w:noVBand="1"/>
      </w:tblPr>
      <w:tblGrid>
        <w:gridCol w:w="1215"/>
        <w:gridCol w:w="1663"/>
        <w:gridCol w:w="1966"/>
        <w:gridCol w:w="1834"/>
        <w:gridCol w:w="2338"/>
      </w:tblGrid>
      <w:tr w:rsidR="00AB15BC" w:rsidRPr="00D66F72" w14:paraId="0D08FF4D" w14:textId="77777777" w:rsidTr="0063540F">
        <w:trPr>
          <w:trHeight w:val="20"/>
        </w:trPr>
        <w:tc>
          <w:tcPr>
            <w:tcW w:w="639" w:type="pct"/>
            <w:vAlign w:val="center"/>
          </w:tcPr>
          <w:p w14:paraId="3A543AA1"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Sl. No.</w:t>
            </w:r>
          </w:p>
        </w:tc>
        <w:tc>
          <w:tcPr>
            <w:tcW w:w="931" w:type="pct"/>
            <w:vAlign w:val="center"/>
          </w:tcPr>
          <w:p w14:paraId="4C5A1744" w14:textId="77777777" w:rsidR="00AB15BC" w:rsidRPr="00D66F72" w:rsidRDefault="00AB15BC" w:rsidP="0082684C">
            <w:pPr>
              <w:spacing w:before="90" w:after="90" w:afterAutospacing="0"/>
              <w:ind w:firstLine="0"/>
              <w:jc w:val="center"/>
              <w:rPr>
                <w:rFonts w:ascii="Arial" w:hAnsi="Arial" w:cs="Arial"/>
                <w:b/>
                <w:sz w:val="20"/>
                <w:szCs w:val="20"/>
              </w:rPr>
            </w:pPr>
            <w:r w:rsidRPr="00D66F72">
              <w:rPr>
                <w:rFonts w:ascii="Arial" w:hAnsi="Arial" w:cs="Arial"/>
                <w:b/>
                <w:sz w:val="20"/>
                <w:szCs w:val="20"/>
              </w:rPr>
              <w:t>Fortnights</w:t>
            </w:r>
          </w:p>
        </w:tc>
        <w:tc>
          <w:tcPr>
            <w:tcW w:w="1099" w:type="pct"/>
            <w:vAlign w:val="center"/>
          </w:tcPr>
          <w:p w14:paraId="373B714F"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Group I</w:t>
            </w:r>
          </w:p>
        </w:tc>
        <w:tc>
          <w:tcPr>
            <w:tcW w:w="1026" w:type="pct"/>
            <w:vAlign w:val="center"/>
          </w:tcPr>
          <w:p w14:paraId="7E76A2DC"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Group II</w:t>
            </w:r>
          </w:p>
        </w:tc>
        <w:tc>
          <w:tcPr>
            <w:tcW w:w="1305" w:type="pct"/>
            <w:vAlign w:val="center"/>
          </w:tcPr>
          <w:p w14:paraId="2852D6D9" w14:textId="77777777" w:rsidR="00AB15BC" w:rsidRPr="00D66F72" w:rsidRDefault="00AB15BC" w:rsidP="0082684C">
            <w:pPr>
              <w:spacing w:before="90" w:after="90" w:afterAutospacing="0"/>
              <w:jc w:val="center"/>
              <w:rPr>
                <w:rFonts w:ascii="Arial" w:hAnsi="Arial" w:cs="Arial"/>
                <w:b/>
                <w:sz w:val="20"/>
                <w:szCs w:val="20"/>
              </w:rPr>
            </w:pPr>
            <w:r w:rsidRPr="00D66F72">
              <w:rPr>
                <w:rFonts w:ascii="Arial" w:hAnsi="Arial" w:cs="Arial"/>
                <w:b/>
                <w:sz w:val="20"/>
                <w:szCs w:val="20"/>
              </w:rPr>
              <w:t>Significance</w:t>
            </w:r>
          </w:p>
        </w:tc>
      </w:tr>
      <w:tr w:rsidR="00AB15BC" w:rsidRPr="00D66F72" w14:paraId="5698587F" w14:textId="77777777" w:rsidTr="0063540F">
        <w:trPr>
          <w:trHeight w:val="20"/>
        </w:trPr>
        <w:tc>
          <w:tcPr>
            <w:tcW w:w="639" w:type="pct"/>
            <w:vAlign w:val="center"/>
          </w:tcPr>
          <w:p w14:paraId="2D36F6DA"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1.</w:t>
            </w:r>
          </w:p>
        </w:tc>
        <w:tc>
          <w:tcPr>
            <w:tcW w:w="931" w:type="pct"/>
            <w:vAlign w:val="center"/>
          </w:tcPr>
          <w:p w14:paraId="30A8E6C8" w14:textId="77777777" w:rsidR="00AB15BC" w:rsidRPr="00D66F72" w:rsidRDefault="00AB15BC" w:rsidP="0082684C">
            <w:pPr>
              <w:spacing w:before="90" w:after="90" w:afterAutospacing="0"/>
              <w:ind w:firstLine="0"/>
              <w:jc w:val="center"/>
              <w:rPr>
                <w:rFonts w:ascii="Arial" w:hAnsi="Arial" w:cs="Arial"/>
                <w:sz w:val="20"/>
                <w:szCs w:val="20"/>
              </w:rPr>
            </w:pPr>
            <w:r w:rsidRPr="00D66F72">
              <w:rPr>
                <w:rFonts w:ascii="Arial" w:hAnsi="Arial" w:cs="Arial"/>
                <w:sz w:val="20"/>
                <w:szCs w:val="20"/>
              </w:rPr>
              <w:t>Initial</w:t>
            </w:r>
          </w:p>
        </w:tc>
        <w:tc>
          <w:tcPr>
            <w:tcW w:w="1099" w:type="pct"/>
            <w:vAlign w:val="center"/>
          </w:tcPr>
          <w:p w14:paraId="5AAA5B79"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11.05 ± 1.17</w:t>
            </w:r>
          </w:p>
        </w:tc>
        <w:tc>
          <w:tcPr>
            <w:tcW w:w="1026" w:type="pct"/>
            <w:vAlign w:val="center"/>
          </w:tcPr>
          <w:p w14:paraId="54842279"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11.1 ± 0.78</w:t>
            </w:r>
          </w:p>
        </w:tc>
        <w:tc>
          <w:tcPr>
            <w:tcW w:w="1305" w:type="pct"/>
            <w:vMerge w:val="restart"/>
            <w:vAlign w:val="center"/>
          </w:tcPr>
          <w:p w14:paraId="6C2B5CE9" w14:textId="77777777" w:rsidR="00AB15BC" w:rsidRPr="00D66F72" w:rsidRDefault="00367D66" w:rsidP="00367D66">
            <w:pPr>
              <w:spacing w:before="90" w:after="90" w:afterAutospacing="0"/>
              <w:ind w:firstLine="0"/>
              <w:jc w:val="left"/>
              <w:rPr>
                <w:rFonts w:ascii="Arial" w:hAnsi="Arial" w:cs="Arial"/>
                <w:sz w:val="20"/>
                <w:szCs w:val="20"/>
              </w:rPr>
            </w:pPr>
            <w:r>
              <w:rPr>
                <w:rFonts w:ascii="Arial" w:hAnsi="Arial" w:cs="Arial"/>
                <w:sz w:val="20"/>
                <w:szCs w:val="20"/>
              </w:rPr>
              <w:t xml:space="preserve">                 NS</w:t>
            </w:r>
          </w:p>
        </w:tc>
      </w:tr>
      <w:tr w:rsidR="00AB15BC" w:rsidRPr="00D66F72" w14:paraId="4E2FB0BE" w14:textId="77777777" w:rsidTr="0063540F">
        <w:trPr>
          <w:trHeight w:val="20"/>
        </w:trPr>
        <w:tc>
          <w:tcPr>
            <w:tcW w:w="639" w:type="pct"/>
            <w:vAlign w:val="center"/>
          </w:tcPr>
          <w:p w14:paraId="2D87D1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2.</w:t>
            </w:r>
          </w:p>
        </w:tc>
        <w:tc>
          <w:tcPr>
            <w:tcW w:w="931" w:type="pct"/>
            <w:vAlign w:val="center"/>
          </w:tcPr>
          <w:p w14:paraId="4E85EBB8"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w:t>
            </w:r>
          </w:p>
        </w:tc>
        <w:tc>
          <w:tcPr>
            <w:tcW w:w="1099" w:type="pct"/>
            <w:vAlign w:val="center"/>
          </w:tcPr>
          <w:p w14:paraId="02B0C43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eastAsia="Times New Roman" w:hAnsi="Arial" w:cs="Arial"/>
                <w:sz w:val="20"/>
                <w:szCs w:val="20"/>
                <w:lang w:eastAsia="en-IN"/>
              </w:rPr>
              <w:t>12.16 ± 1.20</w:t>
            </w:r>
          </w:p>
        </w:tc>
        <w:tc>
          <w:tcPr>
            <w:tcW w:w="1026" w:type="pct"/>
            <w:vAlign w:val="center"/>
          </w:tcPr>
          <w:p w14:paraId="5263572E"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eastAsia="Times New Roman" w:hAnsi="Arial" w:cs="Arial"/>
                <w:sz w:val="20"/>
                <w:szCs w:val="20"/>
                <w:lang w:eastAsia="en-IN"/>
              </w:rPr>
              <w:t>12.25 ± 0.77</w:t>
            </w:r>
          </w:p>
        </w:tc>
        <w:tc>
          <w:tcPr>
            <w:tcW w:w="1305" w:type="pct"/>
            <w:vMerge/>
            <w:vAlign w:val="center"/>
          </w:tcPr>
          <w:p w14:paraId="48144F36"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0A2D4102" w14:textId="77777777" w:rsidTr="0063540F">
        <w:trPr>
          <w:trHeight w:val="20"/>
        </w:trPr>
        <w:tc>
          <w:tcPr>
            <w:tcW w:w="639" w:type="pct"/>
            <w:vAlign w:val="center"/>
          </w:tcPr>
          <w:p w14:paraId="169C58F8"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3.</w:t>
            </w:r>
          </w:p>
        </w:tc>
        <w:tc>
          <w:tcPr>
            <w:tcW w:w="931" w:type="pct"/>
            <w:vAlign w:val="center"/>
          </w:tcPr>
          <w:p w14:paraId="070DE3C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II</w:t>
            </w:r>
          </w:p>
        </w:tc>
        <w:tc>
          <w:tcPr>
            <w:tcW w:w="1099" w:type="pct"/>
            <w:vAlign w:val="center"/>
          </w:tcPr>
          <w:p w14:paraId="3AE93B24"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13.30 ± 1.20</w:t>
            </w:r>
          </w:p>
        </w:tc>
        <w:tc>
          <w:tcPr>
            <w:tcW w:w="1026" w:type="pct"/>
            <w:vAlign w:val="center"/>
          </w:tcPr>
          <w:p w14:paraId="208E9DBC"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13.60 ± 0.74</w:t>
            </w:r>
          </w:p>
        </w:tc>
        <w:tc>
          <w:tcPr>
            <w:tcW w:w="1305" w:type="pct"/>
            <w:vMerge/>
            <w:vAlign w:val="center"/>
          </w:tcPr>
          <w:p w14:paraId="1A45FDFB"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7D588E3" w14:textId="77777777" w:rsidTr="0063540F">
        <w:trPr>
          <w:trHeight w:val="20"/>
        </w:trPr>
        <w:tc>
          <w:tcPr>
            <w:tcW w:w="639" w:type="pct"/>
            <w:vAlign w:val="center"/>
          </w:tcPr>
          <w:p w14:paraId="05238D65"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4.</w:t>
            </w:r>
          </w:p>
        </w:tc>
        <w:tc>
          <w:tcPr>
            <w:tcW w:w="931" w:type="pct"/>
            <w:vAlign w:val="center"/>
          </w:tcPr>
          <w:p w14:paraId="3FF420DA"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III</w:t>
            </w:r>
          </w:p>
        </w:tc>
        <w:tc>
          <w:tcPr>
            <w:tcW w:w="1099" w:type="pct"/>
            <w:vAlign w:val="center"/>
          </w:tcPr>
          <w:p w14:paraId="139D17C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14.40 ± 1.21</w:t>
            </w:r>
          </w:p>
        </w:tc>
        <w:tc>
          <w:tcPr>
            <w:tcW w:w="1026" w:type="pct"/>
            <w:vAlign w:val="center"/>
          </w:tcPr>
          <w:p w14:paraId="0CA5D2D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14.86 ± 0.77</w:t>
            </w:r>
          </w:p>
        </w:tc>
        <w:tc>
          <w:tcPr>
            <w:tcW w:w="1305" w:type="pct"/>
            <w:vMerge/>
            <w:vAlign w:val="center"/>
          </w:tcPr>
          <w:p w14:paraId="50960F4B"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40161ED" w14:textId="77777777" w:rsidTr="0063540F">
        <w:trPr>
          <w:trHeight w:val="20"/>
        </w:trPr>
        <w:tc>
          <w:tcPr>
            <w:tcW w:w="639" w:type="pct"/>
            <w:vAlign w:val="center"/>
          </w:tcPr>
          <w:p w14:paraId="45F141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5.</w:t>
            </w:r>
          </w:p>
        </w:tc>
        <w:tc>
          <w:tcPr>
            <w:tcW w:w="931" w:type="pct"/>
            <w:vAlign w:val="center"/>
          </w:tcPr>
          <w:p w14:paraId="537397E5"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IV</w:t>
            </w:r>
          </w:p>
        </w:tc>
        <w:tc>
          <w:tcPr>
            <w:tcW w:w="1099" w:type="pct"/>
            <w:vAlign w:val="center"/>
          </w:tcPr>
          <w:p w14:paraId="14971AC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15.61 ± 1.24</w:t>
            </w:r>
          </w:p>
        </w:tc>
        <w:tc>
          <w:tcPr>
            <w:tcW w:w="1026" w:type="pct"/>
            <w:vAlign w:val="center"/>
          </w:tcPr>
          <w:p w14:paraId="03EB6EC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16.16 ± 0.77</w:t>
            </w:r>
          </w:p>
        </w:tc>
        <w:tc>
          <w:tcPr>
            <w:tcW w:w="1305" w:type="pct"/>
            <w:vMerge/>
            <w:vAlign w:val="center"/>
          </w:tcPr>
          <w:p w14:paraId="7A04C4DE"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0D0394AF" w14:textId="77777777" w:rsidTr="0063540F">
        <w:trPr>
          <w:trHeight w:val="20"/>
        </w:trPr>
        <w:tc>
          <w:tcPr>
            <w:tcW w:w="639" w:type="pct"/>
            <w:vAlign w:val="center"/>
          </w:tcPr>
          <w:p w14:paraId="64167C84"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6.</w:t>
            </w:r>
          </w:p>
        </w:tc>
        <w:tc>
          <w:tcPr>
            <w:tcW w:w="931" w:type="pct"/>
            <w:vAlign w:val="center"/>
          </w:tcPr>
          <w:p w14:paraId="4DB3AF5D"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w:t>
            </w:r>
          </w:p>
        </w:tc>
        <w:tc>
          <w:tcPr>
            <w:tcW w:w="1099" w:type="pct"/>
            <w:vAlign w:val="center"/>
          </w:tcPr>
          <w:p w14:paraId="015B73B5"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16.89 ± 1.25</w:t>
            </w:r>
          </w:p>
        </w:tc>
        <w:tc>
          <w:tcPr>
            <w:tcW w:w="1026" w:type="pct"/>
            <w:vAlign w:val="center"/>
          </w:tcPr>
          <w:p w14:paraId="2C728FF7"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17.44 ± 0.76</w:t>
            </w:r>
          </w:p>
        </w:tc>
        <w:tc>
          <w:tcPr>
            <w:tcW w:w="1305" w:type="pct"/>
            <w:vMerge/>
            <w:vAlign w:val="center"/>
          </w:tcPr>
          <w:p w14:paraId="4209CCD3"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76C9A77B" w14:textId="77777777" w:rsidTr="0063540F">
        <w:trPr>
          <w:trHeight w:val="20"/>
        </w:trPr>
        <w:tc>
          <w:tcPr>
            <w:tcW w:w="639" w:type="pct"/>
            <w:vAlign w:val="center"/>
          </w:tcPr>
          <w:p w14:paraId="5D6BA715"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7.</w:t>
            </w:r>
          </w:p>
        </w:tc>
        <w:tc>
          <w:tcPr>
            <w:tcW w:w="931" w:type="pct"/>
            <w:vAlign w:val="center"/>
          </w:tcPr>
          <w:p w14:paraId="05F5C299"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w:t>
            </w:r>
          </w:p>
        </w:tc>
        <w:tc>
          <w:tcPr>
            <w:tcW w:w="1099" w:type="pct"/>
            <w:vAlign w:val="center"/>
          </w:tcPr>
          <w:p w14:paraId="4037259F"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18.19 ± 1.30</w:t>
            </w:r>
          </w:p>
        </w:tc>
        <w:tc>
          <w:tcPr>
            <w:tcW w:w="1026" w:type="pct"/>
            <w:vAlign w:val="center"/>
          </w:tcPr>
          <w:p w14:paraId="1EAB2DE3"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18.56 ± 0.74</w:t>
            </w:r>
          </w:p>
        </w:tc>
        <w:tc>
          <w:tcPr>
            <w:tcW w:w="1305" w:type="pct"/>
            <w:vMerge/>
            <w:vAlign w:val="center"/>
          </w:tcPr>
          <w:p w14:paraId="280C313D"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4D0C1208" w14:textId="77777777" w:rsidTr="0063540F">
        <w:trPr>
          <w:trHeight w:val="20"/>
        </w:trPr>
        <w:tc>
          <w:tcPr>
            <w:tcW w:w="639" w:type="pct"/>
            <w:vAlign w:val="center"/>
          </w:tcPr>
          <w:p w14:paraId="312B0DF9"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8.</w:t>
            </w:r>
          </w:p>
        </w:tc>
        <w:tc>
          <w:tcPr>
            <w:tcW w:w="931" w:type="pct"/>
            <w:vAlign w:val="center"/>
          </w:tcPr>
          <w:p w14:paraId="5BC3DFB3"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VII</w:t>
            </w:r>
          </w:p>
        </w:tc>
        <w:tc>
          <w:tcPr>
            <w:tcW w:w="1099" w:type="pct"/>
            <w:vAlign w:val="center"/>
          </w:tcPr>
          <w:p w14:paraId="0469B27E"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19.47 ± 1.30</w:t>
            </w:r>
          </w:p>
        </w:tc>
        <w:tc>
          <w:tcPr>
            <w:tcW w:w="1026" w:type="pct"/>
            <w:vAlign w:val="center"/>
          </w:tcPr>
          <w:p w14:paraId="65F144CB"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19.70 ± 0.71</w:t>
            </w:r>
          </w:p>
        </w:tc>
        <w:tc>
          <w:tcPr>
            <w:tcW w:w="1305" w:type="pct"/>
            <w:vMerge/>
            <w:vAlign w:val="center"/>
          </w:tcPr>
          <w:p w14:paraId="73E90259"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8A24720" w14:textId="77777777" w:rsidTr="0063540F">
        <w:trPr>
          <w:trHeight w:val="20"/>
        </w:trPr>
        <w:tc>
          <w:tcPr>
            <w:tcW w:w="639" w:type="pct"/>
            <w:vAlign w:val="center"/>
          </w:tcPr>
          <w:p w14:paraId="631CA6EE"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9.</w:t>
            </w:r>
          </w:p>
        </w:tc>
        <w:tc>
          <w:tcPr>
            <w:tcW w:w="931" w:type="pct"/>
            <w:vAlign w:val="center"/>
          </w:tcPr>
          <w:p w14:paraId="5D3CD31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VIII</w:t>
            </w:r>
          </w:p>
        </w:tc>
        <w:tc>
          <w:tcPr>
            <w:tcW w:w="1099" w:type="pct"/>
            <w:vAlign w:val="center"/>
          </w:tcPr>
          <w:p w14:paraId="017C443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20.72 ± 1.33</w:t>
            </w:r>
          </w:p>
        </w:tc>
        <w:tc>
          <w:tcPr>
            <w:tcW w:w="1026" w:type="pct"/>
            <w:vAlign w:val="center"/>
          </w:tcPr>
          <w:p w14:paraId="1752112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20.81 ± 0.71</w:t>
            </w:r>
          </w:p>
        </w:tc>
        <w:tc>
          <w:tcPr>
            <w:tcW w:w="1305" w:type="pct"/>
            <w:vMerge/>
            <w:vAlign w:val="center"/>
          </w:tcPr>
          <w:p w14:paraId="4267F156"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1A319CB0" w14:textId="77777777" w:rsidTr="0063540F">
        <w:trPr>
          <w:trHeight w:val="20"/>
        </w:trPr>
        <w:tc>
          <w:tcPr>
            <w:tcW w:w="639" w:type="pct"/>
            <w:vAlign w:val="center"/>
          </w:tcPr>
          <w:p w14:paraId="748F4E5E"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10.</w:t>
            </w:r>
          </w:p>
        </w:tc>
        <w:tc>
          <w:tcPr>
            <w:tcW w:w="931" w:type="pct"/>
            <w:vAlign w:val="center"/>
          </w:tcPr>
          <w:p w14:paraId="38BE71B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IX</w:t>
            </w:r>
          </w:p>
        </w:tc>
        <w:tc>
          <w:tcPr>
            <w:tcW w:w="1099" w:type="pct"/>
            <w:vAlign w:val="center"/>
          </w:tcPr>
          <w:p w14:paraId="7D1E8121"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21.91 ± 1.33</w:t>
            </w:r>
          </w:p>
        </w:tc>
        <w:tc>
          <w:tcPr>
            <w:tcW w:w="1026" w:type="pct"/>
            <w:vAlign w:val="center"/>
          </w:tcPr>
          <w:p w14:paraId="164CB98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21.83 ± 0.70</w:t>
            </w:r>
          </w:p>
        </w:tc>
        <w:tc>
          <w:tcPr>
            <w:tcW w:w="1305" w:type="pct"/>
            <w:vMerge/>
            <w:vAlign w:val="center"/>
          </w:tcPr>
          <w:p w14:paraId="1876A200"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4F736404" w14:textId="77777777" w:rsidTr="0063540F">
        <w:trPr>
          <w:trHeight w:val="20"/>
        </w:trPr>
        <w:tc>
          <w:tcPr>
            <w:tcW w:w="639" w:type="pct"/>
            <w:vAlign w:val="center"/>
          </w:tcPr>
          <w:p w14:paraId="7C54D8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11.</w:t>
            </w:r>
          </w:p>
        </w:tc>
        <w:tc>
          <w:tcPr>
            <w:tcW w:w="931" w:type="pct"/>
            <w:vAlign w:val="center"/>
          </w:tcPr>
          <w:p w14:paraId="5E0BAB77"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X</w:t>
            </w:r>
          </w:p>
        </w:tc>
        <w:tc>
          <w:tcPr>
            <w:tcW w:w="1099" w:type="pct"/>
            <w:vAlign w:val="center"/>
          </w:tcPr>
          <w:p w14:paraId="00BDE82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23.13 ± 1.33</w:t>
            </w:r>
          </w:p>
        </w:tc>
        <w:tc>
          <w:tcPr>
            <w:tcW w:w="1026" w:type="pct"/>
            <w:vAlign w:val="center"/>
          </w:tcPr>
          <w:p w14:paraId="107FAD35"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22.73 ± 0.71</w:t>
            </w:r>
          </w:p>
        </w:tc>
        <w:tc>
          <w:tcPr>
            <w:tcW w:w="1305" w:type="pct"/>
            <w:vMerge/>
            <w:vAlign w:val="center"/>
          </w:tcPr>
          <w:p w14:paraId="0D2494F6" w14:textId="77777777" w:rsidR="00AB15BC" w:rsidRPr="00D66F72" w:rsidRDefault="00AB15BC" w:rsidP="0063540F">
            <w:pPr>
              <w:spacing w:before="90" w:after="90" w:afterAutospacing="0"/>
              <w:jc w:val="center"/>
              <w:rPr>
                <w:rFonts w:ascii="Arial" w:hAnsi="Arial" w:cs="Arial"/>
                <w:sz w:val="20"/>
                <w:szCs w:val="20"/>
              </w:rPr>
            </w:pPr>
          </w:p>
        </w:tc>
      </w:tr>
    </w:tbl>
    <w:p w14:paraId="18D0C9F4" w14:textId="77777777" w:rsidR="00AB15BC" w:rsidRPr="00D66F72" w:rsidRDefault="00AB15BC" w:rsidP="00696971">
      <w:pPr>
        <w:spacing w:before="240" w:after="0" w:line="360" w:lineRule="auto"/>
        <w:ind w:firstLine="720"/>
        <w:jc w:val="both"/>
        <w:rPr>
          <w:rFonts w:ascii="Arial" w:hAnsi="Arial" w:cs="Arial"/>
          <w:sz w:val="20"/>
          <w:szCs w:val="20"/>
        </w:rPr>
      </w:pPr>
      <w:r w:rsidRPr="00D66F72">
        <w:rPr>
          <w:rFonts w:ascii="Arial" w:hAnsi="Arial" w:cs="Arial"/>
          <w:sz w:val="20"/>
          <w:szCs w:val="20"/>
        </w:rPr>
        <w:t xml:space="preserve">Note: NS - </w:t>
      </w:r>
      <w:proofErr w:type="gramStart"/>
      <w:r w:rsidRPr="00D66F72">
        <w:rPr>
          <w:rFonts w:ascii="Arial" w:hAnsi="Arial" w:cs="Arial"/>
          <w:sz w:val="20"/>
          <w:szCs w:val="20"/>
        </w:rPr>
        <w:t>non significant</w:t>
      </w:r>
      <w:proofErr w:type="gramEnd"/>
    </w:p>
    <w:p w14:paraId="1CE0655E" w14:textId="77777777" w:rsidR="00AB15BC" w:rsidRPr="00D66F72" w:rsidRDefault="00D66F72" w:rsidP="00696971">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w:t>
      </w:r>
      <w:r w:rsidRPr="00D66F72">
        <w:rPr>
          <w:rFonts w:ascii="Arial" w:eastAsia="Times New Roman" w:hAnsi="Arial" w:cs="Arial"/>
          <w:b/>
          <w:bCs/>
          <w:lang w:eastAsia="en-IN"/>
        </w:rPr>
        <w:t xml:space="preserve">.3 </w:t>
      </w:r>
      <w:r w:rsidR="00696971" w:rsidRPr="00D66F72">
        <w:rPr>
          <w:rFonts w:ascii="Arial" w:eastAsia="Times New Roman" w:hAnsi="Arial" w:cs="Arial"/>
          <w:b/>
          <w:bCs/>
          <w:caps/>
          <w:lang w:eastAsia="en-IN"/>
        </w:rPr>
        <w:t>Average daily g</w:t>
      </w:r>
      <w:r w:rsidR="00AB15BC" w:rsidRPr="00D66F72">
        <w:rPr>
          <w:rFonts w:ascii="Arial" w:eastAsia="Times New Roman" w:hAnsi="Arial" w:cs="Arial"/>
          <w:b/>
          <w:bCs/>
          <w:caps/>
          <w:lang w:eastAsia="en-IN"/>
        </w:rPr>
        <w:t>ain (ADG)</w:t>
      </w:r>
    </w:p>
    <w:p w14:paraId="679D84D0"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The average daily gain (ADG) of Hassan ewe lambs maintained under natural photoperiod (G-I) and extended photoperiod (G-II) is presented in Table 3. Based on the change in body weight over the experimental period, the mean ADG in G-I ewe lambs was </w:t>
      </w:r>
      <w:r w:rsidRPr="00367D66">
        <w:rPr>
          <w:rFonts w:ascii="Arial" w:eastAsia="Times New Roman" w:hAnsi="Arial" w:cs="Arial"/>
          <w:bCs/>
          <w:sz w:val="20"/>
          <w:szCs w:val="20"/>
          <w:lang w:eastAsia="en-IN"/>
        </w:rPr>
        <w:t>86.3 g/day</w:t>
      </w:r>
      <w:r w:rsidRPr="00367D66">
        <w:rPr>
          <w:rFonts w:ascii="Arial" w:eastAsia="Times New Roman" w:hAnsi="Arial" w:cs="Arial"/>
          <w:sz w:val="20"/>
          <w:szCs w:val="20"/>
          <w:lang w:eastAsia="en-IN"/>
        </w:rPr>
        <w:t xml:space="preserve">, whereas ewe lambs exposed to extended photoperiod (G-II) recorded an ADG of </w:t>
      </w:r>
      <w:r w:rsidRPr="00367D66">
        <w:rPr>
          <w:rFonts w:ascii="Arial" w:eastAsia="Times New Roman" w:hAnsi="Arial" w:cs="Arial"/>
          <w:bCs/>
          <w:sz w:val="20"/>
          <w:szCs w:val="20"/>
          <w:lang w:eastAsia="en-IN"/>
        </w:rPr>
        <w:t>83.1 g/day</w:t>
      </w:r>
      <w:r w:rsidRPr="00367D66">
        <w:rPr>
          <w:rFonts w:ascii="Arial" w:eastAsia="Times New Roman" w:hAnsi="Arial" w:cs="Arial"/>
          <w:sz w:val="20"/>
          <w:szCs w:val="20"/>
          <w:lang w:eastAsia="en-IN"/>
        </w:rPr>
        <w:t xml:space="preserve">. Statistical analysis revealed that the difference in ADG between the two groups was </w:t>
      </w:r>
      <w:r w:rsidRPr="00367D66">
        <w:rPr>
          <w:rFonts w:ascii="Arial" w:eastAsia="Times New Roman" w:hAnsi="Arial" w:cs="Arial"/>
          <w:bCs/>
          <w:sz w:val="20"/>
          <w:szCs w:val="20"/>
          <w:lang w:eastAsia="en-IN"/>
        </w:rPr>
        <w:t>non-significant (</w:t>
      </w:r>
      <w:r w:rsidRPr="005C1B06">
        <w:rPr>
          <w:rFonts w:ascii="Arial" w:eastAsia="Times New Roman" w:hAnsi="Arial" w:cs="Arial"/>
          <w:bCs/>
          <w:i/>
          <w:sz w:val="20"/>
          <w:szCs w:val="20"/>
          <w:lang w:eastAsia="en-IN"/>
        </w:rPr>
        <w:t>p</w:t>
      </w:r>
      <w:r w:rsidRPr="00367D66">
        <w:rPr>
          <w:rFonts w:ascii="Arial" w:eastAsia="Times New Roman" w:hAnsi="Arial" w:cs="Arial"/>
          <w:bCs/>
          <w:sz w:val="20"/>
          <w:szCs w:val="20"/>
          <w:lang w:eastAsia="en-IN"/>
        </w:rPr>
        <w:t xml:space="preserve"> &gt; 0.05)</w:t>
      </w:r>
      <w:r w:rsidRPr="00367D66">
        <w:rPr>
          <w:rFonts w:ascii="Arial" w:eastAsia="Times New Roman" w:hAnsi="Arial" w:cs="Arial"/>
          <w:sz w:val="20"/>
          <w:szCs w:val="20"/>
          <w:lang w:eastAsia="en-IN"/>
        </w:rPr>
        <w:t>.</w:t>
      </w:r>
    </w:p>
    <w:p w14:paraId="20FD0C36"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lastRenderedPageBreak/>
        <w:t>The comparable ADG observed in both groups indicates that extension of photoperiod by four hours daily did not significantly influence growth rate in Hassan ewe lambs under intensive management conditions. These findings corroborate the body-weight results, which also showed no significant differences between photoperiod treatments throughout the experimental period.</w:t>
      </w:r>
    </w:p>
    <w:p w14:paraId="26CA35A2"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Although enhanced growth under long-day photoperiods has been reported in certain sheep breeds due to increased feed intake and endocrine responses, particularly prolactin secreti</w:t>
      </w:r>
      <w:r>
        <w:rPr>
          <w:rFonts w:ascii="Arial" w:eastAsia="Times New Roman" w:hAnsi="Arial" w:cs="Arial"/>
          <w:sz w:val="20"/>
          <w:szCs w:val="20"/>
          <w:lang w:eastAsia="en-IN"/>
        </w:rPr>
        <w:t>on (Schanbacher and Crouse, 1981</w:t>
      </w:r>
      <w:r w:rsidRPr="00367D66">
        <w:rPr>
          <w:rFonts w:ascii="Arial" w:eastAsia="Times New Roman" w:hAnsi="Arial" w:cs="Arial"/>
          <w:sz w:val="20"/>
          <w:szCs w:val="20"/>
          <w:lang w:eastAsia="en-IN"/>
        </w:rPr>
        <w:t>; Brinklow and Forbes, 1984), the absence of such an effect in the present study suggests a breed-specific response. Hassan sheep, being an indigenous breed adapted to tropical environments with relatively stable photoperiods, may exhibit limited growth responsiveness to art</w:t>
      </w:r>
      <w:r w:rsidR="005C1B06">
        <w:rPr>
          <w:rFonts w:ascii="Arial" w:eastAsia="Times New Roman" w:hAnsi="Arial" w:cs="Arial"/>
          <w:sz w:val="20"/>
          <w:szCs w:val="20"/>
          <w:lang w:eastAsia="en-IN"/>
        </w:rPr>
        <w:t>ificial photoperiod extension. B</w:t>
      </w:r>
      <w:r w:rsidRPr="00367D66">
        <w:rPr>
          <w:rFonts w:ascii="Arial" w:eastAsia="Times New Roman" w:hAnsi="Arial" w:cs="Arial"/>
          <w:sz w:val="20"/>
          <w:szCs w:val="20"/>
          <w:lang w:eastAsia="en-IN"/>
        </w:rPr>
        <w:t xml:space="preserve">ut Eisemann </w:t>
      </w:r>
      <w:r w:rsidRPr="00367D6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(1984) noted that prolactin-mediated growth responses are not always sustained, which aligns with the present study.</w:t>
      </w:r>
    </w:p>
    <w:p w14:paraId="36783C4D"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Furthermore, the similarity in ADG between groups indicates that the delayed attainment of puberty observed under extended photoperiod was independent of growth rate. This supports earlier reports that photoperiod can regulate reproductive maturation without significantly affecting somatic growth once nutritional requirements are adequately met.</w:t>
      </w:r>
    </w:p>
    <w:p w14:paraId="3DAE3582"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p>
    <w:p w14:paraId="5F478667" w14:textId="77777777" w:rsidR="00AB15BC" w:rsidRPr="00D66F72" w:rsidRDefault="00C269AE" w:rsidP="00C269AE">
      <w:pPr>
        <w:spacing w:before="100" w:beforeAutospacing="1" w:after="0" w:line="360" w:lineRule="auto"/>
        <w:jc w:val="center"/>
        <w:rPr>
          <w:rFonts w:ascii="Arial" w:eastAsia="Times New Roman" w:hAnsi="Arial" w:cs="Arial"/>
          <w:sz w:val="20"/>
          <w:szCs w:val="20"/>
          <w:lang w:val="en-US" w:eastAsia="en-IN"/>
        </w:rPr>
      </w:pPr>
      <w:r w:rsidRPr="00D66F72">
        <w:rPr>
          <w:rFonts w:ascii="Arial" w:hAnsi="Arial" w:cs="Arial"/>
          <w:b/>
          <w:sz w:val="20"/>
          <w:szCs w:val="20"/>
        </w:rPr>
        <w:t xml:space="preserve">Table 3: </w:t>
      </w:r>
      <w:r w:rsidR="00AB15BC" w:rsidRPr="00D66F72">
        <w:rPr>
          <w:rFonts w:ascii="Arial" w:hAnsi="Arial" w:cs="Arial"/>
          <w:b/>
          <w:sz w:val="20"/>
          <w:szCs w:val="20"/>
        </w:rPr>
        <w:t xml:space="preserve">The Fortnightly mean </w:t>
      </w:r>
      <w:r w:rsidR="00AB15BC" w:rsidRPr="00D66F72">
        <w:rPr>
          <w:rFonts w:ascii="Arial" w:hAnsi="Arial" w:cs="Arial"/>
          <w:b/>
          <w:sz w:val="20"/>
          <w:szCs w:val="20"/>
          <w:lang w:val="en-US"/>
        </w:rPr>
        <w:t>(</w:t>
      </w:r>
      <w:r w:rsidR="00AB15BC" w:rsidRPr="00D66F72">
        <w:rPr>
          <w:rFonts w:ascii="Arial" w:hAnsi="Arial" w:cs="Arial"/>
          <w:b/>
          <w:sz w:val="20"/>
          <w:szCs w:val="20"/>
        </w:rPr>
        <w:t>± SE) average daily gain (g/day) in lambs during the experimental period</w:t>
      </w:r>
    </w:p>
    <w:tbl>
      <w:tblPr>
        <w:tblStyle w:val="TableGrid31"/>
        <w:tblW w:w="5000" w:type="pct"/>
        <w:tblLook w:val="04A0" w:firstRow="1" w:lastRow="0" w:firstColumn="1" w:lastColumn="0" w:noHBand="0" w:noVBand="1"/>
      </w:tblPr>
      <w:tblGrid>
        <w:gridCol w:w="1215"/>
        <w:gridCol w:w="2235"/>
        <w:gridCol w:w="1725"/>
        <w:gridCol w:w="1726"/>
        <w:gridCol w:w="2115"/>
      </w:tblGrid>
      <w:tr w:rsidR="00AB15BC" w:rsidRPr="00D66F72" w14:paraId="2AA29FA0" w14:textId="77777777" w:rsidTr="00A2783D">
        <w:trPr>
          <w:trHeight w:val="397"/>
        </w:trPr>
        <w:tc>
          <w:tcPr>
            <w:tcW w:w="705" w:type="pct"/>
            <w:vAlign w:val="center"/>
          </w:tcPr>
          <w:p w14:paraId="55FC16E0"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Sl. No.</w:t>
            </w:r>
          </w:p>
        </w:tc>
        <w:tc>
          <w:tcPr>
            <w:tcW w:w="1295" w:type="pct"/>
            <w:vAlign w:val="center"/>
          </w:tcPr>
          <w:p w14:paraId="43067A13" w14:textId="77777777" w:rsidR="00AB15BC" w:rsidRPr="00D66F72" w:rsidRDefault="00AB15BC" w:rsidP="00696971">
            <w:pPr>
              <w:spacing w:before="100" w:after="100" w:afterAutospacing="0"/>
              <w:rPr>
                <w:rFonts w:ascii="Arial" w:hAnsi="Arial" w:cs="Arial"/>
                <w:b/>
                <w:sz w:val="20"/>
                <w:szCs w:val="20"/>
              </w:rPr>
            </w:pPr>
            <w:r w:rsidRPr="00D66F72">
              <w:rPr>
                <w:rFonts w:ascii="Arial" w:hAnsi="Arial" w:cs="Arial"/>
                <w:b/>
                <w:sz w:val="20"/>
                <w:szCs w:val="20"/>
              </w:rPr>
              <w:t>Fortnight</w:t>
            </w:r>
          </w:p>
        </w:tc>
        <w:tc>
          <w:tcPr>
            <w:tcW w:w="1000" w:type="pct"/>
            <w:vAlign w:val="center"/>
          </w:tcPr>
          <w:p w14:paraId="6A85F78D"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Group I</w:t>
            </w:r>
          </w:p>
        </w:tc>
        <w:tc>
          <w:tcPr>
            <w:tcW w:w="1000" w:type="pct"/>
            <w:vAlign w:val="center"/>
          </w:tcPr>
          <w:p w14:paraId="3076D575"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Group II</w:t>
            </w:r>
          </w:p>
        </w:tc>
        <w:tc>
          <w:tcPr>
            <w:tcW w:w="1000" w:type="pct"/>
            <w:vAlign w:val="center"/>
          </w:tcPr>
          <w:p w14:paraId="59E7BF4C" w14:textId="77777777" w:rsidR="00AB15BC" w:rsidRPr="00D66F72" w:rsidRDefault="00AB15BC" w:rsidP="00696971">
            <w:pPr>
              <w:spacing w:before="100" w:after="100" w:afterAutospacing="0"/>
              <w:rPr>
                <w:rFonts w:ascii="Arial" w:hAnsi="Arial" w:cs="Arial"/>
                <w:b/>
                <w:sz w:val="20"/>
                <w:szCs w:val="20"/>
              </w:rPr>
            </w:pPr>
            <w:r w:rsidRPr="00D66F72">
              <w:rPr>
                <w:rFonts w:ascii="Arial" w:hAnsi="Arial" w:cs="Arial"/>
                <w:b/>
                <w:sz w:val="20"/>
                <w:szCs w:val="20"/>
              </w:rPr>
              <w:t>Significance</w:t>
            </w:r>
          </w:p>
        </w:tc>
      </w:tr>
      <w:tr w:rsidR="00AB15BC" w:rsidRPr="00D66F72" w14:paraId="2DECE1C7" w14:textId="77777777" w:rsidTr="00A2783D">
        <w:trPr>
          <w:trHeight w:val="397"/>
        </w:trPr>
        <w:tc>
          <w:tcPr>
            <w:tcW w:w="705" w:type="pct"/>
            <w:vAlign w:val="center"/>
          </w:tcPr>
          <w:p w14:paraId="3BD28ED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1.</w:t>
            </w:r>
          </w:p>
        </w:tc>
        <w:tc>
          <w:tcPr>
            <w:tcW w:w="1295" w:type="pct"/>
            <w:vAlign w:val="center"/>
          </w:tcPr>
          <w:p w14:paraId="17BFE15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w:t>
            </w:r>
          </w:p>
        </w:tc>
        <w:tc>
          <w:tcPr>
            <w:tcW w:w="1000" w:type="pct"/>
            <w:vAlign w:val="center"/>
          </w:tcPr>
          <w:p w14:paraId="3735C39E"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eastAsia="Times New Roman" w:hAnsi="Arial" w:cs="Arial"/>
                <w:sz w:val="20"/>
                <w:szCs w:val="20"/>
                <w:lang w:eastAsia="en-IN"/>
              </w:rPr>
              <w:t>78.71 ± 2.32</w:t>
            </w:r>
          </w:p>
        </w:tc>
        <w:tc>
          <w:tcPr>
            <w:tcW w:w="1000" w:type="pct"/>
            <w:vAlign w:val="center"/>
          </w:tcPr>
          <w:p w14:paraId="249E508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eastAsia="Times New Roman" w:hAnsi="Arial" w:cs="Arial"/>
                <w:sz w:val="20"/>
                <w:szCs w:val="20"/>
                <w:lang w:eastAsia="en-IN"/>
              </w:rPr>
              <w:t>81.61 ± 2.03</w:t>
            </w:r>
          </w:p>
        </w:tc>
        <w:tc>
          <w:tcPr>
            <w:tcW w:w="1000" w:type="pct"/>
            <w:vAlign w:val="center"/>
          </w:tcPr>
          <w:p w14:paraId="6884137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0F43BC9" w14:textId="77777777" w:rsidTr="00A2783D">
        <w:trPr>
          <w:trHeight w:val="397"/>
        </w:trPr>
        <w:tc>
          <w:tcPr>
            <w:tcW w:w="705" w:type="pct"/>
            <w:vAlign w:val="center"/>
          </w:tcPr>
          <w:p w14:paraId="739E65A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2.</w:t>
            </w:r>
          </w:p>
        </w:tc>
        <w:tc>
          <w:tcPr>
            <w:tcW w:w="1295" w:type="pct"/>
            <w:vAlign w:val="center"/>
          </w:tcPr>
          <w:p w14:paraId="1EAFD4F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II</w:t>
            </w:r>
          </w:p>
        </w:tc>
        <w:tc>
          <w:tcPr>
            <w:tcW w:w="1000" w:type="pct"/>
            <w:vAlign w:val="center"/>
          </w:tcPr>
          <w:p w14:paraId="5A8A2B9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81.29 ± 2.87</w:t>
            </w:r>
          </w:p>
        </w:tc>
        <w:tc>
          <w:tcPr>
            <w:tcW w:w="1000" w:type="pct"/>
            <w:vAlign w:val="center"/>
          </w:tcPr>
          <w:p w14:paraId="01B76FF1"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96.73 ± 3.69</w:t>
            </w:r>
          </w:p>
        </w:tc>
        <w:tc>
          <w:tcPr>
            <w:tcW w:w="1000" w:type="pct"/>
            <w:vAlign w:val="center"/>
          </w:tcPr>
          <w:p w14:paraId="754E1E7B"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2177CDDB" w14:textId="77777777" w:rsidTr="00A2783D">
        <w:trPr>
          <w:trHeight w:val="397"/>
        </w:trPr>
        <w:tc>
          <w:tcPr>
            <w:tcW w:w="705" w:type="pct"/>
            <w:vAlign w:val="center"/>
          </w:tcPr>
          <w:p w14:paraId="44A67C8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3.</w:t>
            </w:r>
          </w:p>
        </w:tc>
        <w:tc>
          <w:tcPr>
            <w:tcW w:w="1295" w:type="pct"/>
            <w:vAlign w:val="center"/>
          </w:tcPr>
          <w:p w14:paraId="420490E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III</w:t>
            </w:r>
          </w:p>
        </w:tc>
        <w:tc>
          <w:tcPr>
            <w:tcW w:w="1000" w:type="pct"/>
            <w:vAlign w:val="center"/>
          </w:tcPr>
          <w:p w14:paraId="4437AE6E"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79.05 ± 4.89</w:t>
            </w:r>
          </w:p>
        </w:tc>
        <w:tc>
          <w:tcPr>
            <w:tcW w:w="1000" w:type="pct"/>
            <w:vAlign w:val="center"/>
          </w:tcPr>
          <w:p w14:paraId="272B9ADD"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89.64 ± 3.68</w:t>
            </w:r>
          </w:p>
        </w:tc>
        <w:tc>
          <w:tcPr>
            <w:tcW w:w="1000" w:type="pct"/>
            <w:vAlign w:val="center"/>
          </w:tcPr>
          <w:p w14:paraId="4EE0CF2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4ADE7F9B" w14:textId="77777777" w:rsidTr="00A2783D">
        <w:trPr>
          <w:trHeight w:val="397"/>
        </w:trPr>
        <w:tc>
          <w:tcPr>
            <w:tcW w:w="705" w:type="pct"/>
            <w:vAlign w:val="center"/>
          </w:tcPr>
          <w:p w14:paraId="0C21175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4.</w:t>
            </w:r>
          </w:p>
        </w:tc>
        <w:tc>
          <w:tcPr>
            <w:tcW w:w="1295" w:type="pct"/>
            <w:vAlign w:val="center"/>
          </w:tcPr>
          <w:p w14:paraId="6C8A053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IV</w:t>
            </w:r>
          </w:p>
        </w:tc>
        <w:tc>
          <w:tcPr>
            <w:tcW w:w="1000" w:type="pct"/>
            <w:vAlign w:val="center"/>
          </w:tcPr>
          <w:p w14:paraId="05F775FD"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85.95 ± 5.38</w:t>
            </w:r>
          </w:p>
        </w:tc>
        <w:tc>
          <w:tcPr>
            <w:tcW w:w="1000" w:type="pct"/>
            <w:vAlign w:val="center"/>
          </w:tcPr>
          <w:p w14:paraId="01761E64"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93.10 ± 6.41</w:t>
            </w:r>
          </w:p>
        </w:tc>
        <w:tc>
          <w:tcPr>
            <w:tcW w:w="1000" w:type="pct"/>
            <w:vAlign w:val="center"/>
          </w:tcPr>
          <w:p w14:paraId="2B788DA3"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76631B36" w14:textId="77777777" w:rsidTr="00A2783D">
        <w:trPr>
          <w:trHeight w:val="397"/>
        </w:trPr>
        <w:tc>
          <w:tcPr>
            <w:tcW w:w="705" w:type="pct"/>
            <w:vAlign w:val="center"/>
          </w:tcPr>
          <w:p w14:paraId="54D23709"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5.</w:t>
            </w:r>
          </w:p>
        </w:tc>
        <w:tc>
          <w:tcPr>
            <w:tcW w:w="1295" w:type="pct"/>
            <w:vAlign w:val="center"/>
          </w:tcPr>
          <w:p w14:paraId="1F962EA3"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w:t>
            </w:r>
          </w:p>
        </w:tc>
        <w:tc>
          <w:tcPr>
            <w:tcW w:w="1000" w:type="pct"/>
            <w:vAlign w:val="center"/>
          </w:tcPr>
          <w:p w14:paraId="5F87D8F0"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91.43 ± 5.29</w:t>
            </w:r>
          </w:p>
        </w:tc>
        <w:tc>
          <w:tcPr>
            <w:tcW w:w="1000" w:type="pct"/>
            <w:vAlign w:val="center"/>
          </w:tcPr>
          <w:p w14:paraId="799A521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91.31 ± 4.93</w:t>
            </w:r>
          </w:p>
        </w:tc>
        <w:tc>
          <w:tcPr>
            <w:tcW w:w="1000" w:type="pct"/>
            <w:vAlign w:val="center"/>
          </w:tcPr>
          <w:p w14:paraId="304C3391"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E5EA641" w14:textId="77777777" w:rsidTr="00A2783D">
        <w:trPr>
          <w:trHeight w:val="397"/>
        </w:trPr>
        <w:tc>
          <w:tcPr>
            <w:tcW w:w="705" w:type="pct"/>
            <w:vAlign w:val="center"/>
          </w:tcPr>
          <w:p w14:paraId="5317E924"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6.</w:t>
            </w:r>
          </w:p>
        </w:tc>
        <w:tc>
          <w:tcPr>
            <w:tcW w:w="1295" w:type="pct"/>
            <w:vAlign w:val="center"/>
          </w:tcPr>
          <w:p w14:paraId="5757F41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w:t>
            </w:r>
          </w:p>
        </w:tc>
        <w:tc>
          <w:tcPr>
            <w:tcW w:w="1000" w:type="pct"/>
            <w:vAlign w:val="center"/>
          </w:tcPr>
          <w:p w14:paraId="643C641B"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92.98 ± 3.79</w:t>
            </w:r>
          </w:p>
        </w:tc>
        <w:tc>
          <w:tcPr>
            <w:tcW w:w="1000" w:type="pct"/>
            <w:vAlign w:val="center"/>
          </w:tcPr>
          <w:p w14:paraId="7BD957C4"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80.00 ± 2.30</w:t>
            </w:r>
          </w:p>
        </w:tc>
        <w:tc>
          <w:tcPr>
            <w:tcW w:w="1000" w:type="pct"/>
            <w:vAlign w:val="center"/>
          </w:tcPr>
          <w:p w14:paraId="5C08F2FC"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042F40C2" w14:textId="77777777" w:rsidTr="00A2783D">
        <w:trPr>
          <w:trHeight w:val="397"/>
        </w:trPr>
        <w:tc>
          <w:tcPr>
            <w:tcW w:w="705" w:type="pct"/>
            <w:vAlign w:val="center"/>
          </w:tcPr>
          <w:p w14:paraId="701CFD5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7.</w:t>
            </w:r>
          </w:p>
        </w:tc>
        <w:tc>
          <w:tcPr>
            <w:tcW w:w="1295" w:type="pct"/>
            <w:vAlign w:val="center"/>
          </w:tcPr>
          <w:p w14:paraId="23305B8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VII</w:t>
            </w:r>
          </w:p>
        </w:tc>
        <w:tc>
          <w:tcPr>
            <w:tcW w:w="1000" w:type="pct"/>
            <w:vAlign w:val="center"/>
          </w:tcPr>
          <w:p w14:paraId="11354C2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91.43 ± 2.51</w:t>
            </w:r>
          </w:p>
        </w:tc>
        <w:tc>
          <w:tcPr>
            <w:tcW w:w="1000" w:type="pct"/>
            <w:vAlign w:val="center"/>
          </w:tcPr>
          <w:p w14:paraId="44B7276B"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81.43 ± 5.34</w:t>
            </w:r>
          </w:p>
        </w:tc>
        <w:tc>
          <w:tcPr>
            <w:tcW w:w="1000" w:type="pct"/>
            <w:vAlign w:val="center"/>
          </w:tcPr>
          <w:p w14:paraId="41701700"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28F9F98B" w14:textId="77777777" w:rsidTr="00A2783D">
        <w:trPr>
          <w:trHeight w:val="397"/>
        </w:trPr>
        <w:tc>
          <w:tcPr>
            <w:tcW w:w="705" w:type="pct"/>
            <w:vAlign w:val="center"/>
          </w:tcPr>
          <w:p w14:paraId="23D3F937"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8.</w:t>
            </w:r>
          </w:p>
        </w:tc>
        <w:tc>
          <w:tcPr>
            <w:tcW w:w="1295" w:type="pct"/>
            <w:vAlign w:val="center"/>
          </w:tcPr>
          <w:p w14:paraId="160C894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VIII</w:t>
            </w:r>
          </w:p>
        </w:tc>
        <w:tc>
          <w:tcPr>
            <w:tcW w:w="1000" w:type="pct"/>
            <w:vAlign w:val="center"/>
          </w:tcPr>
          <w:p w14:paraId="79FC0C0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89.40 ± 2.82</w:t>
            </w:r>
          </w:p>
        </w:tc>
        <w:tc>
          <w:tcPr>
            <w:tcW w:w="1000" w:type="pct"/>
            <w:vAlign w:val="center"/>
          </w:tcPr>
          <w:p w14:paraId="5566B6E5"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79.54 ± 4.41</w:t>
            </w:r>
          </w:p>
        </w:tc>
        <w:tc>
          <w:tcPr>
            <w:tcW w:w="1000" w:type="pct"/>
            <w:vAlign w:val="center"/>
          </w:tcPr>
          <w:p w14:paraId="60835252"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E1CCF6B" w14:textId="77777777" w:rsidTr="00A2783D">
        <w:trPr>
          <w:trHeight w:val="397"/>
        </w:trPr>
        <w:tc>
          <w:tcPr>
            <w:tcW w:w="705" w:type="pct"/>
            <w:vAlign w:val="center"/>
          </w:tcPr>
          <w:p w14:paraId="18E7169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9.</w:t>
            </w:r>
          </w:p>
        </w:tc>
        <w:tc>
          <w:tcPr>
            <w:tcW w:w="1295" w:type="pct"/>
            <w:vAlign w:val="center"/>
          </w:tcPr>
          <w:p w14:paraId="745AC1E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IX</w:t>
            </w:r>
          </w:p>
        </w:tc>
        <w:tc>
          <w:tcPr>
            <w:tcW w:w="1000" w:type="pct"/>
            <w:vAlign w:val="center"/>
          </w:tcPr>
          <w:p w14:paraId="58CD77FC"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85.00 ± 2.40</w:t>
            </w:r>
          </w:p>
        </w:tc>
        <w:tc>
          <w:tcPr>
            <w:tcW w:w="1000" w:type="pct"/>
            <w:vAlign w:val="center"/>
          </w:tcPr>
          <w:p w14:paraId="5D80D9E2"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72.96 ± 4.66</w:t>
            </w:r>
          </w:p>
        </w:tc>
        <w:tc>
          <w:tcPr>
            <w:tcW w:w="1000" w:type="pct"/>
            <w:vAlign w:val="center"/>
          </w:tcPr>
          <w:p w14:paraId="33339D0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11563684" w14:textId="77777777" w:rsidTr="00A2783D">
        <w:trPr>
          <w:trHeight w:val="397"/>
        </w:trPr>
        <w:tc>
          <w:tcPr>
            <w:tcW w:w="705" w:type="pct"/>
            <w:vAlign w:val="center"/>
          </w:tcPr>
          <w:p w14:paraId="124E1198"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10.</w:t>
            </w:r>
          </w:p>
        </w:tc>
        <w:tc>
          <w:tcPr>
            <w:tcW w:w="1295" w:type="pct"/>
            <w:vAlign w:val="center"/>
          </w:tcPr>
          <w:p w14:paraId="58059FE7"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X</w:t>
            </w:r>
          </w:p>
        </w:tc>
        <w:tc>
          <w:tcPr>
            <w:tcW w:w="1000" w:type="pct"/>
            <w:vAlign w:val="center"/>
          </w:tcPr>
          <w:p w14:paraId="6AD436C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86.79 ± 1.30</w:t>
            </w:r>
          </w:p>
        </w:tc>
        <w:tc>
          <w:tcPr>
            <w:tcW w:w="1000" w:type="pct"/>
            <w:vAlign w:val="center"/>
          </w:tcPr>
          <w:p w14:paraId="6A469D00"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63.81 ± 1.65</w:t>
            </w:r>
          </w:p>
        </w:tc>
        <w:tc>
          <w:tcPr>
            <w:tcW w:w="1000" w:type="pct"/>
            <w:vAlign w:val="center"/>
          </w:tcPr>
          <w:p w14:paraId="3201FD11"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bl>
    <w:p w14:paraId="3376286A" w14:textId="77777777" w:rsidR="00AB15BC" w:rsidRPr="00D66F72" w:rsidRDefault="00AB15BC" w:rsidP="00696971">
      <w:pPr>
        <w:spacing w:before="240" w:after="0" w:line="276" w:lineRule="auto"/>
        <w:ind w:firstLine="720"/>
        <w:jc w:val="both"/>
        <w:rPr>
          <w:rFonts w:ascii="Arial" w:hAnsi="Arial" w:cs="Arial"/>
          <w:sz w:val="20"/>
          <w:szCs w:val="20"/>
        </w:rPr>
      </w:pPr>
      <w:r w:rsidRPr="00D66F72">
        <w:rPr>
          <w:rFonts w:ascii="Arial" w:hAnsi="Arial" w:cs="Arial"/>
          <w:sz w:val="20"/>
          <w:szCs w:val="20"/>
        </w:rPr>
        <w:t xml:space="preserve">Note: * - significant at </w:t>
      </w:r>
      <w:r w:rsidRPr="00D66F72">
        <w:rPr>
          <w:rFonts w:ascii="Arial" w:hAnsi="Arial" w:cs="Arial"/>
          <w:i/>
          <w:sz w:val="20"/>
          <w:szCs w:val="20"/>
        </w:rPr>
        <w:t>p</w:t>
      </w:r>
      <w:r w:rsidRPr="00D66F72">
        <w:rPr>
          <w:rFonts w:ascii="Arial" w:hAnsi="Arial" w:cs="Arial"/>
          <w:sz w:val="20"/>
          <w:szCs w:val="20"/>
        </w:rPr>
        <w:t xml:space="preserve">&lt;0.05; ** - highly significant at </w:t>
      </w:r>
      <w:r w:rsidRPr="00D66F72">
        <w:rPr>
          <w:rFonts w:ascii="Arial" w:hAnsi="Arial" w:cs="Arial"/>
          <w:i/>
          <w:sz w:val="20"/>
          <w:szCs w:val="20"/>
        </w:rPr>
        <w:t>p</w:t>
      </w:r>
      <w:r w:rsidRPr="00D66F72">
        <w:rPr>
          <w:rFonts w:ascii="Arial" w:hAnsi="Arial" w:cs="Arial"/>
          <w:sz w:val="20"/>
          <w:szCs w:val="20"/>
        </w:rPr>
        <w:t xml:space="preserve">&lt;0.01; NS – </w:t>
      </w:r>
      <w:proofErr w:type="gramStart"/>
      <w:r w:rsidRPr="00D66F72">
        <w:rPr>
          <w:rFonts w:ascii="Arial" w:hAnsi="Arial" w:cs="Arial"/>
          <w:sz w:val="20"/>
          <w:szCs w:val="20"/>
        </w:rPr>
        <w:t>non significant</w:t>
      </w:r>
      <w:proofErr w:type="gramEnd"/>
      <w:r w:rsidRPr="00D66F72">
        <w:rPr>
          <w:rFonts w:ascii="Arial" w:hAnsi="Arial" w:cs="Arial"/>
          <w:sz w:val="20"/>
          <w:szCs w:val="20"/>
        </w:rPr>
        <w:t xml:space="preserve">  </w:t>
      </w:r>
    </w:p>
    <w:p w14:paraId="56F948C4" w14:textId="77777777" w:rsidR="00C269AE" w:rsidRPr="00D66F72" w:rsidRDefault="00C269AE" w:rsidP="00C269AE">
      <w:pPr>
        <w:spacing w:after="0" w:line="480" w:lineRule="auto"/>
        <w:rPr>
          <w:rFonts w:ascii="Arial" w:hAnsi="Arial" w:cs="Arial"/>
          <w:sz w:val="20"/>
          <w:szCs w:val="20"/>
        </w:rPr>
      </w:pPr>
    </w:p>
    <w:p w14:paraId="34697460" w14:textId="77777777" w:rsidR="00696971" w:rsidRPr="00D66F72" w:rsidRDefault="00AB15BC" w:rsidP="00C269AE">
      <w:pPr>
        <w:spacing w:after="0" w:line="480" w:lineRule="auto"/>
        <w:jc w:val="center"/>
        <w:rPr>
          <w:rFonts w:ascii="Arial" w:hAnsi="Arial" w:cs="Arial"/>
          <w:b/>
          <w:bCs/>
          <w:sz w:val="20"/>
          <w:szCs w:val="20"/>
        </w:rPr>
      </w:pPr>
      <w:r w:rsidRPr="00D66F72">
        <w:rPr>
          <w:rFonts w:ascii="Arial" w:hAnsi="Arial" w:cs="Arial"/>
          <w:b/>
          <w:sz w:val="20"/>
          <w:szCs w:val="20"/>
        </w:rPr>
        <w:lastRenderedPageBreak/>
        <w:t xml:space="preserve">Fig. </w:t>
      </w:r>
      <w:r w:rsidRPr="00D66F72">
        <w:rPr>
          <w:rFonts w:ascii="Arial" w:hAnsi="Arial" w:cs="Arial"/>
          <w:b/>
          <w:bCs/>
          <w:sz w:val="20"/>
          <w:szCs w:val="20"/>
        </w:rPr>
        <w:t>3: Average daily gain (g/day) in lambs during the experimental period</w:t>
      </w:r>
      <w:r w:rsidRPr="00D66F72">
        <w:rPr>
          <w:rFonts w:ascii="Arial" w:hAnsi="Arial" w:cs="Arial"/>
          <w:noProof/>
          <w:sz w:val="20"/>
          <w:szCs w:val="20"/>
          <w:lang w:eastAsia="en-IN"/>
        </w:rPr>
        <w:drawing>
          <wp:inline distT="0" distB="0" distL="0" distR="0" wp14:anchorId="6AF43C18" wp14:editId="36B25736">
            <wp:extent cx="4792980" cy="243840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A2534D" w14:textId="77777777" w:rsidR="00AB15BC" w:rsidRPr="00D66F72" w:rsidRDefault="00D66F72" w:rsidP="00696971">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w:t>
      </w:r>
      <w:r w:rsidRPr="00D66F72">
        <w:rPr>
          <w:rFonts w:ascii="Arial" w:eastAsia="Times New Roman" w:hAnsi="Arial" w:cs="Arial"/>
          <w:b/>
          <w:bCs/>
          <w:lang w:eastAsia="en-IN"/>
        </w:rPr>
        <w:t xml:space="preserve">.4 </w:t>
      </w:r>
      <w:r w:rsidR="00696971" w:rsidRPr="00D66F72">
        <w:rPr>
          <w:rFonts w:ascii="Arial" w:eastAsia="Times New Roman" w:hAnsi="Arial" w:cs="Arial"/>
          <w:b/>
          <w:bCs/>
          <w:lang w:eastAsia="en-IN"/>
        </w:rPr>
        <w:t>Feed conversion r</w:t>
      </w:r>
      <w:r w:rsidR="00AB15BC" w:rsidRPr="00D66F72">
        <w:rPr>
          <w:rFonts w:ascii="Arial" w:eastAsia="Times New Roman" w:hAnsi="Arial" w:cs="Arial"/>
          <w:b/>
          <w:bCs/>
          <w:lang w:eastAsia="en-IN"/>
        </w:rPr>
        <w:t>atio (FCR)</w:t>
      </w:r>
    </w:p>
    <w:p w14:paraId="0A62954E" w14:textId="77777777" w:rsidR="00AC72D2" w:rsidRPr="00AC72D2" w:rsidRDefault="00AB15BC" w:rsidP="00AC72D2">
      <w:pPr>
        <w:spacing w:before="100" w:beforeAutospacing="1" w:after="100" w:afterAutospacing="1" w:line="240" w:lineRule="auto"/>
        <w:jc w:val="both"/>
        <w:rPr>
          <w:rFonts w:ascii="Arial" w:eastAsia="Times New Roman" w:hAnsi="Arial" w:cs="Arial"/>
          <w:sz w:val="20"/>
          <w:szCs w:val="20"/>
          <w:lang w:eastAsia="en-IN"/>
        </w:rPr>
      </w:pPr>
      <w:r w:rsidRPr="00D66F72">
        <w:rPr>
          <w:rFonts w:ascii="Arial" w:eastAsia="Times New Roman" w:hAnsi="Arial" w:cs="Arial"/>
          <w:sz w:val="20"/>
          <w:szCs w:val="20"/>
          <w:lang w:eastAsia="en-IN"/>
        </w:rPr>
        <w:t xml:space="preserve">The overall mean FCR was </w:t>
      </w:r>
      <w:r w:rsidR="00A73B6C" w:rsidRPr="00A73B6C">
        <w:rPr>
          <w:rFonts w:ascii="Arial" w:hAnsi="Arial" w:cs="Arial"/>
          <w:sz w:val="20"/>
          <w:szCs w:val="20"/>
        </w:rPr>
        <w:t>7.179 ± 0.19 in G-I and 7.616 ± 0.51</w:t>
      </w:r>
      <w:r w:rsidRPr="00D66F72">
        <w:rPr>
          <w:rFonts w:ascii="Arial" w:eastAsia="Times New Roman" w:hAnsi="Arial" w:cs="Arial"/>
          <w:sz w:val="20"/>
          <w:szCs w:val="20"/>
          <w:lang w:eastAsia="en-IN"/>
        </w:rPr>
        <w:t xml:space="preserve"> in G-II, with no significant difference. This suggests that additional light did not improve feed utilization efficiency</w:t>
      </w:r>
      <w:r w:rsidR="00AC72D2">
        <w:rPr>
          <w:rFonts w:ascii="Arial" w:eastAsia="Times New Roman" w:hAnsi="Arial" w:cs="Arial"/>
          <w:sz w:val="20"/>
          <w:szCs w:val="20"/>
          <w:lang w:eastAsia="en-IN"/>
        </w:rPr>
        <w:t xml:space="preserve">. </w:t>
      </w:r>
      <w:r w:rsidR="00AC72D2" w:rsidRPr="00AC72D2">
        <w:rPr>
          <w:rFonts w:ascii="Arial" w:eastAsia="Times New Roman" w:hAnsi="Arial" w:cs="Arial"/>
          <w:sz w:val="20"/>
          <w:szCs w:val="20"/>
          <w:lang w:eastAsia="en-IN"/>
        </w:rPr>
        <w:t>Although ewe lambs exposed to extended photoperiod showed numerically lower FCR values, indicating marginally better feed utilization, these differences were not statistically significant. The similarity in FCR reflects the proportional relationship between feed intake and body weight gain observed during the experimental period.</w:t>
      </w:r>
    </w:p>
    <w:p w14:paraId="03068D22" w14:textId="77777777" w:rsidR="00AC72D2" w:rsidRPr="00AC72D2" w:rsidRDefault="00AC72D2" w:rsidP="00AC72D2">
      <w:pPr>
        <w:spacing w:before="100" w:beforeAutospacing="1" w:after="100" w:afterAutospacing="1" w:line="240" w:lineRule="auto"/>
        <w:jc w:val="both"/>
        <w:rPr>
          <w:rFonts w:ascii="Arial" w:eastAsia="Times New Roman" w:hAnsi="Arial" w:cs="Arial"/>
          <w:sz w:val="20"/>
          <w:szCs w:val="20"/>
          <w:lang w:eastAsia="en-IN"/>
        </w:rPr>
      </w:pPr>
      <w:r w:rsidRPr="00AC72D2">
        <w:rPr>
          <w:rFonts w:ascii="Arial" w:eastAsia="Times New Roman" w:hAnsi="Arial" w:cs="Arial"/>
          <w:sz w:val="20"/>
          <w:szCs w:val="20"/>
          <w:lang w:eastAsia="en-IN"/>
        </w:rPr>
        <w:t xml:space="preserve">The absence of significant differences in FCR suggests that extended photoperiod exposure did not markedly influence overall feed utilization efficiency under the conditions of the present study. Similar findings have been reported by </w:t>
      </w:r>
      <w:r w:rsidRPr="00AC72D2">
        <w:rPr>
          <w:rFonts w:ascii="Arial" w:eastAsia="Times New Roman" w:hAnsi="Arial" w:cs="Arial"/>
          <w:bCs/>
          <w:sz w:val="20"/>
          <w:szCs w:val="20"/>
          <w:lang w:eastAsia="en-IN"/>
        </w:rPr>
        <w:t>Brinklow and Forbes (1984)</w:t>
      </w:r>
      <w:r w:rsidRPr="00AC72D2">
        <w:rPr>
          <w:rFonts w:ascii="Arial" w:eastAsia="Times New Roman" w:hAnsi="Arial" w:cs="Arial"/>
          <w:sz w:val="20"/>
          <w:szCs w:val="20"/>
          <w:lang w:eastAsia="en-IN"/>
        </w:rPr>
        <w:t xml:space="preserve"> and </w:t>
      </w:r>
      <w:r w:rsidRPr="00AC72D2">
        <w:rPr>
          <w:rFonts w:ascii="Arial" w:eastAsia="Times New Roman" w:hAnsi="Arial" w:cs="Arial"/>
          <w:bCs/>
          <w:sz w:val="20"/>
          <w:szCs w:val="20"/>
          <w:lang w:eastAsia="en-IN"/>
        </w:rPr>
        <w:t xml:space="preserve">Eisemann </w:t>
      </w:r>
      <w:r w:rsidRPr="005C1B06">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(1984)</w:t>
      </w:r>
      <w:r w:rsidRPr="00AC72D2">
        <w:rPr>
          <w:rFonts w:ascii="Arial" w:eastAsia="Times New Roman" w:hAnsi="Arial" w:cs="Arial"/>
          <w:sz w:val="20"/>
          <w:szCs w:val="20"/>
          <w:lang w:eastAsia="en-IN"/>
        </w:rPr>
        <w:t xml:space="preserve">, who observed that long-day photoperiods enhanced growth rate but did not consistently improve feed efficiency due to a parallel increase in feed intake. Likewise, </w:t>
      </w:r>
      <w:r w:rsidRPr="00AC72D2">
        <w:rPr>
          <w:rFonts w:ascii="Arial" w:eastAsia="Times New Roman" w:hAnsi="Arial" w:cs="Arial"/>
          <w:bCs/>
          <w:sz w:val="20"/>
          <w:szCs w:val="20"/>
          <w:lang w:eastAsia="en-IN"/>
        </w:rPr>
        <w:t>Slyter (1995)</w:t>
      </w:r>
      <w:r w:rsidRPr="00AC72D2">
        <w:rPr>
          <w:rFonts w:ascii="Arial" w:eastAsia="Times New Roman" w:hAnsi="Arial" w:cs="Arial"/>
          <w:sz w:val="20"/>
          <w:szCs w:val="20"/>
          <w:lang w:eastAsia="en-IN"/>
        </w:rPr>
        <w:t xml:space="preserve"> reported improved growth performance under extended photoperiod without a significant advantage in feed conversion efficiency. Under intensive feeding systems, </w:t>
      </w:r>
      <w:proofErr w:type="spellStart"/>
      <w:r w:rsidRPr="00AC72D2">
        <w:rPr>
          <w:rFonts w:ascii="Arial" w:eastAsia="Times New Roman" w:hAnsi="Arial" w:cs="Arial"/>
          <w:bCs/>
          <w:sz w:val="20"/>
          <w:szCs w:val="20"/>
          <w:lang w:eastAsia="en-IN"/>
        </w:rPr>
        <w:t>Hayavadana</w:t>
      </w:r>
      <w:proofErr w:type="spellEnd"/>
      <w:r w:rsidRPr="00AC72D2">
        <w:rPr>
          <w:rFonts w:ascii="Arial" w:eastAsia="Times New Roman" w:hAnsi="Arial" w:cs="Arial"/>
          <w:bCs/>
          <w:sz w:val="20"/>
          <w:szCs w:val="20"/>
          <w:lang w:eastAsia="en-IN"/>
        </w:rPr>
        <w:t xml:space="preserve"> </w:t>
      </w:r>
      <w:r w:rsidRPr="005C1B06">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(2024)</w:t>
      </w:r>
      <w:r w:rsidRPr="00AC72D2">
        <w:rPr>
          <w:rFonts w:ascii="Arial" w:eastAsia="Times New Roman" w:hAnsi="Arial" w:cs="Arial"/>
          <w:sz w:val="20"/>
          <w:szCs w:val="20"/>
          <w:lang w:eastAsia="en-IN"/>
        </w:rPr>
        <w:t xml:space="preserve"> also observed improved growth performance in Hassan lambs without significant changes in feed efficiency. Thus, the present findings indicate that </w:t>
      </w:r>
      <w:r w:rsidRPr="00AC72D2">
        <w:rPr>
          <w:rFonts w:ascii="Arial" w:eastAsia="Times New Roman" w:hAnsi="Arial" w:cs="Arial"/>
          <w:bCs/>
          <w:sz w:val="20"/>
          <w:szCs w:val="20"/>
          <w:lang w:eastAsia="en-IN"/>
        </w:rPr>
        <w:t>extended photoperiod influenced growth pattern rather than feed conversion efficiency in Hassan ewe lambs</w:t>
      </w:r>
      <w:r w:rsidRPr="00AC72D2">
        <w:rPr>
          <w:rFonts w:ascii="Arial" w:eastAsia="Times New Roman" w:hAnsi="Arial" w:cs="Arial"/>
          <w:sz w:val="20"/>
          <w:szCs w:val="20"/>
          <w:lang w:eastAsia="en-IN"/>
        </w:rPr>
        <w:t>.</w:t>
      </w:r>
    </w:p>
    <w:p w14:paraId="2D6102E1" w14:textId="77777777" w:rsidR="00AC72D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7DB84E0D" w14:textId="77777777" w:rsidR="00AC72D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2297312D" w14:textId="77777777" w:rsidR="00AC72D2" w:rsidRPr="00D66F7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1D4646EB" w14:textId="77777777" w:rsidR="00AB15BC" w:rsidRPr="00D66F72" w:rsidRDefault="00AB15BC" w:rsidP="00C269AE">
      <w:pPr>
        <w:spacing w:before="280" w:after="120" w:line="360" w:lineRule="auto"/>
        <w:ind w:left="1170" w:firstLine="720"/>
        <w:jc w:val="center"/>
        <w:rPr>
          <w:rFonts w:ascii="Arial" w:hAnsi="Arial" w:cs="Arial"/>
          <w:b/>
          <w:sz w:val="20"/>
          <w:szCs w:val="20"/>
        </w:rPr>
      </w:pPr>
      <w:r w:rsidRPr="00D66F72">
        <w:rPr>
          <w:rFonts w:ascii="Arial" w:hAnsi="Arial" w:cs="Arial"/>
          <w:b/>
          <w:sz w:val="20"/>
          <w:szCs w:val="20"/>
        </w:rPr>
        <w:t>Table 4:</w:t>
      </w:r>
      <w:r w:rsidRPr="00D66F72">
        <w:rPr>
          <w:rFonts w:ascii="Arial" w:hAnsi="Arial" w:cs="Arial"/>
          <w:sz w:val="20"/>
          <w:szCs w:val="20"/>
        </w:rPr>
        <w:tab/>
      </w:r>
      <w:r w:rsidRPr="00D66F72">
        <w:rPr>
          <w:rFonts w:ascii="Arial" w:hAnsi="Arial" w:cs="Arial"/>
          <w:b/>
          <w:sz w:val="20"/>
          <w:szCs w:val="20"/>
        </w:rPr>
        <w:t xml:space="preserve">The Fortnightly mean </w:t>
      </w:r>
      <w:r w:rsidRPr="00D66F72">
        <w:rPr>
          <w:rFonts w:ascii="Arial" w:hAnsi="Arial" w:cs="Arial"/>
          <w:b/>
          <w:sz w:val="20"/>
          <w:szCs w:val="20"/>
          <w:lang w:val="en-US"/>
        </w:rPr>
        <w:t>(</w:t>
      </w:r>
      <w:r w:rsidRPr="00D66F72">
        <w:rPr>
          <w:rFonts w:ascii="Arial" w:hAnsi="Arial" w:cs="Arial"/>
          <w:b/>
          <w:sz w:val="20"/>
          <w:szCs w:val="20"/>
        </w:rPr>
        <w:t>± SE) Feed conversion ratio of lambs in the experimental groups</w:t>
      </w:r>
    </w:p>
    <w:tbl>
      <w:tblPr>
        <w:tblStyle w:val="TableGrid"/>
        <w:tblW w:w="5000" w:type="pct"/>
        <w:tblLook w:val="04A0" w:firstRow="1" w:lastRow="0" w:firstColumn="1" w:lastColumn="0" w:noHBand="0" w:noVBand="1"/>
      </w:tblPr>
      <w:tblGrid>
        <w:gridCol w:w="1215"/>
        <w:gridCol w:w="1814"/>
        <w:gridCol w:w="1927"/>
        <w:gridCol w:w="1945"/>
        <w:gridCol w:w="2115"/>
      </w:tblGrid>
      <w:tr w:rsidR="00AB15BC" w:rsidRPr="00D66F72" w14:paraId="4F1AAB88" w14:textId="77777777" w:rsidTr="00A2783D">
        <w:trPr>
          <w:trHeight w:val="20"/>
        </w:trPr>
        <w:tc>
          <w:tcPr>
            <w:tcW w:w="686" w:type="pct"/>
            <w:vAlign w:val="center"/>
          </w:tcPr>
          <w:p w14:paraId="2C1B685C" w14:textId="77777777" w:rsidR="00AB15BC" w:rsidRPr="00D66F72" w:rsidRDefault="00AB15BC" w:rsidP="003B0918">
            <w:pPr>
              <w:spacing w:before="72" w:after="72"/>
              <w:jc w:val="both"/>
              <w:rPr>
                <w:rFonts w:ascii="Arial" w:hAnsi="Arial" w:cs="Arial"/>
                <w:b/>
                <w:sz w:val="20"/>
                <w:szCs w:val="20"/>
              </w:rPr>
            </w:pPr>
            <w:r w:rsidRPr="00D66F72">
              <w:rPr>
                <w:rFonts w:ascii="Arial" w:hAnsi="Arial" w:cs="Arial"/>
                <w:b/>
                <w:sz w:val="20"/>
                <w:szCs w:val="20"/>
              </w:rPr>
              <w:t>Sl. No.</w:t>
            </w:r>
          </w:p>
        </w:tc>
        <w:tc>
          <w:tcPr>
            <w:tcW w:w="884" w:type="pct"/>
            <w:vAlign w:val="center"/>
          </w:tcPr>
          <w:p w14:paraId="327F53BC"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Fortnight</w:t>
            </w:r>
          </w:p>
        </w:tc>
        <w:tc>
          <w:tcPr>
            <w:tcW w:w="1258" w:type="pct"/>
            <w:vAlign w:val="center"/>
          </w:tcPr>
          <w:p w14:paraId="59BC239E"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Group I</w:t>
            </w:r>
          </w:p>
        </w:tc>
        <w:tc>
          <w:tcPr>
            <w:tcW w:w="1179" w:type="pct"/>
            <w:vAlign w:val="center"/>
          </w:tcPr>
          <w:p w14:paraId="21AF59D0"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Group II</w:t>
            </w:r>
          </w:p>
        </w:tc>
        <w:tc>
          <w:tcPr>
            <w:tcW w:w="994" w:type="pct"/>
            <w:vAlign w:val="center"/>
          </w:tcPr>
          <w:p w14:paraId="5F154C3D"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Significance</w:t>
            </w:r>
          </w:p>
        </w:tc>
      </w:tr>
      <w:tr w:rsidR="00AB15BC" w:rsidRPr="00D66F72" w14:paraId="0583B664" w14:textId="77777777" w:rsidTr="00A2783D">
        <w:trPr>
          <w:trHeight w:val="20"/>
        </w:trPr>
        <w:tc>
          <w:tcPr>
            <w:tcW w:w="686" w:type="pct"/>
            <w:vAlign w:val="center"/>
          </w:tcPr>
          <w:p w14:paraId="4D33656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1.</w:t>
            </w:r>
          </w:p>
        </w:tc>
        <w:tc>
          <w:tcPr>
            <w:tcW w:w="884" w:type="pct"/>
            <w:vAlign w:val="center"/>
          </w:tcPr>
          <w:p w14:paraId="47C6414A"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w:t>
            </w:r>
          </w:p>
        </w:tc>
        <w:tc>
          <w:tcPr>
            <w:tcW w:w="1258" w:type="pct"/>
            <w:vAlign w:val="center"/>
          </w:tcPr>
          <w:p w14:paraId="1BC38D0D" w14:textId="77777777" w:rsidR="00AB15BC" w:rsidRPr="00D66F72" w:rsidRDefault="00AB15BC" w:rsidP="00696971">
            <w:pPr>
              <w:spacing w:before="72" w:after="72"/>
              <w:jc w:val="both"/>
              <w:rPr>
                <w:rFonts w:ascii="Arial" w:hAnsi="Arial" w:cs="Arial"/>
                <w:sz w:val="20"/>
                <w:szCs w:val="20"/>
              </w:rPr>
            </w:pPr>
            <w:r w:rsidRPr="00D66F72">
              <w:rPr>
                <w:rFonts w:ascii="Arial" w:eastAsia="Times New Roman" w:hAnsi="Arial" w:cs="Arial"/>
                <w:sz w:val="20"/>
                <w:szCs w:val="20"/>
                <w:lang w:eastAsia="en-IN"/>
              </w:rPr>
              <w:t>6.24 ± 0.24</w:t>
            </w:r>
          </w:p>
        </w:tc>
        <w:tc>
          <w:tcPr>
            <w:tcW w:w="1179" w:type="pct"/>
            <w:vAlign w:val="center"/>
          </w:tcPr>
          <w:p w14:paraId="3806E50B"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5.94 ± 0.13</w:t>
            </w:r>
          </w:p>
        </w:tc>
        <w:tc>
          <w:tcPr>
            <w:tcW w:w="994" w:type="pct"/>
            <w:vAlign w:val="center"/>
          </w:tcPr>
          <w:p w14:paraId="7B8DAF1C"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5F68BC65" w14:textId="77777777" w:rsidTr="00A2783D">
        <w:trPr>
          <w:trHeight w:val="20"/>
        </w:trPr>
        <w:tc>
          <w:tcPr>
            <w:tcW w:w="686" w:type="pct"/>
            <w:vAlign w:val="center"/>
          </w:tcPr>
          <w:p w14:paraId="28F8DF7D"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2.</w:t>
            </w:r>
          </w:p>
        </w:tc>
        <w:tc>
          <w:tcPr>
            <w:tcW w:w="884" w:type="pct"/>
            <w:vAlign w:val="center"/>
          </w:tcPr>
          <w:p w14:paraId="6EA28AFC"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II</w:t>
            </w:r>
          </w:p>
        </w:tc>
        <w:tc>
          <w:tcPr>
            <w:tcW w:w="1258" w:type="pct"/>
            <w:vAlign w:val="center"/>
          </w:tcPr>
          <w:p w14:paraId="6CBAD7CF"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6.74 ± 0.47</w:t>
            </w:r>
          </w:p>
        </w:tc>
        <w:tc>
          <w:tcPr>
            <w:tcW w:w="1179" w:type="pct"/>
            <w:vAlign w:val="center"/>
          </w:tcPr>
          <w:p w14:paraId="56F6208D"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5.37 ± 0.26</w:t>
            </w:r>
          </w:p>
        </w:tc>
        <w:tc>
          <w:tcPr>
            <w:tcW w:w="994" w:type="pct"/>
            <w:vAlign w:val="center"/>
          </w:tcPr>
          <w:p w14:paraId="3B4BA0E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w:t>
            </w:r>
          </w:p>
        </w:tc>
      </w:tr>
      <w:tr w:rsidR="00AB15BC" w:rsidRPr="00D66F72" w14:paraId="02C485B9" w14:textId="77777777" w:rsidTr="00A2783D">
        <w:trPr>
          <w:trHeight w:val="20"/>
        </w:trPr>
        <w:tc>
          <w:tcPr>
            <w:tcW w:w="686" w:type="pct"/>
            <w:vAlign w:val="center"/>
          </w:tcPr>
          <w:p w14:paraId="50105FE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3.</w:t>
            </w:r>
          </w:p>
        </w:tc>
        <w:tc>
          <w:tcPr>
            <w:tcW w:w="884" w:type="pct"/>
            <w:vAlign w:val="center"/>
          </w:tcPr>
          <w:p w14:paraId="1F3C32BB"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III</w:t>
            </w:r>
          </w:p>
        </w:tc>
        <w:tc>
          <w:tcPr>
            <w:tcW w:w="1258" w:type="pct"/>
            <w:vAlign w:val="center"/>
          </w:tcPr>
          <w:p w14:paraId="6372F58A"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7.57 ± 0.61</w:t>
            </w:r>
          </w:p>
        </w:tc>
        <w:tc>
          <w:tcPr>
            <w:tcW w:w="1179" w:type="pct"/>
            <w:vAlign w:val="center"/>
          </w:tcPr>
          <w:p w14:paraId="4C42A585"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6.78 ± 0.15</w:t>
            </w:r>
          </w:p>
        </w:tc>
        <w:tc>
          <w:tcPr>
            <w:tcW w:w="994" w:type="pct"/>
            <w:vAlign w:val="center"/>
          </w:tcPr>
          <w:p w14:paraId="33D4B8DB"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6059042C" w14:textId="77777777" w:rsidTr="00A2783D">
        <w:trPr>
          <w:trHeight w:val="20"/>
        </w:trPr>
        <w:tc>
          <w:tcPr>
            <w:tcW w:w="686" w:type="pct"/>
            <w:vAlign w:val="center"/>
          </w:tcPr>
          <w:p w14:paraId="484ACDB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4.</w:t>
            </w:r>
          </w:p>
        </w:tc>
        <w:tc>
          <w:tcPr>
            <w:tcW w:w="884" w:type="pct"/>
            <w:vAlign w:val="center"/>
          </w:tcPr>
          <w:p w14:paraId="78C2D892"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IV</w:t>
            </w:r>
          </w:p>
        </w:tc>
        <w:tc>
          <w:tcPr>
            <w:tcW w:w="1258" w:type="pct"/>
            <w:vAlign w:val="center"/>
          </w:tcPr>
          <w:p w14:paraId="65FB49E1"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7.07 ± 0.40</w:t>
            </w:r>
          </w:p>
        </w:tc>
        <w:tc>
          <w:tcPr>
            <w:tcW w:w="1179" w:type="pct"/>
            <w:vAlign w:val="center"/>
          </w:tcPr>
          <w:p w14:paraId="744E2BDB"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6.74 ± 0.30</w:t>
            </w:r>
          </w:p>
        </w:tc>
        <w:tc>
          <w:tcPr>
            <w:tcW w:w="994" w:type="pct"/>
            <w:vAlign w:val="center"/>
          </w:tcPr>
          <w:p w14:paraId="75F558B5"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0146894E" w14:textId="77777777" w:rsidTr="00A2783D">
        <w:trPr>
          <w:trHeight w:val="20"/>
        </w:trPr>
        <w:tc>
          <w:tcPr>
            <w:tcW w:w="686" w:type="pct"/>
            <w:vAlign w:val="center"/>
          </w:tcPr>
          <w:p w14:paraId="520205E4"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lastRenderedPageBreak/>
              <w:t>5.</w:t>
            </w:r>
          </w:p>
        </w:tc>
        <w:tc>
          <w:tcPr>
            <w:tcW w:w="884" w:type="pct"/>
            <w:vAlign w:val="center"/>
          </w:tcPr>
          <w:p w14:paraId="32A8E9F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V</w:t>
            </w:r>
          </w:p>
        </w:tc>
        <w:tc>
          <w:tcPr>
            <w:tcW w:w="1258" w:type="pct"/>
            <w:vAlign w:val="center"/>
          </w:tcPr>
          <w:p w14:paraId="1524CFC0"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6.51 ± 0.44</w:t>
            </w:r>
          </w:p>
        </w:tc>
        <w:tc>
          <w:tcPr>
            <w:tcW w:w="1179" w:type="pct"/>
            <w:vAlign w:val="center"/>
          </w:tcPr>
          <w:p w14:paraId="4042A781"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6.57 ± 0.24</w:t>
            </w:r>
          </w:p>
        </w:tc>
        <w:tc>
          <w:tcPr>
            <w:tcW w:w="994" w:type="pct"/>
            <w:vAlign w:val="center"/>
          </w:tcPr>
          <w:p w14:paraId="5820E6E3"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71FCC3B4" w14:textId="77777777" w:rsidTr="00A2783D">
        <w:trPr>
          <w:trHeight w:val="20"/>
        </w:trPr>
        <w:tc>
          <w:tcPr>
            <w:tcW w:w="686" w:type="pct"/>
            <w:vAlign w:val="center"/>
          </w:tcPr>
          <w:p w14:paraId="0A0E2BF6"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6.</w:t>
            </w:r>
          </w:p>
        </w:tc>
        <w:tc>
          <w:tcPr>
            <w:tcW w:w="884" w:type="pct"/>
            <w:vAlign w:val="center"/>
          </w:tcPr>
          <w:p w14:paraId="5CB93FCD"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VI</w:t>
            </w:r>
          </w:p>
        </w:tc>
        <w:tc>
          <w:tcPr>
            <w:tcW w:w="1258" w:type="pct"/>
            <w:vAlign w:val="center"/>
          </w:tcPr>
          <w:p w14:paraId="49D19318"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6.80 ± 0.20</w:t>
            </w:r>
          </w:p>
        </w:tc>
        <w:tc>
          <w:tcPr>
            <w:tcW w:w="1179" w:type="pct"/>
            <w:vAlign w:val="center"/>
          </w:tcPr>
          <w:p w14:paraId="0804EC5E"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7.84 ± 0.30</w:t>
            </w:r>
          </w:p>
        </w:tc>
        <w:tc>
          <w:tcPr>
            <w:tcW w:w="994" w:type="pct"/>
            <w:vAlign w:val="center"/>
          </w:tcPr>
          <w:p w14:paraId="3FEC942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w:t>
            </w:r>
          </w:p>
        </w:tc>
      </w:tr>
      <w:tr w:rsidR="00AB15BC" w:rsidRPr="006256DC" w14:paraId="6FCE7429" w14:textId="77777777" w:rsidTr="00A2783D">
        <w:trPr>
          <w:trHeight w:val="20"/>
        </w:trPr>
        <w:tc>
          <w:tcPr>
            <w:tcW w:w="686" w:type="pct"/>
            <w:vAlign w:val="center"/>
          </w:tcPr>
          <w:p w14:paraId="08ECD64B"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7.</w:t>
            </w:r>
          </w:p>
        </w:tc>
        <w:tc>
          <w:tcPr>
            <w:tcW w:w="884" w:type="pct"/>
            <w:vAlign w:val="center"/>
          </w:tcPr>
          <w:p w14:paraId="00E59F24"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VII</w:t>
            </w:r>
          </w:p>
        </w:tc>
        <w:tc>
          <w:tcPr>
            <w:tcW w:w="1258" w:type="pct"/>
            <w:vAlign w:val="center"/>
          </w:tcPr>
          <w:p w14:paraId="0416DBC8"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7.34 ± 0.41</w:t>
            </w:r>
          </w:p>
        </w:tc>
        <w:tc>
          <w:tcPr>
            <w:tcW w:w="1179" w:type="pct"/>
            <w:vAlign w:val="center"/>
          </w:tcPr>
          <w:p w14:paraId="7BFA47DE"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8.34 ± 0.48</w:t>
            </w:r>
          </w:p>
        </w:tc>
        <w:tc>
          <w:tcPr>
            <w:tcW w:w="994" w:type="pct"/>
            <w:vAlign w:val="center"/>
          </w:tcPr>
          <w:p w14:paraId="4BA40E89"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NS</w:t>
            </w:r>
          </w:p>
        </w:tc>
      </w:tr>
      <w:tr w:rsidR="00AB15BC" w:rsidRPr="006256DC" w14:paraId="2E7CEF60" w14:textId="77777777" w:rsidTr="00A2783D">
        <w:trPr>
          <w:trHeight w:val="20"/>
        </w:trPr>
        <w:tc>
          <w:tcPr>
            <w:tcW w:w="686" w:type="pct"/>
            <w:vAlign w:val="center"/>
          </w:tcPr>
          <w:p w14:paraId="5E4B334B"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8.</w:t>
            </w:r>
          </w:p>
        </w:tc>
        <w:tc>
          <w:tcPr>
            <w:tcW w:w="884" w:type="pct"/>
            <w:vAlign w:val="center"/>
          </w:tcPr>
          <w:p w14:paraId="05FB9B64"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VIII</w:t>
            </w:r>
          </w:p>
        </w:tc>
        <w:tc>
          <w:tcPr>
            <w:tcW w:w="1258" w:type="pct"/>
            <w:vAlign w:val="center"/>
          </w:tcPr>
          <w:p w14:paraId="20850852"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7.92 ± 0.17</w:t>
            </w:r>
          </w:p>
        </w:tc>
        <w:tc>
          <w:tcPr>
            <w:tcW w:w="1179" w:type="pct"/>
            <w:vAlign w:val="center"/>
          </w:tcPr>
          <w:p w14:paraId="2A9D0616"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8.88 ± 0.45</w:t>
            </w:r>
          </w:p>
        </w:tc>
        <w:tc>
          <w:tcPr>
            <w:tcW w:w="994" w:type="pct"/>
            <w:vAlign w:val="center"/>
          </w:tcPr>
          <w:p w14:paraId="64FF3ABA"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NS</w:t>
            </w:r>
          </w:p>
        </w:tc>
      </w:tr>
      <w:tr w:rsidR="00AB15BC" w:rsidRPr="006256DC" w14:paraId="3BBD8E07" w14:textId="77777777" w:rsidTr="00A2783D">
        <w:trPr>
          <w:trHeight w:val="20"/>
        </w:trPr>
        <w:tc>
          <w:tcPr>
            <w:tcW w:w="686" w:type="pct"/>
            <w:vAlign w:val="center"/>
          </w:tcPr>
          <w:p w14:paraId="09F80EB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9.</w:t>
            </w:r>
          </w:p>
        </w:tc>
        <w:tc>
          <w:tcPr>
            <w:tcW w:w="884" w:type="pct"/>
            <w:vAlign w:val="center"/>
          </w:tcPr>
          <w:p w14:paraId="0C5A52D6"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IX</w:t>
            </w:r>
          </w:p>
        </w:tc>
        <w:tc>
          <w:tcPr>
            <w:tcW w:w="1258" w:type="pct"/>
            <w:vAlign w:val="center"/>
          </w:tcPr>
          <w:p w14:paraId="00289DFC"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7.76 ± 0.34</w:t>
            </w:r>
          </w:p>
        </w:tc>
        <w:tc>
          <w:tcPr>
            <w:tcW w:w="1179" w:type="pct"/>
            <w:vAlign w:val="center"/>
          </w:tcPr>
          <w:p w14:paraId="31416F8A"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9.15 ± 0.50</w:t>
            </w:r>
          </w:p>
        </w:tc>
        <w:tc>
          <w:tcPr>
            <w:tcW w:w="994" w:type="pct"/>
            <w:vAlign w:val="center"/>
          </w:tcPr>
          <w:p w14:paraId="3660D44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w:t>
            </w:r>
          </w:p>
        </w:tc>
      </w:tr>
      <w:tr w:rsidR="00AB15BC" w:rsidRPr="006256DC" w14:paraId="4B5E4A89" w14:textId="77777777" w:rsidTr="00A2783D">
        <w:trPr>
          <w:trHeight w:val="20"/>
        </w:trPr>
        <w:tc>
          <w:tcPr>
            <w:tcW w:w="686" w:type="pct"/>
            <w:vAlign w:val="center"/>
          </w:tcPr>
          <w:p w14:paraId="71FE6647"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10.</w:t>
            </w:r>
          </w:p>
        </w:tc>
        <w:tc>
          <w:tcPr>
            <w:tcW w:w="884" w:type="pct"/>
            <w:vAlign w:val="center"/>
          </w:tcPr>
          <w:p w14:paraId="47A6936D"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X</w:t>
            </w:r>
          </w:p>
        </w:tc>
        <w:tc>
          <w:tcPr>
            <w:tcW w:w="1258" w:type="pct"/>
            <w:vAlign w:val="center"/>
          </w:tcPr>
          <w:p w14:paraId="5C728A26"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7.84 ± 0.31</w:t>
            </w:r>
          </w:p>
        </w:tc>
        <w:tc>
          <w:tcPr>
            <w:tcW w:w="1179" w:type="pct"/>
            <w:vAlign w:val="center"/>
          </w:tcPr>
          <w:p w14:paraId="312AAD92"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10.55 ± 0.25</w:t>
            </w:r>
          </w:p>
        </w:tc>
        <w:tc>
          <w:tcPr>
            <w:tcW w:w="994" w:type="pct"/>
            <w:vAlign w:val="center"/>
          </w:tcPr>
          <w:p w14:paraId="4D5184B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w:t>
            </w:r>
          </w:p>
        </w:tc>
      </w:tr>
    </w:tbl>
    <w:p w14:paraId="7B5E379E" w14:textId="77777777" w:rsidR="00AB15BC" w:rsidRPr="006256DC" w:rsidRDefault="00AB15BC" w:rsidP="00696971">
      <w:pPr>
        <w:spacing w:before="240" w:after="0" w:line="480" w:lineRule="auto"/>
        <w:ind w:firstLine="720"/>
        <w:jc w:val="both"/>
        <w:rPr>
          <w:rFonts w:ascii="Arial" w:hAnsi="Arial" w:cs="Arial"/>
          <w:sz w:val="20"/>
          <w:szCs w:val="20"/>
        </w:rPr>
      </w:pPr>
      <w:r w:rsidRPr="006256DC">
        <w:rPr>
          <w:rFonts w:ascii="Arial" w:hAnsi="Arial" w:cs="Arial"/>
          <w:sz w:val="20"/>
          <w:szCs w:val="20"/>
        </w:rPr>
        <w:t xml:space="preserve">Note: * - significant at </w:t>
      </w:r>
      <w:r w:rsidRPr="006256DC">
        <w:rPr>
          <w:rFonts w:ascii="Arial" w:hAnsi="Arial" w:cs="Arial"/>
          <w:i/>
          <w:sz w:val="20"/>
          <w:szCs w:val="20"/>
        </w:rPr>
        <w:t>p</w:t>
      </w:r>
      <w:r w:rsidRPr="006256DC">
        <w:rPr>
          <w:rFonts w:ascii="Arial" w:hAnsi="Arial" w:cs="Arial"/>
          <w:sz w:val="20"/>
          <w:szCs w:val="20"/>
        </w:rPr>
        <w:t xml:space="preserve">&lt;0.05; ** - Highly significant at </w:t>
      </w:r>
      <w:r w:rsidRPr="006256DC">
        <w:rPr>
          <w:rFonts w:ascii="Arial" w:hAnsi="Arial" w:cs="Arial"/>
          <w:i/>
          <w:sz w:val="20"/>
          <w:szCs w:val="20"/>
        </w:rPr>
        <w:t>p</w:t>
      </w:r>
      <w:r w:rsidRPr="006256DC">
        <w:rPr>
          <w:rFonts w:ascii="Arial" w:hAnsi="Arial" w:cs="Arial"/>
          <w:sz w:val="20"/>
          <w:szCs w:val="20"/>
        </w:rPr>
        <w:t xml:space="preserve">&lt;0.01; NS - </w:t>
      </w:r>
      <w:proofErr w:type="gramStart"/>
      <w:r w:rsidRPr="006256DC">
        <w:rPr>
          <w:rFonts w:ascii="Arial" w:hAnsi="Arial" w:cs="Arial"/>
          <w:sz w:val="20"/>
          <w:szCs w:val="20"/>
        </w:rPr>
        <w:t>non significant</w:t>
      </w:r>
      <w:proofErr w:type="gramEnd"/>
      <w:r w:rsidRPr="006256DC">
        <w:rPr>
          <w:rFonts w:ascii="Arial" w:hAnsi="Arial" w:cs="Arial"/>
          <w:sz w:val="20"/>
          <w:szCs w:val="20"/>
        </w:rPr>
        <w:t xml:space="preserve">  </w:t>
      </w:r>
    </w:p>
    <w:p w14:paraId="68889E09" w14:textId="77777777" w:rsidR="001B2E99" w:rsidRPr="006256DC" w:rsidRDefault="006256DC" w:rsidP="00696971">
      <w:pPr>
        <w:spacing w:before="100" w:beforeAutospacing="1" w:after="100" w:afterAutospacing="1" w:line="240" w:lineRule="auto"/>
        <w:jc w:val="both"/>
        <w:rPr>
          <w:rFonts w:ascii="Arial" w:eastAsia="Times New Roman" w:hAnsi="Arial" w:cs="Arial"/>
          <w:b/>
          <w:bCs/>
          <w:caps/>
          <w:lang w:eastAsia="en-IN"/>
        </w:rPr>
      </w:pPr>
      <w:r w:rsidRPr="006256DC">
        <w:rPr>
          <w:rFonts w:ascii="Arial" w:eastAsia="Times New Roman" w:hAnsi="Arial" w:cs="Arial"/>
          <w:b/>
          <w:bCs/>
          <w:caps/>
          <w:lang w:eastAsia="en-IN"/>
        </w:rPr>
        <w:t xml:space="preserve">3.5 </w:t>
      </w:r>
      <w:r w:rsidR="00696971" w:rsidRPr="006256DC">
        <w:rPr>
          <w:rFonts w:ascii="Arial" w:eastAsia="Times New Roman" w:hAnsi="Arial" w:cs="Arial"/>
          <w:b/>
          <w:bCs/>
          <w:caps/>
          <w:lang w:eastAsia="en-IN"/>
        </w:rPr>
        <w:t>Feed e</w:t>
      </w:r>
      <w:r w:rsidR="001B2E99" w:rsidRPr="006256DC">
        <w:rPr>
          <w:rFonts w:ascii="Arial" w:eastAsia="Times New Roman" w:hAnsi="Arial" w:cs="Arial"/>
          <w:b/>
          <w:bCs/>
          <w:caps/>
          <w:lang w:eastAsia="en-IN"/>
        </w:rPr>
        <w:t>fficiency (FE)</w:t>
      </w:r>
    </w:p>
    <w:p w14:paraId="5C23A000" w14:textId="77777777" w:rsidR="001B2E99" w:rsidRPr="00122BE7" w:rsidRDefault="001B2E99" w:rsidP="006256DC">
      <w:pPr>
        <w:spacing w:before="100" w:beforeAutospacing="1" w:after="100" w:afterAutospacing="1" w:line="240" w:lineRule="auto"/>
        <w:jc w:val="both"/>
        <w:rPr>
          <w:rFonts w:ascii="Arial" w:eastAsia="Times New Roman" w:hAnsi="Arial" w:cs="Arial"/>
          <w:sz w:val="20"/>
          <w:szCs w:val="20"/>
          <w:lang w:eastAsia="en-IN"/>
        </w:rPr>
      </w:pPr>
      <w:r w:rsidRPr="00122BE7">
        <w:rPr>
          <w:rFonts w:ascii="Arial" w:eastAsia="Times New Roman" w:hAnsi="Arial" w:cs="Arial"/>
          <w:sz w:val="20"/>
          <w:szCs w:val="20"/>
          <w:lang w:eastAsia="en-IN"/>
        </w:rPr>
        <w:t>Feed efficiency was margina</w:t>
      </w:r>
      <w:r w:rsidR="00B015DB">
        <w:rPr>
          <w:rFonts w:ascii="Arial" w:eastAsia="Times New Roman" w:hAnsi="Arial" w:cs="Arial"/>
          <w:sz w:val="20"/>
          <w:szCs w:val="20"/>
          <w:lang w:eastAsia="en-IN"/>
        </w:rPr>
        <w:t>lly higher in G-I compared to G-II</w:t>
      </w:r>
      <w:r w:rsidRPr="00122BE7">
        <w:rPr>
          <w:rFonts w:ascii="Arial" w:eastAsia="Times New Roman" w:hAnsi="Arial" w:cs="Arial"/>
          <w:sz w:val="20"/>
          <w:szCs w:val="20"/>
          <w:lang w:eastAsia="en-IN"/>
        </w:rPr>
        <w:t>, though not statistically significant. Extended light exposure, therefore, did not enhance efficiency of feed utiliza</w:t>
      </w:r>
      <w:r w:rsidR="0063540F" w:rsidRPr="00122BE7">
        <w:rPr>
          <w:rFonts w:ascii="Arial" w:eastAsia="Times New Roman" w:hAnsi="Arial" w:cs="Arial"/>
          <w:sz w:val="20"/>
          <w:szCs w:val="20"/>
          <w:lang w:eastAsia="en-IN"/>
        </w:rPr>
        <w:t>tion. Schanbacher &amp; Crouse (1981</w:t>
      </w:r>
      <w:r w:rsidR="006256DC" w:rsidRPr="00122BE7">
        <w:rPr>
          <w:rFonts w:ascii="Arial" w:eastAsia="Times New Roman" w:hAnsi="Arial" w:cs="Arial"/>
          <w:sz w:val="20"/>
          <w:szCs w:val="20"/>
          <w:lang w:eastAsia="en-IN"/>
        </w:rPr>
        <w:t>)</w:t>
      </w:r>
      <w:r w:rsidR="00C269AE" w:rsidRPr="00122BE7">
        <w:rPr>
          <w:rFonts w:ascii="Arial" w:eastAsia="Times New Roman" w:hAnsi="Arial" w:cs="Arial"/>
          <w:sz w:val="20"/>
          <w:szCs w:val="20"/>
          <w:lang w:eastAsia="en-IN"/>
        </w:rPr>
        <w:t xml:space="preserve"> </w:t>
      </w:r>
      <w:r w:rsidRPr="00122BE7">
        <w:rPr>
          <w:rFonts w:ascii="Arial" w:eastAsia="Times New Roman" w:hAnsi="Arial" w:cs="Arial"/>
          <w:sz w:val="20"/>
          <w:szCs w:val="20"/>
          <w:lang w:eastAsia="en-IN"/>
        </w:rPr>
        <w:t>reported improved efficiency under long days, but differences across breeds and management systems may explain the absence of such ef</w:t>
      </w:r>
      <w:r w:rsidR="006256DC" w:rsidRPr="00122BE7">
        <w:rPr>
          <w:rFonts w:ascii="Arial" w:eastAsia="Times New Roman" w:hAnsi="Arial" w:cs="Arial"/>
          <w:sz w:val="20"/>
          <w:szCs w:val="20"/>
          <w:lang w:eastAsia="en-IN"/>
        </w:rPr>
        <w:t xml:space="preserve">fect here. Martin </w:t>
      </w:r>
      <w:r w:rsidR="006256DC" w:rsidRPr="00B015DB">
        <w:rPr>
          <w:rFonts w:ascii="Arial" w:eastAsia="Times New Roman" w:hAnsi="Arial" w:cs="Arial"/>
          <w:i/>
          <w:sz w:val="20"/>
          <w:szCs w:val="20"/>
          <w:lang w:eastAsia="en-IN"/>
        </w:rPr>
        <w:t>et al</w:t>
      </w:r>
      <w:r w:rsidR="006256DC" w:rsidRPr="00122BE7">
        <w:rPr>
          <w:rFonts w:ascii="Arial" w:eastAsia="Times New Roman" w:hAnsi="Arial" w:cs="Arial"/>
          <w:sz w:val="20"/>
          <w:szCs w:val="20"/>
          <w:lang w:eastAsia="en-IN"/>
        </w:rPr>
        <w:t>. (2002)</w:t>
      </w:r>
      <w:r w:rsidR="00C269AE" w:rsidRPr="00122BE7">
        <w:rPr>
          <w:rFonts w:ascii="Arial" w:eastAsia="Times New Roman" w:hAnsi="Arial" w:cs="Arial"/>
          <w:sz w:val="20"/>
          <w:szCs w:val="20"/>
          <w:lang w:eastAsia="en-IN"/>
        </w:rPr>
        <w:t xml:space="preserve"> </w:t>
      </w:r>
      <w:r w:rsidRPr="00122BE7">
        <w:rPr>
          <w:rFonts w:ascii="Arial" w:eastAsia="Times New Roman" w:hAnsi="Arial" w:cs="Arial"/>
          <w:sz w:val="20"/>
          <w:szCs w:val="20"/>
          <w:lang w:eastAsia="en-IN"/>
        </w:rPr>
        <w:t>also noted that breed-specific responses influence photoperiodic effects on performance.</w:t>
      </w:r>
    </w:p>
    <w:p w14:paraId="5DBE0CF2" w14:textId="77777777" w:rsidR="00DB5683" w:rsidRPr="00110994" w:rsidRDefault="00DB5683" w:rsidP="00696971">
      <w:pPr>
        <w:spacing w:before="280" w:after="120" w:line="360" w:lineRule="auto"/>
        <w:ind w:left="1170" w:firstLine="720"/>
        <w:jc w:val="center"/>
        <w:rPr>
          <w:rFonts w:ascii="Arial" w:hAnsi="Arial" w:cs="Arial"/>
          <w:b/>
          <w:sz w:val="20"/>
          <w:szCs w:val="20"/>
        </w:rPr>
      </w:pPr>
      <w:r w:rsidRPr="00110994">
        <w:rPr>
          <w:rFonts w:ascii="Arial" w:hAnsi="Arial" w:cs="Arial"/>
          <w:b/>
          <w:sz w:val="20"/>
          <w:szCs w:val="20"/>
        </w:rPr>
        <w:t>Table 5:</w:t>
      </w:r>
      <w:r w:rsidRPr="00110994">
        <w:rPr>
          <w:rFonts w:ascii="Arial" w:hAnsi="Arial" w:cs="Arial"/>
          <w:b/>
          <w:sz w:val="20"/>
          <w:szCs w:val="20"/>
        </w:rPr>
        <w:tab/>
        <w:t>The Fortnightly mean (</w:t>
      </w:r>
      <w:r w:rsidRPr="00110994">
        <w:rPr>
          <w:rFonts w:ascii="Arial" w:eastAsia="Times New Roman" w:hAnsi="Arial" w:cs="Arial"/>
          <w:b/>
          <w:sz w:val="20"/>
          <w:szCs w:val="20"/>
          <w:lang w:val="en-US" w:eastAsia="en-IN"/>
        </w:rPr>
        <w:t>± SE</w:t>
      </w:r>
      <w:r w:rsidRPr="00110994">
        <w:rPr>
          <w:rFonts w:ascii="Arial" w:hAnsi="Arial" w:cs="Arial"/>
          <w:b/>
          <w:sz w:val="20"/>
          <w:szCs w:val="20"/>
        </w:rPr>
        <w:t>)</w:t>
      </w:r>
      <w:r w:rsidRPr="00110994">
        <w:rPr>
          <w:rFonts w:ascii="Arial" w:hAnsi="Arial" w:cs="Arial"/>
          <w:b/>
          <w:bCs/>
          <w:sz w:val="20"/>
          <w:szCs w:val="20"/>
        </w:rPr>
        <w:t xml:space="preserve"> </w:t>
      </w:r>
      <w:r w:rsidRPr="00110994">
        <w:rPr>
          <w:rFonts w:ascii="Arial" w:hAnsi="Arial" w:cs="Arial"/>
          <w:b/>
          <w:sz w:val="20"/>
          <w:szCs w:val="20"/>
        </w:rPr>
        <w:t>feed efficiency (FE) of lambs in the experimental period</w:t>
      </w:r>
    </w:p>
    <w:tbl>
      <w:tblPr>
        <w:tblStyle w:val="TableGrid1"/>
        <w:tblW w:w="5000" w:type="pct"/>
        <w:tblLook w:val="04A0" w:firstRow="1" w:lastRow="0" w:firstColumn="1" w:lastColumn="0" w:noHBand="0" w:noVBand="1"/>
      </w:tblPr>
      <w:tblGrid>
        <w:gridCol w:w="1236"/>
        <w:gridCol w:w="1879"/>
        <w:gridCol w:w="2018"/>
        <w:gridCol w:w="1708"/>
        <w:gridCol w:w="2175"/>
      </w:tblGrid>
      <w:tr w:rsidR="00DB5683" w:rsidRPr="00110994" w14:paraId="68BD85A1" w14:textId="77777777" w:rsidTr="00A2783D">
        <w:tc>
          <w:tcPr>
            <w:tcW w:w="686" w:type="pct"/>
          </w:tcPr>
          <w:p w14:paraId="5F037DCC" w14:textId="77777777" w:rsidR="00DB5683" w:rsidRPr="00110994" w:rsidRDefault="00DB5683" w:rsidP="00696971">
            <w:pPr>
              <w:spacing w:before="110" w:after="110"/>
              <w:ind w:firstLine="0"/>
              <w:jc w:val="left"/>
              <w:rPr>
                <w:rFonts w:ascii="Arial" w:hAnsi="Arial" w:cs="Arial"/>
                <w:b/>
                <w:sz w:val="20"/>
                <w:szCs w:val="20"/>
              </w:rPr>
            </w:pPr>
            <w:r w:rsidRPr="00110994">
              <w:rPr>
                <w:rFonts w:ascii="Arial" w:hAnsi="Arial" w:cs="Arial"/>
                <w:b/>
                <w:sz w:val="20"/>
                <w:szCs w:val="20"/>
              </w:rPr>
              <w:t>Sl. No.</w:t>
            </w:r>
          </w:p>
        </w:tc>
        <w:tc>
          <w:tcPr>
            <w:tcW w:w="1042" w:type="pct"/>
          </w:tcPr>
          <w:p w14:paraId="23FDEBCE"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Fortnight</w:t>
            </w:r>
          </w:p>
        </w:tc>
        <w:tc>
          <w:tcPr>
            <w:tcW w:w="1119" w:type="pct"/>
          </w:tcPr>
          <w:p w14:paraId="5F4BF881"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Group I</w:t>
            </w:r>
          </w:p>
        </w:tc>
        <w:tc>
          <w:tcPr>
            <w:tcW w:w="947" w:type="pct"/>
          </w:tcPr>
          <w:p w14:paraId="00894F53" w14:textId="77777777" w:rsidR="00DB5683" w:rsidRPr="00110994" w:rsidRDefault="00DB5683" w:rsidP="00696971">
            <w:pPr>
              <w:spacing w:before="110" w:after="110"/>
              <w:ind w:firstLine="0"/>
              <w:jc w:val="left"/>
              <w:rPr>
                <w:rFonts w:ascii="Arial" w:hAnsi="Arial" w:cs="Arial"/>
                <w:b/>
                <w:sz w:val="20"/>
                <w:szCs w:val="20"/>
              </w:rPr>
            </w:pPr>
            <w:r w:rsidRPr="00110994">
              <w:rPr>
                <w:rFonts w:ascii="Arial" w:hAnsi="Arial" w:cs="Arial"/>
                <w:b/>
                <w:sz w:val="20"/>
                <w:szCs w:val="20"/>
              </w:rPr>
              <w:t>Group II</w:t>
            </w:r>
          </w:p>
        </w:tc>
        <w:tc>
          <w:tcPr>
            <w:tcW w:w="1206" w:type="pct"/>
          </w:tcPr>
          <w:p w14:paraId="2EB4CA31"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Significance</w:t>
            </w:r>
          </w:p>
        </w:tc>
      </w:tr>
      <w:tr w:rsidR="00DB5683" w:rsidRPr="00110994" w14:paraId="56F8E033" w14:textId="77777777" w:rsidTr="00A2783D">
        <w:tc>
          <w:tcPr>
            <w:tcW w:w="686" w:type="pct"/>
          </w:tcPr>
          <w:p w14:paraId="49BC4FE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1.</w:t>
            </w:r>
          </w:p>
        </w:tc>
        <w:tc>
          <w:tcPr>
            <w:tcW w:w="1042" w:type="pct"/>
          </w:tcPr>
          <w:p w14:paraId="58536F4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w:t>
            </w:r>
          </w:p>
        </w:tc>
        <w:tc>
          <w:tcPr>
            <w:tcW w:w="1119" w:type="pct"/>
          </w:tcPr>
          <w:p w14:paraId="13E0960B"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16.13 ± 0.63</w:t>
            </w:r>
          </w:p>
        </w:tc>
        <w:tc>
          <w:tcPr>
            <w:tcW w:w="947" w:type="pct"/>
          </w:tcPr>
          <w:p w14:paraId="29E8CDA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16.87 ± 0.38</w:t>
            </w:r>
          </w:p>
        </w:tc>
        <w:tc>
          <w:tcPr>
            <w:tcW w:w="1206" w:type="pct"/>
          </w:tcPr>
          <w:p w14:paraId="63267F9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57CFC801" w14:textId="77777777" w:rsidTr="00A2783D">
        <w:tc>
          <w:tcPr>
            <w:tcW w:w="686" w:type="pct"/>
          </w:tcPr>
          <w:p w14:paraId="24BDEE67"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2.</w:t>
            </w:r>
          </w:p>
        </w:tc>
        <w:tc>
          <w:tcPr>
            <w:tcW w:w="1042" w:type="pct"/>
          </w:tcPr>
          <w:p w14:paraId="256FB226"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II</w:t>
            </w:r>
          </w:p>
        </w:tc>
        <w:tc>
          <w:tcPr>
            <w:tcW w:w="1119" w:type="pct"/>
          </w:tcPr>
          <w:p w14:paraId="49120F4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15.14 ± 0.91</w:t>
            </w:r>
          </w:p>
        </w:tc>
        <w:tc>
          <w:tcPr>
            <w:tcW w:w="947" w:type="pct"/>
          </w:tcPr>
          <w:p w14:paraId="54E10ED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18.83 ± 0.98</w:t>
            </w:r>
          </w:p>
        </w:tc>
        <w:tc>
          <w:tcPr>
            <w:tcW w:w="1206" w:type="pct"/>
          </w:tcPr>
          <w:p w14:paraId="5902B467"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2960F4B9" w14:textId="77777777" w:rsidTr="00110994">
        <w:trPr>
          <w:trHeight w:val="58"/>
        </w:trPr>
        <w:tc>
          <w:tcPr>
            <w:tcW w:w="686" w:type="pct"/>
          </w:tcPr>
          <w:p w14:paraId="5938C07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3.</w:t>
            </w:r>
          </w:p>
        </w:tc>
        <w:tc>
          <w:tcPr>
            <w:tcW w:w="1042" w:type="pct"/>
          </w:tcPr>
          <w:p w14:paraId="713CFAA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III</w:t>
            </w:r>
          </w:p>
        </w:tc>
        <w:tc>
          <w:tcPr>
            <w:tcW w:w="1119" w:type="pct"/>
          </w:tcPr>
          <w:p w14:paraId="4B69064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13.62 ± 1.03</w:t>
            </w:r>
          </w:p>
        </w:tc>
        <w:tc>
          <w:tcPr>
            <w:tcW w:w="947" w:type="pct"/>
          </w:tcPr>
          <w:p w14:paraId="1722A66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14.79 ± 0.33</w:t>
            </w:r>
          </w:p>
        </w:tc>
        <w:tc>
          <w:tcPr>
            <w:tcW w:w="1206" w:type="pct"/>
          </w:tcPr>
          <w:p w14:paraId="27560094"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5B948F75" w14:textId="77777777" w:rsidTr="00A2783D">
        <w:tc>
          <w:tcPr>
            <w:tcW w:w="686" w:type="pct"/>
          </w:tcPr>
          <w:p w14:paraId="07993793"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4.</w:t>
            </w:r>
          </w:p>
        </w:tc>
        <w:tc>
          <w:tcPr>
            <w:tcW w:w="1042" w:type="pct"/>
          </w:tcPr>
          <w:p w14:paraId="1BF5B821"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IV</w:t>
            </w:r>
          </w:p>
        </w:tc>
        <w:tc>
          <w:tcPr>
            <w:tcW w:w="1119" w:type="pct"/>
          </w:tcPr>
          <w:p w14:paraId="3CA5868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14.35 ± 0.76</w:t>
            </w:r>
          </w:p>
        </w:tc>
        <w:tc>
          <w:tcPr>
            <w:tcW w:w="947" w:type="pct"/>
          </w:tcPr>
          <w:p w14:paraId="3526E041"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14.99 ± 0.73</w:t>
            </w:r>
          </w:p>
        </w:tc>
        <w:tc>
          <w:tcPr>
            <w:tcW w:w="1206" w:type="pct"/>
          </w:tcPr>
          <w:p w14:paraId="2F75F714"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7FF83581" w14:textId="77777777" w:rsidTr="00A2783D">
        <w:tc>
          <w:tcPr>
            <w:tcW w:w="686" w:type="pct"/>
          </w:tcPr>
          <w:p w14:paraId="6D50697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5.</w:t>
            </w:r>
          </w:p>
        </w:tc>
        <w:tc>
          <w:tcPr>
            <w:tcW w:w="1042" w:type="pct"/>
          </w:tcPr>
          <w:p w14:paraId="40EC1FD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w:t>
            </w:r>
          </w:p>
        </w:tc>
        <w:tc>
          <w:tcPr>
            <w:tcW w:w="1119" w:type="pct"/>
          </w:tcPr>
          <w:p w14:paraId="3D8ECBA2"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15.68 ± 0.94</w:t>
            </w:r>
          </w:p>
        </w:tc>
        <w:tc>
          <w:tcPr>
            <w:tcW w:w="947" w:type="pct"/>
          </w:tcPr>
          <w:p w14:paraId="2A26CCBC"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15.30 ± 0.56</w:t>
            </w:r>
          </w:p>
        </w:tc>
        <w:tc>
          <w:tcPr>
            <w:tcW w:w="1206" w:type="pct"/>
          </w:tcPr>
          <w:p w14:paraId="2D891BB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66E1D789" w14:textId="77777777" w:rsidTr="00A2783D">
        <w:tc>
          <w:tcPr>
            <w:tcW w:w="686" w:type="pct"/>
          </w:tcPr>
          <w:p w14:paraId="70299EC1"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6.</w:t>
            </w:r>
          </w:p>
        </w:tc>
        <w:tc>
          <w:tcPr>
            <w:tcW w:w="1042" w:type="pct"/>
          </w:tcPr>
          <w:p w14:paraId="07BC4CED"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w:t>
            </w:r>
          </w:p>
        </w:tc>
        <w:tc>
          <w:tcPr>
            <w:tcW w:w="1119" w:type="pct"/>
          </w:tcPr>
          <w:p w14:paraId="5DDFC87C"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14.76 ± 0.45</w:t>
            </w:r>
          </w:p>
        </w:tc>
        <w:tc>
          <w:tcPr>
            <w:tcW w:w="947" w:type="pct"/>
          </w:tcPr>
          <w:p w14:paraId="6D1B1336"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12.85 ± 0.51</w:t>
            </w:r>
          </w:p>
        </w:tc>
        <w:tc>
          <w:tcPr>
            <w:tcW w:w="1206" w:type="pct"/>
          </w:tcPr>
          <w:p w14:paraId="42BCFA7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12B0BE85" w14:textId="77777777" w:rsidTr="00A2783D">
        <w:tc>
          <w:tcPr>
            <w:tcW w:w="686" w:type="pct"/>
          </w:tcPr>
          <w:p w14:paraId="01168BF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7.</w:t>
            </w:r>
          </w:p>
        </w:tc>
        <w:tc>
          <w:tcPr>
            <w:tcW w:w="1042" w:type="pct"/>
          </w:tcPr>
          <w:p w14:paraId="590483D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VII</w:t>
            </w:r>
          </w:p>
        </w:tc>
        <w:tc>
          <w:tcPr>
            <w:tcW w:w="1119" w:type="pct"/>
          </w:tcPr>
          <w:p w14:paraId="1D425AF3"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13.82 ± 0.73</w:t>
            </w:r>
          </w:p>
        </w:tc>
        <w:tc>
          <w:tcPr>
            <w:tcW w:w="947" w:type="pct"/>
          </w:tcPr>
          <w:p w14:paraId="15A7CFAE"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12.19 ± 0.69</w:t>
            </w:r>
          </w:p>
        </w:tc>
        <w:tc>
          <w:tcPr>
            <w:tcW w:w="1206" w:type="pct"/>
          </w:tcPr>
          <w:p w14:paraId="61D710E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249B5F02" w14:textId="77777777" w:rsidTr="00A2783D">
        <w:tc>
          <w:tcPr>
            <w:tcW w:w="686" w:type="pct"/>
          </w:tcPr>
          <w:p w14:paraId="2189C22B"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8.</w:t>
            </w:r>
          </w:p>
        </w:tc>
        <w:tc>
          <w:tcPr>
            <w:tcW w:w="1042" w:type="pct"/>
          </w:tcPr>
          <w:p w14:paraId="3CEABAE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VIII</w:t>
            </w:r>
          </w:p>
        </w:tc>
        <w:tc>
          <w:tcPr>
            <w:tcW w:w="1119" w:type="pct"/>
          </w:tcPr>
          <w:p w14:paraId="1410C3C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12.65 ± 0.28</w:t>
            </w:r>
          </w:p>
        </w:tc>
        <w:tc>
          <w:tcPr>
            <w:tcW w:w="947" w:type="pct"/>
          </w:tcPr>
          <w:p w14:paraId="623361F0"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11.39 ± 0.52</w:t>
            </w:r>
          </w:p>
        </w:tc>
        <w:tc>
          <w:tcPr>
            <w:tcW w:w="1206" w:type="pct"/>
          </w:tcPr>
          <w:p w14:paraId="68411A50"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3325445F" w14:textId="77777777" w:rsidTr="00A2783D">
        <w:tc>
          <w:tcPr>
            <w:tcW w:w="686" w:type="pct"/>
          </w:tcPr>
          <w:p w14:paraId="77989170"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9.</w:t>
            </w:r>
          </w:p>
        </w:tc>
        <w:tc>
          <w:tcPr>
            <w:tcW w:w="1042" w:type="pct"/>
          </w:tcPr>
          <w:p w14:paraId="33105AFE"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IX</w:t>
            </w:r>
          </w:p>
        </w:tc>
        <w:tc>
          <w:tcPr>
            <w:tcW w:w="1119" w:type="pct"/>
          </w:tcPr>
          <w:p w14:paraId="157F8BEE"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13.01 ± 0.56</w:t>
            </w:r>
          </w:p>
        </w:tc>
        <w:tc>
          <w:tcPr>
            <w:tcW w:w="947" w:type="pct"/>
          </w:tcPr>
          <w:p w14:paraId="5927F22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11.08 ± 0.60</w:t>
            </w:r>
          </w:p>
        </w:tc>
        <w:tc>
          <w:tcPr>
            <w:tcW w:w="1206" w:type="pct"/>
          </w:tcPr>
          <w:p w14:paraId="6C81304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70A94025" w14:textId="77777777" w:rsidTr="00A2783D">
        <w:tc>
          <w:tcPr>
            <w:tcW w:w="686" w:type="pct"/>
          </w:tcPr>
          <w:p w14:paraId="37BCB5AC"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10.</w:t>
            </w:r>
          </w:p>
        </w:tc>
        <w:tc>
          <w:tcPr>
            <w:tcW w:w="1042" w:type="pct"/>
          </w:tcPr>
          <w:p w14:paraId="5D92540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X</w:t>
            </w:r>
          </w:p>
        </w:tc>
        <w:tc>
          <w:tcPr>
            <w:tcW w:w="1119" w:type="pct"/>
          </w:tcPr>
          <w:p w14:paraId="51AFB5B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12.85 ± 0.51</w:t>
            </w:r>
          </w:p>
        </w:tc>
        <w:tc>
          <w:tcPr>
            <w:tcW w:w="947" w:type="pct"/>
          </w:tcPr>
          <w:p w14:paraId="5CDB0765"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9.51 ± 0.22</w:t>
            </w:r>
          </w:p>
        </w:tc>
        <w:tc>
          <w:tcPr>
            <w:tcW w:w="1206" w:type="pct"/>
          </w:tcPr>
          <w:p w14:paraId="59B7865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bl>
    <w:p w14:paraId="280EC068" w14:textId="77777777" w:rsidR="001B2E99" w:rsidRPr="00110994" w:rsidRDefault="00DB5683" w:rsidP="00696971">
      <w:pPr>
        <w:spacing w:before="240" w:after="0" w:line="480" w:lineRule="auto"/>
        <w:ind w:firstLine="720"/>
        <w:jc w:val="both"/>
        <w:rPr>
          <w:rFonts w:ascii="Arial" w:hAnsi="Arial" w:cs="Arial"/>
          <w:sz w:val="20"/>
          <w:szCs w:val="20"/>
        </w:rPr>
      </w:pPr>
      <w:r w:rsidRPr="00110994">
        <w:rPr>
          <w:rFonts w:ascii="Arial" w:hAnsi="Arial" w:cs="Arial"/>
          <w:sz w:val="20"/>
          <w:szCs w:val="20"/>
        </w:rPr>
        <w:t xml:space="preserve">Note: * - significant at </w:t>
      </w:r>
      <w:r w:rsidRPr="00110994">
        <w:rPr>
          <w:rFonts w:ascii="Arial" w:hAnsi="Arial" w:cs="Arial"/>
          <w:i/>
          <w:sz w:val="20"/>
          <w:szCs w:val="20"/>
        </w:rPr>
        <w:t>p</w:t>
      </w:r>
      <w:r w:rsidRPr="00110994">
        <w:rPr>
          <w:rFonts w:ascii="Arial" w:hAnsi="Arial" w:cs="Arial"/>
          <w:sz w:val="20"/>
          <w:szCs w:val="20"/>
        </w:rPr>
        <w:t xml:space="preserve">&lt;0.05; ** - highly significant at </w:t>
      </w:r>
      <w:r w:rsidRPr="00110994">
        <w:rPr>
          <w:rFonts w:ascii="Arial" w:hAnsi="Arial" w:cs="Arial"/>
          <w:i/>
          <w:sz w:val="20"/>
          <w:szCs w:val="20"/>
        </w:rPr>
        <w:t>p</w:t>
      </w:r>
      <w:r w:rsidRPr="00110994">
        <w:rPr>
          <w:rFonts w:ascii="Arial" w:hAnsi="Arial" w:cs="Arial"/>
          <w:sz w:val="20"/>
          <w:szCs w:val="20"/>
        </w:rPr>
        <w:t xml:space="preserve">&lt;0.01; NS - </w:t>
      </w:r>
      <w:proofErr w:type="gramStart"/>
      <w:r w:rsidRPr="00110994">
        <w:rPr>
          <w:rFonts w:ascii="Arial" w:hAnsi="Arial" w:cs="Arial"/>
          <w:sz w:val="20"/>
          <w:szCs w:val="20"/>
        </w:rPr>
        <w:t>non significant</w:t>
      </w:r>
      <w:proofErr w:type="gramEnd"/>
      <w:r w:rsidRPr="00110994">
        <w:rPr>
          <w:rFonts w:ascii="Arial" w:hAnsi="Arial" w:cs="Arial"/>
          <w:sz w:val="20"/>
          <w:szCs w:val="20"/>
        </w:rPr>
        <w:t xml:space="preserve">  </w:t>
      </w:r>
    </w:p>
    <w:p w14:paraId="58F81E16" w14:textId="77777777" w:rsidR="001B2E99" w:rsidRDefault="00110994" w:rsidP="00696971">
      <w:pPr>
        <w:spacing w:before="100" w:beforeAutospacing="1" w:after="100" w:afterAutospacing="1" w:line="240" w:lineRule="auto"/>
        <w:jc w:val="both"/>
        <w:rPr>
          <w:rFonts w:ascii="Arial" w:eastAsia="Times New Roman" w:hAnsi="Arial" w:cs="Arial"/>
          <w:b/>
          <w:bCs/>
          <w:caps/>
          <w:lang w:eastAsia="en-IN"/>
        </w:rPr>
      </w:pPr>
      <w:r w:rsidRPr="00110994">
        <w:rPr>
          <w:rFonts w:ascii="Arial" w:eastAsia="Times New Roman" w:hAnsi="Arial" w:cs="Arial"/>
          <w:b/>
          <w:bCs/>
          <w:caps/>
          <w:lang w:eastAsia="en-IN"/>
        </w:rPr>
        <w:t xml:space="preserve">3.6 </w:t>
      </w:r>
      <w:r w:rsidR="00696971" w:rsidRPr="00110994">
        <w:rPr>
          <w:rFonts w:ascii="Arial" w:eastAsia="Times New Roman" w:hAnsi="Arial" w:cs="Arial"/>
          <w:b/>
          <w:bCs/>
          <w:caps/>
          <w:lang w:eastAsia="en-IN"/>
        </w:rPr>
        <w:t>Overall g</w:t>
      </w:r>
      <w:r w:rsidR="001B2E99" w:rsidRPr="00110994">
        <w:rPr>
          <w:rFonts w:ascii="Arial" w:eastAsia="Times New Roman" w:hAnsi="Arial" w:cs="Arial"/>
          <w:b/>
          <w:bCs/>
          <w:caps/>
          <w:lang w:eastAsia="en-IN"/>
        </w:rPr>
        <w:t xml:space="preserve">rowth </w:t>
      </w:r>
      <w:r w:rsidR="00696971" w:rsidRPr="00110994">
        <w:rPr>
          <w:rFonts w:ascii="Arial" w:eastAsia="Times New Roman" w:hAnsi="Arial" w:cs="Arial"/>
          <w:b/>
          <w:bCs/>
          <w:caps/>
          <w:lang w:eastAsia="en-IN"/>
        </w:rPr>
        <w:t>p</w:t>
      </w:r>
      <w:r w:rsidR="001B2E99" w:rsidRPr="00110994">
        <w:rPr>
          <w:rFonts w:ascii="Arial" w:eastAsia="Times New Roman" w:hAnsi="Arial" w:cs="Arial"/>
          <w:b/>
          <w:bCs/>
          <w:caps/>
          <w:lang w:eastAsia="en-IN"/>
        </w:rPr>
        <w:t>erformance</w:t>
      </w:r>
    </w:p>
    <w:p w14:paraId="41A716B2" w14:textId="77777777" w:rsidR="00AC72D2" w:rsidRPr="00AC72D2" w:rsidRDefault="00AC72D2" w:rsidP="00AC72D2">
      <w:pPr>
        <w:spacing w:before="100" w:beforeAutospacing="1" w:after="100" w:afterAutospacing="1" w:line="240" w:lineRule="auto"/>
        <w:jc w:val="both"/>
        <w:rPr>
          <w:rFonts w:ascii="Arial" w:hAnsi="Arial" w:cs="Arial"/>
          <w:sz w:val="20"/>
          <w:szCs w:val="20"/>
        </w:rPr>
      </w:pPr>
      <w:r w:rsidRPr="00AC72D2">
        <w:rPr>
          <w:rFonts w:ascii="Arial" w:hAnsi="Arial" w:cs="Arial"/>
          <w:sz w:val="20"/>
          <w:szCs w:val="20"/>
        </w:rPr>
        <w:t>The overall growth performance of Hassan ewe lambs maintained under natural photoperiod (G-I) and extended photoperiod (G-II) was comparable throughout the experimental period. Initial body weights of lambs in both groups were similar, indicating uniformity at the start of the experiment. Fortnightly body weight recordings showed a progressive increase in body weight in both groups, with no significant difference (</w:t>
      </w:r>
      <w:r w:rsidRPr="007A3401">
        <w:rPr>
          <w:rFonts w:ascii="Arial" w:hAnsi="Arial" w:cs="Arial"/>
          <w:i/>
          <w:sz w:val="20"/>
          <w:szCs w:val="20"/>
        </w:rPr>
        <w:t>p</w:t>
      </w:r>
      <w:r w:rsidRPr="00AC72D2">
        <w:rPr>
          <w:rFonts w:ascii="Arial" w:hAnsi="Arial" w:cs="Arial"/>
          <w:sz w:val="20"/>
          <w:szCs w:val="20"/>
        </w:rPr>
        <w:t xml:space="preserve"> &gt; 0.05) between treatments at any stage of growth. This suggests that extended photoperiod did not markedly influence total body weight gain in Hassan ewe lambs.</w:t>
      </w:r>
    </w:p>
    <w:p w14:paraId="421E894C" w14:textId="77777777" w:rsidR="00AC72D2" w:rsidRPr="00AC72D2" w:rsidRDefault="00AC72D2" w:rsidP="00AC72D2">
      <w:pPr>
        <w:spacing w:before="100" w:beforeAutospacing="1" w:after="100" w:afterAutospacing="1" w:line="240" w:lineRule="auto"/>
        <w:jc w:val="both"/>
        <w:rPr>
          <w:rFonts w:ascii="Arial" w:hAnsi="Arial" w:cs="Arial"/>
          <w:sz w:val="20"/>
          <w:szCs w:val="20"/>
        </w:rPr>
      </w:pPr>
      <w:r w:rsidRPr="00AC72D2">
        <w:rPr>
          <w:rFonts w:ascii="Arial" w:hAnsi="Arial" w:cs="Arial"/>
          <w:sz w:val="20"/>
          <w:szCs w:val="20"/>
        </w:rPr>
        <w:t xml:space="preserve">Average daily gain (ADG) followed a similar trend in both groups, although lambs exposed to extended photoperiod showed numerically higher ADG during certain fortnights. However, these improvements were inconsistent and did not translate into a significant overall advantage in growth performance. The </w:t>
      </w:r>
      <w:r w:rsidRPr="00AC72D2">
        <w:rPr>
          <w:rFonts w:ascii="Arial" w:hAnsi="Arial" w:cs="Arial"/>
          <w:sz w:val="20"/>
          <w:szCs w:val="20"/>
        </w:rPr>
        <w:lastRenderedPageBreak/>
        <w:t>similarity in growth rates may be attributed to identical feeding regimen, comparable dry matter intake and uniform managemental conditions followed during the study.</w:t>
      </w:r>
    </w:p>
    <w:p w14:paraId="28861243" w14:textId="77777777" w:rsidR="00B015DB" w:rsidRPr="00110994" w:rsidRDefault="00AC72D2" w:rsidP="00110994">
      <w:pPr>
        <w:spacing w:before="100" w:beforeAutospacing="1" w:after="100" w:afterAutospacing="1" w:line="240" w:lineRule="auto"/>
        <w:jc w:val="both"/>
        <w:rPr>
          <w:rFonts w:ascii="Arial" w:eastAsia="Times New Roman" w:hAnsi="Arial" w:cs="Arial"/>
          <w:sz w:val="20"/>
          <w:szCs w:val="20"/>
          <w:lang w:eastAsia="en-IN"/>
        </w:rPr>
      </w:pPr>
      <w:r w:rsidRPr="00AC72D2">
        <w:rPr>
          <w:rFonts w:ascii="Arial" w:eastAsia="Times New Roman" w:hAnsi="Arial" w:cs="Arial"/>
          <w:sz w:val="20"/>
          <w:szCs w:val="20"/>
          <w:lang w:eastAsia="en-IN"/>
        </w:rPr>
        <w:t xml:space="preserve">Studies by </w:t>
      </w:r>
      <w:r w:rsidRPr="00AC72D2">
        <w:rPr>
          <w:rFonts w:ascii="Arial" w:eastAsia="Times New Roman" w:hAnsi="Arial" w:cs="Arial"/>
          <w:bCs/>
          <w:sz w:val="20"/>
          <w:szCs w:val="20"/>
          <w:lang w:eastAsia="en-IN"/>
        </w:rPr>
        <w:t>Brinklow and Forbes (1984)</w:t>
      </w:r>
      <w:r w:rsidRPr="00AC72D2">
        <w:rPr>
          <w:rFonts w:ascii="Arial" w:eastAsia="Times New Roman" w:hAnsi="Arial" w:cs="Arial"/>
          <w:sz w:val="20"/>
          <w:szCs w:val="20"/>
          <w:lang w:eastAsia="en-IN"/>
        </w:rPr>
        <w:t xml:space="preserve"> and </w:t>
      </w:r>
      <w:r w:rsidRPr="00AC72D2">
        <w:rPr>
          <w:rFonts w:ascii="Arial" w:eastAsia="Times New Roman" w:hAnsi="Arial" w:cs="Arial"/>
          <w:bCs/>
          <w:sz w:val="20"/>
          <w:szCs w:val="20"/>
          <w:lang w:eastAsia="en-IN"/>
        </w:rPr>
        <w:t xml:space="preserve">Eisemann </w:t>
      </w:r>
      <w:r w:rsidRPr="00633731">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(1984)</w:t>
      </w:r>
      <w:r w:rsidRPr="00AC72D2">
        <w:rPr>
          <w:rFonts w:ascii="Arial" w:eastAsia="Times New Roman" w:hAnsi="Arial" w:cs="Arial"/>
          <w:sz w:val="20"/>
          <w:szCs w:val="20"/>
          <w:lang w:eastAsia="en-IN"/>
        </w:rPr>
        <w:t xml:space="preserve"> reported increased growth under long-day photoperiods, while </w:t>
      </w:r>
      <w:proofErr w:type="spellStart"/>
      <w:r w:rsidRPr="00AC72D2">
        <w:rPr>
          <w:rFonts w:ascii="Arial" w:eastAsia="Times New Roman" w:hAnsi="Arial" w:cs="Arial"/>
          <w:bCs/>
          <w:sz w:val="20"/>
          <w:szCs w:val="20"/>
          <w:lang w:eastAsia="en-IN"/>
        </w:rPr>
        <w:t>Slyter</w:t>
      </w:r>
      <w:proofErr w:type="spellEnd"/>
      <w:r w:rsidRPr="00AC72D2">
        <w:rPr>
          <w:rFonts w:ascii="Arial" w:eastAsia="Times New Roman" w:hAnsi="Arial" w:cs="Arial"/>
          <w:bCs/>
          <w:sz w:val="20"/>
          <w:szCs w:val="20"/>
          <w:lang w:eastAsia="en-IN"/>
        </w:rPr>
        <w:t xml:space="preserve"> (1995)</w:t>
      </w:r>
      <w:r w:rsidRPr="00AC72D2">
        <w:rPr>
          <w:rFonts w:ascii="Arial" w:eastAsia="Times New Roman" w:hAnsi="Arial" w:cs="Arial"/>
          <w:sz w:val="20"/>
          <w:szCs w:val="20"/>
          <w:lang w:eastAsia="en-IN"/>
        </w:rPr>
        <w:t xml:space="preserve"> and </w:t>
      </w:r>
      <w:proofErr w:type="spellStart"/>
      <w:r w:rsidRPr="00AC72D2">
        <w:rPr>
          <w:rFonts w:ascii="Arial" w:eastAsia="Times New Roman" w:hAnsi="Arial" w:cs="Arial"/>
          <w:bCs/>
          <w:sz w:val="20"/>
          <w:szCs w:val="20"/>
          <w:lang w:eastAsia="en-IN"/>
        </w:rPr>
        <w:t>Hayavadana</w:t>
      </w:r>
      <w:proofErr w:type="spellEnd"/>
      <w:r w:rsidRPr="00AC72D2">
        <w:rPr>
          <w:rFonts w:ascii="Arial" w:eastAsia="Times New Roman" w:hAnsi="Arial" w:cs="Arial"/>
          <w:bCs/>
          <w:sz w:val="20"/>
          <w:szCs w:val="20"/>
          <w:lang w:eastAsia="en-IN"/>
        </w:rPr>
        <w:t xml:space="preserve"> </w:t>
      </w:r>
      <w:r w:rsidRPr="00633731">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(2024)</w:t>
      </w:r>
      <w:r w:rsidRPr="00AC72D2">
        <w:rPr>
          <w:rFonts w:ascii="Arial" w:eastAsia="Times New Roman" w:hAnsi="Arial" w:cs="Arial"/>
          <w:sz w:val="20"/>
          <w:szCs w:val="20"/>
          <w:lang w:eastAsia="en-IN"/>
        </w:rPr>
        <w:t xml:space="preserve"> observed that improved growth responses under intensive systems were primarily driven by nutrition rather than photoperiod alone. </w:t>
      </w:r>
      <w:r w:rsidRPr="00110994">
        <w:rPr>
          <w:rFonts w:ascii="Arial" w:eastAsia="Times New Roman" w:hAnsi="Arial" w:cs="Arial"/>
          <w:sz w:val="20"/>
          <w:szCs w:val="20"/>
          <w:lang w:eastAsia="en-IN"/>
        </w:rPr>
        <w:t xml:space="preserve">These findings are in line with Deacon </w:t>
      </w:r>
      <w:r w:rsidRPr="00B015DB">
        <w:rPr>
          <w:rFonts w:ascii="Arial" w:eastAsia="Times New Roman" w:hAnsi="Arial" w:cs="Arial"/>
          <w:i/>
          <w:sz w:val="20"/>
          <w:szCs w:val="20"/>
          <w:lang w:eastAsia="en-IN"/>
        </w:rPr>
        <w:t>et al</w:t>
      </w:r>
      <w:r w:rsidRPr="00110994">
        <w:rPr>
          <w:rFonts w:ascii="Arial" w:eastAsia="Times New Roman" w:hAnsi="Arial" w:cs="Arial"/>
          <w:sz w:val="20"/>
          <w:szCs w:val="20"/>
          <w:lang w:eastAsia="en-IN"/>
        </w:rPr>
        <w:t>. (2015), who reported inconsistent growth responses under long days, highlighting that natural photoperiod provides better support for growth and reproductive development in Hassan sheep.</w:t>
      </w:r>
    </w:p>
    <w:p w14:paraId="3A774C29" w14:textId="77777777" w:rsidR="00DB5683" w:rsidRPr="00110994" w:rsidRDefault="00DB5683" w:rsidP="00696971">
      <w:pPr>
        <w:spacing w:before="280" w:after="120" w:line="360" w:lineRule="auto"/>
        <w:ind w:left="1260" w:firstLine="720"/>
        <w:jc w:val="center"/>
        <w:rPr>
          <w:rFonts w:ascii="Arial" w:hAnsi="Arial" w:cs="Arial"/>
          <w:b/>
          <w:bCs/>
          <w:sz w:val="20"/>
          <w:szCs w:val="20"/>
        </w:rPr>
      </w:pPr>
      <w:r w:rsidRPr="00110994">
        <w:rPr>
          <w:rFonts w:ascii="Arial" w:hAnsi="Arial" w:cs="Arial"/>
          <w:b/>
          <w:bCs/>
          <w:sz w:val="20"/>
          <w:szCs w:val="20"/>
        </w:rPr>
        <w:t>Table 6:</w:t>
      </w:r>
      <w:r w:rsidRPr="00110994">
        <w:rPr>
          <w:rFonts w:ascii="Arial" w:hAnsi="Arial" w:cs="Arial"/>
          <w:b/>
          <w:bCs/>
          <w:sz w:val="20"/>
          <w:szCs w:val="20"/>
        </w:rPr>
        <w:tab/>
        <w:t xml:space="preserve">Growth performance (mean </w:t>
      </w:r>
      <w:r w:rsidRPr="00110994">
        <w:rPr>
          <w:rFonts w:ascii="Arial" w:eastAsia="Times New Roman" w:hAnsi="Arial" w:cs="Arial"/>
          <w:b/>
          <w:sz w:val="20"/>
          <w:szCs w:val="20"/>
          <w:lang w:val="en-US" w:eastAsia="en-IN"/>
        </w:rPr>
        <w:t>± SE)</w:t>
      </w:r>
      <w:r w:rsidRPr="00110994">
        <w:rPr>
          <w:rFonts w:ascii="Arial" w:hAnsi="Arial" w:cs="Arial"/>
          <w:b/>
          <w:bCs/>
          <w:sz w:val="20"/>
          <w:szCs w:val="20"/>
        </w:rPr>
        <w:t xml:space="preserve"> of experimental lambs during entire trial period</w:t>
      </w:r>
    </w:p>
    <w:tbl>
      <w:tblPr>
        <w:tblStyle w:val="TableGrid1"/>
        <w:tblW w:w="5265" w:type="pct"/>
        <w:jc w:val="center"/>
        <w:tblLayout w:type="fixed"/>
        <w:tblLook w:val="04A0" w:firstRow="1" w:lastRow="0" w:firstColumn="1" w:lastColumn="0" w:noHBand="0" w:noVBand="1"/>
      </w:tblPr>
      <w:tblGrid>
        <w:gridCol w:w="1116"/>
        <w:gridCol w:w="2567"/>
        <w:gridCol w:w="2123"/>
        <w:gridCol w:w="2127"/>
        <w:gridCol w:w="1561"/>
      </w:tblGrid>
      <w:tr w:rsidR="00696971" w:rsidRPr="00110994" w14:paraId="66A83865" w14:textId="77777777" w:rsidTr="00C94FD6">
        <w:trPr>
          <w:jc w:val="center"/>
        </w:trPr>
        <w:tc>
          <w:tcPr>
            <w:tcW w:w="588" w:type="pct"/>
            <w:vAlign w:val="center"/>
          </w:tcPr>
          <w:p w14:paraId="0DB1A71A" w14:textId="77777777" w:rsidR="00DB5683" w:rsidRPr="00110994" w:rsidRDefault="00DB5683" w:rsidP="00696971">
            <w:pPr>
              <w:spacing w:before="120" w:after="120" w:afterAutospacing="0"/>
              <w:ind w:firstLine="0"/>
              <w:rPr>
                <w:rFonts w:ascii="Arial" w:hAnsi="Arial" w:cs="Arial"/>
                <w:b/>
                <w:bCs/>
                <w:sz w:val="20"/>
                <w:szCs w:val="20"/>
                <w:lang w:val="en-US"/>
              </w:rPr>
            </w:pPr>
            <w:r w:rsidRPr="00110994">
              <w:rPr>
                <w:rFonts w:ascii="Arial" w:eastAsia="Times New Roman" w:hAnsi="Arial" w:cs="Arial"/>
                <w:b/>
                <w:color w:val="000000"/>
                <w:sz w:val="20"/>
                <w:szCs w:val="20"/>
                <w:lang w:eastAsia="en-IN"/>
              </w:rPr>
              <w:t>Sl. No</w:t>
            </w:r>
          </w:p>
        </w:tc>
        <w:tc>
          <w:tcPr>
            <w:tcW w:w="1352" w:type="pct"/>
            <w:vAlign w:val="center"/>
          </w:tcPr>
          <w:p w14:paraId="73643AA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Particulars</w:t>
            </w:r>
          </w:p>
        </w:tc>
        <w:tc>
          <w:tcPr>
            <w:tcW w:w="1118" w:type="pct"/>
            <w:vAlign w:val="center"/>
          </w:tcPr>
          <w:p w14:paraId="672A167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Group I</w:t>
            </w:r>
          </w:p>
        </w:tc>
        <w:tc>
          <w:tcPr>
            <w:tcW w:w="1120" w:type="pct"/>
            <w:vAlign w:val="center"/>
          </w:tcPr>
          <w:p w14:paraId="54ABD2E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Group II</w:t>
            </w:r>
          </w:p>
        </w:tc>
        <w:tc>
          <w:tcPr>
            <w:tcW w:w="822" w:type="pct"/>
            <w:vAlign w:val="center"/>
          </w:tcPr>
          <w:p w14:paraId="5EC5D5CE" w14:textId="77777777" w:rsidR="00DB5683" w:rsidRPr="00110994" w:rsidRDefault="00DB5683" w:rsidP="00696971">
            <w:pPr>
              <w:spacing w:before="120" w:after="120" w:afterAutospacing="0"/>
              <w:ind w:firstLine="0"/>
              <w:rPr>
                <w:rFonts w:ascii="Arial" w:hAnsi="Arial" w:cs="Arial"/>
                <w:b/>
                <w:bCs/>
                <w:sz w:val="20"/>
                <w:szCs w:val="20"/>
                <w:lang w:val="en-US"/>
              </w:rPr>
            </w:pPr>
            <w:r w:rsidRPr="00110994">
              <w:rPr>
                <w:rFonts w:ascii="Arial" w:eastAsia="Times New Roman" w:hAnsi="Arial" w:cs="Arial"/>
                <w:b/>
                <w:color w:val="000000"/>
                <w:sz w:val="20"/>
                <w:szCs w:val="20"/>
                <w:lang w:eastAsia="en-IN"/>
              </w:rPr>
              <w:t>Significance</w:t>
            </w:r>
          </w:p>
        </w:tc>
      </w:tr>
      <w:tr w:rsidR="00696971" w:rsidRPr="00110994" w14:paraId="1936D978" w14:textId="77777777" w:rsidTr="00C94FD6">
        <w:trPr>
          <w:trHeight w:val="288"/>
          <w:jc w:val="center"/>
        </w:trPr>
        <w:tc>
          <w:tcPr>
            <w:tcW w:w="588" w:type="pct"/>
            <w:noWrap/>
            <w:vAlign w:val="center"/>
            <w:hideMark/>
          </w:tcPr>
          <w:p w14:paraId="5E885E7F"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w:t>
            </w:r>
          </w:p>
        </w:tc>
        <w:tc>
          <w:tcPr>
            <w:tcW w:w="1352" w:type="pct"/>
            <w:noWrap/>
            <w:vAlign w:val="center"/>
            <w:hideMark/>
          </w:tcPr>
          <w:p w14:paraId="309E05E1"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Initial BW (kg)</w:t>
            </w:r>
          </w:p>
        </w:tc>
        <w:tc>
          <w:tcPr>
            <w:tcW w:w="1118" w:type="pct"/>
            <w:noWrap/>
            <w:vAlign w:val="center"/>
            <w:hideMark/>
          </w:tcPr>
          <w:p w14:paraId="3954571D"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11.05 ± 1.17</w:t>
            </w:r>
          </w:p>
        </w:tc>
        <w:tc>
          <w:tcPr>
            <w:tcW w:w="1120" w:type="pct"/>
            <w:noWrap/>
            <w:vAlign w:val="center"/>
            <w:hideMark/>
          </w:tcPr>
          <w:p w14:paraId="739ECD39"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11.10 ± 0.78</w:t>
            </w:r>
          </w:p>
        </w:tc>
        <w:tc>
          <w:tcPr>
            <w:tcW w:w="822" w:type="pct"/>
            <w:vMerge w:val="restart"/>
            <w:noWrap/>
            <w:vAlign w:val="center"/>
            <w:hideMark/>
          </w:tcPr>
          <w:p w14:paraId="2E33EDCF"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NS</w:t>
            </w:r>
          </w:p>
        </w:tc>
      </w:tr>
      <w:tr w:rsidR="00696971" w:rsidRPr="00110994" w14:paraId="77DC0212" w14:textId="77777777" w:rsidTr="00C94FD6">
        <w:trPr>
          <w:trHeight w:val="288"/>
          <w:jc w:val="center"/>
        </w:trPr>
        <w:tc>
          <w:tcPr>
            <w:tcW w:w="588" w:type="pct"/>
            <w:noWrap/>
            <w:vAlign w:val="center"/>
          </w:tcPr>
          <w:p w14:paraId="68419E11"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2</w:t>
            </w:r>
          </w:p>
        </w:tc>
        <w:tc>
          <w:tcPr>
            <w:tcW w:w="1352" w:type="pct"/>
            <w:noWrap/>
            <w:vAlign w:val="center"/>
          </w:tcPr>
          <w:p w14:paraId="3859EB56"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Final BW (kg)</w:t>
            </w:r>
          </w:p>
        </w:tc>
        <w:tc>
          <w:tcPr>
            <w:tcW w:w="1118" w:type="pct"/>
            <w:noWrap/>
            <w:vAlign w:val="center"/>
          </w:tcPr>
          <w:p w14:paraId="6CA61110"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23.13 ± 1.33</w:t>
            </w:r>
          </w:p>
        </w:tc>
        <w:tc>
          <w:tcPr>
            <w:tcW w:w="1120" w:type="pct"/>
            <w:noWrap/>
            <w:vAlign w:val="center"/>
          </w:tcPr>
          <w:p w14:paraId="39E99650"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22.73 ± 0.71</w:t>
            </w:r>
          </w:p>
        </w:tc>
        <w:tc>
          <w:tcPr>
            <w:tcW w:w="822" w:type="pct"/>
            <w:vMerge/>
            <w:noWrap/>
            <w:vAlign w:val="center"/>
          </w:tcPr>
          <w:p w14:paraId="51384C82"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080A7D36" w14:textId="77777777" w:rsidTr="00C94FD6">
        <w:trPr>
          <w:trHeight w:val="288"/>
          <w:jc w:val="center"/>
        </w:trPr>
        <w:tc>
          <w:tcPr>
            <w:tcW w:w="588" w:type="pct"/>
            <w:noWrap/>
            <w:vAlign w:val="center"/>
          </w:tcPr>
          <w:p w14:paraId="4E486D7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3.</w:t>
            </w:r>
          </w:p>
        </w:tc>
        <w:tc>
          <w:tcPr>
            <w:tcW w:w="1352" w:type="pct"/>
            <w:noWrap/>
            <w:vAlign w:val="center"/>
          </w:tcPr>
          <w:p w14:paraId="4B9D457A"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Change in BW (kg)</w:t>
            </w:r>
          </w:p>
        </w:tc>
        <w:tc>
          <w:tcPr>
            <w:tcW w:w="1118" w:type="pct"/>
            <w:noWrap/>
            <w:vAlign w:val="center"/>
          </w:tcPr>
          <w:p w14:paraId="6B7F36D4"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hAnsi="Arial" w:cs="Arial"/>
                <w:bCs/>
                <w:sz w:val="20"/>
                <w:szCs w:val="20"/>
              </w:rPr>
              <w:t>12.07 ± 0.33</w:t>
            </w:r>
          </w:p>
        </w:tc>
        <w:tc>
          <w:tcPr>
            <w:tcW w:w="1120" w:type="pct"/>
            <w:noWrap/>
            <w:vAlign w:val="center"/>
          </w:tcPr>
          <w:p w14:paraId="0A67573C"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hAnsi="Arial" w:cs="Arial"/>
                <w:bCs/>
                <w:sz w:val="20"/>
                <w:szCs w:val="20"/>
              </w:rPr>
              <w:t>11.62 ± 0.41</w:t>
            </w:r>
          </w:p>
        </w:tc>
        <w:tc>
          <w:tcPr>
            <w:tcW w:w="822" w:type="pct"/>
            <w:vMerge/>
            <w:noWrap/>
            <w:vAlign w:val="center"/>
          </w:tcPr>
          <w:p w14:paraId="398A41C9"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0C3F77EB" w14:textId="77777777" w:rsidTr="00C94FD6">
        <w:trPr>
          <w:trHeight w:val="288"/>
          <w:jc w:val="center"/>
        </w:trPr>
        <w:tc>
          <w:tcPr>
            <w:tcW w:w="588" w:type="pct"/>
            <w:noWrap/>
            <w:vAlign w:val="center"/>
          </w:tcPr>
          <w:p w14:paraId="1572352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4.</w:t>
            </w:r>
          </w:p>
        </w:tc>
        <w:tc>
          <w:tcPr>
            <w:tcW w:w="1352" w:type="pct"/>
            <w:noWrap/>
            <w:vAlign w:val="center"/>
          </w:tcPr>
          <w:p w14:paraId="596D8C94"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ADG (g)</w:t>
            </w:r>
          </w:p>
        </w:tc>
        <w:tc>
          <w:tcPr>
            <w:tcW w:w="1118" w:type="pct"/>
            <w:noWrap/>
            <w:vAlign w:val="center"/>
          </w:tcPr>
          <w:p w14:paraId="5AB6F630"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86.20 ± 1.65</w:t>
            </w:r>
          </w:p>
        </w:tc>
        <w:tc>
          <w:tcPr>
            <w:tcW w:w="1120" w:type="pct"/>
            <w:noWrap/>
            <w:vAlign w:val="center"/>
          </w:tcPr>
          <w:p w14:paraId="380F62E9"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83.01 ± 3.16</w:t>
            </w:r>
          </w:p>
        </w:tc>
        <w:tc>
          <w:tcPr>
            <w:tcW w:w="822" w:type="pct"/>
            <w:vMerge/>
            <w:noWrap/>
            <w:vAlign w:val="center"/>
          </w:tcPr>
          <w:p w14:paraId="4152457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52FF35AA" w14:textId="77777777" w:rsidTr="00C94FD6">
        <w:trPr>
          <w:trHeight w:val="288"/>
          <w:jc w:val="center"/>
        </w:trPr>
        <w:tc>
          <w:tcPr>
            <w:tcW w:w="588" w:type="pct"/>
            <w:noWrap/>
            <w:vAlign w:val="center"/>
            <w:hideMark/>
          </w:tcPr>
          <w:p w14:paraId="79E820C0"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5.</w:t>
            </w:r>
          </w:p>
        </w:tc>
        <w:tc>
          <w:tcPr>
            <w:tcW w:w="1352" w:type="pct"/>
            <w:noWrap/>
            <w:vAlign w:val="center"/>
            <w:hideMark/>
          </w:tcPr>
          <w:p w14:paraId="593D504C"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FCR</w:t>
            </w:r>
          </w:p>
        </w:tc>
        <w:tc>
          <w:tcPr>
            <w:tcW w:w="1118" w:type="pct"/>
            <w:noWrap/>
            <w:vAlign w:val="center"/>
            <w:hideMark/>
          </w:tcPr>
          <w:p w14:paraId="203E58D7"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7.179 ± 0.19</w:t>
            </w:r>
          </w:p>
        </w:tc>
        <w:tc>
          <w:tcPr>
            <w:tcW w:w="1120" w:type="pct"/>
            <w:noWrap/>
            <w:vAlign w:val="center"/>
            <w:hideMark/>
          </w:tcPr>
          <w:p w14:paraId="12E2F2CB"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7.616 ± 0.51</w:t>
            </w:r>
          </w:p>
        </w:tc>
        <w:tc>
          <w:tcPr>
            <w:tcW w:w="822" w:type="pct"/>
            <w:vMerge/>
            <w:vAlign w:val="center"/>
          </w:tcPr>
          <w:p w14:paraId="2789228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3A38D62B" w14:textId="77777777" w:rsidTr="00C94FD6">
        <w:trPr>
          <w:trHeight w:val="288"/>
          <w:jc w:val="center"/>
        </w:trPr>
        <w:tc>
          <w:tcPr>
            <w:tcW w:w="588" w:type="pct"/>
            <w:noWrap/>
            <w:vAlign w:val="center"/>
            <w:hideMark/>
          </w:tcPr>
          <w:p w14:paraId="23BAAEA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6.</w:t>
            </w:r>
          </w:p>
        </w:tc>
        <w:tc>
          <w:tcPr>
            <w:tcW w:w="1352" w:type="pct"/>
            <w:noWrap/>
            <w:vAlign w:val="center"/>
            <w:hideMark/>
          </w:tcPr>
          <w:p w14:paraId="4BCBD640"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FE</w:t>
            </w:r>
          </w:p>
        </w:tc>
        <w:tc>
          <w:tcPr>
            <w:tcW w:w="1118" w:type="pct"/>
            <w:noWrap/>
            <w:vAlign w:val="center"/>
            <w:hideMark/>
          </w:tcPr>
          <w:p w14:paraId="65E71FF4"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14.20 ± 0.38</w:t>
            </w:r>
          </w:p>
        </w:tc>
        <w:tc>
          <w:tcPr>
            <w:tcW w:w="1120" w:type="pct"/>
            <w:noWrap/>
            <w:vAlign w:val="center"/>
            <w:hideMark/>
          </w:tcPr>
          <w:p w14:paraId="6EC1B126"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13.78 ± 0.91</w:t>
            </w:r>
          </w:p>
        </w:tc>
        <w:tc>
          <w:tcPr>
            <w:tcW w:w="822" w:type="pct"/>
            <w:vMerge/>
            <w:noWrap/>
            <w:vAlign w:val="center"/>
            <w:hideMark/>
          </w:tcPr>
          <w:p w14:paraId="17B5F30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bl>
    <w:p w14:paraId="317CF0CF" w14:textId="77777777" w:rsidR="00DB5683" w:rsidRPr="00110994" w:rsidRDefault="00DB5683" w:rsidP="00696971">
      <w:pPr>
        <w:spacing w:before="240" w:after="0" w:line="480" w:lineRule="auto"/>
        <w:ind w:firstLine="720"/>
        <w:jc w:val="both"/>
        <w:rPr>
          <w:rFonts w:ascii="Arial" w:hAnsi="Arial" w:cs="Arial"/>
          <w:bCs/>
          <w:sz w:val="20"/>
          <w:szCs w:val="20"/>
        </w:rPr>
      </w:pPr>
      <w:r w:rsidRPr="00110994">
        <w:rPr>
          <w:rFonts w:ascii="Arial" w:hAnsi="Arial" w:cs="Arial"/>
          <w:sz w:val="20"/>
          <w:szCs w:val="20"/>
        </w:rPr>
        <w:t xml:space="preserve">Note: </w:t>
      </w:r>
      <w:r w:rsidRPr="00110994">
        <w:rPr>
          <w:rFonts w:ascii="Arial" w:hAnsi="Arial" w:cs="Arial"/>
          <w:bCs/>
          <w:sz w:val="20"/>
          <w:szCs w:val="20"/>
        </w:rPr>
        <w:t xml:space="preserve">NS - </w:t>
      </w:r>
      <w:proofErr w:type="gramStart"/>
      <w:r w:rsidRPr="00110994">
        <w:rPr>
          <w:rFonts w:ascii="Arial" w:hAnsi="Arial" w:cs="Arial"/>
          <w:bCs/>
          <w:sz w:val="20"/>
          <w:szCs w:val="20"/>
        </w:rPr>
        <w:t>non significant</w:t>
      </w:r>
      <w:proofErr w:type="gramEnd"/>
      <w:r w:rsidRPr="00110994">
        <w:rPr>
          <w:rFonts w:ascii="Arial" w:hAnsi="Arial" w:cs="Arial"/>
          <w:bCs/>
          <w:sz w:val="20"/>
          <w:szCs w:val="20"/>
        </w:rPr>
        <w:t xml:space="preserve">  </w:t>
      </w:r>
    </w:p>
    <w:p w14:paraId="212F1017" w14:textId="77777777" w:rsidR="00110994" w:rsidRDefault="00110994" w:rsidP="00110994">
      <w:pPr>
        <w:spacing w:before="240" w:after="0" w:line="480" w:lineRule="auto"/>
        <w:jc w:val="both"/>
        <w:rPr>
          <w:rFonts w:ascii="Arial" w:hAnsi="Arial" w:cs="Arial"/>
          <w:b/>
          <w:bCs/>
          <w:caps/>
        </w:rPr>
      </w:pPr>
      <w:r w:rsidRPr="00110994">
        <w:rPr>
          <w:rFonts w:ascii="Arial" w:hAnsi="Arial" w:cs="Arial"/>
          <w:b/>
          <w:bCs/>
          <w:caps/>
        </w:rPr>
        <w:t xml:space="preserve">4. </w:t>
      </w:r>
      <w:r w:rsidR="00DB5683" w:rsidRPr="00110994">
        <w:rPr>
          <w:rFonts w:ascii="Arial" w:hAnsi="Arial" w:cs="Arial"/>
          <w:b/>
          <w:bCs/>
          <w:caps/>
        </w:rPr>
        <w:t>Conclusion</w:t>
      </w:r>
    </w:p>
    <w:p w14:paraId="2589027F" w14:textId="77777777" w:rsidR="005C1B06"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The present study investigated the influence of extended photoperiod on age at puberty, growth performance and feed utilization in Hassan ewe lambs reared under intensive management. The results clearly indicated that photoperiod plays a significant role in regulating reproductive development, as differences were observed in the attainment of puberty between treatment groups. This highlights the potential of photoperiod manipulation as a managemental tool for controlling sexual maturity in Hassan sheep.</w:t>
      </w:r>
    </w:p>
    <w:p w14:paraId="14318833" w14:textId="77777777" w:rsidR="005C1B06"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However, growth performance parameters including body weight gain, average daily gain, dry matter intake and feed conversion ratio did not differ significantly between lambs maintained under natural and extended photoperiods. Although extended photoperiod resulted in marginal numerical improvements in growth during certain periods, these changes were inconsistent and did not confer a significant overall advantage. The findings suggest that adequate nutrition and uniform management practices have a greater influence on growth and feed efficiency than photoperiod manipulation alone.</w:t>
      </w:r>
    </w:p>
    <w:p w14:paraId="4B42B9A2" w14:textId="77777777" w:rsidR="00110994"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From a practical standpoint, the use of extended photoperiod may not be economically justified solely for improving growth performance in Hassan ewe lambs under intensive systems. Nevertheless, it can be effectively adopted as a reproductive management strategy to modulate puberty and breeding efficiency. Farmers are therefore advised to prioritize balanced feeding and good husbandry for growth, while considering photoperiod manipulation primarily for reproductive planning and flock management.</w:t>
      </w:r>
    </w:p>
    <w:p w14:paraId="59D86307" w14:textId="77777777" w:rsidR="00110994" w:rsidRPr="00281C9F" w:rsidRDefault="00110994" w:rsidP="00110994">
      <w:pPr>
        <w:spacing w:line="240" w:lineRule="auto"/>
        <w:jc w:val="both"/>
        <w:rPr>
          <w:rFonts w:ascii="Arial" w:hAnsi="Arial" w:cs="Arial"/>
          <w:b/>
          <w:lang w:val="en-US"/>
        </w:rPr>
      </w:pPr>
      <w:r w:rsidRPr="00281C9F">
        <w:rPr>
          <w:rFonts w:ascii="Arial" w:hAnsi="Arial" w:cs="Arial"/>
          <w:b/>
          <w:lang w:val="en-US"/>
        </w:rPr>
        <w:t>Approval of the IAEC:</w:t>
      </w:r>
    </w:p>
    <w:p w14:paraId="5D5BE1F3" w14:textId="77777777" w:rsidR="00110994" w:rsidRPr="00281C9F" w:rsidRDefault="00110994" w:rsidP="00110994">
      <w:pPr>
        <w:spacing w:line="240" w:lineRule="auto"/>
        <w:ind w:firstLine="720"/>
        <w:jc w:val="both"/>
        <w:rPr>
          <w:rFonts w:ascii="Arial" w:hAnsi="Arial" w:cs="Arial"/>
          <w:sz w:val="20"/>
          <w:szCs w:val="20"/>
          <w:lang w:val="en-US"/>
        </w:rPr>
      </w:pPr>
      <w:r w:rsidRPr="00281C9F">
        <w:rPr>
          <w:rFonts w:ascii="Arial" w:hAnsi="Arial" w:cs="Arial"/>
          <w:sz w:val="20"/>
          <w:szCs w:val="20"/>
          <w:lang w:val="en-US"/>
        </w:rPr>
        <w:t>Necessary approval for conducting the research on Hassan sheep was obtained from the IAEC.</w:t>
      </w:r>
    </w:p>
    <w:p w14:paraId="28F82263" w14:textId="77777777" w:rsidR="00110994" w:rsidRPr="00281C9F" w:rsidRDefault="00110994" w:rsidP="00110994">
      <w:pPr>
        <w:spacing w:line="240" w:lineRule="auto"/>
        <w:jc w:val="both"/>
        <w:rPr>
          <w:rFonts w:ascii="Arial" w:hAnsi="Arial" w:cs="Arial"/>
          <w:b/>
          <w:lang w:val="en-US"/>
        </w:rPr>
      </w:pPr>
      <w:r w:rsidRPr="00281C9F">
        <w:rPr>
          <w:rFonts w:ascii="Arial" w:hAnsi="Arial" w:cs="Arial"/>
          <w:b/>
          <w:lang w:val="en-US"/>
        </w:rPr>
        <w:lastRenderedPageBreak/>
        <w:t>Conflict of interest:</w:t>
      </w:r>
    </w:p>
    <w:p w14:paraId="524BF426" w14:textId="77777777" w:rsidR="00110994" w:rsidRPr="00281C9F" w:rsidRDefault="00110994" w:rsidP="00110994">
      <w:pPr>
        <w:spacing w:line="240" w:lineRule="auto"/>
        <w:ind w:firstLine="720"/>
        <w:jc w:val="both"/>
        <w:rPr>
          <w:rFonts w:ascii="Arial" w:hAnsi="Arial" w:cs="Arial"/>
          <w:sz w:val="20"/>
          <w:szCs w:val="20"/>
          <w:lang w:val="en-US"/>
        </w:rPr>
      </w:pPr>
      <w:r w:rsidRPr="00281C9F">
        <w:rPr>
          <w:rFonts w:ascii="Arial" w:hAnsi="Arial" w:cs="Arial"/>
          <w:sz w:val="20"/>
          <w:szCs w:val="20"/>
          <w:lang w:val="en-US"/>
        </w:rPr>
        <w:t>There is no conflict of interest with regard to the above research and the article.</w:t>
      </w:r>
    </w:p>
    <w:p w14:paraId="46E23AE2" w14:textId="77777777" w:rsidR="006B4FA9" w:rsidRDefault="006B4FA9" w:rsidP="00110994">
      <w:pPr>
        <w:spacing w:before="240" w:after="0" w:line="240" w:lineRule="auto"/>
        <w:ind w:firstLine="720"/>
        <w:jc w:val="both"/>
        <w:rPr>
          <w:rFonts w:ascii="Times New Roman" w:hAnsi="Times New Roman" w:cs="Times New Roman"/>
        </w:rPr>
      </w:pPr>
    </w:p>
    <w:p w14:paraId="6FF9CB36" w14:textId="77777777" w:rsidR="00A6697C" w:rsidRPr="00281C9F" w:rsidRDefault="003B0918" w:rsidP="00DE2851">
      <w:pPr>
        <w:pStyle w:val="NormalWeb"/>
        <w:rPr>
          <w:rFonts w:ascii="Arial" w:hAnsi="Arial" w:cs="Arial"/>
          <w:b/>
          <w:caps/>
          <w:sz w:val="22"/>
          <w:szCs w:val="22"/>
        </w:rPr>
      </w:pPr>
      <w:r w:rsidRPr="00281C9F">
        <w:rPr>
          <w:rFonts w:ascii="Arial" w:hAnsi="Arial" w:cs="Arial"/>
          <w:b/>
          <w:caps/>
          <w:sz w:val="22"/>
          <w:szCs w:val="22"/>
        </w:rPr>
        <w:t>References</w:t>
      </w:r>
    </w:p>
    <w:p w14:paraId="5CF5D206" w14:textId="1429CE7A" w:rsidR="00CD0C8D" w:rsidRPr="00A73B6C" w:rsidRDefault="00CD0C8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 </w:t>
      </w:r>
      <w:r w:rsidR="0040649B" w:rsidRPr="0040649B">
        <w:rPr>
          <w:rFonts w:ascii="Arial" w:hAnsi="Arial" w:cs="Arial"/>
          <w:color w:val="222222"/>
          <w:sz w:val="20"/>
          <w:szCs w:val="20"/>
          <w:shd w:val="clear" w:color="auto" w:fill="FFFFFF"/>
        </w:rPr>
        <w:t>Fitzgerald, J., &amp; Butler, W. R. (1982). Seasonal effects and hormonal patterns related to puberty in ewe lambs. Biology of Reproduction, 27(4), 853-863. https://doi.org/10.1095/biolreprod27.4.853</w:t>
      </w:r>
    </w:p>
    <w:p w14:paraId="5D871050" w14:textId="35A57A31"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2. </w:t>
      </w:r>
      <w:r w:rsidR="0040649B" w:rsidRPr="0040649B">
        <w:rPr>
          <w:rFonts w:ascii="Arial" w:hAnsi="Arial" w:cs="Arial"/>
          <w:color w:val="222222"/>
          <w:sz w:val="20"/>
          <w:szCs w:val="20"/>
          <w:shd w:val="clear" w:color="auto" w:fill="FFFFFF"/>
        </w:rPr>
        <w:t xml:space="preserve">Foster, D. L., Karsch, F. J., Olster, D. H., Ryan, K. D., &amp; </w:t>
      </w:r>
      <w:proofErr w:type="spellStart"/>
      <w:r w:rsidR="0040649B" w:rsidRPr="0040649B">
        <w:rPr>
          <w:rFonts w:ascii="Arial" w:hAnsi="Arial" w:cs="Arial"/>
          <w:color w:val="222222"/>
          <w:sz w:val="20"/>
          <w:szCs w:val="20"/>
          <w:shd w:val="clear" w:color="auto" w:fill="FFFFFF"/>
        </w:rPr>
        <w:t>Yellon</w:t>
      </w:r>
      <w:proofErr w:type="spellEnd"/>
      <w:r w:rsidR="0040649B" w:rsidRPr="0040649B">
        <w:rPr>
          <w:rFonts w:ascii="Arial" w:hAnsi="Arial" w:cs="Arial"/>
          <w:color w:val="222222"/>
          <w:sz w:val="20"/>
          <w:szCs w:val="20"/>
          <w:shd w:val="clear" w:color="auto" w:fill="FFFFFF"/>
        </w:rPr>
        <w:t>, S. M. (1986). Determinants of puberty in a seasonal breeder. Recent Progress in Hormone Research, 42, 331-384. https://doi.org/10.1016/b978-0-12-571142-5.50012-4</w:t>
      </w:r>
      <w:r w:rsidR="00CD0C8D" w:rsidRPr="00A73B6C">
        <w:rPr>
          <w:rFonts w:ascii="Arial" w:hAnsi="Arial" w:cs="Arial"/>
          <w:color w:val="222222"/>
          <w:sz w:val="20"/>
          <w:szCs w:val="20"/>
          <w:shd w:val="clear" w:color="auto" w:fill="FFFFFF"/>
        </w:rPr>
        <w:t>.</w:t>
      </w:r>
    </w:p>
    <w:p w14:paraId="2189A8A1" w14:textId="4D8D3CA0"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3. </w:t>
      </w:r>
      <w:r w:rsidR="0040649B" w:rsidRPr="0040649B">
        <w:rPr>
          <w:rFonts w:ascii="Arial" w:hAnsi="Arial" w:cs="Arial"/>
          <w:color w:val="222222"/>
          <w:sz w:val="20"/>
          <w:szCs w:val="20"/>
          <w:shd w:val="clear" w:color="auto" w:fill="FFFFFF"/>
        </w:rPr>
        <w:t>Ebling, F. J. P., &amp; Foster, D. L. (1988). Photoperiod requirements for puberty differ from those for the onset of the adult breeding season in female sheep. Reproduction, 84(1), 283-293. https://doi.org/10.1530/jrf.0.0840283</w:t>
      </w:r>
      <w:r w:rsidR="00CD0C8D" w:rsidRPr="00A73B6C">
        <w:rPr>
          <w:rFonts w:ascii="Arial" w:hAnsi="Arial" w:cs="Arial"/>
          <w:color w:val="222222"/>
          <w:sz w:val="20"/>
          <w:szCs w:val="20"/>
          <w:shd w:val="clear" w:color="auto" w:fill="FFFFFF"/>
        </w:rPr>
        <w:t>.</w:t>
      </w:r>
    </w:p>
    <w:p w14:paraId="3916DA9E" w14:textId="29B28190"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4. </w:t>
      </w:r>
      <w:r w:rsidR="0040649B" w:rsidRPr="0040649B">
        <w:rPr>
          <w:rFonts w:ascii="Arial" w:hAnsi="Arial" w:cs="Arial"/>
          <w:color w:val="222222"/>
          <w:sz w:val="20"/>
          <w:szCs w:val="20"/>
          <w:shd w:val="clear" w:color="auto" w:fill="FFFFFF"/>
        </w:rPr>
        <w:t>Wood, R. I., Ebling, F. J., I'Anson, H., &amp; Foster, D. L. (1991). The timing of neuroendocrine sexual maturity in the male lamb by photoperiod. Biology of Reproduction, 45(1), 82-88. https://doi.org/10.1095/biolreprod45.1.82</w:t>
      </w:r>
      <w:r w:rsidR="00CD0C8D" w:rsidRPr="00A73B6C">
        <w:rPr>
          <w:rFonts w:ascii="Arial" w:hAnsi="Arial" w:cs="Arial"/>
          <w:color w:val="222222"/>
          <w:sz w:val="20"/>
          <w:szCs w:val="20"/>
          <w:shd w:val="clear" w:color="auto" w:fill="FFFFFF"/>
        </w:rPr>
        <w:t>.</w:t>
      </w:r>
    </w:p>
    <w:p w14:paraId="3CCDA6BB" w14:textId="6B816BF7" w:rsidR="00BF4D25"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5. </w:t>
      </w:r>
      <w:r w:rsidR="0040649B" w:rsidRPr="0040649B">
        <w:rPr>
          <w:rFonts w:ascii="Arial" w:hAnsi="Arial" w:cs="Arial"/>
          <w:color w:val="222222"/>
          <w:sz w:val="20"/>
          <w:szCs w:val="20"/>
          <w:shd w:val="clear" w:color="auto" w:fill="FFFFFF"/>
        </w:rPr>
        <w:t>Brinklow, B. R., &amp; Forbes, J. M. (1984). Effect of extended photoperiod on the growth of sheep. In J. F. Roche &amp; D. O'Callaghan (Eds.), *Manipulation of growth in farm animals: A seminar in the CEC Programme of Coordination of Research on Beef Production* (pp. 260–273). Springer Netherlands. https://doi.org/10.1007/978-94-010-9482-5</w:t>
      </w:r>
      <w:r w:rsidR="00D34D96" w:rsidRPr="00A73B6C">
        <w:rPr>
          <w:rFonts w:ascii="Arial" w:hAnsi="Arial" w:cs="Arial"/>
          <w:i/>
          <w:iCs/>
          <w:color w:val="222222"/>
          <w:sz w:val="20"/>
          <w:szCs w:val="20"/>
          <w:shd w:val="clear" w:color="auto" w:fill="FFFFFF"/>
        </w:rPr>
        <w:t>.</w:t>
      </w:r>
    </w:p>
    <w:p w14:paraId="38822AC7" w14:textId="492C7771" w:rsidR="00D34D96"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6. </w:t>
      </w:r>
      <w:r w:rsidR="0040649B" w:rsidRPr="0040649B">
        <w:rPr>
          <w:rFonts w:ascii="Arial" w:hAnsi="Arial" w:cs="Arial"/>
          <w:color w:val="222222"/>
          <w:sz w:val="20"/>
          <w:szCs w:val="20"/>
          <w:shd w:val="clear" w:color="auto" w:fill="FFFFFF"/>
        </w:rPr>
        <w:t>Eisemann, J. H., Bauman, D. E., Hogue, D. E., &amp; Travis, H. F. (1984). Evaluation of a role for prolactin in growth and the photoperiod-induced growth response in sheep. Journal of Animal Science, 59(1), 86-94. https://doi.org/10.2527/jas1984.59186x</w:t>
      </w:r>
      <w:r w:rsidR="00D34D96" w:rsidRPr="00A73B6C">
        <w:rPr>
          <w:rFonts w:ascii="Arial" w:hAnsi="Arial" w:cs="Arial"/>
          <w:color w:val="222222"/>
          <w:sz w:val="20"/>
          <w:szCs w:val="20"/>
          <w:shd w:val="clear" w:color="auto" w:fill="FFFFFF"/>
        </w:rPr>
        <w:t>.</w:t>
      </w:r>
    </w:p>
    <w:p w14:paraId="74AFDBC6" w14:textId="3CE4336C" w:rsidR="00885A09" w:rsidRPr="00A73B6C" w:rsidRDefault="00DE2851" w:rsidP="00EC791A">
      <w:pPr>
        <w:keepLines/>
        <w:spacing w:before="280" w:after="0" w:line="240" w:lineRule="auto"/>
        <w:jc w:val="both"/>
        <w:rPr>
          <w:rFonts w:ascii="Arial" w:hAnsi="Arial" w:cs="Arial"/>
          <w:color w:val="262626" w:themeColor="text1" w:themeTint="D9"/>
          <w:sz w:val="20"/>
          <w:szCs w:val="20"/>
        </w:rPr>
      </w:pPr>
      <w:r w:rsidRPr="00A73B6C">
        <w:rPr>
          <w:rFonts w:ascii="Arial" w:hAnsi="Arial" w:cs="Arial"/>
          <w:color w:val="262626" w:themeColor="text1" w:themeTint="D9"/>
          <w:sz w:val="20"/>
          <w:szCs w:val="20"/>
        </w:rPr>
        <w:t xml:space="preserve">7. </w:t>
      </w:r>
      <w:r w:rsidR="0040649B" w:rsidRPr="0040649B">
        <w:rPr>
          <w:rFonts w:ascii="Arial" w:hAnsi="Arial" w:cs="Arial"/>
          <w:color w:val="262626" w:themeColor="text1" w:themeTint="D9"/>
          <w:sz w:val="20"/>
          <w:szCs w:val="20"/>
        </w:rPr>
        <w:t>Guruprasad, R., Rajeshwari, Y. B., &amp; Shilpa, V. T. (2023). A study on growth performance of local lambs in Hassan district of Karnataka. Journal of Pharma Innovation, 12(2), 885-888. https://www.thepharmajournal.com/archives/2023/vol12issue2/PartM/12-1-10-999.pdf</w:t>
      </w:r>
      <w:r w:rsidR="00885A09" w:rsidRPr="00A73B6C">
        <w:rPr>
          <w:rFonts w:ascii="Arial" w:hAnsi="Arial" w:cs="Arial"/>
          <w:color w:val="262626" w:themeColor="text1" w:themeTint="D9"/>
          <w:sz w:val="20"/>
          <w:szCs w:val="20"/>
        </w:rPr>
        <w:t>.</w:t>
      </w:r>
    </w:p>
    <w:p w14:paraId="198F1FB6" w14:textId="4F4BD79F" w:rsidR="00A2783D" w:rsidRPr="00A73B6C" w:rsidRDefault="00A73B6C" w:rsidP="00EC791A">
      <w:pPr>
        <w:keepLines/>
        <w:spacing w:before="280" w:after="0" w:line="240" w:lineRule="auto"/>
        <w:jc w:val="both"/>
        <w:rPr>
          <w:rFonts w:ascii="Arial" w:hAnsi="Arial" w:cs="Arial"/>
          <w:sz w:val="20"/>
          <w:szCs w:val="20"/>
          <w:lang w:val="en-US"/>
        </w:rPr>
      </w:pPr>
      <w:r w:rsidRPr="00A73B6C">
        <w:rPr>
          <w:rFonts w:ascii="Arial" w:hAnsi="Arial" w:cs="Arial"/>
          <w:color w:val="222222"/>
          <w:sz w:val="20"/>
          <w:szCs w:val="20"/>
          <w:shd w:val="clear" w:color="auto" w:fill="FFFFFF"/>
        </w:rPr>
        <w:t xml:space="preserve">8. </w:t>
      </w:r>
      <w:proofErr w:type="spellStart"/>
      <w:r w:rsidR="0040649B" w:rsidRPr="0040649B">
        <w:rPr>
          <w:rFonts w:ascii="Arial" w:hAnsi="Arial" w:cs="Arial"/>
          <w:color w:val="222222"/>
          <w:sz w:val="20"/>
          <w:szCs w:val="20"/>
          <w:shd w:val="clear" w:color="auto" w:fill="FFFFFF"/>
        </w:rPr>
        <w:t>Hayavadana</w:t>
      </w:r>
      <w:proofErr w:type="spellEnd"/>
      <w:r w:rsidR="0040649B" w:rsidRPr="0040649B">
        <w:rPr>
          <w:rFonts w:ascii="Arial" w:hAnsi="Arial" w:cs="Arial"/>
          <w:color w:val="222222"/>
          <w:sz w:val="20"/>
          <w:szCs w:val="20"/>
          <w:shd w:val="clear" w:color="auto" w:fill="FFFFFF"/>
        </w:rPr>
        <w:t>, G. R., Sangam, P., Jaishankar, N., Chethan, K. P., Shivakumar, M. C., Ramachandra, B., Guruprasad, R., &amp; Gowda, H. (2024). Utilization of perennial fodder COFS-29 as sole roughage source in Hassan sheep lambs under Intensive rearing system. International Journal of Veterinary Sciences and Animal Husbandry, 9(1), 76-78. https://www.veterinarypaper.com/archives/2024/vol9issue1/9-1-10.html</w:t>
      </w:r>
    </w:p>
    <w:p w14:paraId="22C0486F" w14:textId="2C073EB1" w:rsidR="00A2783D" w:rsidRPr="00A73B6C" w:rsidRDefault="00A73B6C" w:rsidP="00EC791A">
      <w:pPr>
        <w:keepLines/>
        <w:spacing w:before="280" w:after="0" w:line="240" w:lineRule="auto"/>
        <w:jc w:val="both"/>
        <w:rPr>
          <w:rFonts w:ascii="Arial" w:hAnsi="Arial" w:cs="Arial"/>
          <w:sz w:val="20"/>
          <w:szCs w:val="20"/>
        </w:rPr>
      </w:pPr>
      <w:r w:rsidRPr="00A73B6C">
        <w:rPr>
          <w:rFonts w:ascii="Arial" w:hAnsi="Arial" w:cs="Arial"/>
          <w:color w:val="222222"/>
          <w:sz w:val="20"/>
          <w:szCs w:val="20"/>
          <w:shd w:val="clear" w:color="auto" w:fill="FFFFFF"/>
        </w:rPr>
        <w:t xml:space="preserve">9. </w:t>
      </w:r>
      <w:r w:rsidR="0040649B" w:rsidRPr="0040649B">
        <w:rPr>
          <w:rFonts w:ascii="Arial" w:hAnsi="Arial" w:cs="Arial"/>
          <w:color w:val="222222"/>
          <w:sz w:val="20"/>
          <w:szCs w:val="20"/>
          <w:shd w:val="clear" w:color="auto" w:fill="FFFFFF"/>
        </w:rPr>
        <w:t>Deacon, M. L., Knights, M., &amp; Inskeep, E. K. (2015). Effects of photoperiodic manipulation on growth rate and ability to breed fall-born ewe lambs in spring. Sheep &amp; Goat Research Journal, 30, 30-35. https://www.sheepusa.org/Portals/0/Documents/Research/SGRJ/SGRJ_Vol30_2015_Deacon_30-35.pdf</w:t>
      </w:r>
      <w:r w:rsidR="00A2783D" w:rsidRPr="00A73B6C">
        <w:rPr>
          <w:rFonts w:ascii="Arial" w:hAnsi="Arial" w:cs="Arial"/>
          <w:color w:val="222222"/>
          <w:sz w:val="20"/>
          <w:szCs w:val="20"/>
          <w:shd w:val="clear" w:color="auto" w:fill="FFFFFF"/>
        </w:rPr>
        <w:t>.</w:t>
      </w:r>
    </w:p>
    <w:p w14:paraId="45A79075" w14:textId="055A0080" w:rsidR="00A2783D" w:rsidRPr="00A73B6C" w:rsidRDefault="00A73B6C" w:rsidP="00EC791A">
      <w:pPr>
        <w:keepLines/>
        <w:spacing w:before="280" w:after="0" w:line="240" w:lineRule="auto"/>
        <w:jc w:val="both"/>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10. </w:t>
      </w:r>
      <w:r w:rsidR="0040649B" w:rsidRPr="0040649B">
        <w:rPr>
          <w:rFonts w:ascii="Arial" w:hAnsi="Arial" w:cs="Arial"/>
          <w:color w:val="222222"/>
          <w:sz w:val="20"/>
          <w:szCs w:val="20"/>
          <w:shd w:val="clear" w:color="auto" w:fill="FFFFFF"/>
        </w:rPr>
        <w:t>Schanbacher, B. D., &amp; Crouse, J. D. (1981). Photoperiodic regulation of growth: a photosensitive phase during light-dark cycle. American Journal of Physiology-Endocrinology and Metabolism, 241(1), E1–E5. https://doi.org/10.1152/ajpendo.1981.241.1.E1</w:t>
      </w:r>
      <w:r w:rsidR="00A2783D" w:rsidRPr="00A73B6C">
        <w:rPr>
          <w:rFonts w:ascii="Arial" w:hAnsi="Arial" w:cs="Arial"/>
          <w:color w:val="222222"/>
          <w:sz w:val="20"/>
          <w:szCs w:val="20"/>
          <w:shd w:val="clear" w:color="auto" w:fill="FFFFFF"/>
        </w:rPr>
        <w:t>.</w:t>
      </w:r>
    </w:p>
    <w:p w14:paraId="485DB2F1" w14:textId="5E578CAE" w:rsidR="00A2783D" w:rsidRPr="00A73B6C" w:rsidRDefault="00A73B6C" w:rsidP="00EC791A">
      <w:pPr>
        <w:keepLines/>
        <w:spacing w:before="280" w:after="0" w:line="240" w:lineRule="auto"/>
        <w:jc w:val="both"/>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11. </w:t>
      </w:r>
      <w:r w:rsidR="0040649B" w:rsidRPr="0040649B">
        <w:rPr>
          <w:rFonts w:ascii="Arial" w:hAnsi="Arial" w:cs="Arial"/>
          <w:color w:val="222222"/>
          <w:sz w:val="20"/>
          <w:szCs w:val="20"/>
          <w:shd w:val="clear" w:color="auto" w:fill="FFFFFF"/>
        </w:rPr>
        <w:t>Slyter, A. L., Anderson, G., Hanson, D., &amp; Read, B. (1995). Effect of Extended Light on Growth and Reproductive Performance of Ewe Lambs: Progress Report. South Dakota Sheep Field Day Proceedings and Research Reports. http://openprairie.sdstate.edu/sd_sheepday_1995/3</w:t>
      </w:r>
      <w:r w:rsidR="00A2783D" w:rsidRPr="00A73B6C">
        <w:rPr>
          <w:rFonts w:ascii="Arial" w:hAnsi="Arial" w:cs="Arial"/>
          <w:color w:val="222222"/>
          <w:sz w:val="20"/>
          <w:szCs w:val="20"/>
          <w:shd w:val="clear" w:color="auto" w:fill="FFFFFF"/>
        </w:rPr>
        <w:t>.</w:t>
      </w:r>
    </w:p>
    <w:p w14:paraId="4DA6AA9B" w14:textId="33C16F75" w:rsidR="00A2783D" w:rsidRPr="00A73B6C" w:rsidRDefault="00A73B6C" w:rsidP="00EC791A">
      <w:pPr>
        <w:keepLines/>
        <w:spacing w:before="280" w:after="0" w:line="240" w:lineRule="auto"/>
        <w:jc w:val="both"/>
        <w:rPr>
          <w:rFonts w:ascii="Arial" w:hAnsi="Arial" w:cs="Arial"/>
          <w:sz w:val="20"/>
          <w:szCs w:val="20"/>
        </w:rPr>
      </w:pPr>
      <w:r w:rsidRPr="00A73B6C">
        <w:rPr>
          <w:rFonts w:ascii="Arial" w:hAnsi="Arial" w:cs="Arial"/>
          <w:color w:val="222222"/>
          <w:sz w:val="20"/>
          <w:szCs w:val="20"/>
          <w:shd w:val="clear" w:color="auto" w:fill="FFFFFF"/>
        </w:rPr>
        <w:lastRenderedPageBreak/>
        <w:t xml:space="preserve">12. </w:t>
      </w:r>
      <w:r w:rsidR="0040649B" w:rsidRPr="0040649B">
        <w:rPr>
          <w:rFonts w:ascii="Arial" w:hAnsi="Arial" w:cs="Arial"/>
          <w:color w:val="222222"/>
          <w:sz w:val="20"/>
          <w:szCs w:val="20"/>
          <w:shd w:val="clear" w:color="auto" w:fill="FFFFFF"/>
        </w:rPr>
        <w:t xml:space="preserve">Martin, G. B., </w:t>
      </w:r>
      <w:proofErr w:type="spellStart"/>
      <w:r w:rsidR="0040649B" w:rsidRPr="0040649B">
        <w:rPr>
          <w:rFonts w:ascii="Arial" w:hAnsi="Arial" w:cs="Arial"/>
          <w:color w:val="222222"/>
          <w:sz w:val="20"/>
          <w:szCs w:val="20"/>
          <w:shd w:val="clear" w:color="auto" w:fill="FFFFFF"/>
        </w:rPr>
        <w:t>Hötzel</w:t>
      </w:r>
      <w:proofErr w:type="spellEnd"/>
      <w:r w:rsidR="0040649B" w:rsidRPr="0040649B">
        <w:rPr>
          <w:rFonts w:ascii="Arial" w:hAnsi="Arial" w:cs="Arial"/>
          <w:color w:val="222222"/>
          <w:sz w:val="20"/>
          <w:szCs w:val="20"/>
          <w:shd w:val="clear" w:color="auto" w:fill="FFFFFF"/>
        </w:rPr>
        <w:t xml:space="preserve">, M. J., Blache, D., Walkden-Brown, S. W., Blackberry, M. A., </w:t>
      </w:r>
      <w:proofErr w:type="spellStart"/>
      <w:r w:rsidR="0040649B" w:rsidRPr="0040649B">
        <w:rPr>
          <w:rFonts w:ascii="Arial" w:hAnsi="Arial" w:cs="Arial"/>
          <w:color w:val="222222"/>
          <w:sz w:val="20"/>
          <w:szCs w:val="20"/>
          <w:shd w:val="clear" w:color="auto" w:fill="FFFFFF"/>
        </w:rPr>
        <w:t>Boukhliq</w:t>
      </w:r>
      <w:proofErr w:type="spellEnd"/>
      <w:r w:rsidR="0040649B" w:rsidRPr="0040649B">
        <w:rPr>
          <w:rFonts w:ascii="Arial" w:hAnsi="Arial" w:cs="Arial"/>
          <w:color w:val="222222"/>
          <w:sz w:val="20"/>
          <w:szCs w:val="20"/>
          <w:shd w:val="clear" w:color="auto" w:fill="FFFFFF"/>
        </w:rPr>
        <w:t>, R., Fisher, J. S., &amp; Miller, D. W. (2002). Determinants of the annual pattern of reproduction in mature male Merino and Suffolk sheep: modification of responses to photoperiod by an annual cycle in food supply. *Reproduction, Fertility and Development*, *14*(3), 165–175. https://doi.org/10.1071/RD02010</w:t>
      </w:r>
      <w:r w:rsidR="00A2783D" w:rsidRPr="00A73B6C">
        <w:rPr>
          <w:rFonts w:ascii="Arial" w:hAnsi="Arial" w:cs="Arial"/>
          <w:color w:val="222222"/>
          <w:sz w:val="20"/>
          <w:szCs w:val="20"/>
          <w:shd w:val="clear" w:color="auto" w:fill="FFFFFF"/>
        </w:rPr>
        <w:t>.</w:t>
      </w:r>
    </w:p>
    <w:p w14:paraId="0DEBDB19" w14:textId="77777777" w:rsidR="00885A09" w:rsidRPr="00A73B6C" w:rsidRDefault="00885A09" w:rsidP="0063540F">
      <w:pPr>
        <w:pStyle w:val="NormalWeb"/>
        <w:ind w:firstLine="720"/>
        <w:rPr>
          <w:rFonts w:ascii="Arial" w:hAnsi="Arial" w:cs="Arial"/>
          <w:color w:val="222222"/>
          <w:sz w:val="22"/>
          <w:szCs w:val="22"/>
          <w:shd w:val="clear" w:color="auto" w:fill="FFFFFF"/>
        </w:rPr>
      </w:pPr>
    </w:p>
    <w:p w14:paraId="2C40F8F1" w14:textId="77777777" w:rsidR="00BF4D25" w:rsidRPr="00A73B6C" w:rsidRDefault="00BF4D25" w:rsidP="0063540F">
      <w:pPr>
        <w:pStyle w:val="NormalWeb"/>
        <w:ind w:firstLine="720"/>
        <w:rPr>
          <w:rFonts w:ascii="Arial" w:hAnsi="Arial" w:cs="Arial"/>
          <w:color w:val="222222"/>
          <w:sz w:val="20"/>
          <w:szCs w:val="20"/>
          <w:shd w:val="clear" w:color="auto" w:fill="FFFFFF"/>
        </w:rPr>
      </w:pPr>
    </w:p>
    <w:p w14:paraId="539B0B7E" w14:textId="77777777" w:rsidR="00BF4D25" w:rsidRPr="00A73B6C" w:rsidRDefault="00BF4D25" w:rsidP="0063540F">
      <w:pPr>
        <w:pStyle w:val="NormalWeb"/>
        <w:ind w:firstLine="720"/>
        <w:rPr>
          <w:rFonts w:ascii="Arial" w:hAnsi="Arial" w:cs="Arial"/>
          <w:b/>
          <w:caps/>
          <w:sz w:val="28"/>
          <w:szCs w:val="28"/>
        </w:rPr>
      </w:pPr>
    </w:p>
    <w:p w14:paraId="7E14C7B9" w14:textId="77777777" w:rsidR="006D71A4" w:rsidRPr="00A73B6C" w:rsidRDefault="006D71A4" w:rsidP="00696971">
      <w:pPr>
        <w:ind w:firstLine="720"/>
        <w:jc w:val="both"/>
        <w:rPr>
          <w:rFonts w:ascii="Arial" w:hAnsi="Arial" w:cs="Arial"/>
          <w:sz w:val="24"/>
          <w:szCs w:val="24"/>
        </w:rPr>
      </w:pPr>
    </w:p>
    <w:sectPr w:rsidR="006D71A4" w:rsidRPr="00A73B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3A3B" w14:textId="77777777" w:rsidR="00A80CDB" w:rsidRDefault="00A80CDB" w:rsidP="00F70E6D">
      <w:pPr>
        <w:spacing w:after="0" w:line="240" w:lineRule="auto"/>
      </w:pPr>
      <w:r>
        <w:separator/>
      </w:r>
    </w:p>
  </w:endnote>
  <w:endnote w:type="continuationSeparator" w:id="0">
    <w:p w14:paraId="6185D01D" w14:textId="77777777" w:rsidR="00A80CDB" w:rsidRDefault="00A80CDB" w:rsidP="00F7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0348" w14:textId="77777777" w:rsidR="00F70E6D" w:rsidRDefault="00F70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B018" w14:textId="77777777" w:rsidR="00F70E6D" w:rsidRDefault="00F70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FCB1" w14:textId="77777777" w:rsidR="00F70E6D" w:rsidRDefault="00F7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0E9D3" w14:textId="77777777" w:rsidR="00A80CDB" w:rsidRDefault="00A80CDB" w:rsidP="00F70E6D">
      <w:pPr>
        <w:spacing w:after="0" w:line="240" w:lineRule="auto"/>
      </w:pPr>
      <w:r>
        <w:separator/>
      </w:r>
    </w:p>
  </w:footnote>
  <w:footnote w:type="continuationSeparator" w:id="0">
    <w:p w14:paraId="26446B1E" w14:textId="77777777" w:rsidR="00A80CDB" w:rsidRDefault="00A80CDB" w:rsidP="00F7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4A7F" w14:textId="5E1B08B8" w:rsidR="00F70E6D" w:rsidRDefault="00F70E6D">
    <w:pPr>
      <w:pStyle w:val="Header"/>
    </w:pPr>
    <w:r>
      <w:rPr>
        <w:noProof/>
      </w:rPr>
      <w:pict w14:anchorId="536B8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344B" w14:textId="3F6D190D" w:rsidR="00F70E6D" w:rsidRDefault="00F70E6D">
    <w:pPr>
      <w:pStyle w:val="Header"/>
    </w:pPr>
    <w:r>
      <w:rPr>
        <w:noProof/>
      </w:rPr>
      <w:pict w14:anchorId="5583E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DA9A" w14:textId="6678AC09" w:rsidR="00F70E6D" w:rsidRDefault="00F70E6D">
    <w:pPr>
      <w:pStyle w:val="Header"/>
    </w:pPr>
    <w:r>
      <w:rPr>
        <w:noProof/>
      </w:rPr>
      <w:pict w14:anchorId="0D468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A4"/>
    <w:rsid w:val="000425F0"/>
    <w:rsid w:val="00100A35"/>
    <w:rsid w:val="00110994"/>
    <w:rsid w:val="00122BE7"/>
    <w:rsid w:val="001B2E99"/>
    <w:rsid w:val="00224D3D"/>
    <w:rsid w:val="002578DB"/>
    <w:rsid w:val="00281C9F"/>
    <w:rsid w:val="0028732A"/>
    <w:rsid w:val="002956AD"/>
    <w:rsid w:val="002C2D6F"/>
    <w:rsid w:val="002C3B26"/>
    <w:rsid w:val="002D562C"/>
    <w:rsid w:val="002E2EAE"/>
    <w:rsid w:val="00360B78"/>
    <w:rsid w:val="00367D66"/>
    <w:rsid w:val="00384EF6"/>
    <w:rsid w:val="003B0918"/>
    <w:rsid w:val="003B562E"/>
    <w:rsid w:val="0040649B"/>
    <w:rsid w:val="005C1B06"/>
    <w:rsid w:val="005D00AA"/>
    <w:rsid w:val="005F2FBE"/>
    <w:rsid w:val="006256DC"/>
    <w:rsid w:val="00633731"/>
    <w:rsid w:val="0063540F"/>
    <w:rsid w:val="0063573C"/>
    <w:rsid w:val="00656CF7"/>
    <w:rsid w:val="00696971"/>
    <w:rsid w:val="006B4FA9"/>
    <w:rsid w:val="006D2DED"/>
    <w:rsid w:val="006D71A4"/>
    <w:rsid w:val="00723912"/>
    <w:rsid w:val="007A3401"/>
    <w:rsid w:val="007D2780"/>
    <w:rsid w:val="0082684C"/>
    <w:rsid w:val="00885A09"/>
    <w:rsid w:val="008A4BCC"/>
    <w:rsid w:val="009A6187"/>
    <w:rsid w:val="009B27FC"/>
    <w:rsid w:val="009B7D73"/>
    <w:rsid w:val="00A15A20"/>
    <w:rsid w:val="00A2783D"/>
    <w:rsid w:val="00A6697C"/>
    <w:rsid w:val="00A73B6C"/>
    <w:rsid w:val="00A80CDB"/>
    <w:rsid w:val="00AB15BC"/>
    <w:rsid w:val="00AC72D2"/>
    <w:rsid w:val="00AF372F"/>
    <w:rsid w:val="00B015DB"/>
    <w:rsid w:val="00B227A3"/>
    <w:rsid w:val="00B32773"/>
    <w:rsid w:val="00BF4D25"/>
    <w:rsid w:val="00C269AE"/>
    <w:rsid w:val="00C94FD6"/>
    <w:rsid w:val="00CD0C8D"/>
    <w:rsid w:val="00D34D96"/>
    <w:rsid w:val="00D66F72"/>
    <w:rsid w:val="00DB5683"/>
    <w:rsid w:val="00DE2851"/>
    <w:rsid w:val="00E67348"/>
    <w:rsid w:val="00EC791A"/>
    <w:rsid w:val="00F70E6D"/>
    <w:rsid w:val="00FA4E91"/>
    <w:rsid w:val="00FD7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BD73F"/>
  <w15:chartTrackingRefBased/>
  <w15:docId w15:val="{70D7D06F-C6D5-40F2-AA73-EEA1053E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6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2FBE"/>
    <w:rPr>
      <w:b/>
      <w:bCs/>
    </w:rPr>
  </w:style>
  <w:style w:type="table" w:customStyle="1" w:styleId="TableGrid61">
    <w:name w:val="Table Grid61"/>
    <w:basedOn w:val="TableNormal"/>
    <w:next w:val="TableGrid"/>
    <w:uiPriority w:val="39"/>
    <w:rsid w:val="00AB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B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B15BC"/>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B15BC"/>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DB5683"/>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227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7A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3573C"/>
    <w:rPr>
      <w:color w:val="0563C1" w:themeColor="hyperlink"/>
      <w:u w:val="single"/>
    </w:rPr>
  </w:style>
  <w:style w:type="character" w:styleId="UnresolvedMention">
    <w:name w:val="Unresolved Mention"/>
    <w:basedOn w:val="DefaultParagraphFont"/>
    <w:uiPriority w:val="99"/>
    <w:semiHidden/>
    <w:unhideWhenUsed/>
    <w:rsid w:val="0063573C"/>
    <w:rPr>
      <w:color w:val="605E5C"/>
      <w:shd w:val="clear" w:color="auto" w:fill="E1DFDD"/>
    </w:rPr>
  </w:style>
  <w:style w:type="paragraph" w:styleId="Header">
    <w:name w:val="header"/>
    <w:basedOn w:val="Normal"/>
    <w:link w:val="HeaderChar"/>
    <w:uiPriority w:val="99"/>
    <w:unhideWhenUsed/>
    <w:rsid w:val="00F7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E6D"/>
  </w:style>
  <w:style w:type="paragraph" w:styleId="Footer">
    <w:name w:val="footer"/>
    <w:basedOn w:val="Normal"/>
    <w:link w:val="FooterChar"/>
    <w:uiPriority w:val="99"/>
    <w:unhideWhenUsed/>
    <w:rsid w:val="00F7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5867">
      <w:bodyDiv w:val="1"/>
      <w:marLeft w:val="0"/>
      <w:marRight w:val="0"/>
      <w:marTop w:val="0"/>
      <w:marBottom w:val="0"/>
      <w:divBdr>
        <w:top w:val="none" w:sz="0" w:space="0" w:color="auto"/>
        <w:left w:val="none" w:sz="0" w:space="0" w:color="auto"/>
        <w:bottom w:val="none" w:sz="0" w:space="0" w:color="auto"/>
        <w:right w:val="none" w:sz="0" w:space="0" w:color="auto"/>
      </w:divBdr>
    </w:div>
    <w:div w:id="577592154">
      <w:bodyDiv w:val="1"/>
      <w:marLeft w:val="0"/>
      <w:marRight w:val="0"/>
      <w:marTop w:val="0"/>
      <w:marBottom w:val="0"/>
      <w:divBdr>
        <w:top w:val="none" w:sz="0" w:space="0" w:color="auto"/>
        <w:left w:val="none" w:sz="0" w:space="0" w:color="auto"/>
        <w:bottom w:val="none" w:sz="0" w:space="0" w:color="auto"/>
        <w:right w:val="none" w:sz="0" w:space="0" w:color="auto"/>
      </w:divBdr>
    </w:div>
    <w:div w:id="759528374">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
    <w:div w:id="810093538">
      <w:bodyDiv w:val="1"/>
      <w:marLeft w:val="0"/>
      <w:marRight w:val="0"/>
      <w:marTop w:val="0"/>
      <w:marBottom w:val="0"/>
      <w:divBdr>
        <w:top w:val="none" w:sz="0" w:space="0" w:color="auto"/>
        <w:left w:val="none" w:sz="0" w:space="0" w:color="auto"/>
        <w:bottom w:val="none" w:sz="0" w:space="0" w:color="auto"/>
        <w:right w:val="none" w:sz="0" w:space="0" w:color="auto"/>
      </w:divBdr>
    </w:div>
    <w:div w:id="935867638">
      <w:bodyDiv w:val="1"/>
      <w:marLeft w:val="0"/>
      <w:marRight w:val="0"/>
      <w:marTop w:val="0"/>
      <w:marBottom w:val="0"/>
      <w:divBdr>
        <w:top w:val="none" w:sz="0" w:space="0" w:color="auto"/>
        <w:left w:val="none" w:sz="0" w:space="0" w:color="auto"/>
        <w:bottom w:val="none" w:sz="0" w:space="0" w:color="auto"/>
        <w:right w:val="none" w:sz="0" w:space="0" w:color="auto"/>
      </w:divBdr>
    </w:div>
    <w:div w:id="1283457373">
      <w:bodyDiv w:val="1"/>
      <w:marLeft w:val="0"/>
      <w:marRight w:val="0"/>
      <w:marTop w:val="0"/>
      <w:marBottom w:val="0"/>
      <w:divBdr>
        <w:top w:val="none" w:sz="0" w:space="0" w:color="auto"/>
        <w:left w:val="none" w:sz="0" w:space="0" w:color="auto"/>
        <w:bottom w:val="none" w:sz="0" w:space="0" w:color="auto"/>
        <w:right w:val="none" w:sz="0" w:space="0" w:color="auto"/>
      </w:divBdr>
    </w:div>
    <w:div w:id="1285623206">
      <w:bodyDiv w:val="1"/>
      <w:marLeft w:val="0"/>
      <w:marRight w:val="0"/>
      <w:marTop w:val="0"/>
      <w:marBottom w:val="0"/>
      <w:divBdr>
        <w:top w:val="none" w:sz="0" w:space="0" w:color="auto"/>
        <w:left w:val="none" w:sz="0" w:space="0" w:color="auto"/>
        <w:bottom w:val="none" w:sz="0" w:space="0" w:color="auto"/>
        <w:right w:val="none" w:sz="0" w:space="0" w:color="auto"/>
      </w:divBdr>
    </w:div>
    <w:div w:id="1500005979">
      <w:bodyDiv w:val="1"/>
      <w:marLeft w:val="0"/>
      <w:marRight w:val="0"/>
      <w:marTop w:val="0"/>
      <w:marBottom w:val="0"/>
      <w:divBdr>
        <w:top w:val="none" w:sz="0" w:space="0" w:color="auto"/>
        <w:left w:val="none" w:sz="0" w:space="0" w:color="auto"/>
        <w:bottom w:val="none" w:sz="0" w:space="0" w:color="auto"/>
        <w:right w:val="none" w:sz="0" w:space="0" w:color="auto"/>
      </w:divBdr>
    </w:div>
    <w:div w:id="1583758697">
      <w:bodyDiv w:val="1"/>
      <w:marLeft w:val="0"/>
      <w:marRight w:val="0"/>
      <w:marTop w:val="0"/>
      <w:marBottom w:val="0"/>
      <w:divBdr>
        <w:top w:val="none" w:sz="0" w:space="0" w:color="auto"/>
        <w:left w:val="none" w:sz="0" w:space="0" w:color="auto"/>
        <w:bottom w:val="none" w:sz="0" w:space="0" w:color="auto"/>
        <w:right w:val="none" w:sz="0" w:space="0" w:color="auto"/>
      </w:divBdr>
    </w:div>
    <w:div w:id="1586449363">
      <w:bodyDiv w:val="1"/>
      <w:marLeft w:val="0"/>
      <w:marRight w:val="0"/>
      <w:marTop w:val="0"/>
      <w:marBottom w:val="0"/>
      <w:divBdr>
        <w:top w:val="none" w:sz="0" w:space="0" w:color="auto"/>
        <w:left w:val="none" w:sz="0" w:space="0" w:color="auto"/>
        <w:bottom w:val="none" w:sz="0" w:space="0" w:color="auto"/>
        <w:right w:val="none" w:sz="0" w:space="0" w:color="auto"/>
      </w:divBdr>
    </w:div>
    <w:div w:id="1979334618">
      <w:bodyDiv w:val="1"/>
      <w:marLeft w:val="0"/>
      <w:marRight w:val="0"/>
      <w:marTop w:val="0"/>
      <w:marBottom w:val="0"/>
      <w:divBdr>
        <w:top w:val="none" w:sz="0" w:space="0" w:color="auto"/>
        <w:left w:val="none" w:sz="0" w:space="0" w:color="auto"/>
        <w:bottom w:val="none" w:sz="0" w:space="0" w:color="auto"/>
        <w:right w:val="none" w:sz="0" w:space="0" w:color="auto"/>
      </w:divBdr>
    </w:div>
    <w:div w:id="21007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4718212306795"/>
          <c:y val="4.2438271604938273E-2"/>
          <c:w val="0.77868183143773695"/>
          <c:h val="0.86684012588704185"/>
        </c:manualLayout>
      </c:layout>
      <c:barChart>
        <c:barDir val="col"/>
        <c:grouping val="clustered"/>
        <c:varyColors val="0"/>
        <c:ser>
          <c:idx val="0"/>
          <c:order val="0"/>
          <c:tx>
            <c:v>G-I</c:v>
          </c:tx>
          <c:spPr>
            <a:solidFill>
              <a:schemeClr val="accent1"/>
            </a:solidFill>
            <a:ln>
              <a:noFill/>
            </a:ln>
            <a:effectLst/>
          </c:spPr>
          <c:invertIfNegative val="0"/>
          <c:cat>
            <c:strLit>
              <c:ptCount val="1"/>
              <c:pt idx="0">
                <c:v>Experimental groups</c:v>
              </c:pt>
            </c:strLit>
          </c:cat>
          <c:val>
            <c:numRef>
              <c:f>'Age at puberty'!$J$24</c:f>
              <c:numCache>
                <c:formatCode>General</c:formatCode>
                <c:ptCount val="1"/>
                <c:pt idx="0">
                  <c:v>273.2</c:v>
                </c:pt>
              </c:numCache>
            </c:numRef>
          </c:val>
          <c:extLst>
            <c:ext xmlns:c16="http://schemas.microsoft.com/office/drawing/2014/chart" uri="{C3380CC4-5D6E-409C-BE32-E72D297353CC}">
              <c16:uniqueId val="{00000000-EE6A-4FBF-AB13-CAC0C3BC1A8F}"/>
            </c:ext>
          </c:extLst>
        </c:ser>
        <c:ser>
          <c:idx val="1"/>
          <c:order val="1"/>
          <c:tx>
            <c:v>G-II</c:v>
          </c:tx>
          <c:spPr>
            <a:solidFill>
              <a:schemeClr val="accent2"/>
            </a:solidFill>
            <a:ln>
              <a:noFill/>
            </a:ln>
            <a:effectLst/>
          </c:spPr>
          <c:invertIfNegative val="0"/>
          <c:cat>
            <c:strLit>
              <c:ptCount val="1"/>
              <c:pt idx="0">
                <c:v>Experimental groups</c:v>
              </c:pt>
            </c:strLit>
          </c:cat>
          <c:val>
            <c:numRef>
              <c:f>'Age at puberty'!$K$24</c:f>
              <c:numCache>
                <c:formatCode>General</c:formatCode>
                <c:ptCount val="1"/>
                <c:pt idx="0">
                  <c:v>293.3</c:v>
                </c:pt>
              </c:numCache>
            </c:numRef>
          </c:val>
          <c:extLst>
            <c:ext xmlns:c16="http://schemas.microsoft.com/office/drawing/2014/chart" uri="{C3380CC4-5D6E-409C-BE32-E72D297353CC}">
              <c16:uniqueId val="{00000001-EE6A-4FBF-AB13-CAC0C3BC1A8F}"/>
            </c:ext>
          </c:extLst>
        </c:ser>
        <c:dLbls>
          <c:showLegendKey val="0"/>
          <c:showVal val="0"/>
          <c:showCatName val="0"/>
          <c:showSerName val="0"/>
          <c:showPercent val="0"/>
          <c:showBubbleSize val="0"/>
        </c:dLbls>
        <c:gapWidth val="219"/>
        <c:overlap val="-27"/>
        <c:axId val="222966160"/>
        <c:axId val="219862208"/>
      </c:barChart>
      <c:catAx>
        <c:axId val="2229661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9862208"/>
        <c:crosses val="autoZero"/>
        <c:auto val="1"/>
        <c:lblAlgn val="ctr"/>
        <c:lblOffset val="100"/>
        <c:noMultiLvlLbl val="0"/>
      </c:catAx>
      <c:valAx>
        <c:axId val="219862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296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10604403616215"/>
          <c:y val="4.648825146856643E-2"/>
          <c:w val="0.86143099300087467"/>
          <c:h val="0.7604996250468693"/>
        </c:manualLayout>
      </c:layout>
      <c:lineChart>
        <c:grouping val="standard"/>
        <c:varyColors val="0"/>
        <c:ser>
          <c:idx val="0"/>
          <c:order val="0"/>
          <c:tx>
            <c:strRef>
              <c:f>ADG!$D$15</c:f>
              <c:strCache>
                <c:ptCount val="1"/>
                <c:pt idx="0">
                  <c:v>Group 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ADG!$C$16:$C$25</c:f>
              <c:strCache>
                <c:ptCount val="10"/>
                <c:pt idx="0">
                  <c:v>I</c:v>
                </c:pt>
                <c:pt idx="1">
                  <c:v>II</c:v>
                </c:pt>
                <c:pt idx="2">
                  <c:v>III</c:v>
                </c:pt>
                <c:pt idx="3">
                  <c:v>IV</c:v>
                </c:pt>
                <c:pt idx="4">
                  <c:v>V</c:v>
                </c:pt>
                <c:pt idx="5">
                  <c:v>VI</c:v>
                </c:pt>
                <c:pt idx="6">
                  <c:v>VII</c:v>
                </c:pt>
                <c:pt idx="7">
                  <c:v>VIII</c:v>
                </c:pt>
                <c:pt idx="8">
                  <c:v>IX</c:v>
                </c:pt>
                <c:pt idx="9">
                  <c:v>X</c:v>
                </c:pt>
              </c:strCache>
            </c:strRef>
          </c:cat>
          <c:val>
            <c:numRef>
              <c:f>ADG!$D$16:$D$25</c:f>
              <c:numCache>
                <c:formatCode>General</c:formatCode>
                <c:ptCount val="10"/>
                <c:pt idx="0">
                  <c:v>78.709999999999994</c:v>
                </c:pt>
                <c:pt idx="1">
                  <c:v>81.290000000000006</c:v>
                </c:pt>
                <c:pt idx="2">
                  <c:v>79.05</c:v>
                </c:pt>
                <c:pt idx="3">
                  <c:v>85.95</c:v>
                </c:pt>
                <c:pt idx="4">
                  <c:v>91.43</c:v>
                </c:pt>
                <c:pt idx="5">
                  <c:v>92.98</c:v>
                </c:pt>
                <c:pt idx="6">
                  <c:v>91.43</c:v>
                </c:pt>
                <c:pt idx="7">
                  <c:v>89.4</c:v>
                </c:pt>
                <c:pt idx="8">
                  <c:v>85</c:v>
                </c:pt>
                <c:pt idx="9">
                  <c:v>86.79</c:v>
                </c:pt>
              </c:numCache>
            </c:numRef>
          </c:val>
          <c:smooth val="0"/>
          <c:extLst>
            <c:ext xmlns:c16="http://schemas.microsoft.com/office/drawing/2014/chart" uri="{C3380CC4-5D6E-409C-BE32-E72D297353CC}">
              <c16:uniqueId val="{00000000-74B2-4036-8DFB-F15BE439F0F8}"/>
            </c:ext>
          </c:extLst>
        </c:ser>
        <c:ser>
          <c:idx val="1"/>
          <c:order val="1"/>
          <c:tx>
            <c:strRef>
              <c:f>ADG!$E$15</c:f>
              <c:strCache>
                <c:ptCount val="1"/>
                <c:pt idx="0">
                  <c:v>Group 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ADG!$C$16:$C$25</c:f>
              <c:strCache>
                <c:ptCount val="10"/>
                <c:pt idx="0">
                  <c:v>I</c:v>
                </c:pt>
                <c:pt idx="1">
                  <c:v>II</c:v>
                </c:pt>
                <c:pt idx="2">
                  <c:v>III</c:v>
                </c:pt>
                <c:pt idx="3">
                  <c:v>IV</c:v>
                </c:pt>
                <c:pt idx="4">
                  <c:v>V</c:v>
                </c:pt>
                <c:pt idx="5">
                  <c:v>VI</c:v>
                </c:pt>
                <c:pt idx="6">
                  <c:v>VII</c:v>
                </c:pt>
                <c:pt idx="7">
                  <c:v>VIII</c:v>
                </c:pt>
                <c:pt idx="8">
                  <c:v>IX</c:v>
                </c:pt>
                <c:pt idx="9">
                  <c:v>X</c:v>
                </c:pt>
              </c:strCache>
            </c:strRef>
          </c:cat>
          <c:val>
            <c:numRef>
              <c:f>ADG!$E$16:$E$25</c:f>
              <c:numCache>
                <c:formatCode>General</c:formatCode>
                <c:ptCount val="10"/>
                <c:pt idx="0">
                  <c:v>81.61</c:v>
                </c:pt>
                <c:pt idx="1">
                  <c:v>96.73</c:v>
                </c:pt>
                <c:pt idx="2">
                  <c:v>89.64</c:v>
                </c:pt>
                <c:pt idx="3">
                  <c:v>93.1</c:v>
                </c:pt>
                <c:pt idx="4">
                  <c:v>91.31</c:v>
                </c:pt>
                <c:pt idx="5">
                  <c:v>80</c:v>
                </c:pt>
                <c:pt idx="6">
                  <c:v>81.430000000000007</c:v>
                </c:pt>
                <c:pt idx="7">
                  <c:v>79.540000000000006</c:v>
                </c:pt>
                <c:pt idx="8">
                  <c:v>72.959999999999994</c:v>
                </c:pt>
                <c:pt idx="9">
                  <c:v>63.81</c:v>
                </c:pt>
              </c:numCache>
            </c:numRef>
          </c:val>
          <c:smooth val="0"/>
          <c:extLst>
            <c:ext xmlns:c16="http://schemas.microsoft.com/office/drawing/2014/chart" uri="{C3380CC4-5D6E-409C-BE32-E72D297353CC}">
              <c16:uniqueId val="{00000001-74B2-4036-8DFB-F15BE439F0F8}"/>
            </c:ext>
          </c:extLst>
        </c:ser>
        <c:dLbls>
          <c:showLegendKey val="0"/>
          <c:showVal val="0"/>
          <c:showCatName val="0"/>
          <c:showSerName val="0"/>
          <c:showPercent val="0"/>
          <c:showBubbleSize val="0"/>
        </c:dLbls>
        <c:marker val="1"/>
        <c:smooth val="0"/>
        <c:axId val="219861032"/>
        <c:axId val="219861424"/>
      </c:lineChart>
      <c:catAx>
        <c:axId val="219861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Fortnightly intervals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9861424"/>
        <c:crosses val="autoZero"/>
        <c:auto val="1"/>
        <c:lblAlgn val="ctr"/>
        <c:lblOffset val="100"/>
        <c:noMultiLvlLbl val="0"/>
      </c:catAx>
      <c:valAx>
        <c:axId val="21986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Average daily gain (g/d)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9861032"/>
        <c:crosses val="autoZero"/>
        <c:crossBetween val="between"/>
      </c:valAx>
      <c:spPr>
        <a:noFill/>
        <a:ln>
          <a:noFill/>
        </a:ln>
        <a:effectLst/>
      </c:spPr>
    </c:plotArea>
    <c:legend>
      <c:legendPos val="b"/>
      <c:layout>
        <c:manualLayout>
          <c:xMode val="edge"/>
          <c:yMode val="edge"/>
          <c:x val="0.64178302712160984"/>
          <c:y val="0.90335593467483233"/>
          <c:w val="0.34976706036745409"/>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4FE6-EE37-4D35-AC55-F5D9BBED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9</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13</cp:revision>
  <dcterms:created xsi:type="dcterms:W3CDTF">2025-12-12T07:51:00Z</dcterms:created>
  <dcterms:modified xsi:type="dcterms:W3CDTF">2025-12-31T11:59:00Z</dcterms:modified>
</cp:coreProperties>
</file>