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80658" w14:textId="4711AA83" w:rsidR="00FA65E7" w:rsidRPr="00470E59" w:rsidRDefault="00FA65E7" w:rsidP="00CE2B24">
      <w:pPr>
        <w:pStyle w:val="NoSpacing"/>
        <w:jc w:val="center"/>
        <w:rPr>
          <w:rFonts w:ascii="Times New Roman" w:eastAsiaTheme="minorHAnsi" w:hAnsi="Times New Roman"/>
          <w:b/>
          <w:bCs/>
          <w:kern w:val="2"/>
          <w:sz w:val="24"/>
          <w:szCs w:val="24"/>
          <w:lang w:eastAsia="en-US"/>
          <w14:ligatures w14:val="standardContextual"/>
        </w:rPr>
      </w:pPr>
      <w:r w:rsidRPr="00470E59">
        <w:rPr>
          <w:rFonts w:ascii="Times New Roman" w:eastAsiaTheme="minorHAnsi" w:hAnsi="Times New Roman"/>
          <w:b/>
          <w:bCs/>
          <w:kern w:val="2"/>
          <w:sz w:val="24"/>
          <w:szCs w:val="24"/>
          <w:lang w:eastAsia="en-US"/>
          <w14:ligatures w14:val="standardContextual"/>
        </w:rPr>
        <w:t>From Blood to Biomarkers: Liquid Biopsy as a Tool in Precision Oncology.</w:t>
      </w:r>
    </w:p>
    <w:p w14:paraId="35E90280" w14:textId="77777777" w:rsidR="00FA65E7" w:rsidRPr="00470E59" w:rsidRDefault="00FA65E7" w:rsidP="00CE2B24">
      <w:pPr>
        <w:pStyle w:val="NoSpacing"/>
        <w:jc w:val="center"/>
        <w:rPr>
          <w:rFonts w:ascii="Times New Roman" w:eastAsiaTheme="minorHAnsi" w:hAnsi="Times New Roman"/>
          <w:b/>
          <w:bCs/>
          <w:kern w:val="2"/>
          <w:sz w:val="24"/>
          <w:szCs w:val="24"/>
          <w:lang w:eastAsia="en-US"/>
          <w14:ligatures w14:val="standardContextual"/>
        </w:rPr>
      </w:pPr>
    </w:p>
    <w:p w14:paraId="2F522497" w14:textId="69F1E92A" w:rsidR="00CE2B24" w:rsidRDefault="00CE2B24" w:rsidP="00CE2B24">
      <w:pPr>
        <w:jc w:val="both"/>
        <w:rPr>
          <w:rFonts w:ascii="Times New Roman" w:hAnsi="Times New Roman" w:cs="Times New Roman"/>
        </w:rPr>
      </w:pPr>
    </w:p>
    <w:p w14:paraId="008AD664" w14:textId="77777777" w:rsidR="009F625D" w:rsidRPr="00470E59" w:rsidRDefault="009F625D" w:rsidP="00CE2B24">
      <w:pPr>
        <w:jc w:val="both"/>
        <w:rPr>
          <w:rFonts w:ascii="Times New Roman" w:hAnsi="Times New Roman" w:cs="Times New Roman"/>
        </w:rPr>
      </w:pPr>
      <w:bookmarkStart w:id="0" w:name="_GoBack"/>
      <w:bookmarkEnd w:id="0"/>
    </w:p>
    <w:p w14:paraId="43A5CAF9" w14:textId="2DABB52C" w:rsidR="00CE2B24" w:rsidRPr="00CE2B24" w:rsidRDefault="00CE2B24" w:rsidP="00CE2B24">
      <w:pPr>
        <w:jc w:val="both"/>
        <w:rPr>
          <w:rFonts w:ascii="Times New Roman" w:hAnsi="Times New Roman" w:cs="Times New Roman"/>
        </w:rPr>
      </w:pPr>
      <w:r w:rsidRPr="00CE2B24">
        <w:rPr>
          <w:rFonts w:ascii="Times New Roman" w:hAnsi="Times New Roman" w:cs="Times New Roman"/>
        </w:rPr>
        <w:t>Abstract</w:t>
      </w:r>
    </w:p>
    <w:p w14:paraId="3B667A30" w14:textId="723B6BEF" w:rsidR="00A04E24" w:rsidRPr="00A04E24" w:rsidRDefault="00A04E24" w:rsidP="00A04E24">
      <w:pPr>
        <w:jc w:val="both"/>
        <w:rPr>
          <w:rFonts w:ascii="Times New Roman" w:hAnsi="Times New Roman" w:cs="Times New Roman"/>
        </w:rPr>
      </w:pPr>
      <w:r w:rsidRPr="00A04E24">
        <w:rPr>
          <w:rFonts w:ascii="Times New Roman" w:hAnsi="Times New Roman" w:cs="Times New Roman"/>
        </w:rPr>
        <w:t>Precision oncology relies on accurate, timely, and minimally invasive approaches to detect and monitor</w:t>
      </w:r>
      <w:r w:rsidRPr="00470E59">
        <w:rPr>
          <w:rFonts w:ascii="Times New Roman" w:hAnsi="Times New Roman" w:cs="Times New Roman"/>
        </w:rPr>
        <w:t xml:space="preserve"> </w:t>
      </w:r>
      <w:r w:rsidRPr="00A04E24">
        <w:rPr>
          <w:rFonts w:ascii="Times New Roman" w:hAnsi="Times New Roman" w:cs="Times New Roman"/>
        </w:rPr>
        <w:t>cancer. Traditional tissue biopsies are invasive and often fail to capture tumor heterogeneity or allow repeated sampling. Liquid biopsy has emerged as a promising alternative</w:t>
      </w:r>
      <w:r w:rsidRPr="00470E59">
        <w:rPr>
          <w:rFonts w:ascii="Times New Roman" w:hAnsi="Times New Roman" w:cs="Times New Roman"/>
        </w:rPr>
        <w:t xml:space="preserve"> in precision oncology by being able to </w:t>
      </w:r>
      <w:r w:rsidRPr="00A04E24">
        <w:rPr>
          <w:rFonts w:ascii="Times New Roman" w:hAnsi="Times New Roman" w:cs="Times New Roman"/>
        </w:rPr>
        <w:t>analyz</w:t>
      </w:r>
      <w:r w:rsidRPr="00470E59">
        <w:rPr>
          <w:rFonts w:ascii="Times New Roman" w:hAnsi="Times New Roman" w:cs="Times New Roman"/>
        </w:rPr>
        <w:t xml:space="preserve">e </w:t>
      </w:r>
      <w:r w:rsidRPr="00A04E24">
        <w:rPr>
          <w:rFonts w:ascii="Times New Roman" w:hAnsi="Times New Roman" w:cs="Times New Roman"/>
        </w:rPr>
        <w:t>tumor-</w:t>
      </w:r>
      <w:r w:rsidRPr="00470E59">
        <w:rPr>
          <w:rFonts w:ascii="Times New Roman" w:hAnsi="Times New Roman" w:cs="Times New Roman"/>
        </w:rPr>
        <w:t>derived biomarkers circulating in the body fluids</w:t>
      </w:r>
      <w:r w:rsidRPr="00A04E24">
        <w:rPr>
          <w:rFonts w:ascii="Times New Roman" w:hAnsi="Times New Roman" w:cs="Times New Roman"/>
        </w:rPr>
        <w:t>.</w:t>
      </w:r>
      <w:r w:rsidRPr="00470E59">
        <w:rPr>
          <w:rFonts w:ascii="Times New Roman" w:hAnsi="Times New Roman" w:cs="Times New Roman"/>
        </w:rPr>
        <w:t xml:space="preserve"> </w:t>
      </w:r>
      <w:r w:rsidRPr="00A04E24">
        <w:rPr>
          <w:rFonts w:ascii="Times New Roman" w:hAnsi="Times New Roman" w:cs="Times New Roman"/>
        </w:rPr>
        <w:t xml:space="preserve">This review synthesizes current knowledge on the biological basis, technological platforms, and clinical applications of liquid biopsy. Key circulating biomarkers—including circulating tumor DNA (ctDNA), circulating tumor cells (CTCs), circulating RNA, extracellular </w:t>
      </w:r>
      <w:proofErr w:type="spellStart"/>
      <w:r w:rsidRPr="00A04E24">
        <w:rPr>
          <w:rFonts w:ascii="Times New Roman" w:hAnsi="Times New Roman" w:cs="Times New Roman"/>
        </w:rPr>
        <w:t>vesicles</w:t>
      </w:r>
      <w:proofErr w:type="spellEnd"/>
      <w:r w:rsidRPr="00A04E24">
        <w:rPr>
          <w:rFonts w:ascii="Times New Roman" w:hAnsi="Times New Roman" w:cs="Times New Roman"/>
        </w:rPr>
        <w:t xml:space="preserve"> (EVs), and tumor-educated platelets (TEPs)—are examined in the context of cancer diagnosis, prognosis, and therapeutic monitoring.</w:t>
      </w:r>
      <w:r w:rsidRPr="00470E59">
        <w:rPr>
          <w:rFonts w:ascii="Times New Roman" w:hAnsi="Times New Roman" w:cs="Times New Roman"/>
        </w:rPr>
        <w:t xml:space="preserve"> </w:t>
      </w:r>
      <w:r w:rsidRPr="00A04E24">
        <w:rPr>
          <w:rFonts w:ascii="Times New Roman" w:hAnsi="Times New Roman" w:cs="Times New Roman"/>
        </w:rPr>
        <w:t xml:space="preserve">Liquid biopsy </w:t>
      </w:r>
      <w:r w:rsidRPr="00470E59">
        <w:rPr>
          <w:rFonts w:ascii="Times New Roman" w:hAnsi="Times New Roman" w:cs="Times New Roman"/>
        </w:rPr>
        <w:t xml:space="preserve">therefore, </w:t>
      </w:r>
      <w:r w:rsidRPr="00A04E24">
        <w:rPr>
          <w:rFonts w:ascii="Times New Roman" w:hAnsi="Times New Roman" w:cs="Times New Roman"/>
        </w:rPr>
        <w:t>enables real-time assessment of tumor dynamics, early detection of therapy resistance, and evaluation of minimal residual disease. Advances in technologies such as next-generation sequencing, digital PCR, and microfluidic CTC capture have improved sensitivity and specificity, allowing detection of low-abundance biomarkers. Evidence suggests that liquid biopsy can complement conventional diagnostics, provid</w:t>
      </w:r>
      <w:r w:rsidRPr="00470E59">
        <w:rPr>
          <w:rFonts w:ascii="Times New Roman" w:hAnsi="Times New Roman" w:cs="Times New Roman"/>
        </w:rPr>
        <w:t>e</w:t>
      </w:r>
      <w:r w:rsidRPr="00A04E24">
        <w:rPr>
          <w:rFonts w:ascii="Times New Roman" w:hAnsi="Times New Roman" w:cs="Times New Roman"/>
        </w:rPr>
        <w:t xml:space="preserve"> a comprehensive view of tumor heterogeneity and facilitat</w:t>
      </w:r>
      <w:r w:rsidRPr="00470E59">
        <w:rPr>
          <w:rFonts w:ascii="Times New Roman" w:hAnsi="Times New Roman" w:cs="Times New Roman"/>
        </w:rPr>
        <w:t>e</w:t>
      </w:r>
      <w:r w:rsidRPr="00A04E24">
        <w:rPr>
          <w:rFonts w:ascii="Times New Roman" w:hAnsi="Times New Roman" w:cs="Times New Roman"/>
        </w:rPr>
        <w:t xml:space="preserve"> personalized </w:t>
      </w:r>
      <w:r w:rsidRPr="00470E59">
        <w:rPr>
          <w:rFonts w:ascii="Times New Roman" w:hAnsi="Times New Roman" w:cs="Times New Roman"/>
        </w:rPr>
        <w:t xml:space="preserve">management and </w:t>
      </w:r>
      <w:r w:rsidRPr="00A04E24">
        <w:rPr>
          <w:rFonts w:ascii="Times New Roman" w:hAnsi="Times New Roman" w:cs="Times New Roman"/>
        </w:rPr>
        <w:t>treatment strategies.</w:t>
      </w:r>
      <w:r w:rsidRPr="00A04E24">
        <w:rPr>
          <w:rFonts w:ascii="Times New Roman" w:hAnsi="Times New Roman" w:cs="Times New Roman"/>
        </w:rPr>
        <w:br/>
      </w:r>
      <w:r w:rsidRPr="00470E59">
        <w:rPr>
          <w:rFonts w:ascii="Times New Roman" w:hAnsi="Times New Roman" w:cs="Times New Roman"/>
        </w:rPr>
        <w:t xml:space="preserve">This approach </w:t>
      </w:r>
      <w:r w:rsidRPr="00A04E24">
        <w:rPr>
          <w:rFonts w:ascii="Times New Roman" w:hAnsi="Times New Roman" w:cs="Times New Roman"/>
        </w:rPr>
        <w:t xml:space="preserve">represents a minimally invasive, dynamic, and clinically informative </w:t>
      </w:r>
      <w:r w:rsidRPr="00470E59">
        <w:rPr>
          <w:rFonts w:ascii="Times New Roman" w:hAnsi="Times New Roman" w:cs="Times New Roman"/>
        </w:rPr>
        <w:t>platform</w:t>
      </w:r>
      <w:r w:rsidRPr="00A04E24">
        <w:rPr>
          <w:rFonts w:ascii="Times New Roman" w:hAnsi="Times New Roman" w:cs="Times New Roman"/>
        </w:rPr>
        <w:t xml:space="preserve"> in precision oncology. While challenges remain—such as standardization, sensitivity, and cost—its integration into routine clinical practice has the potential to revolutionize cancer diagnosis, monitoring, and treatment personalization.</w:t>
      </w:r>
    </w:p>
    <w:p w14:paraId="656A62D2" w14:textId="77777777" w:rsidR="00A04E24" w:rsidRPr="00A04E24" w:rsidRDefault="00A04E24" w:rsidP="00A04E24">
      <w:pPr>
        <w:jc w:val="both"/>
        <w:rPr>
          <w:rFonts w:ascii="Times New Roman" w:hAnsi="Times New Roman" w:cs="Times New Roman"/>
        </w:rPr>
      </w:pPr>
      <w:r w:rsidRPr="00A04E24">
        <w:rPr>
          <w:rFonts w:ascii="Times New Roman" w:hAnsi="Times New Roman" w:cs="Times New Roman"/>
          <w:b/>
          <w:bCs/>
        </w:rPr>
        <w:t>Keywords:</w:t>
      </w:r>
      <w:r w:rsidRPr="00A04E24">
        <w:rPr>
          <w:rFonts w:ascii="Times New Roman" w:hAnsi="Times New Roman" w:cs="Times New Roman"/>
        </w:rPr>
        <w:t xml:space="preserve"> Liquid biopsy, ctDNA, CTCs, extracellular vesicles, tumor-educated platelets, precision oncology</w:t>
      </w:r>
    </w:p>
    <w:p w14:paraId="16842587" w14:textId="03336462" w:rsidR="00CE2B24" w:rsidRPr="00CE2B24" w:rsidRDefault="00CE2B24" w:rsidP="00CE2B24">
      <w:pPr>
        <w:jc w:val="both"/>
        <w:rPr>
          <w:rFonts w:ascii="Times New Roman" w:hAnsi="Times New Roman" w:cs="Times New Roman"/>
        </w:rPr>
      </w:pPr>
    </w:p>
    <w:p w14:paraId="34819CD4" w14:textId="77777777" w:rsidR="00F92197" w:rsidRPr="00470E59" w:rsidRDefault="00CE2B24" w:rsidP="00CE2B24">
      <w:pPr>
        <w:jc w:val="both"/>
        <w:rPr>
          <w:rFonts w:ascii="Times New Roman" w:hAnsi="Times New Roman" w:cs="Times New Roman"/>
        </w:rPr>
      </w:pPr>
      <w:r w:rsidRPr="00CE2B24">
        <w:rPr>
          <w:rFonts w:ascii="Times New Roman" w:hAnsi="Times New Roman" w:cs="Times New Roman"/>
        </w:rPr>
        <w:t>1. Introduction</w:t>
      </w:r>
      <w:r w:rsidRPr="00470E59">
        <w:rPr>
          <w:rFonts w:ascii="Times New Roman" w:hAnsi="Times New Roman" w:cs="Times New Roman"/>
        </w:rPr>
        <w:t xml:space="preserve">: </w:t>
      </w:r>
    </w:p>
    <w:p w14:paraId="0E65241C" w14:textId="45BBAA24" w:rsidR="00CE2B24" w:rsidRPr="00CE2B24" w:rsidRDefault="00CE2B24" w:rsidP="00CE2B24">
      <w:pPr>
        <w:jc w:val="both"/>
        <w:rPr>
          <w:rFonts w:ascii="Times New Roman" w:hAnsi="Times New Roman" w:cs="Times New Roman"/>
        </w:rPr>
      </w:pPr>
      <w:r w:rsidRPr="00470E59">
        <w:rPr>
          <w:rFonts w:ascii="Times New Roman" w:hAnsi="Times New Roman" w:cs="Times New Roman"/>
        </w:rPr>
        <w:t>Cancer is a group of diseases characterized by uncontrolled and abnormal cell growth resulting from genetic and epigenetic alterations that disrupt normal cell cycle regulation (Hanahan &amp; Weinberg, 2011). These alterations enable cancer cells to proliferate excessively, evade programmed cell death (apoptosis), and acquire the ability to invade surrounding tissues and metastasize to distant organs (Kumar et al., 2020).</w:t>
      </w:r>
      <w:r w:rsidR="00F92197" w:rsidRPr="00470E59">
        <w:rPr>
          <w:rFonts w:ascii="Times New Roman" w:hAnsi="Times New Roman" w:cs="Times New Roman"/>
        </w:rPr>
        <w:t xml:space="preserve"> </w:t>
      </w:r>
      <w:r w:rsidRPr="00CE2B24">
        <w:rPr>
          <w:rFonts w:ascii="Times New Roman" w:hAnsi="Times New Roman" w:cs="Times New Roman"/>
        </w:rPr>
        <w:t>The development of cancer is a multistep process involving the accumulation of mutations in oncogenes, tumor suppressor genes, and DNA repair genes. Common risk factors include exposure to carcinogens such as tobacco smoke and environmental pollutants, infections, radiation, poor diet, and inherited genetic predisposition (WHO, 2023). Cancer can affect virtually any tissue and is broadly classified into carcinomas, sarcomas, leukemias, lymphomas, and melanomas based on tissue of origin (Kumar et al., 2020).</w:t>
      </w:r>
    </w:p>
    <w:p w14:paraId="6F745AAE" w14:textId="3FE0373D" w:rsidR="00F92197" w:rsidRPr="00F92197" w:rsidRDefault="00CE2B24" w:rsidP="00F92197">
      <w:pPr>
        <w:jc w:val="both"/>
        <w:rPr>
          <w:rFonts w:ascii="Times New Roman" w:hAnsi="Times New Roman" w:cs="Times New Roman"/>
        </w:rPr>
      </w:pPr>
      <w:r w:rsidRPr="00CE2B24">
        <w:rPr>
          <w:rFonts w:ascii="Times New Roman" w:hAnsi="Times New Roman" w:cs="Times New Roman"/>
        </w:rPr>
        <w:lastRenderedPageBreak/>
        <w:t>Clinically, cancer presents with symptoms such as unexplained weight loss, persistent pain, abnormal bleeding, and the presence of lumps or masses. Diagnosis typically involves imaging, laboratory investigations, and histopathological examination of biopsy specimens (National Cancer Institute, 2024). Advances in molecular biology have led to the development of targeted therapies, immunotherapy, and precision medicine, significantly improving cancer management and patient survival (Hanahan, 2022).</w:t>
      </w:r>
      <w:r w:rsidR="00F92197" w:rsidRPr="00470E59">
        <w:rPr>
          <w:rFonts w:ascii="Times New Roman" w:hAnsi="Times New Roman" w:cs="Times New Roman"/>
        </w:rPr>
        <w:t xml:space="preserve"> </w:t>
      </w:r>
      <w:r w:rsidRPr="00CE2B24">
        <w:rPr>
          <w:rFonts w:ascii="Times New Roman" w:hAnsi="Times New Roman" w:cs="Times New Roman"/>
        </w:rPr>
        <w:t xml:space="preserve">Cancer </w:t>
      </w:r>
      <w:r w:rsidR="006E3CCA" w:rsidRPr="00470E59">
        <w:rPr>
          <w:rFonts w:ascii="Times New Roman" w:hAnsi="Times New Roman" w:cs="Times New Roman"/>
        </w:rPr>
        <w:t>being</w:t>
      </w:r>
      <w:r w:rsidRPr="00CE2B24">
        <w:rPr>
          <w:rFonts w:ascii="Times New Roman" w:hAnsi="Times New Roman" w:cs="Times New Roman"/>
        </w:rPr>
        <w:t xml:space="preserve"> a major global health burden, account</w:t>
      </w:r>
      <w:r w:rsidR="006E3CCA" w:rsidRPr="00470E59">
        <w:rPr>
          <w:rFonts w:ascii="Times New Roman" w:hAnsi="Times New Roman" w:cs="Times New Roman"/>
        </w:rPr>
        <w:t>s</w:t>
      </w:r>
      <w:r w:rsidRPr="00CE2B24">
        <w:rPr>
          <w:rFonts w:ascii="Times New Roman" w:hAnsi="Times New Roman" w:cs="Times New Roman"/>
        </w:rPr>
        <w:t xml:space="preserve"> for millions of deaths annually</w:t>
      </w:r>
      <w:r w:rsidR="006E3CCA" w:rsidRPr="00470E59">
        <w:rPr>
          <w:rFonts w:ascii="Times New Roman" w:hAnsi="Times New Roman" w:cs="Times New Roman"/>
        </w:rPr>
        <w:t>, and e</w:t>
      </w:r>
      <w:r w:rsidRPr="00CE2B24">
        <w:rPr>
          <w:rFonts w:ascii="Times New Roman" w:hAnsi="Times New Roman" w:cs="Times New Roman"/>
        </w:rPr>
        <w:t>arly diagnosis remains critical for improving survival rates</w:t>
      </w:r>
      <w:r w:rsidR="006E3CCA" w:rsidRPr="00470E59">
        <w:rPr>
          <w:rFonts w:ascii="Times New Roman" w:hAnsi="Times New Roman" w:cs="Times New Roman"/>
        </w:rPr>
        <w:t>. H</w:t>
      </w:r>
      <w:r w:rsidRPr="00CE2B24">
        <w:rPr>
          <w:rFonts w:ascii="Times New Roman" w:hAnsi="Times New Roman" w:cs="Times New Roman"/>
        </w:rPr>
        <w:t xml:space="preserve">owever, traditional tissue biopsy techniques are invasive, </w:t>
      </w:r>
      <w:r w:rsidR="006E3CCA" w:rsidRPr="00470E59">
        <w:rPr>
          <w:rFonts w:ascii="Times New Roman" w:hAnsi="Times New Roman" w:cs="Times New Roman"/>
        </w:rPr>
        <w:t xml:space="preserve">painful, </w:t>
      </w:r>
      <w:r w:rsidRPr="00CE2B24">
        <w:rPr>
          <w:rFonts w:ascii="Times New Roman" w:hAnsi="Times New Roman" w:cs="Times New Roman"/>
        </w:rPr>
        <w:t>costly, and often fail to capture tumor heterogeneity (Lone et al., 2022). Moreover, repeated tissue sampling is frequently impractical</w:t>
      </w:r>
      <w:r w:rsidR="00F92197" w:rsidRPr="00470E59">
        <w:rPr>
          <w:rFonts w:ascii="Times New Roman" w:hAnsi="Times New Roman" w:cs="Times New Roman"/>
        </w:rPr>
        <w:t xml:space="preserve"> in the traditional tissue biopsy diagnosis and management</w:t>
      </w:r>
      <w:r w:rsidRPr="00CE2B24">
        <w:rPr>
          <w:rFonts w:ascii="Times New Roman" w:hAnsi="Times New Roman" w:cs="Times New Roman"/>
        </w:rPr>
        <w:t xml:space="preserve">, particularly in advanced or metastatic disease. </w:t>
      </w:r>
      <w:r w:rsidR="00F92197" w:rsidRPr="00470E59">
        <w:rPr>
          <w:rFonts w:ascii="Times New Roman" w:hAnsi="Times New Roman" w:cs="Times New Roman"/>
        </w:rPr>
        <w:t>Liquid biopsy</w:t>
      </w:r>
      <w:r w:rsidR="006E3CCA" w:rsidRPr="00470E59">
        <w:rPr>
          <w:rFonts w:ascii="Times New Roman" w:hAnsi="Times New Roman" w:cs="Times New Roman"/>
        </w:rPr>
        <w:t>, on the other hand,</w:t>
      </w:r>
      <w:r w:rsidR="00F92197" w:rsidRPr="00470E59">
        <w:rPr>
          <w:rFonts w:ascii="Times New Roman" w:hAnsi="Times New Roman" w:cs="Times New Roman"/>
        </w:rPr>
        <w:t xml:space="preserve"> is a minimally invasive diagnostic approach that detects tumor-derived biomarkers in body fluids such as blood, urine, saliva, or cerebrospinal fluid (Liotta &amp; </w:t>
      </w:r>
      <w:proofErr w:type="spellStart"/>
      <w:r w:rsidR="00F92197" w:rsidRPr="00470E59">
        <w:rPr>
          <w:rFonts w:ascii="Times New Roman" w:hAnsi="Times New Roman" w:cs="Times New Roman"/>
        </w:rPr>
        <w:t>Petricoin</w:t>
      </w:r>
      <w:proofErr w:type="spellEnd"/>
      <w:r w:rsidR="00F92197" w:rsidRPr="00470E59">
        <w:rPr>
          <w:rFonts w:ascii="Times New Roman" w:hAnsi="Times New Roman" w:cs="Times New Roman"/>
        </w:rPr>
        <w:t>, 2017). Unlike conventional tissue biopsy, liquid biopsy allows repeated sampling and provides real-time information on tumor dynamics, heterogeneity, and molecular evolution (</w:t>
      </w:r>
      <w:proofErr w:type="spellStart"/>
      <w:r w:rsidR="00F92197" w:rsidRPr="00470E59">
        <w:rPr>
          <w:rFonts w:ascii="Times New Roman" w:hAnsi="Times New Roman" w:cs="Times New Roman"/>
        </w:rPr>
        <w:t>Nikanjam</w:t>
      </w:r>
      <w:proofErr w:type="spellEnd"/>
      <w:r w:rsidR="00F92197" w:rsidRPr="00470E59">
        <w:rPr>
          <w:rFonts w:ascii="Times New Roman" w:hAnsi="Times New Roman" w:cs="Times New Roman"/>
        </w:rPr>
        <w:t xml:space="preserve"> et al., 2022). </w:t>
      </w:r>
      <w:r w:rsidR="00F92197" w:rsidRPr="00F92197">
        <w:rPr>
          <w:rFonts w:ascii="Times New Roman" w:hAnsi="Times New Roman" w:cs="Times New Roman"/>
        </w:rPr>
        <w:t>The principal components analyzed in liquid biopsy include circulating tumor cells (CTCs), circulating tumor DNA (ctDNA), cell-free RNA, microRNAs, and extracellular vesicles such as exosomes (Lone et al., 2022). Among these, ctDNA has gained significant attention because it carries tumor-specific genetic and epigenetic alterations that can be used for early cancer detection, monitoring treatment response, and identifying resistance mutations (Ge et al., 2024).</w:t>
      </w:r>
    </w:p>
    <w:p w14:paraId="6F8FDF0B" w14:textId="5A7D5530" w:rsidR="00F92197" w:rsidRPr="00F92197" w:rsidRDefault="00CE2B24" w:rsidP="00F92197">
      <w:pPr>
        <w:jc w:val="both"/>
        <w:rPr>
          <w:rFonts w:ascii="Times New Roman" w:hAnsi="Times New Roman" w:cs="Times New Roman"/>
        </w:rPr>
      </w:pPr>
      <w:r w:rsidRPr="00CE2B24">
        <w:rPr>
          <w:rFonts w:ascii="Times New Roman" w:hAnsi="Times New Roman" w:cs="Times New Roman"/>
        </w:rPr>
        <w:t xml:space="preserve">Liquid biopsy has </w:t>
      </w:r>
      <w:r w:rsidR="006E3CCA" w:rsidRPr="00470E59">
        <w:rPr>
          <w:rFonts w:ascii="Times New Roman" w:hAnsi="Times New Roman" w:cs="Times New Roman"/>
        </w:rPr>
        <w:t xml:space="preserve">therefore </w:t>
      </w:r>
      <w:r w:rsidRPr="00CE2B24">
        <w:rPr>
          <w:rFonts w:ascii="Times New Roman" w:hAnsi="Times New Roman" w:cs="Times New Roman"/>
        </w:rPr>
        <w:t>emerged as a promising alternative, enabling non-invasive detection of tumor-related biomarkers from easily accessible body fluids such as blood, urine, saliva, and cerebrospinal fluid (</w:t>
      </w:r>
      <w:proofErr w:type="spellStart"/>
      <w:r w:rsidRPr="00CE2B24">
        <w:rPr>
          <w:rFonts w:ascii="Times New Roman" w:hAnsi="Times New Roman" w:cs="Times New Roman"/>
        </w:rPr>
        <w:t>Nikanjam</w:t>
      </w:r>
      <w:proofErr w:type="spellEnd"/>
      <w:r w:rsidRPr="00CE2B24">
        <w:rPr>
          <w:rFonts w:ascii="Times New Roman" w:hAnsi="Times New Roman" w:cs="Times New Roman"/>
        </w:rPr>
        <w:t xml:space="preserve"> et al., 2022). This approach offers a dynamic view of tumor evolution and holds substantial promise for early cancer detection and personalized medicine.</w:t>
      </w:r>
      <w:r w:rsidR="00F92197" w:rsidRPr="00470E59">
        <w:rPr>
          <w:rFonts w:ascii="Times New Roman" w:hAnsi="Times New Roman" w:cs="Times New Roman"/>
        </w:rPr>
        <w:t xml:space="preserve"> </w:t>
      </w:r>
      <w:r w:rsidR="00F92197" w:rsidRPr="00F92197">
        <w:rPr>
          <w:rFonts w:ascii="Times New Roman" w:hAnsi="Times New Roman" w:cs="Times New Roman"/>
        </w:rPr>
        <w:t>Clinically, liquid biopsy has applications in early cancer diagnosis, prognosis, treatment selection, and disease monitoring. It is particularly useful in advanced cancers where tissue biopsy is difficult or risky (</w:t>
      </w:r>
      <w:proofErr w:type="spellStart"/>
      <w:r w:rsidR="00F92197" w:rsidRPr="00F92197">
        <w:rPr>
          <w:rFonts w:ascii="Times New Roman" w:hAnsi="Times New Roman" w:cs="Times New Roman"/>
        </w:rPr>
        <w:t>Nikanjam</w:t>
      </w:r>
      <w:proofErr w:type="spellEnd"/>
      <w:r w:rsidR="00F92197" w:rsidRPr="00F92197">
        <w:rPr>
          <w:rFonts w:ascii="Times New Roman" w:hAnsi="Times New Roman" w:cs="Times New Roman"/>
        </w:rPr>
        <w:t xml:space="preserve"> et al., 2022). Despite its advantages, challenges such as low biomarker abundance in early-stage </w:t>
      </w:r>
      <w:r w:rsidR="006E3CCA" w:rsidRPr="00470E59">
        <w:rPr>
          <w:rFonts w:ascii="Times New Roman" w:hAnsi="Times New Roman" w:cs="Times New Roman"/>
        </w:rPr>
        <w:t xml:space="preserve">of </w:t>
      </w:r>
      <w:r w:rsidR="00F92197" w:rsidRPr="00F92197">
        <w:rPr>
          <w:rFonts w:ascii="Times New Roman" w:hAnsi="Times New Roman" w:cs="Times New Roman"/>
        </w:rPr>
        <w:t>disease, lack of standardization, and high cost limit its widespread clinical adoption (Lone et al., 2022).</w:t>
      </w:r>
    </w:p>
    <w:p w14:paraId="701BD92E" w14:textId="240C04F8" w:rsidR="00CE2B24" w:rsidRPr="00CE2B24" w:rsidRDefault="00CE2B24" w:rsidP="00CE2B24">
      <w:pPr>
        <w:jc w:val="both"/>
        <w:rPr>
          <w:rFonts w:ascii="Times New Roman" w:hAnsi="Times New Roman" w:cs="Times New Roman"/>
          <w:sz w:val="6"/>
          <w:szCs w:val="6"/>
        </w:rPr>
      </w:pPr>
    </w:p>
    <w:p w14:paraId="7767A681" w14:textId="77777777" w:rsidR="00CE2B24" w:rsidRPr="00CE2B24" w:rsidRDefault="00CE2B24" w:rsidP="00CE2B24">
      <w:pPr>
        <w:jc w:val="both"/>
        <w:rPr>
          <w:rFonts w:ascii="Times New Roman" w:hAnsi="Times New Roman" w:cs="Times New Roman"/>
        </w:rPr>
      </w:pPr>
      <w:r w:rsidRPr="00CE2B24">
        <w:rPr>
          <w:rFonts w:ascii="Times New Roman" w:hAnsi="Times New Roman" w:cs="Times New Roman"/>
        </w:rPr>
        <w:t>2. Biological Basis of Liquid Biopsy</w:t>
      </w:r>
    </w:p>
    <w:p w14:paraId="41B919E0" w14:textId="4C46167D" w:rsidR="00F92197" w:rsidRPr="00470E59" w:rsidRDefault="00F92197" w:rsidP="00F92197">
      <w:pPr>
        <w:jc w:val="both"/>
        <w:rPr>
          <w:rFonts w:ascii="Times New Roman" w:hAnsi="Times New Roman" w:cs="Times New Roman"/>
        </w:rPr>
      </w:pPr>
      <w:r w:rsidRPr="00470E59">
        <w:rPr>
          <w:rFonts w:ascii="Times New Roman" w:hAnsi="Times New Roman" w:cs="Times New Roman"/>
        </w:rPr>
        <w:t xml:space="preserve">The biological basis of liquid biopsy lies in the release of tumor-derived materials into body fluids during cancer development and progression. </w:t>
      </w:r>
      <w:r w:rsidR="00415DEC">
        <w:rPr>
          <w:rFonts w:ascii="Times New Roman" w:hAnsi="Times New Roman" w:cs="Times New Roman"/>
        </w:rPr>
        <w:t>Such body fluids include: urine (</w:t>
      </w:r>
      <w:r w:rsidR="00E53C4B" w:rsidRPr="00A7200C">
        <w:rPr>
          <w:rFonts w:ascii="Times New Roman" w:eastAsia="Times New Roman" w:hAnsi="Times New Roman" w:cs="Times New Roman"/>
          <w:kern w:val="0"/>
          <w14:ligatures w14:val="none"/>
        </w:rPr>
        <w:t xml:space="preserve">Xiao </w:t>
      </w:r>
      <w:r w:rsidR="00E53C4B">
        <w:rPr>
          <w:rFonts w:ascii="Times New Roman" w:eastAsia="Times New Roman" w:hAnsi="Times New Roman" w:cs="Times New Roman"/>
          <w:kern w:val="0"/>
          <w14:ligatures w14:val="none"/>
        </w:rPr>
        <w:t>et al</w:t>
      </w:r>
      <w:r w:rsidR="00440BC2">
        <w:rPr>
          <w:rFonts w:ascii="Times New Roman" w:eastAsia="Times New Roman" w:hAnsi="Times New Roman" w:cs="Times New Roman"/>
          <w:kern w:val="0"/>
          <w14:ligatures w14:val="none"/>
        </w:rPr>
        <w:t>.,</w:t>
      </w:r>
      <w:r w:rsidR="00E53C4B">
        <w:rPr>
          <w:rFonts w:ascii="Times New Roman" w:eastAsia="Times New Roman" w:hAnsi="Times New Roman" w:cs="Times New Roman"/>
          <w:kern w:val="0"/>
          <w14:ligatures w14:val="none"/>
        </w:rPr>
        <w:t xml:space="preserve"> 2022); </w:t>
      </w:r>
      <w:r w:rsidR="00415DEC" w:rsidRPr="00591761">
        <w:rPr>
          <w:rFonts w:ascii="Times New Roman" w:hAnsi="Times New Roman" w:cs="Times New Roman"/>
        </w:rPr>
        <w:t>Fitzgerald</w:t>
      </w:r>
      <w:r w:rsidR="00415DEC">
        <w:rPr>
          <w:rFonts w:ascii="Times New Roman" w:hAnsi="Times New Roman" w:cs="Times New Roman"/>
        </w:rPr>
        <w:t xml:space="preserve"> et al</w:t>
      </w:r>
      <w:r w:rsidR="00440BC2">
        <w:rPr>
          <w:rFonts w:ascii="Times New Roman" w:hAnsi="Times New Roman" w:cs="Times New Roman"/>
        </w:rPr>
        <w:t>.,</w:t>
      </w:r>
      <w:r w:rsidR="00415DEC">
        <w:rPr>
          <w:rFonts w:ascii="Times New Roman" w:hAnsi="Times New Roman" w:cs="Times New Roman"/>
        </w:rPr>
        <w:t xml:space="preserve"> 1995)</w:t>
      </w:r>
      <w:r w:rsidR="00440BC2">
        <w:rPr>
          <w:rFonts w:ascii="Times New Roman" w:hAnsi="Times New Roman" w:cs="Times New Roman"/>
        </w:rPr>
        <w:t xml:space="preserve">, </w:t>
      </w:r>
      <w:r w:rsidR="00415DEC">
        <w:rPr>
          <w:rFonts w:ascii="Times New Roman" w:hAnsi="Times New Roman" w:cs="Times New Roman"/>
        </w:rPr>
        <w:t>saliva</w:t>
      </w:r>
      <w:r w:rsidR="00E53C4B">
        <w:rPr>
          <w:rFonts w:ascii="Times New Roman" w:hAnsi="Times New Roman" w:cs="Times New Roman"/>
        </w:rPr>
        <w:t xml:space="preserve"> (</w:t>
      </w:r>
      <w:r w:rsidR="00E53C4B" w:rsidRPr="00A7200C">
        <w:rPr>
          <w:rFonts w:ascii="Times New Roman" w:eastAsia="Times New Roman" w:hAnsi="Times New Roman" w:cs="Times New Roman"/>
          <w:kern w:val="0"/>
          <w14:ligatures w14:val="none"/>
        </w:rPr>
        <w:t>Wang</w:t>
      </w:r>
      <w:r w:rsidR="00E53C4B">
        <w:rPr>
          <w:rFonts w:ascii="Times New Roman" w:eastAsia="Times New Roman" w:hAnsi="Times New Roman" w:cs="Times New Roman"/>
          <w:kern w:val="0"/>
          <w14:ligatures w14:val="none"/>
        </w:rPr>
        <w:t xml:space="preserve"> et al</w:t>
      </w:r>
      <w:r w:rsidR="00440BC2">
        <w:rPr>
          <w:rFonts w:ascii="Times New Roman" w:eastAsia="Times New Roman" w:hAnsi="Times New Roman" w:cs="Times New Roman"/>
          <w:kern w:val="0"/>
          <w14:ligatures w14:val="none"/>
        </w:rPr>
        <w:t>.,</w:t>
      </w:r>
      <w:r w:rsidR="00E53C4B">
        <w:rPr>
          <w:rFonts w:ascii="Times New Roman" w:eastAsia="Times New Roman" w:hAnsi="Times New Roman" w:cs="Times New Roman"/>
          <w:kern w:val="0"/>
          <w14:ligatures w14:val="none"/>
        </w:rPr>
        <w:t xml:space="preserve"> 2020; Wang et al</w:t>
      </w:r>
      <w:r w:rsidR="00440BC2">
        <w:rPr>
          <w:rFonts w:ascii="Times New Roman" w:eastAsia="Times New Roman" w:hAnsi="Times New Roman" w:cs="Times New Roman"/>
          <w:kern w:val="0"/>
          <w14:ligatures w14:val="none"/>
        </w:rPr>
        <w:t>.,</w:t>
      </w:r>
      <w:r w:rsidR="00E53C4B">
        <w:rPr>
          <w:rFonts w:ascii="Times New Roman" w:eastAsia="Times New Roman" w:hAnsi="Times New Roman" w:cs="Times New Roman"/>
          <w:kern w:val="0"/>
          <w14:ligatures w14:val="none"/>
        </w:rPr>
        <w:t xml:space="preserve"> 2021)</w:t>
      </w:r>
      <w:r w:rsidR="00415DEC">
        <w:rPr>
          <w:rFonts w:ascii="Times New Roman" w:hAnsi="Times New Roman" w:cs="Times New Roman"/>
        </w:rPr>
        <w:t>, blood</w:t>
      </w:r>
      <w:r w:rsidR="00440BC2">
        <w:rPr>
          <w:rFonts w:ascii="Times New Roman" w:hAnsi="Times New Roman" w:cs="Times New Roman"/>
        </w:rPr>
        <w:t xml:space="preserve"> (</w:t>
      </w:r>
      <w:r w:rsidR="00440BC2" w:rsidRPr="00783F91">
        <w:rPr>
          <w:rFonts w:ascii="Times New Roman" w:eastAsia="Times New Roman" w:hAnsi="Times New Roman" w:cs="Times New Roman"/>
          <w:kern w:val="0"/>
          <w14:ligatures w14:val="none"/>
        </w:rPr>
        <w:t>Yi</w:t>
      </w:r>
      <w:r w:rsidR="00440BC2">
        <w:rPr>
          <w:rFonts w:ascii="Times New Roman" w:eastAsia="Times New Roman" w:hAnsi="Times New Roman" w:cs="Times New Roman"/>
          <w:kern w:val="0"/>
          <w14:ligatures w14:val="none"/>
        </w:rPr>
        <w:t xml:space="preserve"> et al., 2023)</w:t>
      </w:r>
      <w:r w:rsidR="00415DEC">
        <w:rPr>
          <w:rFonts w:ascii="Times New Roman" w:hAnsi="Times New Roman" w:cs="Times New Roman"/>
        </w:rPr>
        <w:t>, cerebrospinal fluid</w:t>
      </w:r>
      <w:r w:rsidR="00E53C4B">
        <w:rPr>
          <w:rFonts w:ascii="Times New Roman" w:hAnsi="Times New Roman" w:cs="Times New Roman"/>
        </w:rPr>
        <w:t xml:space="preserve"> (</w:t>
      </w:r>
      <w:proofErr w:type="spellStart"/>
      <w:r w:rsidR="00E53C4B" w:rsidRPr="00A7200C">
        <w:rPr>
          <w:rFonts w:ascii="Times New Roman" w:eastAsia="Times New Roman" w:hAnsi="Times New Roman" w:cs="Times New Roman"/>
          <w:kern w:val="0"/>
          <w14:ligatures w14:val="none"/>
        </w:rPr>
        <w:t>Zheng</w:t>
      </w:r>
      <w:r w:rsidR="00E53C4B">
        <w:rPr>
          <w:rFonts w:ascii="Times New Roman" w:eastAsia="Times New Roman" w:hAnsi="Times New Roman" w:cs="Times New Roman"/>
          <w:kern w:val="0"/>
          <w14:ligatures w14:val="none"/>
        </w:rPr>
        <w:t>et</w:t>
      </w:r>
      <w:proofErr w:type="spellEnd"/>
      <w:r w:rsidR="00E53C4B">
        <w:rPr>
          <w:rFonts w:ascii="Times New Roman" w:eastAsia="Times New Roman" w:hAnsi="Times New Roman" w:cs="Times New Roman"/>
          <w:kern w:val="0"/>
          <w14:ligatures w14:val="none"/>
        </w:rPr>
        <w:t xml:space="preserve"> ala 2019 </w:t>
      </w:r>
      <w:r w:rsidR="00E53C4B" w:rsidRPr="00A7200C">
        <w:rPr>
          <w:rFonts w:ascii="Times New Roman" w:eastAsia="Times New Roman" w:hAnsi="Times New Roman" w:cs="Times New Roman"/>
          <w:kern w:val="0"/>
          <w14:ligatures w14:val="none"/>
        </w:rPr>
        <w:t>Wu</w:t>
      </w:r>
      <w:r w:rsidR="00440BC2">
        <w:rPr>
          <w:rFonts w:ascii="Times New Roman" w:eastAsia="Times New Roman" w:hAnsi="Times New Roman" w:cs="Times New Roman"/>
          <w:kern w:val="0"/>
          <w14:ligatures w14:val="none"/>
        </w:rPr>
        <w:t xml:space="preserve"> et al 2023)</w:t>
      </w:r>
      <w:r w:rsidR="00415DEC">
        <w:rPr>
          <w:rFonts w:ascii="Times New Roman" w:hAnsi="Times New Roman" w:cs="Times New Roman"/>
        </w:rPr>
        <w:t>, semen (</w:t>
      </w:r>
      <w:proofErr w:type="spellStart"/>
      <w:r w:rsidR="00415DEC" w:rsidRPr="00415DEC">
        <w:rPr>
          <w:rFonts w:ascii="Times New Roman" w:hAnsi="Times New Roman" w:cs="Times New Roman"/>
        </w:rPr>
        <w:t>Adrogue</w:t>
      </w:r>
      <w:proofErr w:type="spellEnd"/>
      <w:r w:rsidR="00415DEC">
        <w:rPr>
          <w:rFonts w:ascii="Times New Roman" w:hAnsi="Times New Roman" w:cs="Times New Roman"/>
        </w:rPr>
        <w:t>, et al</w:t>
      </w:r>
      <w:r w:rsidR="00440BC2">
        <w:rPr>
          <w:rFonts w:ascii="Times New Roman" w:hAnsi="Times New Roman" w:cs="Times New Roman"/>
        </w:rPr>
        <w:t>.,</w:t>
      </w:r>
      <w:r w:rsidR="00415DEC">
        <w:rPr>
          <w:rFonts w:ascii="Times New Roman" w:hAnsi="Times New Roman" w:cs="Times New Roman"/>
        </w:rPr>
        <w:t xml:space="preserve"> 2016; Ponti et al</w:t>
      </w:r>
      <w:r w:rsidR="00440BC2">
        <w:rPr>
          <w:rFonts w:ascii="Times New Roman" w:hAnsi="Times New Roman" w:cs="Times New Roman"/>
        </w:rPr>
        <w:t>.,</w:t>
      </w:r>
      <w:r w:rsidR="00415DEC">
        <w:rPr>
          <w:rFonts w:ascii="Times New Roman" w:hAnsi="Times New Roman" w:cs="Times New Roman"/>
        </w:rPr>
        <w:t xml:space="preserve"> 2019). </w:t>
      </w:r>
      <w:r w:rsidRPr="00470E59">
        <w:rPr>
          <w:rFonts w:ascii="Times New Roman" w:hAnsi="Times New Roman" w:cs="Times New Roman"/>
        </w:rPr>
        <w:t xml:space="preserve">As tumors grow, cancer cells undergo apoptosis, necrosis, and active secretion processes, leading to the shedding of cellular and molecular components into the circulation (Liotta &amp; </w:t>
      </w:r>
      <w:proofErr w:type="spellStart"/>
      <w:r w:rsidRPr="00470E59">
        <w:rPr>
          <w:rFonts w:ascii="Times New Roman" w:hAnsi="Times New Roman" w:cs="Times New Roman"/>
        </w:rPr>
        <w:t>Petricoin</w:t>
      </w:r>
      <w:proofErr w:type="spellEnd"/>
      <w:r w:rsidRPr="00470E59">
        <w:rPr>
          <w:rFonts w:ascii="Times New Roman" w:hAnsi="Times New Roman" w:cs="Times New Roman"/>
        </w:rPr>
        <w:t>, 2017; Lone et al., 2022). These components can be detected and analyzed to provide information about tumor presence, genetic alterations, and disease dynamics.</w:t>
      </w:r>
    </w:p>
    <w:p w14:paraId="4FECF833" w14:textId="6570D80A" w:rsidR="00BE7CBE" w:rsidRPr="00470E59" w:rsidRDefault="00651E46" w:rsidP="00BE7CBE">
      <w:pPr>
        <w:jc w:val="both"/>
        <w:rPr>
          <w:rFonts w:ascii="Times New Roman" w:hAnsi="Times New Roman" w:cs="Times New Roman"/>
        </w:rPr>
      </w:pPr>
      <w:r w:rsidRPr="00470E59">
        <w:rPr>
          <w:rFonts w:ascii="Times New Roman" w:hAnsi="Times New Roman" w:cs="Times New Roman"/>
        </w:rPr>
        <w:lastRenderedPageBreak/>
        <w:t xml:space="preserve">2.1 </w:t>
      </w:r>
      <w:r w:rsidR="00F92197" w:rsidRPr="00F92197">
        <w:rPr>
          <w:rFonts w:ascii="Times New Roman" w:hAnsi="Times New Roman" w:cs="Times New Roman"/>
        </w:rPr>
        <w:t xml:space="preserve">One of the key components of liquid biopsy is circulating tumor DNA (ctDNA), </w:t>
      </w:r>
      <w:r w:rsidR="00BE7CBE" w:rsidRPr="00470E59">
        <w:rPr>
          <w:rFonts w:ascii="Times New Roman" w:hAnsi="Times New Roman" w:cs="Times New Roman"/>
        </w:rPr>
        <w:t xml:space="preserve">Circulating tumor DNA (ctDNA) refers to short fragments of tumor-derived DNA that are released into the bloodstream as part of the total pool of cell-free DNA (cfDNA) in cancer patients. ctDNA originates primarily from apoptotic and necrotic tumor cells, as well as from active secretion by viable cancer cells (Liotta &amp; </w:t>
      </w:r>
      <w:proofErr w:type="spellStart"/>
      <w:r w:rsidR="00BE7CBE" w:rsidRPr="00470E59">
        <w:rPr>
          <w:rFonts w:ascii="Times New Roman" w:hAnsi="Times New Roman" w:cs="Times New Roman"/>
        </w:rPr>
        <w:t>Petricoin</w:t>
      </w:r>
      <w:proofErr w:type="spellEnd"/>
      <w:r w:rsidR="00BE7CBE" w:rsidRPr="00470E59">
        <w:rPr>
          <w:rFonts w:ascii="Times New Roman" w:hAnsi="Times New Roman" w:cs="Times New Roman"/>
        </w:rPr>
        <w:t>, 2017). These DNA fragments carry tumor-specific genetic and epigenetic alterations, reflecting the molecular landscape of the primary and metastatic tumors.</w:t>
      </w:r>
      <w:r w:rsidR="006E3CCA" w:rsidRPr="00470E59">
        <w:rPr>
          <w:rFonts w:ascii="Times New Roman" w:hAnsi="Times New Roman" w:cs="Times New Roman"/>
        </w:rPr>
        <w:t xml:space="preserve"> </w:t>
      </w:r>
      <w:r w:rsidR="00BE7CBE" w:rsidRPr="00BE7CBE">
        <w:rPr>
          <w:rFonts w:ascii="Times New Roman" w:hAnsi="Times New Roman" w:cs="Times New Roman"/>
        </w:rPr>
        <w:t>ctDNA contains clinically relevant information such as point mutations, insertions and deletions, copy number variations, and DNA methylation patterns. Due to its short half-life, typically ranging from minutes to a few hours, ctDNA levels correlate closely with tumor burden and treatment response (</w:t>
      </w:r>
      <w:proofErr w:type="spellStart"/>
      <w:r w:rsidR="00BE7CBE" w:rsidRPr="00BE7CBE">
        <w:rPr>
          <w:rFonts w:ascii="Times New Roman" w:hAnsi="Times New Roman" w:cs="Times New Roman"/>
        </w:rPr>
        <w:t>Nikanjam</w:t>
      </w:r>
      <w:proofErr w:type="spellEnd"/>
      <w:r w:rsidR="00BE7CBE" w:rsidRPr="00BE7CBE">
        <w:rPr>
          <w:rFonts w:ascii="Times New Roman" w:hAnsi="Times New Roman" w:cs="Times New Roman"/>
        </w:rPr>
        <w:t xml:space="preserve"> et al., 2022). A reduction in ctDNA concentration often indicates effective therapy, while increasing levels may signal disease progression or therapeutic resistance.</w:t>
      </w:r>
      <w:r w:rsidR="00470E59">
        <w:rPr>
          <w:rFonts w:ascii="Times New Roman" w:hAnsi="Times New Roman" w:cs="Times New Roman"/>
        </w:rPr>
        <w:t xml:space="preserve"> </w:t>
      </w:r>
      <w:r w:rsidR="00BE7CBE" w:rsidRPr="00BE7CBE">
        <w:rPr>
          <w:rFonts w:ascii="Times New Roman" w:hAnsi="Times New Roman" w:cs="Times New Roman"/>
        </w:rPr>
        <w:t>Clinically, ctDNA analysis is widely used for early cancer detection, monitoring minimal residual disease, assessing treatment response, and identifying resistance mutations that guide targeted therapy selection (Ge et al., 2024). Despite its significant advantages, challenges such as low abundance in early-stage cancers, biological variability, and technical limitations in detection sensitivity remain barriers to routine clinical application (Lone et al., 2022).</w:t>
      </w:r>
    </w:p>
    <w:p w14:paraId="7CF7046A" w14:textId="1FD4FEBA" w:rsidR="00651E46" w:rsidRPr="00651E46" w:rsidRDefault="00651E46" w:rsidP="00651E46">
      <w:pPr>
        <w:jc w:val="both"/>
        <w:rPr>
          <w:rFonts w:ascii="Times New Roman" w:hAnsi="Times New Roman" w:cs="Times New Roman"/>
        </w:rPr>
      </w:pPr>
      <w:r w:rsidRPr="00470E59">
        <w:rPr>
          <w:rFonts w:ascii="Times New Roman" w:hAnsi="Times New Roman" w:cs="Times New Roman"/>
        </w:rPr>
        <w:t xml:space="preserve">2.2. </w:t>
      </w:r>
      <w:r w:rsidRPr="00651E46">
        <w:rPr>
          <w:rFonts w:ascii="Times New Roman" w:hAnsi="Times New Roman" w:cs="Times New Roman"/>
        </w:rPr>
        <w:t>Circulating RNA (</w:t>
      </w:r>
      <w:proofErr w:type="spellStart"/>
      <w:r w:rsidRPr="00651E46">
        <w:rPr>
          <w:rFonts w:ascii="Times New Roman" w:hAnsi="Times New Roman" w:cs="Times New Roman"/>
        </w:rPr>
        <w:t>ctRNA</w:t>
      </w:r>
      <w:proofErr w:type="spellEnd"/>
      <w:r w:rsidRPr="00651E46">
        <w:rPr>
          <w:rFonts w:ascii="Times New Roman" w:hAnsi="Times New Roman" w:cs="Times New Roman"/>
        </w:rPr>
        <w:t>) refers to RNA molecules that are released from tumor cells into the bloodstream or other body fluids. These include messenger RNA (mRNA), microRNAs (miRNAs), long non-coding RNAs (</w:t>
      </w:r>
      <w:proofErr w:type="spellStart"/>
      <w:r w:rsidRPr="00651E46">
        <w:rPr>
          <w:rFonts w:ascii="Times New Roman" w:hAnsi="Times New Roman" w:cs="Times New Roman"/>
        </w:rPr>
        <w:t>lncRNAs</w:t>
      </w:r>
      <w:proofErr w:type="spellEnd"/>
      <w:r w:rsidRPr="00651E46">
        <w:rPr>
          <w:rFonts w:ascii="Times New Roman" w:hAnsi="Times New Roman" w:cs="Times New Roman"/>
        </w:rPr>
        <w:t xml:space="preserve">), and other small RNAs. </w:t>
      </w:r>
      <w:proofErr w:type="spellStart"/>
      <w:r w:rsidRPr="00651E46">
        <w:rPr>
          <w:rFonts w:ascii="Times New Roman" w:hAnsi="Times New Roman" w:cs="Times New Roman"/>
        </w:rPr>
        <w:t>ctRNA</w:t>
      </w:r>
      <w:proofErr w:type="spellEnd"/>
      <w:r w:rsidRPr="00651E46">
        <w:rPr>
          <w:rFonts w:ascii="Times New Roman" w:hAnsi="Times New Roman" w:cs="Times New Roman"/>
        </w:rPr>
        <w:t xml:space="preserve"> can circulate freely or be protected within extracellular </w:t>
      </w:r>
      <w:proofErr w:type="spellStart"/>
      <w:r w:rsidRPr="00651E46">
        <w:rPr>
          <w:rFonts w:ascii="Times New Roman" w:hAnsi="Times New Roman" w:cs="Times New Roman"/>
        </w:rPr>
        <w:t>vesicles</w:t>
      </w:r>
      <w:proofErr w:type="spellEnd"/>
      <w:r w:rsidRPr="00651E46">
        <w:rPr>
          <w:rFonts w:ascii="Times New Roman" w:hAnsi="Times New Roman" w:cs="Times New Roman"/>
        </w:rPr>
        <w:t xml:space="preserve"> (EVs) such as exosomes, which shield RNA from degradation by nucleases (Lone et al., 2022).</w:t>
      </w:r>
      <w:r w:rsidR="006E3CCA" w:rsidRPr="00470E59">
        <w:rPr>
          <w:rFonts w:ascii="Times New Roman" w:hAnsi="Times New Roman" w:cs="Times New Roman"/>
        </w:rPr>
        <w:t xml:space="preserve"> </w:t>
      </w:r>
      <w:r w:rsidRPr="00651E46">
        <w:rPr>
          <w:rFonts w:ascii="Times New Roman" w:hAnsi="Times New Roman" w:cs="Times New Roman"/>
        </w:rPr>
        <w:t xml:space="preserve">In cancer, </w:t>
      </w:r>
      <w:proofErr w:type="spellStart"/>
      <w:r w:rsidRPr="00651E46">
        <w:rPr>
          <w:rFonts w:ascii="Times New Roman" w:hAnsi="Times New Roman" w:cs="Times New Roman"/>
        </w:rPr>
        <w:t>ctRNA</w:t>
      </w:r>
      <w:proofErr w:type="spellEnd"/>
      <w:r w:rsidRPr="00651E46">
        <w:rPr>
          <w:rFonts w:ascii="Times New Roman" w:hAnsi="Times New Roman" w:cs="Times New Roman"/>
        </w:rPr>
        <w:t xml:space="preserve"> reflects the gene expression profile of the tumor and provides valuable information about tumor biology, including proliferation, apoptosis, angiogenesis, metastasis, and therapy resistance (Ge et al., 2024). Specific miRNAs in circulation have been identified as diagnostic, prognostic, and predictive biomarkers for various cancers, including breast, lung, and colorectal cancers.</w:t>
      </w:r>
      <w:r w:rsidR="0046736E" w:rsidRPr="00470E59">
        <w:rPr>
          <w:rFonts w:ascii="Times New Roman" w:hAnsi="Times New Roman" w:cs="Times New Roman"/>
        </w:rPr>
        <w:t xml:space="preserve"> </w:t>
      </w:r>
      <w:r w:rsidRPr="00651E46">
        <w:rPr>
          <w:rFonts w:ascii="Times New Roman" w:hAnsi="Times New Roman" w:cs="Times New Roman"/>
        </w:rPr>
        <w:t xml:space="preserve">The short half-life of </w:t>
      </w:r>
      <w:proofErr w:type="spellStart"/>
      <w:r w:rsidRPr="00651E46">
        <w:rPr>
          <w:rFonts w:ascii="Times New Roman" w:hAnsi="Times New Roman" w:cs="Times New Roman"/>
        </w:rPr>
        <w:t>ctRNA</w:t>
      </w:r>
      <w:proofErr w:type="spellEnd"/>
      <w:r w:rsidRPr="00651E46">
        <w:rPr>
          <w:rFonts w:ascii="Times New Roman" w:hAnsi="Times New Roman" w:cs="Times New Roman"/>
        </w:rPr>
        <w:t xml:space="preserve"> requires sensitive and accurate detection techniques, including quantitative PCR, microarrays, and next-generation sequencing. </w:t>
      </w:r>
      <w:proofErr w:type="spellStart"/>
      <w:r w:rsidRPr="00651E46">
        <w:rPr>
          <w:rFonts w:ascii="Times New Roman" w:hAnsi="Times New Roman" w:cs="Times New Roman"/>
        </w:rPr>
        <w:t>ctRNA</w:t>
      </w:r>
      <w:proofErr w:type="spellEnd"/>
      <w:r w:rsidRPr="00651E46">
        <w:rPr>
          <w:rFonts w:ascii="Times New Roman" w:hAnsi="Times New Roman" w:cs="Times New Roman"/>
        </w:rPr>
        <w:t xml:space="preserve"> analysis enables early cancer detection, monitoring of treatment response, and assessment of minimal residual disease, making it a key component of liquid biopsy </w:t>
      </w:r>
      <w:r w:rsidR="0046736E" w:rsidRPr="00470E59">
        <w:rPr>
          <w:rFonts w:ascii="Times New Roman" w:hAnsi="Times New Roman" w:cs="Times New Roman"/>
        </w:rPr>
        <w:t xml:space="preserve">protocol </w:t>
      </w:r>
      <w:r w:rsidRPr="00651E46">
        <w:rPr>
          <w:rFonts w:ascii="Times New Roman" w:hAnsi="Times New Roman" w:cs="Times New Roman"/>
        </w:rPr>
        <w:t xml:space="preserve">(Liotta &amp; </w:t>
      </w:r>
      <w:proofErr w:type="spellStart"/>
      <w:r w:rsidRPr="00651E46">
        <w:rPr>
          <w:rFonts w:ascii="Times New Roman" w:hAnsi="Times New Roman" w:cs="Times New Roman"/>
        </w:rPr>
        <w:t>Petricoin</w:t>
      </w:r>
      <w:proofErr w:type="spellEnd"/>
      <w:r w:rsidRPr="00651E46">
        <w:rPr>
          <w:rFonts w:ascii="Times New Roman" w:hAnsi="Times New Roman" w:cs="Times New Roman"/>
        </w:rPr>
        <w:t xml:space="preserve">, 2017; </w:t>
      </w:r>
      <w:proofErr w:type="spellStart"/>
      <w:r w:rsidRPr="00651E46">
        <w:rPr>
          <w:rFonts w:ascii="Times New Roman" w:hAnsi="Times New Roman" w:cs="Times New Roman"/>
        </w:rPr>
        <w:t>Nikanjam</w:t>
      </w:r>
      <w:proofErr w:type="spellEnd"/>
      <w:r w:rsidRPr="00651E46">
        <w:rPr>
          <w:rFonts w:ascii="Times New Roman" w:hAnsi="Times New Roman" w:cs="Times New Roman"/>
        </w:rPr>
        <w:t xml:space="preserve"> et al., 2022).</w:t>
      </w:r>
    </w:p>
    <w:p w14:paraId="5E6B992C" w14:textId="6F930396" w:rsidR="00CE2B24" w:rsidRPr="00CE2B24" w:rsidRDefault="00CE2B24" w:rsidP="00CE2B24">
      <w:pPr>
        <w:jc w:val="both"/>
        <w:rPr>
          <w:rFonts w:ascii="Times New Roman" w:hAnsi="Times New Roman" w:cs="Times New Roman"/>
          <w:sz w:val="8"/>
          <w:szCs w:val="8"/>
        </w:rPr>
      </w:pPr>
    </w:p>
    <w:p w14:paraId="05617186" w14:textId="7E50B3BC" w:rsidR="00BE7CBE" w:rsidRPr="00BE7CBE" w:rsidRDefault="00CE2B24" w:rsidP="00BE7CBE">
      <w:pPr>
        <w:jc w:val="both"/>
        <w:rPr>
          <w:rFonts w:ascii="Times New Roman" w:hAnsi="Times New Roman" w:cs="Times New Roman"/>
        </w:rPr>
      </w:pPr>
      <w:r w:rsidRPr="00CE2B24">
        <w:rPr>
          <w:rFonts w:ascii="Times New Roman" w:hAnsi="Times New Roman" w:cs="Times New Roman"/>
        </w:rPr>
        <w:t>2.</w:t>
      </w:r>
      <w:r w:rsidR="00651E46" w:rsidRPr="00470E59">
        <w:rPr>
          <w:rFonts w:ascii="Times New Roman" w:hAnsi="Times New Roman" w:cs="Times New Roman"/>
        </w:rPr>
        <w:t>3.</w:t>
      </w:r>
      <w:r w:rsidRPr="00CE2B24">
        <w:rPr>
          <w:rFonts w:ascii="Times New Roman" w:hAnsi="Times New Roman" w:cs="Times New Roman"/>
        </w:rPr>
        <w:t xml:space="preserve"> Circulating Tumor Cells (CTCs)</w:t>
      </w:r>
      <w:r w:rsidR="00BE7CBE" w:rsidRPr="00470E59">
        <w:rPr>
          <w:rFonts w:ascii="Times New Roman" w:hAnsi="Times New Roman" w:cs="Times New Roman"/>
        </w:rPr>
        <w:t>.</w:t>
      </w:r>
      <w:r w:rsidR="00BE7CBE" w:rsidRPr="00470E59">
        <w:rPr>
          <w:rFonts w:ascii="Times New Roman" w:eastAsia="Times New Roman" w:hAnsi="Times New Roman" w:cs="Times New Roman"/>
          <w:kern w:val="0"/>
          <w14:ligatures w14:val="none"/>
        </w:rPr>
        <w:t xml:space="preserve"> </w:t>
      </w:r>
      <w:r w:rsidR="00BE7CBE" w:rsidRPr="00470E59">
        <w:rPr>
          <w:rFonts w:ascii="Times New Roman" w:hAnsi="Times New Roman" w:cs="Times New Roman"/>
        </w:rPr>
        <w:t xml:space="preserve">Circulating tumor cells (CTCs) are intact, viable cancer cells that detach from primary or metastatic tumor sites and enter the bloodstream. They represent a critical step in the metastatic cascade and serve as important biomarkers in liquid biopsy–based cancer diagnosis and monitoring (Liotta &amp; </w:t>
      </w:r>
      <w:proofErr w:type="spellStart"/>
      <w:r w:rsidR="00BE7CBE" w:rsidRPr="00470E59">
        <w:rPr>
          <w:rFonts w:ascii="Times New Roman" w:hAnsi="Times New Roman" w:cs="Times New Roman"/>
        </w:rPr>
        <w:t>Petricoin</w:t>
      </w:r>
      <w:proofErr w:type="spellEnd"/>
      <w:r w:rsidR="00BE7CBE" w:rsidRPr="00470E59">
        <w:rPr>
          <w:rFonts w:ascii="Times New Roman" w:hAnsi="Times New Roman" w:cs="Times New Roman"/>
        </w:rPr>
        <w:t>, 2017). Although rare, often occurring as few as one CTC per billion normal blood cells, their presence is clinically significant.</w:t>
      </w:r>
      <w:r w:rsidR="0046736E" w:rsidRPr="00470E59">
        <w:rPr>
          <w:rFonts w:ascii="Times New Roman" w:hAnsi="Times New Roman" w:cs="Times New Roman"/>
        </w:rPr>
        <w:t xml:space="preserve"> </w:t>
      </w:r>
      <w:r w:rsidR="00BE7CBE" w:rsidRPr="00BE7CBE">
        <w:rPr>
          <w:rFonts w:ascii="Times New Roman" w:hAnsi="Times New Roman" w:cs="Times New Roman"/>
        </w:rPr>
        <w:t>CTCs originate through processes such as epithelial–mesenchymal transition (EMT), which enhances tumor cell motility and invasiveness, allowing them to intravasate into the circulation (Alix-</w:t>
      </w:r>
      <w:proofErr w:type="spellStart"/>
      <w:r w:rsidR="00BE7CBE" w:rsidRPr="00BE7CBE">
        <w:rPr>
          <w:rFonts w:ascii="Times New Roman" w:hAnsi="Times New Roman" w:cs="Times New Roman"/>
        </w:rPr>
        <w:t>Panabières</w:t>
      </w:r>
      <w:proofErr w:type="spellEnd"/>
      <w:r w:rsidR="00BE7CBE" w:rsidRPr="00BE7CBE">
        <w:rPr>
          <w:rFonts w:ascii="Times New Roman" w:hAnsi="Times New Roman" w:cs="Times New Roman"/>
        </w:rPr>
        <w:t xml:space="preserve"> &amp; </w:t>
      </w:r>
      <w:proofErr w:type="spellStart"/>
      <w:r w:rsidR="00BE7CBE" w:rsidRPr="00BE7CBE">
        <w:rPr>
          <w:rFonts w:ascii="Times New Roman" w:hAnsi="Times New Roman" w:cs="Times New Roman"/>
        </w:rPr>
        <w:t>Pantel</w:t>
      </w:r>
      <w:proofErr w:type="spellEnd"/>
      <w:r w:rsidR="00BE7CBE" w:rsidRPr="00BE7CBE">
        <w:rPr>
          <w:rFonts w:ascii="Times New Roman" w:hAnsi="Times New Roman" w:cs="Times New Roman"/>
        </w:rPr>
        <w:t>, 2014). Once in the bloodstream, CTCs may circulate as single cells or clusters, with CTC clusters demonstrating a higher metastatic potential compared to individual cells (</w:t>
      </w:r>
      <w:proofErr w:type="spellStart"/>
      <w:r w:rsidR="00BE7CBE" w:rsidRPr="00BE7CBE">
        <w:rPr>
          <w:rFonts w:ascii="Times New Roman" w:hAnsi="Times New Roman" w:cs="Times New Roman"/>
        </w:rPr>
        <w:t>Pantel</w:t>
      </w:r>
      <w:proofErr w:type="spellEnd"/>
      <w:r w:rsidR="00BE7CBE" w:rsidRPr="00BE7CBE">
        <w:rPr>
          <w:rFonts w:ascii="Times New Roman" w:hAnsi="Times New Roman" w:cs="Times New Roman"/>
        </w:rPr>
        <w:t xml:space="preserve"> &amp; Alix-</w:t>
      </w:r>
      <w:proofErr w:type="spellStart"/>
      <w:r w:rsidR="00BE7CBE" w:rsidRPr="00BE7CBE">
        <w:rPr>
          <w:rFonts w:ascii="Times New Roman" w:hAnsi="Times New Roman" w:cs="Times New Roman"/>
        </w:rPr>
        <w:lastRenderedPageBreak/>
        <w:t>Panabières</w:t>
      </w:r>
      <w:proofErr w:type="spellEnd"/>
      <w:r w:rsidR="00BE7CBE" w:rsidRPr="00BE7CBE">
        <w:rPr>
          <w:rFonts w:ascii="Times New Roman" w:hAnsi="Times New Roman" w:cs="Times New Roman"/>
        </w:rPr>
        <w:t>, 2019).</w:t>
      </w:r>
      <w:r w:rsidR="00470E59">
        <w:rPr>
          <w:rFonts w:ascii="Times New Roman" w:hAnsi="Times New Roman" w:cs="Times New Roman"/>
        </w:rPr>
        <w:t xml:space="preserve"> </w:t>
      </w:r>
      <w:r w:rsidR="00BE7CBE" w:rsidRPr="00BE7CBE">
        <w:rPr>
          <w:rFonts w:ascii="Times New Roman" w:hAnsi="Times New Roman" w:cs="Times New Roman"/>
        </w:rPr>
        <w:t>Clinically, CTC enumeration and molecular characterization provide prognostic and predictive information. Elevated CTC counts are associated with poor prognosis and reduced overall survival in several cancers, including breast, prostate, and colorectal cancers (</w:t>
      </w:r>
      <w:proofErr w:type="spellStart"/>
      <w:r w:rsidR="00BE7CBE" w:rsidRPr="00BE7CBE">
        <w:rPr>
          <w:rFonts w:ascii="Times New Roman" w:hAnsi="Times New Roman" w:cs="Times New Roman"/>
        </w:rPr>
        <w:t>Pantel</w:t>
      </w:r>
      <w:proofErr w:type="spellEnd"/>
      <w:r w:rsidR="00BE7CBE" w:rsidRPr="00BE7CBE">
        <w:rPr>
          <w:rFonts w:ascii="Times New Roman" w:hAnsi="Times New Roman" w:cs="Times New Roman"/>
        </w:rPr>
        <w:t xml:space="preserve"> &amp; Alix-</w:t>
      </w:r>
      <w:proofErr w:type="spellStart"/>
      <w:r w:rsidR="00BE7CBE" w:rsidRPr="00BE7CBE">
        <w:rPr>
          <w:rFonts w:ascii="Times New Roman" w:hAnsi="Times New Roman" w:cs="Times New Roman"/>
        </w:rPr>
        <w:t>Panabières</w:t>
      </w:r>
      <w:proofErr w:type="spellEnd"/>
      <w:r w:rsidR="00BE7CBE" w:rsidRPr="00BE7CBE">
        <w:rPr>
          <w:rFonts w:ascii="Times New Roman" w:hAnsi="Times New Roman" w:cs="Times New Roman"/>
        </w:rPr>
        <w:t>, 2019). Advances in microfluidics, immunomagnetic separation, and molecular profiling have enhanced CTC detection and analysis, expanding their role in precision oncology (</w:t>
      </w:r>
      <w:proofErr w:type="spellStart"/>
      <w:r w:rsidR="00BE7CBE" w:rsidRPr="00BE7CBE">
        <w:rPr>
          <w:rFonts w:ascii="Times New Roman" w:hAnsi="Times New Roman" w:cs="Times New Roman"/>
        </w:rPr>
        <w:t>Nikanjam</w:t>
      </w:r>
      <w:proofErr w:type="spellEnd"/>
      <w:r w:rsidR="00BE7CBE" w:rsidRPr="00BE7CBE">
        <w:rPr>
          <w:rFonts w:ascii="Times New Roman" w:hAnsi="Times New Roman" w:cs="Times New Roman"/>
        </w:rPr>
        <w:t xml:space="preserve"> et al., 2022).</w:t>
      </w:r>
    </w:p>
    <w:p w14:paraId="60E025FE" w14:textId="064CE7BE" w:rsidR="00CE2B24" w:rsidRPr="00CE2B24" w:rsidRDefault="00CE2B24" w:rsidP="00CE2B24">
      <w:pPr>
        <w:jc w:val="both"/>
        <w:rPr>
          <w:rFonts w:ascii="Times New Roman" w:hAnsi="Times New Roman" w:cs="Times New Roman"/>
          <w:sz w:val="8"/>
          <w:szCs w:val="8"/>
        </w:rPr>
      </w:pPr>
    </w:p>
    <w:p w14:paraId="3DE8AF49" w14:textId="3009C4B2" w:rsidR="00BE7CBE" w:rsidRPr="00470E59" w:rsidRDefault="00651E46" w:rsidP="00BE7CBE">
      <w:pPr>
        <w:jc w:val="both"/>
        <w:rPr>
          <w:rFonts w:ascii="Times New Roman" w:hAnsi="Times New Roman" w:cs="Times New Roman"/>
        </w:rPr>
      </w:pPr>
      <w:r w:rsidRPr="00470E59">
        <w:rPr>
          <w:rFonts w:ascii="Times New Roman" w:hAnsi="Times New Roman" w:cs="Times New Roman"/>
        </w:rPr>
        <w:t xml:space="preserve">2.4. </w:t>
      </w:r>
      <w:r w:rsidR="00CE2B24" w:rsidRPr="00CE2B24">
        <w:rPr>
          <w:rFonts w:ascii="Times New Roman" w:hAnsi="Times New Roman" w:cs="Times New Roman"/>
        </w:rPr>
        <w:t>Extracellular Vesicles</w:t>
      </w:r>
      <w:r w:rsidR="00BE7CBE" w:rsidRPr="00470E59">
        <w:rPr>
          <w:rFonts w:ascii="Times New Roman" w:hAnsi="Times New Roman" w:cs="Times New Roman"/>
        </w:rPr>
        <w:t>: (EVs) are lipid-bound nanoparticles released by cells into body fluids, including blood, urine, saliva, and cerebrospinal fluid. They serve as mediators of intercellular communication by transporting proteins, lipids, DNA, and RNA, including microRNAs and other non-coding RNAs (Kalluri &amp; LeBleu, 2020). In cancer, EVs are secreted by tumor cells and reflect the molecular and genetic characteristics of the tumor, making them valuable biomarkers for liquid biopsy (Lone et al., 2022).</w:t>
      </w:r>
      <w:r w:rsidR="0046736E" w:rsidRPr="00470E59">
        <w:rPr>
          <w:rFonts w:ascii="Times New Roman" w:hAnsi="Times New Roman" w:cs="Times New Roman"/>
        </w:rPr>
        <w:t xml:space="preserve"> </w:t>
      </w:r>
      <w:r w:rsidR="00BE7CBE" w:rsidRPr="00BE7CBE">
        <w:rPr>
          <w:rFonts w:ascii="Times New Roman" w:hAnsi="Times New Roman" w:cs="Times New Roman"/>
        </w:rPr>
        <w:t xml:space="preserve">EVs can be classified based on size and biogenesis into exosomes (30–150 nm), </w:t>
      </w:r>
      <w:proofErr w:type="spellStart"/>
      <w:r w:rsidR="00BE7CBE" w:rsidRPr="00BE7CBE">
        <w:rPr>
          <w:rFonts w:ascii="Times New Roman" w:hAnsi="Times New Roman" w:cs="Times New Roman"/>
        </w:rPr>
        <w:t>microvesicles</w:t>
      </w:r>
      <w:proofErr w:type="spellEnd"/>
      <w:r w:rsidR="00BE7CBE" w:rsidRPr="00BE7CBE">
        <w:rPr>
          <w:rFonts w:ascii="Times New Roman" w:hAnsi="Times New Roman" w:cs="Times New Roman"/>
        </w:rPr>
        <w:t xml:space="preserve"> (100–1000 nm), and apoptotic bodies (&gt;1000 nm) (</w:t>
      </w:r>
      <w:proofErr w:type="spellStart"/>
      <w:r w:rsidR="00BE7CBE" w:rsidRPr="00BE7CBE">
        <w:rPr>
          <w:rFonts w:ascii="Times New Roman" w:hAnsi="Times New Roman" w:cs="Times New Roman"/>
        </w:rPr>
        <w:t>Théry</w:t>
      </w:r>
      <w:proofErr w:type="spellEnd"/>
      <w:r w:rsidR="00BE7CBE" w:rsidRPr="00BE7CBE">
        <w:rPr>
          <w:rFonts w:ascii="Times New Roman" w:hAnsi="Times New Roman" w:cs="Times New Roman"/>
        </w:rPr>
        <w:t xml:space="preserve"> et al., 2018). Tumor-derived EVs contribute to multiple aspects of cancer biology, including metastasis, angiogenesis, immune modulation, and therapy resistance (Kalluri &amp; LeBleu, 2020).</w:t>
      </w:r>
      <w:r w:rsidR="00470E59">
        <w:rPr>
          <w:rFonts w:ascii="Times New Roman" w:hAnsi="Times New Roman" w:cs="Times New Roman"/>
        </w:rPr>
        <w:t xml:space="preserve"> </w:t>
      </w:r>
      <w:r w:rsidR="00BE7CBE" w:rsidRPr="00BE7CBE">
        <w:rPr>
          <w:rFonts w:ascii="Times New Roman" w:hAnsi="Times New Roman" w:cs="Times New Roman"/>
        </w:rPr>
        <w:t>Clinically, EVs can be isolated from patient fluids and analyzed for tumor-specific molecular cargo, enabling early cancer detection, monitoring of treatment response, and identification of mechanisms of resistance (</w:t>
      </w:r>
      <w:proofErr w:type="spellStart"/>
      <w:r w:rsidR="00BE7CBE" w:rsidRPr="00BE7CBE">
        <w:rPr>
          <w:rFonts w:ascii="Times New Roman" w:hAnsi="Times New Roman" w:cs="Times New Roman"/>
        </w:rPr>
        <w:t>Nikanjam</w:t>
      </w:r>
      <w:proofErr w:type="spellEnd"/>
      <w:r w:rsidR="00BE7CBE" w:rsidRPr="00BE7CBE">
        <w:rPr>
          <w:rFonts w:ascii="Times New Roman" w:hAnsi="Times New Roman" w:cs="Times New Roman"/>
        </w:rPr>
        <w:t xml:space="preserve"> et al., 2022). Their stability in circulation and non-invasive accessibility make EVs a promising tool in precision oncology</w:t>
      </w:r>
    </w:p>
    <w:p w14:paraId="72BE8DE0" w14:textId="77777777" w:rsidR="00651E46" w:rsidRPr="003E3682" w:rsidRDefault="00651E46" w:rsidP="00651E46">
      <w:pPr>
        <w:jc w:val="both"/>
        <w:rPr>
          <w:rFonts w:ascii="Times New Roman" w:hAnsi="Times New Roman" w:cs="Times New Roman"/>
          <w:sz w:val="16"/>
          <w:szCs w:val="16"/>
        </w:rPr>
      </w:pPr>
    </w:p>
    <w:p w14:paraId="70E1CC6A" w14:textId="1C653C14" w:rsidR="00651E46" w:rsidRPr="00651E46" w:rsidRDefault="00651E46" w:rsidP="00651E46">
      <w:pPr>
        <w:jc w:val="both"/>
        <w:rPr>
          <w:rFonts w:ascii="Times New Roman" w:hAnsi="Times New Roman" w:cs="Times New Roman"/>
        </w:rPr>
      </w:pPr>
      <w:r w:rsidRPr="00470E59">
        <w:rPr>
          <w:rFonts w:ascii="Times New Roman" w:hAnsi="Times New Roman" w:cs="Times New Roman"/>
        </w:rPr>
        <w:t xml:space="preserve">2.5. </w:t>
      </w:r>
      <w:r w:rsidRPr="00651E46">
        <w:rPr>
          <w:rFonts w:ascii="Times New Roman" w:hAnsi="Times New Roman" w:cs="Times New Roman"/>
        </w:rPr>
        <w:t>Tumor-Educated Platelets (TEPs)</w:t>
      </w:r>
    </w:p>
    <w:p w14:paraId="47DDB4DE" w14:textId="56E26AFB" w:rsidR="00651E46" w:rsidRPr="00651E46" w:rsidRDefault="00651E46" w:rsidP="00651E46">
      <w:pPr>
        <w:jc w:val="both"/>
        <w:rPr>
          <w:rFonts w:ascii="Times New Roman" w:hAnsi="Times New Roman" w:cs="Times New Roman"/>
        </w:rPr>
      </w:pPr>
      <w:r w:rsidRPr="00651E46">
        <w:rPr>
          <w:rFonts w:ascii="Times New Roman" w:hAnsi="Times New Roman" w:cs="Times New Roman"/>
        </w:rPr>
        <w:t>Tumor-educated platelets (TEPs) are platelets whose RNA and protein content has been altered after interacting with tumor cells or the tumor microenvironment. Tumors can "educate" platelets by transferring biomolecules, including RNA, proteins, and signaling molecules, thereby modifying platelet behavior and molecular profile (Best et al., 2015).</w:t>
      </w:r>
      <w:r w:rsidR="0046736E" w:rsidRPr="00470E59">
        <w:rPr>
          <w:rFonts w:ascii="Times New Roman" w:hAnsi="Times New Roman" w:cs="Times New Roman"/>
        </w:rPr>
        <w:t xml:space="preserve"> </w:t>
      </w:r>
      <w:r w:rsidRPr="00651E46">
        <w:rPr>
          <w:rFonts w:ascii="Times New Roman" w:hAnsi="Times New Roman" w:cs="Times New Roman"/>
        </w:rPr>
        <w:t>TEPs serve as a novel biomarker for cancer detection because they contain tumor-specific RNA signatures that reflect the presence, type, and molecular characteristics of a tumor. They can also indicate tumor progression, metastasis, and response to therapy. TEP analysis is performed through RNA sequencing or targeted PCR to detect tumor-associated RNA patterns (Best et al., 2015; Nilsson et al., 2019).</w:t>
      </w:r>
      <w:r w:rsidR="00FA65E7" w:rsidRPr="00470E59">
        <w:rPr>
          <w:rFonts w:ascii="Times New Roman" w:hAnsi="Times New Roman" w:cs="Times New Roman"/>
        </w:rPr>
        <w:t xml:space="preserve"> Collectively, these components enable early cancer detection, monitoring of disease progression, and evaluation of treatment response, all through a minimally invasive procedure.</w:t>
      </w:r>
    </w:p>
    <w:p w14:paraId="5896631B" w14:textId="2C930BE0" w:rsidR="00CE2B24" w:rsidRDefault="00CE2B24" w:rsidP="00CE2B24">
      <w:pPr>
        <w:jc w:val="both"/>
        <w:rPr>
          <w:rFonts w:ascii="Times New Roman" w:hAnsi="Times New Roman" w:cs="Times New Roman"/>
        </w:rPr>
      </w:pPr>
    </w:p>
    <w:p w14:paraId="11A924DB" w14:textId="77777777" w:rsidR="00DD4CEB" w:rsidRDefault="00DD4CEB" w:rsidP="00CE2B24">
      <w:pPr>
        <w:jc w:val="both"/>
        <w:rPr>
          <w:rFonts w:ascii="Times New Roman" w:hAnsi="Times New Roman" w:cs="Times New Roman"/>
          <w:b/>
          <w:bCs/>
        </w:rPr>
      </w:pPr>
    </w:p>
    <w:p w14:paraId="1C64D9CE" w14:textId="0AF26F6B" w:rsidR="00CE2B24" w:rsidRPr="00470E59" w:rsidRDefault="00CE2B24" w:rsidP="00CE2B24">
      <w:pPr>
        <w:jc w:val="both"/>
        <w:rPr>
          <w:rFonts w:ascii="Times New Roman" w:hAnsi="Times New Roman" w:cs="Times New Roman"/>
          <w:b/>
          <w:bCs/>
        </w:rPr>
      </w:pPr>
      <w:r w:rsidRPr="00CE2B24">
        <w:rPr>
          <w:rFonts w:ascii="Times New Roman" w:hAnsi="Times New Roman" w:cs="Times New Roman"/>
          <w:b/>
          <w:bCs/>
        </w:rPr>
        <w:t>3. Technologies Used in Liquid Biopsy</w:t>
      </w:r>
    </w:p>
    <w:p w14:paraId="26B21822" w14:textId="25739DAB" w:rsidR="008C3C59" w:rsidRPr="008C3C59" w:rsidRDefault="008C3C59" w:rsidP="008C3C59">
      <w:pPr>
        <w:jc w:val="both"/>
        <w:rPr>
          <w:rFonts w:ascii="Times New Roman" w:hAnsi="Times New Roman" w:cs="Times New Roman"/>
        </w:rPr>
      </w:pPr>
      <w:r w:rsidRPr="008C3C59">
        <w:rPr>
          <w:rFonts w:ascii="Times New Roman" w:hAnsi="Times New Roman" w:cs="Times New Roman"/>
        </w:rPr>
        <w:t xml:space="preserve">Liquid biopsy relies on advanced technologies to detect and analyze tumor-derived biomarkers in body fluids. The choice of technology depends on the biomarker type and the clinical application </w:t>
      </w:r>
      <w:r w:rsidRPr="008C3C59">
        <w:rPr>
          <w:rFonts w:ascii="Times New Roman" w:hAnsi="Times New Roman" w:cs="Times New Roman"/>
        </w:rPr>
        <w:lastRenderedPageBreak/>
        <w:t>(diagnosis, prognosis, or monitoring) (</w:t>
      </w:r>
      <w:r w:rsidR="0079496D" w:rsidRPr="00DD4CEB">
        <w:rPr>
          <w:rFonts w:ascii="Times New Roman" w:hAnsi="Times New Roman" w:cs="Times New Roman"/>
        </w:rPr>
        <w:t xml:space="preserve">Phallen et al 2017; </w:t>
      </w:r>
      <w:r w:rsidRPr="008C3C59">
        <w:rPr>
          <w:rFonts w:ascii="Times New Roman" w:hAnsi="Times New Roman" w:cs="Times New Roman"/>
        </w:rPr>
        <w:t xml:space="preserve">Liotta &amp; </w:t>
      </w:r>
      <w:proofErr w:type="spellStart"/>
      <w:r w:rsidRPr="008C3C59">
        <w:rPr>
          <w:rFonts w:ascii="Times New Roman" w:hAnsi="Times New Roman" w:cs="Times New Roman"/>
        </w:rPr>
        <w:t>Petricoin</w:t>
      </w:r>
      <w:proofErr w:type="spellEnd"/>
      <w:r w:rsidRPr="008C3C59">
        <w:rPr>
          <w:rFonts w:ascii="Times New Roman" w:hAnsi="Times New Roman" w:cs="Times New Roman"/>
        </w:rPr>
        <w:t xml:space="preserve">, 2017; </w:t>
      </w:r>
      <w:proofErr w:type="spellStart"/>
      <w:r w:rsidRPr="008C3C59">
        <w:rPr>
          <w:rFonts w:ascii="Times New Roman" w:hAnsi="Times New Roman" w:cs="Times New Roman"/>
        </w:rPr>
        <w:t>Nikanjam</w:t>
      </w:r>
      <w:proofErr w:type="spellEnd"/>
      <w:r w:rsidRPr="008C3C59">
        <w:rPr>
          <w:rFonts w:ascii="Times New Roman" w:hAnsi="Times New Roman" w:cs="Times New Roman"/>
        </w:rPr>
        <w:t xml:space="preserve"> et al., 2022).</w:t>
      </w:r>
    </w:p>
    <w:p w14:paraId="05A586E6" w14:textId="1CCB899E" w:rsidR="008C3C59" w:rsidRPr="00DD4CEB" w:rsidRDefault="008C3C59" w:rsidP="008C3C59">
      <w:pPr>
        <w:jc w:val="both"/>
        <w:rPr>
          <w:rFonts w:ascii="Times New Roman" w:hAnsi="Times New Roman" w:cs="Times New Roman"/>
        </w:rPr>
      </w:pPr>
      <w:r w:rsidRPr="008C3C59">
        <w:rPr>
          <w:rFonts w:ascii="Times New Roman" w:hAnsi="Times New Roman" w:cs="Times New Roman"/>
        </w:rPr>
        <w:t>Circulating Tumor DNA (ctDNA) Detection</w:t>
      </w:r>
      <w:r w:rsidRPr="00DD4CEB">
        <w:rPr>
          <w:rFonts w:ascii="Times New Roman" w:hAnsi="Times New Roman" w:cs="Times New Roman"/>
        </w:rPr>
        <w:t xml:space="preserve"> can reliably be done using d</w:t>
      </w:r>
      <w:r w:rsidRPr="008C3C59">
        <w:rPr>
          <w:rFonts w:ascii="Times New Roman" w:hAnsi="Times New Roman" w:cs="Times New Roman"/>
        </w:rPr>
        <w:t>igital PCR (</w:t>
      </w:r>
      <w:proofErr w:type="spellStart"/>
      <w:r w:rsidRPr="008C3C59">
        <w:rPr>
          <w:rFonts w:ascii="Times New Roman" w:hAnsi="Times New Roman" w:cs="Times New Roman"/>
        </w:rPr>
        <w:t>dPCR</w:t>
      </w:r>
      <w:proofErr w:type="spellEnd"/>
      <w:r w:rsidRPr="008C3C59">
        <w:rPr>
          <w:rFonts w:ascii="Times New Roman" w:hAnsi="Times New Roman" w:cs="Times New Roman"/>
        </w:rPr>
        <w:t xml:space="preserve">) and </w:t>
      </w:r>
      <w:r w:rsidRPr="00DD4CEB">
        <w:rPr>
          <w:rFonts w:ascii="Times New Roman" w:hAnsi="Times New Roman" w:cs="Times New Roman"/>
        </w:rPr>
        <w:t>d</w:t>
      </w:r>
      <w:r w:rsidRPr="008C3C59">
        <w:rPr>
          <w:rFonts w:ascii="Times New Roman" w:hAnsi="Times New Roman" w:cs="Times New Roman"/>
        </w:rPr>
        <w:t>roplet Digital PCR (</w:t>
      </w:r>
      <w:proofErr w:type="spellStart"/>
      <w:r w:rsidRPr="008C3C59">
        <w:rPr>
          <w:rFonts w:ascii="Times New Roman" w:hAnsi="Times New Roman" w:cs="Times New Roman"/>
        </w:rPr>
        <w:t>ddPCR</w:t>
      </w:r>
      <w:proofErr w:type="spellEnd"/>
      <w:r w:rsidRPr="008C3C59">
        <w:rPr>
          <w:rFonts w:ascii="Times New Roman" w:hAnsi="Times New Roman" w:cs="Times New Roman"/>
        </w:rPr>
        <w:t>)</w:t>
      </w:r>
      <w:r w:rsidRPr="00DD4CEB">
        <w:rPr>
          <w:rFonts w:ascii="Times New Roman" w:hAnsi="Times New Roman" w:cs="Times New Roman"/>
        </w:rPr>
        <w:t>, these approaches are h</w:t>
      </w:r>
      <w:r w:rsidRPr="008C3C59">
        <w:rPr>
          <w:rFonts w:ascii="Times New Roman" w:hAnsi="Times New Roman" w:cs="Times New Roman"/>
        </w:rPr>
        <w:t>ighly sensitive methods for detecting rare mutant DNA fragments in circulation (Ge et al., 2024</w:t>
      </w:r>
      <w:r w:rsidR="005E2259" w:rsidRPr="00DD4CEB">
        <w:rPr>
          <w:rFonts w:ascii="Times New Roman" w:hAnsi="Times New Roman" w:cs="Times New Roman"/>
        </w:rPr>
        <w:t>; Zhu et al 2023</w:t>
      </w:r>
      <w:r w:rsidRPr="008C3C59">
        <w:rPr>
          <w:rFonts w:ascii="Times New Roman" w:hAnsi="Times New Roman" w:cs="Times New Roman"/>
        </w:rPr>
        <w:t>).</w:t>
      </w:r>
      <w:r w:rsidRPr="00DD4CEB">
        <w:rPr>
          <w:rFonts w:ascii="Times New Roman" w:hAnsi="Times New Roman" w:cs="Times New Roman"/>
        </w:rPr>
        <w:t xml:space="preserve"> </w:t>
      </w:r>
      <w:r w:rsidRPr="008C3C59">
        <w:rPr>
          <w:rFonts w:ascii="Times New Roman" w:hAnsi="Times New Roman" w:cs="Times New Roman"/>
        </w:rPr>
        <w:t>Next-Generation Sequencing (NGS)</w:t>
      </w:r>
      <w:r w:rsidRPr="00DD4CEB">
        <w:rPr>
          <w:rFonts w:ascii="Times New Roman" w:hAnsi="Times New Roman" w:cs="Times New Roman"/>
        </w:rPr>
        <w:t xml:space="preserve"> however a</w:t>
      </w:r>
      <w:r w:rsidRPr="008C3C59">
        <w:rPr>
          <w:rFonts w:ascii="Times New Roman" w:hAnsi="Times New Roman" w:cs="Times New Roman"/>
        </w:rPr>
        <w:t>llows genome-wide mutation profiling, copy number variation detection, and epigenetic analysis (Lone et al., 2022).</w:t>
      </w:r>
      <w:r w:rsidRPr="00DD4CEB">
        <w:rPr>
          <w:rFonts w:ascii="Times New Roman" w:hAnsi="Times New Roman" w:cs="Times New Roman"/>
        </w:rPr>
        <w:t xml:space="preserve"> </w:t>
      </w:r>
      <w:proofErr w:type="spellStart"/>
      <w:r w:rsidRPr="008C3C59">
        <w:rPr>
          <w:rFonts w:ascii="Times New Roman" w:hAnsi="Times New Roman" w:cs="Times New Roman"/>
        </w:rPr>
        <w:t>BEAMing</w:t>
      </w:r>
      <w:proofErr w:type="spellEnd"/>
      <w:r w:rsidRPr="008C3C59">
        <w:rPr>
          <w:rFonts w:ascii="Times New Roman" w:hAnsi="Times New Roman" w:cs="Times New Roman"/>
        </w:rPr>
        <w:t xml:space="preserve"> (Beads, Emulsion, Amplification, Magnetics): Combines PCR with flow cytometry for ultra-sensitive mutation detection (Liotta &amp; </w:t>
      </w:r>
      <w:proofErr w:type="spellStart"/>
      <w:r w:rsidRPr="008C3C59">
        <w:rPr>
          <w:rFonts w:ascii="Times New Roman" w:hAnsi="Times New Roman" w:cs="Times New Roman"/>
        </w:rPr>
        <w:t>Petricoin</w:t>
      </w:r>
      <w:proofErr w:type="spellEnd"/>
      <w:r w:rsidRPr="008C3C59">
        <w:rPr>
          <w:rFonts w:ascii="Times New Roman" w:hAnsi="Times New Roman" w:cs="Times New Roman"/>
        </w:rPr>
        <w:t>, 2017).</w:t>
      </w:r>
    </w:p>
    <w:p w14:paraId="62CC9BA6" w14:textId="2893CB8E" w:rsidR="008C3C59" w:rsidRPr="008C3C59" w:rsidRDefault="008C3C59" w:rsidP="008C3C59">
      <w:pPr>
        <w:jc w:val="both"/>
        <w:rPr>
          <w:rFonts w:ascii="Times New Roman" w:hAnsi="Times New Roman" w:cs="Times New Roman"/>
        </w:rPr>
      </w:pPr>
      <w:r w:rsidRPr="008C3C59">
        <w:rPr>
          <w:rFonts w:ascii="Times New Roman" w:hAnsi="Times New Roman" w:cs="Times New Roman"/>
        </w:rPr>
        <w:t>Circulating Tumor Cells (CTCs) Detection</w:t>
      </w:r>
      <w:r w:rsidRPr="00DD4CEB">
        <w:rPr>
          <w:rFonts w:ascii="Times New Roman" w:hAnsi="Times New Roman" w:cs="Times New Roman"/>
        </w:rPr>
        <w:t>:</w:t>
      </w:r>
      <w:r w:rsidR="00385AAD" w:rsidRPr="00DD4CEB">
        <w:rPr>
          <w:rFonts w:ascii="Times New Roman" w:hAnsi="Times New Roman" w:cs="Times New Roman"/>
        </w:rPr>
        <w:t xml:space="preserve"> M</w:t>
      </w:r>
      <w:r w:rsidRPr="00DD4CEB">
        <w:rPr>
          <w:rFonts w:ascii="Times New Roman" w:hAnsi="Times New Roman" w:cs="Times New Roman"/>
        </w:rPr>
        <w:t xml:space="preserve">ethods such as </w:t>
      </w:r>
      <w:r w:rsidRPr="008C3C59">
        <w:rPr>
          <w:rFonts w:ascii="Times New Roman" w:hAnsi="Times New Roman" w:cs="Times New Roman"/>
        </w:rPr>
        <w:t xml:space="preserve">Immunomagnetic Separation (e.g., </w:t>
      </w:r>
      <w:proofErr w:type="spellStart"/>
      <w:r w:rsidRPr="008C3C59">
        <w:rPr>
          <w:rFonts w:ascii="Times New Roman" w:hAnsi="Times New Roman" w:cs="Times New Roman"/>
        </w:rPr>
        <w:t>CellSearch</w:t>
      </w:r>
      <w:proofErr w:type="spellEnd"/>
      <w:r w:rsidRPr="008C3C59">
        <w:rPr>
          <w:rFonts w:ascii="Times New Roman" w:hAnsi="Times New Roman" w:cs="Times New Roman"/>
        </w:rPr>
        <w:t>)</w:t>
      </w:r>
      <w:r w:rsidRPr="00DD4CEB">
        <w:rPr>
          <w:rFonts w:ascii="Times New Roman" w:hAnsi="Times New Roman" w:cs="Times New Roman"/>
        </w:rPr>
        <w:t xml:space="preserve"> which u</w:t>
      </w:r>
      <w:r w:rsidRPr="008C3C59">
        <w:rPr>
          <w:rFonts w:ascii="Times New Roman" w:hAnsi="Times New Roman" w:cs="Times New Roman"/>
        </w:rPr>
        <w:t>ses antibodies targeting epithelial markers like EpCAM to isolate CTCs (Alix-</w:t>
      </w:r>
      <w:proofErr w:type="spellStart"/>
      <w:r w:rsidRPr="008C3C59">
        <w:rPr>
          <w:rFonts w:ascii="Times New Roman" w:hAnsi="Times New Roman" w:cs="Times New Roman"/>
        </w:rPr>
        <w:t>Panabières</w:t>
      </w:r>
      <w:proofErr w:type="spellEnd"/>
      <w:r w:rsidRPr="008C3C59">
        <w:rPr>
          <w:rFonts w:ascii="Times New Roman" w:hAnsi="Times New Roman" w:cs="Times New Roman"/>
        </w:rPr>
        <w:t xml:space="preserve"> &amp; </w:t>
      </w:r>
      <w:proofErr w:type="spellStart"/>
      <w:r w:rsidRPr="008C3C59">
        <w:rPr>
          <w:rFonts w:ascii="Times New Roman" w:hAnsi="Times New Roman" w:cs="Times New Roman"/>
        </w:rPr>
        <w:t>Pantel</w:t>
      </w:r>
      <w:proofErr w:type="spellEnd"/>
      <w:r w:rsidRPr="008C3C59">
        <w:rPr>
          <w:rFonts w:ascii="Times New Roman" w:hAnsi="Times New Roman" w:cs="Times New Roman"/>
        </w:rPr>
        <w:t>, 2014</w:t>
      </w:r>
      <w:r w:rsidR="005E2259" w:rsidRPr="00DD4CEB">
        <w:rPr>
          <w:rFonts w:ascii="Times New Roman" w:hAnsi="Times New Roman" w:cs="Times New Roman"/>
        </w:rPr>
        <w:t>; Li et al 2021</w:t>
      </w:r>
      <w:r w:rsidRPr="008C3C59">
        <w:rPr>
          <w:rFonts w:ascii="Times New Roman" w:hAnsi="Times New Roman" w:cs="Times New Roman"/>
        </w:rPr>
        <w:t>).</w:t>
      </w:r>
      <w:r w:rsidRPr="00DD4CEB">
        <w:rPr>
          <w:rFonts w:ascii="Times New Roman" w:hAnsi="Times New Roman" w:cs="Times New Roman"/>
        </w:rPr>
        <w:t xml:space="preserve"> </w:t>
      </w:r>
      <w:r w:rsidRPr="008C3C59">
        <w:rPr>
          <w:rFonts w:ascii="Times New Roman" w:hAnsi="Times New Roman" w:cs="Times New Roman"/>
        </w:rPr>
        <w:t>Microfluidic Platforms</w:t>
      </w:r>
      <w:r w:rsidRPr="00DD4CEB">
        <w:rPr>
          <w:rFonts w:ascii="Times New Roman" w:hAnsi="Times New Roman" w:cs="Times New Roman"/>
        </w:rPr>
        <w:t xml:space="preserve"> can</w:t>
      </w:r>
      <w:r w:rsidRPr="008C3C59">
        <w:rPr>
          <w:rFonts w:ascii="Times New Roman" w:hAnsi="Times New Roman" w:cs="Times New Roman"/>
        </w:rPr>
        <w:t xml:space="preserve"> Capture rare CTCs based on size or deformability (</w:t>
      </w:r>
      <w:proofErr w:type="spellStart"/>
      <w:r w:rsidRPr="008C3C59">
        <w:rPr>
          <w:rFonts w:ascii="Times New Roman" w:hAnsi="Times New Roman" w:cs="Times New Roman"/>
        </w:rPr>
        <w:t>Nikanjam</w:t>
      </w:r>
      <w:proofErr w:type="spellEnd"/>
      <w:r w:rsidRPr="008C3C59">
        <w:rPr>
          <w:rFonts w:ascii="Times New Roman" w:hAnsi="Times New Roman" w:cs="Times New Roman"/>
        </w:rPr>
        <w:t xml:space="preserve"> et al., 2022)</w:t>
      </w:r>
      <w:r w:rsidRPr="00DD4CEB">
        <w:rPr>
          <w:rFonts w:ascii="Times New Roman" w:hAnsi="Times New Roman" w:cs="Times New Roman"/>
        </w:rPr>
        <w:t xml:space="preserve">, while </w:t>
      </w:r>
      <w:r w:rsidRPr="008C3C59">
        <w:rPr>
          <w:rFonts w:ascii="Times New Roman" w:hAnsi="Times New Roman" w:cs="Times New Roman"/>
        </w:rPr>
        <w:t xml:space="preserve">Flow Cytometry and </w:t>
      </w:r>
      <w:r w:rsidR="00385AAD" w:rsidRPr="00DD4CEB">
        <w:rPr>
          <w:rFonts w:ascii="Times New Roman" w:hAnsi="Times New Roman" w:cs="Times New Roman"/>
        </w:rPr>
        <w:t>Fluorescent</w:t>
      </w:r>
      <w:r w:rsidRPr="00DD4CEB">
        <w:rPr>
          <w:rFonts w:ascii="Times New Roman" w:hAnsi="Times New Roman" w:cs="Times New Roman"/>
        </w:rPr>
        <w:t xml:space="preserve"> activated cell sorting</w:t>
      </w:r>
      <w:r w:rsidR="00385AAD" w:rsidRPr="00DD4CEB">
        <w:rPr>
          <w:rFonts w:ascii="Times New Roman" w:hAnsi="Times New Roman" w:cs="Times New Roman"/>
        </w:rPr>
        <w:t xml:space="preserve"> (FACS)</w:t>
      </w:r>
      <w:r w:rsidRPr="008C3C59">
        <w:rPr>
          <w:rFonts w:ascii="Times New Roman" w:hAnsi="Times New Roman" w:cs="Times New Roman"/>
        </w:rPr>
        <w:t xml:space="preserve"> For enumeration and characterization of CTCs (Alix-</w:t>
      </w:r>
      <w:proofErr w:type="spellStart"/>
      <w:r w:rsidRPr="008C3C59">
        <w:rPr>
          <w:rFonts w:ascii="Times New Roman" w:hAnsi="Times New Roman" w:cs="Times New Roman"/>
        </w:rPr>
        <w:t>Panabières</w:t>
      </w:r>
      <w:proofErr w:type="spellEnd"/>
      <w:r w:rsidRPr="008C3C59">
        <w:rPr>
          <w:rFonts w:ascii="Times New Roman" w:hAnsi="Times New Roman" w:cs="Times New Roman"/>
        </w:rPr>
        <w:t xml:space="preserve"> &amp; </w:t>
      </w:r>
      <w:proofErr w:type="spellStart"/>
      <w:r w:rsidRPr="008C3C59">
        <w:rPr>
          <w:rFonts w:ascii="Times New Roman" w:hAnsi="Times New Roman" w:cs="Times New Roman"/>
        </w:rPr>
        <w:t>Pantel</w:t>
      </w:r>
      <w:proofErr w:type="spellEnd"/>
      <w:r w:rsidRPr="008C3C59">
        <w:rPr>
          <w:rFonts w:ascii="Times New Roman" w:hAnsi="Times New Roman" w:cs="Times New Roman"/>
        </w:rPr>
        <w:t>, 2014).</w:t>
      </w:r>
    </w:p>
    <w:p w14:paraId="1E740532" w14:textId="2B64A4C8" w:rsidR="008C3C59" w:rsidRPr="008C3C59" w:rsidRDefault="008C3C59" w:rsidP="00385AAD">
      <w:pPr>
        <w:jc w:val="both"/>
        <w:rPr>
          <w:rFonts w:ascii="Times New Roman" w:hAnsi="Times New Roman" w:cs="Times New Roman"/>
        </w:rPr>
      </w:pPr>
      <w:r w:rsidRPr="008C3C59">
        <w:rPr>
          <w:rFonts w:ascii="Times New Roman" w:hAnsi="Times New Roman" w:cs="Times New Roman"/>
        </w:rPr>
        <w:t>Circulating RNA (</w:t>
      </w:r>
      <w:proofErr w:type="spellStart"/>
      <w:r w:rsidRPr="008C3C59">
        <w:rPr>
          <w:rFonts w:ascii="Times New Roman" w:hAnsi="Times New Roman" w:cs="Times New Roman"/>
        </w:rPr>
        <w:t>ctRNA</w:t>
      </w:r>
      <w:proofErr w:type="spellEnd"/>
      <w:r w:rsidRPr="008C3C59">
        <w:rPr>
          <w:rFonts w:ascii="Times New Roman" w:hAnsi="Times New Roman" w:cs="Times New Roman"/>
        </w:rPr>
        <w:t>) and MicroRNA Detection</w:t>
      </w:r>
      <w:r w:rsidR="00385AAD" w:rsidRPr="00DD4CEB">
        <w:rPr>
          <w:rFonts w:ascii="Times New Roman" w:hAnsi="Times New Roman" w:cs="Times New Roman"/>
        </w:rPr>
        <w:t xml:space="preserve">: </w:t>
      </w:r>
      <w:r w:rsidRPr="008C3C59">
        <w:rPr>
          <w:rFonts w:ascii="Times New Roman" w:hAnsi="Times New Roman" w:cs="Times New Roman"/>
        </w:rPr>
        <w:t>Quantitative PCR (qPCR)</w:t>
      </w:r>
      <w:r w:rsidR="00385AAD" w:rsidRPr="00DD4CEB">
        <w:rPr>
          <w:rFonts w:ascii="Times New Roman" w:hAnsi="Times New Roman" w:cs="Times New Roman"/>
        </w:rPr>
        <w:t xml:space="preserve"> can d</w:t>
      </w:r>
      <w:r w:rsidRPr="008C3C59">
        <w:rPr>
          <w:rFonts w:ascii="Times New Roman" w:hAnsi="Times New Roman" w:cs="Times New Roman"/>
        </w:rPr>
        <w:t>etect specific RNA transcripts in plasma or exosomes (Lone et al., 2022).</w:t>
      </w:r>
      <w:r w:rsidR="00385AAD" w:rsidRPr="00DD4CEB">
        <w:rPr>
          <w:rFonts w:ascii="Times New Roman" w:hAnsi="Times New Roman" w:cs="Times New Roman"/>
        </w:rPr>
        <w:t xml:space="preserve"> </w:t>
      </w:r>
      <w:r w:rsidRPr="008C3C59">
        <w:rPr>
          <w:rFonts w:ascii="Times New Roman" w:hAnsi="Times New Roman" w:cs="Times New Roman"/>
        </w:rPr>
        <w:t>Microarray Analysis</w:t>
      </w:r>
      <w:r w:rsidR="00385AAD" w:rsidRPr="00DD4CEB">
        <w:rPr>
          <w:rFonts w:ascii="Times New Roman" w:hAnsi="Times New Roman" w:cs="Times New Roman"/>
        </w:rPr>
        <w:t xml:space="preserve"> can be used to p</w:t>
      </w:r>
      <w:r w:rsidRPr="008C3C59">
        <w:rPr>
          <w:rFonts w:ascii="Times New Roman" w:hAnsi="Times New Roman" w:cs="Times New Roman"/>
        </w:rPr>
        <w:t>rofil</w:t>
      </w:r>
      <w:r w:rsidR="00385AAD" w:rsidRPr="00DD4CEB">
        <w:rPr>
          <w:rFonts w:ascii="Times New Roman" w:hAnsi="Times New Roman" w:cs="Times New Roman"/>
        </w:rPr>
        <w:t>e</w:t>
      </w:r>
      <w:r w:rsidRPr="008C3C59">
        <w:rPr>
          <w:rFonts w:ascii="Times New Roman" w:hAnsi="Times New Roman" w:cs="Times New Roman"/>
        </w:rPr>
        <w:t xml:space="preserve"> multiple RNA molecules simultaneously (Ge et al., 2024)</w:t>
      </w:r>
      <w:r w:rsidR="00385AAD" w:rsidRPr="00DD4CEB">
        <w:rPr>
          <w:rFonts w:ascii="Times New Roman" w:hAnsi="Times New Roman" w:cs="Times New Roman"/>
        </w:rPr>
        <w:t xml:space="preserve">, while </w:t>
      </w:r>
      <w:r w:rsidRPr="008C3C59">
        <w:rPr>
          <w:rFonts w:ascii="Times New Roman" w:hAnsi="Times New Roman" w:cs="Times New Roman"/>
        </w:rPr>
        <w:t>RNA-Seq (Next-Generation Sequencing)</w:t>
      </w:r>
      <w:r w:rsidR="00385AAD" w:rsidRPr="00DD4CEB">
        <w:rPr>
          <w:rFonts w:ascii="Times New Roman" w:hAnsi="Times New Roman" w:cs="Times New Roman"/>
        </w:rPr>
        <w:t xml:space="preserve"> can</w:t>
      </w:r>
      <w:r w:rsidR="00385AAD" w:rsidRPr="00470E59">
        <w:rPr>
          <w:rFonts w:ascii="Times New Roman" w:hAnsi="Times New Roman" w:cs="Times New Roman"/>
        </w:rPr>
        <w:t xml:space="preserve"> </w:t>
      </w:r>
      <w:proofErr w:type="spellStart"/>
      <w:r w:rsidR="00385AAD" w:rsidRPr="00470E59">
        <w:rPr>
          <w:rFonts w:ascii="Times New Roman" w:hAnsi="Times New Roman" w:cs="Times New Roman"/>
        </w:rPr>
        <w:t>cnduct</w:t>
      </w:r>
      <w:proofErr w:type="spellEnd"/>
      <w:r w:rsidR="00385AAD" w:rsidRPr="00470E59">
        <w:rPr>
          <w:rFonts w:ascii="Times New Roman" w:hAnsi="Times New Roman" w:cs="Times New Roman"/>
        </w:rPr>
        <w:t xml:space="preserve"> a c</w:t>
      </w:r>
      <w:r w:rsidRPr="008C3C59">
        <w:rPr>
          <w:rFonts w:ascii="Times New Roman" w:hAnsi="Times New Roman" w:cs="Times New Roman"/>
        </w:rPr>
        <w:t>omprehensive analysis of circulating RNA, including non-coding RNAs (</w:t>
      </w:r>
      <w:proofErr w:type="spellStart"/>
      <w:r w:rsidRPr="008C3C59">
        <w:rPr>
          <w:rFonts w:ascii="Times New Roman" w:hAnsi="Times New Roman" w:cs="Times New Roman"/>
        </w:rPr>
        <w:t>Nikanjam</w:t>
      </w:r>
      <w:proofErr w:type="spellEnd"/>
      <w:r w:rsidRPr="008C3C59">
        <w:rPr>
          <w:rFonts w:ascii="Times New Roman" w:hAnsi="Times New Roman" w:cs="Times New Roman"/>
        </w:rPr>
        <w:t xml:space="preserve"> et al., 2022).</w:t>
      </w:r>
    </w:p>
    <w:p w14:paraId="1C6F8AE8" w14:textId="094C48F1" w:rsidR="008C3C59" w:rsidRPr="008C3C59" w:rsidRDefault="008C3C59" w:rsidP="00385AAD">
      <w:pPr>
        <w:jc w:val="both"/>
        <w:rPr>
          <w:rFonts w:ascii="Times New Roman" w:hAnsi="Times New Roman" w:cs="Times New Roman"/>
        </w:rPr>
      </w:pPr>
      <w:r w:rsidRPr="008C3C59">
        <w:rPr>
          <w:rFonts w:ascii="Times New Roman" w:hAnsi="Times New Roman" w:cs="Times New Roman"/>
        </w:rPr>
        <w:t xml:space="preserve">Extracellular </w:t>
      </w:r>
      <w:proofErr w:type="spellStart"/>
      <w:r w:rsidRPr="008C3C59">
        <w:rPr>
          <w:rFonts w:ascii="Times New Roman" w:hAnsi="Times New Roman" w:cs="Times New Roman"/>
        </w:rPr>
        <w:t>Vesicles</w:t>
      </w:r>
      <w:proofErr w:type="spellEnd"/>
      <w:r w:rsidRPr="008C3C59">
        <w:rPr>
          <w:rFonts w:ascii="Times New Roman" w:hAnsi="Times New Roman" w:cs="Times New Roman"/>
        </w:rPr>
        <w:t xml:space="preserve"> (EVs)</w:t>
      </w:r>
      <w:r w:rsidR="00385AAD" w:rsidRPr="00DD4CEB">
        <w:rPr>
          <w:rFonts w:ascii="Times New Roman" w:hAnsi="Times New Roman" w:cs="Times New Roman"/>
        </w:rPr>
        <w:t xml:space="preserve"> can be detected by u</w:t>
      </w:r>
      <w:r w:rsidRPr="008C3C59">
        <w:rPr>
          <w:rFonts w:ascii="Times New Roman" w:hAnsi="Times New Roman" w:cs="Times New Roman"/>
        </w:rPr>
        <w:t>ltracentrifugation / Density Gradient Centrifugation</w:t>
      </w:r>
      <w:r w:rsidR="00385AAD" w:rsidRPr="00DD4CEB">
        <w:rPr>
          <w:rFonts w:ascii="Times New Roman" w:hAnsi="Times New Roman" w:cs="Times New Roman"/>
        </w:rPr>
        <w:t>, this is the t</w:t>
      </w:r>
      <w:r w:rsidRPr="008C3C59">
        <w:rPr>
          <w:rFonts w:ascii="Times New Roman" w:hAnsi="Times New Roman" w:cs="Times New Roman"/>
        </w:rPr>
        <w:t xml:space="preserve">raditional EV isolation </w:t>
      </w:r>
      <w:r w:rsidR="00385AAD" w:rsidRPr="00DD4CEB">
        <w:rPr>
          <w:rFonts w:ascii="Times New Roman" w:hAnsi="Times New Roman" w:cs="Times New Roman"/>
        </w:rPr>
        <w:t xml:space="preserve">method </w:t>
      </w:r>
      <w:r w:rsidRPr="008C3C59">
        <w:rPr>
          <w:rFonts w:ascii="Times New Roman" w:hAnsi="Times New Roman" w:cs="Times New Roman"/>
        </w:rPr>
        <w:t>(Kalluri &amp; LeBleu, 2020).</w:t>
      </w:r>
      <w:r w:rsidR="00385AAD" w:rsidRPr="00DD4CEB">
        <w:rPr>
          <w:rFonts w:ascii="Times New Roman" w:hAnsi="Times New Roman" w:cs="Times New Roman"/>
        </w:rPr>
        <w:t xml:space="preserve"> </w:t>
      </w:r>
      <w:r w:rsidRPr="008C3C59">
        <w:rPr>
          <w:rFonts w:ascii="Times New Roman" w:hAnsi="Times New Roman" w:cs="Times New Roman"/>
        </w:rPr>
        <w:t>Size-Exclusion Chromatography / Microfluidic Isolation</w:t>
      </w:r>
      <w:r w:rsidR="00385AAD" w:rsidRPr="00DD4CEB">
        <w:rPr>
          <w:rFonts w:ascii="Times New Roman" w:hAnsi="Times New Roman" w:cs="Times New Roman"/>
        </w:rPr>
        <w:t xml:space="preserve"> can be employed f</w:t>
      </w:r>
      <w:r w:rsidRPr="008C3C59">
        <w:rPr>
          <w:rFonts w:ascii="Times New Roman" w:hAnsi="Times New Roman" w:cs="Times New Roman"/>
        </w:rPr>
        <w:t>or high-purity EV separation (</w:t>
      </w:r>
      <w:proofErr w:type="spellStart"/>
      <w:r w:rsidRPr="008C3C59">
        <w:rPr>
          <w:rFonts w:ascii="Times New Roman" w:hAnsi="Times New Roman" w:cs="Times New Roman"/>
        </w:rPr>
        <w:t>Théry</w:t>
      </w:r>
      <w:proofErr w:type="spellEnd"/>
      <w:r w:rsidRPr="008C3C59">
        <w:rPr>
          <w:rFonts w:ascii="Times New Roman" w:hAnsi="Times New Roman" w:cs="Times New Roman"/>
        </w:rPr>
        <w:t xml:space="preserve"> et al., 2018)</w:t>
      </w:r>
      <w:r w:rsidR="00385AAD" w:rsidRPr="00DD4CEB">
        <w:rPr>
          <w:rFonts w:ascii="Times New Roman" w:hAnsi="Times New Roman" w:cs="Times New Roman"/>
        </w:rPr>
        <w:t>, while p</w:t>
      </w:r>
      <w:r w:rsidRPr="008C3C59">
        <w:rPr>
          <w:rFonts w:ascii="Times New Roman" w:hAnsi="Times New Roman" w:cs="Times New Roman"/>
        </w:rPr>
        <w:t>roteomic and RNA Profiling</w:t>
      </w:r>
      <w:r w:rsidR="00385AAD" w:rsidRPr="00DD4CEB">
        <w:rPr>
          <w:rFonts w:ascii="Times New Roman" w:hAnsi="Times New Roman" w:cs="Times New Roman"/>
        </w:rPr>
        <w:t xml:space="preserve"> using</w:t>
      </w:r>
      <w:r w:rsidRPr="008C3C59">
        <w:rPr>
          <w:rFonts w:ascii="Times New Roman" w:hAnsi="Times New Roman" w:cs="Times New Roman"/>
        </w:rPr>
        <w:t xml:space="preserve"> Mass spectrometry or sequencing to analyze EV contents (Lone et al., 2022).</w:t>
      </w:r>
    </w:p>
    <w:p w14:paraId="3CD13C9D" w14:textId="636A51CE" w:rsidR="008C3C59" w:rsidRPr="008C3C59" w:rsidRDefault="008C3C59" w:rsidP="00385AAD">
      <w:pPr>
        <w:jc w:val="both"/>
        <w:rPr>
          <w:rFonts w:ascii="Times New Roman" w:hAnsi="Times New Roman" w:cs="Times New Roman"/>
        </w:rPr>
      </w:pPr>
      <w:r w:rsidRPr="008C3C59">
        <w:rPr>
          <w:rFonts w:ascii="Times New Roman" w:hAnsi="Times New Roman" w:cs="Times New Roman"/>
        </w:rPr>
        <w:t>Tumor-Educated Platelets (TEPs)</w:t>
      </w:r>
      <w:r w:rsidR="00385AAD" w:rsidRPr="00DD4CEB">
        <w:rPr>
          <w:rFonts w:ascii="Times New Roman" w:hAnsi="Times New Roman" w:cs="Times New Roman"/>
        </w:rPr>
        <w:t xml:space="preserve">: </w:t>
      </w:r>
      <w:r w:rsidRPr="008C3C59">
        <w:rPr>
          <w:rFonts w:ascii="Times New Roman" w:hAnsi="Times New Roman" w:cs="Times New Roman"/>
        </w:rPr>
        <w:t>RNA Sequencing (RNA-Seq): Detects tumor-specific RNA signatures in platelets (Best et al., 2015)</w:t>
      </w:r>
      <w:r w:rsidR="00385AAD" w:rsidRPr="00DD4CEB">
        <w:rPr>
          <w:rFonts w:ascii="Times New Roman" w:hAnsi="Times New Roman" w:cs="Times New Roman"/>
        </w:rPr>
        <w:t xml:space="preserve">, </w:t>
      </w:r>
      <w:r w:rsidRPr="008C3C59">
        <w:rPr>
          <w:rFonts w:ascii="Times New Roman" w:hAnsi="Times New Roman" w:cs="Times New Roman"/>
        </w:rPr>
        <w:t>qPCR</w:t>
      </w:r>
      <w:r w:rsidR="00385AAD" w:rsidRPr="00DD4CEB">
        <w:rPr>
          <w:rFonts w:ascii="Times New Roman" w:hAnsi="Times New Roman" w:cs="Times New Roman"/>
        </w:rPr>
        <w:t xml:space="preserve"> identifies t</w:t>
      </w:r>
      <w:r w:rsidRPr="008C3C59">
        <w:rPr>
          <w:rFonts w:ascii="Times New Roman" w:hAnsi="Times New Roman" w:cs="Times New Roman"/>
        </w:rPr>
        <w:t>argeted detection of specific RNA biomarkers (Nilsson et al., 2019).</w:t>
      </w:r>
    </w:p>
    <w:p w14:paraId="6D53447C" w14:textId="230DDFFD" w:rsidR="00470E59" w:rsidRDefault="00385AAD" w:rsidP="00470E59">
      <w:pPr>
        <w:jc w:val="both"/>
        <w:rPr>
          <w:rFonts w:ascii="Times New Roman" w:hAnsi="Times New Roman" w:cs="Times New Roman"/>
        </w:rPr>
      </w:pPr>
      <w:r w:rsidRPr="00DD4CEB">
        <w:rPr>
          <w:rFonts w:ascii="Times New Roman" w:hAnsi="Times New Roman" w:cs="Times New Roman"/>
        </w:rPr>
        <w:t>These s</w:t>
      </w:r>
      <w:r w:rsidR="00CE2B24" w:rsidRPr="00CE2B24">
        <w:rPr>
          <w:rFonts w:ascii="Times New Roman" w:hAnsi="Times New Roman" w:cs="Times New Roman"/>
        </w:rPr>
        <w:t xml:space="preserve">everal advanced technologies have enabled the clinical application of liquid biopsy. Digital PCR and next-generation sequencing (NGS) are widely used for sensitive detection of ctDNA mutations and methylation patterns (Ge et al., 2024). Immunomagnetic separation and microfluidic platforms are commonly employed for CTC isolation (Liotta &amp; </w:t>
      </w:r>
      <w:proofErr w:type="spellStart"/>
      <w:r w:rsidR="00CE2B24" w:rsidRPr="00CE2B24">
        <w:rPr>
          <w:rFonts w:ascii="Times New Roman" w:hAnsi="Times New Roman" w:cs="Times New Roman"/>
        </w:rPr>
        <w:t>Petricoin</w:t>
      </w:r>
      <w:proofErr w:type="spellEnd"/>
      <w:r w:rsidR="00CE2B24" w:rsidRPr="00CE2B24">
        <w:rPr>
          <w:rFonts w:ascii="Times New Roman" w:hAnsi="Times New Roman" w:cs="Times New Roman"/>
        </w:rPr>
        <w:t xml:space="preserve">, 2017). Additionally, high-throughput sequencing of </w:t>
      </w:r>
      <w:proofErr w:type="spellStart"/>
      <w:r w:rsidR="00CE2B24" w:rsidRPr="00CE2B24">
        <w:rPr>
          <w:rFonts w:ascii="Times New Roman" w:hAnsi="Times New Roman" w:cs="Times New Roman"/>
        </w:rPr>
        <w:t>exosomal</w:t>
      </w:r>
      <w:proofErr w:type="spellEnd"/>
      <w:r w:rsidR="00CE2B24" w:rsidRPr="00CE2B24">
        <w:rPr>
          <w:rFonts w:ascii="Times New Roman" w:hAnsi="Times New Roman" w:cs="Times New Roman"/>
        </w:rPr>
        <w:t xml:space="preserve"> RNA has expanded the molecular insights obtainable from liquid biopsy samples (</w:t>
      </w:r>
      <w:proofErr w:type="spellStart"/>
      <w:r w:rsidR="00CE2B24" w:rsidRPr="00CE2B24">
        <w:rPr>
          <w:rFonts w:ascii="Times New Roman" w:hAnsi="Times New Roman" w:cs="Times New Roman"/>
        </w:rPr>
        <w:t>Nikanjam</w:t>
      </w:r>
      <w:proofErr w:type="spellEnd"/>
      <w:r w:rsidR="00CE2B24" w:rsidRPr="00CE2B24">
        <w:rPr>
          <w:rFonts w:ascii="Times New Roman" w:hAnsi="Times New Roman" w:cs="Times New Roman"/>
        </w:rPr>
        <w:t xml:space="preserve"> et al., 2022).</w:t>
      </w:r>
    </w:p>
    <w:p w14:paraId="297E0C26" w14:textId="77777777" w:rsidR="003E3682" w:rsidRPr="003E3682" w:rsidRDefault="003E3682" w:rsidP="00470E59">
      <w:pPr>
        <w:jc w:val="both"/>
        <w:rPr>
          <w:rFonts w:ascii="Times New Roman" w:hAnsi="Times New Roman" w:cs="Times New Roman"/>
          <w:sz w:val="4"/>
          <w:szCs w:val="4"/>
        </w:rPr>
      </w:pPr>
    </w:p>
    <w:p w14:paraId="290F867A" w14:textId="39E0F374" w:rsidR="00470E59" w:rsidRPr="00470E59" w:rsidRDefault="00470E59" w:rsidP="00470E59">
      <w:pPr>
        <w:jc w:val="both"/>
        <w:rPr>
          <w:rFonts w:ascii="Times New Roman" w:hAnsi="Times New Roman" w:cs="Times New Roman"/>
          <w:b/>
          <w:bCs/>
        </w:rPr>
      </w:pPr>
      <w:r>
        <w:rPr>
          <w:rFonts w:ascii="Times New Roman" w:hAnsi="Times New Roman" w:cs="Times New Roman"/>
          <w:b/>
          <w:bCs/>
        </w:rPr>
        <w:t xml:space="preserve">4. </w:t>
      </w:r>
      <w:r w:rsidRPr="00470E59">
        <w:rPr>
          <w:rFonts w:ascii="Times New Roman" w:hAnsi="Times New Roman" w:cs="Times New Roman"/>
          <w:b/>
          <w:bCs/>
        </w:rPr>
        <w:t>Clinical Applications of Liquid Biopsy in Cancer Diagnosis</w:t>
      </w:r>
    </w:p>
    <w:p w14:paraId="53A6B7A8" w14:textId="77777777" w:rsidR="00470E59" w:rsidRPr="00470E59" w:rsidRDefault="00470E59" w:rsidP="00470E59">
      <w:pPr>
        <w:jc w:val="both"/>
        <w:rPr>
          <w:rFonts w:ascii="Times New Roman" w:hAnsi="Times New Roman" w:cs="Times New Roman"/>
        </w:rPr>
      </w:pPr>
      <w:r w:rsidRPr="00470E59">
        <w:rPr>
          <w:rFonts w:ascii="Times New Roman" w:hAnsi="Times New Roman" w:cs="Times New Roman"/>
        </w:rPr>
        <w:lastRenderedPageBreak/>
        <w:t>Liquid biopsy is increasingly used in oncology due to its minimally invasive nature, ability to provide real-time information, and capacity to capture tumor heterogeneity. Its clinical applications in cancer diagnosis and management include:</w:t>
      </w:r>
    </w:p>
    <w:p w14:paraId="3DE090DB" w14:textId="4352BF58" w:rsidR="00470E59" w:rsidRPr="00470E59" w:rsidRDefault="00470E59" w:rsidP="00470E59">
      <w:pPr>
        <w:jc w:val="both"/>
        <w:rPr>
          <w:rFonts w:ascii="Times New Roman" w:hAnsi="Times New Roman" w:cs="Times New Roman"/>
          <w:b/>
          <w:bCs/>
        </w:rPr>
      </w:pPr>
      <w:r>
        <w:rPr>
          <w:rFonts w:ascii="Times New Roman" w:hAnsi="Times New Roman" w:cs="Times New Roman"/>
          <w:b/>
          <w:bCs/>
        </w:rPr>
        <w:t>4.1.</w:t>
      </w:r>
      <w:r w:rsidRPr="00470E59">
        <w:rPr>
          <w:rFonts w:ascii="Times New Roman" w:hAnsi="Times New Roman" w:cs="Times New Roman"/>
          <w:b/>
          <w:bCs/>
        </w:rPr>
        <w:t xml:space="preserve"> Early Cancer Detection</w:t>
      </w:r>
    </w:p>
    <w:p w14:paraId="6B21FFD1" w14:textId="77777777" w:rsidR="00470E59" w:rsidRPr="00470E59" w:rsidRDefault="00470E59" w:rsidP="00470E59">
      <w:pPr>
        <w:jc w:val="both"/>
        <w:rPr>
          <w:rFonts w:ascii="Times New Roman" w:hAnsi="Times New Roman" w:cs="Times New Roman"/>
        </w:rPr>
      </w:pPr>
      <w:r w:rsidRPr="00470E59">
        <w:rPr>
          <w:rFonts w:ascii="Times New Roman" w:hAnsi="Times New Roman" w:cs="Times New Roman"/>
        </w:rPr>
        <w:t>Liquid biopsy enables detection of tumor-derived biomarkers such as ctDNA, CTCs, and EV-associated RNAs in asymptomatic individuals or patients at high risk of cancer. Tumor-specific mutations, DNA methylation patterns, and microRNA signatures can indicate early malignancy, often before clinical or radiological evidence appears (Lone et al., 2022; Ge et al., 2024).</w:t>
      </w:r>
    </w:p>
    <w:p w14:paraId="125FE219" w14:textId="11F7D839" w:rsidR="00470E59" w:rsidRPr="00470E59" w:rsidRDefault="00470E59" w:rsidP="00470E59">
      <w:pPr>
        <w:jc w:val="both"/>
        <w:rPr>
          <w:rFonts w:ascii="Times New Roman" w:hAnsi="Times New Roman" w:cs="Times New Roman"/>
          <w:b/>
          <w:bCs/>
        </w:rPr>
      </w:pPr>
      <w:r>
        <w:rPr>
          <w:rFonts w:ascii="Times New Roman" w:hAnsi="Times New Roman" w:cs="Times New Roman"/>
          <w:b/>
          <w:bCs/>
        </w:rPr>
        <w:t>4.2.</w:t>
      </w:r>
      <w:r w:rsidRPr="00470E59">
        <w:rPr>
          <w:rFonts w:ascii="Times New Roman" w:hAnsi="Times New Roman" w:cs="Times New Roman"/>
          <w:b/>
          <w:bCs/>
        </w:rPr>
        <w:t xml:space="preserve"> Monitoring Treatment Response</w:t>
      </w:r>
    </w:p>
    <w:p w14:paraId="0371A596" w14:textId="77777777" w:rsidR="00470E59" w:rsidRPr="00470E59" w:rsidRDefault="00470E59" w:rsidP="00470E59">
      <w:pPr>
        <w:jc w:val="both"/>
        <w:rPr>
          <w:rFonts w:ascii="Times New Roman" w:hAnsi="Times New Roman" w:cs="Times New Roman"/>
        </w:rPr>
      </w:pPr>
      <w:r w:rsidRPr="00470E59">
        <w:rPr>
          <w:rFonts w:ascii="Times New Roman" w:hAnsi="Times New Roman" w:cs="Times New Roman"/>
        </w:rPr>
        <w:t>Serial measurements of ctDNA and CTCs allow assessment of therapeutic efficacy. A decrease in ctDNA or CTC count often correlates with tumor regression, while rising levels can indicate disease progression or emerging resistance (</w:t>
      </w:r>
      <w:proofErr w:type="spellStart"/>
      <w:r w:rsidRPr="00470E59">
        <w:rPr>
          <w:rFonts w:ascii="Times New Roman" w:hAnsi="Times New Roman" w:cs="Times New Roman"/>
        </w:rPr>
        <w:t>Nikanjam</w:t>
      </w:r>
      <w:proofErr w:type="spellEnd"/>
      <w:r w:rsidRPr="00470E59">
        <w:rPr>
          <w:rFonts w:ascii="Times New Roman" w:hAnsi="Times New Roman" w:cs="Times New Roman"/>
        </w:rPr>
        <w:t xml:space="preserve"> et al., 2022).</w:t>
      </w:r>
    </w:p>
    <w:p w14:paraId="39EA306D" w14:textId="6605A58E" w:rsidR="00470E59" w:rsidRPr="00470E59" w:rsidRDefault="00470E59" w:rsidP="00470E59">
      <w:pPr>
        <w:jc w:val="both"/>
        <w:rPr>
          <w:rFonts w:ascii="Times New Roman" w:hAnsi="Times New Roman" w:cs="Times New Roman"/>
          <w:b/>
          <w:bCs/>
        </w:rPr>
      </w:pPr>
      <w:r>
        <w:rPr>
          <w:rFonts w:ascii="Times New Roman" w:hAnsi="Times New Roman" w:cs="Times New Roman"/>
          <w:b/>
          <w:bCs/>
        </w:rPr>
        <w:t>4</w:t>
      </w:r>
      <w:r w:rsidRPr="00470E59">
        <w:rPr>
          <w:rFonts w:ascii="Times New Roman" w:hAnsi="Times New Roman" w:cs="Times New Roman"/>
          <w:b/>
          <w:bCs/>
        </w:rPr>
        <w:t>.</w:t>
      </w:r>
      <w:r>
        <w:rPr>
          <w:rFonts w:ascii="Times New Roman" w:hAnsi="Times New Roman" w:cs="Times New Roman"/>
          <w:b/>
          <w:bCs/>
        </w:rPr>
        <w:t>3</w:t>
      </w:r>
      <w:r w:rsidRPr="00470E59">
        <w:rPr>
          <w:rFonts w:ascii="Times New Roman" w:hAnsi="Times New Roman" w:cs="Times New Roman"/>
          <w:b/>
          <w:bCs/>
        </w:rPr>
        <w:t xml:space="preserve"> Prognostic Assessment</w:t>
      </w:r>
    </w:p>
    <w:p w14:paraId="6850A3A1" w14:textId="77777777" w:rsidR="00470E59" w:rsidRPr="00470E59" w:rsidRDefault="00470E59" w:rsidP="00470E59">
      <w:pPr>
        <w:jc w:val="both"/>
        <w:rPr>
          <w:rFonts w:ascii="Times New Roman" w:hAnsi="Times New Roman" w:cs="Times New Roman"/>
        </w:rPr>
      </w:pPr>
      <w:r w:rsidRPr="00470E59">
        <w:rPr>
          <w:rFonts w:ascii="Times New Roman" w:hAnsi="Times New Roman" w:cs="Times New Roman"/>
        </w:rPr>
        <w:t>Quantification and molecular profiling of CTCs, ctDNA, and EVs provide prognostic information. For instance, high CTC counts are associated with poor overall survival in breast, prostate, and colorectal cancers (Alix-</w:t>
      </w:r>
      <w:proofErr w:type="spellStart"/>
      <w:r w:rsidRPr="00470E59">
        <w:rPr>
          <w:rFonts w:ascii="Times New Roman" w:hAnsi="Times New Roman" w:cs="Times New Roman"/>
        </w:rPr>
        <w:t>Panabières</w:t>
      </w:r>
      <w:proofErr w:type="spellEnd"/>
      <w:r w:rsidRPr="00470E59">
        <w:rPr>
          <w:rFonts w:ascii="Times New Roman" w:hAnsi="Times New Roman" w:cs="Times New Roman"/>
        </w:rPr>
        <w:t xml:space="preserve"> &amp; </w:t>
      </w:r>
      <w:proofErr w:type="spellStart"/>
      <w:r w:rsidRPr="00470E59">
        <w:rPr>
          <w:rFonts w:ascii="Times New Roman" w:hAnsi="Times New Roman" w:cs="Times New Roman"/>
        </w:rPr>
        <w:t>Pantel</w:t>
      </w:r>
      <w:proofErr w:type="spellEnd"/>
      <w:r w:rsidRPr="00470E59">
        <w:rPr>
          <w:rFonts w:ascii="Times New Roman" w:hAnsi="Times New Roman" w:cs="Times New Roman"/>
        </w:rPr>
        <w:t>, 2014). Similarly, ctDNA mutational burden can predict risk of recurrence or metastasis (Ge et al., 2024).</w:t>
      </w:r>
    </w:p>
    <w:p w14:paraId="78A2561D" w14:textId="0C92EE53" w:rsidR="00470E59" w:rsidRPr="00470E59" w:rsidRDefault="00470E59" w:rsidP="00470E59">
      <w:pPr>
        <w:jc w:val="both"/>
        <w:rPr>
          <w:rFonts w:ascii="Times New Roman" w:hAnsi="Times New Roman" w:cs="Times New Roman"/>
          <w:b/>
          <w:bCs/>
        </w:rPr>
      </w:pPr>
      <w:r>
        <w:rPr>
          <w:rFonts w:ascii="Times New Roman" w:hAnsi="Times New Roman" w:cs="Times New Roman"/>
          <w:b/>
          <w:bCs/>
        </w:rPr>
        <w:t>4</w:t>
      </w:r>
      <w:r w:rsidRPr="00470E59">
        <w:rPr>
          <w:rFonts w:ascii="Times New Roman" w:hAnsi="Times New Roman" w:cs="Times New Roman"/>
          <w:b/>
          <w:bCs/>
        </w:rPr>
        <w:t>.</w:t>
      </w:r>
      <w:r>
        <w:rPr>
          <w:rFonts w:ascii="Times New Roman" w:hAnsi="Times New Roman" w:cs="Times New Roman"/>
          <w:b/>
          <w:bCs/>
        </w:rPr>
        <w:t>4</w:t>
      </w:r>
      <w:r w:rsidRPr="00470E59">
        <w:rPr>
          <w:rFonts w:ascii="Times New Roman" w:hAnsi="Times New Roman" w:cs="Times New Roman"/>
          <w:b/>
          <w:bCs/>
        </w:rPr>
        <w:t xml:space="preserve"> Detection of Minimal Residual Disease (MRD)</w:t>
      </w:r>
    </w:p>
    <w:p w14:paraId="06CE95B1" w14:textId="77777777" w:rsidR="00470E59" w:rsidRPr="00470E59" w:rsidRDefault="00470E59" w:rsidP="00470E59">
      <w:pPr>
        <w:jc w:val="both"/>
        <w:rPr>
          <w:rFonts w:ascii="Times New Roman" w:hAnsi="Times New Roman" w:cs="Times New Roman"/>
        </w:rPr>
      </w:pPr>
      <w:r w:rsidRPr="00470E59">
        <w:rPr>
          <w:rFonts w:ascii="Times New Roman" w:hAnsi="Times New Roman" w:cs="Times New Roman"/>
        </w:rPr>
        <w:t>Liquid biopsy can identify residual tumor cells after surgery or therapy that are undetectable by imaging, allowing early intervention to prevent relapse (Lone et al., 2022).</w:t>
      </w:r>
    </w:p>
    <w:p w14:paraId="3E516438" w14:textId="406B5507" w:rsidR="00470E59" w:rsidRPr="00470E59" w:rsidRDefault="00470E59" w:rsidP="00470E59">
      <w:pPr>
        <w:jc w:val="both"/>
        <w:rPr>
          <w:rFonts w:ascii="Times New Roman" w:hAnsi="Times New Roman" w:cs="Times New Roman"/>
          <w:b/>
          <w:bCs/>
        </w:rPr>
      </w:pPr>
      <w:r>
        <w:rPr>
          <w:rFonts w:ascii="Times New Roman" w:hAnsi="Times New Roman" w:cs="Times New Roman"/>
          <w:b/>
          <w:bCs/>
        </w:rPr>
        <w:t>4</w:t>
      </w:r>
      <w:r w:rsidRPr="00470E59">
        <w:rPr>
          <w:rFonts w:ascii="Times New Roman" w:hAnsi="Times New Roman" w:cs="Times New Roman"/>
          <w:b/>
          <w:bCs/>
        </w:rPr>
        <w:t>.</w:t>
      </w:r>
      <w:r>
        <w:rPr>
          <w:rFonts w:ascii="Times New Roman" w:hAnsi="Times New Roman" w:cs="Times New Roman"/>
          <w:b/>
          <w:bCs/>
        </w:rPr>
        <w:t>5</w:t>
      </w:r>
      <w:r w:rsidRPr="00470E59">
        <w:rPr>
          <w:rFonts w:ascii="Times New Roman" w:hAnsi="Times New Roman" w:cs="Times New Roman"/>
          <w:b/>
          <w:bCs/>
        </w:rPr>
        <w:t xml:space="preserve"> Identification of Therapeutic Targets and Resistance Mutations</w:t>
      </w:r>
    </w:p>
    <w:p w14:paraId="1A6426B1" w14:textId="668E886E" w:rsidR="00CE2B24" w:rsidRPr="00CE2B24" w:rsidRDefault="00470E59" w:rsidP="00CE2B24">
      <w:pPr>
        <w:jc w:val="both"/>
        <w:rPr>
          <w:rFonts w:ascii="Times New Roman" w:hAnsi="Times New Roman" w:cs="Times New Roman"/>
        </w:rPr>
      </w:pPr>
      <w:r w:rsidRPr="00470E59">
        <w:rPr>
          <w:rFonts w:ascii="Times New Roman" w:hAnsi="Times New Roman" w:cs="Times New Roman"/>
        </w:rPr>
        <w:t xml:space="preserve">Analysis of ctDNA and EVs enables the detection of actionable mutations and resistance mechanisms, guiding personalized therapy selection (Liotta &amp; </w:t>
      </w:r>
      <w:proofErr w:type="spellStart"/>
      <w:r w:rsidRPr="00470E59">
        <w:rPr>
          <w:rFonts w:ascii="Times New Roman" w:hAnsi="Times New Roman" w:cs="Times New Roman"/>
        </w:rPr>
        <w:t>Petricoin</w:t>
      </w:r>
      <w:proofErr w:type="spellEnd"/>
      <w:r w:rsidRPr="00470E59">
        <w:rPr>
          <w:rFonts w:ascii="Times New Roman" w:hAnsi="Times New Roman" w:cs="Times New Roman"/>
        </w:rPr>
        <w:t xml:space="preserve">, 2017; </w:t>
      </w:r>
      <w:proofErr w:type="spellStart"/>
      <w:r w:rsidRPr="00470E59">
        <w:rPr>
          <w:rFonts w:ascii="Times New Roman" w:hAnsi="Times New Roman" w:cs="Times New Roman"/>
        </w:rPr>
        <w:t>Nikanjam</w:t>
      </w:r>
      <w:proofErr w:type="spellEnd"/>
      <w:r w:rsidRPr="00470E59">
        <w:rPr>
          <w:rFonts w:ascii="Times New Roman" w:hAnsi="Times New Roman" w:cs="Times New Roman"/>
        </w:rPr>
        <w:t xml:space="preserve"> et al., 2022).</w:t>
      </w:r>
    </w:p>
    <w:p w14:paraId="19065594" w14:textId="77777777" w:rsidR="003E3682" w:rsidRDefault="003E3682" w:rsidP="00CE2B24">
      <w:pPr>
        <w:jc w:val="both"/>
        <w:rPr>
          <w:rFonts w:ascii="Times New Roman" w:hAnsi="Times New Roman" w:cs="Times New Roman"/>
          <w:b/>
          <w:bCs/>
        </w:rPr>
      </w:pPr>
    </w:p>
    <w:p w14:paraId="0F2D174A" w14:textId="24B6EF48" w:rsidR="00CE2B24" w:rsidRPr="00CE2B24" w:rsidRDefault="00CE2B24" w:rsidP="00CE2B24">
      <w:pPr>
        <w:jc w:val="both"/>
        <w:rPr>
          <w:rFonts w:ascii="Times New Roman" w:hAnsi="Times New Roman" w:cs="Times New Roman"/>
          <w:b/>
          <w:bCs/>
        </w:rPr>
      </w:pPr>
      <w:r w:rsidRPr="00CE2B24">
        <w:rPr>
          <w:rFonts w:ascii="Times New Roman" w:hAnsi="Times New Roman" w:cs="Times New Roman"/>
          <w:b/>
          <w:bCs/>
        </w:rPr>
        <w:t>5. Advantages of Liquid Biopsy Over Tissue Biopsy</w:t>
      </w:r>
    </w:p>
    <w:p w14:paraId="65B1E206" w14:textId="77777777" w:rsidR="00470E59" w:rsidRPr="00470E59" w:rsidRDefault="00470E59" w:rsidP="00470E59">
      <w:pPr>
        <w:jc w:val="both"/>
        <w:rPr>
          <w:rFonts w:ascii="Times New Roman" w:hAnsi="Times New Roman" w:cs="Times New Roman"/>
        </w:rPr>
      </w:pPr>
      <w:r w:rsidRPr="00470E59">
        <w:rPr>
          <w:rFonts w:ascii="Times New Roman" w:hAnsi="Times New Roman" w:cs="Times New Roman"/>
        </w:rPr>
        <w:t>Liquid biopsy offers several distinct advantages compared to conventional tissue biopsy, making it an increasingly valuable tool in cancer diagnosis and management:</w:t>
      </w:r>
    </w:p>
    <w:p w14:paraId="7438E987" w14:textId="3AD7BF0E" w:rsidR="00470E59" w:rsidRPr="00470E59" w:rsidRDefault="00470E59" w:rsidP="00470E59">
      <w:pPr>
        <w:jc w:val="both"/>
        <w:rPr>
          <w:rFonts w:ascii="Times New Roman" w:hAnsi="Times New Roman" w:cs="Times New Roman"/>
          <w:b/>
          <w:bCs/>
        </w:rPr>
      </w:pPr>
      <w:r>
        <w:rPr>
          <w:rFonts w:ascii="Times New Roman" w:hAnsi="Times New Roman" w:cs="Times New Roman"/>
          <w:b/>
          <w:bCs/>
        </w:rPr>
        <w:t>5.</w:t>
      </w:r>
      <w:r w:rsidRPr="00470E59">
        <w:rPr>
          <w:rFonts w:ascii="Times New Roman" w:hAnsi="Times New Roman" w:cs="Times New Roman"/>
          <w:b/>
          <w:bCs/>
        </w:rPr>
        <w:t>1. Minimally Invasive</w:t>
      </w:r>
    </w:p>
    <w:p w14:paraId="4663C8B8" w14:textId="77777777" w:rsidR="00470E59" w:rsidRPr="00470E59" w:rsidRDefault="00470E59" w:rsidP="00470E59">
      <w:pPr>
        <w:jc w:val="both"/>
        <w:rPr>
          <w:rFonts w:ascii="Times New Roman" w:hAnsi="Times New Roman" w:cs="Times New Roman"/>
        </w:rPr>
      </w:pPr>
      <w:r w:rsidRPr="00470E59">
        <w:rPr>
          <w:rFonts w:ascii="Times New Roman" w:hAnsi="Times New Roman" w:cs="Times New Roman"/>
        </w:rPr>
        <w:t xml:space="preserve">Liquid biopsy requires only a blood draw or other accessible body fluid, reducing patient discomfort, risk of complications, and procedural invasiveness compared to tissue biopsy (Liotta &amp; </w:t>
      </w:r>
      <w:proofErr w:type="spellStart"/>
      <w:r w:rsidRPr="00470E59">
        <w:rPr>
          <w:rFonts w:ascii="Times New Roman" w:hAnsi="Times New Roman" w:cs="Times New Roman"/>
        </w:rPr>
        <w:t>Petricoin</w:t>
      </w:r>
      <w:proofErr w:type="spellEnd"/>
      <w:r w:rsidRPr="00470E59">
        <w:rPr>
          <w:rFonts w:ascii="Times New Roman" w:hAnsi="Times New Roman" w:cs="Times New Roman"/>
        </w:rPr>
        <w:t>, 2017).</w:t>
      </w:r>
    </w:p>
    <w:p w14:paraId="7D180B3D" w14:textId="59E0BCE6" w:rsidR="00470E59" w:rsidRPr="00470E59" w:rsidRDefault="00470E59" w:rsidP="00470E59">
      <w:pPr>
        <w:jc w:val="both"/>
        <w:rPr>
          <w:rFonts w:ascii="Times New Roman" w:hAnsi="Times New Roman" w:cs="Times New Roman"/>
          <w:b/>
          <w:bCs/>
        </w:rPr>
      </w:pPr>
      <w:r>
        <w:rPr>
          <w:rFonts w:ascii="Times New Roman" w:hAnsi="Times New Roman" w:cs="Times New Roman"/>
          <w:b/>
          <w:bCs/>
        </w:rPr>
        <w:lastRenderedPageBreak/>
        <w:t>5.</w:t>
      </w:r>
      <w:r w:rsidRPr="00470E59">
        <w:rPr>
          <w:rFonts w:ascii="Times New Roman" w:hAnsi="Times New Roman" w:cs="Times New Roman"/>
          <w:b/>
          <w:bCs/>
        </w:rPr>
        <w:t>2. Ability to Capture Tumor Heterogeneity</w:t>
      </w:r>
    </w:p>
    <w:p w14:paraId="1E741F8B" w14:textId="77777777" w:rsidR="00470E59" w:rsidRPr="00470E59" w:rsidRDefault="00470E59" w:rsidP="00470E59">
      <w:pPr>
        <w:jc w:val="both"/>
        <w:rPr>
          <w:rFonts w:ascii="Times New Roman" w:hAnsi="Times New Roman" w:cs="Times New Roman"/>
        </w:rPr>
      </w:pPr>
      <w:r w:rsidRPr="00470E59">
        <w:rPr>
          <w:rFonts w:ascii="Times New Roman" w:hAnsi="Times New Roman" w:cs="Times New Roman"/>
        </w:rPr>
        <w:t>While tissue biopsy samples only a single tumor region, liquid biopsy can capture tumor-derived components from multiple sites, including primary and metastatic lesions, providing a comprehensive overview of tumor heterogeneity (Lone et al., 2022).</w:t>
      </w:r>
    </w:p>
    <w:p w14:paraId="67EADF0D" w14:textId="44FBD60C" w:rsidR="00470E59" w:rsidRPr="00470E59" w:rsidRDefault="00470E59" w:rsidP="00470E59">
      <w:pPr>
        <w:jc w:val="both"/>
        <w:rPr>
          <w:rFonts w:ascii="Times New Roman" w:hAnsi="Times New Roman" w:cs="Times New Roman"/>
          <w:b/>
          <w:bCs/>
        </w:rPr>
      </w:pPr>
      <w:r>
        <w:rPr>
          <w:rFonts w:ascii="Times New Roman" w:hAnsi="Times New Roman" w:cs="Times New Roman"/>
          <w:b/>
          <w:bCs/>
        </w:rPr>
        <w:t>5.</w:t>
      </w:r>
      <w:r w:rsidRPr="00470E59">
        <w:rPr>
          <w:rFonts w:ascii="Times New Roman" w:hAnsi="Times New Roman" w:cs="Times New Roman"/>
          <w:b/>
          <w:bCs/>
        </w:rPr>
        <w:t>3. Dynamic, Real-Time Monitoring</w:t>
      </w:r>
    </w:p>
    <w:p w14:paraId="387BE178" w14:textId="77777777" w:rsidR="00470E59" w:rsidRPr="00470E59" w:rsidRDefault="00470E59" w:rsidP="00470E59">
      <w:pPr>
        <w:jc w:val="both"/>
        <w:rPr>
          <w:rFonts w:ascii="Times New Roman" w:hAnsi="Times New Roman" w:cs="Times New Roman"/>
        </w:rPr>
      </w:pPr>
      <w:r w:rsidRPr="00470E59">
        <w:rPr>
          <w:rFonts w:ascii="Times New Roman" w:hAnsi="Times New Roman" w:cs="Times New Roman"/>
        </w:rPr>
        <w:t>Liquid biopsy allows repeated sampling over time, enabling clinicians to monitor tumor evolution, treatment response, and emergence of resistance mutations in real time (</w:t>
      </w:r>
      <w:proofErr w:type="spellStart"/>
      <w:r w:rsidRPr="00470E59">
        <w:rPr>
          <w:rFonts w:ascii="Times New Roman" w:hAnsi="Times New Roman" w:cs="Times New Roman"/>
        </w:rPr>
        <w:t>Nikanjam</w:t>
      </w:r>
      <w:proofErr w:type="spellEnd"/>
      <w:r w:rsidRPr="00470E59">
        <w:rPr>
          <w:rFonts w:ascii="Times New Roman" w:hAnsi="Times New Roman" w:cs="Times New Roman"/>
        </w:rPr>
        <w:t xml:space="preserve"> et al., 2022).</w:t>
      </w:r>
    </w:p>
    <w:p w14:paraId="03859A14" w14:textId="5EAC7436" w:rsidR="00470E59" w:rsidRPr="00470E59" w:rsidRDefault="00470E59" w:rsidP="00470E59">
      <w:pPr>
        <w:jc w:val="both"/>
        <w:rPr>
          <w:rFonts w:ascii="Times New Roman" w:hAnsi="Times New Roman" w:cs="Times New Roman"/>
          <w:b/>
          <w:bCs/>
        </w:rPr>
      </w:pPr>
      <w:r>
        <w:rPr>
          <w:rFonts w:ascii="Times New Roman" w:hAnsi="Times New Roman" w:cs="Times New Roman"/>
          <w:b/>
          <w:bCs/>
        </w:rPr>
        <w:t>5.</w:t>
      </w:r>
      <w:r w:rsidRPr="00470E59">
        <w:rPr>
          <w:rFonts w:ascii="Times New Roman" w:hAnsi="Times New Roman" w:cs="Times New Roman"/>
          <w:b/>
          <w:bCs/>
        </w:rPr>
        <w:t>4. Early Detection of Recurrence or Resistance</w:t>
      </w:r>
    </w:p>
    <w:p w14:paraId="3774B0CE" w14:textId="77777777" w:rsidR="00470E59" w:rsidRPr="00470E59" w:rsidRDefault="00470E59" w:rsidP="00470E59">
      <w:pPr>
        <w:jc w:val="both"/>
        <w:rPr>
          <w:rFonts w:ascii="Times New Roman" w:hAnsi="Times New Roman" w:cs="Times New Roman"/>
        </w:rPr>
      </w:pPr>
      <w:r w:rsidRPr="00470E59">
        <w:rPr>
          <w:rFonts w:ascii="Times New Roman" w:hAnsi="Times New Roman" w:cs="Times New Roman"/>
        </w:rPr>
        <w:t>Circulating biomarkers such as ctDNA can detect minimal residual disease or therapy resistance before clinical or radiological signs become apparent (Ge et al., 2024).</w:t>
      </w:r>
    </w:p>
    <w:p w14:paraId="12AFA9E0" w14:textId="44B84B11" w:rsidR="00470E59" w:rsidRPr="00470E59" w:rsidRDefault="00470E59" w:rsidP="00470E59">
      <w:pPr>
        <w:jc w:val="both"/>
        <w:rPr>
          <w:rFonts w:ascii="Times New Roman" w:hAnsi="Times New Roman" w:cs="Times New Roman"/>
          <w:b/>
          <w:bCs/>
        </w:rPr>
      </w:pPr>
      <w:r>
        <w:rPr>
          <w:rFonts w:ascii="Times New Roman" w:hAnsi="Times New Roman" w:cs="Times New Roman"/>
          <w:b/>
          <w:bCs/>
        </w:rPr>
        <w:t>5.</w:t>
      </w:r>
      <w:r w:rsidRPr="00470E59">
        <w:rPr>
          <w:rFonts w:ascii="Times New Roman" w:hAnsi="Times New Roman" w:cs="Times New Roman"/>
          <w:b/>
          <w:bCs/>
        </w:rPr>
        <w:t>5. Faster Turnaround Time</w:t>
      </w:r>
    </w:p>
    <w:p w14:paraId="7814C472" w14:textId="77777777" w:rsidR="00470E59" w:rsidRPr="00470E59" w:rsidRDefault="00470E59" w:rsidP="00470E59">
      <w:pPr>
        <w:jc w:val="both"/>
        <w:rPr>
          <w:rFonts w:ascii="Times New Roman" w:hAnsi="Times New Roman" w:cs="Times New Roman"/>
        </w:rPr>
      </w:pPr>
      <w:r w:rsidRPr="00470E59">
        <w:rPr>
          <w:rFonts w:ascii="Times New Roman" w:hAnsi="Times New Roman" w:cs="Times New Roman"/>
        </w:rPr>
        <w:t xml:space="preserve">Liquid biopsy generally requires less processing time than invasive tissue sampling and histopathological analysis, facilitating quicker clinical decision-making (Liotta &amp; </w:t>
      </w:r>
      <w:proofErr w:type="spellStart"/>
      <w:r w:rsidRPr="00470E59">
        <w:rPr>
          <w:rFonts w:ascii="Times New Roman" w:hAnsi="Times New Roman" w:cs="Times New Roman"/>
        </w:rPr>
        <w:t>Petricoin</w:t>
      </w:r>
      <w:proofErr w:type="spellEnd"/>
      <w:r w:rsidRPr="00470E59">
        <w:rPr>
          <w:rFonts w:ascii="Times New Roman" w:hAnsi="Times New Roman" w:cs="Times New Roman"/>
        </w:rPr>
        <w:t>, 2017).</w:t>
      </w:r>
    </w:p>
    <w:p w14:paraId="4FC153F5" w14:textId="32039A51" w:rsidR="00470E59" w:rsidRPr="00470E59" w:rsidRDefault="00470E59" w:rsidP="00470E59">
      <w:pPr>
        <w:jc w:val="both"/>
        <w:rPr>
          <w:rFonts w:ascii="Times New Roman" w:hAnsi="Times New Roman" w:cs="Times New Roman"/>
          <w:b/>
          <w:bCs/>
        </w:rPr>
      </w:pPr>
      <w:r>
        <w:rPr>
          <w:rFonts w:ascii="Times New Roman" w:hAnsi="Times New Roman" w:cs="Times New Roman"/>
          <w:b/>
          <w:bCs/>
        </w:rPr>
        <w:t>5.</w:t>
      </w:r>
      <w:r w:rsidRPr="00470E59">
        <w:rPr>
          <w:rFonts w:ascii="Times New Roman" w:hAnsi="Times New Roman" w:cs="Times New Roman"/>
          <w:b/>
          <w:bCs/>
        </w:rPr>
        <w:t>6. Suitable When Tissue Biopsy Is Not Feasible</w:t>
      </w:r>
    </w:p>
    <w:p w14:paraId="46BEB24C" w14:textId="77777777" w:rsidR="00470E59" w:rsidRPr="00470E59" w:rsidRDefault="00470E59" w:rsidP="00470E59">
      <w:pPr>
        <w:jc w:val="both"/>
        <w:rPr>
          <w:rFonts w:ascii="Times New Roman" w:hAnsi="Times New Roman" w:cs="Times New Roman"/>
        </w:rPr>
      </w:pPr>
      <w:r w:rsidRPr="00470E59">
        <w:rPr>
          <w:rFonts w:ascii="Times New Roman" w:hAnsi="Times New Roman" w:cs="Times New Roman"/>
        </w:rPr>
        <w:t>In cases where tumors are difficult to access or patients are medically unfit for surgery, liquid biopsy provides a feasible alternative for molecular profiling and disease monitoring (Lone et al., 2022).</w:t>
      </w:r>
    </w:p>
    <w:p w14:paraId="37DBB476" w14:textId="4FEED32B" w:rsidR="00CE2B24" w:rsidRPr="00CE2B24" w:rsidRDefault="00CE2B24" w:rsidP="00CE2B24">
      <w:pPr>
        <w:jc w:val="both"/>
        <w:rPr>
          <w:rFonts w:ascii="Times New Roman" w:hAnsi="Times New Roman" w:cs="Times New Roman"/>
          <w:b/>
          <w:bCs/>
        </w:rPr>
      </w:pPr>
      <w:r w:rsidRPr="00CE2B24">
        <w:rPr>
          <w:rFonts w:ascii="Times New Roman" w:hAnsi="Times New Roman" w:cs="Times New Roman"/>
          <w:b/>
          <w:bCs/>
        </w:rPr>
        <w:t>6. Limitations and Challenges</w:t>
      </w:r>
      <w:r w:rsidR="00E92F95">
        <w:rPr>
          <w:rFonts w:ascii="Times New Roman" w:hAnsi="Times New Roman" w:cs="Times New Roman"/>
          <w:b/>
          <w:bCs/>
        </w:rPr>
        <w:t xml:space="preserve"> of liquid biopsy</w:t>
      </w:r>
    </w:p>
    <w:p w14:paraId="25950B3F" w14:textId="77777777" w:rsidR="00E92F95" w:rsidRPr="00E92F95" w:rsidRDefault="00E92F95" w:rsidP="00E92F95">
      <w:pPr>
        <w:jc w:val="both"/>
        <w:rPr>
          <w:rFonts w:ascii="Times New Roman" w:hAnsi="Times New Roman" w:cs="Times New Roman"/>
        </w:rPr>
      </w:pPr>
      <w:r w:rsidRPr="00E92F95">
        <w:rPr>
          <w:rFonts w:ascii="Times New Roman" w:hAnsi="Times New Roman" w:cs="Times New Roman"/>
        </w:rPr>
        <w:t>Despite its promise, liquid biopsy has several limitations and challenges that currently restrict its routine clinical use:</w:t>
      </w:r>
    </w:p>
    <w:p w14:paraId="61DD3664" w14:textId="531401EE" w:rsidR="00E92F95" w:rsidRPr="00E92F95" w:rsidRDefault="00E92F95" w:rsidP="00E92F95">
      <w:pPr>
        <w:jc w:val="both"/>
        <w:rPr>
          <w:rFonts w:ascii="Times New Roman" w:hAnsi="Times New Roman" w:cs="Times New Roman"/>
          <w:b/>
          <w:bCs/>
        </w:rPr>
      </w:pPr>
      <w:r>
        <w:rPr>
          <w:rFonts w:ascii="Times New Roman" w:hAnsi="Times New Roman" w:cs="Times New Roman"/>
          <w:b/>
          <w:bCs/>
        </w:rPr>
        <w:t>6.</w:t>
      </w:r>
      <w:r w:rsidRPr="00E92F95">
        <w:rPr>
          <w:rFonts w:ascii="Times New Roman" w:hAnsi="Times New Roman" w:cs="Times New Roman"/>
          <w:b/>
          <w:bCs/>
        </w:rPr>
        <w:t>1. Low Biomarker Abundance</w:t>
      </w:r>
    </w:p>
    <w:p w14:paraId="7E7C979B" w14:textId="77777777" w:rsidR="00E92F95" w:rsidRPr="00E92F95" w:rsidRDefault="00E92F95" w:rsidP="00E92F95">
      <w:pPr>
        <w:jc w:val="both"/>
        <w:rPr>
          <w:rFonts w:ascii="Times New Roman" w:hAnsi="Times New Roman" w:cs="Times New Roman"/>
        </w:rPr>
      </w:pPr>
      <w:r w:rsidRPr="00E92F95">
        <w:rPr>
          <w:rFonts w:ascii="Times New Roman" w:hAnsi="Times New Roman" w:cs="Times New Roman"/>
        </w:rPr>
        <w:t>Circulating tumor DNA (ctDNA), circulating tumor cells (CTCs), and other tumor-derived components are often present at very low levels, especially in early-stage cancers, making detection technically challenging (Lone et al., 2022; Ge et al., 2024).</w:t>
      </w:r>
    </w:p>
    <w:p w14:paraId="0CD10A20" w14:textId="6F3D8792" w:rsidR="00E92F95" w:rsidRPr="00E92F95" w:rsidRDefault="00E92F95" w:rsidP="00E92F95">
      <w:pPr>
        <w:jc w:val="both"/>
        <w:rPr>
          <w:rFonts w:ascii="Times New Roman" w:hAnsi="Times New Roman" w:cs="Times New Roman"/>
          <w:b/>
          <w:bCs/>
        </w:rPr>
      </w:pPr>
      <w:r>
        <w:rPr>
          <w:rFonts w:ascii="Times New Roman" w:hAnsi="Times New Roman" w:cs="Times New Roman"/>
          <w:b/>
          <w:bCs/>
        </w:rPr>
        <w:t>6.</w:t>
      </w:r>
      <w:r w:rsidRPr="00E92F95">
        <w:rPr>
          <w:rFonts w:ascii="Times New Roman" w:hAnsi="Times New Roman" w:cs="Times New Roman"/>
          <w:b/>
          <w:bCs/>
        </w:rPr>
        <w:t>2. Lack of Standardization</w:t>
      </w:r>
    </w:p>
    <w:p w14:paraId="4A7E27FE" w14:textId="77777777" w:rsidR="00E92F95" w:rsidRPr="00E92F95" w:rsidRDefault="00E92F95" w:rsidP="00E92F95">
      <w:pPr>
        <w:jc w:val="both"/>
        <w:rPr>
          <w:rFonts w:ascii="Times New Roman" w:hAnsi="Times New Roman" w:cs="Times New Roman"/>
        </w:rPr>
      </w:pPr>
      <w:r w:rsidRPr="00E92F95">
        <w:rPr>
          <w:rFonts w:ascii="Times New Roman" w:hAnsi="Times New Roman" w:cs="Times New Roman"/>
        </w:rPr>
        <w:t>There is variability in sample collection, processing, isolation methods, and biomarker detection techniques across laboratories. This lack of standardized protocols affects reproducibility and comparability of results (</w:t>
      </w:r>
      <w:proofErr w:type="spellStart"/>
      <w:r w:rsidRPr="00E92F95">
        <w:rPr>
          <w:rFonts w:ascii="Times New Roman" w:hAnsi="Times New Roman" w:cs="Times New Roman"/>
        </w:rPr>
        <w:t>Nikanjam</w:t>
      </w:r>
      <w:proofErr w:type="spellEnd"/>
      <w:r w:rsidRPr="00E92F95">
        <w:rPr>
          <w:rFonts w:ascii="Times New Roman" w:hAnsi="Times New Roman" w:cs="Times New Roman"/>
        </w:rPr>
        <w:t xml:space="preserve"> et al., 2022).</w:t>
      </w:r>
    </w:p>
    <w:p w14:paraId="64D12838" w14:textId="200824F2" w:rsidR="00E92F95" w:rsidRPr="00E92F95" w:rsidRDefault="00E92F95" w:rsidP="00E92F95">
      <w:pPr>
        <w:jc w:val="both"/>
        <w:rPr>
          <w:rFonts w:ascii="Times New Roman" w:hAnsi="Times New Roman" w:cs="Times New Roman"/>
          <w:b/>
          <w:bCs/>
        </w:rPr>
      </w:pPr>
      <w:r>
        <w:rPr>
          <w:rFonts w:ascii="Times New Roman" w:hAnsi="Times New Roman" w:cs="Times New Roman"/>
          <w:b/>
          <w:bCs/>
        </w:rPr>
        <w:t>6.</w:t>
      </w:r>
      <w:r w:rsidRPr="00E92F95">
        <w:rPr>
          <w:rFonts w:ascii="Times New Roman" w:hAnsi="Times New Roman" w:cs="Times New Roman"/>
          <w:b/>
          <w:bCs/>
        </w:rPr>
        <w:t>3. Sensitivity and Specificity Limitations</w:t>
      </w:r>
    </w:p>
    <w:p w14:paraId="4700CA3B" w14:textId="77777777" w:rsidR="00E92F95" w:rsidRPr="00E92F95" w:rsidRDefault="00E92F95" w:rsidP="00E92F95">
      <w:pPr>
        <w:jc w:val="both"/>
        <w:rPr>
          <w:rFonts w:ascii="Times New Roman" w:hAnsi="Times New Roman" w:cs="Times New Roman"/>
        </w:rPr>
      </w:pPr>
      <w:r w:rsidRPr="00E92F95">
        <w:rPr>
          <w:rFonts w:ascii="Times New Roman" w:hAnsi="Times New Roman" w:cs="Times New Roman"/>
        </w:rPr>
        <w:t xml:space="preserve">False negatives can occur when biomarker levels are below detection thresholds, and false positives may arise due to non-tumor-derived DNA, clonal hematopoiesis, or benign conditions (Liotta &amp; </w:t>
      </w:r>
      <w:proofErr w:type="spellStart"/>
      <w:r w:rsidRPr="00E92F95">
        <w:rPr>
          <w:rFonts w:ascii="Times New Roman" w:hAnsi="Times New Roman" w:cs="Times New Roman"/>
        </w:rPr>
        <w:t>Petricoin</w:t>
      </w:r>
      <w:proofErr w:type="spellEnd"/>
      <w:r w:rsidRPr="00E92F95">
        <w:rPr>
          <w:rFonts w:ascii="Times New Roman" w:hAnsi="Times New Roman" w:cs="Times New Roman"/>
        </w:rPr>
        <w:t>, 2017).</w:t>
      </w:r>
    </w:p>
    <w:p w14:paraId="045B03C4" w14:textId="4989FED5" w:rsidR="00E92F95" w:rsidRPr="00E92F95" w:rsidRDefault="00E92F95" w:rsidP="00E92F95">
      <w:pPr>
        <w:jc w:val="both"/>
        <w:rPr>
          <w:rFonts w:ascii="Times New Roman" w:hAnsi="Times New Roman" w:cs="Times New Roman"/>
          <w:b/>
          <w:bCs/>
        </w:rPr>
      </w:pPr>
      <w:r>
        <w:rPr>
          <w:rFonts w:ascii="Times New Roman" w:hAnsi="Times New Roman" w:cs="Times New Roman"/>
          <w:b/>
          <w:bCs/>
        </w:rPr>
        <w:lastRenderedPageBreak/>
        <w:t>6.</w:t>
      </w:r>
      <w:r w:rsidRPr="00E92F95">
        <w:rPr>
          <w:rFonts w:ascii="Times New Roman" w:hAnsi="Times New Roman" w:cs="Times New Roman"/>
          <w:b/>
          <w:bCs/>
        </w:rPr>
        <w:t>4. Interpretation Complexity</w:t>
      </w:r>
    </w:p>
    <w:p w14:paraId="32AC30E0" w14:textId="77777777" w:rsidR="00E92F95" w:rsidRPr="00E92F95" w:rsidRDefault="00E92F95" w:rsidP="00E92F95">
      <w:pPr>
        <w:jc w:val="both"/>
        <w:rPr>
          <w:rFonts w:ascii="Times New Roman" w:hAnsi="Times New Roman" w:cs="Times New Roman"/>
        </w:rPr>
      </w:pPr>
      <w:r w:rsidRPr="00E92F95">
        <w:rPr>
          <w:rFonts w:ascii="Times New Roman" w:hAnsi="Times New Roman" w:cs="Times New Roman"/>
        </w:rPr>
        <w:t>Analyzing and interpreting data from ctDNA, CTCs, RNA, and EVs requires advanced bioinformatics and expertise. Tumor heterogeneity and clonal evolution can complicate clinical decision-making (Lone et al., 2022).</w:t>
      </w:r>
    </w:p>
    <w:p w14:paraId="12DBBD78" w14:textId="3D644CD0" w:rsidR="00E92F95" w:rsidRPr="00E92F95" w:rsidRDefault="00E92F95" w:rsidP="00E92F95">
      <w:pPr>
        <w:jc w:val="both"/>
        <w:rPr>
          <w:rFonts w:ascii="Times New Roman" w:hAnsi="Times New Roman" w:cs="Times New Roman"/>
          <w:b/>
          <w:bCs/>
        </w:rPr>
      </w:pPr>
      <w:r>
        <w:rPr>
          <w:rFonts w:ascii="Times New Roman" w:hAnsi="Times New Roman" w:cs="Times New Roman"/>
          <w:b/>
          <w:bCs/>
        </w:rPr>
        <w:t>6.</w:t>
      </w:r>
      <w:r w:rsidRPr="00E92F95">
        <w:rPr>
          <w:rFonts w:ascii="Times New Roman" w:hAnsi="Times New Roman" w:cs="Times New Roman"/>
          <w:b/>
          <w:bCs/>
        </w:rPr>
        <w:t>5. Cost and Accessibility</w:t>
      </w:r>
    </w:p>
    <w:p w14:paraId="130071FF" w14:textId="77777777" w:rsidR="00E92F95" w:rsidRPr="00E92F95" w:rsidRDefault="00E92F95" w:rsidP="00E92F95">
      <w:pPr>
        <w:jc w:val="both"/>
        <w:rPr>
          <w:rFonts w:ascii="Times New Roman" w:hAnsi="Times New Roman" w:cs="Times New Roman"/>
        </w:rPr>
      </w:pPr>
      <w:r w:rsidRPr="00E92F95">
        <w:rPr>
          <w:rFonts w:ascii="Times New Roman" w:hAnsi="Times New Roman" w:cs="Times New Roman"/>
        </w:rPr>
        <w:t>High costs of next-generation sequencing, digital PCR, and microfluidic platforms limit accessibility, particularly in low-resource settings (</w:t>
      </w:r>
      <w:proofErr w:type="spellStart"/>
      <w:r w:rsidRPr="00E92F95">
        <w:rPr>
          <w:rFonts w:ascii="Times New Roman" w:hAnsi="Times New Roman" w:cs="Times New Roman"/>
        </w:rPr>
        <w:t>Nikanjam</w:t>
      </w:r>
      <w:proofErr w:type="spellEnd"/>
      <w:r w:rsidRPr="00E92F95">
        <w:rPr>
          <w:rFonts w:ascii="Times New Roman" w:hAnsi="Times New Roman" w:cs="Times New Roman"/>
        </w:rPr>
        <w:t xml:space="preserve"> et al., 2022).</w:t>
      </w:r>
    </w:p>
    <w:p w14:paraId="13220F78" w14:textId="75498E62" w:rsidR="00E92F95" w:rsidRPr="00E92F95" w:rsidRDefault="00E92F95" w:rsidP="00E92F95">
      <w:pPr>
        <w:jc w:val="both"/>
        <w:rPr>
          <w:rFonts w:ascii="Times New Roman" w:hAnsi="Times New Roman" w:cs="Times New Roman"/>
          <w:b/>
          <w:bCs/>
        </w:rPr>
      </w:pPr>
      <w:r>
        <w:rPr>
          <w:rFonts w:ascii="Times New Roman" w:hAnsi="Times New Roman" w:cs="Times New Roman"/>
          <w:b/>
          <w:bCs/>
        </w:rPr>
        <w:t>6.</w:t>
      </w:r>
      <w:r w:rsidRPr="00E92F95">
        <w:rPr>
          <w:rFonts w:ascii="Times New Roman" w:hAnsi="Times New Roman" w:cs="Times New Roman"/>
          <w:b/>
          <w:bCs/>
        </w:rPr>
        <w:t>6. Limited Clinical Validation</w:t>
      </w:r>
    </w:p>
    <w:p w14:paraId="1CB81B2E" w14:textId="77777777" w:rsidR="00E92F95" w:rsidRPr="00E92F95" w:rsidRDefault="00E92F95" w:rsidP="00E92F95">
      <w:pPr>
        <w:jc w:val="both"/>
        <w:rPr>
          <w:rFonts w:ascii="Times New Roman" w:hAnsi="Times New Roman" w:cs="Times New Roman"/>
        </w:rPr>
      </w:pPr>
      <w:r w:rsidRPr="00E92F95">
        <w:rPr>
          <w:rFonts w:ascii="Times New Roman" w:hAnsi="Times New Roman" w:cs="Times New Roman"/>
        </w:rPr>
        <w:t>While promising, many liquid biopsy applications are still in research or early clinical trial phases, and widespread adoption requires large-scale validation for different cancer types and stages (Ge et al., 2024).</w:t>
      </w:r>
    </w:p>
    <w:p w14:paraId="56B465DE" w14:textId="53FCD570" w:rsidR="00CE2B24" w:rsidRPr="00CE2B24" w:rsidRDefault="00CE2B24" w:rsidP="00CE2B24">
      <w:pPr>
        <w:jc w:val="both"/>
        <w:rPr>
          <w:rFonts w:ascii="Times New Roman" w:hAnsi="Times New Roman" w:cs="Times New Roman"/>
          <w:sz w:val="2"/>
          <w:szCs w:val="2"/>
        </w:rPr>
      </w:pPr>
    </w:p>
    <w:p w14:paraId="76F9A03E" w14:textId="77777777" w:rsidR="00E92F95" w:rsidRPr="00E92F95" w:rsidRDefault="00CE2B24" w:rsidP="00E92F95">
      <w:pPr>
        <w:jc w:val="both"/>
        <w:rPr>
          <w:rFonts w:ascii="Times New Roman" w:hAnsi="Times New Roman" w:cs="Times New Roman"/>
          <w:b/>
          <w:bCs/>
        </w:rPr>
      </w:pPr>
      <w:r w:rsidRPr="00CE2B24">
        <w:rPr>
          <w:rFonts w:ascii="Times New Roman" w:hAnsi="Times New Roman" w:cs="Times New Roman"/>
          <w:b/>
          <w:bCs/>
        </w:rPr>
        <w:t xml:space="preserve">7. </w:t>
      </w:r>
      <w:r w:rsidR="00E92F95" w:rsidRPr="00E92F95">
        <w:rPr>
          <w:rFonts w:ascii="Times New Roman" w:hAnsi="Times New Roman" w:cs="Times New Roman"/>
          <w:b/>
          <w:bCs/>
        </w:rPr>
        <w:t>Future Perspectives of Liquid Biopsy</w:t>
      </w:r>
    </w:p>
    <w:p w14:paraId="618571C4" w14:textId="77777777" w:rsidR="00E92F95" w:rsidRPr="00E92F95" w:rsidRDefault="00E92F95" w:rsidP="00E92F95">
      <w:pPr>
        <w:jc w:val="both"/>
        <w:rPr>
          <w:rFonts w:ascii="Times New Roman" w:hAnsi="Times New Roman" w:cs="Times New Roman"/>
        </w:rPr>
      </w:pPr>
      <w:r w:rsidRPr="00E92F95">
        <w:rPr>
          <w:rFonts w:ascii="Times New Roman" w:hAnsi="Times New Roman" w:cs="Times New Roman"/>
        </w:rPr>
        <w:t>Liquid biopsy is rapidly evolving and holds significant potential to transform cancer diagnosis, monitoring, and precision therapy. Several future directions are emerging:</w:t>
      </w:r>
    </w:p>
    <w:p w14:paraId="576A6729" w14:textId="3B59E6A2" w:rsidR="00E92F95" w:rsidRPr="00E92F95" w:rsidRDefault="00E92F95" w:rsidP="00E92F95">
      <w:pPr>
        <w:jc w:val="both"/>
        <w:rPr>
          <w:rFonts w:ascii="Times New Roman" w:hAnsi="Times New Roman" w:cs="Times New Roman"/>
          <w:b/>
          <w:bCs/>
        </w:rPr>
      </w:pPr>
      <w:r>
        <w:rPr>
          <w:rFonts w:ascii="Times New Roman" w:hAnsi="Times New Roman" w:cs="Times New Roman"/>
          <w:b/>
          <w:bCs/>
        </w:rPr>
        <w:t>7.</w:t>
      </w:r>
      <w:r w:rsidRPr="00E92F95">
        <w:rPr>
          <w:rFonts w:ascii="Times New Roman" w:hAnsi="Times New Roman" w:cs="Times New Roman"/>
          <w:b/>
          <w:bCs/>
        </w:rPr>
        <w:t>1. Early Cancer Detection and Screening</w:t>
      </w:r>
    </w:p>
    <w:p w14:paraId="28046C82" w14:textId="77777777" w:rsidR="00E92F95" w:rsidRPr="00E92F95" w:rsidRDefault="00E92F95" w:rsidP="00E92F95">
      <w:pPr>
        <w:jc w:val="both"/>
        <w:rPr>
          <w:rFonts w:ascii="Times New Roman" w:hAnsi="Times New Roman" w:cs="Times New Roman"/>
        </w:rPr>
      </w:pPr>
      <w:r w:rsidRPr="00E92F95">
        <w:rPr>
          <w:rFonts w:ascii="Times New Roman" w:hAnsi="Times New Roman" w:cs="Times New Roman"/>
        </w:rPr>
        <w:t>Advances in ultra-sensitive detection methods, such as enhanced digital PCR and next-generation sequencing, could allow liquid biopsy to identify cancers at asymptomatic stages, improving survival through early intervention (Ge et al., 2024; Lone et al., 2022).</w:t>
      </w:r>
    </w:p>
    <w:p w14:paraId="4CC37E2F" w14:textId="0988D35A" w:rsidR="00E92F95" w:rsidRPr="00E92F95" w:rsidRDefault="00E92F95" w:rsidP="00E92F95">
      <w:pPr>
        <w:jc w:val="both"/>
        <w:rPr>
          <w:rFonts w:ascii="Times New Roman" w:hAnsi="Times New Roman" w:cs="Times New Roman"/>
          <w:b/>
          <w:bCs/>
        </w:rPr>
      </w:pPr>
      <w:r>
        <w:rPr>
          <w:rFonts w:ascii="Times New Roman" w:hAnsi="Times New Roman" w:cs="Times New Roman"/>
          <w:b/>
          <w:bCs/>
        </w:rPr>
        <w:t>7.</w:t>
      </w:r>
      <w:r w:rsidRPr="00E92F95">
        <w:rPr>
          <w:rFonts w:ascii="Times New Roman" w:hAnsi="Times New Roman" w:cs="Times New Roman"/>
          <w:b/>
          <w:bCs/>
        </w:rPr>
        <w:t>2. Integration with Multi-Omics Approaches</w:t>
      </w:r>
    </w:p>
    <w:p w14:paraId="02CCAB71" w14:textId="77777777" w:rsidR="00E92F95" w:rsidRPr="00E92F95" w:rsidRDefault="00E92F95" w:rsidP="00E92F95">
      <w:pPr>
        <w:jc w:val="both"/>
        <w:rPr>
          <w:rFonts w:ascii="Times New Roman" w:hAnsi="Times New Roman" w:cs="Times New Roman"/>
        </w:rPr>
      </w:pPr>
      <w:r w:rsidRPr="00E92F95">
        <w:rPr>
          <w:rFonts w:ascii="Times New Roman" w:hAnsi="Times New Roman" w:cs="Times New Roman"/>
        </w:rPr>
        <w:t xml:space="preserve">Combining </w:t>
      </w:r>
      <w:proofErr w:type="spellStart"/>
      <w:r w:rsidRPr="00E92F95">
        <w:rPr>
          <w:rFonts w:ascii="Times New Roman" w:hAnsi="Times New Roman" w:cs="Times New Roman"/>
        </w:rPr>
        <w:t>ctDNA</w:t>
      </w:r>
      <w:proofErr w:type="spellEnd"/>
      <w:r w:rsidRPr="00E92F95">
        <w:rPr>
          <w:rFonts w:ascii="Times New Roman" w:hAnsi="Times New Roman" w:cs="Times New Roman"/>
        </w:rPr>
        <w:t xml:space="preserve">, </w:t>
      </w:r>
      <w:proofErr w:type="spellStart"/>
      <w:r w:rsidRPr="00E92F95">
        <w:rPr>
          <w:rFonts w:ascii="Times New Roman" w:hAnsi="Times New Roman" w:cs="Times New Roman"/>
        </w:rPr>
        <w:t>ctRNA</w:t>
      </w:r>
      <w:proofErr w:type="spellEnd"/>
      <w:r w:rsidRPr="00E92F95">
        <w:rPr>
          <w:rFonts w:ascii="Times New Roman" w:hAnsi="Times New Roman" w:cs="Times New Roman"/>
        </w:rPr>
        <w:t>, CTCs, EVs, and TEPs with proteomic, epigenomic, and metabolomic data may enable comprehensive tumor profiling, improving accuracy in diagnosis, prognosis, and therapeutic guidance (Lone et al., 2022).</w:t>
      </w:r>
    </w:p>
    <w:p w14:paraId="0F06F62B" w14:textId="77777777" w:rsidR="003E3682" w:rsidRDefault="003E3682" w:rsidP="00E92F95">
      <w:pPr>
        <w:jc w:val="both"/>
        <w:rPr>
          <w:rFonts w:ascii="Times New Roman" w:hAnsi="Times New Roman" w:cs="Times New Roman"/>
          <w:b/>
          <w:bCs/>
        </w:rPr>
      </w:pPr>
    </w:p>
    <w:p w14:paraId="4563E78D" w14:textId="77777777" w:rsidR="003E3682" w:rsidRDefault="003E3682" w:rsidP="00E92F95">
      <w:pPr>
        <w:jc w:val="both"/>
        <w:rPr>
          <w:rFonts w:ascii="Times New Roman" w:hAnsi="Times New Roman" w:cs="Times New Roman"/>
          <w:b/>
          <w:bCs/>
        </w:rPr>
      </w:pPr>
    </w:p>
    <w:p w14:paraId="00D9C3C7" w14:textId="191E95C2" w:rsidR="00E92F95" w:rsidRPr="00E92F95" w:rsidRDefault="00E92F95" w:rsidP="00E92F95">
      <w:pPr>
        <w:jc w:val="both"/>
        <w:rPr>
          <w:rFonts w:ascii="Times New Roman" w:hAnsi="Times New Roman" w:cs="Times New Roman"/>
          <w:b/>
          <w:bCs/>
        </w:rPr>
      </w:pPr>
      <w:r>
        <w:rPr>
          <w:rFonts w:ascii="Times New Roman" w:hAnsi="Times New Roman" w:cs="Times New Roman"/>
          <w:b/>
          <w:bCs/>
        </w:rPr>
        <w:t>7.</w:t>
      </w:r>
      <w:r w:rsidRPr="00E92F95">
        <w:rPr>
          <w:rFonts w:ascii="Times New Roman" w:hAnsi="Times New Roman" w:cs="Times New Roman"/>
          <w:b/>
          <w:bCs/>
        </w:rPr>
        <w:t>3. Artificial Intelligence and Machine Learning</w:t>
      </w:r>
    </w:p>
    <w:p w14:paraId="3D3865D6" w14:textId="77777777" w:rsidR="00E92F95" w:rsidRPr="00E92F95" w:rsidRDefault="00E92F95" w:rsidP="00E92F95">
      <w:pPr>
        <w:jc w:val="both"/>
        <w:rPr>
          <w:rFonts w:ascii="Times New Roman" w:hAnsi="Times New Roman" w:cs="Times New Roman"/>
        </w:rPr>
      </w:pPr>
      <w:r w:rsidRPr="00E92F95">
        <w:rPr>
          <w:rFonts w:ascii="Times New Roman" w:hAnsi="Times New Roman" w:cs="Times New Roman"/>
        </w:rPr>
        <w:t>Machine learning algorithms and bioinformatics tools are expected to enhance interpretation of complex liquid biopsy data, identifying subtle biomarker patterns, predicting disease progression, and guiding personalized therapy (</w:t>
      </w:r>
      <w:proofErr w:type="spellStart"/>
      <w:r w:rsidRPr="00E92F95">
        <w:rPr>
          <w:rFonts w:ascii="Times New Roman" w:hAnsi="Times New Roman" w:cs="Times New Roman"/>
        </w:rPr>
        <w:t>Nikanjam</w:t>
      </w:r>
      <w:proofErr w:type="spellEnd"/>
      <w:r w:rsidRPr="00E92F95">
        <w:rPr>
          <w:rFonts w:ascii="Times New Roman" w:hAnsi="Times New Roman" w:cs="Times New Roman"/>
        </w:rPr>
        <w:t xml:space="preserve"> et al., 2022).</w:t>
      </w:r>
    </w:p>
    <w:p w14:paraId="37A7AA96" w14:textId="35E83E27" w:rsidR="00E92F95" w:rsidRPr="00E92F95" w:rsidRDefault="00E92F95" w:rsidP="00E92F95">
      <w:pPr>
        <w:jc w:val="both"/>
        <w:rPr>
          <w:rFonts w:ascii="Times New Roman" w:hAnsi="Times New Roman" w:cs="Times New Roman"/>
          <w:b/>
          <w:bCs/>
        </w:rPr>
      </w:pPr>
      <w:r>
        <w:rPr>
          <w:rFonts w:ascii="Times New Roman" w:hAnsi="Times New Roman" w:cs="Times New Roman"/>
          <w:b/>
          <w:bCs/>
        </w:rPr>
        <w:t>7.</w:t>
      </w:r>
      <w:r w:rsidRPr="00E92F95">
        <w:rPr>
          <w:rFonts w:ascii="Times New Roman" w:hAnsi="Times New Roman" w:cs="Times New Roman"/>
          <w:b/>
          <w:bCs/>
        </w:rPr>
        <w:t>4. Real-Time Monitoring of Therapy Resistance</w:t>
      </w:r>
    </w:p>
    <w:p w14:paraId="36482026" w14:textId="77777777" w:rsidR="00E92F95" w:rsidRPr="00E92F95" w:rsidRDefault="00E92F95" w:rsidP="00E92F95">
      <w:pPr>
        <w:jc w:val="both"/>
        <w:rPr>
          <w:rFonts w:ascii="Times New Roman" w:hAnsi="Times New Roman" w:cs="Times New Roman"/>
        </w:rPr>
      </w:pPr>
      <w:r w:rsidRPr="00E92F95">
        <w:rPr>
          <w:rFonts w:ascii="Times New Roman" w:hAnsi="Times New Roman" w:cs="Times New Roman"/>
        </w:rPr>
        <w:lastRenderedPageBreak/>
        <w:t xml:space="preserve">Liquid biopsy may allow dynamic tracking of tumor evolution and early detection of resistance mutations, enabling timely therapy adjustments and improved patient outcomes (Liotta &amp; </w:t>
      </w:r>
      <w:proofErr w:type="spellStart"/>
      <w:r w:rsidRPr="00E92F95">
        <w:rPr>
          <w:rFonts w:ascii="Times New Roman" w:hAnsi="Times New Roman" w:cs="Times New Roman"/>
        </w:rPr>
        <w:t>Petricoin</w:t>
      </w:r>
      <w:proofErr w:type="spellEnd"/>
      <w:r w:rsidRPr="00E92F95">
        <w:rPr>
          <w:rFonts w:ascii="Times New Roman" w:hAnsi="Times New Roman" w:cs="Times New Roman"/>
        </w:rPr>
        <w:t>, 2017).</w:t>
      </w:r>
    </w:p>
    <w:p w14:paraId="109C2F9C" w14:textId="77777777" w:rsidR="00E92F95" w:rsidRPr="003E3682" w:rsidRDefault="00E92F95" w:rsidP="00E92F95">
      <w:pPr>
        <w:jc w:val="both"/>
        <w:rPr>
          <w:rFonts w:ascii="Times New Roman" w:hAnsi="Times New Roman" w:cs="Times New Roman"/>
          <w:sz w:val="2"/>
          <w:szCs w:val="2"/>
        </w:rPr>
      </w:pPr>
    </w:p>
    <w:p w14:paraId="08061B9D" w14:textId="15F91B62" w:rsidR="00E92F95" w:rsidRPr="00E92F95" w:rsidRDefault="00E92F95" w:rsidP="00E92F95">
      <w:pPr>
        <w:jc w:val="both"/>
        <w:rPr>
          <w:rFonts w:ascii="Times New Roman" w:hAnsi="Times New Roman" w:cs="Times New Roman"/>
          <w:b/>
          <w:bCs/>
        </w:rPr>
      </w:pPr>
      <w:r>
        <w:rPr>
          <w:rFonts w:ascii="Times New Roman" w:hAnsi="Times New Roman" w:cs="Times New Roman"/>
          <w:b/>
          <w:bCs/>
        </w:rPr>
        <w:t>7.</w:t>
      </w:r>
      <w:r w:rsidRPr="00E92F95">
        <w:rPr>
          <w:rFonts w:ascii="Times New Roman" w:hAnsi="Times New Roman" w:cs="Times New Roman"/>
          <w:b/>
          <w:bCs/>
        </w:rPr>
        <w:t>5. Wider Clinical Adoption and Standardization</w:t>
      </w:r>
    </w:p>
    <w:p w14:paraId="6D5E0649" w14:textId="77777777" w:rsidR="00E92F95" w:rsidRPr="00E92F95" w:rsidRDefault="00E92F95" w:rsidP="00E92F95">
      <w:pPr>
        <w:jc w:val="both"/>
        <w:rPr>
          <w:rFonts w:ascii="Times New Roman" w:hAnsi="Times New Roman" w:cs="Times New Roman"/>
        </w:rPr>
      </w:pPr>
      <w:r w:rsidRPr="00E92F95">
        <w:rPr>
          <w:rFonts w:ascii="Times New Roman" w:hAnsi="Times New Roman" w:cs="Times New Roman"/>
        </w:rPr>
        <w:t>Ongoing efforts aim to standardize sample collection, processing, and analysis protocols, facilitating regulatory approval and integration into routine clinical practice across diverse cancer types (Ge et al., 2024).</w:t>
      </w:r>
    </w:p>
    <w:p w14:paraId="4B241DD3" w14:textId="616C6204" w:rsidR="00E92F95" w:rsidRPr="00E92F95" w:rsidRDefault="00E92F95" w:rsidP="00E92F95">
      <w:pPr>
        <w:jc w:val="both"/>
        <w:rPr>
          <w:rFonts w:ascii="Times New Roman" w:hAnsi="Times New Roman" w:cs="Times New Roman"/>
          <w:b/>
          <w:bCs/>
        </w:rPr>
      </w:pPr>
      <w:r>
        <w:rPr>
          <w:rFonts w:ascii="Times New Roman" w:hAnsi="Times New Roman" w:cs="Times New Roman"/>
          <w:b/>
          <w:bCs/>
        </w:rPr>
        <w:t>7.</w:t>
      </w:r>
      <w:r w:rsidRPr="00E92F95">
        <w:rPr>
          <w:rFonts w:ascii="Times New Roman" w:hAnsi="Times New Roman" w:cs="Times New Roman"/>
          <w:b/>
          <w:bCs/>
        </w:rPr>
        <w:t>6. Expansion Beyond Blood</w:t>
      </w:r>
    </w:p>
    <w:p w14:paraId="4398F281" w14:textId="77777777" w:rsidR="00E92F95" w:rsidRPr="00E92F95" w:rsidRDefault="00E92F95" w:rsidP="00E92F95">
      <w:pPr>
        <w:jc w:val="both"/>
        <w:rPr>
          <w:rFonts w:ascii="Times New Roman" w:hAnsi="Times New Roman" w:cs="Times New Roman"/>
        </w:rPr>
      </w:pPr>
      <w:r w:rsidRPr="00E92F95">
        <w:rPr>
          <w:rFonts w:ascii="Times New Roman" w:hAnsi="Times New Roman" w:cs="Times New Roman"/>
        </w:rPr>
        <w:t>Research into alternative biofluids, including urine, saliva, and cerebrospinal fluid, could broaden the applicability of liquid biopsy, especially for tumors that are difficult to access or monitor via blood (Lone et al., 2022).</w:t>
      </w:r>
    </w:p>
    <w:p w14:paraId="7BABD905" w14:textId="5D9C2A4F" w:rsidR="00CE2B24" w:rsidRPr="00CE2B24" w:rsidRDefault="00CE2B24" w:rsidP="00E92F95">
      <w:pPr>
        <w:jc w:val="both"/>
        <w:rPr>
          <w:rFonts w:ascii="Times New Roman" w:hAnsi="Times New Roman" w:cs="Times New Roman"/>
        </w:rPr>
      </w:pPr>
    </w:p>
    <w:p w14:paraId="0AB19BC4" w14:textId="77777777" w:rsidR="00CE2B24" w:rsidRPr="00CE2B24" w:rsidRDefault="00CE2B24" w:rsidP="00CE2B24">
      <w:pPr>
        <w:jc w:val="both"/>
        <w:rPr>
          <w:rFonts w:ascii="Times New Roman" w:hAnsi="Times New Roman" w:cs="Times New Roman"/>
          <w:b/>
          <w:bCs/>
        </w:rPr>
      </w:pPr>
      <w:r w:rsidRPr="00CE2B24">
        <w:rPr>
          <w:rFonts w:ascii="Times New Roman" w:hAnsi="Times New Roman" w:cs="Times New Roman"/>
          <w:b/>
          <w:bCs/>
        </w:rPr>
        <w:t>8. Conclusion</w:t>
      </w:r>
    </w:p>
    <w:p w14:paraId="62C658D4" w14:textId="5CDCB666" w:rsidR="00CE2B24" w:rsidRPr="00CE2B24" w:rsidRDefault="00E92F95" w:rsidP="00CE2B24">
      <w:pPr>
        <w:jc w:val="both"/>
        <w:rPr>
          <w:rFonts w:ascii="Times New Roman" w:hAnsi="Times New Roman" w:cs="Times New Roman"/>
        </w:rPr>
      </w:pPr>
      <w:r w:rsidRPr="00E92F95">
        <w:rPr>
          <w:rFonts w:ascii="Times New Roman" w:hAnsi="Times New Roman" w:cs="Times New Roman"/>
        </w:rPr>
        <w:t>Liquid biopsy represents a transformative advancement in precision oncology, offering a minimally invasive, dynamic, and comprehensive approach to cancer diagnosis, monitoring, and therapy guidance. By analyzing tumor-derived biomarkers such as circulating tumor DNA, circulating tumor cells, circulating RNA, extracellular vesicles, and tumor-educated platelets, liquid biopsy captures tumor heterogeneity, tracks disease progression, and identifies actionable molecular alterations in real time. While challenges such as low biomarker abundance, technical limitations, and lack of standardization remain, ongoing technological innovations, multi-omics integration, and artificial intelligence–driven analyses are poised to overcome these barriers. As clinical validation expands and standardized protocols are adopted, liquid biopsy has the potential to complement or, in some contexts, replace conventional tissue biopsy, ushering in a new era of personalized cancer care and improved patient outcomes</w:t>
      </w:r>
      <w:r>
        <w:rPr>
          <w:rFonts w:ascii="Times New Roman" w:hAnsi="Times New Roman" w:cs="Times New Roman"/>
        </w:rPr>
        <w:t>.</w:t>
      </w:r>
    </w:p>
    <w:p w14:paraId="46F7048B" w14:textId="77777777" w:rsidR="00E92F95" w:rsidRDefault="00E92F95" w:rsidP="00CE2B24">
      <w:pPr>
        <w:jc w:val="both"/>
        <w:rPr>
          <w:rFonts w:ascii="Times New Roman" w:hAnsi="Times New Roman" w:cs="Times New Roman"/>
          <w:b/>
          <w:bCs/>
        </w:rPr>
      </w:pPr>
    </w:p>
    <w:p w14:paraId="6E4AA8D6" w14:textId="1A4E3FEC" w:rsidR="00CE2B24" w:rsidRPr="00CE2B24" w:rsidRDefault="00CE2B24" w:rsidP="00CE2B24">
      <w:pPr>
        <w:jc w:val="both"/>
        <w:rPr>
          <w:rFonts w:ascii="Times New Roman" w:hAnsi="Times New Roman" w:cs="Times New Roman"/>
          <w:b/>
          <w:bCs/>
        </w:rPr>
      </w:pPr>
      <w:r w:rsidRPr="00CE2B24">
        <w:rPr>
          <w:rFonts w:ascii="Times New Roman" w:hAnsi="Times New Roman" w:cs="Times New Roman"/>
          <w:b/>
          <w:bCs/>
        </w:rPr>
        <w:t>References</w:t>
      </w:r>
    </w:p>
    <w:p w14:paraId="366B3B29" w14:textId="77777777" w:rsidR="005F2186" w:rsidRDefault="005F2186" w:rsidP="005F2186">
      <w:pPr>
        <w:pStyle w:val="ListParagraph"/>
        <w:numPr>
          <w:ilvl w:val="0"/>
          <w:numId w:val="1"/>
        </w:numPr>
        <w:tabs>
          <w:tab w:val="clear" w:pos="720"/>
          <w:tab w:val="num" w:pos="502"/>
        </w:tabs>
        <w:ind w:left="502"/>
        <w:jc w:val="both"/>
        <w:rPr>
          <w:rFonts w:ascii="Times New Roman" w:hAnsi="Times New Roman" w:cs="Times New Roman"/>
        </w:rPr>
      </w:pPr>
      <w:r w:rsidRPr="007E60FD">
        <w:rPr>
          <w:rFonts w:ascii="Times New Roman" w:hAnsi="Times New Roman" w:cs="Times New Roman"/>
        </w:rPr>
        <w:t>Alix-</w:t>
      </w:r>
      <w:proofErr w:type="spellStart"/>
      <w:r w:rsidRPr="007E60FD">
        <w:rPr>
          <w:rFonts w:ascii="Times New Roman" w:hAnsi="Times New Roman" w:cs="Times New Roman"/>
        </w:rPr>
        <w:t>Panabières</w:t>
      </w:r>
      <w:proofErr w:type="spellEnd"/>
      <w:r w:rsidRPr="007E60FD">
        <w:rPr>
          <w:rFonts w:ascii="Times New Roman" w:hAnsi="Times New Roman" w:cs="Times New Roman"/>
        </w:rPr>
        <w:t xml:space="preserve"> C, </w:t>
      </w:r>
      <w:proofErr w:type="spellStart"/>
      <w:r w:rsidRPr="007E60FD">
        <w:rPr>
          <w:rFonts w:ascii="Times New Roman" w:hAnsi="Times New Roman" w:cs="Times New Roman"/>
        </w:rPr>
        <w:t>Pantel</w:t>
      </w:r>
      <w:proofErr w:type="spellEnd"/>
      <w:r w:rsidRPr="007E60FD">
        <w:rPr>
          <w:rFonts w:ascii="Times New Roman" w:hAnsi="Times New Roman" w:cs="Times New Roman"/>
        </w:rPr>
        <w:t xml:space="preserve"> K. Challenges in circulating </w:t>
      </w:r>
      <w:proofErr w:type="spellStart"/>
      <w:r w:rsidRPr="007E60FD">
        <w:rPr>
          <w:rFonts w:ascii="Times New Roman" w:hAnsi="Times New Roman" w:cs="Times New Roman"/>
        </w:rPr>
        <w:t>tumour</w:t>
      </w:r>
      <w:proofErr w:type="spellEnd"/>
      <w:r w:rsidRPr="007E60FD">
        <w:rPr>
          <w:rFonts w:ascii="Times New Roman" w:hAnsi="Times New Roman" w:cs="Times New Roman"/>
        </w:rPr>
        <w:t xml:space="preserve"> cell research. Nature Reviews Cancer. 2014;14(9):623–63</w:t>
      </w:r>
      <w:r>
        <w:rPr>
          <w:rFonts w:ascii="Times New Roman" w:hAnsi="Times New Roman" w:cs="Times New Roman"/>
        </w:rPr>
        <w:t xml:space="preserve">1. </w:t>
      </w:r>
    </w:p>
    <w:p w14:paraId="4AC95CB9" w14:textId="77777777" w:rsidR="005F2186" w:rsidRDefault="005F2186" w:rsidP="005F2186">
      <w:pPr>
        <w:pStyle w:val="ListParagraph"/>
        <w:jc w:val="both"/>
        <w:rPr>
          <w:rFonts w:ascii="Times New Roman" w:hAnsi="Times New Roman" w:cs="Times New Roman"/>
        </w:rPr>
      </w:pPr>
    </w:p>
    <w:p w14:paraId="29F71454" w14:textId="77777777" w:rsidR="005F2186" w:rsidRPr="007E60FD" w:rsidRDefault="005F2186" w:rsidP="005F2186">
      <w:pPr>
        <w:pStyle w:val="ListParagraph"/>
        <w:numPr>
          <w:ilvl w:val="0"/>
          <w:numId w:val="1"/>
        </w:numPr>
        <w:tabs>
          <w:tab w:val="clear" w:pos="720"/>
          <w:tab w:val="num" w:pos="502"/>
        </w:tabs>
        <w:ind w:left="502"/>
        <w:jc w:val="both"/>
        <w:rPr>
          <w:rFonts w:ascii="Times New Roman" w:hAnsi="Times New Roman" w:cs="Times New Roman"/>
        </w:rPr>
      </w:pPr>
      <w:proofErr w:type="spellStart"/>
      <w:r w:rsidRPr="00591761">
        <w:rPr>
          <w:rFonts w:ascii="Times New Roman" w:hAnsi="Times New Roman" w:cs="Times New Roman"/>
        </w:rPr>
        <w:t>Adrogue</w:t>
      </w:r>
      <w:proofErr w:type="spellEnd"/>
      <w:r w:rsidRPr="00591761">
        <w:rPr>
          <w:rFonts w:ascii="Times New Roman" w:hAnsi="Times New Roman" w:cs="Times New Roman"/>
        </w:rPr>
        <w:t xml:space="preserve"> HJ, </w:t>
      </w:r>
      <w:proofErr w:type="spellStart"/>
      <w:r w:rsidRPr="00591761">
        <w:rPr>
          <w:rFonts w:ascii="Times New Roman" w:hAnsi="Times New Roman" w:cs="Times New Roman"/>
        </w:rPr>
        <w:t>Madias</w:t>
      </w:r>
      <w:proofErr w:type="spellEnd"/>
      <w:r w:rsidRPr="00591761">
        <w:rPr>
          <w:rFonts w:ascii="Times New Roman" w:hAnsi="Times New Roman" w:cs="Times New Roman"/>
        </w:rPr>
        <w:t xml:space="preserve"> NE. </w:t>
      </w:r>
      <w:r>
        <w:rPr>
          <w:rFonts w:ascii="Times New Roman" w:hAnsi="Times New Roman" w:cs="Times New Roman"/>
        </w:rPr>
        <w:t>(</w:t>
      </w:r>
      <w:r w:rsidRPr="00591761">
        <w:rPr>
          <w:rFonts w:ascii="Times New Roman" w:hAnsi="Times New Roman" w:cs="Times New Roman"/>
        </w:rPr>
        <w:t>2016</w:t>
      </w:r>
      <w:r>
        <w:rPr>
          <w:rFonts w:ascii="Times New Roman" w:hAnsi="Times New Roman" w:cs="Times New Roman"/>
        </w:rPr>
        <w:t xml:space="preserve">). </w:t>
      </w:r>
      <w:r w:rsidRPr="00591761">
        <w:rPr>
          <w:rFonts w:ascii="Times New Roman" w:hAnsi="Times New Roman" w:cs="Times New Roman"/>
        </w:rPr>
        <w:t xml:space="preserve">Assessing Acid-base status: Physiologic versus physicochemical approach. Am J Kidney Dis. 68:793–802. </w:t>
      </w:r>
      <w:proofErr w:type="spellStart"/>
      <w:r w:rsidRPr="00591761">
        <w:rPr>
          <w:rFonts w:ascii="Times New Roman" w:hAnsi="Times New Roman" w:cs="Times New Roman"/>
        </w:rPr>
        <w:t>doi</w:t>
      </w:r>
      <w:proofErr w:type="spellEnd"/>
      <w:r w:rsidRPr="00591761">
        <w:rPr>
          <w:rFonts w:ascii="Times New Roman" w:hAnsi="Times New Roman" w:cs="Times New Roman"/>
        </w:rPr>
        <w:t>: 10.1053/j.ajkd.2016.04.023</w:t>
      </w:r>
    </w:p>
    <w:p w14:paraId="06D39C4E" w14:textId="77777777" w:rsidR="005F2186" w:rsidRPr="007E60FD" w:rsidRDefault="005F2186" w:rsidP="005F2186">
      <w:pPr>
        <w:pStyle w:val="ListParagraph"/>
        <w:jc w:val="both"/>
        <w:rPr>
          <w:rFonts w:ascii="Times New Roman" w:hAnsi="Times New Roman" w:cs="Times New Roman"/>
        </w:rPr>
      </w:pPr>
    </w:p>
    <w:p w14:paraId="7F20223E" w14:textId="77777777" w:rsidR="005F2186" w:rsidRDefault="005F2186" w:rsidP="005F2186">
      <w:pPr>
        <w:pStyle w:val="ListParagraph"/>
        <w:numPr>
          <w:ilvl w:val="0"/>
          <w:numId w:val="1"/>
        </w:numPr>
        <w:tabs>
          <w:tab w:val="clear" w:pos="720"/>
          <w:tab w:val="num" w:pos="502"/>
        </w:tabs>
        <w:ind w:left="502"/>
        <w:jc w:val="both"/>
        <w:rPr>
          <w:rFonts w:ascii="Times New Roman" w:hAnsi="Times New Roman" w:cs="Times New Roman"/>
        </w:rPr>
      </w:pPr>
      <w:r w:rsidRPr="007E60FD">
        <w:rPr>
          <w:rFonts w:ascii="Times New Roman" w:hAnsi="Times New Roman" w:cs="Times New Roman"/>
        </w:rPr>
        <w:t xml:space="preserve">Best MG, Sol N, Kooi I, Tannous J, Westerman BA, Rustenburg F, </w:t>
      </w:r>
      <w:proofErr w:type="spellStart"/>
      <w:r w:rsidRPr="007E60FD">
        <w:rPr>
          <w:rFonts w:ascii="Times New Roman" w:hAnsi="Times New Roman" w:cs="Times New Roman"/>
        </w:rPr>
        <w:t>Schellen</w:t>
      </w:r>
      <w:proofErr w:type="spellEnd"/>
      <w:r w:rsidRPr="007E60FD">
        <w:rPr>
          <w:rFonts w:ascii="Times New Roman" w:hAnsi="Times New Roman" w:cs="Times New Roman"/>
        </w:rPr>
        <w:t xml:space="preserve"> P, </w:t>
      </w:r>
      <w:proofErr w:type="spellStart"/>
      <w:r w:rsidRPr="007E60FD">
        <w:rPr>
          <w:rFonts w:ascii="Times New Roman" w:hAnsi="Times New Roman" w:cs="Times New Roman"/>
        </w:rPr>
        <w:t>Verschueren</w:t>
      </w:r>
      <w:proofErr w:type="spellEnd"/>
      <w:r w:rsidRPr="007E60FD">
        <w:rPr>
          <w:rFonts w:ascii="Times New Roman" w:hAnsi="Times New Roman" w:cs="Times New Roman"/>
        </w:rPr>
        <w:t xml:space="preserve"> H, Post E, </w:t>
      </w:r>
      <w:proofErr w:type="spellStart"/>
      <w:r w:rsidRPr="007E60FD">
        <w:rPr>
          <w:rFonts w:ascii="Times New Roman" w:hAnsi="Times New Roman" w:cs="Times New Roman"/>
        </w:rPr>
        <w:t>Koster</w:t>
      </w:r>
      <w:proofErr w:type="spellEnd"/>
      <w:r w:rsidRPr="007E60FD">
        <w:rPr>
          <w:rFonts w:ascii="Times New Roman" w:hAnsi="Times New Roman" w:cs="Times New Roman"/>
        </w:rPr>
        <w:t xml:space="preserve"> J, </w:t>
      </w:r>
      <w:proofErr w:type="spellStart"/>
      <w:r w:rsidRPr="007E60FD">
        <w:rPr>
          <w:rFonts w:ascii="Times New Roman" w:hAnsi="Times New Roman" w:cs="Times New Roman"/>
        </w:rPr>
        <w:t>Ylstra</w:t>
      </w:r>
      <w:proofErr w:type="spellEnd"/>
      <w:r w:rsidRPr="007E60FD">
        <w:rPr>
          <w:rFonts w:ascii="Times New Roman" w:hAnsi="Times New Roman" w:cs="Times New Roman"/>
        </w:rPr>
        <w:t xml:space="preserve"> B, </w:t>
      </w:r>
      <w:proofErr w:type="spellStart"/>
      <w:r w:rsidRPr="007E60FD">
        <w:rPr>
          <w:rFonts w:ascii="Times New Roman" w:hAnsi="Times New Roman" w:cs="Times New Roman"/>
        </w:rPr>
        <w:t>Ameziane</w:t>
      </w:r>
      <w:proofErr w:type="spellEnd"/>
      <w:r w:rsidRPr="007E60FD">
        <w:rPr>
          <w:rFonts w:ascii="Times New Roman" w:hAnsi="Times New Roman" w:cs="Times New Roman"/>
        </w:rPr>
        <w:t xml:space="preserve"> N, </w:t>
      </w:r>
      <w:proofErr w:type="spellStart"/>
      <w:r w:rsidRPr="007E60FD">
        <w:rPr>
          <w:rFonts w:ascii="Times New Roman" w:hAnsi="Times New Roman" w:cs="Times New Roman"/>
        </w:rPr>
        <w:t>Dorsman</w:t>
      </w:r>
      <w:proofErr w:type="spellEnd"/>
      <w:r w:rsidRPr="007E60FD">
        <w:rPr>
          <w:rFonts w:ascii="Times New Roman" w:hAnsi="Times New Roman" w:cs="Times New Roman"/>
        </w:rPr>
        <w:t xml:space="preserve"> J, Smit EF, Verheul HM, </w:t>
      </w:r>
      <w:proofErr w:type="spellStart"/>
      <w:r w:rsidRPr="007E60FD">
        <w:rPr>
          <w:rFonts w:ascii="Times New Roman" w:hAnsi="Times New Roman" w:cs="Times New Roman"/>
        </w:rPr>
        <w:t>Noske</w:t>
      </w:r>
      <w:proofErr w:type="spellEnd"/>
      <w:r w:rsidRPr="007E60FD">
        <w:rPr>
          <w:rFonts w:ascii="Times New Roman" w:hAnsi="Times New Roman" w:cs="Times New Roman"/>
        </w:rPr>
        <w:t xml:space="preserve"> DP, </w:t>
      </w:r>
      <w:proofErr w:type="spellStart"/>
      <w:r w:rsidRPr="007E60FD">
        <w:rPr>
          <w:rFonts w:ascii="Times New Roman" w:hAnsi="Times New Roman" w:cs="Times New Roman"/>
        </w:rPr>
        <w:t>Reijneveld</w:t>
      </w:r>
      <w:proofErr w:type="spellEnd"/>
      <w:r w:rsidRPr="007E60FD">
        <w:rPr>
          <w:rFonts w:ascii="Times New Roman" w:hAnsi="Times New Roman" w:cs="Times New Roman"/>
        </w:rPr>
        <w:t xml:space="preserve"> JC, Nilsson RJA, Wesseling P, Wurdinger T. (2015). RNA</w:t>
      </w:r>
      <w:r w:rsidRPr="007E60FD">
        <w:rPr>
          <w:rFonts w:ascii="Times New Roman" w:hAnsi="Times New Roman" w:cs="Times New Roman"/>
        </w:rPr>
        <w:noBreakHyphen/>
        <w:t>Seq of tumor</w:t>
      </w:r>
      <w:r w:rsidRPr="007E60FD">
        <w:rPr>
          <w:rFonts w:ascii="Times New Roman" w:hAnsi="Times New Roman" w:cs="Times New Roman"/>
        </w:rPr>
        <w:noBreakHyphen/>
        <w:t xml:space="preserve">educated </w:t>
      </w:r>
      <w:r w:rsidRPr="007E60FD">
        <w:rPr>
          <w:rFonts w:ascii="Times New Roman" w:hAnsi="Times New Roman" w:cs="Times New Roman"/>
        </w:rPr>
        <w:lastRenderedPageBreak/>
        <w:t>platelets enables blood</w:t>
      </w:r>
      <w:r w:rsidRPr="007E60FD">
        <w:rPr>
          <w:rFonts w:ascii="Times New Roman" w:hAnsi="Times New Roman" w:cs="Times New Roman"/>
        </w:rPr>
        <w:noBreakHyphen/>
        <w:t>based pan</w:t>
      </w:r>
      <w:r w:rsidRPr="007E60FD">
        <w:rPr>
          <w:rFonts w:ascii="Times New Roman" w:hAnsi="Times New Roman" w:cs="Times New Roman"/>
        </w:rPr>
        <w:noBreakHyphen/>
        <w:t xml:space="preserve">cancer, multiclass, and molecular pathway cancer diagnostics. </w:t>
      </w:r>
      <w:r w:rsidRPr="007E60FD">
        <w:rPr>
          <w:rFonts w:ascii="Times New Roman" w:hAnsi="Times New Roman" w:cs="Times New Roman"/>
          <w:i/>
          <w:iCs/>
        </w:rPr>
        <w:t>Cancer Cell.</w:t>
      </w:r>
      <w:r w:rsidRPr="007E60FD">
        <w:rPr>
          <w:rFonts w:ascii="Times New Roman" w:hAnsi="Times New Roman" w:cs="Times New Roman"/>
        </w:rPr>
        <w:t xml:space="preserve"> 28(5):666–676. </w:t>
      </w:r>
      <w:proofErr w:type="gramStart"/>
      <w:r w:rsidRPr="007E60FD">
        <w:rPr>
          <w:rFonts w:ascii="Times New Roman" w:hAnsi="Times New Roman" w:cs="Times New Roman"/>
        </w:rPr>
        <w:t>doi:10.1016/j.ccell</w:t>
      </w:r>
      <w:proofErr w:type="gramEnd"/>
      <w:r w:rsidRPr="007E60FD">
        <w:rPr>
          <w:rFonts w:ascii="Times New Roman" w:hAnsi="Times New Roman" w:cs="Times New Roman"/>
        </w:rPr>
        <w:t>.2015.09.018</w:t>
      </w:r>
    </w:p>
    <w:p w14:paraId="0ECE906C" w14:textId="77777777" w:rsidR="005F2186" w:rsidRPr="00591761" w:rsidRDefault="005F2186" w:rsidP="005F2186">
      <w:pPr>
        <w:pStyle w:val="ListParagraph"/>
        <w:jc w:val="both"/>
        <w:rPr>
          <w:rFonts w:ascii="Times New Roman" w:hAnsi="Times New Roman" w:cs="Times New Roman"/>
        </w:rPr>
      </w:pPr>
    </w:p>
    <w:p w14:paraId="2587484B" w14:textId="77777777" w:rsidR="005F2186" w:rsidRPr="007E60FD" w:rsidRDefault="005F2186" w:rsidP="005F2186">
      <w:pPr>
        <w:pStyle w:val="ListParagraph"/>
        <w:numPr>
          <w:ilvl w:val="0"/>
          <w:numId w:val="1"/>
        </w:numPr>
        <w:tabs>
          <w:tab w:val="clear" w:pos="720"/>
          <w:tab w:val="num" w:pos="502"/>
        </w:tabs>
        <w:ind w:left="502"/>
        <w:jc w:val="both"/>
        <w:rPr>
          <w:rFonts w:ascii="Times New Roman" w:hAnsi="Times New Roman" w:cs="Times New Roman"/>
        </w:rPr>
      </w:pPr>
      <w:r w:rsidRPr="00591761">
        <w:rPr>
          <w:rFonts w:ascii="Times New Roman" w:hAnsi="Times New Roman" w:cs="Times New Roman"/>
        </w:rPr>
        <w:t xml:space="preserve">Fitzgerald JM, </w:t>
      </w:r>
      <w:proofErr w:type="spellStart"/>
      <w:r w:rsidRPr="00591761">
        <w:rPr>
          <w:rFonts w:ascii="Times New Roman" w:hAnsi="Times New Roman" w:cs="Times New Roman"/>
        </w:rPr>
        <w:t>Ramchurren</w:t>
      </w:r>
      <w:proofErr w:type="spellEnd"/>
      <w:r w:rsidRPr="00591761">
        <w:rPr>
          <w:rFonts w:ascii="Times New Roman" w:hAnsi="Times New Roman" w:cs="Times New Roman"/>
        </w:rPr>
        <w:t xml:space="preserve"> N, Rieger K, Levesque P, Silverman M, Libertino JA, Summerhayes IC. </w:t>
      </w:r>
      <w:r>
        <w:rPr>
          <w:rFonts w:ascii="Times New Roman" w:hAnsi="Times New Roman" w:cs="Times New Roman"/>
        </w:rPr>
        <w:t xml:space="preserve">(1995). </w:t>
      </w:r>
      <w:r w:rsidRPr="00591761">
        <w:rPr>
          <w:rFonts w:ascii="Times New Roman" w:hAnsi="Times New Roman" w:cs="Times New Roman"/>
        </w:rPr>
        <w:t>Identification of H-</w:t>
      </w:r>
      <w:proofErr w:type="spellStart"/>
      <w:r w:rsidRPr="00591761">
        <w:rPr>
          <w:rFonts w:ascii="Times New Roman" w:hAnsi="Times New Roman" w:cs="Times New Roman"/>
        </w:rPr>
        <w:t>ras</w:t>
      </w:r>
      <w:proofErr w:type="spellEnd"/>
      <w:r w:rsidRPr="00591761">
        <w:rPr>
          <w:rFonts w:ascii="Times New Roman" w:hAnsi="Times New Roman" w:cs="Times New Roman"/>
        </w:rPr>
        <w:t xml:space="preserve"> mutations in urine sediments complements cytology in the detection of bladder tumors. J Natl Cancer Inst. 87:129–133.</w:t>
      </w:r>
    </w:p>
    <w:p w14:paraId="51ED1C8B" w14:textId="77777777" w:rsidR="005F2186" w:rsidRPr="007E60FD" w:rsidRDefault="005F2186" w:rsidP="005F2186">
      <w:pPr>
        <w:pStyle w:val="ListParagraph"/>
        <w:tabs>
          <w:tab w:val="num" w:pos="720"/>
        </w:tabs>
        <w:jc w:val="both"/>
        <w:rPr>
          <w:rFonts w:ascii="Times New Roman" w:hAnsi="Times New Roman" w:cs="Times New Roman"/>
        </w:rPr>
      </w:pPr>
    </w:p>
    <w:p w14:paraId="106CDC49" w14:textId="77777777" w:rsidR="005F2186" w:rsidRPr="007E60FD" w:rsidRDefault="005F2186" w:rsidP="005F2186">
      <w:pPr>
        <w:pStyle w:val="ListParagraph"/>
        <w:numPr>
          <w:ilvl w:val="0"/>
          <w:numId w:val="1"/>
        </w:numPr>
        <w:tabs>
          <w:tab w:val="clear" w:pos="720"/>
          <w:tab w:val="num" w:pos="502"/>
        </w:tabs>
        <w:spacing w:before="100" w:beforeAutospacing="1" w:after="100" w:afterAutospacing="1" w:line="240" w:lineRule="auto"/>
        <w:ind w:left="502"/>
        <w:jc w:val="both"/>
        <w:rPr>
          <w:rFonts w:ascii="Times New Roman" w:eastAsia="Times New Roman" w:hAnsi="Times New Roman" w:cs="Times New Roman"/>
          <w:kern w:val="0"/>
          <w14:ligatures w14:val="none"/>
        </w:rPr>
      </w:pPr>
      <w:r w:rsidRPr="007E60FD">
        <w:rPr>
          <w:rFonts w:ascii="Times New Roman" w:eastAsia="Times New Roman" w:hAnsi="Times New Roman" w:cs="Times New Roman"/>
          <w:kern w:val="0"/>
          <w14:ligatures w14:val="none"/>
        </w:rPr>
        <w:t xml:space="preserve">Ge Q, Zhang ZY, Li SN, et al. Liquid biopsy: comprehensive overview of circulating tumor DNA. </w:t>
      </w:r>
      <w:r w:rsidRPr="007E60FD">
        <w:rPr>
          <w:rFonts w:ascii="Times New Roman" w:eastAsia="Times New Roman" w:hAnsi="Times New Roman" w:cs="Times New Roman"/>
          <w:i/>
          <w:iCs/>
          <w:kern w:val="0"/>
          <w14:ligatures w14:val="none"/>
        </w:rPr>
        <w:t>Oncology Letters</w:t>
      </w:r>
      <w:r w:rsidRPr="007E60FD">
        <w:rPr>
          <w:rFonts w:ascii="Times New Roman" w:eastAsia="Times New Roman" w:hAnsi="Times New Roman" w:cs="Times New Roman"/>
          <w:kern w:val="0"/>
          <w14:ligatures w14:val="none"/>
        </w:rPr>
        <w:t>. 2024;27(2):1–12.</w:t>
      </w:r>
    </w:p>
    <w:p w14:paraId="3B4BA38D" w14:textId="77777777" w:rsidR="005F2186" w:rsidRPr="007E60FD" w:rsidRDefault="005F2186" w:rsidP="005F2186">
      <w:pPr>
        <w:pStyle w:val="ListParagraph"/>
        <w:spacing w:before="100" w:beforeAutospacing="1" w:after="100" w:afterAutospacing="1" w:line="240" w:lineRule="auto"/>
        <w:jc w:val="both"/>
        <w:rPr>
          <w:rFonts w:ascii="Times New Roman" w:eastAsia="Times New Roman" w:hAnsi="Times New Roman" w:cs="Times New Roman"/>
          <w:kern w:val="0"/>
          <w14:ligatures w14:val="none"/>
        </w:rPr>
      </w:pPr>
    </w:p>
    <w:p w14:paraId="5FCE398E" w14:textId="77777777" w:rsidR="005F2186" w:rsidRPr="007E60FD" w:rsidRDefault="005F2186" w:rsidP="005F2186">
      <w:pPr>
        <w:pStyle w:val="ListParagraph"/>
        <w:numPr>
          <w:ilvl w:val="0"/>
          <w:numId w:val="1"/>
        </w:numPr>
        <w:tabs>
          <w:tab w:val="clear" w:pos="720"/>
          <w:tab w:val="num" w:pos="502"/>
        </w:tabs>
        <w:spacing w:before="100" w:beforeAutospacing="1" w:after="100" w:afterAutospacing="1" w:line="240" w:lineRule="auto"/>
        <w:ind w:left="502"/>
        <w:jc w:val="both"/>
        <w:rPr>
          <w:rFonts w:ascii="Times New Roman" w:eastAsia="Times New Roman" w:hAnsi="Times New Roman" w:cs="Times New Roman"/>
          <w:kern w:val="0"/>
          <w14:ligatures w14:val="none"/>
        </w:rPr>
      </w:pPr>
      <w:r w:rsidRPr="007E60FD">
        <w:rPr>
          <w:rFonts w:ascii="Times New Roman" w:eastAsia="Times New Roman" w:hAnsi="Times New Roman" w:cs="Times New Roman"/>
          <w:kern w:val="0"/>
          <w14:ligatures w14:val="none"/>
        </w:rPr>
        <w:t xml:space="preserve">Hanahan D, Weinberg RA. Hallmarks of cancer: the next generation. </w:t>
      </w:r>
      <w:r w:rsidRPr="007E60FD">
        <w:rPr>
          <w:rFonts w:ascii="Times New Roman" w:eastAsia="Times New Roman" w:hAnsi="Times New Roman" w:cs="Times New Roman"/>
          <w:i/>
          <w:iCs/>
          <w:kern w:val="0"/>
          <w14:ligatures w14:val="none"/>
        </w:rPr>
        <w:t>Cell</w:t>
      </w:r>
      <w:r w:rsidRPr="007E60FD">
        <w:rPr>
          <w:rFonts w:ascii="Times New Roman" w:eastAsia="Times New Roman" w:hAnsi="Times New Roman" w:cs="Times New Roman"/>
          <w:kern w:val="0"/>
          <w14:ligatures w14:val="none"/>
        </w:rPr>
        <w:t>. 2011;144(5):646–674.</w:t>
      </w:r>
    </w:p>
    <w:p w14:paraId="0582D48E" w14:textId="77777777" w:rsidR="005F2186" w:rsidRPr="007E60FD" w:rsidRDefault="005F2186" w:rsidP="005F2186">
      <w:pPr>
        <w:pStyle w:val="ListParagraph"/>
        <w:spacing w:before="100" w:beforeAutospacing="1" w:after="100" w:afterAutospacing="1" w:line="240" w:lineRule="auto"/>
        <w:jc w:val="both"/>
        <w:rPr>
          <w:rFonts w:ascii="Times New Roman" w:eastAsia="Times New Roman" w:hAnsi="Times New Roman" w:cs="Times New Roman"/>
          <w:kern w:val="0"/>
          <w14:ligatures w14:val="none"/>
        </w:rPr>
      </w:pPr>
    </w:p>
    <w:p w14:paraId="07210882" w14:textId="77777777" w:rsidR="005F2186" w:rsidRPr="007E60FD" w:rsidRDefault="005F2186" w:rsidP="005F2186">
      <w:pPr>
        <w:pStyle w:val="ListParagraph"/>
        <w:numPr>
          <w:ilvl w:val="0"/>
          <w:numId w:val="1"/>
        </w:numPr>
        <w:tabs>
          <w:tab w:val="clear" w:pos="720"/>
          <w:tab w:val="num" w:pos="502"/>
        </w:tabs>
        <w:spacing w:before="100" w:beforeAutospacing="1" w:after="100" w:afterAutospacing="1" w:line="240" w:lineRule="auto"/>
        <w:ind w:left="502"/>
        <w:jc w:val="both"/>
        <w:rPr>
          <w:rFonts w:ascii="Times New Roman" w:eastAsia="Times New Roman" w:hAnsi="Times New Roman" w:cs="Times New Roman"/>
          <w:kern w:val="0"/>
          <w14:ligatures w14:val="none"/>
        </w:rPr>
      </w:pPr>
      <w:r w:rsidRPr="007E60FD">
        <w:rPr>
          <w:rFonts w:ascii="Times New Roman" w:eastAsia="Times New Roman" w:hAnsi="Times New Roman" w:cs="Times New Roman"/>
          <w:kern w:val="0"/>
          <w14:ligatures w14:val="none"/>
        </w:rPr>
        <w:t xml:space="preserve"> Hanahan D. Hallmarks of cancer: new dimensions. </w:t>
      </w:r>
      <w:r w:rsidRPr="007E60FD">
        <w:rPr>
          <w:rFonts w:ascii="Times New Roman" w:eastAsia="Times New Roman" w:hAnsi="Times New Roman" w:cs="Times New Roman"/>
          <w:i/>
          <w:iCs/>
          <w:kern w:val="0"/>
          <w14:ligatures w14:val="none"/>
        </w:rPr>
        <w:t>Cancer Discovery</w:t>
      </w:r>
      <w:r w:rsidRPr="007E60FD">
        <w:rPr>
          <w:rFonts w:ascii="Times New Roman" w:eastAsia="Times New Roman" w:hAnsi="Times New Roman" w:cs="Times New Roman"/>
          <w:kern w:val="0"/>
          <w14:ligatures w14:val="none"/>
        </w:rPr>
        <w:t>. 2022;12(1):31–46.</w:t>
      </w:r>
    </w:p>
    <w:p w14:paraId="19500A31" w14:textId="77777777" w:rsidR="005F2186" w:rsidRPr="007E60FD" w:rsidRDefault="005F2186" w:rsidP="005F2186">
      <w:pPr>
        <w:pStyle w:val="ListParagraph"/>
        <w:jc w:val="both"/>
        <w:rPr>
          <w:rFonts w:ascii="Times New Roman" w:eastAsia="Times New Roman" w:hAnsi="Times New Roman" w:cs="Times New Roman"/>
          <w:kern w:val="0"/>
          <w14:ligatures w14:val="none"/>
        </w:rPr>
      </w:pPr>
    </w:p>
    <w:p w14:paraId="2EA3BEA9" w14:textId="77777777" w:rsidR="005F2186" w:rsidRPr="007E60FD" w:rsidRDefault="005F2186" w:rsidP="005F2186">
      <w:pPr>
        <w:pStyle w:val="ListParagraph"/>
        <w:numPr>
          <w:ilvl w:val="0"/>
          <w:numId w:val="1"/>
        </w:numPr>
        <w:tabs>
          <w:tab w:val="clear" w:pos="720"/>
          <w:tab w:val="num" w:pos="502"/>
        </w:tabs>
        <w:spacing w:before="100" w:beforeAutospacing="1" w:after="100" w:afterAutospacing="1" w:line="240" w:lineRule="auto"/>
        <w:ind w:left="502"/>
        <w:jc w:val="both"/>
        <w:rPr>
          <w:rFonts w:ascii="Times New Roman" w:eastAsia="Times New Roman" w:hAnsi="Times New Roman" w:cs="Times New Roman"/>
          <w:kern w:val="0"/>
          <w14:ligatures w14:val="none"/>
        </w:rPr>
      </w:pPr>
      <w:r w:rsidRPr="007E60FD">
        <w:rPr>
          <w:rFonts w:ascii="Times New Roman" w:eastAsia="Times New Roman" w:hAnsi="Times New Roman" w:cs="Times New Roman"/>
          <w:kern w:val="0"/>
          <w14:ligatures w14:val="none"/>
        </w:rPr>
        <w:t xml:space="preserve">Kalluri R, LeBleu VS. The biology, function, and biomedical applications of exosomes. </w:t>
      </w:r>
      <w:r w:rsidRPr="007E60FD">
        <w:rPr>
          <w:rFonts w:ascii="Times New Roman" w:eastAsia="Times New Roman" w:hAnsi="Times New Roman" w:cs="Times New Roman"/>
          <w:i/>
          <w:iCs/>
          <w:kern w:val="0"/>
          <w14:ligatures w14:val="none"/>
        </w:rPr>
        <w:t>Science</w:t>
      </w:r>
      <w:r w:rsidRPr="007E60FD">
        <w:rPr>
          <w:rFonts w:ascii="Times New Roman" w:eastAsia="Times New Roman" w:hAnsi="Times New Roman" w:cs="Times New Roman"/>
          <w:kern w:val="0"/>
          <w14:ligatures w14:val="none"/>
        </w:rPr>
        <w:t>. 2020;367(6478</w:t>
      </w:r>
      <w:proofErr w:type="gramStart"/>
      <w:r w:rsidRPr="007E60FD">
        <w:rPr>
          <w:rFonts w:ascii="Times New Roman" w:eastAsia="Times New Roman" w:hAnsi="Times New Roman" w:cs="Times New Roman"/>
          <w:kern w:val="0"/>
          <w14:ligatures w14:val="none"/>
        </w:rPr>
        <w:t>):eaau</w:t>
      </w:r>
      <w:proofErr w:type="gramEnd"/>
      <w:r w:rsidRPr="007E60FD">
        <w:rPr>
          <w:rFonts w:ascii="Times New Roman" w:eastAsia="Times New Roman" w:hAnsi="Times New Roman" w:cs="Times New Roman"/>
          <w:kern w:val="0"/>
          <w14:ligatures w14:val="none"/>
        </w:rPr>
        <w:t>6977.</w:t>
      </w:r>
    </w:p>
    <w:p w14:paraId="5AD63076" w14:textId="77777777" w:rsidR="005F2186" w:rsidRPr="007E60FD" w:rsidRDefault="005F2186" w:rsidP="005F2186">
      <w:pPr>
        <w:pStyle w:val="ListParagraph"/>
        <w:spacing w:before="100" w:beforeAutospacing="1" w:after="100" w:afterAutospacing="1" w:line="240" w:lineRule="auto"/>
        <w:jc w:val="both"/>
        <w:rPr>
          <w:rFonts w:ascii="Times New Roman" w:eastAsia="Times New Roman" w:hAnsi="Times New Roman" w:cs="Times New Roman"/>
          <w:kern w:val="0"/>
          <w:sz w:val="8"/>
          <w:szCs w:val="8"/>
          <w14:ligatures w14:val="none"/>
        </w:rPr>
      </w:pPr>
    </w:p>
    <w:p w14:paraId="660DFB40" w14:textId="77777777" w:rsidR="005F2186" w:rsidRPr="007E60FD" w:rsidRDefault="005F2186" w:rsidP="005F2186">
      <w:pPr>
        <w:pStyle w:val="ListParagraph"/>
        <w:spacing w:before="100" w:beforeAutospacing="1" w:after="100" w:afterAutospacing="1" w:line="240" w:lineRule="auto"/>
        <w:jc w:val="both"/>
        <w:rPr>
          <w:rFonts w:ascii="Times New Roman" w:eastAsia="Times New Roman" w:hAnsi="Times New Roman" w:cs="Times New Roman"/>
          <w:kern w:val="0"/>
          <w14:ligatures w14:val="none"/>
        </w:rPr>
      </w:pPr>
    </w:p>
    <w:p w14:paraId="416CC507" w14:textId="77777777" w:rsidR="005F2186" w:rsidRPr="007E60FD" w:rsidRDefault="005F2186" w:rsidP="005F2186">
      <w:pPr>
        <w:pStyle w:val="ListParagraph"/>
        <w:numPr>
          <w:ilvl w:val="0"/>
          <w:numId w:val="1"/>
        </w:numPr>
        <w:tabs>
          <w:tab w:val="clear" w:pos="720"/>
          <w:tab w:val="num" w:pos="502"/>
        </w:tabs>
        <w:spacing w:before="100" w:beforeAutospacing="1" w:after="100" w:afterAutospacing="1" w:line="240" w:lineRule="auto"/>
        <w:ind w:left="502"/>
        <w:jc w:val="both"/>
        <w:rPr>
          <w:rFonts w:ascii="Times New Roman" w:eastAsia="Times New Roman" w:hAnsi="Times New Roman" w:cs="Times New Roman"/>
          <w:kern w:val="0"/>
          <w14:ligatures w14:val="none"/>
        </w:rPr>
      </w:pPr>
      <w:r w:rsidRPr="007E60FD">
        <w:rPr>
          <w:rFonts w:ascii="Times New Roman" w:eastAsia="Times New Roman" w:hAnsi="Times New Roman" w:cs="Times New Roman"/>
          <w:kern w:val="0"/>
          <w14:ligatures w14:val="none"/>
        </w:rPr>
        <w:t xml:space="preserve">Kumar V, Abbas AK, Aster JC. </w:t>
      </w:r>
      <w:r w:rsidRPr="007E60FD">
        <w:rPr>
          <w:rFonts w:ascii="Times New Roman" w:eastAsia="Times New Roman" w:hAnsi="Times New Roman" w:cs="Times New Roman"/>
          <w:i/>
          <w:iCs/>
          <w:kern w:val="0"/>
          <w14:ligatures w14:val="none"/>
        </w:rPr>
        <w:t xml:space="preserve">Robbins and </w:t>
      </w:r>
      <w:proofErr w:type="spellStart"/>
      <w:r w:rsidRPr="007E60FD">
        <w:rPr>
          <w:rFonts w:ascii="Times New Roman" w:eastAsia="Times New Roman" w:hAnsi="Times New Roman" w:cs="Times New Roman"/>
          <w:i/>
          <w:iCs/>
          <w:kern w:val="0"/>
          <w14:ligatures w14:val="none"/>
        </w:rPr>
        <w:t>Cotran</w:t>
      </w:r>
      <w:proofErr w:type="spellEnd"/>
      <w:r w:rsidRPr="007E60FD">
        <w:rPr>
          <w:rFonts w:ascii="Times New Roman" w:eastAsia="Times New Roman" w:hAnsi="Times New Roman" w:cs="Times New Roman"/>
          <w:i/>
          <w:iCs/>
          <w:kern w:val="0"/>
          <w14:ligatures w14:val="none"/>
        </w:rPr>
        <w:t xml:space="preserve"> Pathologic Basis of Disease</w:t>
      </w:r>
      <w:r w:rsidRPr="007E60FD">
        <w:rPr>
          <w:rFonts w:ascii="Times New Roman" w:eastAsia="Times New Roman" w:hAnsi="Times New Roman" w:cs="Times New Roman"/>
          <w:kern w:val="0"/>
          <w14:ligatures w14:val="none"/>
        </w:rPr>
        <w:t>. 10th ed. Philadelphia: Elsevier; 2020.</w:t>
      </w:r>
    </w:p>
    <w:p w14:paraId="04CF8446" w14:textId="77777777" w:rsidR="005F2186" w:rsidRPr="007E60FD" w:rsidRDefault="005F2186" w:rsidP="005F2186">
      <w:pPr>
        <w:pStyle w:val="ListParagraph"/>
        <w:jc w:val="both"/>
        <w:rPr>
          <w:rFonts w:ascii="Times New Roman" w:eastAsia="Times New Roman" w:hAnsi="Times New Roman" w:cs="Times New Roman"/>
          <w:kern w:val="0"/>
          <w:sz w:val="12"/>
          <w:szCs w:val="12"/>
          <w14:ligatures w14:val="none"/>
        </w:rPr>
      </w:pPr>
    </w:p>
    <w:p w14:paraId="28122608" w14:textId="77777777" w:rsidR="005F2186" w:rsidRPr="007E60FD" w:rsidRDefault="005F2186" w:rsidP="005F2186">
      <w:pPr>
        <w:numPr>
          <w:ilvl w:val="0"/>
          <w:numId w:val="1"/>
        </w:numPr>
        <w:tabs>
          <w:tab w:val="clear" w:pos="720"/>
          <w:tab w:val="num" w:pos="502"/>
        </w:tabs>
        <w:ind w:left="502"/>
        <w:jc w:val="both"/>
        <w:rPr>
          <w:rFonts w:ascii="Times New Roman" w:hAnsi="Times New Roman" w:cs="Times New Roman"/>
        </w:rPr>
      </w:pPr>
      <w:r w:rsidRPr="00CE2B24">
        <w:rPr>
          <w:rFonts w:ascii="Times New Roman" w:hAnsi="Times New Roman" w:cs="Times New Roman"/>
        </w:rPr>
        <w:t xml:space="preserve">Lone SN, Nisar S, Masoodi T, et al. </w:t>
      </w:r>
      <w:r w:rsidRPr="007E60FD">
        <w:rPr>
          <w:rFonts w:ascii="Times New Roman" w:hAnsi="Times New Roman" w:cs="Times New Roman"/>
        </w:rPr>
        <w:t xml:space="preserve">(2022). </w:t>
      </w:r>
      <w:r w:rsidRPr="00CE2B24">
        <w:rPr>
          <w:rFonts w:ascii="Times New Roman" w:hAnsi="Times New Roman" w:cs="Times New Roman"/>
        </w:rPr>
        <w:t xml:space="preserve">Liquid biopsy: a step closer to transform diagnosis, prognosis and future of cancer treatments. </w:t>
      </w:r>
      <w:r w:rsidRPr="00CE2B24">
        <w:rPr>
          <w:rFonts w:ascii="Times New Roman" w:hAnsi="Times New Roman" w:cs="Times New Roman"/>
          <w:i/>
          <w:iCs/>
        </w:rPr>
        <w:t>Molecular Cancer</w:t>
      </w:r>
      <w:r w:rsidRPr="00CE2B24">
        <w:rPr>
          <w:rFonts w:ascii="Times New Roman" w:hAnsi="Times New Roman" w:cs="Times New Roman"/>
        </w:rPr>
        <w:t>.</w:t>
      </w:r>
      <w:r w:rsidRPr="007E60FD">
        <w:rPr>
          <w:rFonts w:ascii="Times New Roman" w:hAnsi="Times New Roman" w:cs="Times New Roman"/>
        </w:rPr>
        <w:t xml:space="preserve"> </w:t>
      </w:r>
      <w:r w:rsidRPr="00CE2B24">
        <w:rPr>
          <w:rFonts w:ascii="Times New Roman" w:hAnsi="Times New Roman" w:cs="Times New Roman"/>
        </w:rPr>
        <w:t>21:79.</w:t>
      </w:r>
    </w:p>
    <w:p w14:paraId="5B49C803" w14:textId="77777777" w:rsidR="005F2186" w:rsidRPr="007E60FD" w:rsidRDefault="005F2186" w:rsidP="005F2186">
      <w:pPr>
        <w:pStyle w:val="ListParagraph"/>
        <w:jc w:val="both"/>
        <w:rPr>
          <w:rFonts w:ascii="Times New Roman" w:eastAsia="Times New Roman" w:hAnsi="Times New Roman" w:cs="Times New Roman"/>
          <w:kern w:val="0"/>
          <w:sz w:val="2"/>
          <w:szCs w:val="2"/>
          <w14:ligatures w14:val="none"/>
        </w:rPr>
      </w:pPr>
    </w:p>
    <w:p w14:paraId="388B0364" w14:textId="77777777" w:rsidR="005F2186" w:rsidRPr="007E60FD" w:rsidRDefault="005F2186" w:rsidP="005F2186">
      <w:pPr>
        <w:numPr>
          <w:ilvl w:val="0"/>
          <w:numId w:val="1"/>
        </w:numPr>
        <w:tabs>
          <w:tab w:val="clear" w:pos="720"/>
          <w:tab w:val="num" w:pos="502"/>
        </w:tabs>
        <w:ind w:left="502"/>
        <w:jc w:val="both"/>
        <w:rPr>
          <w:rFonts w:ascii="Times New Roman" w:hAnsi="Times New Roman" w:cs="Times New Roman"/>
        </w:rPr>
      </w:pPr>
      <w:r w:rsidRPr="00CE2B24">
        <w:rPr>
          <w:rFonts w:ascii="Times New Roman" w:hAnsi="Times New Roman" w:cs="Times New Roman"/>
        </w:rPr>
        <w:t xml:space="preserve">Liotta LA, </w:t>
      </w:r>
      <w:proofErr w:type="spellStart"/>
      <w:r w:rsidRPr="00CE2B24">
        <w:rPr>
          <w:rFonts w:ascii="Times New Roman" w:hAnsi="Times New Roman" w:cs="Times New Roman"/>
        </w:rPr>
        <w:t>Petricoin</w:t>
      </w:r>
      <w:proofErr w:type="spellEnd"/>
      <w:r w:rsidRPr="00CE2B24">
        <w:rPr>
          <w:rFonts w:ascii="Times New Roman" w:hAnsi="Times New Roman" w:cs="Times New Roman"/>
        </w:rPr>
        <w:t xml:space="preserve"> EF. </w:t>
      </w:r>
      <w:r w:rsidRPr="007E60FD">
        <w:rPr>
          <w:rFonts w:ascii="Times New Roman" w:hAnsi="Times New Roman" w:cs="Times New Roman"/>
        </w:rPr>
        <w:t xml:space="preserve">(2017). </w:t>
      </w:r>
      <w:r w:rsidRPr="00CE2B24">
        <w:rPr>
          <w:rFonts w:ascii="Times New Roman" w:hAnsi="Times New Roman" w:cs="Times New Roman"/>
        </w:rPr>
        <w:t xml:space="preserve">Liquid biopsy for cancer: circulating tumor cells, circulating free DNA or exosomes? </w:t>
      </w:r>
      <w:r w:rsidRPr="00CE2B24">
        <w:rPr>
          <w:rFonts w:ascii="Times New Roman" w:hAnsi="Times New Roman" w:cs="Times New Roman"/>
          <w:i/>
          <w:iCs/>
        </w:rPr>
        <w:t>Clinical Chemistry</w:t>
      </w:r>
      <w:r w:rsidRPr="00CE2B24">
        <w:rPr>
          <w:rFonts w:ascii="Times New Roman" w:hAnsi="Times New Roman" w:cs="Times New Roman"/>
        </w:rPr>
        <w:t>. 63(1):277–284.</w:t>
      </w:r>
    </w:p>
    <w:p w14:paraId="480DE72C" w14:textId="77777777" w:rsidR="005F2186" w:rsidRPr="007E60FD" w:rsidRDefault="005F2186" w:rsidP="005F2186">
      <w:pPr>
        <w:numPr>
          <w:ilvl w:val="0"/>
          <w:numId w:val="1"/>
        </w:numPr>
        <w:tabs>
          <w:tab w:val="clear" w:pos="720"/>
          <w:tab w:val="num" w:pos="502"/>
        </w:tabs>
        <w:ind w:left="502"/>
        <w:jc w:val="both"/>
        <w:rPr>
          <w:rFonts w:ascii="Times New Roman" w:hAnsi="Times New Roman" w:cs="Times New Roman"/>
        </w:rPr>
      </w:pPr>
      <w:proofErr w:type="spellStart"/>
      <w:r w:rsidRPr="00CE2B24">
        <w:rPr>
          <w:rFonts w:ascii="Times New Roman" w:hAnsi="Times New Roman" w:cs="Times New Roman"/>
        </w:rPr>
        <w:t>Nikanjam</w:t>
      </w:r>
      <w:proofErr w:type="spellEnd"/>
      <w:r w:rsidRPr="00CE2B24">
        <w:rPr>
          <w:rFonts w:ascii="Times New Roman" w:hAnsi="Times New Roman" w:cs="Times New Roman"/>
        </w:rPr>
        <w:t xml:space="preserve"> M, Kato S, </w:t>
      </w:r>
      <w:proofErr w:type="spellStart"/>
      <w:r w:rsidRPr="00CE2B24">
        <w:rPr>
          <w:rFonts w:ascii="Times New Roman" w:hAnsi="Times New Roman" w:cs="Times New Roman"/>
        </w:rPr>
        <w:t>Kurzrock</w:t>
      </w:r>
      <w:proofErr w:type="spellEnd"/>
      <w:r w:rsidRPr="00CE2B24">
        <w:rPr>
          <w:rFonts w:ascii="Times New Roman" w:hAnsi="Times New Roman" w:cs="Times New Roman"/>
        </w:rPr>
        <w:t xml:space="preserve"> R. </w:t>
      </w:r>
      <w:r w:rsidRPr="007E60FD">
        <w:rPr>
          <w:rFonts w:ascii="Times New Roman" w:hAnsi="Times New Roman" w:cs="Times New Roman"/>
        </w:rPr>
        <w:t xml:space="preserve">(2022). </w:t>
      </w:r>
      <w:r w:rsidRPr="00CE2B24">
        <w:rPr>
          <w:rFonts w:ascii="Times New Roman" w:hAnsi="Times New Roman" w:cs="Times New Roman"/>
        </w:rPr>
        <w:t xml:space="preserve">Liquid biopsy: current technology and clinical applications. </w:t>
      </w:r>
      <w:r w:rsidRPr="00CE2B24">
        <w:rPr>
          <w:rFonts w:ascii="Times New Roman" w:hAnsi="Times New Roman" w:cs="Times New Roman"/>
          <w:i/>
          <w:iCs/>
        </w:rPr>
        <w:t>Journal of Hematology &amp; Oncology</w:t>
      </w:r>
      <w:r w:rsidRPr="007E60FD">
        <w:rPr>
          <w:rFonts w:ascii="Times New Roman" w:hAnsi="Times New Roman" w:cs="Times New Roman"/>
        </w:rPr>
        <w:t xml:space="preserve">, </w:t>
      </w:r>
      <w:r w:rsidRPr="00CE2B24">
        <w:rPr>
          <w:rFonts w:ascii="Times New Roman" w:hAnsi="Times New Roman" w:cs="Times New Roman"/>
        </w:rPr>
        <w:t>15:131.</w:t>
      </w:r>
    </w:p>
    <w:p w14:paraId="586A66A3" w14:textId="77777777" w:rsidR="005F2186" w:rsidRPr="007E60FD" w:rsidRDefault="005F2186" w:rsidP="005F2186">
      <w:pPr>
        <w:numPr>
          <w:ilvl w:val="0"/>
          <w:numId w:val="1"/>
        </w:numPr>
        <w:tabs>
          <w:tab w:val="clear" w:pos="720"/>
          <w:tab w:val="num" w:pos="502"/>
        </w:tabs>
        <w:ind w:left="502"/>
        <w:jc w:val="both"/>
        <w:rPr>
          <w:rFonts w:ascii="Times New Roman" w:hAnsi="Times New Roman" w:cs="Times New Roman"/>
        </w:rPr>
      </w:pPr>
      <w:r w:rsidRPr="007E60FD">
        <w:rPr>
          <w:rFonts w:ascii="Times New Roman" w:hAnsi="Times New Roman" w:cs="Times New Roman"/>
        </w:rPr>
        <w:t xml:space="preserve">Nilsson RJA, </w:t>
      </w:r>
      <w:proofErr w:type="spellStart"/>
      <w:r w:rsidRPr="007E60FD">
        <w:rPr>
          <w:rFonts w:ascii="Times New Roman" w:hAnsi="Times New Roman" w:cs="Times New Roman"/>
        </w:rPr>
        <w:t>Balaj</w:t>
      </w:r>
      <w:proofErr w:type="spellEnd"/>
      <w:r w:rsidRPr="007E60FD">
        <w:rPr>
          <w:rFonts w:ascii="Times New Roman" w:hAnsi="Times New Roman" w:cs="Times New Roman"/>
        </w:rPr>
        <w:t xml:space="preserve"> L, </w:t>
      </w:r>
      <w:proofErr w:type="spellStart"/>
      <w:r w:rsidRPr="007E60FD">
        <w:rPr>
          <w:rFonts w:ascii="Times New Roman" w:hAnsi="Times New Roman" w:cs="Times New Roman"/>
        </w:rPr>
        <w:t>Hulleman</w:t>
      </w:r>
      <w:proofErr w:type="spellEnd"/>
      <w:r w:rsidRPr="007E60FD">
        <w:rPr>
          <w:rFonts w:ascii="Times New Roman" w:hAnsi="Times New Roman" w:cs="Times New Roman"/>
        </w:rPr>
        <w:t xml:space="preserve"> E, van Rijn S, </w:t>
      </w:r>
      <w:proofErr w:type="spellStart"/>
      <w:r w:rsidRPr="007E60FD">
        <w:rPr>
          <w:rFonts w:ascii="Times New Roman" w:hAnsi="Times New Roman" w:cs="Times New Roman"/>
        </w:rPr>
        <w:t>Pegtel</w:t>
      </w:r>
      <w:proofErr w:type="spellEnd"/>
      <w:r w:rsidRPr="007E60FD">
        <w:rPr>
          <w:rFonts w:ascii="Times New Roman" w:hAnsi="Times New Roman" w:cs="Times New Roman"/>
        </w:rPr>
        <w:t xml:space="preserve"> DM, </w:t>
      </w:r>
      <w:proofErr w:type="spellStart"/>
      <w:r w:rsidRPr="007E60FD">
        <w:rPr>
          <w:rFonts w:ascii="Times New Roman" w:hAnsi="Times New Roman" w:cs="Times New Roman"/>
        </w:rPr>
        <w:t>Walraven</w:t>
      </w:r>
      <w:proofErr w:type="spellEnd"/>
      <w:r w:rsidRPr="007E60FD">
        <w:rPr>
          <w:rFonts w:ascii="Times New Roman" w:hAnsi="Times New Roman" w:cs="Times New Roman"/>
        </w:rPr>
        <w:t xml:space="preserve"> M, Widmark A, Gerritsen WR, </w:t>
      </w:r>
      <w:proofErr w:type="spellStart"/>
      <w:r w:rsidRPr="007E60FD">
        <w:rPr>
          <w:rFonts w:ascii="Times New Roman" w:hAnsi="Times New Roman" w:cs="Times New Roman"/>
        </w:rPr>
        <w:t>Verheul</w:t>
      </w:r>
      <w:proofErr w:type="spellEnd"/>
      <w:r w:rsidRPr="007E60FD">
        <w:rPr>
          <w:rFonts w:ascii="Times New Roman" w:hAnsi="Times New Roman" w:cs="Times New Roman"/>
        </w:rPr>
        <w:t xml:space="preserve"> HM, </w:t>
      </w:r>
      <w:proofErr w:type="spellStart"/>
      <w:r w:rsidRPr="007E60FD">
        <w:rPr>
          <w:rFonts w:ascii="Times New Roman" w:hAnsi="Times New Roman" w:cs="Times New Roman"/>
        </w:rPr>
        <w:t>Vandertop</w:t>
      </w:r>
      <w:proofErr w:type="spellEnd"/>
      <w:r w:rsidRPr="007E60FD">
        <w:rPr>
          <w:rFonts w:ascii="Times New Roman" w:hAnsi="Times New Roman" w:cs="Times New Roman"/>
        </w:rPr>
        <w:t xml:space="preserve"> WP, </w:t>
      </w:r>
      <w:proofErr w:type="spellStart"/>
      <w:r w:rsidRPr="007E60FD">
        <w:rPr>
          <w:rFonts w:ascii="Times New Roman" w:hAnsi="Times New Roman" w:cs="Times New Roman"/>
        </w:rPr>
        <w:t>Noske</w:t>
      </w:r>
      <w:proofErr w:type="spellEnd"/>
      <w:r w:rsidRPr="007E60FD">
        <w:rPr>
          <w:rFonts w:ascii="Times New Roman" w:hAnsi="Times New Roman" w:cs="Times New Roman"/>
        </w:rPr>
        <w:t xml:space="preserve"> DP, Skog J, Wurdinger T. (2011). Blood platelets contain tumor</w:t>
      </w:r>
      <w:r w:rsidRPr="007E60FD">
        <w:rPr>
          <w:rFonts w:ascii="Times New Roman" w:hAnsi="Times New Roman" w:cs="Times New Roman"/>
        </w:rPr>
        <w:noBreakHyphen/>
        <w:t>derived RNA biomarkers</w:t>
      </w:r>
      <w:r w:rsidRPr="007E60FD">
        <w:rPr>
          <w:rFonts w:ascii="Times New Roman" w:hAnsi="Times New Roman" w:cs="Times New Roman"/>
          <w:i/>
          <w:iCs/>
        </w:rPr>
        <w:t>. Blood.</w:t>
      </w:r>
      <w:r w:rsidRPr="007E60FD">
        <w:rPr>
          <w:rFonts w:ascii="Times New Roman" w:hAnsi="Times New Roman" w:cs="Times New Roman"/>
        </w:rPr>
        <w:t>118(13):3680–3683. doi:10.1182/blood-2011-03-344408</w:t>
      </w:r>
    </w:p>
    <w:p w14:paraId="04F06B63" w14:textId="77777777" w:rsidR="005F2186" w:rsidRPr="007E60FD" w:rsidRDefault="005F2186" w:rsidP="005F2186">
      <w:pPr>
        <w:pStyle w:val="ListParagraph"/>
        <w:numPr>
          <w:ilvl w:val="0"/>
          <w:numId w:val="1"/>
        </w:numPr>
        <w:tabs>
          <w:tab w:val="clear" w:pos="720"/>
          <w:tab w:val="num" w:pos="502"/>
        </w:tabs>
        <w:spacing w:before="100" w:beforeAutospacing="1" w:after="100" w:afterAutospacing="1" w:line="240" w:lineRule="auto"/>
        <w:ind w:left="502"/>
        <w:jc w:val="both"/>
        <w:rPr>
          <w:rFonts w:ascii="Times New Roman" w:eastAsia="Times New Roman" w:hAnsi="Times New Roman" w:cs="Times New Roman"/>
          <w:kern w:val="0"/>
          <w14:ligatures w14:val="none"/>
        </w:rPr>
      </w:pPr>
      <w:r w:rsidRPr="007E60FD">
        <w:rPr>
          <w:rFonts w:ascii="Times New Roman" w:eastAsia="Times New Roman" w:hAnsi="Times New Roman" w:cs="Times New Roman"/>
          <w:kern w:val="0"/>
          <w14:ligatures w14:val="none"/>
        </w:rPr>
        <w:t xml:space="preserve">National Cancer Institute (NCI) (2024). Cancer diagnosis and staging. </w:t>
      </w:r>
    </w:p>
    <w:p w14:paraId="16546539" w14:textId="77777777" w:rsidR="005F2186" w:rsidRPr="007E60FD" w:rsidRDefault="005F2186" w:rsidP="005F2186">
      <w:pPr>
        <w:pStyle w:val="ListParagraph"/>
        <w:spacing w:before="100" w:beforeAutospacing="1" w:after="100" w:afterAutospacing="1" w:line="240" w:lineRule="auto"/>
        <w:jc w:val="both"/>
        <w:rPr>
          <w:rFonts w:ascii="Times New Roman" w:eastAsia="Times New Roman" w:hAnsi="Times New Roman" w:cs="Times New Roman"/>
          <w:kern w:val="0"/>
          <w14:ligatures w14:val="none"/>
        </w:rPr>
      </w:pPr>
    </w:p>
    <w:p w14:paraId="3EBBEE49" w14:textId="77777777" w:rsidR="005F2186" w:rsidRPr="007E60FD" w:rsidRDefault="005F2186" w:rsidP="005F2186">
      <w:pPr>
        <w:pStyle w:val="ListParagraph"/>
        <w:spacing w:before="100" w:beforeAutospacing="1" w:after="100" w:afterAutospacing="1" w:line="240" w:lineRule="auto"/>
        <w:jc w:val="both"/>
        <w:rPr>
          <w:rFonts w:ascii="Times New Roman" w:eastAsia="Times New Roman" w:hAnsi="Times New Roman" w:cs="Times New Roman"/>
          <w:kern w:val="0"/>
          <w14:ligatures w14:val="none"/>
        </w:rPr>
      </w:pPr>
    </w:p>
    <w:p w14:paraId="4AB1314C" w14:textId="77777777" w:rsidR="005F2186" w:rsidRPr="00A9294F" w:rsidRDefault="005F2186" w:rsidP="005F2186">
      <w:pPr>
        <w:pStyle w:val="ListParagraph"/>
        <w:spacing w:before="100" w:beforeAutospacing="1" w:after="100" w:afterAutospacing="1" w:line="240" w:lineRule="auto"/>
        <w:jc w:val="both"/>
        <w:rPr>
          <w:rFonts w:ascii="Times New Roman" w:eastAsia="Times New Roman" w:hAnsi="Times New Roman" w:cs="Times New Roman"/>
          <w:kern w:val="0"/>
          <w:sz w:val="2"/>
          <w:szCs w:val="2"/>
          <w14:ligatures w14:val="none"/>
        </w:rPr>
      </w:pPr>
    </w:p>
    <w:p w14:paraId="0ABD1517" w14:textId="77777777" w:rsidR="005F2186" w:rsidRPr="007E60FD" w:rsidRDefault="005F2186" w:rsidP="005F2186">
      <w:pPr>
        <w:pStyle w:val="ListParagraph"/>
        <w:numPr>
          <w:ilvl w:val="0"/>
          <w:numId w:val="1"/>
        </w:numPr>
        <w:tabs>
          <w:tab w:val="clear" w:pos="720"/>
          <w:tab w:val="num" w:pos="502"/>
        </w:tabs>
        <w:spacing w:before="100" w:beforeAutospacing="1" w:after="100" w:afterAutospacing="1" w:line="240" w:lineRule="auto"/>
        <w:ind w:left="502"/>
        <w:jc w:val="both"/>
        <w:rPr>
          <w:rFonts w:ascii="Times New Roman" w:eastAsia="Times New Roman" w:hAnsi="Times New Roman" w:cs="Times New Roman"/>
          <w:kern w:val="0"/>
          <w14:ligatures w14:val="none"/>
        </w:rPr>
      </w:pPr>
      <w:proofErr w:type="spellStart"/>
      <w:r w:rsidRPr="007E60FD">
        <w:rPr>
          <w:rFonts w:ascii="Times New Roman" w:eastAsia="Times New Roman" w:hAnsi="Times New Roman" w:cs="Times New Roman"/>
          <w:kern w:val="0"/>
          <w14:ligatures w14:val="none"/>
        </w:rPr>
        <w:t>Théry</w:t>
      </w:r>
      <w:proofErr w:type="spellEnd"/>
      <w:r w:rsidRPr="007E60FD">
        <w:rPr>
          <w:rFonts w:ascii="Times New Roman" w:eastAsia="Times New Roman" w:hAnsi="Times New Roman" w:cs="Times New Roman"/>
          <w:kern w:val="0"/>
          <w14:ligatures w14:val="none"/>
        </w:rPr>
        <w:t xml:space="preserve"> C, Witwer KW, Aikawa E, et al. (2018). Minimal information for studies of extracellular vesicles (MISEV2018): a position statement. </w:t>
      </w:r>
      <w:r w:rsidRPr="007E60FD">
        <w:rPr>
          <w:rFonts w:ascii="Times New Roman" w:eastAsia="Times New Roman" w:hAnsi="Times New Roman" w:cs="Times New Roman"/>
          <w:i/>
          <w:iCs/>
          <w:kern w:val="0"/>
          <w14:ligatures w14:val="none"/>
        </w:rPr>
        <w:t>Journal of Extracellular Vesicles</w:t>
      </w:r>
      <w:r w:rsidRPr="007E60FD">
        <w:rPr>
          <w:rFonts w:ascii="Times New Roman" w:eastAsia="Times New Roman" w:hAnsi="Times New Roman" w:cs="Times New Roman"/>
          <w:kern w:val="0"/>
          <w14:ligatures w14:val="none"/>
        </w:rPr>
        <w:t>. 2018;7(1):1535750.</w:t>
      </w:r>
    </w:p>
    <w:p w14:paraId="12DEDD17" w14:textId="77777777" w:rsidR="005F2186" w:rsidRPr="007E60FD" w:rsidRDefault="005F2186" w:rsidP="005F2186">
      <w:pPr>
        <w:pStyle w:val="ListParagraph"/>
        <w:spacing w:before="100" w:beforeAutospacing="1" w:after="100" w:afterAutospacing="1" w:line="240" w:lineRule="auto"/>
        <w:jc w:val="both"/>
        <w:rPr>
          <w:rFonts w:ascii="Times New Roman" w:eastAsia="Times New Roman" w:hAnsi="Times New Roman" w:cs="Times New Roman"/>
          <w:kern w:val="0"/>
          <w14:ligatures w14:val="none"/>
        </w:rPr>
      </w:pPr>
    </w:p>
    <w:p w14:paraId="0AD464A5" w14:textId="77777777" w:rsidR="005F2186" w:rsidRPr="007E60FD" w:rsidRDefault="005F2186" w:rsidP="005F2186">
      <w:pPr>
        <w:pStyle w:val="ListParagraph"/>
        <w:jc w:val="both"/>
        <w:rPr>
          <w:rFonts w:ascii="Times New Roman" w:eastAsia="Times New Roman" w:hAnsi="Times New Roman" w:cs="Times New Roman"/>
          <w:kern w:val="0"/>
          <w:sz w:val="2"/>
          <w:szCs w:val="2"/>
          <w14:ligatures w14:val="none"/>
        </w:rPr>
      </w:pPr>
    </w:p>
    <w:p w14:paraId="1125C4A4" w14:textId="77777777" w:rsidR="005F2186" w:rsidRPr="007E60FD" w:rsidRDefault="005F2186" w:rsidP="005F2186">
      <w:pPr>
        <w:pStyle w:val="ListParagraph"/>
        <w:numPr>
          <w:ilvl w:val="0"/>
          <w:numId w:val="1"/>
        </w:numPr>
        <w:tabs>
          <w:tab w:val="clear" w:pos="720"/>
          <w:tab w:val="num" w:pos="502"/>
        </w:tabs>
        <w:spacing w:before="100" w:beforeAutospacing="1" w:after="100" w:afterAutospacing="1" w:line="240" w:lineRule="auto"/>
        <w:ind w:left="502"/>
        <w:jc w:val="both"/>
        <w:rPr>
          <w:rFonts w:ascii="Times New Roman" w:eastAsia="Times New Roman" w:hAnsi="Times New Roman" w:cs="Times New Roman"/>
          <w:kern w:val="0"/>
          <w14:ligatures w14:val="none"/>
        </w:rPr>
      </w:pPr>
      <w:r w:rsidRPr="007E60FD">
        <w:rPr>
          <w:rFonts w:ascii="Times New Roman" w:eastAsia="Times New Roman" w:hAnsi="Times New Roman" w:cs="Times New Roman"/>
          <w:kern w:val="0"/>
          <w14:ligatures w14:val="none"/>
        </w:rPr>
        <w:t>World Health Organization (WHO) (2023). Cancer. Fact Sheet.</w:t>
      </w:r>
    </w:p>
    <w:p w14:paraId="70F591FB" w14:textId="77777777" w:rsidR="005F2186" w:rsidRPr="007E60FD" w:rsidRDefault="005F2186" w:rsidP="005F2186">
      <w:pPr>
        <w:shd w:val="clear" w:color="auto" w:fill="FFFFFF"/>
        <w:spacing w:before="100" w:beforeAutospacing="1" w:after="100" w:afterAutospacing="1" w:line="240" w:lineRule="auto"/>
        <w:jc w:val="both"/>
        <w:rPr>
          <w:rFonts w:ascii="Times New Roman" w:eastAsia="Times New Roman" w:hAnsi="Times New Roman" w:cs="Times New Roman"/>
          <w:kern w:val="0"/>
          <w:sz w:val="2"/>
          <w:szCs w:val="2"/>
          <w14:ligatures w14:val="none"/>
        </w:rPr>
      </w:pPr>
    </w:p>
    <w:p w14:paraId="17EE3230" w14:textId="77777777" w:rsidR="005F2186" w:rsidRPr="007E60FD" w:rsidRDefault="005F2186" w:rsidP="005F2186">
      <w:pPr>
        <w:numPr>
          <w:ilvl w:val="0"/>
          <w:numId w:val="1"/>
        </w:numPr>
        <w:shd w:val="clear" w:color="auto" w:fill="FFFFFF"/>
        <w:tabs>
          <w:tab w:val="clear" w:pos="720"/>
          <w:tab w:val="num" w:pos="502"/>
        </w:tabs>
        <w:spacing w:before="100" w:beforeAutospacing="1" w:after="100" w:afterAutospacing="1" w:line="240" w:lineRule="auto"/>
        <w:ind w:left="502"/>
        <w:jc w:val="both"/>
        <w:rPr>
          <w:rFonts w:ascii="Times New Roman" w:eastAsia="Times New Roman" w:hAnsi="Times New Roman" w:cs="Times New Roman"/>
          <w:kern w:val="0"/>
          <w14:ligatures w14:val="none"/>
        </w:rPr>
      </w:pPr>
      <w:r w:rsidRPr="002D0CE5">
        <w:rPr>
          <w:rFonts w:ascii="Times New Roman" w:eastAsia="Times New Roman" w:hAnsi="Times New Roman" w:cs="Times New Roman"/>
          <w:color w:val="1B1B1B"/>
          <w:kern w:val="0"/>
          <w14:ligatures w14:val="none"/>
        </w:rPr>
        <w:lastRenderedPageBreak/>
        <w:t xml:space="preserve">Li S, Li H, Li X, Zhu M, Li H, Xia F. Hybridization Chain Reaction-amplified electrochemical DNA-based sensors enable calibration-free measurements of nucleic acids directly in whole blood. </w:t>
      </w:r>
      <w:r w:rsidRPr="002D0CE5">
        <w:rPr>
          <w:rFonts w:ascii="Times New Roman" w:eastAsia="Times New Roman" w:hAnsi="Times New Roman" w:cs="Times New Roman"/>
          <w:i/>
          <w:iCs/>
          <w:color w:val="1B1B1B"/>
          <w:kern w:val="0"/>
          <w14:ligatures w14:val="none"/>
        </w:rPr>
        <w:t>Anal Chem.</w:t>
      </w:r>
      <w:r w:rsidRPr="002D0CE5">
        <w:rPr>
          <w:rFonts w:ascii="Times New Roman" w:eastAsia="Times New Roman" w:hAnsi="Times New Roman" w:cs="Times New Roman"/>
          <w:color w:val="1B1B1B"/>
          <w:kern w:val="0"/>
          <w14:ligatures w14:val="none"/>
        </w:rPr>
        <w:t xml:space="preserve"> </w:t>
      </w:r>
      <w:proofErr w:type="gramStart"/>
      <w:r w:rsidRPr="002D0CE5">
        <w:rPr>
          <w:rFonts w:ascii="Times New Roman" w:eastAsia="Times New Roman" w:hAnsi="Times New Roman" w:cs="Times New Roman"/>
          <w:color w:val="1B1B1B"/>
          <w:kern w:val="0"/>
          <w14:ligatures w14:val="none"/>
        </w:rPr>
        <w:t>2021;93:8354</w:t>
      </w:r>
      <w:proofErr w:type="gramEnd"/>
      <w:r w:rsidRPr="002D0CE5">
        <w:rPr>
          <w:rFonts w:ascii="Times New Roman" w:eastAsia="Times New Roman" w:hAnsi="Times New Roman" w:cs="Times New Roman"/>
          <w:color w:val="1B1B1B"/>
          <w:kern w:val="0"/>
          <w14:ligatures w14:val="none"/>
        </w:rPr>
        <w:t>–8361</w:t>
      </w:r>
    </w:p>
    <w:p w14:paraId="28081369" w14:textId="77777777" w:rsidR="005F2186" w:rsidRPr="007E60FD" w:rsidRDefault="005F2186" w:rsidP="005F2186">
      <w:pPr>
        <w:shd w:val="clear" w:color="auto" w:fill="FFFFFF"/>
        <w:spacing w:before="100" w:beforeAutospacing="1" w:after="100" w:afterAutospacing="1" w:line="240" w:lineRule="auto"/>
        <w:jc w:val="both"/>
        <w:rPr>
          <w:rFonts w:ascii="Times New Roman" w:eastAsia="Times New Roman" w:hAnsi="Times New Roman" w:cs="Times New Roman"/>
          <w:kern w:val="0"/>
          <w:sz w:val="2"/>
          <w:szCs w:val="2"/>
          <w14:ligatures w14:val="none"/>
        </w:rPr>
      </w:pPr>
    </w:p>
    <w:p w14:paraId="58DD70EB" w14:textId="77777777" w:rsidR="005F2186" w:rsidRPr="00A9294F" w:rsidRDefault="005F2186" w:rsidP="005F2186">
      <w:pPr>
        <w:pStyle w:val="ListParagraph"/>
        <w:numPr>
          <w:ilvl w:val="0"/>
          <w:numId w:val="1"/>
        </w:numPr>
        <w:shd w:val="clear" w:color="auto" w:fill="FFFFFF"/>
        <w:tabs>
          <w:tab w:val="clear" w:pos="720"/>
          <w:tab w:val="num" w:pos="502"/>
        </w:tabs>
        <w:spacing w:before="100" w:beforeAutospacing="1" w:after="100" w:afterAutospacing="1" w:line="240" w:lineRule="auto"/>
        <w:ind w:left="502"/>
        <w:jc w:val="both"/>
        <w:rPr>
          <w:rFonts w:ascii="Times New Roman" w:eastAsia="Times New Roman" w:hAnsi="Times New Roman" w:cs="Times New Roman"/>
          <w:kern w:val="0"/>
          <w14:ligatures w14:val="none"/>
        </w:rPr>
      </w:pPr>
      <w:proofErr w:type="spellStart"/>
      <w:r w:rsidRPr="00A9294F">
        <w:rPr>
          <w:rFonts w:ascii="Times New Roman" w:eastAsia="Times New Roman" w:hAnsi="Times New Roman" w:cs="Times New Roman"/>
          <w:kern w:val="0"/>
          <w14:ligatures w14:val="none"/>
        </w:rPr>
        <w:t>Pantel</w:t>
      </w:r>
      <w:proofErr w:type="spellEnd"/>
      <w:r w:rsidRPr="00A9294F">
        <w:rPr>
          <w:rFonts w:ascii="Times New Roman" w:eastAsia="Times New Roman" w:hAnsi="Times New Roman" w:cs="Times New Roman"/>
          <w:kern w:val="0"/>
          <w14:ligatures w14:val="none"/>
        </w:rPr>
        <w:t xml:space="preserve"> K, Alix</w:t>
      </w:r>
      <w:r w:rsidRPr="00A9294F">
        <w:rPr>
          <w:rFonts w:ascii="Times New Roman" w:eastAsia="Times New Roman" w:hAnsi="Times New Roman" w:cs="Times New Roman"/>
          <w:kern w:val="0"/>
          <w14:ligatures w14:val="none"/>
        </w:rPr>
        <w:noBreakHyphen/>
      </w:r>
      <w:proofErr w:type="spellStart"/>
      <w:r w:rsidRPr="00A9294F">
        <w:rPr>
          <w:rFonts w:ascii="Times New Roman" w:eastAsia="Times New Roman" w:hAnsi="Times New Roman" w:cs="Times New Roman"/>
          <w:kern w:val="0"/>
          <w14:ligatures w14:val="none"/>
        </w:rPr>
        <w:t>Panabières</w:t>
      </w:r>
      <w:proofErr w:type="spellEnd"/>
      <w:r w:rsidRPr="00A9294F">
        <w:rPr>
          <w:rFonts w:ascii="Times New Roman" w:eastAsia="Times New Roman" w:hAnsi="Times New Roman" w:cs="Times New Roman"/>
          <w:kern w:val="0"/>
          <w14:ligatures w14:val="none"/>
        </w:rPr>
        <w:t xml:space="preserve"> C. (2019). Liquid biopsy and minimal residual disease — latest advances and implications for cure</w:t>
      </w:r>
      <w:r w:rsidRPr="00A9294F">
        <w:rPr>
          <w:rFonts w:ascii="Times New Roman" w:eastAsia="Times New Roman" w:hAnsi="Times New Roman" w:cs="Times New Roman"/>
          <w:i/>
          <w:iCs/>
          <w:kern w:val="0"/>
          <w14:ligatures w14:val="none"/>
        </w:rPr>
        <w:t>.</w:t>
      </w:r>
      <w:r w:rsidRPr="00A9294F">
        <w:rPr>
          <w:rFonts w:ascii="Times New Roman" w:eastAsia="Times New Roman" w:hAnsi="Times New Roman" w:cs="Times New Roman"/>
          <w:kern w:val="0"/>
          <w14:ligatures w14:val="none"/>
        </w:rPr>
        <w:t xml:space="preserve"> </w:t>
      </w:r>
      <w:r w:rsidRPr="00A9294F">
        <w:rPr>
          <w:rFonts w:ascii="Times New Roman" w:eastAsia="Times New Roman" w:hAnsi="Times New Roman" w:cs="Times New Roman"/>
          <w:i/>
          <w:iCs/>
          <w:kern w:val="0"/>
          <w14:ligatures w14:val="none"/>
        </w:rPr>
        <w:t>Nature Reviews Clinical Oncology.</w:t>
      </w:r>
      <w:r w:rsidRPr="00A9294F">
        <w:rPr>
          <w:rFonts w:ascii="Times New Roman" w:eastAsia="Times New Roman" w:hAnsi="Times New Roman" w:cs="Times New Roman"/>
          <w:kern w:val="0"/>
          <w14:ligatures w14:val="none"/>
        </w:rPr>
        <w:t xml:space="preserve"> 2019;16(7):409–424. doi:10.1038/s41571</w:t>
      </w:r>
      <w:r w:rsidRPr="00A9294F">
        <w:rPr>
          <w:rFonts w:ascii="Times New Roman" w:eastAsia="Times New Roman" w:hAnsi="Times New Roman" w:cs="Times New Roman"/>
          <w:kern w:val="0"/>
          <w14:ligatures w14:val="none"/>
        </w:rPr>
        <w:noBreakHyphen/>
        <w:t>019</w:t>
      </w:r>
      <w:r w:rsidRPr="00A9294F">
        <w:rPr>
          <w:rFonts w:ascii="Times New Roman" w:eastAsia="Times New Roman" w:hAnsi="Times New Roman" w:cs="Times New Roman"/>
          <w:kern w:val="0"/>
          <w14:ligatures w14:val="none"/>
        </w:rPr>
        <w:noBreakHyphen/>
        <w:t>0187</w:t>
      </w:r>
      <w:r w:rsidRPr="00A9294F">
        <w:rPr>
          <w:rFonts w:ascii="Times New Roman" w:eastAsia="Times New Roman" w:hAnsi="Times New Roman" w:cs="Times New Roman"/>
          <w:kern w:val="0"/>
          <w14:ligatures w14:val="none"/>
        </w:rPr>
        <w:noBreakHyphen/>
        <w:t>3</w:t>
      </w:r>
    </w:p>
    <w:p w14:paraId="4241D60A" w14:textId="77777777" w:rsidR="005F2186" w:rsidRPr="00591761" w:rsidRDefault="005F2186" w:rsidP="005F2186">
      <w:pPr>
        <w:pStyle w:val="ListParagraph"/>
        <w:jc w:val="both"/>
        <w:rPr>
          <w:rFonts w:ascii="Times New Roman" w:eastAsia="Times New Roman" w:hAnsi="Times New Roman" w:cs="Times New Roman"/>
          <w:kern w:val="0"/>
          <w14:ligatures w14:val="none"/>
        </w:rPr>
      </w:pPr>
    </w:p>
    <w:p w14:paraId="72BD2255" w14:textId="77777777" w:rsidR="005F2186" w:rsidRDefault="005F2186" w:rsidP="005F2186">
      <w:pPr>
        <w:pStyle w:val="ListParagraph"/>
        <w:numPr>
          <w:ilvl w:val="0"/>
          <w:numId w:val="1"/>
        </w:numPr>
        <w:shd w:val="clear" w:color="auto" w:fill="FFFFFF"/>
        <w:tabs>
          <w:tab w:val="clear" w:pos="720"/>
          <w:tab w:val="num" w:pos="502"/>
        </w:tabs>
        <w:spacing w:before="100" w:beforeAutospacing="1" w:after="100" w:afterAutospacing="1" w:line="240" w:lineRule="auto"/>
        <w:ind w:left="502"/>
        <w:jc w:val="both"/>
        <w:rPr>
          <w:rFonts w:ascii="Times New Roman" w:eastAsia="Times New Roman" w:hAnsi="Times New Roman" w:cs="Times New Roman"/>
          <w:kern w:val="0"/>
          <w14:ligatures w14:val="none"/>
        </w:rPr>
      </w:pPr>
      <w:r w:rsidRPr="00591761">
        <w:rPr>
          <w:rFonts w:ascii="Times New Roman" w:eastAsia="Times New Roman" w:hAnsi="Times New Roman" w:cs="Times New Roman"/>
          <w:kern w:val="0"/>
          <w14:ligatures w14:val="none"/>
        </w:rPr>
        <w:t xml:space="preserve">Ponti G, </w:t>
      </w:r>
      <w:proofErr w:type="spellStart"/>
      <w:r w:rsidRPr="00591761">
        <w:rPr>
          <w:rFonts w:ascii="Times New Roman" w:eastAsia="Times New Roman" w:hAnsi="Times New Roman" w:cs="Times New Roman"/>
          <w:kern w:val="0"/>
          <w14:ligatures w14:val="none"/>
        </w:rPr>
        <w:t>Maccaferri</w:t>
      </w:r>
      <w:proofErr w:type="spellEnd"/>
      <w:r w:rsidRPr="00591761">
        <w:rPr>
          <w:rFonts w:ascii="Times New Roman" w:eastAsia="Times New Roman" w:hAnsi="Times New Roman" w:cs="Times New Roman"/>
          <w:kern w:val="0"/>
          <w14:ligatures w14:val="none"/>
        </w:rPr>
        <w:t xml:space="preserve"> M, </w:t>
      </w:r>
      <w:proofErr w:type="spellStart"/>
      <w:r w:rsidRPr="00591761">
        <w:rPr>
          <w:rFonts w:ascii="Times New Roman" w:eastAsia="Times New Roman" w:hAnsi="Times New Roman" w:cs="Times New Roman"/>
          <w:kern w:val="0"/>
          <w14:ligatures w14:val="none"/>
        </w:rPr>
        <w:t>Manfredini</w:t>
      </w:r>
      <w:proofErr w:type="spellEnd"/>
      <w:r w:rsidRPr="00591761">
        <w:rPr>
          <w:rFonts w:ascii="Times New Roman" w:eastAsia="Times New Roman" w:hAnsi="Times New Roman" w:cs="Times New Roman"/>
          <w:kern w:val="0"/>
          <w14:ligatures w14:val="none"/>
        </w:rPr>
        <w:t xml:space="preserve"> M, Micali S, Torricelli F, Milandri R, Del PC, </w:t>
      </w:r>
      <w:proofErr w:type="spellStart"/>
      <w:r w:rsidRPr="00591761">
        <w:rPr>
          <w:rFonts w:ascii="Times New Roman" w:eastAsia="Times New Roman" w:hAnsi="Times New Roman" w:cs="Times New Roman"/>
          <w:kern w:val="0"/>
          <w14:ligatures w14:val="none"/>
        </w:rPr>
        <w:t>Ciarrocchi</w:t>
      </w:r>
      <w:proofErr w:type="spellEnd"/>
      <w:r w:rsidRPr="00591761">
        <w:rPr>
          <w:rFonts w:ascii="Times New Roman" w:eastAsia="Times New Roman" w:hAnsi="Times New Roman" w:cs="Times New Roman"/>
          <w:kern w:val="0"/>
          <w14:ligatures w14:val="none"/>
        </w:rPr>
        <w:t xml:space="preserve"> A, </w:t>
      </w:r>
      <w:proofErr w:type="spellStart"/>
      <w:r w:rsidRPr="00591761">
        <w:rPr>
          <w:rFonts w:ascii="Times New Roman" w:eastAsia="Times New Roman" w:hAnsi="Times New Roman" w:cs="Times New Roman"/>
          <w:kern w:val="0"/>
          <w14:ligatures w14:val="none"/>
        </w:rPr>
        <w:t>Ruini</w:t>
      </w:r>
      <w:proofErr w:type="spellEnd"/>
      <w:r w:rsidRPr="00591761">
        <w:rPr>
          <w:rFonts w:ascii="Times New Roman" w:eastAsia="Times New Roman" w:hAnsi="Times New Roman" w:cs="Times New Roman"/>
          <w:kern w:val="0"/>
          <w14:ligatures w14:val="none"/>
        </w:rPr>
        <w:t xml:space="preserve"> C, </w:t>
      </w:r>
      <w:proofErr w:type="spellStart"/>
      <w:r w:rsidRPr="00591761">
        <w:rPr>
          <w:rFonts w:ascii="Times New Roman" w:eastAsia="Times New Roman" w:hAnsi="Times New Roman" w:cs="Times New Roman"/>
          <w:kern w:val="0"/>
          <w14:ligatures w14:val="none"/>
        </w:rPr>
        <w:t>Benassi</w:t>
      </w:r>
      <w:proofErr w:type="spellEnd"/>
      <w:r w:rsidRPr="00591761">
        <w:rPr>
          <w:rFonts w:ascii="Times New Roman" w:eastAsia="Times New Roman" w:hAnsi="Times New Roman" w:cs="Times New Roman"/>
          <w:kern w:val="0"/>
          <w14:ligatures w14:val="none"/>
        </w:rPr>
        <w:t xml:space="preserve"> L, et al. </w:t>
      </w:r>
      <w:r>
        <w:rPr>
          <w:rFonts w:ascii="Times New Roman" w:eastAsia="Times New Roman" w:hAnsi="Times New Roman" w:cs="Times New Roman"/>
          <w:kern w:val="0"/>
          <w14:ligatures w14:val="none"/>
        </w:rPr>
        <w:t xml:space="preserve">(2019). </w:t>
      </w:r>
      <w:r w:rsidRPr="00591761">
        <w:rPr>
          <w:rFonts w:ascii="Times New Roman" w:eastAsia="Times New Roman" w:hAnsi="Times New Roman" w:cs="Times New Roman"/>
          <w:kern w:val="0"/>
          <w14:ligatures w14:val="none"/>
        </w:rPr>
        <w:t xml:space="preserve">Quick assessment of cell-free DNA in seminal fluid and fragment size for early non-invasive prostate cancer diagnosis. </w:t>
      </w:r>
      <w:r w:rsidRPr="00783F91">
        <w:rPr>
          <w:rFonts w:ascii="Times New Roman" w:eastAsia="Times New Roman" w:hAnsi="Times New Roman" w:cs="Times New Roman"/>
          <w:i/>
          <w:iCs/>
          <w:kern w:val="0"/>
          <w14:ligatures w14:val="none"/>
        </w:rPr>
        <w:t>Clin</w:t>
      </w:r>
      <w:r>
        <w:rPr>
          <w:rFonts w:ascii="Times New Roman" w:eastAsia="Times New Roman" w:hAnsi="Times New Roman" w:cs="Times New Roman"/>
          <w:i/>
          <w:iCs/>
          <w:kern w:val="0"/>
          <w14:ligatures w14:val="none"/>
        </w:rPr>
        <w:t>ical</w:t>
      </w:r>
      <w:r w:rsidRPr="00783F91">
        <w:rPr>
          <w:rFonts w:ascii="Times New Roman" w:eastAsia="Times New Roman" w:hAnsi="Times New Roman" w:cs="Times New Roman"/>
          <w:i/>
          <w:iCs/>
          <w:kern w:val="0"/>
          <w14:ligatures w14:val="none"/>
        </w:rPr>
        <w:t xml:space="preserve"> </w:t>
      </w:r>
      <w:proofErr w:type="spellStart"/>
      <w:r w:rsidRPr="00783F91">
        <w:rPr>
          <w:rFonts w:ascii="Times New Roman" w:eastAsia="Times New Roman" w:hAnsi="Times New Roman" w:cs="Times New Roman"/>
          <w:i/>
          <w:iCs/>
          <w:kern w:val="0"/>
          <w14:ligatures w14:val="none"/>
        </w:rPr>
        <w:t>Chim</w:t>
      </w:r>
      <w:r>
        <w:rPr>
          <w:rFonts w:ascii="Times New Roman" w:eastAsia="Times New Roman" w:hAnsi="Times New Roman" w:cs="Times New Roman"/>
          <w:i/>
          <w:iCs/>
          <w:kern w:val="0"/>
          <w14:ligatures w14:val="none"/>
        </w:rPr>
        <w:t>ical</w:t>
      </w:r>
      <w:proofErr w:type="spellEnd"/>
      <w:r w:rsidRPr="00783F91">
        <w:rPr>
          <w:rFonts w:ascii="Times New Roman" w:eastAsia="Times New Roman" w:hAnsi="Times New Roman" w:cs="Times New Roman"/>
          <w:i/>
          <w:iCs/>
          <w:kern w:val="0"/>
          <w14:ligatures w14:val="none"/>
        </w:rPr>
        <w:t xml:space="preserve"> Acta.</w:t>
      </w:r>
      <w:r w:rsidRPr="00591761">
        <w:rPr>
          <w:rFonts w:ascii="Times New Roman" w:eastAsia="Times New Roman" w:hAnsi="Times New Roman" w:cs="Times New Roman"/>
          <w:kern w:val="0"/>
          <w14:ligatures w14:val="none"/>
        </w:rPr>
        <w:t xml:space="preserve"> 497:76–80. </w:t>
      </w:r>
      <w:proofErr w:type="spellStart"/>
      <w:r w:rsidRPr="00591761">
        <w:rPr>
          <w:rFonts w:ascii="Times New Roman" w:eastAsia="Times New Roman" w:hAnsi="Times New Roman" w:cs="Times New Roman"/>
          <w:kern w:val="0"/>
          <w14:ligatures w14:val="none"/>
        </w:rPr>
        <w:t>doi</w:t>
      </w:r>
      <w:proofErr w:type="spellEnd"/>
      <w:r w:rsidRPr="00591761">
        <w:rPr>
          <w:rFonts w:ascii="Times New Roman" w:eastAsia="Times New Roman" w:hAnsi="Times New Roman" w:cs="Times New Roman"/>
          <w:kern w:val="0"/>
          <w14:ligatures w14:val="none"/>
        </w:rPr>
        <w:t>: 10.1016/j.cca.2019.07.011</w:t>
      </w:r>
    </w:p>
    <w:p w14:paraId="5CDB1BE0" w14:textId="77777777" w:rsidR="005F2186" w:rsidRPr="007E60FD" w:rsidRDefault="005F2186" w:rsidP="005F2186">
      <w:pPr>
        <w:pStyle w:val="ListParagraph"/>
        <w:jc w:val="both"/>
        <w:rPr>
          <w:rFonts w:ascii="Times New Roman" w:eastAsia="Times New Roman" w:hAnsi="Times New Roman" w:cs="Times New Roman"/>
          <w:kern w:val="0"/>
          <w14:ligatures w14:val="none"/>
        </w:rPr>
      </w:pPr>
    </w:p>
    <w:p w14:paraId="5CC94A19" w14:textId="77777777" w:rsidR="005F2186" w:rsidRDefault="005F2186" w:rsidP="005F2186">
      <w:pPr>
        <w:pStyle w:val="ListParagraph"/>
        <w:numPr>
          <w:ilvl w:val="0"/>
          <w:numId w:val="1"/>
        </w:numPr>
        <w:shd w:val="clear" w:color="auto" w:fill="FFFFFF"/>
        <w:tabs>
          <w:tab w:val="clear" w:pos="720"/>
          <w:tab w:val="num" w:pos="502"/>
        </w:tabs>
        <w:spacing w:before="100" w:beforeAutospacing="1" w:after="100" w:afterAutospacing="1" w:line="240" w:lineRule="auto"/>
        <w:ind w:left="502"/>
        <w:jc w:val="both"/>
        <w:rPr>
          <w:rFonts w:ascii="Times New Roman" w:eastAsia="Times New Roman" w:hAnsi="Times New Roman" w:cs="Times New Roman"/>
          <w:kern w:val="0"/>
          <w14:ligatures w14:val="none"/>
        </w:rPr>
      </w:pPr>
      <w:r w:rsidRPr="007E60FD">
        <w:rPr>
          <w:rFonts w:ascii="Times New Roman" w:eastAsia="Times New Roman" w:hAnsi="Times New Roman" w:cs="Times New Roman"/>
          <w:kern w:val="0"/>
          <w14:ligatures w14:val="none"/>
        </w:rPr>
        <w:t xml:space="preserve">Phallen J, Sausen M, Adleff V, Leal A, </w:t>
      </w:r>
      <w:proofErr w:type="spellStart"/>
      <w:r w:rsidRPr="007E60FD">
        <w:rPr>
          <w:rFonts w:ascii="Times New Roman" w:eastAsia="Times New Roman" w:hAnsi="Times New Roman" w:cs="Times New Roman"/>
          <w:kern w:val="0"/>
          <w14:ligatures w14:val="none"/>
        </w:rPr>
        <w:t>Hruban</w:t>
      </w:r>
      <w:proofErr w:type="spellEnd"/>
      <w:r w:rsidRPr="007E60FD">
        <w:rPr>
          <w:rFonts w:ascii="Times New Roman" w:eastAsia="Times New Roman" w:hAnsi="Times New Roman" w:cs="Times New Roman"/>
          <w:kern w:val="0"/>
          <w14:ligatures w14:val="none"/>
        </w:rPr>
        <w:t xml:space="preserve"> C, White J, </w:t>
      </w:r>
      <w:proofErr w:type="spellStart"/>
      <w:r w:rsidRPr="007E60FD">
        <w:rPr>
          <w:rFonts w:ascii="Times New Roman" w:eastAsia="Times New Roman" w:hAnsi="Times New Roman" w:cs="Times New Roman"/>
          <w:kern w:val="0"/>
          <w14:ligatures w14:val="none"/>
        </w:rPr>
        <w:t>Anagnostou</w:t>
      </w:r>
      <w:proofErr w:type="spellEnd"/>
      <w:r w:rsidRPr="007E60FD">
        <w:rPr>
          <w:rFonts w:ascii="Times New Roman" w:eastAsia="Times New Roman" w:hAnsi="Times New Roman" w:cs="Times New Roman"/>
          <w:kern w:val="0"/>
          <w14:ligatures w14:val="none"/>
        </w:rPr>
        <w:t xml:space="preserve"> V, </w:t>
      </w:r>
      <w:proofErr w:type="spellStart"/>
      <w:r w:rsidRPr="007E60FD">
        <w:rPr>
          <w:rFonts w:ascii="Times New Roman" w:eastAsia="Times New Roman" w:hAnsi="Times New Roman" w:cs="Times New Roman"/>
          <w:kern w:val="0"/>
          <w14:ligatures w14:val="none"/>
        </w:rPr>
        <w:t>Fiksel</w:t>
      </w:r>
      <w:proofErr w:type="spellEnd"/>
      <w:r w:rsidRPr="007E60FD">
        <w:rPr>
          <w:rFonts w:ascii="Times New Roman" w:eastAsia="Times New Roman" w:hAnsi="Times New Roman" w:cs="Times New Roman"/>
          <w:kern w:val="0"/>
          <w14:ligatures w14:val="none"/>
        </w:rPr>
        <w:t xml:space="preserve"> J, Cristiano S, Papp E, et al. </w:t>
      </w:r>
      <w:r>
        <w:rPr>
          <w:rFonts w:ascii="Times New Roman" w:eastAsia="Times New Roman" w:hAnsi="Times New Roman" w:cs="Times New Roman"/>
          <w:kern w:val="0"/>
          <w14:ligatures w14:val="none"/>
        </w:rPr>
        <w:t xml:space="preserve">(2017). </w:t>
      </w:r>
      <w:r w:rsidRPr="007E60FD">
        <w:rPr>
          <w:rFonts w:ascii="Times New Roman" w:eastAsia="Times New Roman" w:hAnsi="Times New Roman" w:cs="Times New Roman"/>
          <w:kern w:val="0"/>
          <w14:ligatures w14:val="none"/>
        </w:rPr>
        <w:t xml:space="preserve">Direct detection of early-stage cancers using circulating tumor DNA. </w:t>
      </w:r>
      <w:r w:rsidRPr="00783F91">
        <w:rPr>
          <w:rFonts w:ascii="Times New Roman" w:eastAsia="Times New Roman" w:hAnsi="Times New Roman" w:cs="Times New Roman"/>
          <w:i/>
          <w:iCs/>
          <w:kern w:val="0"/>
          <w14:ligatures w14:val="none"/>
        </w:rPr>
        <w:t>Science of Translational Medicine.</w:t>
      </w:r>
      <w:r w:rsidRPr="007E60FD">
        <w:rPr>
          <w:rFonts w:ascii="Times New Roman" w:eastAsia="Times New Roman" w:hAnsi="Times New Roman" w:cs="Times New Roman"/>
          <w:kern w:val="0"/>
          <w14:ligatures w14:val="none"/>
        </w:rPr>
        <w:t xml:space="preserve"> </w:t>
      </w:r>
      <w:proofErr w:type="gramStart"/>
      <w:r w:rsidRPr="007E60FD">
        <w:rPr>
          <w:rFonts w:ascii="Times New Roman" w:eastAsia="Times New Roman" w:hAnsi="Times New Roman" w:cs="Times New Roman"/>
          <w:kern w:val="0"/>
          <w14:ligatures w14:val="none"/>
        </w:rPr>
        <w:t>9:eaan</w:t>
      </w:r>
      <w:proofErr w:type="gramEnd"/>
      <w:r w:rsidRPr="007E60FD">
        <w:rPr>
          <w:rFonts w:ascii="Times New Roman" w:eastAsia="Times New Roman" w:hAnsi="Times New Roman" w:cs="Times New Roman"/>
          <w:kern w:val="0"/>
          <w14:ligatures w14:val="none"/>
        </w:rPr>
        <w:t xml:space="preserve">2415. </w:t>
      </w:r>
      <w:proofErr w:type="spellStart"/>
      <w:r w:rsidRPr="007E60FD">
        <w:rPr>
          <w:rFonts w:ascii="Times New Roman" w:eastAsia="Times New Roman" w:hAnsi="Times New Roman" w:cs="Times New Roman"/>
          <w:kern w:val="0"/>
          <w14:ligatures w14:val="none"/>
        </w:rPr>
        <w:t>doi</w:t>
      </w:r>
      <w:proofErr w:type="spellEnd"/>
      <w:r w:rsidRPr="007E60FD">
        <w:rPr>
          <w:rFonts w:ascii="Times New Roman" w:eastAsia="Times New Roman" w:hAnsi="Times New Roman" w:cs="Times New Roman"/>
          <w:kern w:val="0"/>
          <w14:ligatures w14:val="none"/>
        </w:rPr>
        <w:t>: 10.1126/</w:t>
      </w:r>
      <w:proofErr w:type="gramStart"/>
      <w:r w:rsidRPr="007E60FD">
        <w:rPr>
          <w:rFonts w:ascii="Times New Roman" w:eastAsia="Times New Roman" w:hAnsi="Times New Roman" w:cs="Times New Roman"/>
          <w:kern w:val="0"/>
          <w14:ligatures w14:val="none"/>
        </w:rPr>
        <w:t>scitranslmed.aan</w:t>
      </w:r>
      <w:proofErr w:type="gramEnd"/>
      <w:r w:rsidRPr="007E60FD">
        <w:rPr>
          <w:rFonts w:ascii="Times New Roman" w:eastAsia="Times New Roman" w:hAnsi="Times New Roman" w:cs="Times New Roman"/>
          <w:kern w:val="0"/>
          <w14:ligatures w14:val="none"/>
        </w:rPr>
        <w:t>2415</w:t>
      </w:r>
    </w:p>
    <w:p w14:paraId="312C863D" w14:textId="77777777" w:rsidR="005F2186" w:rsidRPr="00A7200C" w:rsidRDefault="005F2186" w:rsidP="005F2186">
      <w:pPr>
        <w:pStyle w:val="ListParagraph"/>
        <w:jc w:val="both"/>
        <w:rPr>
          <w:rFonts w:ascii="Times New Roman" w:eastAsia="Times New Roman" w:hAnsi="Times New Roman" w:cs="Times New Roman"/>
          <w:kern w:val="0"/>
          <w14:ligatures w14:val="none"/>
        </w:rPr>
      </w:pPr>
    </w:p>
    <w:p w14:paraId="14268DE2" w14:textId="77777777" w:rsidR="005F2186" w:rsidRDefault="005F2186" w:rsidP="005F2186">
      <w:pPr>
        <w:pStyle w:val="ListParagraph"/>
        <w:spacing w:before="100" w:beforeAutospacing="1" w:after="100" w:afterAutospacing="1" w:line="240" w:lineRule="auto"/>
        <w:jc w:val="both"/>
        <w:rPr>
          <w:rFonts w:ascii="Times New Roman" w:eastAsia="Times New Roman" w:hAnsi="Times New Roman" w:cs="Times New Roman"/>
          <w:kern w:val="0"/>
          <w14:ligatures w14:val="none"/>
        </w:rPr>
      </w:pPr>
    </w:p>
    <w:p w14:paraId="261DC1AA" w14:textId="77777777" w:rsidR="005F2186" w:rsidRDefault="005F2186" w:rsidP="005F2186">
      <w:pPr>
        <w:pStyle w:val="ListParagraph"/>
        <w:numPr>
          <w:ilvl w:val="0"/>
          <w:numId w:val="1"/>
        </w:numPr>
        <w:tabs>
          <w:tab w:val="clear" w:pos="720"/>
          <w:tab w:val="num" w:pos="502"/>
        </w:tabs>
        <w:spacing w:before="100" w:beforeAutospacing="1" w:after="100" w:afterAutospacing="1" w:line="240" w:lineRule="auto"/>
        <w:ind w:left="502"/>
        <w:jc w:val="both"/>
        <w:rPr>
          <w:rFonts w:ascii="Times New Roman" w:eastAsia="Times New Roman" w:hAnsi="Times New Roman" w:cs="Times New Roman"/>
          <w:kern w:val="0"/>
          <w14:ligatures w14:val="none"/>
        </w:rPr>
      </w:pPr>
      <w:r w:rsidRPr="00A7200C">
        <w:rPr>
          <w:rFonts w:ascii="Times New Roman" w:eastAsia="Times New Roman" w:hAnsi="Times New Roman" w:cs="Times New Roman"/>
          <w:kern w:val="0"/>
          <w14:ligatures w14:val="none"/>
        </w:rPr>
        <w:t xml:space="preserve">Wang Z, Zhang L, Li L, Li X, Xu Y, Wang M, Liang L, Jiao P, Li Y, He S, et al. </w:t>
      </w:r>
      <w:r>
        <w:rPr>
          <w:rFonts w:ascii="Times New Roman" w:eastAsia="Times New Roman" w:hAnsi="Times New Roman" w:cs="Times New Roman"/>
          <w:kern w:val="0"/>
          <w14:ligatures w14:val="none"/>
        </w:rPr>
        <w:t xml:space="preserve">(2020). </w:t>
      </w:r>
      <w:r w:rsidRPr="00A7200C">
        <w:rPr>
          <w:rFonts w:ascii="Times New Roman" w:eastAsia="Times New Roman" w:hAnsi="Times New Roman" w:cs="Times New Roman"/>
          <w:kern w:val="0"/>
          <w14:ligatures w14:val="none"/>
        </w:rPr>
        <w:t xml:space="preserve">Sputum Cell-Free DNA: Valued surrogate sample for detection of EGFR mutation in patients with advanced lung adenocarcinoma. </w:t>
      </w:r>
      <w:r w:rsidRPr="00783F91">
        <w:rPr>
          <w:rFonts w:ascii="Times New Roman" w:eastAsia="Times New Roman" w:hAnsi="Times New Roman" w:cs="Times New Roman"/>
          <w:i/>
          <w:iCs/>
          <w:kern w:val="0"/>
          <w14:ligatures w14:val="none"/>
        </w:rPr>
        <w:t>J Mol Diagn.</w:t>
      </w:r>
      <w:r w:rsidRPr="00A7200C">
        <w:rPr>
          <w:rFonts w:ascii="Times New Roman" w:eastAsia="Times New Roman" w:hAnsi="Times New Roman" w:cs="Times New Roman"/>
          <w:kern w:val="0"/>
          <w14:ligatures w14:val="none"/>
        </w:rPr>
        <w:t xml:space="preserve"> 22:934–942.</w:t>
      </w:r>
    </w:p>
    <w:p w14:paraId="5E9B50D3" w14:textId="77777777" w:rsidR="005F2186" w:rsidRDefault="005F2186" w:rsidP="005F2186">
      <w:pPr>
        <w:pStyle w:val="ListParagraph"/>
        <w:spacing w:before="100" w:beforeAutospacing="1" w:after="100" w:afterAutospacing="1" w:line="240" w:lineRule="auto"/>
        <w:jc w:val="both"/>
        <w:rPr>
          <w:rFonts w:ascii="Times New Roman" w:eastAsia="Times New Roman" w:hAnsi="Times New Roman" w:cs="Times New Roman"/>
          <w:kern w:val="0"/>
          <w14:ligatures w14:val="none"/>
        </w:rPr>
      </w:pPr>
    </w:p>
    <w:p w14:paraId="0778A618" w14:textId="77777777" w:rsidR="005F2186" w:rsidRDefault="005F2186" w:rsidP="005F2186">
      <w:pPr>
        <w:pStyle w:val="ListParagraph"/>
        <w:numPr>
          <w:ilvl w:val="0"/>
          <w:numId w:val="1"/>
        </w:numPr>
        <w:tabs>
          <w:tab w:val="clear" w:pos="720"/>
          <w:tab w:val="num" w:pos="502"/>
        </w:tabs>
        <w:spacing w:before="100" w:beforeAutospacing="1" w:after="100" w:afterAutospacing="1" w:line="240" w:lineRule="auto"/>
        <w:ind w:left="502"/>
        <w:jc w:val="both"/>
        <w:rPr>
          <w:rFonts w:ascii="Times New Roman" w:eastAsia="Times New Roman" w:hAnsi="Times New Roman" w:cs="Times New Roman"/>
          <w:kern w:val="0"/>
          <w14:ligatures w14:val="none"/>
        </w:rPr>
      </w:pPr>
      <w:r w:rsidRPr="00A7200C">
        <w:rPr>
          <w:rFonts w:ascii="Times New Roman" w:eastAsia="Times New Roman" w:hAnsi="Times New Roman" w:cs="Times New Roman"/>
          <w:kern w:val="0"/>
          <w14:ligatures w14:val="none"/>
        </w:rPr>
        <w:t xml:space="preserve">Wang Z, Li X, Zhang L, Xu Y, Wang M, Liang L, Jiao P, Li Y, He S, Du J, et al. </w:t>
      </w:r>
      <w:r>
        <w:rPr>
          <w:rFonts w:ascii="Times New Roman" w:eastAsia="Times New Roman" w:hAnsi="Times New Roman" w:cs="Times New Roman"/>
          <w:kern w:val="0"/>
          <w14:ligatures w14:val="none"/>
        </w:rPr>
        <w:t xml:space="preserve">(2021). </w:t>
      </w:r>
      <w:r w:rsidRPr="00A7200C">
        <w:rPr>
          <w:rFonts w:ascii="Times New Roman" w:eastAsia="Times New Roman" w:hAnsi="Times New Roman" w:cs="Times New Roman"/>
          <w:kern w:val="0"/>
          <w14:ligatures w14:val="none"/>
        </w:rPr>
        <w:t xml:space="preserve">Sputum cell-free DNA: Valued surrogate sample for the detection of EGFR exon 20 p.T790M mutation in patients with advanced lung adenocarcinoma and acquired resistance to EGFR-TKIs. </w:t>
      </w:r>
      <w:r w:rsidRPr="00783F91">
        <w:rPr>
          <w:rFonts w:ascii="Times New Roman" w:eastAsia="Times New Roman" w:hAnsi="Times New Roman" w:cs="Times New Roman"/>
          <w:i/>
          <w:iCs/>
          <w:kern w:val="0"/>
          <w14:ligatures w14:val="none"/>
        </w:rPr>
        <w:t>Cancer Med</w:t>
      </w:r>
      <w:r w:rsidRPr="00A7200C">
        <w:rPr>
          <w:rFonts w:ascii="Times New Roman" w:eastAsia="Times New Roman" w:hAnsi="Times New Roman" w:cs="Times New Roman"/>
          <w:kern w:val="0"/>
          <w14:ligatures w14:val="none"/>
        </w:rPr>
        <w:t>. 10:3323–3331.</w:t>
      </w:r>
    </w:p>
    <w:p w14:paraId="3A88885D" w14:textId="77777777" w:rsidR="005F2186" w:rsidRPr="00A9294F" w:rsidRDefault="005F2186" w:rsidP="005F2186">
      <w:pPr>
        <w:pStyle w:val="ListParagraph"/>
        <w:rPr>
          <w:rFonts w:ascii="Times New Roman" w:eastAsia="Times New Roman" w:hAnsi="Times New Roman" w:cs="Times New Roman"/>
          <w:kern w:val="0"/>
          <w14:ligatures w14:val="none"/>
        </w:rPr>
      </w:pPr>
    </w:p>
    <w:p w14:paraId="22E4209E" w14:textId="77777777" w:rsidR="005F2186" w:rsidRDefault="005F2186" w:rsidP="005F2186">
      <w:pPr>
        <w:pStyle w:val="ListParagraph"/>
        <w:numPr>
          <w:ilvl w:val="0"/>
          <w:numId w:val="1"/>
        </w:numPr>
        <w:tabs>
          <w:tab w:val="clear" w:pos="720"/>
          <w:tab w:val="num" w:pos="502"/>
        </w:tabs>
        <w:spacing w:before="100" w:beforeAutospacing="1" w:after="100" w:afterAutospacing="1" w:line="240" w:lineRule="auto"/>
        <w:ind w:left="502"/>
        <w:jc w:val="both"/>
        <w:rPr>
          <w:rFonts w:ascii="Times New Roman" w:eastAsia="Times New Roman" w:hAnsi="Times New Roman" w:cs="Times New Roman"/>
          <w:kern w:val="0"/>
          <w14:ligatures w14:val="none"/>
        </w:rPr>
      </w:pPr>
      <w:r w:rsidRPr="00A7200C">
        <w:rPr>
          <w:rFonts w:ascii="Times New Roman" w:eastAsia="Times New Roman" w:hAnsi="Times New Roman" w:cs="Times New Roman"/>
          <w:kern w:val="0"/>
          <w14:ligatures w14:val="none"/>
        </w:rPr>
        <w:t>Wu J, Liu Z, Huang T, Wang Y, Song MM, Song T, Long G, Zhang X, Li X, Zhang L</w:t>
      </w:r>
      <w:r>
        <w:rPr>
          <w:rFonts w:ascii="Times New Roman" w:eastAsia="Times New Roman" w:hAnsi="Times New Roman" w:cs="Times New Roman"/>
          <w:kern w:val="0"/>
          <w14:ligatures w14:val="none"/>
        </w:rPr>
        <w:t xml:space="preserve"> (2023). </w:t>
      </w:r>
      <w:r w:rsidRPr="00A7200C">
        <w:rPr>
          <w:rFonts w:ascii="Times New Roman" w:eastAsia="Times New Roman" w:hAnsi="Times New Roman" w:cs="Times New Roman"/>
          <w:kern w:val="0"/>
          <w14:ligatures w14:val="none"/>
        </w:rPr>
        <w:t xml:space="preserve"> Cerebrospinal fluid circulating tumor DNA depicts profiling of brain metastasis in NSCLC. </w:t>
      </w:r>
      <w:r w:rsidRPr="00783F91">
        <w:rPr>
          <w:rFonts w:ascii="Times New Roman" w:eastAsia="Times New Roman" w:hAnsi="Times New Roman" w:cs="Times New Roman"/>
          <w:i/>
          <w:iCs/>
          <w:kern w:val="0"/>
          <w14:ligatures w14:val="none"/>
        </w:rPr>
        <w:t>Molecular Oncology</w:t>
      </w:r>
      <w:r w:rsidRPr="00A7200C">
        <w:rPr>
          <w:rFonts w:ascii="Times New Roman" w:eastAsia="Times New Roman" w:hAnsi="Times New Roman" w:cs="Times New Roman"/>
          <w:kern w:val="0"/>
          <w14:ligatures w14:val="none"/>
        </w:rPr>
        <w:t xml:space="preserve"> 17:810–824. </w:t>
      </w:r>
      <w:proofErr w:type="spellStart"/>
      <w:r w:rsidRPr="00A7200C">
        <w:rPr>
          <w:rFonts w:ascii="Times New Roman" w:eastAsia="Times New Roman" w:hAnsi="Times New Roman" w:cs="Times New Roman"/>
          <w:kern w:val="0"/>
          <w14:ligatures w14:val="none"/>
        </w:rPr>
        <w:t>doi</w:t>
      </w:r>
      <w:proofErr w:type="spellEnd"/>
      <w:r w:rsidRPr="00A7200C">
        <w:rPr>
          <w:rFonts w:ascii="Times New Roman" w:eastAsia="Times New Roman" w:hAnsi="Times New Roman" w:cs="Times New Roman"/>
          <w:kern w:val="0"/>
          <w14:ligatures w14:val="none"/>
        </w:rPr>
        <w:t>: 10.1002/1878-0261.13357</w:t>
      </w:r>
    </w:p>
    <w:p w14:paraId="24C41628" w14:textId="77777777" w:rsidR="005F2186" w:rsidRPr="00A9294F" w:rsidRDefault="005F2186" w:rsidP="005F2186">
      <w:pPr>
        <w:pStyle w:val="ListParagraph"/>
        <w:rPr>
          <w:rFonts w:ascii="Times New Roman" w:eastAsia="Times New Roman" w:hAnsi="Times New Roman" w:cs="Times New Roman"/>
          <w:kern w:val="0"/>
          <w14:ligatures w14:val="none"/>
        </w:rPr>
      </w:pPr>
    </w:p>
    <w:p w14:paraId="1192BE52" w14:textId="77777777" w:rsidR="005F2186" w:rsidRPr="007E60FD" w:rsidRDefault="005F2186" w:rsidP="005F2186">
      <w:pPr>
        <w:pStyle w:val="ListParagraph"/>
        <w:numPr>
          <w:ilvl w:val="0"/>
          <w:numId w:val="1"/>
        </w:numPr>
        <w:shd w:val="clear" w:color="auto" w:fill="FFFFFF"/>
        <w:tabs>
          <w:tab w:val="clear" w:pos="720"/>
          <w:tab w:val="num" w:pos="502"/>
        </w:tabs>
        <w:spacing w:before="100" w:beforeAutospacing="1" w:after="100" w:afterAutospacing="1" w:line="240" w:lineRule="auto"/>
        <w:ind w:left="502"/>
        <w:jc w:val="both"/>
        <w:rPr>
          <w:rFonts w:ascii="Times New Roman" w:eastAsia="Times New Roman" w:hAnsi="Times New Roman" w:cs="Times New Roman"/>
          <w:kern w:val="0"/>
          <w14:ligatures w14:val="none"/>
        </w:rPr>
      </w:pPr>
      <w:r w:rsidRPr="00A7200C">
        <w:rPr>
          <w:rFonts w:ascii="Times New Roman" w:eastAsia="Times New Roman" w:hAnsi="Times New Roman" w:cs="Times New Roman"/>
          <w:kern w:val="0"/>
          <w14:ligatures w14:val="none"/>
        </w:rPr>
        <w:t xml:space="preserve">Xiao Y, Ju L, Qian K, Jin W, Wang G, Zhao Y, Jiang W, Liu N, Wu K, Peng M, et al. Non-invasive diagnosis and surveillance of bladder cancer with driver and passenger DNA methylation in a prospective cohort study. </w:t>
      </w:r>
      <w:r w:rsidRPr="00783F91">
        <w:rPr>
          <w:rFonts w:ascii="Times New Roman" w:eastAsia="Times New Roman" w:hAnsi="Times New Roman" w:cs="Times New Roman"/>
          <w:i/>
          <w:iCs/>
          <w:kern w:val="0"/>
          <w14:ligatures w14:val="none"/>
        </w:rPr>
        <w:t>Clinical Translational</w:t>
      </w:r>
      <w:r w:rsidRPr="00A7200C">
        <w:rPr>
          <w:rFonts w:ascii="Times New Roman" w:eastAsia="Times New Roman" w:hAnsi="Times New Roman" w:cs="Times New Roman"/>
          <w:kern w:val="0"/>
          <w14:ligatures w14:val="none"/>
        </w:rPr>
        <w:t xml:space="preserve"> </w:t>
      </w:r>
      <w:r w:rsidRPr="00783F91">
        <w:rPr>
          <w:rFonts w:ascii="Times New Roman" w:eastAsia="Times New Roman" w:hAnsi="Times New Roman" w:cs="Times New Roman"/>
          <w:i/>
          <w:iCs/>
          <w:kern w:val="0"/>
          <w14:ligatures w14:val="none"/>
        </w:rPr>
        <w:t>Medicine</w:t>
      </w:r>
      <w:r w:rsidRPr="00A7200C">
        <w:rPr>
          <w:rFonts w:ascii="Times New Roman" w:eastAsia="Times New Roman" w:hAnsi="Times New Roman" w:cs="Times New Roman"/>
          <w:kern w:val="0"/>
          <w14:ligatures w14:val="none"/>
        </w:rPr>
        <w:t xml:space="preserve"> 2022</w:t>
      </w:r>
    </w:p>
    <w:p w14:paraId="459C15B2" w14:textId="77777777" w:rsidR="005F2186" w:rsidRDefault="005F2186" w:rsidP="005F2186">
      <w:pPr>
        <w:pStyle w:val="ListParagraph"/>
        <w:spacing w:before="100" w:beforeAutospacing="1" w:after="100" w:afterAutospacing="1" w:line="240" w:lineRule="auto"/>
        <w:jc w:val="both"/>
        <w:rPr>
          <w:rFonts w:ascii="Times New Roman" w:eastAsia="Times New Roman" w:hAnsi="Times New Roman" w:cs="Times New Roman"/>
          <w:kern w:val="0"/>
          <w14:ligatures w14:val="none"/>
        </w:rPr>
      </w:pPr>
    </w:p>
    <w:p w14:paraId="0FF93990" w14:textId="77777777" w:rsidR="005F2186" w:rsidRPr="00A9294F" w:rsidRDefault="005F2186" w:rsidP="005F2186">
      <w:pPr>
        <w:pStyle w:val="ListParagraph"/>
        <w:rPr>
          <w:rFonts w:ascii="Times New Roman" w:eastAsia="Times New Roman" w:hAnsi="Times New Roman" w:cs="Times New Roman"/>
          <w:kern w:val="0"/>
          <w14:ligatures w14:val="none"/>
        </w:rPr>
      </w:pPr>
    </w:p>
    <w:p w14:paraId="6722125E" w14:textId="77777777" w:rsidR="005F2186" w:rsidRDefault="005F2186" w:rsidP="005F2186">
      <w:pPr>
        <w:pStyle w:val="ListParagraph"/>
        <w:numPr>
          <w:ilvl w:val="0"/>
          <w:numId w:val="1"/>
        </w:numPr>
        <w:tabs>
          <w:tab w:val="clear" w:pos="720"/>
          <w:tab w:val="num" w:pos="502"/>
        </w:tabs>
        <w:spacing w:before="100" w:beforeAutospacing="1" w:after="100" w:afterAutospacing="1" w:line="240" w:lineRule="auto"/>
        <w:ind w:left="502"/>
        <w:jc w:val="both"/>
        <w:rPr>
          <w:rFonts w:ascii="Times New Roman" w:eastAsia="Times New Roman" w:hAnsi="Times New Roman" w:cs="Times New Roman"/>
          <w:kern w:val="0"/>
          <w14:ligatures w14:val="none"/>
        </w:rPr>
      </w:pPr>
      <w:r w:rsidRPr="00783F91">
        <w:rPr>
          <w:rFonts w:ascii="Times New Roman" w:eastAsia="Times New Roman" w:hAnsi="Times New Roman" w:cs="Times New Roman"/>
          <w:kern w:val="0"/>
          <w14:ligatures w14:val="none"/>
        </w:rPr>
        <w:t xml:space="preserve">Yi K, Wang X, Filippov SK, Zhang H. </w:t>
      </w:r>
      <w:r>
        <w:rPr>
          <w:rFonts w:ascii="Times New Roman" w:eastAsia="Times New Roman" w:hAnsi="Times New Roman" w:cs="Times New Roman"/>
          <w:kern w:val="0"/>
          <w14:ligatures w14:val="none"/>
        </w:rPr>
        <w:t xml:space="preserve">(2023). </w:t>
      </w:r>
      <w:r w:rsidRPr="00783F91">
        <w:rPr>
          <w:rFonts w:ascii="Times New Roman" w:eastAsia="Times New Roman" w:hAnsi="Times New Roman" w:cs="Times New Roman"/>
          <w:kern w:val="0"/>
          <w14:ligatures w14:val="none"/>
        </w:rPr>
        <w:t xml:space="preserve">Emerging ctDNA detection strategies in clinical cancer </w:t>
      </w:r>
      <w:proofErr w:type="spellStart"/>
      <w:r w:rsidRPr="00783F91">
        <w:rPr>
          <w:rFonts w:ascii="Times New Roman" w:eastAsia="Times New Roman" w:hAnsi="Times New Roman" w:cs="Times New Roman"/>
          <w:kern w:val="0"/>
          <w14:ligatures w14:val="none"/>
        </w:rPr>
        <w:t>theranostics</w:t>
      </w:r>
      <w:proofErr w:type="spellEnd"/>
      <w:r w:rsidRPr="00783F91">
        <w:rPr>
          <w:rFonts w:ascii="Times New Roman" w:eastAsia="Times New Roman" w:hAnsi="Times New Roman" w:cs="Times New Roman"/>
          <w:kern w:val="0"/>
          <w14:ligatures w14:val="none"/>
        </w:rPr>
        <w:t xml:space="preserve">. </w:t>
      </w:r>
      <w:r w:rsidRPr="00783F91">
        <w:rPr>
          <w:rFonts w:ascii="Times New Roman" w:eastAsia="Times New Roman" w:hAnsi="Times New Roman" w:cs="Times New Roman"/>
          <w:i/>
          <w:iCs/>
          <w:kern w:val="0"/>
          <w14:ligatures w14:val="none"/>
        </w:rPr>
        <w:t>Smart Med.</w:t>
      </w:r>
      <w:r w:rsidRPr="00783F91">
        <w:rPr>
          <w:rFonts w:ascii="Times New Roman" w:eastAsia="Times New Roman" w:hAnsi="Times New Roman" w:cs="Times New Roman"/>
          <w:kern w:val="0"/>
          <w14:ligatures w14:val="none"/>
        </w:rPr>
        <w:t xml:space="preserve"> </w:t>
      </w:r>
      <w:proofErr w:type="gramStart"/>
      <w:r w:rsidRPr="00783F91">
        <w:rPr>
          <w:rFonts w:ascii="Times New Roman" w:eastAsia="Times New Roman" w:hAnsi="Times New Roman" w:cs="Times New Roman"/>
          <w:kern w:val="0"/>
          <w14:ligatures w14:val="none"/>
        </w:rPr>
        <w:t>2:e</w:t>
      </w:r>
      <w:proofErr w:type="gramEnd"/>
      <w:r w:rsidRPr="00783F91">
        <w:rPr>
          <w:rFonts w:ascii="Times New Roman" w:eastAsia="Times New Roman" w:hAnsi="Times New Roman" w:cs="Times New Roman"/>
          <w:kern w:val="0"/>
          <w14:ligatures w14:val="none"/>
        </w:rPr>
        <w:t>2023</w:t>
      </w:r>
    </w:p>
    <w:p w14:paraId="21277DD0" w14:textId="77777777" w:rsidR="005F2186" w:rsidRDefault="005F2186" w:rsidP="005F2186">
      <w:pPr>
        <w:numPr>
          <w:ilvl w:val="0"/>
          <w:numId w:val="1"/>
        </w:numPr>
        <w:shd w:val="clear" w:color="auto" w:fill="FFFFFF"/>
        <w:tabs>
          <w:tab w:val="clear" w:pos="720"/>
          <w:tab w:val="num" w:pos="502"/>
        </w:tabs>
        <w:spacing w:before="225" w:after="100" w:afterAutospacing="1" w:line="240" w:lineRule="auto"/>
        <w:ind w:left="502"/>
        <w:jc w:val="both"/>
        <w:rPr>
          <w:rFonts w:ascii="Times New Roman" w:eastAsia="Times New Roman" w:hAnsi="Times New Roman" w:cs="Times New Roman"/>
          <w:color w:val="1B1B1B"/>
          <w:kern w:val="0"/>
          <w14:ligatures w14:val="none"/>
        </w:rPr>
      </w:pPr>
      <w:r w:rsidRPr="002D0CE5">
        <w:rPr>
          <w:rFonts w:ascii="Times New Roman" w:eastAsia="Times New Roman" w:hAnsi="Times New Roman" w:cs="Times New Roman"/>
          <w:color w:val="1B1B1B"/>
          <w:kern w:val="0"/>
          <w14:ligatures w14:val="none"/>
        </w:rPr>
        <w:t xml:space="preserve">Yu B, Ma W. </w:t>
      </w:r>
      <w:r w:rsidRPr="007E60FD">
        <w:rPr>
          <w:rFonts w:ascii="Times New Roman" w:eastAsia="Times New Roman" w:hAnsi="Times New Roman" w:cs="Times New Roman"/>
          <w:color w:val="1B1B1B"/>
          <w:kern w:val="0"/>
          <w14:ligatures w14:val="none"/>
        </w:rPr>
        <w:t xml:space="preserve">(2024). </w:t>
      </w:r>
      <w:r w:rsidRPr="002D0CE5">
        <w:rPr>
          <w:rFonts w:ascii="Times New Roman" w:eastAsia="Times New Roman" w:hAnsi="Times New Roman" w:cs="Times New Roman"/>
          <w:color w:val="1B1B1B"/>
          <w:kern w:val="0"/>
          <w14:ligatures w14:val="none"/>
        </w:rPr>
        <w:t xml:space="preserve">Biomarker discovery in hepatocellular carcinoma (HCC) for personalized treatment and enhanced prognosis. </w:t>
      </w:r>
      <w:r w:rsidRPr="002D0CE5">
        <w:rPr>
          <w:rFonts w:ascii="Times New Roman" w:eastAsia="Times New Roman" w:hAnsi="Times New Roman" w:cs="Times New Roman"/>
          <w:i/>
          <w:iCs/>
          <w:color w:val="1B1B1B"/>
          <w:kern w:val="0"/>
          <w14:ligatures w14:val="none"/>
        </w:rPr>
        <w:t>Cytokine Growth Factor Rev.</w:t>
      </w:r>
      <w:r w:rsidRPr="002D0CE5">
        <w:rPr>
          <w:rFonts w:ascii="Times New Roman" w:eastAsia="Times New Roman" w:hAnsi="Times New Roman" w:cs="Times New Roman"/>
          <w:color w:val="1B1B1B"/>
          <w:kern w:val="0"/>
          <w14:ligatures w14:val="none"/>
        </w:rPr>
        <w:t xml:space="preserve">  </w:t>
      </w:r>
      <w:proofErr w:type="spellStart"/>
      <w:r w:rsidRPr="002D0CE5">
        <w:rPr>
          <w:rFonts w:ascii="Times New Roman" w:eastAsia="Times New Roman" w:hAnsi="Times New Roman" w:cs="Times New Roman"/>
          <w:color w:val="1B1B1B"/>
          <w:kern w:val="0"/>
          <w14:ligatures w14:val="none"/>
        </w:rPr>
        <w:t>doi</w:t>
      </w:r>
      <w:proofErr w:type="spellEnd"/>
      <w:r w:rsidRPr="002D0CE5">
        <w:rPr>
          <w:rFonts w:ascii="Times New Roman" w:eastAsia="Times New Roman" w:hAnsi="Times New Roman" w:cs="Times New Roman"/>
          <w:color w:val="1B1B1B"/>
          <w:kern w:val="0"/>
          <w14:ligatures w14:val="none"/>
        </w:rPr>
        <w:t xml:space="preserve">: 10.1016/j.cytogfr.2024.08.006. </w:t>
      </w:r>
    </w:p>
    <w:p w14:paraId="031249FE" w14:textId="77777777" w:rsidR="005F2186" w:rsidRPr="00A9294F" w:rsidRDefault="005F2186" w:rsidP="005F2186">
      <w:pPr>
        <w:pStyle w:val="ListParagraph"/>
        <w:spacing w:before="100" w:beforeAutospacing="1" w:after="100" w:afterAutospacing="1" w:line="240" w:lineRule="auto"/>
        <w:ind w:left="502"/>
        <w:jc w:val="both"/>
        <w:rPr>
          <w:rFonts w:ascii="Times New Roman" w:eastAsia="Times New Roman" w:hAnsi="Times New Roman" w:cs="Times New Roman"/>
          <w:kern w:val="0"/>
          <w:sz w:val="2"/>
          <w:szCs w:val="2"/>
          <w14:ligatures w14:val="none"/>
        </w:rPr>
      </w:pPr>
    </w:p>
    <w:p w14:paraId="6FAD35F1" w14:textId="77777777" w:rsidR="005F2186" w:rsidRPr="00A9294F" w:rsidRDefault="005F2186" w:rsidP="005F2186">
      <w:pPr>
        <w:pStyle w:val="ListParagraph"/>
        <w:spacing w:before="100" w:beforeAutospacing="1" w:after="100" w:afterAutospacing="1" w:line="240" w:lineRule="auto"/>
        <w:jc w:val="both"/>
        <w:rPr>
          <w:rFonts w:ascii="Times New Roman" w:eastAsia="Times New Roman" w:hAnsi="Times New Roman" w:cs="Times New Roman"/>
          <w:kern w:val="0"/>
          <w:sz w:val="2"/>
          <w:szCs w:val="2"/>
          <w14:ligatures w14:val="none"/>
        </w:rPr>
      </w:pPr>
    </w:p>
    <w:p w14:paraId="62FB3FE2" w14:textId="77777777" w:rsidR="005F2186" w:rsidRDefault="005F2186" w:rsidP="005F2186">
      <w:pPr>
        <w:pStyle w:val="ListParagraph"/>
        <w:spacing w:before="100" w:beforeAutospacing="1" w:after="100" w:afterAutospacing="1" w:line="240" w:lineRule="auto"/>
        <w:jc w:val="both"/>
        <w:rPr>
          <w:rFonts w:ascii="Times New Roman" w:eastAsia="Times New Roman" w:hAnsi="Times New Roman" w:cs="Times New Roman"/>
          <w:kern w:val="0"/>
          <w14:ligatures w14:val="none"/>
        </w:rPr>
      </w:pPr>
    </w:p>
    <w:p w14:paraId="5BCEB012" w14:textId="77777777" w:rsidR="005F2186" w:rsidRPr="00A9294F" w:rsidRDefault="005F2186" w:rsidP="005F2186">
      <w:pPr>
        <w:pStyle w:val="ListParagraph"/>
        <w:spacing w:before="100" w:beforeAutospacing="1" w:after="100" w:afterAutospacing="1" w:line="240" w:lineRule="auto"/>
        <w:jc w:val="both"/>
        <w:rPr>
          <w:rFonts w:ascii="Times New Roman" w:eastAsia="Times New Roman" w:hAnsi="Times New Roman" w:cs="Times New Roman"/>
          <w:kern w:val="0"/>
          <w:sz w:val="2"/>
          <w:szCs w:val="2"/>
          <w14:ligatures w14:val="none"/>
        </w:rPr>
      </w:pPr>
    </w:p>
    <w:p w14:paraId="23457CC1" w14:textId="77777777" w:rsidR="005F2186" w:rsidRDefault="005F2186" w:rsidP="005F2186">
      <w:pPr>
        <w:pStyle w:val="ListParagraph"/>
        <w:numPr>
          <w:ilvl w:val="0"/>
          <w:numId w:val="1"/>
        </w:numPr>
        <w:tabs>
          <w:tab w:val="clear" w:pos="720"/>
          <w:tab w:val="num" w:pos="502"/>
        </w:tabs>
        <w:spacing w:before="100" w:beforeAutospacing="1" w:after="100" w:afterAutospacing="1" w:line="240" w:lineRule="auto"/>
        <w:ind w:left="502"/>
        <w:jc w:val="both"/>
        <w:rPr>
          <w:rFonts w:ascii="Times New Roman" w:eastAsia="Times New Roman" w:hAnsi="Times New Roman" w:cs="Times New Roman"/>
          <w:kern w:val="0"/>
          <w14:ligatures w14:val="none"/>
        </w:rPr>
      </w:pPr>
      <w:r w:rsidRPr="00A7200C">
        <w:rPr>
          <w:rFonts w:ascii="Times New Roman" w:eastAsia="Times New Roman" w:hAnsi="Times New Roman" w:cs="Times New Roman"/>
          <w:kern w:val="0"/>
          <w14:ligatures w14:val="none"/>
        </w:rPr>
        <w:lastRenderedPageBreak/>
        <w:t xml:space="preserve">Zheng MM, Li YS, Jiang BY, Tu HY, Tang WF, Yang JJ, Zhang XC, Ye JY, Yan HH, Su J, et al. </w:t>
      </w:r>
      <w:r>
        <w:rPr>
          <w:rFonts w:ascii="Times New Roman" w:eastAsia="Times New Roman" w:hAnsi="Times New Roman" w:cs="Times New Roman"/>
          <w:kern w:val="0"/>
          <w14:ligatures w14:val="none"/>
        </w:rPr>
        <w:t xml:space="preserve">(2019). </w:t>
      </w:r>
      <w:r w:rsidRPr="00A7200C">
        <w:rPr>
          <w:rFonts w:ascii="Times New Roman" w:eastAsia="Times New Roman" w:hAnsi="Times New Roman" w:cs="Times New Roman"/>
          <w:kern w:val="0"/>
          <w14:ligatures w14:val="none"/>
        </w:rPr>
        <w:t xml:space="preserve">Clinical utility of cerebrospinal fluid Cell-Free DNA as liquid biopsy for leptomeningeal metastases in ALK-Rearranged NSCLC. </w:t>
      </w:r>
      <w:r w:rsidRPr="00783F91">
        <w:rPr>
          <w:rFonts w:ascii="Times New Roman" w:eastAsia="Times New Roman" w:hAnsi="Times New Roman" w:cs="Times New Roman"/>
          <w:i/>
          <w:iCs/>
          <w:kern w:val="0"/>
          <w14:ligatures w14:val="none"/>
        </w:rPr>
        <w:t xml:space="preserve">Journal </w:t>
      </w:r>
      <w:proofErr w:type="gramStart"/>
      <w:r w:rsidRPr="00783F91">
        <w:rPr>
          <w:rFonts w:ascii="Times New Roman" w:eastAsia="Times New Roman" w:hAnsi="Times New Roman" w:cs="Times New Roman"/>
          <w:i/>
          <w:iCs/>
          <w:kern w:val="0"/>
          <w14:ligatures w14:val="none"/>
        </w:rPr>
        <w:t>of  Thoracic</w:t>
      </w:r>
      <w:proofErr w:type="gramEnd"/>
      <w:r w:rsidRPr="00783F91">
        <w:rPr>
          <w:rFonts w:ascii="Times New Roman" w:eastAsia="Times New Roman" w:hAnsi="Times New Roman" w:cs="Times New Roman"/>
          <w:i/>
          <w:iCs/>
          <w:kern w:val="0"/>
          <w14:ligatures w14:val="none"/>
        </w:rPr>
        <w:t xml:space="preserve"> </w:t>
      </w:r>
      <w:proofErr w:type="spellStart"/>
      <w:r w:rsidRPr="00783F91">
        <w:rPr>
          <w:rFonts w:ascii="Times New Roman" w:eastAsia="Times New Roman" w:hAnsi="Times New Roman" w:cs="Times New Roman"/>
          <w:i/>
          <w:iCs/>
          <w:kern w:val="0"/>
          <w14:ligatures w14:val="none"/>
        </w:rPr>
        <w:t>Oncolology</w:t>
      </w:r>
      <w:proofErr w:type="spellEnd"/>
      <w:r w:rsidRPr="00A7200C">
        <w:rPr>
          <w:rFonts w:ascii="Times New Roman" w:eastAsia="Times New Roman" w:hAnsi="Times New Roman" w:cs="Times New Roman"/>
          <w:kern w:val="0"/>
          <w14:ligatures w14:val="none"/>
        </w:rPr>
        <w:t xml:space="preserve"> 14:924–932.</w:t>
      </w:r>
    </w:p>
    <w:p w14:paraId="3BCFC644" w14:textId="77777777" w:rsidR="005F2186" w:rsidRDefault="005F2186" w:rsidP="005F2186">
      <w:pPr>
        <w:pStyle w:val="ListParagraph"/>
        <w:spacing w:before="100" w:beforeAutospacing="1" w:after="100" w:afterAutospacing="1" w:line="240" w:lineRule="auto"/>
        <w:jc w:val="both"/>
        <w:rPr>
          <w:rFonts w:ascii="Times New Roman" w:eastAsia="Times New Roman" w:hAnsi="Times New Roman" w:cs="Times New Roman"/>
          <w:kern w:val="0"/>
          <w14:ligatures w14:val="none"/>
        </w:rPr>
      </w:pPr>
    </w:p>
    <w:p w14:paraId="771AFF86" w14:textId="27E6B686" w:rsidR="00CE2B24" w:rsidRPr="005F2186" w:rsidRDefault="005F2186" w:rsidP="005F2186">
      <w:pPr>
        <w:numPr>
          <w:ilvl w:val="0"/>
          <w:numId w:val="1"/>
        </w:numPr>
        <w:shd w:val="clear" w:color="auto" w:fill="FFFFFF"/>
        <w:tabs>
          <w:tab w:val="clear" w:pos="720"/>
          <w:tab w:val="num" w:pos="502"/>
        </w:tabs>
        <w:spacing w:before="100" w:beforeAutospacing="1" w:after="100" w:afterAutospacing="1" w:line="240" w:lineRule="auto"/>
        <w:ind w:left="502"/>
        <w:jc w:val="both"/>
        <w:rPr>
          <w:rFonts w:ascii="Times New Roman" w:eastAsia="Times New Roman" w:hAnsi="Times New Roman" w:cs="Times New Roman"/>
          <w:kern w:val="0"/>
          <w14:ligatures w14:val="none"/>
        </w:rPr>
      </w:pPr>
      <w:r w:rsidRPr="002D0CE5">
        <w:rPr>
          <w:rFonts w:ascii="Times New Roman" w:eastAsia="Times New Roman" w:hAnsi="Times New Roman" w:cs="Times New Roman"/>
          <w:color w:val="1B1B1B"/>
          <w:kern w:val="0"/>
          <w14:ligatures w14:val="none"/>
        </w:rPr>
        <w:t xml:space="preserve">Zhu L, Xu R, Yang L, Shi W, Zhang Y, Liu J, Li X, Zhou J, Bing P. </w:t>
      </w:r>
      <w:r w:rsidRPr="007E60FD">
        <w:rPr>
          <w:rFonts w:ascii="Times New Roman" w:eastAsia="Times New Roman" w:hAnsi="Times New Roman" w:cs="Times New Roman"/>
          <w:color w:val="1B1B1B"/>
          <w:kern w:val="0"/>
          <w14:ligatures w14:val="none"/>
        </w:rPr>
        <w:t xml:space="preserve">(2023). </w:t>
      </w:r>
      <w:r w:rsidRPr="002D0CE5">
        <w:rPr>
          <w:rFonts w:ascii="Times New Roman" w:eastAsia="Times New Roman" w:hAnsi="Times New Roman" w:cs="Times New Roman"/>
          <w:color w:val="1B1B1B"/>
          <w:kern w:val="0"/>
          <w14:ligatures w14:val="none"/>
        </w:rPr>
        <w:t xml:space="preserve">Minimal residual disease (MRD) detection in solid tumors using circulating tumor DNA: A systematic review. </w:t>
      </w:r>
      <w:r w:rsidRPr="002D0CE5">
        <w:rPr>
          <w:rFonts w:ascii="Times New Roman" w:eastAsia="Times New Roman" w:hAnsi="Times New Roman" w:cs="Times New Roman"/>
          <w:i/>
          <w:iCs/>
          <w:color w:val="1B1B1B"/>
          <w:kern w:val="0"/>
          <w14:ligatures w14:val="none"/>
        </w:rPr>
        <w:t>Front</w:t>
      </w:r>
      <w:r w:rsidRPr="007E60FD">
        <w:rPr>
          <w:rFonts w:ascii="Times New Roman" w:eastAsia="Times New Roman" w:hAnsi="Times New Roman" w:cs="Times New Roman"/>
          <w:i/>
          <w:iCs/>
          <w:color w:val="1B1B1B"/>
          <w:kern w:val="0"/>
          <w14:ligatures w14:val="none"/>
        </w:rPr>
        <w:t xml:space="preserve">iers </w:t>
      </w:r>
      <w:r w:rsidRPr="002D0CE5">
        <w:rPr>
          <w:rFonts w:ascii="Times New Roman" w:eastAsia="Times New Roman" w:hAnsi="Times New Roman" w:cs="Times New Roman"/>
          <w:i/>
          <w:iCs/>
          <w:color w:val="1B1B1B"/>
          <w:kern w:val="0"/>
          <w14:ligatures w14:val="none"/>
        </w:rPr>
        <w:t>Genet</w:t>
      </w:r>
      <w:r w:rsidRPr="007E60FD">
        <w:rPr>
          <w:rFonts w:ascii="Times New Roman" w:eastAsia="Times New Roman" w:hAnsi="Times New Roman" w:cs="Times New Roman"/>
          <w:i/>
          <w:iCs/>
          <w:color w:val="1B1B1B"/>
          <w:kern w:val="0"/>
          <w14:ligatures w14:val="none"/>
        </w:rPr>
        <w:t>ics</w:t>
      </w:r>
      <w:r w:rsidRPr="002D0CE5">
        <w:rPr>
          <w:rFonts w:ascii="Times New Roman" w:eastAsia="Times New Roman" w:hAnsi="Times New Roman" w:cs="Times New Roman"/>
          <w:color w:val="1B1B1B"/>
          <w:kern w:val="0"/>
          <w14:ligatures w14:val="none"/>
        </w:rPr>
        <w:t xml:space="preserve">14:1172108. </w:t>
      </w:r>
      <w:proofErr w:type="spellStart"/>
      <w:r w:rsidRPr="002D0CE5">
        <w:rPr>
          <w:rFonts w:ascii="Times New Roman" w:eastAsia="Times New Roman" w:hAnsi="Times New Roman" w:cs="Times New Roman"/>
          <w:color w:val="1B1B1B"/>
          <w:kern w:val="0"/>
          <w14:ligatures w14:val="none"/>
        </w:rPr>
        <w:t>doi</w:t>
      </w:r>
      <w:proofErr w:type="spellEnd"/>
      <w:r w:rsidRPr="002D0CE5">
        <w:rPr>
          <w:rFonts w:ascii="Times New Roman" w:eastAsia="Times New Roman" w:hAnsi="Times New Roman" w:cs="Times New Roman"/>
          <w:color w:val="1B1B1B"/>
          <w:kern w:val="0"/>
          <w14:ligatures w14:val="none"/>
        </w:rPr>
        <w:t>: 10.3389/fgene.2023.1172108. </w:t>
      </w:r>
    </w:p>
    <w:sectPr w:rsidR="00CE2B24" w:rsidRPr="005F218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91533" w14:textId="77777777" w:rsidR="00A20C82" w:rsidRDefault="00A20C82" w:rsidP="009F625D">
      <w:pPr>
        <w:spacing w:after="0" w:line="240" w:lineRule="auto"/>
      </w:pPr>
      <w:r>
        <w:separator/>
      </w:r>
    </w:p>
  </w:endnote>
  <w:endnote w:type="continuationSeparator" w:id="0">
    <w:p w14:paraId="0FB8AA40" w14:textId="77777777" w:rsidR="00A20C82" w:rsidRDefault="00A20C82" w:rsidP="009F6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6B7D6" w14:textId="77777777" w:rsidR="009F625D" w:rsidRDefault="009F62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0E735" w14:textId="77777777" w:rsidR="009F625D" w:rsidRDefault="009F62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AAD05" w14:textId="77777777" w:rsidR="009F625D" w:rsidRDefault="009F6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12D5D" w14:textId="77777777" w:rsidR="00A20C82" w:rsidRDefault="00A20C82" w:rsidP="009F625D">
      <w:pPr>
        <w:spacing w:after="0" w:line="240" w:lineRule="auto"/>
      </w:pPr>
      <w:r>
        <w:separator/>
      </w:r>
    </w:p>
  </w:footnote>
  <w:footnote w:type="continuationSeparator" w:id="0">
    <w:p w14:paraId="06465297" w14:textId="77777777" w:rsidR="00A20C82" w:rsidRDefault="00A20C82" w:rsidP="009F6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2066A" w14:textId="524E7A72" w:rsidR="009F625D" w:rsidRDefault="009F625D">
    <w:pPr>
      <w:pStyle w:val="Header"/>
    </w:pPr>
    <w:r>
      <w:rPr>
        <w:noProof/>
      </w:rPr>
      <w:pict w14:anchorId="50F7ED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5223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C56A9" w14:textId="49761BA4" w:rsidR="009F625D" w:rsidRDefault="009F625D">
    <w:pPr>
      <w:pStyle w:val="Header"/>
    </w:pPr>
    <w:r>
      <w:rPr>
        <w:noProof/>
      </w:rPr>
      <w:pict w14:anchorId="1A22F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5223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2C245" w14:textId="4E388D29" w:rsidR="009F625D" w:rsidRDefault="009F625D">
    <w:pPr>
      <w:pStyle w:val="Header"/>
    </w:pPr>
    <w:r>
      <w:rPr>
        <w:noProof/>
      </w:rPr>
      <w:pict w14:anchorId="3BEB55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5223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323A7"/>
    <w:multiLevelType w:val="multilevel"/>
    <w:tmpl w:val="D396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A74EF"/>
    <w:multiLevelType w:val="multilevel"/>
    <w:tmpl w:val="975A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74B01"/>
    <w:multiLevelType w:val="multilevel"/>
    <w:tmpl w:val="7448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36326"/>
    <w:multiLevelType w:val="multilevel"/>
    <w:tmpl w:val="DDAE1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A3DD4"/>
    <w:multiLevelType w:val="multilevel"/>
    <w:tmpl w:val="4A76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85213F"/>
    <w:multiLevelType w:val="multilevel"/>
    <w:tmpl w:val="3DD20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983E11"/>
    <w:multiLevelType w:val="multilevel"/>
    <w:tmpl w:val="B5AE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C0802"/>
    <w:multiLevelType w:val="multilevel"/>
    <w:tmpl w:val="B24C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DA2B84"/>
    <w:multiLevelType w:val="multilevel"/>
    <w:tmpl w:val="2C92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0D515B"/>
    <w:multiLevelType w:val="multilevel"/>
    <w:tmpl w:val="A6F8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184B5A"/>
    <w:multiLevelType w:val="multilevel"/>
    <w:tmpl w:val="DF8C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602BD7"/>
    <w:multiLevelType w:val="multilevel"/>
    <w:tmpl w:val="018C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8D6825"/>
    <w:multiLevelType w:val="multilevel"/>
    <w:tmpl w:val="5834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392A7A"/>
    <w:multiLevelType w:val="multilevel"/>
    <w:tmpl w:val="7FEA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
  </w:num>
  <w:num w:numId="4">
    <w:abstractNumId w:val="8"/>
  </w:num>
  <w:num w:numId="5">
    <w:abstractNumId w:val="10"/>
  </w:num>
  <w:num w:numId="6">
    <w:abstractNumId w:val="11"/>
  </w:num>
  <w:num w:numId="7">
    <w:abstractNumId w:val="12"/>
  </w:num>
  <w:num w:numId="8">
    <w:abstractNumId w:val="7"/>
  </w:num>
  <w:num w:numId="9">
    <w:abstractNumId w:val="3"/>
  </w:num>
  <w:num w:numId="10">
    <w:abstractNumId w:val="2"/>
  </w:num>
  <w:num w:numId="11">
    <w:abstractNumId w:val="9"/>
  </w:num>
  <w:num w:numId="12">
    <w:abstractNumId w:val="0"/>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B24"/>
    <w:rsid w:val="00165FA9"/>
    <w:rsid w:val="00211AD5"/>
    <w:rsid w:val="00385AAD"/>
    <w:rsid w:val="003E3682"/>
    <w:rsid w:val="00415DEC"/>
    <w:rsid w:val="00440BC2"/>
    <w:rsid w:val="0046736E"/>
    <w:rsid w:val="00470E59"/>
    <w:rsid w:val="005E2259"/>
    <w:rsid w:val="005F2186"/>
    <w:rsid w:val="00651E46"/>
    <w:rsid w:val="006E3CCA"/>
    <w:rsid w:val="0079496D"/>
    <w:rsid w:val="008C3C59"/>
    <w:rsid w:val="009F625D"/>
    <w:rsid w:val="00A04E24"/>
    <w:rsid w:val="00A20C82"/>
    <w:rsid w:val="00A61EF6"/>
    <w:rsid w:val="00BE7CBE"/>
    <w:rsid w:val="00CE2B24"/>
    <w:rsid w:val="00D20F4D"/>
    <w:rsid w:val="00DD4CEB"/>
    <w:rsid w:val="00E53C4B"/>
    <w:rsid w:val="00E92F95"/>
    <w:rsid w:val="00F92197"/>
    <w:rsid w:val="00FA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08C2FB"/>
  <w15:chartTrackingRefBased/>
  <w15:docId w15:val="{A0CAE9E6-A840-44E3-8D0C-1C0C66AC8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B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2B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2B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2B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2B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2B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B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B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B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B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2B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2B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2B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2B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2B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B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B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B24"/>
    <w:rPr>
      <w:rFonts w:eastAsiaTheme="majorEastAsia" w:cstheme="majorBidi"/>
      <w:color w:val="272727" w:themeColor="text1" w:themeTint="D8"/>
    </w:rPr>
  </w:style>
  <w:style w:type="paragraph" w:styleId="Title">
    <w:name w:val="Title"/>
    <w:basedOn w:val="Normal"/>
    <w:next w:val="Normal"/>
    <w:link w:val="TitleChar"/>
    <w:uiPriority w:val="10"/>
    <w:qFormat/>
    <w:rsid w:val="00CE2B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B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B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B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B24"/>
    <w:pPr>
      <w:spacing w:before="160"/>
      <w:jc w:val="center"/>
    </w:pPr>
    <w:rPr>
      <w:i/>
      <w:iCs/>
      <w:color w:val="404040" w:themeColor="text1" w:themeTint="BF"/>
    </w:rPr>
  </w:style>
  <w:style w:type="character" w:customStyle="1" w:styleId="QuoteChar">
    <w:name w:val="Quote Char"/>
    <w:basedOn w:val="DefaultParagraphFont"/>
    <w:link w:val="Quote"/>
    <w:uiPriority w:val="29"/>
    <w:rsid w:val="00CE2B24"/>
    <w:rPr>
      <w:i/>
      <w:iCs/>
      <w:color w:val="404040" w:themeColor="text1" w:themeTint="BF"/>
    </w:rPr>
  </w:style>
  <w:style w:type="paragraph" w:styleId="ListParagraph">
    <w:name w:val="List Paragraph"/>
    <w:basedOn w:val="Normal"/>
    <w:uiPriority w:val="34"/>
    <w:qFormat/>
    <w:rsid w:val="00CE2B24"/>
    <w:pPr>
      <w:ind w:left="720"/>
      <w:contextualSpacing/>
    </w:pPr>
  </w:style>
  <w:style w:type="character" w:styleId="IntenseEmphasis">
    <w:name w:val="Intense Emphasis"/>
    <w:basedOn w:val="DefaultParagraphFont"/>
    <w:uiPriority w:val="21"/>
    <w:qFormat/>
    <w:rsid w:val="00CE2B24"/>
    <w:rPr>
      <w:i/>
      <w:iCs/>
      <w:color w:val="2F5496" w:themeColor="accent1" w:themeShade="BF"/>
    </w:rPr>
  </w:style>
  <w:style w:type="paragraph" w:styleId="IntenseQuote">
    <w:name w:val="Intense Quote"/>
    <w:basedOn w:val="Normal"/>
    <w:next w:val="Normal"/>
    <w:link w:val="IntenseQuoteChar"/>
    <w:uiPriority w:val="30"/>
    <w:qFormat/>
    <w:rsid w:val="00CE2B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2B24"/>
    <w:rPr>
      <w:i/>
      <w:iCs/>
      <w:color w:val="2F5496" w:themeColor="accent1" w:themeShade="BF"/>
    </w:rPr>
  </w:style>
  <w:style w:type="character" w:styleId="IntenseReference">
    <w:name w:val="Intense Reference"/>
    <w:basedOn w:val="DefaultParagraphFont"/>
    <w:uiPriority w:val="32"/>
    <w:qFormat/>
    <w:rsid w:val="00CE2B24"/>
    <w:rPr>
      <w:b/>
      <w:bCs/>
      <w:smallCaps/>
      <w:color w:val="2F5496" w:themeColor="accent1" w:themeShade="BF"/>
      <w:spacing w:val="5"/>
    </w:rPr>
  </w:style>
  <w:style w:type="paragraph" w:styleId="NoSpacing">
    <w:name w:val="No Spacing"/>
    <w:uiPriority w:val="1"/>
    <w:qFormat/>
    <w:rsid w:val="00CE2B24"/>
    <w:pPr>
      <w:spacing w:after="0" w:line="240" w:lineRule="auto"/>
    </w:pPr>
    <w:rPr>
      <w:rFonts w:ascii="Calibri" w:eastAsia="SimSun" w:hAnsi="Calibri" w:cs="Times New Roman"/>
      <w:kern w:val="0"/>
      <w:sz w:val="22"/>
      <w:szCs w:val="22"/>
      <w:lang w:eastAsia="zh-CN"/>
      <w14:ligatures w14:val="none"/>
    </w:rPr>
  </w:style>
  <w:style w:type="paragraph" w:styleId="NormalWeb">
    <w:name w:val="Normal (Web)"/>
    <w:basedOn w:val="Normal"/>
    <w:uiPriority w:val="99"/>
    <w:semiHidden/>
    <w:unhideWhenUsed/>
    <w:rsid w:val="00CE2B24"/>
    <w:rPr>
      <w:rFonts w:ascii="Times New Roman" w:hAnsi="Times New Roman" w:cs="Times New Roman"/>
    </w:rPr>
  </w:style>
  <w:style w:type="character" w:styleId="Emphasis">
    <w:name w:val="Emphasis"/>
    <w:basedOn w:val="DefaultParagraphFont"/>
    <w:uiPriority w:val="20"/>
    <w:qFormat/>
    <w:rsid w:val="00F92197"/>
    <w:rPr>
      <w:i/>
      <w:iCs/>
    </w:rPr>
  </w:style>
  <w:style w:type="paragraph" w:styleId="Header">
    <w:name w:val="header"/>
    <w:basedOn w:val="Normal"/>
    <w:link w:val="HeaderChar"/>
    <w:uiPriority w:val="99"/>
    <w:unhideWhenUsed/>
    <w:rsid w:val="009F6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25D"/>
  </w:style>
  <w:style w:type="paragraph" w:styleId="Footer">
    <w:name w:val="footer"/>
    <w:basedOn w:val="Normal"/>
    <w:link w:val="FooterChar"/>
    <w:uiPriority w:val="99"/>
    <w:unhideWhenUsed/>
    <w:rsid w:val="009F6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12</Pages>
  <Words>4318</Words>
  <Characters>24615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Don Onwuli</dc:creator>
  <cp:keywords/>
  <dc:description/>
  <cp:lastModifiedBy>SDI 1084</cp:lastModifiedBy>
  <cp:revision>6</cp:revision>
  <dcterms:created xsi:type="dcterms:W3CDTF">2026-01-08T11:23:00Z</dcterms:created>
  <dcterms:modified xsi:type="dcterms:W3CDTF">2026-01-09T09:31:00Z</dcterms:modified>
</cp:coreProperties>
</file>