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282CB" w14:textId="10740294" w:rsidR="0075600D" w:rsidRDefault="000C501A" w:rsidP="00B24C9A">
      <w:pPr>
        <w:rPr>
          <w:rFonts w:ascii="Arial" w:hAnsi="Arial" w:cs="Arial"/>
          <w:bCs/>
          <w:iCs/>
          <w:kern w:val="28"/>
          <w:sz w:val="36"/>
          <w:u w:val="single"/>
        </w:rPr>
      </w:pPr>
      <w:r w:rsidRPr="000C501A">
        <w:rPr>
          <w:rFonts w:ascii="Arial" w:hAnsi="Arial" w:cs="Arial"/>
          <w:bCs/>
          <w:iCs/>
          <w:kern w:val="28"/>
          <w:sz w:val="36"/>
          <w:u w:val="single"/>
        </w:rPr>
        <w:t>Method Article</w:t>
      </w:r>
    </w:p>
    <w:p w14:paraId="6FC17269" w14:textId="77777777" w:rsidR="000C501A" w:rsidRPr="000C501A" w:rsidRDefault="000C501A" w:rsidP="00B24C9A">
      <w:pPr>
        <w:rPr>
          <w:rFonts w:ascii="Arial" w:hAnsi="Arial" w:cs="Arial"/>
          <w:bCs/>
          <w:iCs/>
          <w:kern w:val="28"/>
          <w:sz w:val="36"/>
          <w:u w:val="single"/>
        </w:rPr>
      </w:pPr>
    </w:p>
    <w:p w14:paraId="3E305567" w14:textId="6E2F9F22" w:rsidR="00B24C9A" w:rsidRDefault="00B24C9A" w:rsidP="0075600D">
      <w:pPr>
        <w:jc w:val="right"/>
        <w:rPr>
          <w:rFonts w:ascii="Arial" w:hAnsi="Arial" w:cs="Arial"/>
          <w:bCs/>
          <w:iCs/>
          <w:kern w:val="28"/>
          <w:sz w:val="36"/>
        </w:rPr>
      </w:pPr>
      <w:r w:rsidRPr="00B24C9A">
        <w:rPr>
          <w:rFonts w:ascii="Arial" w:hAnsi="Arial" w:cs="Arial"/>
          <w:bCs/>
          <w:iCs/>
          <w:kern w:val="28"/>
          <w:sz w:val="36"/>
        </w:rPr>
        <w:t xml:space="preserve">A Quality by Design: Scientific Approach to Develop and Validate a Laser-Based Analytical Method for Particle Size </w:t>
      </w:r>
      <w:r w:rsidR="00BC5CDC" w:rsidRPr="00BC5CDC">
        <w:rPr>
          <w:rFonts w:ascii="Arial" w:hAnsi="Arial" w:cs="Arial"/>
          <w:bCs/>
          <w:iCs/>
          <w:kern w:val="28"/>
          <w:sz w:val="36"/>
        </w:rPr>
        <w:t>Distribution</w:t>
      </w:r>
      <w:r w:rsidRPr="00B24C9A">
        <w:rPr>
          <w:rFonts w:ascii="Arial" w:hAnsi="Arial" w:cs="Arial"/>
          <w:bCs/>
          <w:iCs/>
          <w:kern w:val="28"/>
          <w:sz w:val="36"/>
        </w:rPr>
        <w:t xml:space="preserve"> of Dapagliflozin</w:t>
      </w:r>
      <w:r w:rsidR="00BA5129">
        <w:rPr>
          <w:rFonts w:ascii="Arial" w:hAnsi="Arial" w:cs="Arial"/>
          <w:bCs/>
          <w:iCs/>
          <w:kern w:val="28"/>
          <w:sz w:val="36"/>
        </w:rPr>
        <w:t xml:space="preserve"> </w:t>
      </w:r>
      <w:r w:rsidR="00821401" w:rsidRPr="00821401">
        <w:rPr>
          <w:rFonts w:ascii="Arial" w:hAnsi="Arial" w:cs="Arial"/>
          <w:bCs/>
          <w:iCs/>
          <w:kern w:val="28"/>
          <w:sz w:val="36"/>
        </w:rPr>
        <w:t>Propanediol</w:t>
      </w:r>
    </w:p>
    <w:p w14:paraId="5F4917F9" w14:textId="77777777" w:rsidR="0075600D" w:rsidRPr="00B24C9A" w:rsidRDefault="0075600D" w:rsidP="0075600D">
      <w:pPr>
        <w:jc w:val="right"/>
        <w:rPr>
          <w:rFonts w:ascii="Arial" w:hAnsi="Arial" w:cs="Arial"/>
          <w:bCs/>
          <w:iCs/>
          <w:kern w:val="28"/>
          <w:sz w:val="36"/>
        </w:rPr>
      </w:pPr>
    </w:p>
    <w:p w14:paraId="6DEE9FB0" w14:textId="77777777" w:rsidR="00790ADA" w:rsidRDefault="00790ADA" w:rsidP="00441B6F">
      <w:pPr>
        <w:pStyle w:val="Affiliation"/>
        <w:spacing w:after="0" w:line="240" w:lineRule="auto"/>
        <w:jc w:val="both"/>
        <w:rPr>
          <w:rFonts w:ascii="Arial" w:hAnsi="Arial" w:cs="Arial"/>
        </w:rPr>
      </w:pPr>
    </w:p>
    <w:p w14:paraId="76710936" w14:textId="77777777" w:rsidR="002C57D2" w:rsidRPr="00FB3A86" w:rsidRDefault="002C57D2" w:rsidP="00441B6F">
      <w:pPr>
        <w:pStyle w:val="Affiliation"/>
        <w:spacing w:after="0" w:line="240" w:lineRule="auto"/>
        <w:jc w:val="both"/>
        <w:rPr>
          <w:rFonts w:ascii="Arial" w:hAnsi="Arial" w:cs="Arial"/>
        </w:rPr>
      </w:pPr>
    </w:p>
    <w:p w14:paraId="786FB3CD" w14:textId="77777777" w:rsidR="003437C4" w:rsidRDefault="009B6FE1" w:rsidP="003437C4">
      <w:pPr>
        <w:pStyle w:val="Copyright"/>
        <w:spacing w:after="0" w:line="240" w:lineRule="auto"/>
        <w:jc w:val="both"/>
        <w:rPr>
          <w:rFonts w:ascii="Arial" w:hAnsi="Arial" w:cs="Arial"/>
        </w:rPr>
      </w:pPr>
      <w:r>
        <w:rPr>
          <w:rFonts w:ascii="Arial" w:hAnsi="Arial" w:cs="Arial"/>
          <w:noProof/>
          <w:lang w:val="en-IN" w:eastAsia="en-IN"/>
        </w:rPr>
        <mc:AlternateContent>
          <mc:Choice Requires="wps">
            <w:drawing>
              <wp:inline distT="0" distB="0" distL="0" distR="0" wp14:anchorId="5B67472F" wp14:editId="2422CE69">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817C56D"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3C4E79EB" w14:textId="4D66B662" w:rsidR="00B01FCD" w:rsidRDefault="00B01FCD" w:rsidP="003437C4">
      <w:pPr>
        <w:pStyle w:val="Copyright"/>
        <w:spacing w:after="0" w:line="240" w:lineRule="auto"/>
        <w:jc w:val="both"/>
        <w:rPr>
          <w:rFonts w:ascii="Arial" w:hAnsi="Arial" w:cs="Arial"/>
        </w:rPr>
      </w:pPr>
      <w:r w:rsidRPr="00FB3A86">
        <w:rPr>
          <w:rFonts w:ascii="Arial" w:hAnsi="Arial" w:cs="Arial"/>
        </w:rPr>
        <w:t>ABSTRACT</w:t>
      </w:r>
      <w:r w:rsidR="0066510A">
        <w:rPr>
          <w:rFonts w:ascii="Arial" w:hAnsi="Arial" w:cs="Arial"/>
        </w:rPr>
        <w:t xml:space="preserve"> </w:t>
      </w:r>
    </w:p>
    <w:p w14:paraId="29A7EEE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016A746" w14:textId="77777777" w:rsidTr="001E44FE">
        <w:tc>
          <w:tcPr>
            <w:tcW w:w="9576" w:type="dxa"/>
            <w:shd w:val="clear" w:color="auto" w:fill="F2F2F2"/>
          </w:tcPr>
          <w:p w14:paraId="2A851F83" w14:textId="77777777" w:rsidR="00505F06" w:rsidRPr="004A44C1" w:rsidRDefault="008F0572" w:rsidP="009E7403">
            <w:pPr>
              <w:spacing w:before="100" w:beforeAutospacing="1" w:after="100" w:afterAutospacing="1"/>
              <w:jc w:val="both"/>
              <w:rPr>
                <w:rFonts w:ascii="Arial" w:hAnsi="Arial" w:cs="Arial"/>
                <w:lang w:eastAsia="en-IN"/>
              </w:rPr>
            </w:pPr>
            <w:r w:rsidRPr="00460304">
              <w:rPr>
                <w:rFonts w:ascii="Arial" w:hAnsi="Arial" w:cs="Arial"/>
                <w:lang w:eastAsia="en-IN"/>
              </w:rPr>
              <w:t>Particle size, shape, and distribution of the active pharmaceutical ingredient (API) significantly influence the physicochemical and biopharmaceutical performance of dosage forms. The development of particle size analytical methods with diverse particle characteristics</w:t>
            </w:r>
            <w:r>
              <w:rPr>
                <w:rFonts w:ascii="Arial" w:hAnsi="Arial" w:cs="Arial"/>
                <w:lang w:eastAsia="en-IN"/>
              </w:rPr>
              <w:t xml:space="preserve"> </w:t>
            </w:r>
            <w:r w:rsidRPr="00460304">
              <w:rPr>
                <w:rFonts w:ascii="Arial" w:hAnsi="Arial" w:cs="Arial"/>
                <w:lang w:eastAsia="en-IN"/>
              </w:rPr>
              <w:t>remains challenging. Only a limited number of studies have reported a Quality by Design (QbD)</w:t>
            </w:r>
            <w:r w:rsidR="00CB3706">
              <w:rPr>
                <w:rFonts w:ascii="Arial" w:hAnsi="Arial" w:cs="Arial"/>
                <w:lang w:eastAsia="en-IN"/>
              </w:rPr>
              <w:t xml:space="preserve"> </w:t>
            </w:r>
            <w:r w:rsidRPr="00460304">
              <w:rPr>
                <w:rFonts w:ascii="Arial" w:hAnsi="Arial" w:cs="Arial"/>
                <w:lang w:eastAsia="en-IN"/>
              </w:rPr>
              <w:t>based framework for developing laser diffraction particle size methods beyond conventional trial-and-error approaches.</w:t>
            </w:r>
            <w:r w:rsidR="0069440D">
              <w:rPr>
                <w:rFonts w:ascii="Arial" w:hAnsi="Arial" w:cs="Arial"/>
                <w:lang w:eastAsia="en-IN"/>
              </w:rPr>
              <w:t xml:space="preserve"> </w:t>
            </w:r>
            <w:r w:rsidRPr="00460304">
              <w:rPr>
                <w:rFonts w:ascii="Arial" w:hAnsi="Arial" w:cs="Arial"/>
                <w:lang w:eastAsia="en-IN"/>
              </w:rPr>
              <w:t>This study aims to establish a QbD-based, structured, science-driven and risk-based methodology for the development and validation of a laser diffraction analytical method to determine the particle size distribution (PSD) of Dapagliflozin Propanediol. The work also highlights how the Analytical Quality by Design (AQbD) approach emphasizes predefined objectives, comprehensive unders</w:t>
            </w:r>
            <w:r w:rsidR="007C17A2">
              <w:rPr>
                <w:rFonts w:ascii="Arial" w:hAnsi="Arial" w:cs="Arial"/>
                <w:lang w:eastAsia="en-IN"/>
              </w:rPr>
              <w:t>tanding of analytical processes</w:t>
            </w:r>
            <w:r w:rsidRPr="00460304">
              <w:rPr>
                <w:rFonts w:ascii="Arial" w:hAnsi="Arial" w:cs="Arial"/>
                <w:lang w:eastAsia="en-IN"/>
              </w:rPr>
              <w:t xml:space="preserve"> and effective control of variability to ensure</w:t>
            </w:r>
            <w:r w:rsidR="0024471A">
              <w:rPr>
                <w:rFonts w:ascii="Arial" w:hAnsi="Arial" w:cs="Arial"/>
                <w:lang w:eastAsia="en-IN"/>
              </w:rPr>
              <w:t xml:space="preserve"> method robustness, reliability</w:t>
            </w:r>
            <w:r w:rsidRPr="00460304">
              <w:rPr>
                <w:rFonts w:ascii="Arial" w:hAnsi="Arial" w:cs="Arial"/>
                <w:lang w:eastAsia="en-IN"/>
              </w:rPr>
              <w:t xml:space="preserve"> and regulatory compliance.</w:t>
            </w:r>
            <w:r w:rsidR="0069440D">
              <w:rPr>
                <w:rFonts w:ascii="Arial" w:hAnsi="Arial" w:cs="Arial"/>
                <w:lang w:eastAsia="en-IN"/>
              </w:rPr>
              <w:t xml:space="preserve"> </w:t>
            </w:r>
            <w:r w:rsidRPr="00460304">
              <w:rPr>
                <w:rFonts w:ascii="Arial" w:hAnsi="Arial" w:cs="Arial"/>
                <w:lang w:eastAsia="en-IN"/>
              </w:rPr>
              <w:t>Prior knowledge of the API and drug product was utilized to construct an Ishikawa (cause-and-effect) diagram and to support Failure Mode and Effects Analysis (FMEA) for method risk assessment. The Analytical Target Profile (ATP) was defined to ensure accurate determination of Dv10, Dv50 and Dv90 values within predefined acceptable relative standard deviation limits (Dv10 ≤ 15%, Dv50 ≤ 10% and Dv90 ≤ 15%). Dispersant type, sonication time, s</w:t>
            </w:r>
            <w:r w:rsidR="00C61472">
              <w:rPr>
                <w:rFonts w:ascii="Arial" w:hAnsi="Arial" w:cs="Arial"/>
                <w:lang w:eastAsia="en-IN"/>
              </w:rPr>
              <w:t>tirrer speed</w:t>
            </w:r>
            <w:r w:rsidRPr="00460304">
              <w:rPr>
                <w:rFonts w:ascii="Arial" w:hAnsi="Arial" w:cs="Arial"/>
                <w:lang w:eastAsia="en-IN"/>
              </w:rPr>
              <w:t xml:space="preserve"> and </w:t>
            </w:r>
            <w:r w:rsidR="00B13EAA">
              <w:rPr>
                <w:rFonts w:ascii="Arial" w:hAnsi="Arial" w:cs="Arial"/>
                <w:lang w:eastAsia="en-IN"/>
              </w:rPr>
              <w:t>percentage</w:t>
            </w:r>
            <w:r w:rsidRPr="00460304">
              <w:rPr>
                <w:rFonts w:ascii="Arial" w:hAnsi="Arial" w:cs="Arial"/>
                <w:lang w:eastAsia="en-IN"/>
              </w:rPr>
              <w:t xml:space="preserve"> of obscuration were identified as critical method parameters during risk assessment.</w:t>
            </w:r>
            <w:r>
              <w:rPr>
                <w:rFonts w:ascii="Arial" w:hAnsi="Arial" w:cs="Arial"/>
                <w:lang w:eastAsia="en-IN"/>
              </w:rPr>
              <w:t xml:space="preserve"> </w:t>
            </w:r>
            <w:r w:rsidRPr="00460304">
              <w:rPr>
                <w:rFonts w:ascii="Arial" w:hAnsi="Arial" w:cs="Arial"/>
                <w:lang w:eastAsia="en-IN"/>
              </w:rPr>
              <w:t>A Design of Experiments (DoE) approach was employed to optimize these critical parameters within defined operational ranges. Fusion QbD software (version 9.9.2 SR3) was used to develop a face-centered central composite design (FCCCD) to evaluate and demonstrate the interactive effects of critical method variables, particularly stirrer speed and sonication time on particle size. Method development was performed in accordance with ICH Q8–Q10 and ICH Q14 guidelines, while method validation followed ICH Q2 and EP 2.9.31/USP &lt;429&gt;. The developed method d</w:t>
            </w:r>
            <w:r w:rsidR="00082737">
              <w:rPr>
                <w:rFonts w:ascii="Arial" w:hAnsi="Arial" w:cs="Arial"/>
                <w:lang w:eastAsia="en-IN"/>
              </w:rPr>
              <w:t>emonstrated excellent precision</w:t>
            </w:r>
            <w:r w:rsidRPr="00460304">
              <w:rPr>
                <w:rFonts w:ascii="Arial" w:hAnsi="Arial" w:cs="Arial"/>
                <w:lang w:eastAsia="en-IN"/>
              </w:rPr>
              <w:t xml:space="preserve"> with repeatability (</w:t>
            </w:r>
            <w:r w:rsidR="006F098D" w:rsidRPr="00460304">
              <w:rPr>
                <w:rFonts w:ascii="Arial" w:hAnsi="Arial" w:cs="Arial"/>
                <w:lang w:eastAsia="en-IN"/>
              </w:rPr>
              <w:t>Dv10</w:t>
            </w:r>
            <w:r w:rsidR="000A30A8">
              <w:rPr>
                <w:rFonts w:ascii="Arial" w:hAnsi="Arial" w:cs="Arial"/>
                <w:lang w:eastAsia="en-IN"/>
              </w:rPr>
              <w:t>-</w:t>
            </w:r>
            <w:r w:rsidR="006F098D" w:rsidRPr="00460304">
              <w:rPr>
                <w:rFonts w:ascii="Arial" w:hAnsi="Arial" w:cs="Arial"/>
                <w:lang w:eastAsia="en-IN"/>
              </w:rPr>
              <w:t xml:space="preserve"> </w:t>
            </w:r>
            <w:r w:rsidR="006F098D">
              <w:rPr>
                <w:rFonts w:ascii="Arial" w:hAnsi="Arial" w:cs="Arial"/>
                <w:lang w:eastAsia="en-IN"/>
              </w:rPr>
              <w:t>9.96</w:t>
            </w:r>
            <w:r w:rsidR="006F098D" w:rsidRPr="00460304">
              <w:rPr>
                <w:rFonts w:ascii="Arial" w:hAnsi="Arial" w:cs="Arial"/>
                <w:lang w:eastAsia="en-IN"/>
              </w:rPr>
              <w:t>%, Dv50</w:t>
            </w:r>
            <w:r w:rsidR="000A30A8">
              <w:rPr>
                <w:rFonts w:ascii="Arial" w:hAnsi="Arial" w:cs="Arial"/>
                <w:lang w:eastAsia="en-IN"/>
              </w:rPr>
              <w:t>-</w:t>
            </w:r>
            <w:r w:rsidR="006F098D" w:rsidRPr="00460304">
              <w:rPr>
                <w:rFonts w:ascii="Arial" w:hAnsi="Arial" w:cs="Arial"/>
                <w:lang w:eastAsia="en-IN"/>
              </w:rPr>
              <w:t xml:space="preserve"> </w:t>
            </w:r>
            <w:r w:rsidR="006F098D">
              <w:rPr>
                <w:rFonts w:ascii="Arial" w:hAnsi="Arial" w:cs="Arial"/>
                <w:lang w:eastAsia="en-IN"/>
              </w:rPr>
              <w:t>5.01</w:t>
            </w:r>
            <w:r w:rsidR="006F098D" w:rsidRPr="00460304">
              <w:rPr>
                <w:rFonts w:ascii="Arial" w:hAnsi="Arial" w:cs="Arial"/>
                <w:lang w:eastAsia="en-IN"/>
              </w:rPr>
              <w:t xml:space="preserve">% and Dv90 </w:t>
            </w:r>
            <w:r w:rsidR="00F119F5">
              <w:rPr>
                <w:rFonts w:ascii="Arial" w:hAnsi="Arial" w:cs="Arial"/>
                <w:lang w:eastAsia="en-IN"/>
              </w:rPr>
              <w:t>-</w:t>
            </w:r>
            <w:r w:rsidR="009E7403">
              <w:rPr>
                <w:rFonts w:ascii="Arial" w:hAnsi="Arial" w:cs="Arial"/>
                <w:lang w:eastAsia="en-IN"/>
              </w:rPr>
              <w:t>11.56</w:t>
            </w:r>
            <w:r w:rsidR="006F098D" w:rsidRPr="00460304">
              <w:rPr>
                <w:rFonts w:ascii="Arial" w:hAnsi="Arial" w:cs="Arial"/>
                <w:lang w:eastAsia="en-IN"/>
              </w:rPr>
              <w:t>%</w:t>
            </w:r>
            <w:r w:rsidRPr="00460304">
              <w:rPr>
                <w:rFonts w:ascii="Arial" w:hAnsi="Arial" w:cs="Arial"/>
                <w:lang w:eastAsia="en-IN"/>
              </w:rPr>
              <w:t>) and reproducibility across analysts and instruments. Overall, the QbD-based strategy provided enhanced method understanding and control, resulting in a robust and reliable analytical procedure for particle size characterization of Dapagliflozin Propanediol.</w:t>
            </w:r>
          </w:p>
        </w:tc>
      </w:tr>
    </w:tbl>
    <w:p w14:paraId="101C1B99" w14:textId="77777777" w:rsidR="0075600D" w:rsidRDefault="0075600D" w:rsidP="00441B6F">
      <w:pPr>
        <w:pStyle w:val="Body"/>
        <w:spacing w:after="0"/>
        <w:rPr>
          <w:rFonts w:ascii="Arial" w:hAnsi="Arial" w:cs="Arial"/>
          <w:i/>
        </w:rPr>
      </w:pPr>
    </w:p>
    <w:p w14:paraId="215B7707" w14:textId="77777777" w:rsidR="00790ADA" w:rsidRDefault="00A24E7E" w:rsidP="00441B6F">
      <w:pPr>
        <w:pStyle w:val="Body"/>
        <w:spacing w:after="0"/>
        <w:rPr>
          <w:rFonts w:ascii="Arial" w:hAnsi="Arial" w:cs="Arial"/>
          <w:i/>
        </w:rPr>
      </w:pPr>
      <w:r w:rsidRPr="0075600D">
        <w:rPr>
          <w:rFonts w:ascii="Arial" w:hAnsi="Arial" w:cs="Arial"/>
          <w:i/>
        </w:rPr>
        <w:t>Keywords:</w:t>
      </w:r>
      <w:r w:rsidR="00B177EB" w:rsidRPr="0075600D">
        <w:rPr>
          <w:rFonts w:ascii="Arial" w:hAnsi="Arial" w:cs="Arial"/>
          <w:i/>
        </w:rPr>
        <w:t xml:space="preserve"> Dapagliflozin Propanediol, drug subatance, active pharmaceutical ingredient (API),</w:t>
      </w:r>
      <w:r w:rsidR="0075600D">
        <w:rPr>
          <w:rFonts w:ascii="Arial" w:hAnsi="Arial" w:cs="Arial"/>
          <w:i/>
        </w:rPr>
        <w:t xml:space="preserve"> </w:t>
      </w:r>
      <w:r w:rsidR="00B177EB" w:rsidRPr="0075600D">
        <w:rPr>
          <w:rFonts w:ascii="Arial" w:hAnsi="Arial" w:cs="Arial"/>
          <w:i/>
        </w:rPr>
        <w:t>Particle Size Distribution, wet dispersion, Malvern Mastersizer 3000, method validation, robustness, Quality by Design (QbD), Failure Mode and Effects Analysis (FMEA), Design of Experiments (DoE), Analytical Target Profile (ATP)</w:t>
      </w:r>
      <w:r w:rsidR="0075600D">
        <w:rPr>
          <w:rFonts w:ascii="Arial" w:hAnsi="Arial" w:cs="Arial"/>
          <w:i/>
        </w:rPr>
        <w:t>.</w:t>
      </w:r>
      <w:r w:rsidRPr="0075600D">
        <w:rPr>
          <w:rFonts w:ascii="Arial" w:hAnsi="Arial" w:cs="Arial"/>
          <w:i/>
        </w:rPr>
        <w:t xml:space="preserve"> </w:t>
      </w:r>
    </w:p>
    <w:p w14:paraId="4CF21518" w14:textId="77777777" w:rsidR="0075600D" w:rsidRPr="0075600D" w:rsidRDefault="0075600D" w:rsidP="00441B6F">
      <w:pPr>
        <w:pStyle w:val="Body"/>
        <w:spacing w:after="0"/>
        <w:rPr>
          <w:rFonts w:ascii="Arial" w:hAnsi="Arial" w:cs="Arial"/>
          <w:i/>
        </w:rPr>
      </w:pPr>
    </w:p>
    <w:p w14:paraId="7E20137B"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2F9846C0" w14:textId="77777777" w:rsidR="00B47C18" w:rsidRDefault="00B47C18" w:rsidP="00441B6F">
      <w:pPr>
        <w:pStyle w:val="AbstHead"/>
        <w:spacing w:after="0"/>
        <w:jc w:val="both"/>
        <w:rPr>
          <w:rFonts w:ascii="Arial" w:hAnsi="Arial" w:cs="Arial"/>
        </w:rPr>
      </w:pPr>
    </w:p>
    <w:p w14:paraId="7FDF1155" w14:textId="77777777" w:rsidR="00B7366B" w:rsidRPr="004636D1" w:rsidRDefault="00B7366B" w:rsidP="00B7366B">
      <w:pPr>
        <w:autoSpaceDE w:val="0"/>
        <w:autoSpaceDN w:val="0"/>
        <w:adjustRightInd w:val="0"/>
        <w:jc w:val="both"/>
        <w:rPr>
          <w:rFonts w:ascii="Arial" w:hAnsi="Arial" w:cs="Arial"/>
        </w:rPr>
      </w:pPr>
      <w:r w:rsidRPr="004636D1">
        <w:rPr>
          <w:rFonts w:ascii="Arial" w:hAnsi="Arial" w:cs="Arial"/>
        </w:rPr>
        <w:t>In the current regulatory scenario, agencies strongly emphasize the implementation of Quality by Design (QbD) principles to ensure scientifically justified, pre-designed and robust analytical method development</w:t>
      </w:r>
      <w:r w:rsidR="00231341">
        <w:rPr>
          <w:rFonts w:ascii="Arial" w:hAnsi="Arial" w:cs="Arial"/>
        </w:rPr>
        <w:t xml:space="preserve"> </w:t>
      </w:r>
      <w:r w:rsidR="00231341" w:rsidRPr="00507BFA">
        <w:rPr>
          <w:rFonts w:ascii="Arial" w:hAnsi="Arial" w:cs="Arial"/>
        </w:rPr>
        <w:t>[1</w:t>
      </w:r>
      <w:r w:rsidR="000F5D76" w:rsidRPr="00507BFA">
        <w:rPr>
          <w:rFonts w:ascii="Arial" w:hAnsi="Arial" w:cs="Arial"/>
        </w:rPr>
        <w:t>, 2</w:t>
      </w:r>
      <w:r w:rsidR="00D94963" w:rsidRPr="00507BFA">
        <w:rPr>
          <w:rFonts w:ascii="Arial" w:hAnsi="Arial" w:cs="Arial"/>
        </w:rPr>
        <w:t xml:space="preserve"> </w:t>
      </w:r>
      <w:r w:rsidR="00922E93" w:rsidRPr="00507BFA">
        <w:rPr>
          <w:rFonts w:ascii="Arial" w:hAnsi="Arial" w:cs="Arial"/>
        </w:rPr>
        <w:t>and 3]</w:t>
      </w:r>
      <w:r w:rsidRPr="00507BFA">
        <w:rPr>
          <w:rFonts w:ascii="Arial" w:hAnsi="Arial" w:cs="Arial"/>
        </w:rPr>
        <w:t xml:space="preserve">. </w:t>
      </w:r>
      <w:r w:rsidRPr="004636D1">
        <w:rPr>
          <w:rFonts w:ascii="Arial" w:hAnsi="Arial" w:cs="Arial"/>
        </w:rPr>
        <w:t>Achieving this requires a thorough scientific understanding of the chemical and physicochemical properties of the active pharmaceutical ingredient (API) as well as the drug product. Such knowledge is essential to ensure the intended pharmacological performance of the API, align the analytical method with formulation objectives and support suitability for manufacturing controls</w:t>
      </w:r>
      <w:r w:rsidR="00937E24">
        <w:rPr>
          <w:rFonts w:ascii="Arial" w:hAnsi="Arial" w:cs="Arial"/>
        </w:rPr>
        <w:t xml:space="preserve"> </w:t>
      </w:r>
      <w:r w:rsidR="000504D3" w:rsidRPr="00507BFA">
        <w:rPr>
          <w:rFonts w:ascii="Arial" w:hAnsi="Arial" w:cs="Arial"/>
        </w:rPr>
        <w:t>[</w:t>
      </w:r>
      <w:r w:rsidR="00922E93" w:rsidRPr="00507BFA">
        <w:rPr>
          <w:rFonts w:ascii="Arial" w:hAnsi="Arial" w:cs="Arial"/>
        </w:rPr>
        <w:t>4</w:t>
      </w:r>
      <w:r w:rsidR="000504D3" w:rsidRPr="00507BFA">
        <w:rPr>
          <w:rFonts w:ascii="Arial" w:hAnsi="Arial" w:cs="Arial"/>
        </w:rPr>
        <w:t>]</w:t>
      </w:r>
      <w:r w:rsidRPr="00507BFA">
        <w:rPr>
          <w:rFonts w:ascii="Arial" w:hAnsi="Arial" w:cs="Arial"/>
        </w:rPr>
        <w:t xml:space="preserve">. </w:t>
      </w:r>
      <w:r w:rsidRPr="004636D1">
        <w:rPr>
          <w:rFonts w:ascii="Arial" w:hAnsi="Arial" w:cs="Arial"/>
        </w:rPr>
        <w:t>Regulatory bodies, including the European Medicines Agency (EMA) and U.S. Foo</w:t>
      </w:r>
      <w:r w:rsidR="00507BFA">
        <w:rPr>
          <w:rFonts w:ascii="Arial" w:hAnsi="Arial" w:cs="Arial"/>
        </w:rPr>
        <w:t>d and Drug Administration (FDA)</w:t>
      </w:r>
      <w:r w:rsidRPr="004636D1">
        <w:rPr>
          <w:rFonts w:ascii="Arial" w:hAnsi="Arial" w:cs="Arial"/>
        </w:rPr>
        <w:t xml:space="preserve"> emphasize the use of scie</w:t>
      </w:r>
      <w:r w:rsidR="00507BFA">
        <w:rPr>
          <w:rFonts w:ascii="Arial" w:hAnsi="Arial" w:cs="Arial"/>
        </w:rPr>
        <w:t>ntifically justified, validated</w:t>
      </w:r>
      <w:r w:rsidRPr="004636D1">
        <w:rPr>
          <w:rFonts w:ascii="Arial" w:hAnsi="Arial" w:cs="Arial"/>
        </w:rPr>
        <w:t xml:space="preserve"> and product-specific analytical methods as the basis for establishing appropriate product specifications and effective manufacturing controls</w:t>
      </w:r>
      <w:r w:rsidR="00403A0C">
        <w:rPr>
          <w:rFonts w:ascii="Arial" w:hAnsi="Arial" w:cs="Arial"/>
        </w:rPr>
        <w:t xml:space="preserve"> </w:t>
      </w:r>
      <w:r w:rsidR="00403A0C" w:rsidRPr="006B3592">
        <w:rPr>
          <w:rFonts w:ascii="Arial" w:hAnsi="Arial" w:cs="Arial"/>
        </w:rPr>
        <w:t>[</w:t>
      </w:r>
      <w:r w:rsidR="00D94963" w:rsidRPr="006B3592">
        <w:rPr>
          <w:rFonts w:ascii="Arial" w:hAnsi="Arial" w:cs="Arial"/>
        </w:rPr>
        <w:t>5</w:t>
      </w:r>
      <w:r w:rsidR="00403A0C" w:rsidRPr="006B3592">
        <w:rPr>
          <w:rFonts w:ascii="Arial" w:hAnsi="Arial" w:cs="Arial"/>
        </w:rPr>
        <w:t>]</w:t>
      </w:r>
      <w:r w:rsidRPr="006B3592">
        <w:rPr>
          <w:rFonts w:ascii="Arial" w:hAnsi="Arial" w:cs="Arial"/>
        </w:rPr>
        <w:t>.</w:t>
      </w:r>
    </w:p>
    <w:p w14:paraId="2BA8E510" w14:textId="77777777" w:rsidR="00B7366B" w:rsidRPr="00D90F1C" w:rsidRDefault="00B7366B" w:rsidP="008B16FF">
      <w:pPr>
        <w:autoSpaceDE w:val="0"/>
        <w:autoSpaceDN w:val="0"/>
        <w:adjustRightInd w:val="0"/>
        <w:jc w:val="both"/>
        <w:rPr>
          <w:rFonts w:ascii="Arial" w:hAnsi="Arial" w:cs="Arial"/>
          <w:lang w:val="en-IN"/>
        </w:rPr>
      </w:pPr>
      <w:r w:rsidRPr="00B7366B">
        <w:rPr>
          <w:rFonts w:ascii="Arial" w:hAnsi="Arial" w:cs="Arial"/>
        </w:rPr>
        <w:t xml:space="preserve">The objective of this paper is to present a comprehensive QbD-based study conducted by Analytical Research and Development for the development and validation of a robust particle size </w:t>
      </w:r>
      <w:r w:rsidR="006B3592" w:rsidRPr="006B3592">
        <w:rPr>
          <w:rFonts w:ascii="Arial" w:hAnsi="Arial" w:cs="Arial"/>
        </w:rPr>
        <w:t>distribution</w:t>
      </w:r>
      <w:r w:rsidRPr="00B7366B">
        <w:rPr>
          <w:rFonts w:ascii="Arial" w:hAnsi="Arial" w:cs="Arial"/>
        </w:rPr>
        <w:t xml:space="preserve"> method for Dapagliflozin Propanediol. Dapagliflozin Propanediol belongs to the BCS Class III category</w:t>
      </w:r>
      <w:r w:rsidR="002B5EA7">
        <w:rPr>
          <w:rFonts w:ascii="Arial" w:hAnsi="Arial" w:cs="Arial"/>
        </w:rPr>
        <w:t xml:space="preserve"> </w:t>
      </w:r>
      <w:r w:rsidRPr="00B7366B">
        <w:rPr>
          <w:rFonts w:ascii="Arial" w:hAnsi="Arial" w:cs="Arial"/>
        </w:rPr>
        <w:t xml:space="preserve">and </w:t>
      </w:r>
      <w:r w:rsidR="00CE6208">
        <w:rPr>
          <w:rFonts w:ascii="Arial" w:hAnsi="Arial" w:cs="Arial"/>
        </w:rPr>
        <w:t>uses</w:t>
      </w:r>
      <w:r w:rsidRPr="00B7366B">
        <w:rPr>
          <w:rFonts w:ascii="Arial" w:hAnsi="Arial" w:cs="Arial"/>
        </w:rPr>
        <w:t xml:space="preserve"> in the treatment of type 2 diabetes. Dapagliflozin is a selective inhibitor of the renal sodium–glucose cotransporter-2 (SGLT-2), which reduces renal glucose reabsorption and increases urinary glucose excretion, resulting in an anti</w:t>
      </w:r>
      <w:r w:rsidR="008532FE">
        <w:rPr>
          <w:rFonts w:ascii="Arial" w:hAnsi="Arial" w:cs="Arial"/>
        </w:rPr>
        <w:t>-</w:t>
      </w:r>
      <w:r w:rsidRPr="00B7366B">
        <w:rPr>
          <w:rFonts w:ascii="Arial" w:hAnsi="Arial" w:cs="Arial"/>
        </w:rPr>
        <w:t>hyperglycemic effect</w:t>
      </w:r>
      <w:r w:rsidRPr="00A557C8">
        <w:rPr>
          <w:rFonts w:ascii="Arial" w:hAnsi="Arial" w:cs="Arial"/>
          <w:color w:val="FF0000"/>
        </w:rPr>
        <w:t xml:space="preserve">. </w:t>
      </w:r>
      <w:r w:rsidR="008B16FF" w:rsidRPr="00D90F1C">
        <w:rPr>
          <w:rFonts w:ascii="Arial" w:hAnsi="Arial" w:cs="Arial"/>
          <w:lang w:val="en-IN"/>
        </w:rPr>
        <w:t xml:space="preserve">Dapagliflozin is administered by the </w:t>
      </w:r>
      <w:r w:rsidR="008B16FF" w:rsidRPr="00D90F1C">
        <w:rPr>
          <w:rFonts w:ascii="Arial" w:hAnsi="Arial" w:cs="Arial"/>
          <w:bCs/>
          <w:lang w:val="en-IN"/>
        </w:rPr>
        <w:t>oral route</w:t>
      </w:r>
      <w:r w:rsidR="008B16FF" w:rsidRPr="00D90F1C">
        <w:rPr>
          <w:rFonts w:ascii="Arial" w:hAnsi="Arial" w:cs="Arial"/>
          <w:lang w:val="en-IN"/>
        </w:rPr>
        <w:t xml:space="preserve"> in the form of tablet</w:t>
      </w:r>
      <w:r w:rsidR="00A53085">
        <w:rPr>
          <w:rFonts w:ascii="Arial" w:hAnsi="Arial" w:cs="Arial"/>
          <w:lang w:val="en-IN"/>
        </w:rPr>
        <w:t xml:space="preserve"> </w:t>
      </w:r>
      <w:r w:rsidR="00A53085" w:rsidRPr="00C32851">
        <w:rPr>
          <w:rFonts w:ascii="Arial" w:hAnsi="Arial" w:cs="Arial"/>
          <w:lang w:val="en-IN"/>
        </w:rPr>
        <w:t>[</w:t>
      </w:r>
      <w:r w:rsidR="00D94963" w:rsidRPr="00C32851">
        <w:rPr>
          <w:rFonts w:ascii="Arial" w:hAnsi="Arial" w:cs="Arial"/>
          <w:lang w:val="en-IN"/>
        </w:rPr>
        <w:t>6</w:t>
      </w:r>
      <w:r w:rsidR="00A53085" w:rsidRPr="00C32851">
        <w:rPr>
          <w:rFonts w:ascii="Arial" w:hAnsi="Arial" w:cs="Arial"/>
          <w:lang w:val="en-IN"/>
        </w:rPr>
        <w:t>]</w:t>
      </w:r>
      <w:r w:rsidR="008B16FF" w:rsidRPr="00C32851">
        <w:rPr>
          <w:rFonts w:ascii="Arial" w:hAnsi="Arial" w:cs="Arial"/>
          <w:lang w:val="en-IN"/>
        </w:rPr>
        <w:t>.</w:t>
      </w:r>
    </w:p>
    <w:p w14:paraId="096861F8" w14:textId="77777777" w:rsidR="00D45BCE" w:rsidRDefault="00D45BCE" w:rsidP="00B7366B">
      <w:pPr>
        <w:autoSpaceDE w:val="0"/>
        <w:autoSpaceDN w:val="0"/>
        <w:adjustRightInd w:val="0"/>
        <w:jc w:val="both"/>
        <w:rPr>
          <w:rFonts w:ascii="Arial" w:hAnsi="Arial" w:cs="Arial"/>
        </w:rPr>
      </w:pPr>
      <w:r w:rsidRPr="00F26314">
        <w:rPr>
          <w:rFonts w:ascii="Arial" w:hAnsi="Arial" w:cs="Arial"/>
        </w:rPr>
        <w:t xml:space="preserve">Study presents a systematic and science-based approach for the development and validation of a reliable and reproducible analytical method for particle size </w:t>
      </w:r>
      <w:r w:rsidR="00C32851">
        <w:rPr>
          <w:rFonts w:ascii="Arial" w:hAnsi="Arial" w:cs="Arial"/>
        </w:rPr>
        <w:t>distribution</w:t>
      </w:r>
      <w:r w:rsidRPr="00F26314">
        <w:rPr>
          <w:rFonts w:ascii="Arial" w:hAnsi="Arial" w:cs="Arial"/>
        </w:rPr>
        <w:t xml:space="preserve"> that consistently meets predefined performance criteria. The laser diffraction technique was selected for this study due to its high suitability for routine analysis of drug substances</w:t>
      </w:r>
      <w:r>
        <w:rPr>
          <w:rFonts w:ascii="Arial" w:hAnsi="Arial" w:cs="Arial"/>
        </w:rPr>
        <w:t>, granules</w:t>
      </w:r>
      <w:r w:rsidRPr="00F26314">
        <w:rPr>
          <w:rFonts w:ascii="Arial" w:hAnsi="Arial" w:cs="Arial"/>
        </w:rPr>
        <w:t xml:space="preserve"> and suspensions, offering rapid measurement, high reliability, and excellent reproducibility.</w:t>
      </w:r>
    </w:p>
    <w:p w14:paraId="048321B1" w14:textId="77777777" w:rsidR="00B7366B" w:rsidRPr="004636D1" w:rsidRDefault="00B7366B" w:rsidP="00B7366B">
      <w:pPr>
        <w:autoSpaceDE w:val="0"/>
        <w:autoSpaceDN w:val="0"/>
        <w:adjustRightInd w:val="0"/>
        <w:jc w:val="both"/>
        <w:rPr>
          <w:rFonts w:ascii="Arial" w:hAnsi="Arial" w:cs="Arial"/>
        </w:rPr>
      </w:pPr>
      <w:r w:rsidRPr="004636D1">
        <w:rPr>
          <w:rFonts w:ascii="Arial" w:hAnsi="Arial" w:cs="Arial"/>
        </w:rPr>
        <w:t>The Analytical Quality by Design (AQbD) framework was applied to establish a systematic, science-driven and risk-based approach for developing a robust analytical method</w:t>
      </w:r>
      <w:r w:rsidR="00B44767">
        <w:rPr>
          <w:rFonts w:ascii="Arial" w:hAnsi="Arial" w:cs="Arial"/>
        </w:rPr>
        <w:t xml:space="preserve"> </w:t>
      </w:r>
      <w:r w:rsidR="00B44767" w:rsidRPr="00B81F55">
        <w:rPr>
          <w:rFonts w:ascii="Arial" w:hAnsi="Arial" w:cs="Arial"/>
        </w:rPr>
        <w:t>[</w:t>
      </w:r>
      <w:r w:rsidR="00D94963" w:rsidRPr="00B81F55">
        <w:rPr>
          <w:rFonts w:ascii="Arial" w:hAnsi="Arial" w:cs="Arial"/>
        </w:rPr>
        <w:t>7</w:t>
      </w:r>
      <w:r w:rsidR="00542432" w:rsidRPr="00B81F55">
        <w:rPr>
          <w:rFonts w:ascii="Arial" w:hAnsi="Arial" w:cs="Arial"/>
        </w:rPr>
        <w:t xml:space="preserve">, </w:t>
      </w:r>
      <w:r w:rsidR="00D94963" w:rsidRPr="00B81F55">
        <w:rPr>
          <w:rFonts w:ascii="Arial" w:hAnsi="Arial" w:cs="Arial"/>
        </w:rPr>
        <w:t>8</w:t>
      </w:r>
      <w:r w:rsidR="00B44767" w:rsidRPr="00B81F55">
        <w:rPr>
          <w:rFonts w:ascii="Arial" w:hAnsi="Arial" w:cs="Arial"/>
        </w:rPr>
        <w:t>]</w:t>
      </w:r>
      <w:r w:rsidRPr="00B81F55">
        <w:rPr>
          <w:rFonts w:ascii="Arial" w:hAnsi="Arial" w:cs="Arial"/>
        </w:rPr>
        <w:t xml:space="preserve">. </w:t>
      </w:r>
      <w:r w:rsidRPr="004636D1">
        <w:rPr>
          <w:rFonts w:ascii="Arial" w:hAnsi="Arial" w:cs="Arial"/>
        </w:rPr>
        <w:t xml:space="preserve">Method development began with defining the Analytical Target Profile (ATP), specifying required performance characteristics such as </w:t>
      </w:r>
      <w:r w:rsidR="003F2A5E" w:rsidRPr="003F2A5E">
        <w:rPr>
          <w:rFonts w:ascii="Arial" w:hAnsi="Arial" w:cs="Arial"/>
        </w:rPr>
        <w:t>reproducibility</w:t>
      </w:r>
      <w:r w:rsidRPr="004636D1">
        <w:rPr>
          <w:rFonts w:ascii="Arial" w:hAnsi="Arial" w:cs="Arial"/>
        </w:rPr>
        <w:t>, precision and reportable particle size parameters (D</w:t>
      </w:r>
      <w:r w:rsidR="007E0984">
        <w:rPr>
          <w:rFonts w:ascii="Arial" w:hAnsi="Arial" w:cs="Arial"/>
        </w:rPr>
        <w:t>v</w:t>
      </w:r>
      <w:r w:rsidR="008B16FF">
        <w:rPr>
          <w:rFonts w:ascii="Arial" w:hAnsi="Arial" w:cs="Arial"/>
        </w:rPr>
        <w:t>1</w:t>
      </w:r>
      <w:r w:rsidRPr="004636D1">
        <w:rPr>
          <w:rFonts w:ascii="Arial" w:hAnsi="Arial" w:cs="Arial"/>
        </w:rPr>
        <w:t>0, D</w:t>
      </w:r>
      <w:r w:rsidR="007E0984">
        <w:rPr>
          <w:rFonts w:ascii="Arial" w:hAnsi="Arial" w:cs="Arial"/>
        </w:rPr>
        <w:t>v</w:t>
      </w:r>
      <w:r w:rsidRPr="004636D1">
        <w:rPr>
          <w:rFonts w:ascii="Arial" w:hAnsi="Arial" w:cs="Arial"/>
        </w:rPr>
        <w:t>50 and D</w:t>
      </w:r>
      <w:r w:rsidR="007E0984">
        <w:rPr>
          <w:rFonts w:ascii="Arial" w:hAnsi="Arial" w:cs="Arial"/>
        </w:rPr>
        <w:t>v</w:t>
      </w:r>
      <w:r w:rsidRPr="004636D1">
        <w:rPr>
          <w:rFonts w:ascii="Arial" w:hAnsi="Arial" w:cs="Arial"/>
        </w:rPr>
        <w:t>90). Critical Quality Attributes (CQAs) and potential Critical Method Parameters (CMPs) were identified using prior knowledge, structured risk assessment tools, including the Ishikawa (cause-and-effect) diagram and Failure Mode and Effects Analysis (FMEA</w:t>
      </w:r>
      <w:r w:rsidRPr="00D13A2C">
        <w:rPr>
          <w:rFonts w:ascii="Arial" w:hAnsi="Arial" w:cs="Arial"/>
        </w:rPr>
        <w:t>)</w:t>
      </w:r>
      <w:r w:rsidR="00840024" w:rsidRPr="00840024">
        <w:rPr>
          <w:rFonts w:ascii="Arial" w:hAnsi="Arial" w:cs="Arial"/>
          <w:color w:val="FF0000"/>
        </w:rPr>
        <w:t xml:space="preserve"> </w:t>
      </w:r>
      <w:r w:rsidR="00840024" w:rsidRPr="00B81F55">
        <w:rPr>
          <w:rFonts w:ascii="Arial" w:hAnsi="Arial" w:cs="Arial"/>
        </w:rPr>
        <w:t>[</w:t>
      </w:r>
      <w:r w:rsidR="00D94963" w:rsidRPr="00B81F55">
        <w:rPr>
          <w:rFonts w:ascii="Arial" w:hAnsi="Arial" w:cs="Arial"/>
        </w:rPr>
        <w:t>9</w:t>
      </w:r>
      <w:r w:rsidR="00840024" w:rsidRPr="00B81F55">
        <w:rPr>
          <w:rFonts w:ascii="Arial" w:hAnsi="Arial" w:cs="Arial"/>
        </w:rPr>
        <w:t>]</w:t>
      </w:r>
      <w:r w:rsidRPr="001577E8">
        <w:rPr>
          <w:rFonts w:ascii="Arial" w:hAnsi="Arial" w:cs="Arial"/>
          <w:color w:val="FF0000"/>
        </w:rPr>
        <w:t xml:space="preserve">. </w:t>
      </w:r>
      <w:r w:rsidRPr="004636D1">
        <w:rPr>
          <w:rFonts w:ascii="Arial" w:hAnsi="Arial" w:cs="Arial"/>
        </w:rPr>
        <w:t xml:space="preserve">These assessments helped </w:t>
      </w:r>
      <w:r w:rsidR="00542A65">
        <w:rPr>
          <w:rFonts w:ascii="Arial" w:hAnsi="Arial" w:cs="Arial"/>
        </w:rPr>
        <w:t xml:space="preserve">to </w:t>
      </w:r>
      <w:r w:rsidRPr="004636D1">
        <w:rPr>
          <w:rFonts w:ascii="Arial" w:hAnsi="Arial" w:cs="Arial"/>
        </w:rPr>
        <w:t xml:space="preserve">identify key factors affecting particle size </w:t>
      </w:r>
      <w:r w:rsidR="00547D68">
        <w:rPr>
          <w:rFonts w:ascii="Arial" w:hAnsi="Arial" w:cs="Arial"/>
        </w:rPr>
        <w:t>distribution</w:t>
      </w:r>
      <w:r w:rsidRPr="004636D1">
        <w:rPr>
          <w:rFonts w:ascii="Arial" w:hAnsi="Arial" w:cs="Arial"/>
        </w:rPr>
        <w:t>, such as dispersant selection, sonication time and obscuration level.</w:t>
      </w:r>
    </w:p>
    <w:p w14:paraId="35B0386D" w14:textId="77777777" w:rsidR="00B7366B" w:rsidRPr="004636D1" w:rsidRDefault="00B7366B" w:rsidP="00B7366B">
      <w:pPr>
        <w:autoSpaceDE w:val="0"/>
        <w:autoSpaceDN w:val="0"/>
        <w:adjustRightInd w:val="0"/>
        <w:jc w:val="both"/>
        <w:rPr>
          <w:rFonts w:ascii="Arial" w:hAnsi="Arial" w:cs="Arial"/>
        </w:rPr>
      </w:pPr>
      <w:r w:rsidRPr="004636D1">
        <w:rPr>
          <w:rFonts w:ascii="Arial" w:hAnsi="Arial" w:cs="Arial"/>
        </w:rPr>
        <w:t>A Design of Experiments (DoE) approach was subsequently applied to evaluate and optimize these parameters, establishing a proven acceptable range to ensure method robustness</w:t>
      </w:r>
      <w:r w:rsidR="009364A7">
        <w:rPr>
          <w:rFonts w:ascii="Arial" w:hAnsi="Arial" w:cs="Arial"/>
        </w:rPr>
        <w:t xml:space="preserve"> </w:t>
      </w:r>
      <w:r w:rsidR="009364A7" w:rsidRPr="006A728C">
        <w:rPr>
          <w:rFonts w:ascii="Arial" w:hAnsi="Arial" w:cs="Arial"/>
        </w:rPr>
        <w:t>[</w:t>
      </w:r>
      <w:r w:rsidR="00CD2B9B" w:rsidRPr="006A728C">
        <w:rPr>
          <w:rFonts w:ascii="Arial" w:hAnsi="Arial" w:cs="Arial"/>
        </w:rPr>
        <w:t>10</w:t>
      </w:r>
      <w:r w:rsidR="009364A7" w:rsidRPr="006A728C">
        <w:rPr>
          <w:rFonts w:ascii="Arial" w:hAnsi="Arial" w:cs="Arial"/>
        </w:rPr>
        <w:t>]</w:t>
      </w:r>
      <w:r w:rsidRPr="006A728C">
        <w:rPr>
          <w:rFonts w:ascii="Arial" w:hAnsi="Arial" w:cs="Arial"/>
        </w:rPr>
        <w:t xml:space="preserve">. </w:t>
      </w:r>
      <w:r w:rsidRPr="004636D1">
        <w:rPr>
          <w:rFonts w:ascii="Arial" w:hAnsi="Arial" w:cs="Arial"/>
        </w:rPr>
        <w:t>Fusion QbD software (version 9.9.2 SR3) was used for planning the Face-Centered Central Composite Design (FCCCD). The QbD framework enhanced overall method understanding, supported lifecycle management, and ensured consistent performance during routine analysis, ultimately enabling a well-controlled and reliable analytical procedure.</w:t>
      </w:r>
    </w:p>
    <w:p w14:paraId="44717F1F" w14:textId="77777777" w:rsidR="00B7366B" w:rsidRPr="009448F7" w:rsidRDefault="00B7366B" w:rsidP="00B7366B">
      <w:pPr>
        <w:autoSpaceDE w:val="0"/>
        <w:autoSpaceDN w:val="0"/>
        <w:adjustRightInd w:val="0"/>
        <w:jc w:val="both"/>
        <w:rPr>
          <w:rFonts w:ascii="Arial" w:hAnsi="Arial" w:cs="Arial"/>
        </w:rPr>
      </w:pPr>
      <w:r w:rsidRPr="004636D1">
        <w:rPr>
          <w:rFonts w:ascii="Arial" w:hAnsi="Arial" w:cs="Arial"/>
        </w:rPr>
        <w:t xml:space="preserve">The developed method was successfully validated in accordance with ICH </w:t>
      </w:r>
      <w:r w:rsidR="00326ABE" w:rsidRPr="004636D1">
        <w:rPr>
          <w:rFonts w:ascii="Arial" w:hAnsi="Arial" w:cs="Arial"/>
        </w:rPr>
        <w:t>Q2 (</w:t>
      </w:r>
      <w:r w:rsidRPr="004636D1">
        <w:rPr>
          <w:rFonts w:ascii="Arial" w:hAnsi="Arial" w:cs="Arial"/>
        </w:rPr>
        <w:t xml:space="preserve">R2) and USP/EP chapter </w:t>
      </w:r>
      <w:r w:rsidR="00994972" w:rsidRPr="001577E8">
        <w:rPr>
          <w:rFonts w:ascii="Arial" w:hAnsi="Arial" w:cs="Arial"/>
        </w:rPr>
        <w:t>&lt;429&gt;/</w:t>
      </w:r>
      <w:r w:rsidRPr="004636D1">
        <w:rPr>
          <w:rFonts w:ascii="Arial" w:hAnsi="Arial" w:cs="Arial"/>
        </w:rPr>
        <w:t>2.9.31 requirements</w:t>
      </w:r>
      <w:r w:rsidR="003A45A1">
        <w:rPr>
          <w:rFonts w:ascii="Arial" w:hAnsi="Arial" w:cs="Arial"/>
        </w:rPr>
        <w:t xml:space="preserve"> </w:t>
      </w:r>
      <w:r w:rsidR="003A45A1" w:rsidRPr="009448F7">
        <w:rPr>
          <w:rFonts w:ascii="Arial" w:hAnsi="Arial" w:cs="Arial"/>
        </w:rPr>
        <w:t>[</w:t>
      </w:r>
      <w:r w:rsidR="005A03BC" w:rsidRPr="009448F7">
        <w:rPr>
          <w:rFonts w:ascii="Arial" w:hAnsi="Arial" w:cs="Arial"/>
        </w:rPr>
        <w:t>1</w:t>
      </w:r>
      <w:r w:rsidR="00CD2B9B" w:rsidRPr="009448F7">
        <w:rPr>
          <w:rFonts w:ascii="Arial" w:hAnsi="Arial" w:cs="Arial"/>
        </w:rPr>
        <w:t>1</w:t>
      </w:r>
      <w:r w:rsidR="005A03BC" w:rsidRPr="009448F7">
        <w:rPr>
          <w:rFonts w:ascii="Arial" w:hAnsi="Arial" w:cs="Arial"/>
        </w:rPr>
        <w:t>, 1</w:t>
      </w:r>
      <w:r w:rsidR="00CD2B9B" w:rsidRPr="009448F7">
        <w:rPr>
          <w:rFonts w:ascii="Arial" w:hAnsi="Arial" w:cs="Arial"/>
        </w:rPr>
        <w:t>2</w:t>
      </w:r>
      <w:r w:rsidR="001577E8" w:rsidRPr="009448F7">
        <w:rPr>
          <w:rFonts w:ascii="Arial" w:hAnsi="Arial" w:cs="Arial"/>
        </w:rPr>
        <w:t xml:space="preserve"> and 13</w:t>
      </w:r>
      <w:r w:rsidR="003A45A1" w:rsidRPr="009448F7">
        <w:rPr>
          <w:rFonts w:ascii="Arial" w:hAnsi="Arial" w:cs="Arial"/>
        </w:rPr>
        <w:t>]</w:t>
      </w:r>
      <w:r w:rsidRPr="009448F7">
        <w:rPr>
          <w:rFonts w:ascii="Arial" w:hAnsi="Arial" w:cs="Arial"/>
        </w:rPr>
        <w:t>.</w:t>
      </w:r>
    </w:p>
    <w:p w14:paraId="512693B7" w14:textId="77777777" w:rsidR="00994972" w:rsidRPr="004636D1" w:rsidRDefault="00994972" w:rsidP="00B7366B">
      <w:pPr>
        <w:autoSpaceDE w:val="0"/>
        <w:autoSpaceDN w:val="0"/>
        <w:adjustRightInd w:val="0"/>
        <w:jc w:val="both"/>
        <w:rPr>
          <w:rFonts w:ascii="Arial" w:hAnsi="Arial" w:cs="Arial"/>
        </w:rPr>
      </w:pPr>
    </w:p>
    <w:p w14:paraId="4FFDA9F2"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16D9A48" w14:textId="77777777" w:rsidR="00B47C18" w:rsidRDefault="00B47C18" w:rsidP="00155811">
      <w:pPr>
        <w:pStyle w:val="AbstHead"/>
        <w:spacing w:after="0"/>
        <w:jc w:val="both"/>
        <w:rPr>
          <w:rFonts w:ascii="Arial" w:hAnsi="Arial" w:cs="Arial"/>
        </w:rPr>
      </w:pPr>
    </w:p>
    <w:p w14:paraId="74C48F2D" w14:textId="77777777" w:rsidR="005137EC" w:rsidRDefault="005137EC" w:rsidP="00B47C18">
      <w:pPr>
        <w:autoSpaceDE w:val="0"/>
        <w:autoSpaceDN w:val="0"/>
        <w:adjustRightInd w:val="0"/>
        <w:jc w:val="both"/>
        <w:rPr>
          <w:rFonts w:ascii="Arial" w:hAnsi="Arial" w:cs="Arial"/>
          <w:b/>
          <w:caps/>
          <w:sz w:val="22"/>
        </w:rPr>
      </w:pPr>
      <w:r w:rsidRPr="00994972">
        <w:rPr>
          <w:rFonts w:ascii="Arial" w:hAnsi="Arial" w:cs="Arial"/>
          <w:b/>
          <w:sz w:val="22"/>
          <w:szCs w:val="22"/>
        </w:rPr>
        <w:t>2.1.</w:t>
      </w:r>
      <w:r w:rsidRPr="00D23583">
        <w:rPr>
          <w:rFonts w:ascii="Arial" w:hAnsi="Arial" w:cs="Arial"/>
          <w:b/>
        </w:rPr>
        <w:t xml:space="preserve"> </w:t>
      </w:r>
      <w:r w:rsidR="00A63E86" w:rsidRPr="005137EC">
        <w:rPr>
          <w:rFonts w:ascii="Arial" w:hAnsi="Arial" w:cs="Arial"/>
          <w:b/>
          <w:sz w:val="22"/>
        </w:rPr>
        <w:t>Materials</w:t>
      </w:r>
    </w:p>
    <w:p w14:paraId="33B59514" w14:textId="77777777" w:rsidR="00155811" w:rsidRPr="00D23583" w:rsidRDefault="00155811" w:rsidP="00B47C18">
      <w:pPr>
        <w:autoSpaceDE w:val="0"/>
        <w:autoSpaceDN w:val="0"/>
        <w:adjustRightInd w:val="0"/>
        <w:jc w:val="both"/>
        <w:rPr>
          <w:rFonts w:ascii="Arial" w:hAnsi="Arial" w:cs="Arial"/>
          <w:b/>
        </w:rPr>
      </w:pPr>
    </w:p>
    <w:p w14:paraId="5824F11D" w14:textId="77777777" w:rsidR="000F31ED" w:rsidRPr="000F31ED" w:rsidRDefault="000F31ED" w:rsidP="000F31ED">
      <w:pPr>
        <w:autoSpaceDE w:val="0"/>
        <w:autoSpaceDN w:val="0"/>
        <w:adjustRightInd w:val="0"/>
        <w:spacing w:after="120"/>
        <w:jc w:val="both"/>
        <w:rPr>
          <w:rFonts w:ascii="Arial" w:hAnsi="Arial" w:cs="Arial"/>
        </w:rPr>
      </w:pPr>
      <w:r w:rsidRPr="000F31ED">
        <w:rPr>
          <w:rFonts w:ascii="Arial" w:hAnsi="Arial" w:cs="Arial"/>
        </w:rPr>
        <w:t xml:space="preserve">Dapagliflozin Propanediol </w:t>
      </w:r>
      <w:r w:rsidR="00A77A34">
        <w:rPr>
          <w:rFonts w:ascii="Arial" w:hAnsi="Arial" w:cs="Arial"/>
        </w:rPr>
        <w:t>(API)</w:t>
      </w:r>
      <w:r w:rsidRPr="000F31ED">
        <w:rPr>
          <w:rFonts w:ascii="Arial" w:hAnsi="Arial" w:cs="Arial"/>
        </w:rPr>
        <w:t xml:space="preserve"> was used for analytical method development and validation. Various analytical-grade dispersants, including purified water, methanol, acetone, ethyl </w:t>
      </w:r>
      <w:r w:rsidRPr="000F31ED">
        <w:rPr>
          <w:rFonts w:ascii="Arial" w:hAnsi="Arial" w:cs="Arial"/>
        </w:rPr>
        <w:lastRenderedPageBreak/>
        <w:t>acetate, sunflower oil and cyclohexane were evaluated during method optimization to select the most suitable dispersant.</w:t>
      </w:r>
    </w:p>
    <w:p w14:paraId="1C42BF01" w14:textId="77777777" w:rsidR="005137EC" w:rsidRDefault="005137EC" w:rsidP="00B47C18">
      <w:pPr>
        <w:autoSpaceDE w:val="0"/>
        <w:autoSpaceDN w:val="0"/>
        <w:adjustRightInd w:val="0"/>
        <w:jc w:val="both"/>
        <w:rPr>
          <w:rFonts w:ascii="Arial" w:hAnsi="Arial" w:cs="Arial"/>
          <w:b/>
          <w:caps/>
          <w:sz w:val="22"/>
        </w:rPr>
      </w:pPr>
      <w:r w:rsidRPr="00985031">
        <w:rPr>
          <w:rFonts w:ascii="Arial" w:hAnsi="Arial" w:cs="Arial"/>
          <w:b/>
          <w:sz w:val="22"/>
          <w:szCs w:val="22"/>
        </w:rPr>
        <w:t>2.2</w:t>
      </w:r>
      <w:r w:rsidRPr="00CF316F">
        <w:rPr>
          <w:rFonts w:ascii="Arial" w:hAnsi="Arial" w:cs="Arial"/>
        </w:rPr>
        <w:t xml:space="preserve"> </w:t>
      </w:r>
      <w:r w:rsidR="00A63E86" w:rsidRPr="005137EC">
        <w:rPr>
          <w:rFonts w:ascii="Arial" w:hAnsi="Arial" w:cs="Arial"/>
          <w:b/>
          <w:sz w:val="22"/>
        </w:rPr>
        <w:t>Instrumentation</w:t>
      </w:r>
    </w:p>
    <w:p w14:paraId="47A63831" w14:textId="77777777" w:rsidR="00155811" w:rsidRDefault="00155811" w:rsidP="00B47C18">
      <w:pPr>
        <w:autoSpaceDE w:val="0"/>
        <w:autoSpaceDN w:val="0"/>
        <w:adjustRightInd w:val="0"/>
        <w:jc w:val="both"/>
        <w:rPr>
          <w:rFonts w:ascii="Arial" w:hAnsi="Arial" w:cs="Arial"/>
          <w:b/>
          <w:caps/>
          <w:sz w:val="22"/>
        </w:rPr>
      </w:pPr>
    </w:p>
    <w:p w14:paraId="4EC69DCC" w14:textId="77777777" w:rsidR="005137EC" w:rsidRDefault="005137EC" w:rsidP="005137EC">
      <w:pPr>
        <w:autoSpaceDE w:val="0"/>
        <w:autoSpaceDN w:val="0"/>
        <w:adjustRightInd w:val="0"/>
        <w:jc w:val="both"/>
        <w:rPr>
          <w:rFonts w:ascii="Arial" w:hAnsi="Arial" w:cs="Arial"/>
        </w:rPr>
      </w:pPr>
      <w:r w:rsidRPr="00971E33">
        <w:rPr>
          <w:rFonts w:ascii="Arial" w:hAnsi="Arial" w:cs="Arial"/>
        </w:rPr>
        <w:t xml:space="preserve">Particle size distribution was determined using a </w:t>
      </w:r>
      <w:r w:rsidRPr="005137EC">
        <w:rPr>
          <w:rFonts w:ascii="Arial" w:hAnsi="Arial" w:cs="Arial"/>
        </w:rPr>
        <w:t>Laser Diffraction Particle Size Analyzer</w:t>
      </w:r>
      <w:r w:rsidRPr="00971E33">
        <w:rPr>
          <w:rFonts w:ascii="Arial" w:hAnsi="Arial" w:cs="Arial"/>
        </w:rPr>
        <w:t xml:space="preserve"> </w:t>
      </w:r>
      <w:r>
        <w:rPr>
          <w:rFonts w:ascii="Arial" w:hAnsi="Arial" w:cs="Arial"/>
        </w:rPr>
        <w:t xml:space="preserve">(Make: </w:t>
      </w:r>
      <w:r w:rsidRPr="00971E33">
        <w:rPr>
          <w:rFonts w:ascii="Arial" w:hAnsi="Arial" w:cs="Arial"/>
        </w:rPr>
        <w:t>Malvern Mastersizer 3000 Ultra Plus</w:t>
      </w:r>
      <w:r>
        <w:rPr>
          <w:rFonts w:ascii="Arial" w:hAnsi="Arial" w:cs="Arial"/>
        </w:rPr>
        <w:t>)</w:t>
      </w:r>
      <w:r w:rsidRPr="00971E33">
        <w:rPr>
          <w:rFonts w:ascii="Arial" w:hAnsi="Arial" w:cs="Arial"/>
        </w:rPr>
        <w:t>.  The instrument was equipped with:</w:t>
      </w:r>
    </w:p>
    <w:p w14:paraId="34A06776" w14:textId="77777777" w:rsidR="005137EC" w:rsidRDefault="005137EC" w:rsidP="00117F62">
      <w:pPr>
        <w:pStyle w:val="ListParagraph"/>
        <w:numPr>
          <w:ilvl w:val="0"/>
          <w:numId w:val="2"/>
        </w:numPr>
        <w:autoSpaceDE w:val="0"/>
        <w:autoSpaceDN w:val="0"/>
        <w:adjustRightInd w:val="0"/>
        <w:jc w:val="both"/>
        <w:rPr>
          <w:rFonts w:ascii="Arial" w:hAnsi="Arial" w:cs="Arial"/>
        </w:rPr>
      </w:pPr>
      <w:proofErr w:type="gramStart"/>
      <w:r w:rsidRPr="005137EC">
        <w:rPr>
          <w:rFonts w:ascii="Arial" w:hAnsi="Arial" w:cs="Arial"/>
        </w:rPr>
        <w:t>Accessories  Hydro</w:t>
      </w:r>
      <w:proofErr w:type="gramEnd"/>
      <w:r w:rsidRPr="005137EC">
        <w:rPr>
          <w:rFonts w:ascii="Arial" w:hAnsi="Arial" w:cs="Arial"/>
        </w:rPr>
        <w:t xml:space="preserve"> MV</w:t>
      </w:r>
      <w:r w:rsidR="00F1586D">
        <w:rPr>
          <w:rFonts w:ascii="Arial" w:hAnsi="Arial" w:cs="Arial"/>
        </w:rPr>
        <w:t>(</w:t>
      </w:r>
      <w:r w:rsidR="00F1586D" w:rsidRPr="00F1586D">
        <w:rPr>
          <w:rFonts w:ascii="Arial" w:hAnsi="Arial" w:cs="Arial"/>
        </w:rPr>
        <w:t>medium volume)</w:t>
      </w:r>
      <w:r w:rsidRPr="005137EC">
        <w:rPr>
          <w:rFonts w:ascii="Arial" w:hAnsi="Arial" w:cs="Arial"/>
        </w:rPr>
        <w:t xml:space="preserve"> wet sample dispersion Unit  system</w:t>
      </w:r>
    </w:p>
    <w:p w14:paraId="08ADF73B" w14:textId="77777777" w:rsidR="005137EC" w:rsidRDefault="005137EC" w:rsidP="00117F62">
      <w:pPr>
        <w:pStyle w:val="ListParagraph"/>
        <w:numPr>
          <w:ilvl w:val="0"/>
          <w:numId w:val="2"/>
        </w:numPr>
        <w:autoSpaceDE w:val="0"/>
        <w:autoSpaceDN w:val="0"/>
        <w:adjustRightInd w:val="0"/>
        <w:jc w:val="both"/>
        <w:rPr>
          <w:rFonts w:ascii="Arial" w:hAnsi="Arial" w:cs="Arial"/>
        </w:rPr>
      </w:pPr>
      <w:r w:rsidRPr="005137EC">
        <w:rPr>
          <w:rFonts w:ascii="Arial" w:hAnsi="Arial" w:cs="Arial"/>
        </w:rPr>
        <w:t>Software (</w:t>
      </w:r>
      <w:proofErr w:type="spellStart"/>
      <w:r w:rsidRPr="005137EC">
        <w:rPr>
          <w:rFonts w:ascii="Arial" w:hAnsi="Arial" w:cs="Arial"/>
        </w:rPr>
        <w:t>Xplorer</w:t>
      </w:r>
      <w:proofErr w:type="spellEnd"/>
      <w:r w:rsidRPr="005137EC">
        <w:rPr>
          <w:rFonts w:ascii="Arial" w:hAnsi="Arial" w:cs="Arial"/>
        </w:rPr>
        <w:t xml:space="preserve"> v5.20) for data acquisition and analysis</w:t>
      </w:r>
    </w:p>
    <w:p w14:paraId="14F2525A" w14:textId="77777777" w:rsidR="005137EC" w:rsidRDefault="005137EC" w:rsidP="00117F62">
      <w:pPr>
        <w:pStyle w:val="ListParagraph"/>
        <w:numPr>
          <w:ilvl w:val="0"/>
          <w:numId w:val="2"/>
        </w:numPr>
        <w:autoSpaceDE w:val="0"/>
        <w:autoSpaceDN w:val="0"/>
        <w:adjustRightInd w:val="0"/>
        <w:jc w:val="both"/>
        <w:rPr>
          <w:rFonts w:ascii="Arial" w:hAnsi="Arial" w:cs="Arial"/>
        </w:rPr>
      </w:pPr>
      <w:r w:rsidRPr="005137EC">
        <w:rPr>
          <w:rFonts w:ascii="Arial" w:hAnsi="Arial" w:cs="Arial"/>
        </w:rPr>
        <w:t>Scattering detector array with forward, side, and backscatter capability</w:t>
      </w:r>
    </w:p>
    <w:p w14:paraId="2F4DF7DA" w14:textId="77777777" w:rsidR="00545159" w:rsidRPr="005137EC" w:rsidRDefault="00545159" w:rsidP="00117F62">
      <w:pPr>
        <w:pStyle w:val="ListParagraph"/>
        <w:numPr>
          <w:ilvl w:val="0"/>
          <w:numId w:val="2"/>
        </w:numPr>
        <w:autoSpaceDE w:val="0"/>
        <w:autoSpaceDN w:val="0"/>
        <w:adjustRightInd w:val="0"/>
        <w:jc w:val="both"/>
        <w:rPr>
          <w:rFonts w:ascii="Arial" w:hAnsi="Arial" w:cs="Arial"/>
        </w:rPr>
      </w:pPr>
      <w:r w:rsidRPr="004636D1">
        <w:rPr>
          <w:rFonts w:ascii="Arial" w:hAnsi="Arial" w:cs="Arial"/>
        </w:rPr>
        <w:t>Fusion QbD software (version 9.9.2 SR3)</w:t>
      </w:r>
      <w:r w:rsidR="009C7419">
        <w:rPr>
          <w:rFonts w:ascii="Arial" w:hAnsi="Arial" w:cs="Arial"/>
        </w:rPr>
        <w:t xml:space="preserve"> for </w:t>
      </w:r>
      <w:r w:rsidR="009C7419" w:rsidRPr="004636D1">
        <w:rPr>
          <w:rFonts w:ascii="Arial" w:hAnsi="Arial" w:cs="Arial"/>
        </w:rPr>
        <w:t>Face-Centered Central Composite Design (FCCCD)</w:t>
      </w:r>
    </w:p>
    <w:p w14:paraId="5D2A1FAA" w14:textId="77777777" w:rsidR="005137EC" w:rsidRDefault="005137EC" w:rsidP="00080D03">
      <w:pPr>
        <w:autoSpaceDE w:val="0"/>
        <w:autoSpaceDN w:val="0"/>
        <w:adjustRightInd w:val="0"/>
        <w:jc w:val="both"/>
        <w:rPr>
          <w:rFonts w:ascii="Arial" w:hAnsi="Arial" w:cs="Arial"/>
        </w:rPr>
      </w:pPr>
      <w:r w:rsidRPr="00DE0886">
        <w:rPr>
          <w:rFonts w:ascii="Arial" w:hAnsi="Arial" w:cs="Arial"/>
        </w:rPr>
        <w:t>The instrument was calibrated using manufacturer-supplied reference standards before analysis.</w:t>
      </w:r>
    </w:p>
    <w:p w14:paraId="340DA2D0" w14:textId="77777777" w:rsidR="00080D03" w:rsidRDefault="00080D03" w:rsidP="00080D03">
      <w:pPr>
        <w:autoSpaceDE w:val="0"/>
        <w:autoSpaceDN w:val="0"/>
        <w:adjustRightInd w:val="0"/>
        <w:jc w:val="both"/>
        <w:rPr>
          <w:rFonts w:ascii="Arial" w:hAnsi="Arial" w:cs="Arial"/>
        </w:rPr>
      </w:pPr>
    </w:p>
    <w:p w14:paraId="0A2BC82D" w14:textId="77777777" w:rsidR="00365FC5" w:rsidRDefault="00365FC5" w:rsidP="00B47C18">
      <w:pPr>
        <w:autoSpaceDE w:val="0"/>
        <w:autoSpaceDN w:val="0"/>
        <w:adjustRightInd w:val="0"/>
        <w:jc w:val="both"/>
        <w:rPr>
          <w:rFonts w:ascii="Arial" w:hAnsi="Arial" w:cs="Arial"/>
          <w:b/>
        </w:rPr>
      </w:pPr>
      <w:r>
        <w:rPr>
          <w:rFonts w:ascii="Arial" w:hAnsi="Arial" w:cs="Arial"/>
          <w:b/>
          <w:caps/>
          <w:sz w:val="22"/>
        </w:rPr>
        <w:t xml:space="preserve">2.3 </w:t>
      </w:r>
      <w:r w:rsidR="00A63E86" w:rsidRPr="00365FC5">
        <w:rPr>
          <w:rFonts w:ascii="Arial" w:hAnsi="Arial" w:cs="Arial"/>
          <w:b/>
          <w:sz w:val="22"/>
        </w:rPr>
        <w:t xml:space="preserve">Laser Diffraction Measurement Conditions </w:t>
      </w:r>
      <w:proofErr w:type="gramStart"/>
      <w:r w:rsidR="00A63E86" w:rsidRPr="00365FC5">
        <w:rPr>
          <w:rFonts w:ascii="Arial" w:hAnsi="Arial" w:cs="Arial"/>
          <w:b/>
          <w:sz w:val="22"/>
        </w:rPr>
        <w:t>And</w:t>
      </w:r>
      <w:proofErr w:type="gramEnd"/>
      <w:r w:rsidR="00A63E86" w:rsidRPr="00365FC5">
        <w:rPr>
          <w:rFonts w:ascii="Arial" w:hAnsi="Arial" w:cs="Arial"/>
          <w:b/>
          <w:sz w:val="22"/>
        </w:rPr>
        <w:t xml:space="preserve"> Sample Preparation</w:t>
      </w:r>
      <w:r w:rsidRPr="0029602C">
        <w:rPr>
          <w:rFonts w:ascii="Arial" w:hAnsi="Arial" w:cs="Arial"/>
          <w:b/>
        </w:rPr>
        <w:t xml:space="preserve">  </w:t>
      </w:r>
    </w:p>
    <w:p w14:paraId="4CAB2C2E" w14:textId="77777777" w:rsidR="00B47C18" w:rsidRDefault="00B47C18" w:rsidP="00B47C18">
      <w:pPr>
        <w:autoSpaceDE w:val="0"/>
        <w:autoSpaceDN w:val="0"/>
        <w:adjustRightInd w:val="0"/>
        <w:jc w:val="both"/>
        <w:rPr>
          <w:rFonts w:ascii="Arial" w:hAnsi="Arial" w:cs="Arial"/>
          <w:b/>
        </w:rPr>
      </w:pPr>
    </w:p>
    <w:p w14:paraId="5DCAC5A3" w14:textId="77777777" w:rsidR="001D04D0" w:rsidRPr="00BC22A4" w:rsidRDefault="001D04D0" w:rsidP="001D04D0">
      <w:pPr>
        <w:autoSpaceDE w:val="0"/>
        <w:autoSpaceDN w:val="0"/>
        <w:adjustRightInd w:val="0"/>
        <w:jc w:val="both"/>
        <w:rPr>
          <w:rFonts w:ascii="Arial" w:hAnsi="Arial" w:cs="Arial"/>
          <w:color w:val="00B050"/>
        </w:rPr>
      </w:pPr>
      <w:r w:rsidRPr="005E6969">
        <w:rPr>
          <w:rFonts w:ascii="Arial" w:hAnsi="Arial" w:cs="Arial"/>
        </w:rPr>
        <w:t xml:space="preserve">Measurement conditions for particle size </w:t>
      </w:r>
      <w:r w:rsidR="00A64710" w:rsidRPr="00A64710">
        <w:rPr>
          <w:rFonts w:ascii="Arial" w:hAnsi="Arial" w:cs="Arial"/>
        </w:rPr>
        <w:t>distribution</w:t>
      </w:r>
      <w:r w:rsidRPr="005E6969">
        <w:rPr>
          <w:rFonts w:ascii="Arial" w:hAnsi="Arial" w:cs="Arial"/>
        </w:rPr>
        <w:t xml:space="preserve"> of Dapagliflozin Propanediol using the Malvern Mastersizer 3000 (Ultra Plus) were systematically established</w:t>
      </w:r>
      <w:r w:rsidR="005A03BC">
        <w:rPr>
          <w:rFonts w:ascii="Arial" w:hAnsi="Arial" w:cs="Arial"/>
        </w:rPr>
        <w:t xml:space="preserve"> </w:t>
      </w:r>
      <w:r w:rsidR="005A03BC" w:rsidRPr="00C316BD">
        <w:rPr>
          <w:rFonts w:ascii="Arial" w:hAnsi="Arial" w:cs="Arial"/>
        </w:rPr>
        <w:t>[</w:t>
      </w:r>
      <w:r w:rsidR="0028237D" w:rsidRPr="00C316BD">
        <w:rPr>
          <w:rFonts w:ascii="Arial" w:hAnsi="Arial" w:cs="Arial"/>
        </w:rPr>
        <w:t>1</w:t>
      </w:r>
      <w:r w:rsidR="00E445C8" w:rsidRPr="00C316BD">
        <w:rPr>
          <w:rFonts w:ascii="Arial" w:hAnsi="Arial" w:cs="Arial"/>
        </w:rPr>
        <w:t>4</w:t>
      </w:r>
      <w:r w:rsidR="005A03BC" w:rsidRPr="00C316BD">
        <w:rPr>
          <w:rFonts w:ascii="Arial" w:hAnsi="Arial" w:cs="Arial"/>
        </w:rPr>
        <w:t>]</w:t>
      </w:r>
      <w:r w:rsidRPr="00C316BD">
        <w:rPr>
          <w:rFonts w:ascii="Arial" w:hAnsi="Arial" w:cs="Arial"/>
        </w:rPr>
        <w:t xml:space="preserve">. </w:t>
      </w:r>
      <w:r w:rsidRPr="005E6969">
        <w:rPr>
          <w:rFonts w:ascii="Arial" w:hAnsi="Arial" w:cs="Arial"/>
        </w:rPr>
        <w:t xml:space="preserve">The analysis was conducted in wet dispersion mode using cyclohexane as the dispersant medium. The particle refractive index (RI) was set to 1.614, the dispersant </w:t>
      </w:r>
      <w:r w:rsidR="00C554A2" w:rsidRPr="005E6969">
        <w:rPr>
          <w:rFonts w:ascii="Arial" w:hAnsi="Arial" w:cs="Arial"/>
        </w:rPr>
        <w:t xml:space="preserve">refractive index </w:t>
      </w:r>
      <w:r w:rsidR="00C554A2">
        <w:rPr>
          <w:rFonts w:ascii="Arial" w:hAnsi="Arial" w:cs="Arial"/>
        </w:rPr>
        <w:t>(</w:t>
      </w:r>
      <w:r w:rsidRPr="005E6969">
        <w:rPr>
          <w:rFonts w:ascii="Arial" w:hAnsi="Arial" w:cs="Arial"/>
        </w:rPr>
        <w:t>RI</w:t>
      </w:r>
      <w:r w:rsidR="00C554A2">
        <w:rPr>
          <w:rFonts w:ascii="Arial" w:hAnsi="Arial" w:cs="Arial"/>
        </w:rPr>
        <w:t>)</w:t>
      </w:r>
      <w:r w:rsidRPr="005E6969">
        <w:rPr>
          <w:rFonts w:ascii="Arial" w:hAnsi="Arial" w:cs="Arial"/>
        </w:rPr>
        <w:t xml:space="preserve"> to 1.426, and the sample absorption value to 0.010. The obscuration level was maintained between 20% and 30% to ensure accurate light scattering and optimal signal intensity, while the circulation speed was controlled at </w:t>
      </w:r>
      <w:r w:rsidRPr="00945DA3">
        <w:rPr>
          <w:rFonts w:ascii="Arial" w:hAnsi="Arial" w:cs="Arial"/>
        </w:rPr>
        <w:t xml:space="preserve">3000 rpm </w:t>
      </w:r>
      <w:r w:rsidRPr="005E6969">
        <w:rPr>
          <w:rFonts w:ascii="Arial" w:hAnsi="Arial" w:cs="Arial"/>
        </w:rPr>
        <w:t xml:space="preserve">to maintain consistent suspension flow. </w:t>
      </w:r>
      <w:r w:rsidR="008851AD" w:rsidRPr="008851AD">
        <w:rPr>
          <w:rFonts w:ascii="Arial" w:hAnsi="Arial" w:cs="Arial"/>
        </w:rPr>
        <w:t>After allowing a 2-minute stabilization period and achieving the target obscuration level, each measurement was carried out for 10 seconds and followed by a 10-second background measurement to ensure baseline stability</w:t>
      </w:r>
      <w:r w:rsidR="00C316BD">
        <w:rPr>
          <w:rFonts w:ascii="Arial" w:hAnsi="Arial" w:cs="Arial"/>
        </w:rPr>
        <w:t xml:space="preserve"> </w:t>
      </w:r>
      <w:r w:rsidR="00C316BD" w:rsidRPr="00C316BD">
        <w:rPr>
          <w:rFonts w:ascii="Arial" w:hAnsi="Arial" w:cs="Arial"/>
        </w:rPr>
        <w:t>[15, 16].</w:t>
      </w:r>
    </w:p>
    <w:p w14:paraId="470CF1C1" w14:textId="77777777" w:rsidR="00E419FC" w:rsidRDefault="00E419FC" w:rsidP="001D04D0">
      <w:pPr>
        <w:autoSpaceDE w:val="0"/>
        <w:autoSpaceDN w:val="0"/>
        <w:adjustRightInd w:val="0"/>
        <w:jc w:val="both"/>
        <w:rPr>
          <w:rFonts w:ascii="Arial" w:hAnsi="Arial" w:cs="Arial"/>
          <w:strike/>
        </w:rPr>
      </w:pPr>
    </w:p>
    <w:p w14:paraId="56A35666" w14:textId="77777777" w:rsidR="001F5BA2" w:rsidRDefault="00241701" w:rsidP="00B47C18">
      <w:pPr>
        <w:autoSpaceDE w:val="0"/>
        <w:autoSpaceDN w:val="0"/>
        <w:adjustRightInd w:val="0"/>
        <w:jc w:val="both"/>
        <w:rPr>
          <w:rFonts w:ascii="Arial" w:hAnsi="Arial" w:cs="Arial"/>
          <w:b/>
        </w:rPr>
      </w:pPr>
      <w:r w:rsidRPr="00241701">
        <w:rPr>
          <w:rFonts w:ascii="Arial" w:hAnsi="Arial" w:cs="Arial"/>
          <w:b/>
          <w:caps/>
        </w:rPr>
        <w:t xml:space="preserve">2.3.1 </w:t>
      </w:r>
      <w:r w:rsidR="00A63E86" w:rsidRPr="00241701">
        <w:rPr>
          <w:rFonts w:ascii="Arial" w:hAnsi="Arial" w:cs="Arial"/>
          <w:b/>
        </w:rPr>
        <w:t>Sample Preparation</w:t>
      </w:r>
    </w:p>
    <w:p w14:paraId="5336665D" w14:textId="77777777" w:rsidR="00B1688C" w:rsidRPr="00241701" w:rsidRDefault="00B1688C" w:rsidP="00B47C18">
      <w:pPr>
        <w:autoSpaceDE w:val="0"/>
        <w:autoSpaceDN w:val="0"/>
        <w:adjustRightInd w:val="0"/>
        <w:jc w:val="both"/>
        <w:rPr>
          <w:rFonts w:ascii="Arial" w:hAnsi="Arial" w:cs="Arial"/>
          <w:b/>
          <w:caps/>
        </w:rPr>
      </w:pPr>
    </w:p>
    <w:p w14:paraId="6901D96C" w14:textId="77777777" w:rsidR="00A1004D" w:rsidRPr="00A1004D" w:rsidRDefault="00A1004D" w:rsidP="00A1004D">
      <w:pPr>
        <w:autoSpaceDE w:val="0"/>
        <w:autoSpaceDN w:val="0"/>
        <w:adjustRightInd w:val="0"/>
        <w:jc w:val="both"/>
        <w:rPr>
          <w:rFonts w:ascii="Arial" w:hAnsi="Arial" w:cs="Arial"/>
        </w:rPr>
      </w:pPr>
      <w:r w:rsidRPr="00A1004D">
        <w:rPr>
          <w:rFonts w:ascii="Arial" w:hAnsi="Arial" w:cs="Arial"/>
        </w:rPr>
        <w:t>For sample preparation, 150 mg of Dapagliflozin Propanediol was transferred into a glass-stoppered test tube, followed by the addition of 20 mL of cyclohexane. The mixture was sonicated for 2 minutes to achieve uniform dispersion. The resulting suspension was then introduced drop wise into the measurement cell until the target obscuration range was reached.</w:t>
      </w:r>
    </w:p>
    <w:p w14:paraId="06FEE3B2" w14:textId="77777777" w:rsidR="00A1004D" w:rsidRDefault="00A1004D" w:rsidP="00155811">
      <w:pPr>
        <w:pStyle w:val="Body"/>
        <w:spacing w:after="0"/>
      </w:pPr>
    </w:p>
    <w:p w14:paraId="7B71E6DF" w14:textId="77777777" w:rsidR="0091141A" w:rsidRPr="00E419FC" w:rsidRDefault="0091141A" w:rsidP="00441B6F">
      <w:pPr>
        <w:pStyle w:val="Body"/>
        <w:spacing w:after="0"/>
        <w:rPr>
          <w:rFonts w:ascii="Arial" w:hAnsi="Arial" w:cs="Arial"/>
          <w:b/>
        </w:rPr>
      </w:pPr>
      <w:r w:rsidRPr="00E419FC">
        <w:rPr>
          <w:rFonts w:ascii="Arial" w:hAnsi="Arial" w:cs="Arial"/>
          <w:b/>
          <w:caps/>
        </w:rPr>
        <w:t>2.4</w:t>
      </w:r>
      <w:r w:rsidRPr="00E419FC">
        <w:rPr>
          <w:rFonts w:ascii="Arial" w:hAnsi="Arial" w:cs="Arial"/>
          <w:color w:val="FF0000"/>
        </w:rPr>
        <w:t xml:space="preserve"> </w:t>
      </w:r>
      <w:r w:rsidR="00A63E86" w:rsidRPr="00E419FC">
        <w:rPr>
          <w:rFonts w:ascii="Arial" w:hAnsi="Arial" w:cs="Arial"/>
          <w:b/>
        </w:rPr>
        <w:t>Data Evaluation</w:t>
      </w:r>
    </w:p>
    <w:p w14:paraId="5BB2F697" w14:textId="77777777" w:rsidR="00B1688C" w:rsidRDefault="00B1688C" w:rsidP="00441B6F">
      <w:pPr>
        <w:pStyle w:val="Body"/>
        <w:spacing w:after="0"/>
        <w:rPr>
          <w:rFonts w:ascii="Arial" w:hAnsi="Arial" w:cs="Arial"/>
          <w:b/>
          <w:caps/>
          <w:sz w:val="22"/>
        </w:rPr>
      </w:pPr>
    </w:p>
    <w:p w14:paraId="7BAAE92D" w14:textId="77777777" w:rsidR="0075053D" w:rsidRPr="005E3DA2" w:rsidRDefault="0075053D" w:rsidP="0075053D">
      <w:pPr>
        <w:jc w:val="both"/>
        <w:rPr>
          <w:rFonts w:ascii="Arial" w:hAnsi="Arial" w:cs="Arial"/>
        </w:rPr>
      </w:pPr>
      <w:r w:rsidRPr="005E3DA2">
        <w:rPr>
          <w:rFonts w:ascii="Arial" w:hAnsi="Arial" w:cs="Arial"/>
        </w:rPr>
        <w:t>The most frequently reported Dv10, Dv50, and Dv90 are considered for study. The Dv50 value, also referred to as the median particle size, represents the particle diameter below which 50% of the total sample volume is present. Similarly, Dv90 indicates that 90% of the particle population lies below this size, while Dv10 denotes the size below which 10% of the particle population exists. The subscript “v” specifies that these values correspond to a volume-based particle size distribution.</w:t>
      </w:r>
    </w:p>
    <w:p w14:paraId="66C059E2" w14:textId="77777777" w:rsidR="00E419FC" w:rsidRPr="00801149" w:rsidRDefault="00E419FC" w:rsidP="00C953A7">
      <w:pPr>
        <w:jc w:val="both"/>
        <w:rPr>
          <w:rFonts w:ascii="Arial" w:hAnsi="Arial" w:cs="Arial"/>
        </w:rPr>
      </w:pPr>
    </w:p>
    <w:p w14:paraId="7C451AB9" w14:textId="77777777" w:rsidR="00502516" w:rsidRPr="00E419FC" w:rsidRDefault="00D23F25" w:rsidP="00441B6F">
      <w:pPr>
        <w:pStyle w:val="Body"/>
        <w:spacing w:after="0"/>
        <w:rPr>
          <w:rFonts w:ascii="Arial" w:hAnsi="Arial" w:cs="Arial"/>
          <w:b/>
          <w:caps/>
        </w:rPr>
      </w:pPr>
      <w:r w:rsidRPr="00E419FC">
        <w:rPr>
          <w:rFonts w:ascii="Arial" w:hAnsi="Arial" w:cs="Arial"/>
          <w:b/>
          <w:caps/>
        </w:rPr>
        <w:t xml:space="preserve">2.5 </w:t>
      </w:r>
      <w:r w:rsidR="00A63E86" w:rsidRPr="00E419FC">
        <w:rPr>
          <w:rFonts w:ascii="Arial" w:hAnsi="Arial" w:cs="Arial"/>
          <w:b/>
        </w:rPr>
        <w:t xml:space="preserve">Analytical Quality </w:t>
      </w:r>
      <w:proofErr w:type="gramStart"/>
      <w:r w:rsidR="00A63E86" w:rsidRPr="00E419FC">
        <w:rPr>
          <w:rFonts w:ascii="Arial" w:hAnsi="Arial" w:cs="Arial"/>
          <w:b/>
        </w:rPr>
        <w:t>By</w:t>
      </w:r>
      <w:proofErr w:type="gramEnd"/>
      <w:r w:rsidR="00A63E86" w:rsidRPr="00E419FC">
        <w:rPr>
          <w:rFonts w:ascii="Arial" w:hAnsi="Arial" w:cs="Arial"/>
          <w:b/>
        </w:rPr>
        <w:t xml:space="preserve"> Design (</w:t>
      </w:r>
      <w:r w:rsidR="007E0984" w:rsidRPr="007E0984">
        <w:rPr>
          <w:rFonts w:ascii="Arial" w:hAnsi="Arial" w:cs="Arial"/>
          <w:b/>
          <w:lang w:eastAsia="en-IN"/>
        </w:rPr>
        <w:t>AQbD</w:t>
      </w:r>
      <w:r w:rsidR="00A63E86" w:rsidRPr="00E419FC">
        <w:rPr>
          <w:rFonts w:ascii="Arial" w:hAnsi="Arial" w:cs="Arial"/>
          <w:b/>
        </w:rPr>
        <w:t>) Approach For Method Development And Validation</w:t>
      </w:r>
    </w:p>
    <w:p w14:paraId="021F336E" w14:textId="77777777" w:rsidR="00DE7262" w:rsidRDefault="00DE7262" w:rsidP="00441B6F">
      <w:pPr>
        <w:pStyle w:val="Body"/>
        <w:spacing w:after="0"/>
        <w:rPr>
          <w:rFonts w:ascii="Arial" w:hAnsi="Arial" w:cs="Arial"/>
          <w:b/>
          <w:caps/>
          <w:sz w:val="22"/>
        </w:rPr>
      </w:pPr>
    </w:p>
    <w:p w14:paraId="0204BF22" w14:textId="77777777" w:rsidR="00AC5831" w:rsidRPr="00E445C8" w:rsidRDefault="00AC5831" w:rsidP="00B24275">
      <w:pPr>
        <w:jc w:val="both"/>
        <w:rPr>
          <w:rFonts w:ascii="Arial" w:hAnsi="Arial" w:cs="Arial"/>
          <w:color w:val="FF0000"/>
        </w:rPr>
      </w:pPr>
      <w:r w:rsidRPr="00B24275">
        <w:rPr>
          <w:rFonts w:ascii="Arial" w:hAnsi="Arial" w:cs="Arial"/>
        </w:rPr>
        <w:t xml:space="preserve">The study successfully applied QbD principles to develop and optimize a particle size analysis method for Dapagliflozin Propanediol under varied operational </w:t>
      </w:r>
      <w:r w:rsidRPr="0068540F">
        <w:rPr>
          <w:rFonts w:ascii="Arial" w:hAnsi="Arial" w:cs="Arial"/>
        </w:rPr>
        <w:t>conditions</w:t>
      </w:r>
      <w:r w:rsidR="00103792" w:rsidRPr="0068540F">
        <w:rPr>
          <w:rFonts w:ascii="Arial" w:hAnsi="Arial" w:cs="Arial"/>
        </w:rPr>
        <w:t xml:space="preserve"> [1</w:t>
      </w:r>
      <w:r w:rsidR="00CD2B9B" w:rsidRPr="0068540F">
        <w:rPr>
          <w:rFonts w:ascii="Arial" w:hAnsi="Arial" w:cs="Arial"/>
        </w:rPr>
        <w:t>5</w:t>
      </w:r>
      <w:r w:rsidR="00103792" w:rsidRPr="0068540F">
        <w:rPr>
          <w:rFonts w:ascii="Arial" w:hAnsi="Arial" w:cs="Arial"/>
        </w:rPr>
        <w:t>]</w:t>
      </w:r>
      <w:r w:rsidRPr="0068540F">
        <w:rPr>
          <w:rFonts w:ascii="Arial" w:hAnsi="Arial" w:cs="Arial"/>
        </w:rPr>
        <w:t xml:space="preserve">. This </w:t>
      </w:r>
      <w:r w:rsidRPr="00B24275">
        <w:rPr>
          <w:rFonts w:ascii="Arial" w:hAnsi="Arial" w:cs="Arial"/>
        </w:rPr>
        <w:t xml:space="preserve">approach included defining the Analytical Target Profile (ATP), identifying Critical Quality Attributes (CQAs), and performing risk assessments using tools such as Ishikawa diagrams and </w:t>
      </w:r>
      <w:r w:rsidR="002504A0" w:rsidRPr="00B24275">
        <w:rPr>
          <w:rFonts w:ascii="Arial" w:hAnsi="Arial" w:cs="Arial"/>
        </w:rPr>
        <w:t>FMEA</w:t>
      </w:r>
      <w:r w:rsidRPr="002504A0">
        <w:rPr>
          <w:rFonts w:ascii="Arial" w:hAnsi="Arial" w:cs="Arial"/>
          <w:color w:val="00B050"/>
        </w:rPr>
        <w:t xml:space="preserve">. </w:t>
      </w:r>
      <w:r w:rsidRPr="00B24275">
        <w:rPr>
          <w:rFonts w:ascii="Arial" w:hAnsi="Arial" w:cs="Arial"/>
        </w:rPr>
        <w:t xml:space="preserve">Each element of the QbD framework was intentionally incorporated during </w:t>
      </w:r>
      <w:r w:rsidRPr="00B24275">
        <w:rPr>
          <w:rFonts w:ascii="Arial" w:hAnsi="Arial" w:cs="Arial"/>
        </w:rPr>
        <w:lastRenderedPageBreak/>
        <w:t xml:space="preserve">method development, ensuring that the final procedure </w:t>
      </w:r>
      <w:r w:rsidR="00B24275" w:rsidRPr="00B24275">
        <w:rPr>
          <w:rFonts w:ascii="Arial" w:hAnsi="Arial" w:cs="Arial"/>
        </w:rPr>
        <w:t>is accurate, robust</w:t>
      </w:r>
      <w:r w:rsidRPr="00B24275">
        <w:rPr>
          <w:rFonts w:ascii="Arial" w:hAnsi="Arial" w:cs="Arial"/>
        </w:rPr>
        <w:t xml:space="preserve"> and reproducible</w:t>
      </w:r>
      <w:r w:rsidR="00CD2B9B">
        <w:rPr>
          <w:rFonts w:ascii="Arial" w:hAnsi="Arial" w:cs="Arial"/>
        </w:rPr>
        <w:t xml:space="preserve"> </w:t>
      </w:r>
      <w:r w:rsidR="00E445C8" w:rsidRPr="00C316BD">
        <w:rPr>
          <w:rFonts w:ascii="Arial" w:hAnsi="Arial" w:cs="Arial"/>
        </w:rPr>
        <w:t>[</w:t>
      </w:r>
      <w:r w:rsidR="00C316BD" w:rsidRPr="00C316BD">
        <w:rPr>
          <w:rFonts w:ascii="Arial" w:hAnsi="Arial" w:cs="Arial"/>
        </w:rPr>
        <w:t>17]</w:t>
      </w:r>
      <w:r w:rsidRPr="00C316BD">
        <w:rPr>
          <w:rFonts w:ascii="Arial" w:hAnsi="Arial" w:cs="Arial"/>
        </w:rPr>
        <w:t>.</w:t>
      </w:r>
    </w:p>
    <w:p w14:paraId="0B25295D" w14:textId="77777777" w:rsidR="00A63E86" w:rsidRDefault="00A63E86" w:rsidP="00B24275">
      <w:pPr>
        <w:jc w:val="both"/>
        <w:rPr>
          <w:rFonts w:ascii="Arial" w:hAnsi="Arial" w:cs="Arial"/>
        </w:rPr>
      </w:pPr>
    </w:p>
    <w:p w14:paraId="2BB08D21" w14:textId="77777777" w:rsidR="00854010" w:rsidRDefault="00854010" w:rsidP="00854010">
      <w:pPr>
        <w:pStyle w:val="Body"/>
        <w:spacing w:after="0"/>
        <w:rPr>
          <w:rFonts w:ascii="Arial" w:hAnsi="Arial" w:cs="Arial"/>
          <w:b/>
          <w:caps/>
        </w:rPr>
      </w:pPr>
      <w:r w:rsidRPr="00BA07AC">
        <w:rPr>
          <w:rFonts w:ascii="Arial" w:hAnsi="Arial" w:cs="Arial"/>
          <w:b/>
          <w:caps/>
        </w:rPr>
        <w:t xml:space="preserve">2.5.1 </w:t>
      </w:r>
      <w:r w:rsidR="00A63E86" w:rsidRPr="00BA07AC">
        <w:rPr>
          <w:rFonts w:ascii="Arial" w:hAnsi="Arial" w:cs="Arial"/>
          <w:b/>
        </w:rPr>
        <w:t xml:space="preserve">Critical Quality Attributes </w:t>
      </w:r>
    </w:p>
    <w:p w14:paraId="2F22ED9F" w14:textId="77777777" w:rsidR="00B82E81" w:rsidRPr="00BA07AC" w:rsidRDefault="00B82E81" w:rsidP="00854010">
      <w:pPr>
        <w:pStyle w:val="Body"/>
        <w:spacing w:after="0"/>
        <w:rPr>
          <w:rFonts w:ascii="Arial" w:hAnsi="Arial" w:cs="Arial"/>
          <w:b/>
          <w:caps/>
        </w:rPr>
      </w:pPr>
    </w:p>
    <w:p w14:paraId="6A02AABA" w14:textId="77777777" w:rsidR="00B24275" w:rsidRPr="009150B9" w:rsidRDefault="00B24275" w:rsidP="00B24275">
      <w:pPr>
        <w:jc w:val="both"/>
        <w:rPr>
          <w:rFonts w:ascii="Arial" w:hAnsi="Arial" w:cs="Arial"/>
        </w:rPr>
      </w:pPr>
      <w:r w:rsidRPr="00B24275">
        <w:rPr>
          <w:rFonts w:ascii="Arial" w:hAnsi="Arial" w:cs="Arial"/>
        </w:rPr>
        <w:t xml:space="preserve">Critical Quality Attributes (CQAs) </w:t>
      </w:r>
      <w:r w:rsidR="0057388D" w:rsidRPr="00934F11">
        <w:rPr>
          <w:rFonts w:ascii="Arial" w:hAnsi="Arial" w:cs="Arial"/>
        </w:rPr>
        <w:t xml:space="preserve">presented in Table 1 </w:t>
      </w:r>
      <w:r w:rsidRPr="00B24275">
        <w:rPr>
          <w:rFonts w:ascii="Arial" w:hAnsi="Arial" w:cs="Arial"/>
        </w:rPr>
        <w:t xml:space="preserve">were identified to ensure that the developed particle size method consistently provides accurate and reliable </w:t>
      </w:r>
      <w:r w:rsidR="00BF2AFE">
        <w:rPr>
          <w:rFonts w:ascii="Arial" w:hAnsi="Arial" w:cs="Arial"/>
        </w:rPr>
        <w:t xml:space="preserve">particle size </w:t>
      </w:r>
      <w:r w:rsidR="000200FC" w:rsidRPr="000200FC">
        <w:rPr>
          <w:rFonts w:ascii="Arial" w:hAnsi="Arial" w:cs="Arial"/>
        </w:rPr>
        <w:t>distribution</w:t>
      </w:r>
      <w:r w:rsidRPr="000200FC">
        <w:rPr>
          <w:rFonts w:ascii="Arial" w:hAnsi="Arial" w:cs="Arial"/>
        </w:rPr>
        <w:t xml:space="preserve"> </w:t>
      </w:r>
      <w:r w:rsidRPr="00B24275">
        <w:rPr>
          <w:rFonts w:ascii="Arial" w:hAnsi="Arial" w:cs="Arial"/>
        </w:rPr>
        <w:t>for Dapagliflozin Propanediol. The primary CQAs included the particle size distribution parameters D</w:t>
      </w:r>
      <w:r w:rsidR="00490ED4">
        <w:rPr>
          <w:rFonts w:ascii="Arial" w:hAnsi="Arial" w:cs="Arial"/>
        </w:rPr>
        <w:t>v</w:t>
      </w:r>
      <w:r w:rsidRPr="00B24275">
        <w:rPr>
          <w:rFonts w:ascii="Arial" w:hAnsi="Arial" w:cs="Arial"/>
        </w:rPr>
        <w:t>10, D</w:t>
      </w:r>
      <w:r w:rsidR="00490ED4">
        <w:rPr>
          <w:rFonts w:ascii="Arial" w:hAnsi="Arial" w:cs="Arial"/>
        </w:rPr>
        <w:t>v</w:t>
      </w:r>
      <w:r w:rsidR="001F23B7">
        <w:rPr>
          <w:rFonts w:ascii="Arial" w:hAnsi="Arial" w:cs="Arial"/>
        </w:rPr>
        <w:t>50</w:t>
      </w:r>
      <w:r w:rsidRPr="00B24275">
        <w:rPr>
          <w:rFonts w:ascii="Arial" w:hAnsi="Arial" w:cs="Arial"/>
        </w:rPr>
        <w:t xml:space="preserve"> and D</w:t>
      </w:r>
      <w:r w:rsidR="00490ED4">
        <w:rPr>
          <w:rFonts w:ascii="Arial" w:hAnsi="Arial" w:cs="Arial"/>
        </w:rPr>
        <w:t>v</w:t>
      </w:r>
      <w:r w:rsidRPr="00B24275">
        <w:rPr>
          <w:rFonts w:ascii="Arial" w:hAnsi="Arial" w:cs="Arial"/>
        </w:rPr>
        <w:t>90, as these values describe the fine, median, and coarse fractions of the particle population. Additional attributes</w:t>
      </w:r>
      <w:r w:rsidR="009063E6">
        <w:rPr>
          <w:rFonts w:ascii="Arial" w:hAnsi="Arial" w:cs="Arial"/>
        </w:rPr>
        <w:t xml:space="preserve"> </w:t>
      </w:r>
      <w:r w:rsidRPr="00B24275">
        <w:rPr>
          <w:rFonts w:ascii="Arial" w:hAnsi="Arial" w:cs="Arial"/>
        </w:rPr>
        <w:t xml:space="preserve">such as distribution </w:t>
      </w:r>
      <w:r w:rsidRPr="00A73DEB">
        <w:rPr>
          <w:rFonts w:ascii="Arial" w:hAnsi="Arial" w:cs="Arial"/>
        </w:rPr>
        <w:t xml:space="preserve">span, </w:t>
      </w:r>
      <w:r w:rsidRPr="00B24275">
        <w:rPr>
          <w:rFonts w:ascii="Arial" w:hAnsi="Arial" w:cs="Arial"/>
        </w:rPr>
        <w:t>acceptable obscuration range, appropriate refractive index settings, and the degree of sample dispersion</w:t>
      </w:r>
      <w:r w:rsidR="00587127">
        <w:rPr>
          <w:rFonts w:ascii="Arial" w:hAnsi="Arial" w:cs="Arial"/>
        </w:rPr>
        <w:t xml:space="preserve"> </w:t>
      </w:r>
      <w:r w:rsidRPr="00B24275">
        <w:rPr>
          <w:rFonts w:ascii="Arial" w:hAnsi="Arial" w:cs="Arial"/>
        </w:rPr>
        <w:t xml:space="preserve">were also </w:t>
      </w:r>
      <w:r w:rsidR="00587127" w:rsidRPr="00B24275">
        <w:rPr>
          <w:rFonts w:ascii="Arial" w:hAnsi="Arial" w:cs="Arial"/>
        </w:rPr>
        <w:t>documented</w:t>
      </w:r>
      <w:r w:rsidRPr="00B24275">
        <w:rPr>
          <w:rFonts w:ascii="Arial" w:hAnsi="Arial" w:cs="Arial"/>
        </w:rPr>
        <w:t xml:space="preserve"> as critical due to their significant influence on method </w:t>
      </w:r>
      <w:r w:rsidR="00713EDB">
        <w:rPr>
          <w:rFonts w:ascii="Arial" w:hAnsi="Arial" w:cs="Arial"/>
        </w:rPr>
        <w:t>repeatability</w:t>
      </w:r>
      <w:r w:rsidRPr="00B24275">
        <w:rPr>
          <w:rFonts w:ascii="Arial" w:hAnsi="Arial" w:cs="Arial"/>
        </w:rPr>
        <w:t xml:space="preserve">, precision, and overall robustness. </w:t>
      </w:r>
      <w:r w:rsidRPr="009150B9">
        <w:rPr>
          <w:rFonts w:ascii="Arial" w:hAnsi="Arial" w:cs="Arial"/>
        </w:rPr>
        <w:t>Establishing and controlling these CQAs supports method reliability throughout its lifecycle, ensures batch-to-batch consistency during routine analysis, and aligns with regulatory expectations for particle-size-driven API performance</w:t>
      </w:r>
      <w:r w:rsidR="00CD2B9B">
        <w:rPr>
          <w:rFonts w:ascii="Arial" w:hAnsi="Arial" w:cs="Arial"/>
        </w:rPr>
        <w:t xml:space="preserve"> </w:t>
      </w:r>
      <w:r w:rsidR="00CD2B9B" w:rsidRPr="00C316BD">
        <w:rPr>
          <w:rFonts w:ascii="Arial" w:hAnsi="Arial" w:cs="Arial"/>
        </w:rPr>
        <w:t>[1</w:t>
      </w:r>
      <w:r w:rsidR="00E45E10" w:rsidRPr="00C316BD">
        <w:rPr>
          <w:rFonts w:ascii="Arial" w:hAnsi="Arial" w:cs="Arial"/>
        </w:rPr>
        <w:t>8</w:t>
      </w:r>
      <w:r w:rsidR="00CD2B9B" w:rsidRPr="00C316BD">
        <w:rPr>
          <w:rFonts w:ascii="Arial" w:hAnsi="Arial" w:cs="Arial"/>
        </w:rPr>
        <w:t>]</w:t>
      </w:r>
      <w:r w:rsidRPr="00C316BD">
        <w:rPr>
          <w:rFonts w:ascii="Arial" w:hAnsi="Arial" w:cs="Arial"/>
        </w:rPr>
        <w:t>.</w:t>
      </w:r>
    </w:p>
    <w:p w14:paraId="035C83BB" w14:textId="77777777" w:rsidR="00B82E81" w:rsidRPr="00B24275" w:rsidRDefault="00B82E81" w:rsidP="00B24275">
      <w:pPr>
        <w:jc w:val="both"/>
        <w:rPr>
          <w:rFonts w:ascii="Arial" w:hAnsi="Arial" w:cs="Arial"/>
        </w:rPr>
      </w:pPr>
    </w:p>
    <w:p w14:paraId="0F364E77" w14:textId="77777777" w:rsidR="00387938" w:rsidRDefault="00B82E81" w:rsidP="00B82E81">
      <w:pPr>
        <w:pStyle w:val="Body"/>
        <w:spacing w:after="0"/>
        <w:jc w:val="center"/>
        <w:rPr>
          <w:rFonts w:ascii="Arial" w:hAnsi="Arial" w:cs="Arial"/>
          <w:b/>
        </w:rPr>
      </w:pPr>
      <w:r w:rsidRPr="00B82E81">
        <w:rPr>
          <w:rFonts w:ascii="Arial" w:hAnsi="Arial" w:cs="Arial"/>
          <w:b/>
        </w:rPr>
        <w:t>Table</w:t>
      </w:r>
      <w:r>
        <w:rPr>
          <w:rFonts w:ascii="Arial" w:hAnsi="Arial" w:cs="Arial"/>
          <w:b/>
          <w:caps/>
        </w:rPr>
        <w:t xml:space="preserve"> </w:t>
      </w:r>
      <w:r w:rsidR="00050499" w:rsidRPr="00B82E81">
        <w:rPr>
          <w:rFonts w:ascii="Arial" w:hAnsi="Arial" w:cs="Arial"/>
          <w:b/>
          <w:caps/>
        </w:rPr>
        <w:t>1</w:t>
      </w:r>
      <w:r>
        <w:rPr>
          <w:rFonts w:ascii="Arial" w:hAnsi="Arial" w:cs="Arial"/>
          <w:b/>
          <w:caps/>
        </w:rPr>
        <w:t xml:space="preserve">. </w:t>
      </w:r>
      <w:r w:rsidRPr="00B82E81">
        <w:rPr>
          <w:rFonts w:ascii="Arial" w:hAnsi="Arial" w:cs="Arial"/>
          <w:b/>
        </w:rPr>
        <w:t>Critical Quality Attributes (CQAs)</w:t>
      </w:r>
    </w:p>
    <w:p w14:paraId="316CE12E" w14:textId="77777777" w:rsidR="00B82E81" w:rsidRDefault="00B82E81" w:rsidP="00B82E81">
      <w:pPr>
        <w:pStyle w:val="Body"/>
        <w:spacing w:after="0"/>
        <w:jc w:val="center"/>
        <w:rPr>
          <w:rFonts w:ascii="Arial" w:hAnsi="Arial" w:cs="Arial"/>
          <w:b/>
          <w:caps/>
        </w:rPr>
      </w:pP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9"/>
        <w:gridCol w:w="2256"/>
        <w:gridCol w:w="4189"/>
      </w:tblGrid>
      <w:tr w:rsidR="00B82E81" w:rsidRPr="00F65A1C" w14:paraId="4BACB6B8" w14:textId="77777777" w:rsidTr="00084A1A">
        <w:tc>
          <w:tcPr>
            <w:tcW w:w="2093" w:type="dxa"/>
            <w:tcBorders>
              <w:bottom w:val="single" w:sz="4" w:space="0" w:color="000000"/>
            </w:tcBorders>
            <w:vAlign w:val="center"/>
          </w:tcPr>
          <w:p w14:paraId="39077329" w14:textId="77777777" w:rsidR="00B82E81" w:rsidRPr="0057388D" w:rsidRDefault="00B82E81" w:rsidP="0057388D">
            <w:pPr>
              <w:autoSpaceDE w:val="0"/>
              <w:autoSpaceDN w:val="0"/>
              <w:adjustRightInd w:val="0"/>
              <w:jc w:val="both"/>
              <w:rPr>
                <w:rFonts w:ascii="Arial" w:hAnsi="Arial" w:cs="Arial"/>
                <w:b/>
                <w:sz w:val="20"/>
                <w:szCs w:val="20"/>
              </w:rPr>
            </w:pPr>
            <w:r w:rsidRPr="0057388D">
              <w:rPr>
                <w:rFonts w:ascii="Arial" w:hAnsi="Arial" w:cs="Arial"/>
                <w:b/>
                <w:sz w:val="20"/>
                <w:szCs w:val="20"/>
              </w:rPr>
              <w:t>CQA</w:t>
            </w:r>
          </w:p>
        </w:tc>
        <w:tc>
          <w:tcPr>
            <w:tcW w:w="2410" w:type="dxa"/>
            <w:tcBorders>
              <w:bottom w:val="single" w:sz="4" w:space="0" w:color="000000"/>
            </w:tcBorders>
          </w:tcPr>
          <w:p w14:paraId="6DD9B060" w14:textId="77777777" w:rsidR="00B82E81" w:rsidRPr="0057388D" w:rsidRDefault="00B82E81" w:rsidP="0057388D">
            <w:pPr>
              <w:autoSpaceDE w:val="0"/>
              <w:autoSpaceDN w:val="0"/>
              <w:adjustRightInd w:val="0"/>
              <w:jc w:val="both"/>
              <w:rPr>
                <w:rFonts w:ascii="Arial" w:hAnsi="Arial" w:cs="Arial"/>
                <w:b/>
                <w:sz w:val="20"/>
                <w:szCs w:val="20"/>
              </w:rPr>
            </w:pPr>
            <w:r w:rsidRPr="0057388D">
              <w:rPr>
                <w:rFonts w:ascii="Arial" w:hAnsi="Arial" w:cs="Arial"/>
                <w:b/>
                <w:sz w:val="20"/>
                <w:szCs w:val="20"/>
              </w:rPr>
              <w:t>Description</w:t>
            </w:r>
          </w:p>
        </w:tc>
        <w:tc>
          <w:tcPr>
            <w:tcW w:w="4737" w:type="dxa"/>
            <w:tcBorders>
              <w:bottom w:val="single" w:sz="4" w:space="0" w:color="000000"/>
            </w:tcBorders>
          </w:tcPr>
          <w:p w14:paraId="535053D3" w14:textId="77777777" w:rsidR="00B82E81" w:rsidRPr="0057388D" w:rsidRDefault="00B82E81" w:rsidP="0057388D">
            <w:pPr>
              <w:autoSpaceDE w:val="0"/>
              <w:autoSpaceDN w:val="0"/>
              <w:adjustRightInd w:val="0"/>
              <w:jc w:val="both"/>
              <w:rPr>
                <w:rFonts w:ascii="Arial" w:hAnsi="Arial" w:cs="Arial"/>
                <w:b/>
                <w:sz w:val="20"/>
                <w:szCs w:val="20"/>
              </w:rPr>
            </w:pPr>
            <w:r w:rsidRPr="0057388D">
              <w:rPr>
                <w:rFonts w:ascii="Arial" w:hAnsi="Arial" w:cs="Arial"/>
                <w:b/>
                <w:sz w:val="20"/>
                <w:szCs w:val="20"/>
              </w:rPr>
              <w:t>Rationale / Importance</w:t>
            </w:r>
          </w:p>
        </w:tc>
      </w:tr>
      <w:tr w:rsidR="00B82E81" w:rsidRPr="00F65A1C" w14:paraId="61F302F4" w14:textId="77777777" w:rsidTr="00084A1A">
        <w:tc>
          <w:tcPr>
            <w:tcW w:w="2093" w:type="dxa"/>
            <w:tcBorders>
              <w:top w:val="single" w:sz="4" w:space="0" w:color="000000"/>
              <w:bottom w:val="nil"/>
            </w:tcBorders>
            <w:vAlign w:val="center"/>
          </w:tcPr>
          <w:p w14:paraId="3BEA8E5B" w14:textId="77777777" w:rsidR="00B82E81" w:rsidRPr="00F65A1C" w:rsidRDefault="00B82E81" w:rsidP="00F65A1C">
            <w:pPr>
              <w:autoSpaceDE w:val="0"/>
              <w:autoSpaceDN w:val="0"/>
              <w:adjustRightInd w:val="0"/>
              <w:jc w:val="both"/>
              <w:rPr>
                <w:rFonts w:ascii="Arial" w:hAnsi="Arial" w:cs="Arial"/>
                <w:sz w:val="20"/>
                <w:szCs w:val="20"/>
              </w:rPr>
            </w:pPr>
            <w:r w:rsidRPr="00F65A1C">
              <w:rPr>
                <w:rFonts w:ascii="Arial" w:hAnsi="Arial" w:cs="Arial"/>
                <w:sz w:val="20"/>
                <w:szCs w:val="20"/>
              </w:rPr>
              <w:t>Dv10</w:t>
            </w:r>
            <w:r w:rsidR="0091112F">
              <w:rPr>
                <w:rFonts w:ascii="Arial" w:hAnsi="Arial" w:cs="Arial"/>
                <w:sz w:val="20"/>
                <w:szCs w:val="20"/>
              </w:rPr>
              <w:t xml:space="preserve"> (Fine)</w:t>
            </w:r>
          </w:p>
        </w:tc>
        <w:tc>
          <w:tcPr>
            <w:tcW w:w="2410" w:type="dxa"/>
            <w:tcBorders>
              <w:top w:val="single" w:sz="4" w:space="0" w:color="000000"/>
              <w:bottom w:val="nil"/>
            </w:tcBorders>
          </w:tcPr>
          <w:p w14:paraId="306406E9" w14:textId="77777777" w:rsidR="00B82E81" w:rsidRPr="00F65A1C" w:rsidRDefault="00B82E81" w:rsidP="0057388D">
            <w:pPr>
              <w:autoSpaceDE w:val="0"/>
              <w:autoSpaceDN w:val="0"/>
              <w:adjustRightInd w:val="0"/>
              <w:jc w:val="both"/>
              <w:rPr>
                <w:rFonts w:ascii="Arial" w:hAnsi="Arial" w:cs="Arial"/>
                <w:sz w:val="20"/>
                <w:szCs w:val="20"/>
              </w:rPr>
            </w:pPr>
            <w:r w:rsidRPr="00F65A1C">
              <w:rPr>
                <w:rFonts w:ascii="Arial" w:hAnsi="Arial" w:cs="Arial"/>
                <w:sz w:val="20"/>
                <w:szCs w:val="20"/>
              </w:rPr>
              <w:t>Particle diameter below which 10% of the sample volume exists.</w:t>
            </w:r>
          </w:p>
        </w:tc>
        <w:tc>
          <w:tcPr>
            <w:tcW w:w="4737" w:type="dxa"/>
            <w:tcBorders>
              <w:top w:val="single" w:sz="4" w:space="0" w:color="000000"/>
              <w:bottom w:val="nil"/>
            </w:tcBorders>
          </w:tcPr>
          <w:p w14:paraId="0869E7EC" w14:textId="77777777" w:rsidR="00B82E81" w:rsidRPr="00F65A1C" w:rsidRDefault="00B82E81" w:rsidP="00920889">
            <w:pPr>
              <w:autoSpaceDE w:val="0"/>
              <w:autoSpaceDN w:val="0"/>
              <w:adjustRightInd w:val="0"/>
              <w:jc w:val="both"/>
              <w:rPr>
                <w:rFonts w:ascii="Arial" w:hAnsi="Arial" w:cs="Arial"/>
                <w:sz w:val="20"/>
                <w:szCs w:val="20"/>
              </w:rPr>
            </w:pPr>
            <w:r w:rsidRPr="00F65A1C">
              <w:rPr>
                <w:rFonts w:ascii="Arial" w:hAnsi="Arial" w:cs="Arial"/>
                <w:sz w:val="20"/>
                <w:szCs w:val="20"/>
              </w:rPr>
              <w:t>Indicates the proportio</w:t>
            </w:r>
            <w:r w:rsidR="0091112F">
              <w:rPr>
                <w:rFonts w:ascii="Arial" w:hAnsi="Arial" w:cs="Arial"/>
                <w:sz w:val="20"/>
                <w:szCs w:val="20"/>
              </w:rPr>
              <w:t>n of fine particles,</w:t>
            </w:r>
            <w:r w:rsidRPr="00F65A1C">
              <w:rPr>
                <w:rFonts w:ascii="Arial" w:hAnsi="Arial" w:cs="Arial"/>
                <w:sz w:val="20"/>
                <w:szCs w:val="20"/>
              </w:rPr>
              <w:t xml:space="preserve"> critical for flow, dissolution, and potential segregation</w:t>
            </w:r>
            <w:r w:rsidR="00920889">
              <w:rPr>
                <w:rFonts w:ascii="Arial" w:hAnsi="Arial" w:cs="Arial"/>
                <w:sz w:val="20"/>
                <w:szCs w:val="20"/>
              </w:rPr>
              <w:t xml:space="preserve"> of powder</w:t>
            </w:r>
          </w:p>
        </w:tc>
      </w:tr>
      <w:tr w:rsidR="00B82E81" w:rsidRPr="00F65A1C" w14:paraId="6179A7FE" w14:textId="77777777" w:rsidTr="00084A1A">
        <w:tc>
          <w:tcPr>
            <w:tcW w:w="2093" w:type="dxa"/>
            <w:tcBorders>
              <w:top w:val="nil"/>
              <w:bottom w:val="nil"/>
            </w:tcBorders>
            <w:vAlign w:val="center"/>
          </w:tcPr>
          <w:p w14:paraId="42C529A6" w14:textId="77777777" w:rsidR="00B82E81" w:rsidRPr="00F65A1C" w:rsidRDefault="00B82E81" w:rsidP="00F65A1C">
            <w:pPr>
              <w:autoSpaceDE w:val="0"/>
              <w:autoSpaceDN w:val="0"/>
              <w:adjustRightInd w:val="0"/>
              <w:jc w:val="both"/>
              <w:rPr>
                <w:rFonts w:ascii="Arial" w:hAnsi="Arial" w:cs="Arial"/>
                <w:sz w:val="20"/>
                <w:szCs w:val="20"/>
              </w:rPr>
            </w:pPr>
            <w:r w:rsidRPr="00F65A1C">
              <w:rPr>
                <w:rFonts w:ascii="Arial" w:hAnsi="Arial" w:cs="Arial"/>
                <w:sz w:val="20"/>
                <w:szCs w:val="20"/>
              </w:rPr>
              <w:t>Dv50 (Median)</w:t>
            </w:r>
          </w:p>
        </w:tc>
        <w:tc>
          <w:tcPr>
            <w:tcW w:w="2410" w:type="dxa"/>
            <w:tcBorders>
              <w:top w:val="nil"/>
              <w:bottom w:val="nil"/>
            </w:tcBorders>
          </w:tcPr>
          <w:p w14:paraId="20DBAB6F" w14:textId="77777777" w:rsidR="00B82E81" w:rsidRPr="00F65A1C" w:rsidRDefault="00B82E81" w:rsidP="0057388D">
            <w:pPr>
              <w:autoSpaceDE w:val="0"/>
              <w:autoSpaceDN w:val="0"/>
              <w:adjustRightInd w:val="0"/>
              <w:jc w:val="both"/>
              <w:rPr>
                <w:rFonts w:ascii="Arial" w:hAnsi="Arial" w:cs="Arial"/>
                <w:sz w:val="20"/>
                <w:szCs w:val="20"/>
              </w:rPr>
            </w:pPr>
            <w:r w:rsidRPr="00F65A1C">
              <w:rPr>
                <w:rFonts w:ascii="Arial" w:hAnsi="Arial" w:cs="Arial"/>
                <w:sz w:val="20"/>
                <w:szCs w:val="20"/>
              </w:rPr>
              <w:t>Particle diameter below which 50% of the sample volume exists.</w:t>
            </w:r>
          </w:p>
        </w:tc>
        <w:tc>
          <w:tcPr>
            <w:tcW w:w="4737" w:type="dxa"/>
            <w:tcBorders>
              <w:top w:val="nil"/>
              <w:bottom w:val="nil"/>
            </w:tcBorders>
          </w:tcPr>
          <w:p w14:paraId="264C8AE8" w14:textId="77777777" w:rsidR="00B82E81" w:rsidRPr="00F65A1C" w:rsidRDefault="00B82E81" w:rsidP="0057388D">
            <w:pPr>
              <w:autoSpaceDE w:val="0"/>
              <w:autoSpaceDN w:val="0"/>
              <w:adjustRightInd w:val="0"/>
              <w:jc w:val="both"/>
              <w:rPr>
                <w:rFonts w:ascii="Arial" w:hAnsi="Arial" w:cs="Arial"/>
                <w:sz w:val="20"/>
                <w:szCs w:val="20"/>
              </w:rPr>
            </w:pPr>
            <w:r w:rsidRPr="00F65A1C">
              <w:rPr>
                <w:rFonts w:ascii="Arial" w:hAnsi="Arial" w:cs="Arial"/>
                <w:sz w:val="20"/>
                <w:szCs w:val="20"/>
              </w:rPr>
              <w:t>Represents the ce</w:t>
            </w:r>
            <w:r w:rsidR="006B1576">
              <w:rPr>
                <w:rFonts w:ascii="Arial" w:hAnsi="Arial" w:cs="Arial"/>
                <w:sz w:val="20"/>
                <w:szCs w:val="20"/>
              </w:rPr>
              <w:t>ntral tendency of particle size,</w:t>
            </w:r>
            <w:r w:rsidRPr="00F65A1C">
              <w:rPr>
                <w:rFonts w:ascii="Arial" w:hAnsi="Arial" w:cs="Arial"/>
                <w:sz w:val="20"/>
                <w:szCs w:val="20"/>
              </w:rPr>
              <w:t xml:space="preserve"> used for batch-to-batch comparison and regulatory control.</w:t>
            </w:r>
          </w:p>
        </w:tc>
      </w:tr>
      <w:tr w:rsidR="00B82E81" w:rsidRPr="00F65A1C" w14:paraId="5617BC57" w14:textId="77777777" w:rsidTr="00084A1A">
        <w:tc>
          <w:tcPr>
            <w:tcW w:w="2093" w:type="dxa"/>
            <w:tcBorders>
              <w:top w:val="nil"/>
              <w:bottom w:val="nil"/>
            </w:tcBorders>
            <w:vAlign w:val="center"/>
          </w:tcPr>
          <w:p w14:paraId="132EA094" w14:textId="77777777" w:rsidR="00B82E81" w:rsidRPr="00F65A1C" w:rsidRDefault="00B82E81" w:rsidP="00F65A1C">
            <w:pPr>
              <w:autoSpaceDE w:val="0"/>
              <w:autoSpaceDN w:val="0"/>
              <w:adjustRightInd w:val="0"/>
              <w:jc w:val="both"/>
              <w:rPr>
                <w:rFonts w:ascii="Arial" w:hAnsi="Arial" w:cs="Arial"/>
                <w:sz w:val="20"/>
                <w:szCs w:val="20"/>
              </w:rPr>
            </w:pPr>
            <w:r w:rsidRPr="00F65A1C">
              <w:rPr>
                <w:rFonts w:ascii="Arial" w:hAnsi="Arial" w:cs="Arial"/>
                <w:sz w:val="20"/>
                <w:szCs w:val="20"/>
              </w:rPr>
              <w:t>Dv90</w:t>
            </w:r>
            <w:r w:rsidR="0091112F">
              <w:rPr>
                <w:rFonts w:ascii="Arial" w:hAnsi="Arial" w:cs="Arial"/>
                <w:sz w:val="20"/>
                <w:szCs w:val="20"/>
              </w:rPr>
              <w:t xml:space="preserve"> (coarse)</w:t>
            </w:r>
          </w:p>
        </w:tc>
        <w:tc>
          <w:tcPr>
            <w:tcW w:w="2410" w:type="dxa"/>
            <w:tcBorders>
              <w:top w:val="nil"/>
              <w:bottom w:val="nil"/>
            </w:tcBorders>
          </w:tcPr>
          <w:p w14:paraId="7ED3176B" w14:textId="77777777" w:rsidR="00B82E81" w:rsidRPr="00F65A1C" w:rsidRDefault="00B82E81" w:rsidP="0057388D">
            <w:pPr>
              <w:autoSpaceDE w:val="0"/>
              <w:autoSpaceDN w:val="0"/>
              <w:adjustRightInd w:val="0"/>
              <w:jc w:val="both"/>
              <w:rPr>
                <w:rFonts w:ascii="Arial" w:hAnsi="Arial" w:cs="Arial"/>
                <w:sz w:val="20"/>
                <w:szCs w:val="20"/>
              </w:rPr>
            </w:pPr>
            <w:r w:rsidRPr="00F65A1C">
              <w:rPr>
                <w:rFonts w:ascii="Arial" w:hAnsi="Arial" w:cs="Arial"/>
                <w:sz w:val="20"/>
                <w:szCs w:val="20"/>
              </w:rPr>
              <w:t>Particle diameter below which 90% of the sample volume exists.</w:t>
            </w:r>
          </w:p>
        </w:tc>
        <w:tc>
          <w:tcPr>
            <w:tcW w:w="4737" w:type="dxa"/>
            <w:tcBorders>
              <w:top w:val="nil"/>
              <w:bottom w:val="nil"/>
            </w:tcBorders>
          </w:tcPr>
          <w:p w14:paraId="033652EB" w14:textId="77777777" w:rsidR="00B82E81" w:rsidRPr="00F65A1C" w:rsidRDefault="00B82E81" w:rsidP="00111453">
            <w:pPr>
              <w:autoSpaceDE w:val="0"/>
              <w:autoSpaceDN w:val="0"/>
              <w:adjustRightInd w:val="0"/>
              <w:jc w:val="both"/>
              <w:rPr>
                <w:rFonts w:ascii="Arial" w:hAnsi="Arial" w:cs="Arial"/>
                <w:sz w:val="20"/>
                <w:szCs w:val="20"/>
              </w:rPr>
            </w:pPr>
            <w:r w:rsidRPr="00F65A1C">
              <w:rPr>
                <w:rFonts w:ascii="Arial" w:hAnsi="Arial" w:cs="Arial"/>
                <w:sz w:val="20"/>
                <w:szCs w:val="20"/>
              </w:rPr>
              <w:t>Reflec</w:t>
            </w:r>
            <w:r w:rsidR="006B1576">
              <w:rPr>
                <w:rFonts w:ascii="Arial" w:hAnsi="Arial" w:cs="Arial"/>
                <w:sz w:val="20"/>
                <w:szCs w:val="20"/>
              </w:rPr>
              <w:t>ts the coarse particle fraction,</w:t>
            </w:r>
            <w:r w:rsidRPr="00F65A1C">
              <w:rPr>
                <w:rFonts w:ascii="Arial" w:hAnsi="Arial" w:cs="Arial"/>
                <w:sz w:val="20"/>
                <w:szCs w:val="20"/>
              </w:rPr>
              <w:t xml:space="preserve"> impacts uniformity, dissolution</w:t>
            </w:r>
            <w:r w:rsidR="00111453">
              <w:rPr>
                <w:rFonts w:ascii="Arial" w:hAnsi="Arial" w:cs="Arial"/>
                <w:sz w:val="20"/>
                <w:szCs w:val="20"/>
              </w:rPr>
              <w:t xml:space="preserve"> of final drug </w:t>
            </w:r>
            <w:r w:rsidR="0064784E">
              <w:rPr>
                <w:rFonts w:ascii="Arial" w:hAnsi="Arial" w:cs="Arial"/>
                <w:sz w:val="20"/>
                <w:szCs w:val="20"/>
              </w:rPr>
              <w:t>substance</w:t>
            </w:r>
            <w:r w:rsidRPr="00F65A1C">
              <w:rPr>
                <w:rFonts w:ascii="Arial" w:hAnsi="Arial" w:cs="Arial"/>
                <w:sz w:val="20"/>
                <w:szCs w:val="20"/>
              </w:rPr>
              <w:t>.</w:t>
            </w:r>
          </w:p>
        </w:tc>
      </w:tr>
      <w:tr w:rsidR="00B82E81" w:rsidRPr="00F65A1C" w14:paraId="28576031" w14:textId="77777777" w:rsidTr="00084A1A">
        <w:tc>
          <w:tcPr>
            <w:tcW w:w="2093" w:type="dxa"/>
            <w:tcBorders>
              <w:top w:val="nil"/>
              <w:bottom w:val="nil"/>
            </w:tcBorders>
            <w:vAlign w:val="center"/>
          </w:tcPr>
          <w:p w14:paraId="67A12D92" w14:textId="77777777" w:rsidR="00B82E81" w:rsidRPr="00F65A1C" w:rsidRDefault="00B82E81" w:rsidP="00F65A1C">
            <w:pPr>
              <w:autoSpaceDE w:val="0"/>
              <w:autoSpaceDN w:val="0"/>
              <w:adjustRightInd w:val="0"/>
              <w:jc w:val="both"/>
              <w:rPr>
                <w:rFonts w:ascii="Arial" w:hAnsi="Arial" w:cs="Arial"/>
                <w:sz w:val="20"/>
                <w:szCs w:val="20"/>
              </w:rPr>
            </w:pPr>
            <w:r w:rsidRPr="00F65A1C">
              <w:rPr>
                <w:rFonts w:ascii="Arial" w:hAnsi="Arial" w:cs="Arial"/>
                <w:sz w:val="20"/>
                <w:szCs w:val="20"/>
              </w:rPr>
              <w:t>Particle Size Distribution (PSD) Span</w:t>
            </w:r>
          </w:p>
        </w:tc>
        <w:tc>
          <w:tcPr>
            <w:tcW w:w="2410" w:type="dxa"/>
            <w:tcBorders>
              <w:top w:val="nil"/>
              <w:bottom w:val="nil"/>
            </w:tcBorders>
          </w:tcPr>
          <w:p w14:paraId="2D5E3453" w14:textId="77777777" w:rsidR="00B82E81" w:rsidRPr="00F65A1C" w:rsidRDefault="00B82E81" w:rsidP="0057388D">
            <w:pPr>
              <w:autoSpaceDE w:val="0"/>
              <w:autoSpaceDN w:val="0"/>
              <w:adjustRightInd w:val="0"/>
              <w:jc w:val="both"/>
              <w:rPr>
                <w:rFonts w:ascii="Arial" w:hAnsi="Arial" w:cs="Arial"/>
                <w:sz w:val="20"/>
                <w:szCs w:val="20"/>
              </w:rPr>
            </w:pPr>
            <w:r w:rsidRPr="00F65A1C">
              <w:rPr>
                <w:rFonts w:ascii="Arial" w:hAnsi="Arial" w:cs="Arial"/>
                <w:sz w:val="20"/>
                <w:szCs w:val="20"/>
              </w:rPr>
              <w:t>(Dv90 – Dv10) / Dv50</w:t>
            </w:r>
          </w:p>
        </w:tc>
        <w:tc>
          <w:tcPr>
            <w:tcW w:w="4737" w:type="dxa"/>
            <w:tcBorders>
              <w:top w:val="nil"/>
              <w:bottom w:val="nil"/>
            </w:tcBorders>
          </w:tcPr>
          <w:p w14:paraId="120A186A" w14:textId="77777777" w:rsidR="00B82E81" w:rsidRPr="00F65A1C" w:rsidRDefault="00B82E81" w:rsidP="0057388D">
            <w:pPr>
              <w:autoSpaceDE w:val="0"/>
              <w:autoSpaceDN w:val="0"/>
              <w:adjustRightInd w:val="0"/>
              <w:jc w:val="both"/>
              <w:rPr>
                <w:rFonts w:ascii="Arial" w:hAnsi="Arial" w:cs="Arial"/>
                <w:sz w:val="20"/>
                <w:szCs w:val="20"/>
              </w:rPr>
            </w:pPr>
            <w:r w:rsidRPr="00F65A1C">
              <w:rPr>
                <w:rFonts w:ascii="Arial" w:hAnsi="Arial" w:cs="Arial"/>
                <w:sz w:val="20"/>
                <w:szCs w:val="20"/>
              </w:rPr>
              <w:t>Measures distribution width; crucial for establishing batch consistency and process control.</w:t>
            </w:r>
          </w:p>
        </w:tc>
      </w:tr>
      <w:tr w:rsidR="00B82E81" w:rsidRPr="00F65A1C" w14:paraId="5827CC19" w14:textId="77777777" w:rsidTr="006B1576">
        <w:tc>
          <w:tcPr>
            <w:tcW w:w="2093" w:type="dxa"/>
            <w:tcBorders>
              <w:top w:val="nil"/>
              <w:bottom w:val="nil"/>
            </w:tcBorders>
          </w:tcPr>
          <w:p w14:paraId="3B120ECB" w14:textId="77777777" w:rsidR="00B82E81" w:rsidRPr="00F65A1C" w:rsidRDefault="00B82E81" w:rsidP="006B1576">
            <w:pPr>
              <w:autoSpaceDE w:val="0"/>
              <w:autoSpaceDN w:val="0"/>
              <w:adjustRightInd w:val="0"/>
              <w:rPr>
                <w:rFonts w:ascii="Arial" w:hAnsi="Arial" w:cs="Arial"/>
                <w:sz w:val="20"/>
                <w:szCs w:val="20"/>
              </w:rPr>
            </w:pPr>
            <w:r w:rsidRPr="00F65A1C">
              <w:rPr>
                <w:rFonts w:ascii="Arial" w:hAnsi="Arial" w:cs="Arial"/>
                <w:sz w:val="20"/>
                <w:szCs w:val="20"/>
              </w:rPr>
              <w:t>Obscuration Range</w:t>
            </w:r>
          </w:p>
        </w:tc>
        <w:tc>
          <w:tcPr>
            <w:tcW w:w="2410" w:type="dxa"/>
            <w:tcBorders>
              <w:top w:val="nil"/>
              <w:bottom w:val="nil"/>
            </w:tcBorders>
          </w:tcPr>
          <w:p w14:paraId="3ECE572A" w14:textId="77777777" w:rsidR="00B82E81" w:rsidRPr="00F65A1C" w:rsidRDefault="00B82E81" w:rsidP="0057388D">
            <w:pPr>
              <w:autoSpaceDE w:val="0"/>
              <w:autoSpaceDN w:val="0"/>
              <w:adjustRightInd w:val="0"/>
              <w:jc w:val="both"/>
              <w:rPr>
                <w:rFonts w:ascii="Arial" w:hAnsi="Arial" w:cs="Arial"/>
                <w:sz w:val="20"/>
                <w:szCs w:val="20"/>
              </w:rPr>
            </w:pPr>
            <w:r w:rsidRPr="00F65A1C">
              <w:rPr>
                <w:rFonts w:ascii="Arial" w:hAnsi="Arial" w:cs="Arial"/>
                <w:sz w:val="20"/>
                <w:szCs w:val="20"/>
              </w:rPr>
              <w:t>Percentage of laser obscuration during analysis.</w:t>
            </w:r>
          </w:p>
        </w:tc>
        <w:tc>
          <w:tcPr>
            <w:tcW w:w="4737" w:type="dxa"/>
            <w:tcBorders>
              <w:top w:val="nil"/>
              <w:bottom w:val="nil"/>
            </w:tcBorders>
          </w:tcPr>
          <w:p w14:paraId="0CF2C2CC" w14:textId="77777777" w:rsidR="00B82E81" w:rsidRPr="00F65A1C" w:rsidRDefault="00B82E81" w:rsidP="0064784E">
            <w:pPr>
              <w:autoSpaceDE w:val="0"/>
              <w:autoSpaceDN w:val="0"/>
              <w:adjustRightInd w:val="0"/>
              <w:jc w:val="both"/>
              <w:rPr>
                <w:rFonts w:ascii="Arial" w:hAnsi="Arial" w:cs="Arial"/>
                <w:sz w:val="20"/>
                <w:szCs w:val="20"/>
              </w:rPr>
            </w:pPr>
            <w:r w:rsidRPr="00F65A1C">
              <w:rPr>
                <w:rFonts w:ascii="Arial" w:hAnsi="Arial" w:cs="Arial"/>
                <w:sz w:val="20"/>
                <w:szCs w:val="20"/>
              </w:rPr>
              <w:t xml:space="preserve">Ensures optimal measurement conditions; too low or high obscuration </w:t>
            </w:r>
            <w:proofErr w:type="spellStart"/>
            <w:r w:rsidRPr="00F65A1C">
              <w:rPr>
                <w:rFonts w:ascii="Arial" w:hAnsi="Arial" w:cs="Arial"/>
                <w:sz w:val="20"/>
                <w:szCs w:val="20"/>
              </w:rPr>
              <w:t>affects</w:t>
            </w:r>
            <w:proofErr w:type="spellEnd"/>
            <w:r w:rsidR="006B2D79">
              <w:rPr>
                <w:rFonts w:ascii="Arial" w:hAnsi="Arial" w:cs="Arial"/>
                <w:sz w:val="20"/>
                <w:szCs w:val="20"/>
              </w:rPr>
              <w:t xml:space="preserve"> on</w:t>
            </w:r>
            <w:r w:rsidRPr="00F65A1C">
              <w:rPr>
                <w:rFonts w:ascii="Arial" w:hAnsi="Arial" w:cs="Arial"/>
                <w:sz w:val="20"/>
                <w:szCs w:val="20"/>
              </w:rPr>
              <w:t xml:space="preserve"> </w:t>
            </w:r>
            <w:r w:rsidR="0064784E">
              <w:rPr>
                <w:rFonts w:ascii="Arial" w:hAnsi="Arial" w:cs="Arial"/>
                <w:sz w:val="20"/>
                <w:szCs w:val="20"/>
              </w:rPr>
              <w:t>results accuracy</w:t>
            </w:r>
            <w:r w:rsidRPr="00F65A1C">
              <w:rPr>
                <w:rFonts w:ascii="Arial" w:hAnsi="Arial" w:cs="Arial"/>
                <w:sz w:val="20"/>
                <w:szCs w:val="20"/>
              </w:rPr>
              <w:t>.</w:t>
            </w:r>
          </w:p>
        </w:tc>
      </w:tr>
      <w:tr w:rsidR="00B82E81" w:rsidRPr="00F65A1C" w14:paraId="378990C8" w14:textId="77777777" w:rsidTr="006B1576">
        <w:tc>
          <w:tcPr>
            <w:tcW w:w="2093" w:type="dxa"/>
            <w:tcBorders>
              <w:top w:val="nil"/>
              <w:bottom w:val="nil"/>
            </w:tcBorders>
          </w:tcPr>
          <w:p w14:paraId="09CDB992" w14:textId="77777777" w:rsidR="00B82E81" w:rsidRPr="00F65A1C" w:rsidRDefault="00B82E81" w:rsidP="006B1576">
            <w:pPr>
              <w:autoSpaceDE w:val="0"/>
              <w:autoSpaceDN w:val="0"/>
              <w:adjustRightInd w:val="0"/>
              <w:rPr>
                <w:rFonts w:ascii="Arial" w:hAnsi="Arial" w:cs="Arial"/>
                <w:sz w:val="20"/>
                <w:szCs w:val="20"/>
              </w:rPr>
            </w:pPr>
            <w:r w:rsidRPr="00F65A1C">
              <w:rPr>
                <w:rFonts w:ascii="Arial" w:hAnsi="Arial" w:cs="Arial"/>
                <w:sz w:val="20"/>
                <w:szCs w:val="20"/>
              </w:rPr>
              <w:t>Refractive Index Selection</w:t>
            </w:r>
          </w:p>
        </w:tc>
        <w:tc>
          <w:tcPr>
            <w:tcW w:w="2410" w:type="dxa"/>
            <w:tcBorders>
              <w:top w:val="nil"/>
              <w:bottom w:val="nil"/>
            </w:tcBorders>
          </w:tcPr>
          <w:p w14:paraId="3454CB64" w14:textId="77777777" w:rsidR="00B82E81" w:rsidRPr="00F65A1C" w:rsidRDefault="00B82E81" w:rsidP="0057388D">
            <w:pPr>
              <w:autoSpaceDE w:val="0"/>
              <w:autoSpaceDN w:val="0"/>
              <w:adjustRightInd w:val="0"/>
              <w:jc w:val="both"/>
              <w:rPr>
                <w:rFonts w:ascii="Arial" w:hAnsi="Arial" w:cs="Arial"/>
                <w:sz w:val="20"/>
                <w:szCs w:val="20"/>
              </w:rPr>
            </w:pPr>
            <w:r w:rsidRPr="00F65A1C">
              <w:rPr>
                <w:rFonts w:ascii="Arial" w:hAnsi="Arial" w:cs="Arial"/>
                <w:sz w:val="20"/>
                <w:szCs w:val="20"/>
              </w:rPr>
              <w:t>API and dispersant refractive index used in Mie theory calculations.</w:t>
            </w:r>
          </w:p>
        </w:tc>
        <w:tc>
          <w:tcPr>
            <w:tcW w:w="4737" w:type="dxa"/>
            <w:tcBorders>
              <w:top w:val="nil"/>
              <w:bottom w:val="nil"/>
            </w:tcBorders>
          </w:tcPr>
          <w:p w14:paraId="340B7B65" w14:textId="77777777" w:rsidR="00B82E81" w:rsidRPr="00F65A1C" w:rsidRDefault="00B82E81" w:rsidP="0057388D">
            <w:pPr>
              <w:autoSpaceDE w:val="0"/>
              <w:autoSpaceDN w:val="0"/>
              <w:adjustRightInd w:val="0"/>
              <w:jc w:val="both"/>
              <w:rPr>
                <w:rFonts w:ascii="Arial" w:hAnsi="Arial" w:cs="Arial"/>
                <w:sz w:val="20"/>
                <w:szCs w:val="20"/>
              </w:rPr>
            </w:pPr>
            <w:r w:rsidRPr="00F65A1C">
              <w:rPr>
                <w:rFonts w:ascii="Arial" w:hAnsi="Arial" w:cs="Arial"/>
                <w:sz w:val="20"/>
                <w:szCs w:val="20"/>
              </w:rPr>
              <w:t>Accurate refractive index is essential for precise PSD determination.</w:t>
            </w:r>
          </w:p>
        </w:tc>
      </w:tr>
      <w:tr w:rsidR="00B82E81" w:rsidRPr="00F65A1C" w14:paraId="1270BA13" w14:textId="77777777" w:rsidTr="00084A1A">
        <w:tc>
          <w:tcPr>
            <w:tcW w:w="2093" w:type="dxa"/>
            <w:tcBorders>
              <w:top w:val="nil"/>
              <w:bottom w:val="single" w:sz="4" w:space="0" w:color="000000"/>
            </w:tcBorders>
            <w:vAlign w:val="center"/>
          </w:tcPr>
          <w:p w14:paraId="33842040" w14:textId="77777777" w:rsidR="00B82E81" w:rsidRPr="00F65A1C" w:rsidRDefault="00B82E81" w:rsidP="00F65A1C">
            <w:pPr>
              <w:autoSpaceDE w:val="0"/>
              <w:autoSpaceDN w:val="0"/>
              <w:adjustRightInd w:val="0"/>
              <w:jc w:val="both"/>
              <w:rPr>
                <w:rFonts w:ascii="Arial" w:hAnsi="Arial" w:cs="Arial"/>
                <w:sz w:val="20"/>
                <w:szCs w:val="20"/>
              </w:rPr>
            </w:pPr>
            <w:r w:rsidRPr="00F65A1C">
              <w:rPr>
                <w:rFonts w:ascii="Arial" w:hAnsi="Arial" w:cs="Arial"/>
                <w:sz w:val="20"/>
                <w:szCs w:val="20"/>
              </w:rPr>
              <w:t>Dispersion State (Agglomerate Control)</w:t>
            </w:r>
          </w:p>
        </w:tc>
        <w:tc>
          <w:tcPr>
            <w:tcW w:w="2410" w:type="dxa"/>
            <w:tcBorders>
              <w:top w:val="nil"/>
              <w:bottom w:val="single" w:sz="4" w:space="0" w:color="000000"/>
            </w:tcBorders>
          </w:tcPr>
          <w:p w14:paraId="6ED5F7B0" w14:textId="77777777" w:rsidR="00B82E81" w:rsidRPr="00F65A1C" w:rsidRDefault="00B82E81" w:rsidP="0057388D">
            <w:pPr>
              <w:autoSpaceDE w:val="0"/>
              <w:autoSpaceDN w:val="0"/>
              <w:adjustRightInd w:val="0"/>
              <w:jc w:val="both"/>
              <w:rPr>
                <w:rFonts w:ascii="Arial" w:hAnsi="Arial" w:cs="Arial"/>
                <w:sz w:val="20"/>
                <w:szCs w:val="20"/>
              </w:rPr>
            </w:pPr>
            <w:r w:rsidRPr="00F65A1C">
              <w:rPr>
                <w:rFonts w:ascii="Arial" w:hAnsi="Arial" w:cs="Arial"/>
                <w:sz w:val="20"/>
                <w:szCs w:val="20"/>
              </w:rPr>
              <w:t>Ability to maintain uniform dispersion during measurement.</w:t>
            </w:r>
          </w:p>
        </w:tc>
        <w:tc>
          <w:tcPr>
            <w:tcW w:w="4737" w:type="dxa"/>
            <w:tcBorders>
              <w:top w:val="nil"/>
              <w:bottom w:val="single" w:sz="4" w:space="0" w:color="000000"/>
            </w:tcBorders>
          </w:tcPr>
          <w:p w14:paraId="218BFCDF" w14:textId="77777777" w:rsidR="00B82E81" w:rsidRPr="00F65A1C" w:rsidRDefault="00B82E81" w:rsidP="0057388D">
            <w:pPr>
              <w:autoSpaceDE w:val="0"/>
              <w:autoSpaceDN w:val="0"/>
              <w:adjustRightInd w:val="0"/>
              <w:jc w:val="both"/>
              <w:rPr>
                <w:rFonts w:ascii="Arial" w:hAnsi="Arial" w:cs="Arial"/>
                <w:sz w:val="20"/>
                <w:szCs w:val="20"/>
              </w:rPr>
            </w:pPr>
            <w:r w:rsidRPr="00F65A1C">
              <w:rPr>
                <w:rFonts w:ascii="Arial" w:hAnsi="Arial" w:cs="Arial"/>
                <w:sz w:val="20"/>
                <w:szCs w:val="20"/>
              </w:rPr>
              <w:t>Prevents aggregation that can skew PSD data.</w:t>
            </w:r>
          </w:p>
        </w:tc>
      </w:tr>
    </w:tbl>
    <w:p w14:paraId="099F3430" w14:textId="77777777" w:rsidR="00B82E81" w:rsidRPr="00B82E81" w:rsidRDefault="00B82E81" w:rsidP="00B82E81">
      <w:pPr>
        <w:pStyle w:val="Body"/>
        <w:spacing w:after="0"/>
        <w:jc w:val="center"/>
        <w:rPr>
          <w:rFonts w:ascii="Arial" w:hAnsi="Arial" w:cs="Arial"/>
          <w:b/>
          <w:caps/>
        </w:rPr>
      </w:pPr>
    </w:p>
    <w:p w14:paraId="3BA1BB47" w14:textId="77777777" w:rsidR="00666C0C" w:rsidRPr="0057388D" w:rsidRDefault="00666C0C" w:rsidP="00666C0C">
      <w:pPr>
        <w:pStyle w:val="Body"/>
        <w:spacing w:after="0"/>
        <w:rPr>
          <w:rFonts w:ascii="Arial" w:hAnsi="Arial" w:cs="Arial"/>
          <w:b/>
          <w:caps/>
        </w:rPr>
      </w:pPr>
      <w:r w:rsidRPr="0057388D">
        <w:rPr>
          <w:rFonts w:ascii="Arial" w:hAnsi="Arial" w:cs="Arial"/>
          <w:b/>
          <w:caps/>
        </w:rPr>
        <w:t>2.5.</w:t>
      </w:r>
      <w:r w:rsidR="00A00140" w:rsidRPr="0057388D">
        <w:rPr>
          <w:rFonts w:ascii="Arial" w:hAnsi="Arial" w:cs="Arial"/>
          <w:b/>
          <w:caps/>
        </w:rPr>
        <w:t>2</w:t>
      </w:r>
      <w:r w:rsidRPr="0057388D">
        <w:rPr>
          <w:rFonts w:ascii="Arial" w:hAnsi="Arial" w:cs="Arial"/>
          <w:b/>
          <w:caps/>
        </w:rPr>
        <w:t xml:space="preserve"> </w:t>
      </w:r>
      <w:r w:rsidR="00A63E86" w:rsidRPr="0057388D">
        <w:rPr>
          <w:rFonts w:ascii="Arial" w:hAnsi="Arial" w:cs="Arial"/>
          <w:b/>
        </w:rPr>
        <w:t>Analytical Target Profile</w:t>
      </w:r>
    </w:p>
    <w:p w14:paraId="469A6238" w14:textId="77777777" w:rsidR="0057388D" w:rsidRPr="00666C0C" w:rsidRDefault="0057388D" w:rsidP="00666C0C">
      <w:pPr>
        <w:pStyle w:val="Body"/>
        <w:spacing w:after="0"/>
        <w:rPr>
          <w:rFonts w:ascii="Arial" w:hAnsi="Arial" w:cs="Arial"/>
          <w:b/>
          <w:caps/>
          <w:sz w:val="22"/>
        </w:rPr>
      </w:pPr>
    </w:p>
    <w:p w14:paraId="2BB6C680" w14:textId="77777777" w:rsidR="00E967C7" w:rsidRDefault="00E967C7" w:rsidP="00666C0C">
      <w:pPr>
        <w:autoSpaceDE w:val="0"/>
        <w:autoSpaceDN w:val="0"/>
        <w:adjustRightInd w:val="0"/>
        <w:jc w:val="both"/>
      </w:pPr>
      <w:r>
        <w:t xml:space="preserve">The Analytical Target Profile (ATP) defined the performance requirements and measurement criteria necessary to ensure the analytical method’s suitability for its intended purpose. The ATP served as the foundation for method development by specifying the desired </w:t>
      </w:r>
      <w:r w:rsidR="00A96B56">
        <w:t>reproducibility</w:t>
      </w:r>
      <w:r>
        <w:t xml:space="preserve">, precision and reportable particle size </w:t>
      </w:r>
      <w:r w:rsidR="006E30F6">
        <w:t>distribution</w:t>
      </w:r>
      <w:r w:rsidR="00A96B56">
        <w:t xml:space="preserve"> results</w:t>
      </w:r>
      <w:r>
        <w:t xml:space="preserve">. The key ATP </w:t>
      </w:r>
      <w:r>
        <w:lastRenderedPageBreak/>
        <w:t xml:space="preserve">elements used to guide the optimization of the laser diffraction particle size method of </w:t>
      </w:r>
      <w:r w:rsidRPr="00B24275">
        <w:rPr>
          <w:rFonts w:ascii="Arial" w:hAnsi="Arial" w:cs="Arial"/>
        </w:rPr>
        <w:t>Dapagliflozin Propanediol</w:t>
      </w:r>
      <w:r>
        <w:t xml:space="preserve"> are summarized in Table 2.</w:t>
      </w:r>
    </w:p>
    <w:p w14:paraId="1DE9F345" w14:textId="77777777" w:rsidR="000B5CC4" w:rsidRDefault="000B5CC4" w:rsidP="008D46D4">
      <w:pPr>
        <w:pStyle w:val="Default"/>
        <w:rPr>
          <w:rFonts w:ascii="Arial" w:hAnsi="Arial" w:cs="Arial"/>
          <w:b/>
        </w:rPr>
        <w:sectPr w:rsidR="000B5CC4" w:rsidSect="003437C4">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123" w:gutter="0"/>
          <w:cols w:space="720"/>
          <w:docGrid w:linePitch="272"/>
        </w:sectPr>
      </w:pPr>
    </w:p>
    <w:p w14:paraId="33265E95" w14:textId="77777777" w:rsidR="008D46D4" w:rsidRDefault="008D46D4" w:rsidP="009436C2">
      <w:pPr>
        <w:pStyle w:val="Default"/>
        <w:jc w:val="center"/>
        <w:rPr>
          <w:rFonts w:ascii="Arial" w:hAnsi="Arial" w:cs="Arial"/>
          <w:b/>
          <w:sz w:val="20"/>
          <w:szCs w:val="20"/>
        </w:rPr>
      </w:pPr>
      <w:r w:rsidRPr="001F0C9A">
        <w:rPr>
          <w:rFonts w:ascii="Arial" w:hAnsi="Arial" w:cs="Arial"/>
          <w:b/>
          <w:sz w:val="20"/>
          <w:szCs w:val="20"/>
        </w:rPr>
        <w:lastRenderedPageBreak/>
        <w:t>Ta</w:t>
      </w:r>
      <w:r w:rsidR="009A5F51" w:rsidRPr="001F0C9A">
        <w:rPr>
          <w:rFonts w:ascii="Arial" w:hAnsi="Arial" w:cs="Arial"/>
          <w:b/>
          <w:sz w:val="20"/>
          <w:szCs w:val="20"/>
        </w:rPr>
        <w:t>ble</w:t>
      </w:r>
      <w:r w:rsidR="005520E3">
        <w:rPr>
          <w:rFonts w:ascii="Arial" w:hAnsi="Arial" w:cs="Arial"/>
          <w:b/>
          <w:sz w:val="20"/>
          <w:szCs w:val="20"/>
        </w:rPr>
        <w:t xml:space="preserve"> </w:t>
      </w:r>
      <w:r w:rsidR="00C020C9" w:rsidRPr="001F0C9A">
        <w:rPr>
          <w:rFonts w:ascii="Arial" w:hAnsi="Arial" w:cs="Arial"/>
          <w:b/>
          <w:sz w:val="20"/>
          <w:szCs w:val="20"/>
        </w:rPr>
        <w:t>2</w:t>
      </w:r>
      <w:r w:rsidR="001F0C9A">
        <w:rPr>
          <w:rFonts w:ascii="Arial" w:hAnsi="Arial" w:cs="Arial"/>
          <w:b/>
          <w:sz w:val="20"/>
          <w:szCs w:val="20"/>
        </w:rPr>
        <w:t>.</w:t>
      </w:r>
      <w:r w:rsidR="00C020C9" w:rsidRPr="001F0C9A">
        <w:rPr>
          <w:rFonts w:ascii="Arial" w:hAnsi="Arial" w:cs="Arial"/>
          <w:b/>
          <w:sz w:val="20"/>
          <w:szCs w:val="20"/>
        </w:rPr>
        <w:t xml:space="preserve"> </w:t>
      </w:r>
      <w:r w:rsidRPr="001F0C9A">
        <w:rPr>
          <w:rFonts w:ascii="Arial" w:hAnsi="Arial" w:cs="Arial"/>
          <w:b/>
          <w:sz w:val="20"/>
          <w:szCs w:val="20"/>
        </w:rPr>
        <w:t>Analytical Target profile (ATP) established for the laser Light Diffraction analysis of Dapagliflozin</w:t>
      </w:r>
      <w:r w:rsidR="009C243A" w:rsidRPr="001F0C9A">
        <w:rPr>
          <w:rFonts w:ascii="Arial" w:hAnsi="Arial" w:cs="Arial"/>
          <w:b/>
          <w:sz w:val="20"/>
          <w:szCs w:val="20"/>
        </w:rPr>
        <w:t xml:space="preserve"> Propanediol</w:t>
      </w:r>
    </w:p>
    <w:p w14:paraId="62073CAA" w14:textId="77777777" w:rsidR="001C0F03" w:rsidRPr="001F0C9A" w:rsidRDefault="001C0F03" w:rsidP="001C0F03">
      <w:pPr>
        <w:pStyle w:val="Default"/>
        <w:rPr>
          <w:rFonts w:ascii="Arial" w:hAnsi="Arial" w:cs="Arial"/>
          <w:b/>
          <w:sz w:val="20"/>
          <w:szCs w:val="20"/>
        </w:rPr>
      </w:pPr>
    </w:p>
    <w:tbl>
      <w:tblPr>
        <w:tblW w:w="5000" w:type="pct"/>
        <w:tblBorders>
          <w:top w:val="nil"/>
          <w:left w:val="nil"/>
          <w:bottom w:val="nil"/>
          <w:right w:val="nil"/>
        </w:tblBorders>
        <w:tblLook w:val="0000" w:firstRow="0" w:lastRow="0" w:firstColumn="0" w:lastColumn="0" w:noHBand="0" w:noVBand="0"/>
      </w:tblPr>
      <w:tblGrid>
        <w:gridCol w:w="1881"/>
        <w:gridCol w:w="3184"/>
        <w:gridCol w:w="5402"/>
        <w:gridCol w:w="2130"/>
      </w:tblGrid>
      <w:tr w:rsidR="008D46D4" w:rsidRPr="0065047F" w14:paraId="162389B3" w14:textId="77777777" w:rsidTr="00A4686A">
        <w:trPr>
          <w:trHeight w:val="412"/>
        </w:trPr>
        <w:tc>
          <w:tcPr>
            <w:tcW w:w="1881" w:type="dxa"/>
            <w:tcBorders>
              <w:top w:val="single" w:sz="4" w:space="0" w:color="auto"/>
              <w:left w:val="nil"/>
              <w:bottom w:val="single" w:sz="4" w:space="0" w:color="auto"/>
            </w:tcBorders>
          </w:tcPr>
          <w:p w14:paraId="4AAF2AFC" w14:textId="77777777" w:rsidR="008D46D4" w:rsidRPr="001F0C9A" w:rsidRDefault="008D46D4" w:rsidP="001C0F03">
            <w:pPr>
              <w:pStyle w:val="Default"/>
              <w:jc w:val="both"/>
              <w:rPr>
                <w:rFonts w:ascii="Arial" w:hAnsi="Arial" w:cs="Arial"/>
                <w:color w:val="auto"/>
                <w:sz w:val="20"/>
                <w:szCs w:val="20"/>
              </w:rPr>
            </w:pPr>
            <w:r w:rsidRPr="001F0C9A">
              <w:rPr>
                <w:rFonts w:ascii="Arial" w:hAnsi="Arial" w:cs="Arial"/>
                <w:b/>
                <w:bCs/>
                <w:sz w:val="20"/>
                <w:szCs w:val="20"/>
              </w:rPr>
              <w:t>ATP</w:t>
            </w:r>
          </w:p>
        </w:tc>
        <w:tc>
          <w:tcPr>
            <w:tcW w:w="3184" w:type="dxa"/>
            <w:tcBorders>
              <w:top w:val="single" w:sz="4" w:space="0" w:color="auto"/>
              <w:bottom w:val="single" w:sz="4" w:space="0" w:color="auto"/>
            </w:tcBorders>
          </w:tcPr>
          <w:p w14:paraId="3D10EE99" w14:textId="77777777" w:rsidR="008D46D4" w:rsidRPr="001F0C9A" w:rsidRDefault="008D46D4" w:rsidP="001C0F03">
            <w:pPr>
              <w:pStyle w:val="Default"/>
              <w:jc w:val="both"/>
              <w:rPr>
                <w:rFonts w:ascii="Arial" w:hAnsi="Arial" w:cs="Arial"/>
                <w:sz w:val="20"/>
                <w:szCs w:val="20"/>
              </w:rPr>
            </w:pPr>
            <w:r w:rsidRPr="001F0C9A">
              <w:rPr>
                <w:rFonts w:ascii="Arial" w:hAnsi="Arial" w:cs="Arial"/>
                <w:b/>
                <w:bCs/>
                <w:sz w:val="20"/>
                <w:szCs w:val="20"/>
              </w:rPr>
              <w:t>Target</w:t>
            </w:r>
          </w:p>
        </w:tc>
        <w:tc>
          <w:tcPr>
            <w:tcW w:w="5402" w:type="dxa"/>
            <w:tcBorders>
              <w:top w:val="single" w:sz="4" w:space="0" w:color="auto"/>
              <w:bottom w:val="single" w:sz="4" w:space="0" w:color="auto"/>
            </w:tcBorders>
          </w:tcPr>
          <w:p w14:paraId="4D9E3062" w14:textId="77777777" w:rsidR="008D46D4" w:rsidRPr="001F0C9A" w:rsidRDefault="008D46D4" w:rsidP="001C0F03">
            <w:pPr>
              <w:pStyle w:val="Default"/>
              <w:jc w:val="both"/>
              <w:rPr>
                <w:rFonts w:ascii="Arial" w:hAnsi="Arial" w:cs="Arial"/>
                <w:sz w:val="20"/>
                <w:szCs w:val="20"/>
              </w:rPr>
            </w:pPr>
            <w:r w:rsidRPr="001F0C9A">
              <w:rPr>
                <w:rFonts w:ascii="Arial" w:hAnsi="Arial" w:cs="Arial"/>
                <w:b/>
                <w:bCs/>
                <w:sz w:val="20"/>
                <w:szCs w:val="20"/>
              </w:rPr>
              <w:t>Justification</w:t>
            </w:r>
          </w:p>
        </w:tc>
        <w:tc>
          <w:tcPr>
            <w:tcW w:w="2130" w:type="dxa"/>
            <w:tcBorders>
              <w:top w:val="single" w:sz="4" w:space="0" w:color="auto"/>
              <w:bottom w:val="single" w:sz="4" w:space="0" w:color="auto"/>
              <w:right w:val="nil"/>
            </w:tcBorders>
          </w:tcPr>
          <w:p w14:paraId="48B30069" w14:textId="77777777" w:rsidR="008D46D4" w:rsidRPr="001F0C9A" w:rsidRDefault="008D46D4" w:rsidP="001C0F03">
            <w:pPr>
              <w:pStyle w:val="Default"/>
              <w:jc w:val="both"/>
              <w:rPr>
                <w:rFonts w:ascii="Arial" w:hAnsi="Arial" w:cs="Arial"/>
                <w:sz w:val="20"/>
                <w:szCs w:val="20"/>
              </w:rPr>
            </w:pPr>
            <w:r w:rsidRPr="001F0C9A">
              <w:rPr>
                <w:rFonts w:ascii="Arial" w:hAnsi="Arial" w:cs="Arial"/>
                <w:b/>
                <w:bCs/>
                <w:sz w:val="20"/>
                <w:szCs w:val="20"/>
              </w:rPr>
              <w:t>Specification</w:t>
            </w:r>
          </w:p>
        </w:tc>
      </w:tr>
      <w:tr w:rsidR="008D46D4" w:rsidRPr="00B7743A" w14:paraId="787E6C88" w14:textId="77777777" w:rsidTr="00A4686A">
        <w:trPr>
          <w:trHeight w:val="20"/>
        </w:trPr>
        <w:tc>
          <w:tcPr>
            <w:tcW w:w="1881" w:type="dxa"/>
            <w:tcBorders>
              <w:top w:val="single" w:sz="4" w:space="0" w:color="auto"/>
            </w:tcBorders>
          </w:tcPr>
          <w:p w14:paraId="6C664B6D" w14:textId="77777777" w:rsidR="008D46D4" w:rsidRPr="00B7743A" w:rsidRDefault="008D46D4" w:rsidP="001C0F03">
            <w:pPr>
              <w:pStyle w:val="Default"/>
              <w:jc w:val="both"/>
              <w:rPr>
                <w:rFonts w:ascii="Arial" w:hAnsi="Arial" w:cs="Arial"/>
                <w:color w:val="auto"/>
                <w:sz w:val="20"/>
                <w:szCs w:val="20"/>
              </w:rPr>
            </w:pPr>
            <w:r w:rsidRPr="00B7743A">
              <w:rPr>
                <w:rFonts w:ascii="Arial" w:hAnsi="Arial" w:cs="Arial"/>
                <w:sz w:val="20"/>
                <w:szCs w:val="20"/>
              </w:rPr>
              <w:t>Product/Sample</w:t>
            </w:r>
          </w:p>
        </w:tc>
        <w:tc>
          <w:tcPr>
            <w:tcW w:w="3184" w:type="dxa"/>
            <w:tcBorders>
              <w:top w:val="single" w:sz="4" w:space="0" w:color="auto"/>
            </w:tcBorders>
          </w:tcPr>
          <w:p w14:paraId="2B6885AB" w14:textId="77777777" w:rsidR="008D46D4" w:rsidRPr="00B7743A" w:rsidRDefault="008D46D4" w:rsidP="001C0F03">
            <w:pPr>
              <w:pStyle w:val="Default"/>
              <w:jc w:val="both"/>
              <w:rPr>
                <w:rFonts w:ascii="Arial" w:hAnsi="Arial" w:cs="Arial"/>
                <w:sz w:val="20"/>
                <w:szCs w:val="20"/>
              </w:rPr>
            </w:pPr>
            <w:r w:rsidRPr="00B7743A">
              <w:rPr>
                <w:rFonts w:ascii="Arial" w:hAnsi="Arial" w:cs="Arial"/>
                <w:sz w:val="20"/>
                <w:szCs w:val="20"/>
              </w:rPr>
              <w:t>Determine the particle</w:t>
            </w:r>
            <w:r>
              <w:rPr>
                <w:rFonts w:ascii="Arial" w:hAnsi="Arial" w:cs="Arial"/>
                <w:sz w:val="20"/>
                <w:szCs w:val="20"/>
              </w:rPr>
              <w:t xml:space="preserve"> size </w:t>
            </w:r>
            <w:proofErr w:type="gramStart"/>
            <w:r>
              <w:rPr>
                <w:rFonts w:ascii="Arial" w:hAnsi="Arial" w:cs="Arial"/>
                <w:sz w:val="20"/>
                <w:szCs w:val="20"/>
              </w:rPr>
              <w:t xml:space="preserve">of </w:t>
            </w:r>
            <w:r w:rsidRPr="00B7743A">
              <w:rPr>
                <w:rFonts w:ascii="Arial" w:hAnsi="Arial" w:cs="Arial"/>
                <w:sz w:val="20"/>
                <w:szCs w:val="20"/>
              </w:rPr>
              <w:t xml:space="preserve"> Dapagliflozin</w:t>
            </w:r>
            <w:proofErr w:type="gramEnd"/>
            <w:r w:rsidR="005C74DA">
              <w:rPr>
                <w:rFonts w:ascii="Arial" w:hAnsi="Arial" w:cs="Arial"/>
                <w:sz w:val="20"/>
                <w:szCs w:val="20"/>
              </w:rPr>
              <w:t xml:space="preserve"> </w:t>
            </w:r>
            <w:r w:rsidR="005C74DA" w:rsidRPr="005C74DA">
              <w:rPr>
                <w:rFonts w:ascii="Arial" w:hAnsi="Arial" w:cs="Arial"/>
                <w:sz w:val="20"/>
                <w:szCs w:val="20"/>
              </w:rPr>
              <w:t>Propanediol</w:t>
            </w:r>
            <w:r w:rsidR="005C74DA" w:rsidRPr="00B7743A">
              <w:rPr>
                <w:rFonts w:ascii="Arial" w:hAnsi="Arial" w:cs="Arial"/>
                <w:sz w:val="20"/>
                <w:szCs w:val="20"/>
              </w:rPr>
              <w:t xml:space="preserve"> </w:t>
            </w:r>
            <w:r w:rsidRPr="00B7743A">
              <w:rPr>
                <w:rFonts w:ascii="Arial" w:hAnsi="Arial" w:cs="Arial"/>
                <w:sz w:val="20"/>
                <w:szCs w:val="20"/>
              </w:rPr>
              <w:t xml:space="preserve"> </w:t>
            </w:r>
          </w:p>
        </w:tc>
        <w:tc>
          <w:tcPr>
            <w:tcW w:w="5402" w:type="dxa"/>
            <w:tcBorders>
              <w:top w:val="single" w:sz="4" w:space="0" w:color="auto"/>
            </w:tcBorders>
          </w:tcPr>
          <w:p w14:paraId="63DCA857" w14:textId="77777777" w:rsidR="008D46D4" w:rsidRPr="00B7743A" w:rsidRDefault="008D46D4" w:rsidP="00490384">
            <w:pPr>
              <w:pStyle w:val="Default"/>
              <w:jc w:val="both"/>
              <w:rPr>
                <w:rFonts w:ascii="Arial" w:hAnsi="Arial" w:cs="Arial"/>
                <w:sz w:val="20"/>
                <w:szCs w:val="20"/>
              </w:rPr>
            </w:pPr>
            <w:r w:rsidRPr="00B7743A">
              <w:rPr>
                <w:rFonts w:ascii="Arial" w:hAnsi="Arial" w:cs="Arial"/>
                <w:sz w:val="20"/>
                <w:szCs w:val="20"/>
              </w:rPr>
              <w:t xml:space="preserve">Development and validation of a laser light diffraction particle size </w:t>
            </w:r>
            <w:r w:rsidR="00490384">
              <w:rPr>
                <w:rFonts w:ascii="Arial" w:hAnsi="Arial" w:cs="Arial"/>
                <w:sz w:val="20"/>
                <w:szCs w:val="20"/>
              </w:rPr>
              <w:t>distribution</w:t>
            </w:r>
            <w:r w:rsidR="006C1EA5" w:rsidRPr="00B7743A">
              <w:rPr>
                <w:rFonts w:ascii="Arial" w:hAnsi="Arial" w:cs="Arial"/>
                <w:sz w:val="20"/>
                <w:szCs w:val="20"/>
              </w:rPr>
              <w:t xml:space="preserve"> </w:t>
            </w:r>
            <w:r w:rsidRPr="00B7743A">
              <w:rPr>
                <w:rFonts w:ascii="Arial" w:hAnsi="Arial" w:cs="Arial"/>
                <w:sz w:val="20"/>
                <w:szCs w:val="20"/>
              </w:rPr>
              <w:t xml:space="preserve">method </w:t>
            </w:r>
            <w:r>
              <w:rPr>
                <w:rFonts w:ascii="Arial" w:hAnsi="Arial" w:cs="Arial"/>
                <w:sz w:val="20"/>
                <w:szCs w:val="20"/>
              </w:rPr>
              <w:t xml:space="preserve">for </w:t>
            </w:r>
            <w:r w:rsidRPr="00B7743A">
              <w:rPr>
                <w:rFonts w:ascii="Arial" w:hAnsi="Arial" w:cs="Arial"/>
                <w:sz w:val="20"/>
                <w:szCs w:val="20"/>
              </w:rPr>
              <w:t>Dapagliflozin</w:t>
            </w:r>
            <w:r w:rsidR="005C74DA">
              <w:rPr>
                <w:rFonts w:ascii="Arial" w:hAnsi="Arial" w:cs="Arial"/>
                <w:sz w:val="20"/>
                <w:szCs w:val="20"/>
              </w:rPr>
              <w:t xml:space="preserve"> </w:t>
            </w:r>
            <w:r w:rsidR="005C74DA" w:rsidRPr="005C74DA">
              <w:rPr>
                <w:rFonts w:ascii="Arial" w:hAnsi="Arial" w:cs="Arial"/>
                <w:sz w:val="20"/>
                <w:szCs w:val="20"/>
              </w:rPr>
              <w:t>Propanediol</w:t>
            </w:r>
            <w:r>
              <w:rPr>
                <w:rFonts w:ascii="Arial" w:hAnsi="Arial" w:cs="Arial"/>
                <w:sz w:val="20"/>
                <w:szCs w:val="20"/>
              </w:rPr>
              <w:t xml:space="preserve">. </w:t>
            </w:r>
          </w:p>
        </w:tc>
        <w:tc>
          <w:tcPr>
            <w:tcW w:w="2130" w:type="dxa"/>
            <w:tcBorders>
              <w:top w:val="single" w:sz="4" w:space="0" w:color="auto"/>
            </w:tcBorders>
          </w:tcPr>
          <w:p w14:paraId="23330CCA" w14:textId="77777777" w:rsidR="008D46D4" w:rsidRPr="00B7743A" w:rsidRDefault="004D4F3A" w:rsidP="001C0F03">
            <w:pPr>
              <w:pStyle w:val="Default"/>
              <w:jc w:val="both"/>
              <w:rPr>
                <w:rFonts w:ascii="Arial" w:hAnsi="Arial" w:cs="Arial"/>
                <w:sz w:val="20"/>
                <w:szCs w:val="20"/>
              </w:rPr>
            </w:pPr>
            <w:r>
              <w:rPr>
                <w:rFonts w:ascii="Arial" w:hAnsi="Arial" w:cs="Arial"/>
                <w:sz w:val="20"/>
                <w:szCs w:val="20"/>
              </w:rPr>
              <w:t xml:space="preserve">Not Applicable </w:t>
            </w:r>
          </w:p>
        </w:tc>
      </w:tr>
      <w:tr w:rsidR="008D46D4" w:rsidRPr="00B7743A" w14:paraId="1F030B43" w14:textId="77777777" w:rsidTr="00A4686A">
        <w:trPr>
          <w:trHeight w:val="20"/>
        </w:trPr>
        <w:tc>
          <w:tcPr>
            <w:tcW w:w="1881" w:type="dxa"/>
            <w:tcBorders>
              <w:bottom w:val="nil"/>
            </w:tcBorders>
          </w:tcPr>
          <w:p w14:paraId="2516A4BB" w14:textId="77777777" w:rsidR="008D46D4" w:rsidRPr="00B7743A" w:rsidRDefault="008D46D4" w:rsidP="001C0F03">
            <w:pPr>
              <w:pStyle w:val="Default"/>
              <w:jc w:val="both"/>
              <w:rPr>
                <w:rFonts w:ascii="Arial" w:hAnsi="Arial" w:cs="Arial"/>
                <w:color w:val="auto"/>
                <w:sz w:val="20"/>
                <w:szCs w:val="20"/>
              </w:rPr>
            </w:pPr>
            <w:r w:rsidRPr="00B7743A">
              <w:rPr>
                <w:rFonts w:ascii="Arial" w:hAnsi="Arial" w:cs="Arial"/>
                <w:sz w:val="20"/>
                <w:szCs w:val="20"/>
              </w:rPr>
              <w:t>Analytical technique</w:t>
            </w:r>
          </w:p>
        </w:tc>
        <w:tc>
          <w:tcPr>
            <w:tcW w:w="3184" w:type="dxa"/>
            <w:tcBorders>
              <w:bottom w:val="nil"/>
            </w:tcBorders>
          </w:tcPr>
          <w:p w14:paraId="70BA4F34" w14:textId="77777777" w:rsidR="008D46D4" w:rsidRPr="00B7743A" w:rsidRDefault="008D46D4" w:rsidP="001C0F03">
            <w:pPr>
              <w:pStyle w:val="Default"/>
              <w:jc w:val="both"/>
              <w:rPr>
                <w:rFonts w:ascii="Arial" w:hAnsi="Arial" w:cs="Arial"/>
                <w:sz w:val="20"/>
                <w:szCs w:val="20"/>
              </w:rPr>
            </w:pPr>
            <w:r w:rsidRPr="00B7743A">
              <w:rPr>
                <w:rFonts w:ascii="Arial" w:hAnsi="Arial" w:cs="Arial"/>
                <w:sz w:val="20"/>
                <w:szCs w:val="20"/>
              </w:rPr>
              <w:t>Laser light diffraction particle size analysis</w:t>
            </w:r>
          </w:p>
        </w:tc>
        <w:tc>
          <w:tcPr>
            <w:tcW w:w="5402" w:type="dxa"/>
            <w:tcBorders>
              <w:bottom w:val="nil"/>
            </w:tcBorders>
            <w:vAlign w:val="center"/>
          </w:tcPr>
          <w:p w14:paraId="367D83B7" w14:textId="77777777" w:rsidR="008D46D4" w:rsidRPr="003D4C08" w:rsidRDefault="008D46D4" w:rsidP="001C0F03">
            <w:pPr>
              <w:pStyle w:val="Default"/>
              <w:jc w:val="both"/>
              <w:rPr>
                <w:rFonts w:ascii="Arial" w:hAnsi="Arial" w:cs="Arial"/>
                <w:sz w:val="20"/>
                <w:szCs w:val="20"/>
              </w:rPr>
            </w:pPr>
            <w:r w:rsidRPr="003D4C08">
              <w:rPr>
                <w:rFonts w:ascii="Arial" w:hAnsi="Arial" w:cs="Arial"/>
                <w:sz w:val="20"/>
                <w:szCs w:val="20"/>
              </w:rPr>
              <w:t xml:space="preserve">Measurement of the particle size distribution. This </w:t>
            </w:r>
            <w:r w:rsidR="003D4C08" w:rsidRPr="003D4C08">
              <w:rPr>
                <w:rFonts w:ascii="Arial" w:hAnsi="Arial" w:cs="Arial"/>
                <w:sz w:val="20"/>
                <w:szCs w:val="20"/>
              </w:rPr>
              <w:t>measure carried</w:t>
            </w:r>
            <w:r w:rsidRPr="003D4C08">
              <w:rPr>
                <w:rFonts w:ascii="Arial" w:hAnsi="Arial" w:cs="Arial"/>
                <w:sz w:val="20"/>
                <w:szCs w:val="20"/>
              </w:rPr>
              <w:t xml:space="preserve"> out using wet mode and well suited for routine measurements of particle size </w:t>
            </w:r>
            <w:proofErr w:type="gramStart"/>
            <w:r w:rsidRPr="003D4C08">
              <w:rPr>
                <w:rFonts w:ascii="Arial" w:hAnsi="Arial" w:cs="Arial"/>
                <w:sz w:val="20"/>
                <w:szCs w:val="20"/>
              </w:rPr>
              <w:t xml:space="preserve">of </w:t>
            </w:r>
            <w:r w:rsidR="003D4C08" w:rsidRPr="00B7743A">
              <w:rPr>
                <w:rFonts w:ascii="Arial" w:hAnsi="Arial" w:cs="Arial"/>
                <w:sz w:val="20"/>
                <w:szCs w:val="20"/>
              </w:rPr>
              <w:t xml:space="preserve"> Dapagliflozin</w:t>
            </w:r>
            <w:proofErr w:type="gramEnd"/>
            <w:r w:rsidR="003D4C08">
              <w:rPr>
                <w:rFonts w:ascii="Arial" w:hAnsi="Arial" w:cs="Arial"/>
                <w:sz w:val="20"/>
                <w:szCs w:val="20"/>
              </w:rPr>
              <w:t xml:space="preserve"> </w:t>
            </w:r>
            <w:r w:rsidR="003D4C08" w:rsidRPr="005C74DA">
              <w:rPr>
                <w:rFonts w:ascii="Arial" w:hAnsi="Arial" w:cs="Arial"/>
                <w:sz w:val="20"/>
                <w:szCs w:val="20"/>
              </w:rPr>
              <w:t>Propanediol</w:t>
            </w:r>
          </w:p>
        </w:tc>
        <w:tc>
          <w:tcPr>
            <w:tcW w:w="2130" w:type="dxa"/>
            <w:tcBorders>
              <w:bottom w:val="nil"/>
            </w:tcBorders>
          </w:tcPr>
          <w:p w14:paraId="0832C6D8" w14:textId="77777777" w:rsidR="008D46D4" w:rsidRPr="00B7743A" w:rsidRDefault="004D4F3A" w:rsidP="001C0F03">
            <w:pPr>
              <w:pStyle w:val="Default"/>
              <w:jc w:val="both"/>
              <w:rPr>
                <w:rFonts w:ascii="Arial" w:hAnsi="Arial" w:cs="Arial"/>
                <w:sz w:val="20"/>
                <w:szCs w:val="20"/>
              </w:rPr>
            </w:pPr>
            <w:r>
              <w:rPr>
                <w:rFonts w:ascii="Arial" w:hAnsi="Arial" w:cs="Arial"/>
                <w:sz w:val="20"/>
                <w:szCs w:val="20"/>
              </w:rPr>
              <w:t>Not Applicable</w:t>
            </w:r>
          </w:p>
        </w:tc>
      </w:tr>
      <w:tr w:rsidR="008D46D4" w:rsidRPr="00B7743A" w14:paraId="63E616EA" w14:textId="77777777" w:rsidTr="00A4686A">
        <w:trPr>
          <w:trHeight w:val="20"/>
        </w:trPr>
        <w:tc>
          <w:tcPr>
            <w:tcW w:w="1881" w:type="dxa"/>
            <w:tcBorders>
              <w:bottom w:val="nil"/>
            </w:tcBorders>
          </w:tcPr>
          <w:p w14:paraId="52D3C50F" w14:textId="77777777" w:rsidR="008D46D4" w:rsidRPr="00B7743A" w:rsidRDefault="008D46D4" w:rsidP="001C0F03">
            <w:pPr>
              <w:pStyle w:val="Default"/>
              <w:jc w:val="both"/>
              <w:rPr>
                <w:rFonts w:ascii="Arial" w:hAnsi="Arial" w:cs="Arial"/>
                <w:color w:val="auto"/>
                <w:sz w:val="20"/>
                <w:szCs w:val="20"/>
              </w:rPr>
            </w:pPr>
            <w:r w:rsidRPr="00B7743A">
              <w:rPr>
                <w:rFonts w:ascii="Arial" w:hAnsi="Arial" w:cs="Arial"/>
                <w:sz w:val="20"/>
                <w:szCs w:val="20"/>
              </w:rPr>
              <w:t>Instrument</w:t>
            </w:r>
          </w:p>
        </w:tc>
        <w:tc>
          <w:tcPr>
            <w:tcW w:w="3184" w:type="dxa"/>
            <w:tcBorders>
              <w:bottom w:val="nil"/>
            </w:tcBorders>
          </w:tcPr>
          <w:p w14:paraId="213BA160" w14:textId="77777777" w:rsidR="008D46D4" w:rsidRPr="009725CE" w:rsidRDefault="008D46D4" w:rsidP="00204DCC">
            <w:pPr>
              <w:pStyle w:val="NormalWeb"/>
              <w:spacing w:before="0" w:beforeAutospacing="0" w:after="0" w:afterAutospacing="0"/>
              <w:jc w:val="both"/>
              <w:rPr>
                <w:rFonts w:ascii="Arial" w:hAnsi="Arial" w:cs="Arial"/>
                <w:sz w:val="20"/>
                <w:szCs w:val="20"/>
              </w:rPr>
            </w:pPr>
            <w:r w:rsidRPr="009725CE">
              <w:rPr>
                <w:rFonts w:ascii="Arial" w:hAnsi="Arial" w:cs="Arial"/>
                <w:sz w:val="20"/>
                <w:szCs w:val="20"/>
              </w:rPr>
              <w:t>Malvern Mastersizer 3000 Ultra Plus</w:t>
            </w:r>
            <w:r>
              <w:rPr>
                <w:rFonts w:ascii="Arial" w:hAnsi="Arial" w:cs="Arial"/>
                <w:sz w:val="20"/>
                <w:szCs w:val="20"/>
              </w:rPr>
              <w:t xml:space="preserve">, </w:t>
            </w:r>
            <w:r w:rsidR="00136643">
              <w:rPr>
                <w:rFonts w:ascii="Arial" w:hAnsi="Arial" w:cs="Arial"/>
                <w:sz w:val="20"/>
                <w:szCs w:val="20"/>
              </w:rPr>
              <w:t>e</w:t>
            </w:r>
            <w:r>
              <w:rPr>
                <w:rFonts w:ascii="Arial" w:hAnsi="Arial" w:cs="Arial"/>
                <w:sz w:val="20"/>
                <w:szCs w:val="20"/>
              </w:rPr>
              <w:t xml:space="preserve">quipped </w:t>
            </w:r>
            <w:proofErr w:type="gramStart"/>
            <w:r>
              <w:rPr>
                <w:rFonts w:ascii="Arial" w:hAnsi="Arial" w:cs="Arial"/>
                <w:sz w:val="20"/>
                <w:szCs w:val="20"/>
              </w:rPr>
              <w:t xml:space="preserve">with  </w:t>
            </w:r>
            <w:r w:rsidRPr="009725CE">
              <w:rPr>
                <w:rFonts w:ascii="Arial" w:hAnsi="Arial" w:cs="Arial"/>
                <w:sz w:val="20"/>
                <w:szCs w:val="20"/>
              </w:rPr>
              <w:t>Hydro</w:t>
            </w:r>
            <w:proofErr w:type="gramEnd"/>
            <w:r w:rsidRPr="009725CE">
              <w:rPr>
                <w:rFonts w:ascii="Arial" w:hAnsi="Arial" w:cs="Arial"/>
                <w:sz w:val="20"/>
                <w:szCs w:val="20"/>
              </w:rPr>
              <w:t xml:space="preserve"> MV wet sample dispersion Unit  system</w:t>
            </w:r>
            <w:r>
              <w:rPr>
                <w:rFonts w:ascii="Arial" w:hAnsi="Arial" w:cs="Arial"/>
                <w:sz w:val="20"/>
                <w:szCs w:val="20"/>
              </w:rPr>
              <w:t xml:space="preserve"> and </w:t>
            </w:r>
            <w:r w:rsidRPr="009725CE">
              <w:rPr>
                <w:rFonts w:ascii="Arial" w:hAnsi="Arial" w:cs="Arial"/>
                <w:sz w:val="20"/>
                <w:szCs w:val="20"/>
              </w:rPr>
              <w:t>Software (</w:t>
            </w:r>
            <w:proofErr w:type="spellStart"/>
            <w:r w:rsidRPr="009725CE">
              <w:rPr>
                <w:rFonts w:ascii="Arial" w:hAnsi="Arial" w:cs="Arial"/>
                <w:sz w:val="20"/>
                <w:szCs w:val="20"/>
              </w:rPr>
              <w:t>Xplorer</w:t>
            </w:r>
            <w:proofErr w:type="spellEnd"/>
            <w:r w:rsidRPr="009725CE">
              <w:rPr>
                <w:rFonts w:ascii="Arial" w:hAnsi="Arial" w:cs="Arial"/>
                <w:sz w:val="20"/>
                <w:szCs w:val="20"/>
              </w:rPr>
              <w:t xml:space="preserve"> v5.20) for data acquisition and analysis</w:t>
            </w:r>
          </w:p>
        </w:tc>
        <w:tc>
          <w:tcPr>
            <w:tcW w:w="5402" w:type="dxa"/>
            <w:tcBorders>
              <w:bottom w:val="nil"/>
            </w:tcBorders>
          </w:tcPr>
          <w:p w14:paraId="07AA99F3" w14:textId="77777777" w:rsidR="008D46D4" w:rsidRPr="00B7743A" w:rsidRDefault="008D46D4" w:rsidP="001C0F03">
            <w:pPr>
              <w:pStyle w:val="Default"/>
              <w:jc w:val="both"/>
              <w:rPr>
                <w:rFonts w:ascii="Arial" w:hAnsi="Arial" w:cs="Arial"/>
                <w:sz w:val="20"/>
                <w:szCs w:val="20"/>
              </w:rPr>
            </w:pPr>
            <w:r w:rsidRPr="007E26FD">
              <w:rPr>
                <w:rFonts w:ascii="Arial" w:hAnsi="Arial" w:cs="Arial"/>
                <w:color w:val="auto"/>
                <w:sz w:val="20"/>
                <w:szCs w:val="20"/>
              </w:rPr>
              <w:t xml:space="preserve">The angular scattering intensity data is </w:t>
            </w:r>
            <w:r w:rsidR="00A42A4A" w:rsidRPr="007E26FD">
              <w:rPr>
                <w:rFonts w:ascii="Arial" w:hAnsi="Arial" w:cs="Arial"/>
                <w:color w:val="auto"/>
                <w:sz w:val="20"/>
                <w:szCs w:val="20"/>
              </w:rPr>
              <w:t>analysed</w:t>
            </w:r>
            <w:r w:rsidRPr="007E26FD">
              <w:rPr>
                <w:rFonts w:ascii="Arial" w:hAnsi="Arial" w:cs="Arial"/>
                <w:color w:val="auto"/>
                <w:sz w:val="20"/>
                <w:szCs w:val="20"/>
              </w:rPr>
              <w:t xml:space="preserve"> to calculate the size </w:t>
            </w:r>
            <w:r w:rsidR="00A42A4A">
              <w:rPr>
                <w:rFonts w:ascii="Arial" w:hAnsi="Arial" w:cs="Arial"/>
                <w:color w:val="auto"/>
                <w:sz w:val="20"/>
                <w:szCs w:val="20"/>
              </w:rPr>
              <w:t xml:space="preserve">distribution </w:t>
            </w:r>
            <w:r w:rsidRPr="007E26FD">
              <w:rPr>
                <w:rFonts w:ascii="Arial" w:hAnsi="Arial" w:cs="Arial"/>
                <w:color w:val="auto"/>
                <w:sz w:val="20"/>
                <w:szCs w:val="20"/>
              </w:rPr>
              <w:t>of the particles responsible for creating the scattering pattern, using Mie theory or Fraunhofer diffraction of light scattering. The particle size is reported as the volume-equivalent sphere diameter.</w:t>
            </w:r>
          </w:p>
        </w:tc>
        <w:tc>
          <w:tcPr>
            <w:tcW w:w="2130" w:type="dxa"/>
            <w:tcBorders>
              <w:bottom w:val="nil"/>
            </w:tcBorders>
          </w:tcPr>
          <w:p w14:paraId="36E0A9FD" w14:textId="77777777" w:rsidR="008D46D4" w:rsidRPr="00B7743A" w:rsidRDefault="004D4F3A" w:rsidP="001C0F03">
            <w:pPr>
              <w:pStyle w:val="Default"/>
              <w:jc w:val="both"/>
              <w:rPr>
                <w:rFonts w:ascii="Arial" w:hAnsi="Arial" w:cs="Arial"/>
                <w:sz w:val="20"/>
                <w:szCs w:val="20"/>
              </w:rPr>
            </w:pPr>
            <w:r>
              <w:rPr>
                <w:rFonts w:ascii="Arial" w:hAnsi="Arial" w:cs="Arial"/>
                <w:sz w:val="20"/>
                <w:szCs w:val="20"/>
              </w:rPr>
              <w:t>Not Applicable</w:t>
            </w:r>
          </w:p>
        </w:tc>
      </w:tr>
      <w:tr w:rsidR="008D46D4" w:rsidRPr="00B7743A" w14:paraId="02CA7B07" w14:textId="77777777" w:rsidTr="00A4686A">
        <w:trPr>
          <w:trHeight w:val="20"/>
        </w:trPr>
        <w:tc>
          <w:tcPr>
            <w:tcW w:w="1881" w:type="dxa"/>
            <w:tcBorders>
              <w:bottom w:val="nil"/>
            </w:tcBorders>
          </w:tcPr>
          <w:p w14:paraId="0D09FE34" w14:textId="77777777" w:rsidR="008D46D4" w:rsidRPr="00B7743A" w:rsidRDefault="008D46D4" w:rsidP="001C0F03">
            <w:pPr>
              <w:pStyle w:val="Default"/>
              <w:jc w:val="both"/>
              <w:rPr>
                <w:rFonts w:ascii="Arial" w:hAnsi="Arial" w:cs="Arial"/>
                <w:color w:val="auto"/>
                <w:sz w:val="20"/>
                <w:szCs w:val="20"/>
              </w:rPr>
            </w:pPr>
            <w:r>
              <w:rPr>
                <w:rFonts w:ascii="Arial" w:hAnsi="Arial" w:cs="Arial"/>
                <w:sz w:val="20"/>
                <w:szCs w:val="20"/>
              </w:rPr>
              <w:t>A</w:t>
            </w:r>
            <w:r w:rsidRPr="00B7743A">
              <w:rPr>
                <w:rFonts w:ascii="Arial" w:hAnsi="Arial" w:cs="Arial"/>
                <w:sz w:val="20"/>
                <w:szCs w:val="20"/>
              </w:rPr>
              <w:t>pplication</w:t>
            </w:r>
          </w:p>
        </w:tc>
        <w:tc>
          <w:tcPr>
            <w:tcW w:w="3184" w:type="dxa"/>
            <w:tcBorders>
              <w:bottom w:val="nil"/>
            </w:tcBorders>
          </w:tcPr>
          <w:p w14:paraId="5369D9A5" w14:textId="77777777" w:rsidR="008D46D4" w:rsidRPr="00B7743A" w:rsidRDefault="008D46D4" w:rsidP="001C0F03">
            <w:pPr>
              <w:pStyle w:val="Default"/>
              <w:jc w:val="both"/>
              <w:rPr>
                <w:rFonts w:ascii="Arial" w:hAnsi="Arial" w:cs="Arial"/>
                <w:sz w:val="20"/>
                <w:szCs w:val="20"/>
              </w:rPr>
            </w:pPr>
            <w:r w:rsidRPr="00B7743A">
              <w:rPr>
                <w:rFonts w:ascii="Arial" w:hAnsi="Arial" w:cs="Arial"/>
                <w:sz w:val="20"/>
                <w:szCs w:val="20"/>
              </w:rPr>
              <w:t>Particle size</w:t>
            </w:r>
            <w:r>
              <w:rPr>
                <w:rFonts w:ascii="Arial" w:hAnsi="Arial" w:cs="Arial"/>
                <w:sz w:val="20"/>
                <w:szCs w:val="20"/>
              </w:rPr>
              <w:t xml:space="preserve"> </w:t>
            </w:r>
            <w:r w:rsidR="00CC3168">
              <w:rPr>
                <w:rFonts w:ascii="Arial" w:hAnsi="Arial" w:cs="Arial"/>
                <w:color w:val="auto"/>
                <w:sz w:val="20"/>
                <w:szCs w:val="20"/>
              </w:rPr>
              <w:t>distribution determination</w:t>
            </w:r>
            <w:r>
              <w:rPr>
                <w:rFonts w:ascii="Arial" w:hAnsi="Arial" w:cs="Arial"/>
                <w:sz w:val="20"/>
                <w:szCs w:val="20"/>
              </w:rPr>
              <w:t xml:space="preserve"> </w:t>
            </w:r>
          </w:p>
        </w:tc>
        <w:tc>
          <w:tcPr>
            <w:tcW w:w="5402" w:type="dxa"/>
            <w:tcBorders>
              <w:bottom w:val="nil"/>
            </w:tcBorders>
            <w:vAlign w:val="center"/>
          </w:tcPr>
          <w:p w14:paraId="1ECF7718" w14:textId="77777777" w:rsidR="008D46D4" w:rsidRPr="00B7743A" w:rsidRDefault="007E26FD" w:rsidP="001C0F03">
            <w:pPr>
              <w:pStyle w:val="Default"/>
              <w:jc w:val="both"/>
              <w:rPr>
                <w:rFonts w:ascii="Arial" w:hAnsi="Arial" w:cs="Arial"/>
                <w:sz w:val="20"/>
                <w:szCs w:val="20"/>
              </w:rPr>
            </w:pPr>
            <w:r w:rsidRPr="00C67B68">
              <w:rPr>
                <w:rFonts w:ascii="Arial" w:hAnsi="Arial" w:cs="Arial"/>
                <w:color w:val="auto"/>
                <w:sz w:val="20"/>
                <w:szCs w:val="20"/>
              </w:rPr>
              <w:t>Developed m</w:t>
            </w:r>
            <w:r w:rsidR="008D46D4" w:rsidRPr="00C67B68">
              <w:rPr>
                <w:rFonts w:ascii="Arial" w:hAnsi="Arial" w:cs="Arial"/>
                <w:color w:val="auto"/>
                <w:sz w:val="20"/>
                <w:szCs w:val="20"/>
              </w:rPr>
              <w:t xml:space="preserve">ethod should be able to determine the </w:t>
            </w:r>
            <w:r w:rsidR="00C67B68">
              <w:rPr>
                <w:rFonts w:ascii="Arial" w:hAnsi="Arial" w:cs="Arial"/>
                <w:color w:val="auto"/>
                <w:sz w:val="20"/>
                <w:szCs w:val="20"/>
              </w:rPr>
              <w:t>Dv10</w:t>
            </w:r>
            <w:r w:rsidR="00CA265A">
              <w:rPr>
                <w:rFonts w:ascii="Arial" w:hAnsi="Arial" w:cs="Arial"/>
                <w:color w:val="auto"/>
                <w:sz w:val="20"/>
                <w:szCs w:val="20"/>
              </w:rPr>
              <w:t>, Dv50</w:t>
            </w:r>
            <w:r w:rsidR="00C67B68">
              <w:rPr>
                <w:rFonts w:ascii="Arial" w:hAnsi="Arial" w:cs="Arial"/>
                <w:color w:val="auto"/>
                <w:sz w:val="20"/>
                <w:szCs w:val="20"/>
              </w:rPr>
              <w:t xml:space="preserve"> and Dv90 particle size </w:t>
            </w:r>
            <w:r w:rsidR="008D46D4" w:rsidRPr="00C67B68">
              <w:rPr>
                <w:rFonts w:ascii="Arial" w:hAnsi="Arial" w:cs="Arial"/>
                <w:color w:val="auto"/>
                <w:sz w:val="20"/>
                <w:szCs w:val="20"/>
              </w:rPr>
              <w:t xml:space="preserve">distribution values in </w:t>
            </w:r>
            <w:r w:rsidRPr="00C67B68">
              <w:rPr>
                <w:rFonts w:ascii="Arial" w:hAnsi="Arial" w:cs="Arial"/>
                <w:color w:val="auto"/>
                <w:sz w:val="20"/>
                <w:szCs w:val="20"/>
              </w:rPr>
              <w:t xml:space="preserve">Dapagliflozin </w:t>
            </w:r>
            <w:r w:rsidR="00C67B68" w:rsidRPr="00C67B68">
              <w:rPr>
                <w:rFonts w:ascii="Arial" w:hAnsi="Arial" w:cs="Arial"/>
                <w:color w:val="auto"/>
                <w:sz w:val="20"/>
                <w:szCs w:val="20"/>
              </w:rPr>
              <w:t xml:space="preserve">Propanediol during  </w:t>
            </w:r>
            <w:r w:rsidR="008D46D4" w:rsidRPr="00C67B68">
              <w:rPr>
                <w:rFonts w:ascii="Arial" w:hAnsi="Arial" w:cs="Arial"/>
                <w:color w:val="auto"/>
                <w:sz w:val="20"/>
                <w:szCs w:val="20"/>
              </w:rPr>
              <w:t xml:space="preserve"> routine analysis. </w:t>
            </w:r>
          </w:p>
        </w:tc>
        <w:tc>
          <w:tcPr>
            <w:tcW w:w="2130" w:type="dxa"/>
            <w:tcBorders>
              <w:bottom w:val="nil"/>
            </w:tcBorders>
          </w:tcPr>
          <w:p w14:paraId="181899A1" w14:textId="77777777" w:rsidR="008D46D4" w:rsidRPr="00B7743A" w:rsidRDefault="00D53CE0" w:rsidP="001C0F03">
            <w:pPr>
              <w:pStyle w:val="Default"/>
              <w:jc w:val="both"/>
              <w:rPr>
                <w:rFonts w:ascii="Arial" w:hAnsi="Arial" w:cs="Arial"/>
                <w:sz w:val="20"/>
                <w:szCs w:val="20"/>
              </w:rPr>
            </w:pPr>
            <w:r>
              <w:rPr>
                <w:rFonts w:ascii="Arial" w:hAnsi="Arial" w:cs="Arial"/>
                <w:sz w:val="20"/>
                <w:szCs w:val="20"/>
              </w:rPr>
              <w:t>Not Applicable</w:t>
            </w:r>
          </w:p>
        </w:tc>
      </w:tr>
      <w:tr w:rsidR="008D46D4" w:rsidRPr="00B7743A" w14:paraId="0D6C7E90" w14:textId="77777777" w:rsidTr="00A4686A">
        <w:trPr>
          <w:trHeight w:val="20"/>
        </w:trPr>
        <w:tc>
          <w:tcPr>
            <w:tcW w:w="1881" w:type="dxa"/>
            <w:tcBorders>
              <w:bottom w:val="nil"/>
            </w:tcBorders>
          </w:tcPr>
          <w:p w14:paraId="2CDE5E3C" w14:textId="77777777" w:rsidR="008D46D4" w:rsidRPr="00B7743A" w:rsidRDefault="008D46D4" w:rsidP="001C0F03">
            <w:pPr>
              <w:pStyle w:val="Default"/>
              <w:jc w:val="both"/>
              <w:rPr>
                <w:rFonts w:ascii="Arial" w:hAnsi="Arial" w:cs="Arial"/>
                <w:color w:val="auto"/>
                <w:sz w:val="20"/>
                <w:szCs w:val="20"/>
              </w:rPr>
            </w:pPr>
            <w:r w:rsidRPr="00B7743A">
              <w:rPr>
                <w:rFonts w:ascii="Arial" w:hAnsi="Arial" w:cs="Arial"/>
                <w:sz w:val="20"/>
                <w:szCs w:val="20"/>
              </w:rPr>
              <w:t>CAAs</w:t>
            </w:r>
          </w:p>
        </w:tc>
        <w:tc>
          <w:tcPr>
            <w:tcW w:w="3184" w:type="dxa"/>
            <w:tcBorders>
              <w:bottom w:val="nil"/>
            </w:tcBorders>
          </w:tcPr>
          <w:p w14:paraId="69D20175" w14:textId="77777777" w:rsidR="008D46D4" w:rsidRPr="00B7743A" w:rsidRDefault="008D46D4" w:rsidP="001C0F03">
            <w:pPr>
              <w:pStyle w:val="Default"/>
              <w:jc w:val="both"/>
              <w:rPr>
                <w:rFonts w:ascii="Arial" w:hAnsi="Arial" w:cs="Arial"/>
                <w:sz w:val="20"/>
                <w:szCs w:val="20"/>
              </w:rPr>
            </w:pPr>
            <w:r w:rsidRPr="00B7743A">
              <w:rPr>
                <w:rFonts w:ascii="Arial" w:hAnsi="Arial" w:cs="Arial"/>
                <w:sz w:val="20"/>
                <w:szCs w:val="20"/>
              </w:rPr>
              <w:t>Dv10, Dv50 and Dv90</w:t>
            </w:r>
          </w:p>
        </w:tc>
        <w:tc>
          <w:tcPr>
            <w:tcW w:w="5402" w:type="dxa"/>
            <w:tcBorders>
              <w:bottom w:val="nil"/>
            </w:tcBorders>
            <w:vAlign w:val="center"/>
          </w:tcPr>
          <w:p w14:paraId="388ED84B" w14:textId="77777777" w:rsidR="008D46D4" w:rsidRPr="00B7743A" w:rsidRDefault="008D46D4" w:rsidP="001C0F03">
            <w:pPr>
              <w:pStyle w:val="Default"/>
              <w:jc w:val="both"/>
              <w:rPr>
                <w:rFonts w:ascii="Arial" w:hAnsi="Arial" w:cs="Arial"/>
                <w:sz w:val="20"/>
                <w:szCs w:val="20"/>
              </w:rPr>
            </w:pPr>
            <w:r w:rsidRPr="00B7743A">
              <w:rPr>
                <w:rFonts w:ascii="Arial" w:hAnsi="Arial" w:cs="Arial"/>
                <w:sz w:val="20"/>
                <w:szCs w:val="20"/>
              </w:rPr>
              <w:t>Laser light diffraction particle size allows for a robust and reliable determination of the distribution values</w:t>
            </w:r>
            <w:r w:rsidR="007338B7">
              <w:rPr>
                <w:rFonts w:ascii="Arial" w:hAnsi="Arial" w:cs="Arial"/>
                <w:sz w:val="20"/>
                <w:szCs w:val="20"/>
              </w:rPr>
              <w:t xml:space="preserve"> for </w:t>
            </w:r>
            <w:r w:rsidR="007338B7" w:rsidRPr="00B7743A">
              <w:rPr>
                <w:rFonts w:ascii="Arial" w:hAnsi="Arial" w:cs="Arial"/>
                <w:sz w:val="20"/>
                <w:szCs w:val="20"/>
              </w:rPr>
              <w:t>Dv10, Dv50 and Dv90</w:t>
            </w:r>
            <w:r w:rsidRPr="00B7743A">
              <w:rPr>
                <w:rFonts w:ascii="Arial" w:hAnsi="Arial" w:cs="Arial"/>
                <w:sz w:val="20"/>
                <w:szCs w:val="20"/>
              </w:rPr>
              <w:t>. These should meet their formal and commonly accepted quality criteria.</w:t>
            </w:r>
          </w:p>
        </w:tc>
        <w:tc>
          <w:tcPr>
            <w:tcW w:w="2130" w:type="dxa"/>
            <w:tcBorders>
              <w:bottom w:val="nil"/>
            </w:tcBorders>
          </w:tcPr>
          <w:p w14:paraId="5B0C9993" w14:textId="77777777" w:rsidR="008D46D4" w:rsidRPr="00B7743A" w:rsidRDefault="00B022F0" w:rsidP="00B022F0">
            <w:pPr>
              <w:pStyle w:val="Default"/>
              <w:jc w:val="both"/>
              <w:rPr>
                <w:rFonts w:ascii="Arial" w:hAnsi="Arial" w:cs="Arial"/>
                <w:sz w:val="20"/>
                <w:szCs w:val="20"/>
              </w:rPr>
            </w:pPr>
            <w:r>
              <w:rPr>
                <w:rFonts w:ascii="Arial" w:hAnsi="Arial" w:cs="Arial"/>
                <w:sz w:val="20"/>
                <w:szCs w:val="20"/>
              </w:rPr>
              <w:t>Dv10 RSD ≤15% Dv50 RSD ≤10%</w:t>
            </w:r>
            <w:r w:rsidR="008D46D4" w:rsidRPr="00B7743A">
              <w:rPr>
                <w:rFonts w:ascii="Arial" w:hAnsi="Arial" w:cs="Arial"/>
                <w:sz w:val="20"/>
                <w:szCs w:val="20"/>
              </w:rPr>
              <w:t xml:space="preserve"> Dv90 </w:t>
            </w:r>
            <w:r>
              <w:rPr>
                <w:rFonts w:ascii="Arial" w:hAnsi="Arial" w:cs="Arial"/>
                <w:sz w:val="20"/>
                <w:szCs w:val="20"/>
              </w:rPr>
              <w:t xml:space="preserve">   </w:t>
            </w:r>
            <w:r w:rsidR="008D46D4" w:rsidRPr="00B7743A">
              <w:rPr>
                <w:rFonts w:ascii="Arial" w:hAnsi="Arial" w:cs="Arial"/>
                <w:sz w:val="20"/>
                <w:szCs w:val="20"/>
              </w:rPr>
              <w:t xml:space="preserve">RSD </w:t>
            </w:r>
            <w:r w:rsidR="009A2EFF">
              <w:rPr>
                <w:rFonts w:ascii="Arial" w:hAnsi="Arial" w:cs="Arial"/>
                <w:sz w:val="20"/>
                <w:szCs w:val="20"/>
              </w:rPr>
              <w:t xml:space="preserve"> </w:t>
            </w:r>
            <w:r>
              <w:rPr>
                <w:rFonts w:ascii="Arial" w:hAnsi="Arial" w:cs="Arial"/>
                <w:sz w:val="20"/>
                <w:szCs w:val="20"/>
              </w:rPr>
              <w:t xml:space="preserve">  </w:t>
            </w:r>
            <w:r w:rsidR="008D46D4" w:rsidRPr="00B7743A">
              <w:rPr>
                <w:rFonts w:ascii="Arial" w:hAnsi="Arial" w:cs="Arial"/>
                <w:sz w:val="20"/>
                <w:szCs w:val="20"/>
              </w:rPr>
              <w:t>≤</w:t>
            </w:r>
            <w:r>
              <w:rPr>
                <w:rFonts w:ascii="Arial" w:hAnsi="Arial" w:cs="Arial"/>
                <w:sz w:val="20"/>
                <w:szCs w:val="20"/>
              </w:rPr>
              <w:t xml:space="preserve"> </w:t>
            </w:r>
            <w:r w:rsidRPr="00B7743A">
              <w:rPr>
                <w:rFonts w:ascii="Arial" w:hAnsi="Arial" w:cs="Arial"/>
                <w:sz w:val="20"/>
                <w:szCs w:val="20"/>
              </w:rPr>
              <w:t>15%</w:t>
            </w:r>
          </w:p>
        </w:tc>
      </w:tr>
      <w:tr w:rsidR="0022006D" w:rsidRPr="00B7743A" w14:paraId="051EFCF6" w14:textId="77777777" w:rsidTr="0060652F">
        <w:trPr>
          <w:trHeight w:val="20"/>
        </w:trPr>
        <w:tc>
          <w:tcPr>
            <w:tcW w:w="1881" w:type="dxa"/>
            <w:tcBorders>
              <w:bottom w:val="nil"/>
            </w:tcBorders>
          </w:tcPr>
          <w:p w14:paraId="16400BD8" w14:textId="77777777" w:rsidR="0022006D" w:rsidRPr="00B7743A" w:rsidRDefault="0022006D" w:rsidP="001C0F03">
            <w:pPr>
              <w:pStyle w:val="Default"/>
              <w:rPr>
                <w:rFonts w:ascii="Arial" w:hAnsi="Arial" w:cs="Arial"/>
                <w:sz w:val="20"/>
                <w:szCs w:val="20"/>
              </w:rPr>
            </w:pPr>
            <w:r w:rsidRPr="0022006D">
              <w:rPr>
                <w:rFonts w:ascii="Arial" w:hAnsi="Arial" w:cs="Arial"/>
                <w:sz w:val="20"/>
                <w:szCs w:val="20"/>
              </w:rPr>
              <w:t>Obscuration Range</w:t>
            </w:r>
          </w:p>
        </w:tc>
        <w:tc>
          <w:tcPr>
            <w:tcW w:w="3184" w:type="dxa"/>
            <w:tcBorders>
              <w:top w:val="nil"/>
              <w:bottom w:val="nil"/>
            </w:tcBorders>
            <w:shd w:val="clear" w:color="auto" w:fill="FFFFFF" w:themeFill="background1"/>
          </w:tcPr>
          <w:p w14:paraId="3213136B" w14:textId="77777777" w:rsidR="0022006D" w:rsidRPr="00A4686A" w:rsidRDefault="00136643" w:rsidP="001C0F03">
            <w:pPr>
              <w:pStyle w:val="Default"/>
              <w:rPr>
                <w:rFonts w:ascii="Arial" w:hAnsi="Arial" w:cs="Arial"/>
                <w:sz w:val="20"/>
                <w:szCs w:val="20"/>
              </w:rPr>
            </w:pPr>
            <w:r>
              <w:rPr>
                <w:rFonts w:ascii="Arial" w:hAnsi="Arial" w:cs="Arial"/>
                <w:sz w:val="20"/>
                <w:szCs w:val="20"/>
              </w:rPr>
              <w:t>2</w:t>
            </w:r>
            <w:r w:rsidR="00400333" w:rsidRPr="00A4686A">
              <w:rPr>
                <w:rFonts w:ascii="Arial" w:hAnsi="Arial" w:cs="Arial"/>
                <w:sz w:val="20"/>
                <w:szCs w:val="20"/>
              </w:rPr>
              <w:t>0% to 30%</w:t>
            </w:r>
          </w:p>
        </w:tc>
        <w:tc>
          <w:tcPr>
            <w:tcW w:w="5402" w:type="dxa"/>
            <w:tcBorders>
              <w:top w:val="nil"/>
              <w:bottom w:val="nil"/>
            </w:tcBorders>
            <w:shd w:val="clear" w:color="auto" w:fill="FFFFFF" w:themeFill="background1"/>
            <w:vAlign w:val="center"/>
          </w:tcPr>
          <w:p w14:paraId="20DCC152" w14:textId="77777777" w:rsidR="00400333" w:rsidRPr="00A4686A" w:rsidRDefault="00400333" w:rsidP="00400333">
            <w:pPr>
              <w:autoSpaceDE w:val="0"/>
              <w:autoSpaceDN w:val="0"/>
              <w:adjustRightInd w:val="0"/>
              <w:rPr>
                <w:rFonts w:ascii="Arial" w:hAnsi="Arial" w:cs="Arial"/>
                <w:lang w:val="en-IN"/>
              </w:rPr>
            </w:pPr>
            <w:r w:rsidRPr="00A4686A">
              <w:rPr>
                <w:rFonts w:ascii="Arial" w:hAnsi="Arial" w:cs="Arial"/>
                <w:lang w:val="en-IN"/>
              </w:rPr>
              <w:t>Obscuration is a measure of the percentage of emitted</w:t>
            </w:r>
          </w:p>
          <w:p w14:paraId="4FF12B46" w14:textId="77777777" w:rsidR="00400333" w:rsidRPr="00A4686A" w:rsidRDefault="00400333" w:rsidP="00400333">
            <w:pPr>
              <w:autoSpaceDE w:val="0"/>
              <w:autoSpaceDN w:val="0"/>
              <w:adjustRightInd w:val="0"/>
              <w:rPr>
                <w:rFonts w:ascii="Arial" w:hAnsi="Arial" w:cs="Arial"/>
                <w:lang w:val="en-IN"/>
              </w:rPr>
            </w:pPr>
            <w:r w:rsidRPr="00A4686A">
              <w:rPr>
                <w:rFonts w:ascii="Arial" w:hAnsi="Arial" w:cs="Arial"/>
                <w:lang w:val="en-IN"/>
              </w:rPr>
              <w:t>laser light that is lost by scattering or absorption. For the sample containing larger particles, particle size is stable</w:t>
            </w:r>
          </w:p>
          <w:p w14:paraId="7215F704" w14:textId="77777777" w:rsidR="0022006D" w:rsidRPr="00A4686A" w:rsidRDefault="00400333" w:rsidP="00400333">
            <w:pPr>
              <w:autoSpaceDE w:val="0"/>
              <w:autoSpaceDN w:val="0"/>
              <w:adjustRightInd w:val="0"/>
              <w:rPr>
                <w:rFonts w:ascii="Arial" w:hAnsi="Arial" w:cs="Arial"/>
              </w:rPr>
            </w:pPr>
            <w:r w:rsidRPr="00A4686A">
              <w:rPr>
                <w:rFonts w:ascii="Arial" w:hAnsi="Arial" w:cs="Arial"/>
                <w:lang w:val="en-IN"/>
              </w:rPr>
              <w:t>over a much wider obscuration range</w:t>
            </w:r>
          </w:p>
        </w:tc>
        <w:tc>
          <w:tcPr>
            <w:tcW w:w="2130" w:type="dxa"/>
            <w:tcBorders>
              <w:top w:val="nil"/>
              <w:bottom w:val="nil"/>
              <w:right w:val="nil"/>
            </w:tcBorders>
            <w:shd w:val="clear" w:color="auto" w:fill="FFFFFF" w:themeFill="background1"/>
          </w:tcPr>
          <w:p w14:paraId="4FB24572" w14:textId="77777777" w:rsidR="0022006D" w:rsidRPr="00A4686A" w:rsidRDefault="00136643" w:rsidP="00A4686A">
            <w:pPr>
              <w:pStyle w:val="Default"/>
              <w:jc w:val="center"/>
              <w:rPr>
                <w:rFonts w:ascii="Arial" w:hAnsi="Arial" w:cs="Arial"/>
                <w:sz w:val="20"/>
                <w:szCs w:val="20"/>
              </w:rPr>
            </w:pPr>
            <w:r>
              <w:rPr>
                <w:rFonts w:ascii="Arial" w:hAnsi="Arial" w:cs="Arial"/>
                <w:sz w:val="20"/>
                <w:szCs w:val="20"/>
              </w:rPr>
              <w:t>Between 2</w:t>
            </w:r>
            <w:r w:rsidR="00724295" w:rsidRPr="00A4686A">
              <w:rPr>
                <w:rFonts w:ascii="Arial" w:hAnsi="Arial" w:cs="Arial"/>
                <w:sz w:val="20"/>
                <w:szCs w:val="20"/>
              </w:rPr>
              <w:t>0% to 30%</w:t>
            </w:r>
          </w:p>
        </w:tc>
      </w:tr>
      <w:tr w:rsidR="008D46D4" w:rsidRPr="00B7743A" w14:paraId="2242D7CD" w14:textId="77777777" w:rsidTr="00A4686A">
        <w:trPr>
          <w:trHeight w:val="20"/>
        </w:trPr>
        <w:tc>
          <w:tcPr>
            <w:tcW w:w="1881" w:type="dxa"/>
            <w:tcBorders>
              <w:top w:val="nil"/>
              <w:left w:val="nil"/>
              <w:bottom w:val="single" w:sz="4" w:space="0" w:color="auto"/>
            </w:tcBorders>
          </w:tcPr>
          <w:p w14:paraId="10DB14FB" w14:textId="77777777" w:rsidR="008D46D4" w:rsidRPr="00B7743A" w:rsidRDefault="008D46D4" w:rsidP="001C0F03">
            <w:pPr>
              <w:pStyle w:val="Default"/>
              <w:rPr>
                <w:rFonts w:ascii="Arial" w:hAnsi="Arial" w:cs="Arial"/>
                <w:sz w:val="20"/>
                <w:szCs w:val="20"/>
              </w:rPr>
            </w:pPr>
            <w:r w:rsidRPr="00B7743A">
              <w:rPr>
                <w:rFonts w:ascii="Arial" w:hAnsi="Arial" w:cs="Arial"/>
                <w:sz w:val="20"/>
                <w:szCs w:val="20"/>
              </w:rPr>
              <w:t>Method validation</w:t>
            </w:r>
          </w:p>
        </w:tc>
        <w:tc>
          <w:tcPr>
            <w:tcW w:w="3184" w:type="dxa"/>
            <w:tcBorders>
              <w:top w:val="nil"/>
              <w:bottom w:val="single" w:sz="4" w:space="0" w:color="auto"/>
            </w:tcBorders>
          </w:tcPr>
          <w:p w14:paraId="3FC089B8" w14:textId="77777777" w:rsidR="008D46D4" w:rsidRPr="00B7743A" w:rsidRDefault="008D46D4" w:rsidP="001C0F03">
            <w:pPr>
              <w:pStyle w:val="Default"/>
              <w:rPr>
                <w:rFonts w:ascii="Arial" w:hAnsi="Arial" w:cs="Arial"/>
                <w:sz w:val="20"/>
                <w:szCs w:val="20"/>
              </w:rPr>
            </w:pPr>
            <w:r>
              <w:rPr>
                <w:rFonts w:ascii="Arial" w:hAnsi="Arial" w:cs="Arial"/>
                <w:sz w:val="20"/>
                <w:szCs w:val="20"/>
              </w:rPr>
              <w:t xml:space="preserve">Precision, reproducibility and repeatability  </w:t>
            </w:r>
          </w:p>
        </w:tc>
        <w:tc>
          <w:tcPr>
            <w:tcW w:w="5402" w:type="dxa"/>
            <w:tcBorders>
              <w:top w:val="nil"/>
              <w:bottom w:val="single" w:sz="4" w:space="0" w:color="auto"/>
            </w:tcBorders>
          </w:tcPr>
          <w:p w14:paraId="58703BF2" w14:textId="77777777" w:rsidR="008D46D4" w:rsidRPr="00E11FCD" w:rsidRDefault="00662F8B" w:rsidP="00D10A2D">
            <w:pPr>
              <w:pStyle w:val="Default"/>
              <w:rPr>
                <w:rFonts w:ascii="Arial" w:hAnsi="Arial" w:cs="Arial"/>
                <w:strike/>
                <w:sz w:val="20"/>
                <w:szCs w:val="20"/>
              </w:rPr>
            </w:pPr>
            <w:r>
              <w:rPr>
                <w:rFonts w:ascii="Arial" w:hAnsi="Arial" w:cs="Arial"/>
                <w:sz w:val="20"/>
                <w:szCs w:val="20"/>
              </w:rPr>
              <w:t>V</w:t>
            </w:r>
            <w:r w:rsidRPr="00662F8B">
              <w:rPr>
                <w:rFonts w:ascii="Arial" w:hAnsi="Arial" w:cs="Arial"/>
                <w:sz w:val="20"/>
                <w:szCs w:val="20"/>
              </w:rPr>
              <w:t>alidation of the method was carried out by following ICH Q2 and EP 2.9.31/USP &lt;429&gt;. Method demonstrated excellent precision, with repeatability (RSD %) and reproducibility across analysts and instruments</w:t>
            </w:r>
            <w:r w:rsidR="005A5E6C">
              <w:rPr>
                <w:rFonts w:ascii="Arial" w:hAnsi="Arial" w:cs="Arial"/>
                <w:sz w:val="20"/>
                <w:szCs w:val="20"/>
              </w:rPr>
              <w:t xml:space="preserve"> [12]</w:t>
            </w:r>
          </w:p>
        </w:tc>
        <w:tc>
          <w:tcPr>
            <w:tcW w:w="2130" w:type="dxa"/>
            <w:tcBorders>
              <w:top w:val="nil"/>
              <w:bottom w:val="single" w:sz="4" w:space="0" w:color="auto"/>
              <w:right w:val="nil"/>
            </w:tcBorders>
          </w:tcPr>
          <w:p w14:paraId="64B8A687" w14:textId="77777777" w:rsidR="00CF2504" w:rsidRDefault="008D46D4" w:rsidP="00CF2504">
            <w:pPr>
              <w:pStyle w:val="Default"/>
              <w:rPr>
                <w:rFonts w:ascii="Arial" w:hAnsi="Arial" w:cs="Arial"/>
                <w:sz w:val="20"/>
                <w:szCs w:val="20"/>
              </w:rPr>
            </w:pPr>
            <w:r w:rsidRPr="00B7743A">
              <w:rPr>
                <w:rFonts w:ascii="Arial" w:hAnsi="Arial" w:cs="Arial"/>
                <w:sz w:val="20"/>
                <w:szCs w:val="20"/>
              </w:rPr>
              <w:t xml:space="preserve">Dv10 RSD ≤15 %; Dv50 RSD ≤10 %, Dv90 RSD ≤15 % </w:t>
            </w:r>
          </w:p>
          <w:p w14:paraId="1AD96D4D" w14:textId="77777777" w:rsidR="008D46D4" w:rsidRPr="00B7743A" w:rsidRDefault="008D46D4" w:rsidP="00CF2504">
            <w:pPr>
              <w:pStyle w:val="Default"/>
              <w:rPr>
                <w:rFonts w:ascii="Arial" w:hAnsi="Arial" w:cs="Arial"/>
                <w:sz w:val="20"/>
                <w:szCs w:val="20"/>
              </w:rPr>
            </w:pPr>
          </w:p>
        </w:tc>
      </w:tr>
    </w:tbl>
    <w:p w14:paraId="795D891E" w14:textId="77777777" w:rsidR="00790ADA" w:rsidRDefault="00790ADA" w:rsidP="00441B6F">
      <w:pPr>
        <w:pStyle w:val="Body"/>
        <w:spacing w:after="0"/>
        <w:rPr>
          <w:rFonts w:ascii="Arial" w:hAnsi="Arial" w:cs="Arial"/>
          <w:color w:val="FF0000"/>
        </w:rPr>
      </w:pPr>
    </w:p>
    <w:p w14:paraId="14624634" w14:textId="77777777" w:rsidR="00FA1C44" w:rsidRDefault="00FA1C44" w:rsidP="00441B6F">
      <w:pPr>
        <w:pStyle w:val="Body"/>
        <w:spacing w:after="0"/>
        <w:rPr>
          <w:rFonts w:ascii="Arial" w:hAnsi="Arial" w:cs="Arial"/>
          <w:color w:val="FF0000"/>
        </w:rPr>
        <w:sectPr w:rsidR="00FA1C44" w:rsidSect="003437C4">
          <w:type w:val="continuous"/>
          <w:pgSz w:w="15840" w:h="12240" w:orient="landscape"/>
          <w:pgMar w:top="2019" w:right="1440" w:bottom="2019" w:left="2019" w:header="720" w:footer="1123" w:gutter="0"/>
          <w:cols w:space="720"/>
          <w:docGrid w:linePitch="272"/>
        </w:sectPr>
      </w:pPr>
    </w:p>
    <w:p w14:paraId="192BE793" w14:textId="77777777" w:rsidR="009A5F51" w:rsidRDefault="009A5F51" w:rsidP="009A5F51">
      <w:pPr>
        <w:pStyle w:val="Body"/>
        <w:spacing w:after="0"/>
        <w:rPr>
          <w:rFonts w:ascii="Arial" w:hAnsi="Arial" w:cs="Arial"/>
          <w:b/>
          <w:caps/>
        </w:rPr>
      </w:pPr>
      <w:r w:rsidRPr="00721B67">
        <w:rPr>
          <w:rFonts w:ascii="Arial" w:hAnsi="Arial" w:cs="Arial"/>
          <w:b/>
          <w:caps/>
        </w:rPr>
        <w:lastRenderedPageBreak/>
        <w:t>2.5.</w:t>
      </w:r>
      <w:r w:rsidR="00A00140" w:rsidRPr="00721B67">
        <w:rPr>
          <w:rFonts w:ascii="Arial" w:hAnsi="Arial" w:cs="Arial"/>
          <w:b/>
          <w:caps/>
        </w:rPr>
        <w:t>3</w:t>
      </w:r>
      <w:r w:rsidRPr="00721B67">
        <w:rPr>
          <w:rFonts w:ascii="Arial" w:hAnsi="Arial" w:cs="Arial"/>
          <w:b/>
          <w:caps/>
        </w:rPr>
        <w:t xml:space="preserve"> </w:t>
      </w:r>
      <w:r w:rsidR="00A63E86" w:rsidRPr="00721B67">
        <w:rPr>
          <w:rFonts w:ascii="Arial" w:hAnsi="Arial" w:cs="Arial"/>
          <w:b/>
        </w:rPr>
        <w:t>Risk-Management Methodology</w:t>
      </w:r>
    </w:p>
    <w:p w14:paraId="445FAC19" w14:textId="77777777" w:rsidR="00721B67" w:rsidRPr="00721B67" w:rsidRDefault="00721B67" w:rsidP="009A5F51">
      <w:pPr>
        <w:pStyle w:val="Body"/>
        <w:spacing w:after="0"/>
        <w:rPr>
          <w:rFonts w:ascii="Arial" w:hAnsi="Arial" w:cs="Arial"/>
          <w:b/>
          <w:caps/>
        </w:rPr>
      </w:pPr>
    </w:p>
    <w:p w14:paraId="255A0FAE" w14:textId="77777777" w:rsidR="00BA00B1" w:rsidRPr="00BA00B1" w:rsidRDefault="00BA00B1" w:rsidP="00BA00B1">
      <w:pPr>
        <w:autoSpaceDE w:val="0"/>
        <w:autoSpaceDN w:val="0"/>
        <w:adjustRightInd w:val="0"/>
        <w:jc w:val="both"/>
        <w:rPr>
          <w:rFonts w:ascii="Arial" w:hAnsi="Arial" w:cs="Arial"/>
        </w:rPr>
      </w:pPr>
      <w:r w:rsidRPr="00BA00B1">
        <w:rPr>
          <w:rFonts w:ascii="Arial" w:hAnsi="Arial" w:cs="Arial"/>
        </w:rPr>
        <w:t xml:space="preserve">A risk-based approach was employed to identify method parameters that could impact key analytical attributes such as </w:t>
      </w:r>
      <w:r w:rsidR="00D77E1E">
        <w:rPr>
          <w:rFonts w:ascii="Arial" w:hAnsi="Arial" w:cs="Arial"/>
        </w:rPr>
        <w:t>repeatability</w:t>
      </w:r>
      <w:r w:rsidRPr="00BA00B1">
        <w:rPr>
          <w:rFonts w:ascii="Arial" w:hAnsi="Arial" w:cs="Arial"/>
        </w:rPr>
        <w:t xml:space="preserve">, reproducibility, and precision. During the development of the laser-based particle size method, an Ishikawa (fishbone) diagram (Fig. 1) and Failure Mode and Effects Analysis (FMEA) were used to identify potential sources of variability and highlight areas requiring tighter control to ensure reliable </w:t>
      </w:r>
      <w:r w:rsidRPr="009A3667">
        <w:rPr>
          <w:rFonts w:ascii="Arial" w:hAnsi="Arial" w:cs="Arial"/>
        </w:rPr>
        <w:t>results</w:t>
      </w:r>
      <w:r w:rsidR="008545E4" w:rsidRPr="009A3667">
        <w:rPr>
          <w:rFonts w:ascii="Arial" w:hAnsi="Arial" w:cs="Arial"/>
        </w:rPr>
        <w:t xml:space="preserve"> [</w:t>
      </w:r>
      <w:r w:rsidR="00F6562C" w:rsidRPr="009A3667">
        <w:rPr>
          <w:rFonts w:ascii="Arial" w:hAnsi="Arial" w:cs="Arial"/>
        </w:rPr>
        <w:t>1</w:t>
      </w:r>
      <w:r w:rsidR="00E45E10" w:rsidRPr="009A3667">
        <w:rPr>
          <w:rFonts w:ascii="Arial" w:hAnsi="Arial" w:cs="Arial"/>
        </w:rPr>
        <w:t>9</w:t>
      </w:r>
      <w:r w:rsidR="008545E4" w:rsidRPr="009A3667">
        <w:rPr>
          <w:rFonts w:ascii="Arial" w:hAnsi="Arial" w:cs="Arial"/>
        </w:rPr>
        <w:t>]</w:t>
      </w:r>
      <w:r w:rsidRPr="009A3667">
        <w:rPr>
          <w:rFonts w:ascii="Arial" w:hAnsi="Arial" w:cs="Arial"/>
        </w:rPr>
        <w:t xml:space="preserve">. </w:t>
      </w:r>
      <w:r w:rsidRPr="00BA00B1">
        <w:rPr>
          <w:rFonts w:ascii="Arial" w:hAnsi="Arial" w:cs="Arial"/>
        </w:rPr>
        <w:t xml:space="preserve">The fishbone diagram </w:t>
      </w:r>
      <w:r w:rsidR="009F0457" w:rsidRPr="00BA00B1">
        <w:rPr>
          <w:rFonts w:ascii="Arial" w:hAnsi="Arial" w:cs="Arial"/>
        </w:rPr>
        <w:t>demonstrates</w:t>
      </w:r>
      <w:r w:rsidRPr="00BA00B1">
        <w:rPr>
          <w:rFonts w:ascii="Arial" w:hAnsi="Arial" w:cs="Arial"/>
        </w:rPr>
        <w:t xml:space="preserve"> how various method variables influence the quality of particle size </w:t>
      </w:r>
      <w:r w:rsidR="00A73DEB" w:rsidRPr="00A73DEB">
        <w:rPr>
          <w:rFonts w:ascii="Arial" w:hAnsi="Arial" w:cs="Arial"/>
        </w:rPr>
        <w:t>distribution</w:t>
      </w:r>
      <w:r w:rsidRPr="00BA00B1">
        <w:rPr>
          <w:rFonts w:ascii="Arial" w:hAnsi="Arial" w:cs="Arial"/>
        </w:rPr>
        <w:t xml:space="preserve"> and </w:t>
      </w:r>
      <w:r w:rsidR="009F0457" w:rsidRPr="00BA00B1">
        <w:rPr>
          <w:rFonts w:ascii="Arial" w:hAnsi="Arial" w:cs="Arial"/>
        </w:rPr>
        <w:t>helps</w:t>
      </w:r>
      <w:r w:rsidRPr="00BA00B1">
        <w:rPr>
          <w:rFonts w:ascii="Arial" w:hAnsi="Arial" w:cs="Arial"/>
        </w:rPr>
        <w:t xml:space="preserve"> in identifying Critical Method Attributes (CMAs) </w:t>
      </w:r>
      <w:r w:rsidR="003876EE">
        <w:rPr>
          <w:rFonts w:ascii="Arial" w:hAnsi="Arial" w:cs="Arial"/>
        </w:rPr>
        <w:t>as well as</w:t>
      </w:r>
      <w:r w:rsidRPr="00BA00B1">
        <w:rPr>
          <w:rFonts w:ascii="Arial" w:hAnsi="Arial" w:cs="Arial"/>
        </w:rPr>
        <w:t xml:space="preserve"> Critical Process Parameters (CPPs) that may introduce significant risk and therefore require close monitoring.</w:t>
      </w:r>
    </w:p>
    <w:p w14:paraId="0B183C76" w14:textId="77777777" w:rsidR="00BA00B1" w:rsidRDefault="00BA00B1" w:rsidP="00BA00B1">
      <w:pPr>
        <w:autoSpaceDE w:val="0"/>
        <w:autoSpaceDN w:val="0"/>
        <w:adjustRightInd w:val="0"/>
        <w:jc w:val="both"/>
        <w:rPr>
          <w:rFonts w:ascii="Arial" w:hAnsi="Arial" w:cs="Arial"/>
        </w:rPr>
      </w:pPr>
      <w:r w:rsidRPr="00BA00B1">
        <w:rPr>
          <w:rFonts w:ascii="Arial" w:hAnsi="Arial" w:cs="Arial"/>
        </w:rPr>
        <w:t xml:space="preserve">Additionally, </w:t>
      </w:r>
      <w:r w:rsidR="0083131F" w:rsidRPr="00BA00B1">
        <w:rPr>
          <w:rFonts w:ascii="Arial" w:hAnsi="Arial" w:cs="Arial"/>
        </w:rPr>
        <w:t xml:space="preserve">Failure Mode and Effects Analysis </w:t>
      </w:r>
      <w:r w:rsidR="0083131F">
        <w:rPr>
          <w:rFonts w:ascii="Arial" w:hAnsi="Arial" w:cs="Arial"/>
        </w:rPr>
        <w:t>(</w:t>
      </w:r>
      <w:r w:rsidRPr="00BA00B1">
        <w:rPr>
          <w:rFonts w:ascii="Arial" w:hAnsi="Arial" w:cs="Arial"/>
        </w:rPr>
        <w:t>FMEA</w:t>
      </w:r>
      <w:r w:rsidR="0083131F">
        <w:rPr>
          <w:rFonts w:ascii="Arial" w:hAnsi="Arial" w:cs="Arial"/>
        </w:rPr>
        <w:t>)</w:t>
      </w:r>
      <w:r w:rsidRPr="00BA00B1">
        <w:rPr>
          <w:rFonts w:ascii="Arial" w:hAnsi="Arial" w:cs="Arial"/>
        </w:rPr>
        <w:t xml:space="preserve"> was conducted to prioritize failure modes that required further evaluation. For each identified failure mode, risk-reduction strategies were developed based on the calculated Risk Priority Number (RPN), which is obtained by multiplying Severity (S), Occurrence (O), and Detectability (D). An RPN score greater than 30 was considered indicative of a high-risk condition. The criteria used for RPN calculation are summarized in Table 3. The FMEA approach provided a structured and systematic method for analyzing complex analytical steps, enabling the development of a focused and effective risk-mitigation strategy.</w:t>
      </w:r>
    </w:p>
    <w:p w14:paraId="3BD441D3" w14:textId="77777777" w:rsidR="001C0F03" w:rsidRPr="00BA00B1" w:rsidRDefault="001C0F03" w:rsidP="00BA00B1">
      <w:pPr>
        <w:autoSpaceDE w:val="0"/>
        <w:autoSpaceDN w:val="0"/>
        <w:adjustRightInd w:val="0"/>
        <w:jc w:val="both"/>
        <w:rPr>
          <w:rFonts w:ascii="Arial" w:hAnsi="Arial" w:cs="Arial"/>
        </w:rPr>
      </w:pPr>
    </w:p>
    <w:p w14:paraId="58EE1604" w14:textId="77777777" w:rsidR="00B01FCD" w:rsidRPr="00666C0C" w:rsidRDefault="00AB79C5" w:rsidP="00441B6F">
      <w:pPr>
        <w:pStyle w:val="Body"/>
        <w:spacing w:after="0"/>
        <w:rPr>
          <w:rFonts w:ascii="Arial" w:hAnsi="Arial" w:cs="Arial"/>
          <w:color w:val="FF0000"/>
        </w:rPr>
      </w:pPr>
      <w:r>
        <w:rPr>
          <w:noProof/>
          <w:lang w:val="en-IN" w:eastAsia="en-IN"/>
        </w:rPr>
        <w:drawing>
          <wp:inline distT="0" distB="0" distL="0" distR="0" wp14:anchorId="6655610B" wp14:editId="7478C719">
            <wp:extent cx="4996815" cy="1572182"/>
            <wp:effectExtent l="0" t="0" r="0"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996815" cy="1572182"/>
                    </a:xfrm>
                    <a:prstGeom prst="rect">
                      <a:avLst/>
                    </a:prstGeom>
                  </pic:spPr>
                </pic:pic>
              </a:graphicData>
            </a:graphic>
          </wp:inline>
        </w:drawing>
      </w:r>
    </w:p>
    <w:p w14:paraId="40CF738A" w14:textId="77777777" w:rsidR="001C0F03" w:rsidRDefault="001C0F03" w:rsidP="001C0F03">
      <w:pPr>
        <w:autoSpaceDE w:val="0"/>
        <w:autoSpaceDN w:val="0"/>
        <w:adjustRightInd w:val="0"/>
        <w:jc w:val="center"/>
        <w:rPr>
          <w:rFonts w:ascii="Arial" w:hAnsi="Arial" w:cs="Arial"/>
          <w:b/>
          <w:bCs/>
        </w:rPr>
      </w:pPr>
    </w:p>
    <w:p w14:paraId="71905809" w14:textId="77777777" w:rsidR="008746D3" w:rsidRDefault="0002109E" w:rsidP="001C0F03">
      <w:pPr>
        <w:autoSpaceDE w:val="0"/>
        <w:autoSpaceDN w:val="0"/>
        <w:adjustRightInd w:val="0"/>
        <w:jc w:val="center"/>
        <w:rPr>
          <w:rFonts w:ascii="Arial" w:hAnsi="Arial" w:cs="Arial"/>
          <w:b/>
          <w:bCs/>
        </w:rPr>
      </w:pPr>
      <w:r w:rsidRPr="001C0F03">
        <w:rPr>
          <w:rFonts w:ascii="Arial" w:hAnsi="Arial" w:cs="Arial"/>
          <w:b/>
          <w:bCs/>
        </w:rPr>
        <w:t>Fig.</w:t>
      </w:r>
      <w:r w:rsidR="00497094">
        <w:rPr>
          <w:rFonts w:ascii="Arial" w:hAnsi="Arial" w:cs="Arial"/>
          <w:b/>
          <w:bCs/>
        </w:rPr>
        <w:t xml:space="preserve"> </w:t>
      </w:r>
      <w:r w:rsidRPr="001C0F03">
        <w:rPr>
          <w:rFonts w:ascii="Arial" w:hAnsi="Arial" w:cs="Arial"/>
          <w:b/>
          <w:bCs/>
        </w:rPr>
        <w:t>1. Ishikawa diagram depicting cause-and-effect relationship on the potential CAAs of laser light diffraction</w:t>
      </w:r>
    </w:p>
    <w:p w14:paraId="498E487B" w14:textId="77777777" w:rsidR="001C0F03" w:rsidRPr="001C0F03" w:rsidRDefault="001C0F03" w:rsidP="001C0F03">
      <w:pPr>
        <w:autoSpaceDE w:val="0"/>
        <w:autoSpaceDN w:val="0"/>
        <w:adjustRightInd w:val="0"/>
        <w:jc w:val="center"/>
        <w:rPr>
          <w:rFonts w:ascii="Arial" w:hAnsi="Arial" w:cs="Arial"/>
          <w:b/>
          <w:bCs/>
        </w:rPr>
      </w:pPr>
    </w:p>
    <w:p w14:paraId="727F7038" w14:textId="77777777" w:rsidR="00CF7766" w:rsidRDefault="00CF7766" w:rsidP="009436C2">
      <w:pPr>
        <w:autoSpaceDE w:val="0"/>
        <w:autoSpaceDN w:val="0"/>
        <w:adjustRightInd w:val="0"/>
        <w:jc w:val="center"/>
        <w:rPr>
          <w:rFonts w:ascii="Arial" w:hAnsi="Arial" w:cs="Arial"/>
          <w:b/>
          <w:bCs/>
        </w:rPr>
      </w:pPr>
      <w:r w:rsidRPr="001A63F3">
        <w:rPr>
          <w:rFonts w:ascii="Arial" w:hAnsi="Arial" w:cs="Arial"/>
          <w:b/>
          <w:bCs/>
        </w:rPr>
        <w:t>Table 3</w:t>
      </w:r>
      <w:r w:rsidR="001C0F03">
        <w:rPr>
          <w:rFonts w:ascii="Arial" w:hAnsi="Arial" w:cs="Arial"/>
          <w:b/>
          <w:bCs/>
        </w:rPr>
        <w:t>.</w:t>
      </w:r>
      <w:r w:rsidRPr="00C020C9">
        <w:rPr>
          <w:rFonts w:ascii="Arial" w:hAnsi="Arial" w:cs="Arial"/>
          <w:bCs/>
        </w:rPr>
        <w:t xml:space="preserve"> </w:t>
      </w:r>
      <w:r w:rsidR="00444860" w:rsidRPr="00444860">
        <w:rPr>
          <w:rFonts w:ascii="Arial" w:hAnsi="Arial" w:cs="Arial"/>
          <w:b/>
          <w:bCs/>
        </w:rPr>
        <w:t>C</w:t>
      </w:r>
      <w:r w:rsidR="00444860" w:rsidRPr="00444860">
        <w:rPr>
          <w:rFonts w:ascii="Arial" w:hAnsi="Arial" w:cs="Arial"/>
          <w:b/>
        </w:rPr>
        <w:t>riteria used for Risk Priority Number (RPN) calculation</w:t>
      </w:r>
    </w:p>
    <w:p w14:paraId="1E0116DF" w14:textId="77777777" w:rsidR="001C0F03" w:rsidRDefault="001C0F03" w:rsidP="001C0F03">
      <w:pPr>
        <w:autoSpaceDE w:val="0"/>
        <w:autoSpaceDN w:val="0"/>
        <w:adjustRightInd w:val="0"/>
        <w:jc w:val="both"/>
        <w:rPr>
          <w:rFonts w:ascii="Arial" w:hAnsi="Arial" w:cs="Arial"/>
          <w:b/>
          <w:bCs/>
        </w:rPr>
      </w:pPr>
    </w:p>
    <w:tbl>
      <w:tblPr>
        <w:tblW w:w="5000" w:type="pct"/>
        <w:tblBorders>
          <w:top w:val="nil"/>
          <w:left w:val="nil"/>
          <w:bottom w:val="nil"/>
          <w:right w:val="nil"/>
        </w:tblBorders>
        <w:tblLayout w:type="fixed"/>
        <w:tblLook w:val="0000" w:firstRow="0" w:lastRow="0" w:firstColumn="0" w:lastColumn="0" w:noHBand="0" w:noVBand="0"/>
      </w:tblPr>
      <w:tblGrid>
        <w:gridCol w:w="1718"/>
        <w:gridCol w:w="1509"/>
        <w:gridCol w:w="4858"/>
      </w:tblGrid>
      <w:tr w:rsidR="00CF7766" w:rsidRPr="00CF7766" w14:paraId="5A0D1DD6" w14:textId="77777777" w:rsidTr="00366D68">
        <w:trPr>
          <w:trHeight w:val="20"/>
        </w:trPr>
        <w:tc>
          <w:tcPr>
            <w:tcW w:w="1718" w:type="dxa"/>
            <w:tcBorders>
              <w:top w:val="single" w:sz="4" w:space="0" w:color="auto"/>
              <w:left w:val="nil"/>
              <w:bottom w:val="single" w:sz="4" w:space="0" w:color="auto"/>
            </w:tcBorders>
          </w:tcPr>
          <w:p w14:paraId="2AD72CAC" w14:textId="77777777" w:rsidR="00CF7766" w:rsidRPr="00CF7766" w:rsidRDefault="00CF7766" w:rsidP="00EB0AA4">
            <w:pPr>
              <w:pStyle w:val="Default"/>
              <w:rPr>
                <w:rFonts w:ascii="Arial" w:hAnsi="Arial" w:cs="Arial"/>
                <w:sz w:val="20"/>
                <w:szCs w:val="20"/>
              </w:rPr>
            </w:pPr>
          </w:p>
        </w:tc>
        <w:tc>
          <w:tcPr>
            <w:tcW w:w="1509" w:type="dxa"/>
            <w:tcBorders>
              <w:top w:val="single" w:sz="4" w:space="0" w:color="auto"/>
              <w:bottom w:val="single" w:sz="4" w:space="0" w:color="auto"/>
            </w:tcBorders>
          </w:tcPr>
          <w:p w14:paraId="1BD99D26" w14:textId="77777777" w:rsidR="00CF7766" w:rsidRPr="00CF7766" w:rsidRDefault="00CF7766" w:rsidP="001C0F03">
            <w:pPr>
              <w:pStyle w:val="Default"/>
              <w:jc w:val="both"/>
              <w:rPr>
                <w:rFonts w:ascii="Arial" w:hAnsi="Arial" w:cs="Arial"/>
                <w:b/>
                <w:color w:val="auto"/>
                <w:sz w:val="20"/>
                <w:szCs w:val="20"/>
              </w:rPr>
            </w:pPr>
            <w:r w:rsidRPr="00CF7766">
              <w:rPr>
                <w:rFonts w:ascii="Arial" w:hAnsi="Arial" w:cs="Arial"/>
                <w:b/>
                <w:color w:val="auto"/>
                <w:sz w:val="20"/>
                <w:szCs w:val="20"/>
              </w:rPr>
              <w:t>Score</w:t>
            </w:r>
          </w:p>
        </w:tc>
        <w:tc>
          <w:tcPr>
            <w:tcW w:w="4858" w:type="dxa"/>
            <w:tcBorders>
              <w:top w:val="single" w:sz="4" w:space="0" w:color="auto"/>
              <w:bottom w:val="single" w:sz="4" w:space="0" w:color="auto"/>
              <w:right w:val="nil"/>
            </w:tcBorders>
          </w:tcPr>
          <w:p w14:paraId="066E8C68" w14:textId="77777777" w:rsidR="00CF7766" w:rsidRPr="00CF7766" w:rsidRDefault="00CF7766" w:rsidP="001C0F03">
            <w:pPr>
              <w:pStyle w:val="Default"/>
              <w:jc w:val="both"/>
              <w:rPr>
                <w:rFonts w:ascii="Arial" w:hAnsi="Arial" w:cs="Arial"/>
                <w:b/>
                <w:sz w:val="20"/>
                <w:szCs w:val="20"/>
              </w:rPr>
            </w:pPr>
            <w:r w:rsidRPr="00CF7766">
              <w:rPr>
                <w:rFonts w:ascii="Arial" w:hAnsi="Arial" w:cs="Arial"/>
                <w:b/>
                <w:sz w:val="20"/>
                <w:szCs w:val="20"/>
              </w:rPr>
              <w:t>Criteria</w:t>
            </w:r>
          </w:p>
        </w:tc>
      </w:tr>
      <w:tr w:rsidR="00CF7766" w:rsidRPr="00CF7766" w14:paraId="79EE9441" w14:textId="77777777" w:rsidTr="00366D68">
        <w:trPr>
          <w:trHeight w:val="20"/>
        </w:trPr>
        <w:tc>
          <w:tcPr>
            <w:tcW w:w="1718" w:type="dxa"/>
            <w:tcBorders>
              <w:top w:val="single" w:sz="4" w:space="0" w:color="auto"/>
            </w:tcBorders>
          </w:tcPr>
          <w:p w14:paraId="443E9374" w14:textId="77777777" w:rsidR="00CF7766" w:rsidRPr="00CF7766" w:rsidRDefault="00CF7766" w:rsidP="001C0F03">
            <w:pPr>
              <w:pStyle w:val="Default"/>
              <w:jc w:val="both"/>
              <w:rPr>
                <w:rFonts w:ascii="Arial" w:hAnsi="Arial" w:cs="Arial"/>
                <w:b/>
                <w:sz w:val="20"/>
                <w:szCs w:val="20"/>
              </w:rPr>
            </w:pPr>
            <w:r w:rsidRPr="00CF7766">
              <w:rPr>
                <w:rFonts w:ascii="Arial" w:hAnsi="Arial" w:cs="Arial"/>
                <w:b/>
                <w:sz w:val="20"/>
                <w:szCs w:val="20"/>
              </w:rPr>
              <w:t>Severity (S)</w:t>
            </w:r>
          </w:p>
        </w:tc>
        <w:tc>
          <w:tcPr>
            <w:tcW w:w="1509" w:type="dxa"/>
            <w:tcBorders>
              <w:top w:val="single" w:sz="4" w:space="0" w:color="auto"/>
            </w:tcBorders>
          </w:tcPr>
          <w:p w14:paraId="2FAB9485" w14:textId="77777777" w:rsidR="00CF7766" w:rsidRPr="00CF7766" w:rsidRDefault="00CF7766" w:rsidP="001C0F03">
            <w:pPr>
              <w:pStyle w:val="Default"/>
              <w:jc w:val="both"/>
              <w:rPr>
                <w:rFonts w:ascii="Arial" w:hAnsi="Arial" w:cs="Arial"/>
                <w:color w:val="auto"/>
                <w:sz w:val="20"/>
                <w:szCs w:val="20"/>
              </w:rPr>
            </w:pPr>
            <w:r w:rsidRPr="00CF7766">
              <w:rPr>
                <w:rFonts w:ascii="Arial" w:hAnsi="Arial" w:cs="Arial"/>
                <w:color w:val="auto"/>
                <w:sz w:val="20"/>
                <w:szCs w:val="20"/>
              </w:rPr>
              <w:t>1(very low)</w:t>
            </w:r>
          </w:p>
          <w:p w14:paraId="646D81D0" w14:textId="77777777" w:rsidR="00CF7766" w:rsidRPr="00CF7766" w:rsidRDefault="00CF7766" w:rsidP="001C0F03">
            <w:pPr>
              <w:pStyle w:val="Default"/>
              <w:jc w:val="both"/>
              <w:rPr>
                <w:rFonts w:ascii="Arial" w:hAnsi="Arial" w:cs="Arial"/>
                <w:color w:val="auto"/>
                <w:sz w:val="20"/>
                <w:szCs w:val="20"/>
              </w:rPr>
            </w:pPr>
            <w:r w:rsidRPr="00CF7766">
              <w:rPr>
                <w:rFonts w:ascii="Arial" w:hAnsi="Arial" w:cs="Arial"/>
                <w:color w:val="auto"/>
                <w:sz w:val="20"/>
                <w:szCs w:val="20"/>
              </w:rPr>
              <w:t>2 (low)</w:t>
            </w:r>
          </w:p>
          <w:p w14:paraId="5819FE0D" w14:textId="77777777" w:rsidR="00CF7766" w:rsidRPr="00CF7766" w:rsidRDefault="00CF7766" w:rsidP="001C0F03">
            <w:pPr>
              <w:pStyle w:val="Default"/>
              <w:jc w:val="both"/>
              <w:rPr>
                <w:rFonts w:ascii="Arial" w:hAnsi="Arial" w:cs="Arial"/>
                <w:color w:val="auto"/>
                <w:sz w:val="20"/>
                <w:szCs w:val="20"/>
              </w:rPr>
            </w:pPr>
            <w:r w:rsidRPr="00CF7766">
              <w:rPr>
                <w:rFonts w:ascii="Arial" w:hAnsi="Arial" w:cs="Arial"/>
                <w:color w:val="auto"/>
                <w:sz w:val="20"/>
                <w:szCs w:val="20"/>
              </w:rPr>
              <w:t>3(average)</w:t>
            </w:r>
          </w:p>
          <w:p w14:paraId="78340B5E" w14:textId="77777777" w:rsidR="00CF7766" w:rsidRPr="00CF7766" w:rsidRDefault="00CF7766" w:rsidP="001C0F03">
            <w:pPr>
              <w:pStyle w:val="Default"/>
              <w:jc w:val="both"/>
              <w:rPr>
                <w:rFonts w:ascii="Arial" w:hAnsi="Arial" w:cs="Arial"/>
                <w:color w:val="auto"/>
                <w:sz w:val="20"/>
                <w:szCs w:val="20"/>
              </w:rPr>
            </w:pPr>
          </w:p>
          <w:p w14:paraId="7FA4FC65" w14:textId="77777777" w:rsidR="00CF7766" w:rsidRPr="00CF7766" w:rsidRDefault="00CF7766" w:rsidP="001C0F03">
            <w:pPr>
              <w:pStyle w:val="Default"/>
              <w:jc w:val="both"/>
              <w:rPr>
                <w:rFonts w:ascii="Arial" w:hAnsi="Arial" w:cs="Arial"/>
                <w:color w:val="auto"/>
                <w:sz w:val="20"/>
                <w:szCs w:val="20"/>
              </w:rPr>
            </w:pPr>
            <w:r w:rsidRPr="00CF7766">
              <w:rPr>
                <w:rFonts w:ascii="Arial" w:hAnsi="Arial" w:cs="Arial"/>
                <w:color w:val="auto"/>
                <w:sz w:val="20"/>
                <w:szCs w:val="20"/>
              </w:rPr>
              <w:t>4(high)</w:t>
            </w:r>
          </w:p>
          <w:p w14:paraId="7773BA94" w14:textId="77777777" w:rsidR="007A0DDA" w:rsidRDefault="007A0DDA" w:rsidP="001C0F03">
            <w:pPr>
              <w:pStyle w:val="Default"/>
              <w:jc w:val="both"/>
              <w:rPr>
                <w:rFonts w:ascii="Arial" w:hAnsi="Arial" w:cs="Arial"/>
                <w:color w:val="auto"/>
                <w:sz w:val="20"/>
                <w:szCs w:val="20"/>
              </w:rPr>
            </w:pPr>
          </w:p>
          <w:p w14:paraId="2DC9C4C4" w14:textId="77777777" w:rsidR="00CF7766" w:rsidRPr="00CF7766" w:rsidRDefault="00CF7766" w:rsidP="001C0F03">
            <w:pPr>
              <w:pStyle w:val="Default"/>
              <w:jc w:val="both"/>
              <w:rPr>
                <w:rFonts w:ascii="Arial" w:hAnsi="Arial" w:cs="Arial"/>
                <w:color w:val="auto"/>
                <w:sz w:val="20"/>
                <w:szCs w:val="20"/>
              </w:rPr>
            </w:pPr>
            <w:r w:rsidRPr="00CF7766">
              <w:rPr>
                <w:rFonts w:ascii="Arial" w:hAnsi="Arial" w:cs="Arial"/>
                <w:color w:val="auto"/>
                <w:sz w:val="20"/>
                <w:szCs w:val="20"/>
              </w:rPr>
              <w:t>5(very high)</w:t>
            </w:r>
          </w:p>
        </w:tc>
        <w:tc>
          <w:tcPr>
            <w:tcW w:w="4858" w:type="dxa"/>
            <w:tcBorders>
              <w:top w:val="single" w:sz="4" w:space="0" w:color="auto"/>
            </w:tcBorders>
          </w:tcPr>
          <w:p w14:paraId="308E5691"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No impact on method quality</w:t>
            </w:r>
          </w:p>
          <w:p w14:paraId="5F9BB777"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No impact on method quality</w:t>
            </w:r>
          </w:p>
          <w:p w14:paraId="73DA324F"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Noticeable impact to method quality, but can be recovered by reprocessing.</w:t>
            </w:r>
          </w:p>
          <w:p w14:paraId="14C8F7FD"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Definite impact to method quality that may require attention.</w:t>
            </w:r>
          </w:p>
          <w:p w14:paraId="7CDE5EFA"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Very severe effect, require particular attention</w:t>
            </w:r>
          </w:p>
        </w:tc>
      </w:tr>
      <w:tr w:rsidR="00CF7766" w:rsidRPr="00CF7766" w14:paraId="6E386BB0" w14:textId="77777777" w:rsidTr="00366D68">
        <w:trPr>
          <w:trHeight w:val="20"/>
        </w:trPr>
        <w:tc>
          <w:tcPr>
            <w:tcW w:w="1718" w:type="dxa"/>
            <w:tcBorders>
              <w:bottom w:val="nil"/>
            </w:tcBorders>
          </w:tcPr>
          <w:p w14:paraId="50BA7022" w14:textId="77777777" w:rsidR="00CF7766" w:rsidRPr="00CF7766" w:rsidRDefault="00CF7766" w:rsidP="001C0F03">
            <w:pPr>
              <w:pStyle w:val="Default"/>
              <w:jc w:val="both"/>
              <w:rPr>
                <w:rFonts w:ascii="Arial" w:hAnsi="Arial" w:cs="Arial"/>
                <w:b/>
                <w:sz w:val="20"/>
                <w:szCs w:val="20"/>
              </w:rPr>
            </w:pPr>
            <w:r w:rsidRPr="00CF7766">
              <w:rPr>
                <w:rFonts w:ascii="Arial" w:hAnsi="Arial" w:cs="Arial"/>
                <w:b/>
                <w:sz w:val="20"/>
                <w:szCs w:val="20"/>
              </w:rPr>
              <w:t>Occurrence (O)</w:t>
            </w:r>
          </w:p>
        </w:tc>
        <w:tc>
          <w:tcPr>
            <w:tcW w:w="1509" w:type="dxa"/>
            <w:tcBorders>
              <w:bottom w:val="nil"/>
            </w:tcBorders>
          </w:tcPr>
          <w:p w14:paraId="1B6C9F32" w14:textId="77777777" w:rsidR="00CF7766" w:rsidRPr="00CF7766" w:rsidRDefault="00CF7766" w:rsidP="001C0F03">
            <w:pPr>
              <w:pStyle w:val="Default"/>
              <w:jc w:val="both"/>
              <w:rPr>
                <w:rFonts w:ascii="Arial" w:hAnsi="Arial" w:cs="Arial"/>
                <w:color w:val="auto"/>
                <w:sz w:val="20"/>
                <w:szCs w:val="20"/>
              </w:rPr>
            </w:pPr>
            <w:r w:rsidRPr="00CF7766">
              <w:rPr>
                <w:rFonts w:ascii="Arial" w:hAnsi="Arial" w:cs="Arial"/>
                <w:color w:val="auto"/>
                <w:sz w:val="20"/>
                <w:szCs w:val="20"/>
              </w:rPr>
              <w:t>1 (unlikely)</w:t>
            </w:r>
          </w:p>
          <w:p w14:paraId="312408A6" w14:textId="77777777" w:rsidR="00CF7766" w:rsidRPr="00CF7766" w:rsidRDefault="00CF7766" w:rsidP="001C0F03">
            <w:pPr>
              <w:pStyle w:val="Default"/>
              <w:jc w:val="both"/>
              <w:rPr>
                <w:rFonts w:ascii="Arial" w:hAnsi="Arial" w:cs="Arial"/>
                <w:color w:val="auto"/>
                <w:sz w:val="20"/>
                <w:szCs w:val="20"/>
              </w:rPr>
            </w:pPr>
            <w:r w:rsidRPr="00CF7766">
              <w:rPr>
                <w:rFonts w:ascii="Arial" w:hAnsi="Arial" w:cs="Arial"/>
                <w:color w:val="auto"/>
                <w:sz w:val="20"/>
                <w:szCs w:val="20"/>
              </w:rPr>
              <w:t>2 (remote)</w:t>
            </w:r>
          </w:p>
          <w:p w14:paraId="4E6C86B8" w14:textId="77777777" w:rsidR="00CF7766" w:rsidRPr="00CF7766" w:rsidRDefault="00CF7766" w:rsidP="001C0F03">
            <w:pPr>
              <w:pStyle w:val="Default"/>
              <w:jc w:val="both"/>
              <w:rPr>
                <w:rFonts w:ascii="Arial" w:hAnsi="Arial" w:cs="Arial"/>
                <w:color w:val="auto"/>
                <w:sz w:val="20"/>
                <w:szCs w:val="20"/>
              </w:rPr>
            </w:pPr>
            <w:r w:rsidRPr="00CF7766">
              <w:rPr>
                <w:rFonts w:ascii="Arial" w:hAnsi="Arial" w:cs="Arial"/>
                <w:color w:val="auto"/>
                <w:sz w:val="20"/>
                <w:szCs w:val="20"/>
              </w:rPr>
              <w:t>3 (occasional)</w:t>
            </w:r>
          </w:p>
          <w:p w14:paraId="34792673" w14:textId="77777777" w:rsidR="00CF7766" w:rsidRPr="00CF7766" w:rsidRDefault="00CF7766" w:rsidP="001C0F03">
            <w:pPr>
              <w:pStyle w:val="Default"/>
              <w:jc w:val="both"/>
              <w:rPr>
                <w:rFonts w:ascii="Arial" w:hAnsi="Arial" w:cs="Arial"/>
                <w:color w:val="auto"/>
                <w:sz w:val="20"/>
                <w:szCs w:val="20"/>
              </w:rPr>
            </w:pPr>
            <w:r w:rsidRPr="00CF7766">
              <w:rPr>
                <w:rFonts w:ascii="Arial" w:hAnsi="Arial" w:cs="Arial"/>
                <w:color w:val="auto"/>
                <w:sz w:val="20"/>
                <w:szCs w:val="20"/>
              </w:rPr>
              <w:t>4 (moderate)</w:t>
            </w:r>
          </w:p>
          <w:p w14:paraId="26C4C8F2" w14:textId="77777777" w:rsidR="00CF7766" w:rsidRPr="00CF7766" w:rsidRDefault="00CF7766" w:rsidP="001C0F03">
            <w:pPr>
              <w:pStyle w:val="Default"/>
              <w:jc w:val="both"/>
              <w:rPr>
                <w:rFonts w:ascii="Arial" w:hAnsi="Arial" w:cs="Arial"/>
                <w:color w:val="auto"/>
                <w:sz w:val="20"/>
                <w:szCs w:val="20"/>
              </w:rPr>
            </w:pPr>
            <w:r w:rsidRPr="00CF7766">
              <w:rPr>
                <w:rFonts w:ascii="Arial" w:hAnsi="Arial" w:cs="Arial"/>
                <w:color w:val="auto"/>
                <w:sz w:val="20"/>
                <w:szCs w:val="20"/>
              </w:rPr>
              <w:t>5 (likely)</w:t>
            </w:r>
          </w:p>
        </w:tc>
        <w:tc>
          <w:tcPr>
            <w:tcW w:w="4858" w:type="dxa"/>
            <w:tcBorders>
              <w:bottom w:val="nil"/>
            </w:tcBorders>
          </w:tcPr>
          <w:p w14:paraId="665DA41C"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Negligible risk which does not require attention.</w:t>
            </w:r>
          </w:p>
          <w:p w14:paraId="316DA8DB"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Failure only seen once or twice.</w:t>
            </w:r>
          </w:p>
          <w:p w14:paraId="56F39580"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Failure potential has been noted.</w:t>
            </w:r>
          </w:p>
          <w:p w14:paraId="59BB3554"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Moderate probability occurrence.</w:t>
            </w:r>
          </w:p>
          <w:p w14:paraId="7DF9AB95"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Highly severe effect which require utmost attention.</w:t>
            </w:r>
          </w:p>
        </w:tc>
      </w:tr>
      <w:tr w:rsidR="00CF7766" w:rsidRPr="00CF7766" w14:paraId="57674EE2" w14:textId="77777777" w:rsidTr="00366D68">
        <w:trPr>
          <w:trHeight w:val="20"/>
        </w:trPr>
        <w:tc>
          <w:tcPr>
            <w:tcW w:w="1718" w:type="dxa"/>
            <w:tcBorders>
              <w:top w:val="nil"/>
              <w:left w:val="nil"/>
              <w:bottom w:val="single" w:sz="4" w:space="0" w:color="auto"/>
            </w:tcBorders>
          </w:tcPr>
          <w:p w14:paraId="058822D2" w14:textId="77777777" w:rsidR="00CF7766" w:rsidRPr="00CF7766" w:rsidRDefault="00CF7766" w:rsidP="001C0F03">
            <w:pPr>
              <w:pStyle w:val="Default"/>
              <w:jc w:val="both"/>
              <w:rPr>
                <w:rFonts w:ascii="Arial" w:hAnsi="Arial" w:cs="Arial"/>
                <w:b/>
                <w:sz w:val="20"/>
                <w:szCs w:val="20"/>
              </w:rPr>
            </w:pPr>
            <w:r w:rsidRPr="00CF7766">
              <w:rPr>
                <w:rFonts w:ascii="Arial" w:hAnsi="Arial" w:cs="Arial"/>
                <w:b/>
                <w:sz w:val="20"/>
                <w:szCs w:val="20"/>
              </w:rPr>
              <w:t>Detection (D)</w:t>
            </w:r>
          </w:p>
        </w:tc>
        <w:tc>
          <w:tcPr>
            <w:tcW w:w="1509" w:type="dxa"/>
            <w:tcBorders>
              <w:top w:val="nil"/>
              <w:bottom w:val="single" w:sz="4" w:space="0" w:color="auto"/>
            </w:tcBorders>
          </w:tcPr>
          <w:p w14:paraId="52AC8AB6"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1 (very low)</w:t>
            </w:r>
          </w:p>
          <w:p w14:paraId="40523957" w14:textId="77777777" w:rsidR="007A0DDA" w:rsidRDefault="007A0DDA" w:rsidP="001C0F03">
            <w:pPr>
              <w:pStyle w:val="Default"/>
              <w:jc w:val="both"/>
              <w:rPr>
                <w:rFonts w:ascii="Arial" w:hAnsi="Arial" w:cs="Arial"/>
                <w:sz w:val="20"/>
                <w:szCs w:val="20"/>
              </w:rPr>
            </w:pPr>
          </w:p>
          <w:p w14:paraId="2D6E948D"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2 (low)</w:t>
            </w:r>
          </w:p>
          <w:p w14:paraId="0645A5D1" w14:textId="77777777" w:rsidR="007A0DDA" w:rsidRDefault="007A0DDA" w:rsidP="001C0F03">
            <w:pPr>
              <w:pStyle w:val="Default"/>
              <w:jc w:val="both"/>
              <w:rPr>
                <w:rFonts w:ascii="Arial" w:hAnsi="Arial" w:cs="Arial"/>
                <w:sz w:val="20"/>
                <w:szCs w:val="20"/>
              </w:rPr>
            </w:pPr>
          </w:p>
          <w:p w14:paraId="38F6E611"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3 (average)</w:t>
            </w:r>
          </w:p>
          <w:p w14:paraId="72E4FB48"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4 (high)</w:t>
            </w:r>
          </w:p>
          <w:p w14:paraId="5588E294"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5 (very high)</w:t>
            </w:r>
          </w:p>
        </w:tc>
        <w:tc>
          <w:tcPr>
            <w:tcW w:w="4858" w:type="dxa"/>
            <w:tcBorders>
              <w:top w:val="nil"/>
              <w:bottom w:val="single" w:sz="4" w:space="0" w:color="auto"/>
              <w:right w:val="nil"/>
            </w:tcBorders>
          </w:tcPr>
          <w:p w14:paraId="7F69377B"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Easily detectable; negligible risk which do not require attention.</w:t>
            </w:r>
          </w:p>
          <w:p w14:paraId="02826339"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Good detectability: possess minor risk which can be corrected.</w:t>
            </w:r>
          </w:p>
          <w:p w14:paraId="5F2526CC"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Detectable; risk which can be corrected.</w:t>
            </w:r>
          </w:p>
          <w:p w14:paraId="2F4E3695"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Not easily detectable; risk require attention.</w:t>
            </w:r>
          </w:p>
          <w:p w14:paraId="6690ADC5"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 xml:space="preserve">Very difficult detectable; risk which require immediate attention. </w:t>
            </w:r>
          </w:p>
        </w:tc>
      </w:tr>
    </w:tbl>
    <w:p w14:paraId="314A18A8" w14:textId="77777777" w:rsidR="001C0F03" w:rsidRDefault="001C0F03" w:rsidP="00496837">
      <w:pPr>
        <w:autoSpaceDE w:val="0"/>
        <w:autoSpaceDN w:val="0"/>
        <w:adjustRightInd w:val="0"/>
        <w:jc w:val="both"/>
        <w:rPr>
          <w:rFonts w:ascii="Arial" w:hAnsi="Arial" w:cs="Arial"/>
          <w:b/>
          <w:bCs/>
          <w:sz w:val="22"/>
          <w:szCs w:val="22"/>
        </w:rPr>
      </w:pPr>
    </w:p>
    <w:p w14:paraId="02A0B5BC" w14:textId="77777777" w:rsidR="00AC24EF" w:rsidRPr="001C0F03" w:rsidRDefault="00AC24EF" w:rsidP="001C0F03">
      <w:pPr>
        <w:autoSpaceDE w:val="0"/>
        <w:autoSpaceDN w:val="0"/>
        <w:adjustRightInd w:val="0"/>
        <w:jc w:val="both"/>
        <w:rPr>
          <w:rFonts w:ascii="Arial" w:hAnsi="Arial" w:cs="Arial"/>
          <w:b/>
          <w:bCs/>
        </w:rPr>
      </w:pPr>
      <w:r w:rsidRPr="001C0F03">
        <w:rPr>
          <w:rFonts w:ascii="Arial" w:hAnsi="Arial" w:cs="Arial"/>
          <w:b/>
          <w:bCs/>
        </w:rPr>
        <w:t>2.5.</w:t>
      </w:r>
      <w:r w:rsidR="00A3287A" w:rsidRPr="001C0F03">
        <w:rPr>
          <w:rFonts w:ascii="Arial" w:hAnsi="Arial" w:cs="Arial"/>
          <w:b/>
          <w:bCs/>
        </w:rPr>
        <w:t>4</w:t>
      </w:r>
      <w:r w:rsidRPr="001C0F03">
        <w:rPr>
          <w:rFonts w:ascii="Arial" w:hAnsi="Arial" w:cs="Arial"/>
          <w:b/>
          <w:bCs/>
        </w:rPr>
        <w:t xml:space="preserve"> </w:t>
      </w:r>
      <w:r w:rsidR="00011462" w:rsidRPr="001C0F03">
        <w:rPr>
          <w:rFonts w:ascii="Arial" w:hAnsi="Arial" w:cs="Arial"/>
          <w:b/>
          <w:bCs/>
        </w:rPr>
        <w:t>Optimization of the particle size analysis method</w:t>
      </w:r>
      <w:r w:rsidR="00C969F6" w:rsidRPr="001C0F03">
        <w:rPr>
          <w:rFonts w:ascii="Arial" w:hAnsi="Arial" w:cs="Arial"/>
          <w:b/>
          <w:bCs/>
        </w:rPr>
        <w:t xml:space="preserve"> parameters</w:t>
      </w:r>
    </w:p>
    <w:p w14:paraId="6A689276" w14:textId="77777777" w:rsidR="001C0F03" w:rsidRDefault="001C0F03" w:rsidP="00A96166">
      <w:pPr>
        <w:autoSpaceDE w:val="0"/>
        <w:autoSpaceDN w:val="0"/>
        <w:adjustRightInd w:val="0"/>
        <w:jc w:val="both"/>
        <w:rPr>
          <w:rFonts w:ascii="Arial" w:hAnsi="Arial" w:cs="Arial"/>
        </w:rPr>
      </w:pPr>
    </w:p>
    <w:p w14:paraId="48C7964E" w14:textId="77777777" w:rsidR="00A96166" w:rsidRDefault="00A96166" w:rsidP="00A96166">
      <w:pPr>
        <w:autoSpaceDE w:val="0"/>
        <w:autoSpaceDN w:val="0"/>
        <w:adjustRightInd w:val="0"/>
        <w:jc w:val="both"/>
        <w:rPr>
          <w:rFonts w:ascii="Arial" w:hAnsi="Arial" w:cs="Arial"/>
        </w:rPr>
      </w:pPr>
      <w:r w:rsidRPr="00A96166">
        <w:rPr>
          <w:rFonts w:ascii="Arial" w:hAnsi="Arial" w:cs="Arial"/>
        </w:rPr>
        <w:t xml:space="preserve">Most suitable dispersant for particle size analysis is one in which the particles remain physically and chemically stable, without dissolving, swelling, or interacting with the medium. To select an appropriate dispersant, multiple measurements were performed under identical instrument conditions using various dispersant media, including water; mid-polar solvents such as methanol, acetone, and ethyl acetate; and non-polar dispersants such as sunflower oil and cyclohexane. The resulting data were evaluated for sample stability, any time-dependent changes in particle size, and measurement </w:t>
      </w:r>
      <w:r w:rsidRPr="00B54663">
        <w:rPr>
          <w:rFonts w:ascii="Arial" w:hAnsi="Arial" w:cs="Arial"/>
        </w:rPr>
        <w:t>variability</w:t>
      </w:r>
      <w:r w:rsidR="00133667" w:rsidRPr="00B54663">
        <w:rPr>
          <w:rFonts w:ascii="Arial" w:hAnsi="Arial" w:cs="Arial"/>
        </w:rPr>
        <w:t xml:space="preserve"> [</w:t>
      </w:r>
      <w:r w:rsidR="002D4AE7" w:rsidRPr="00B54663">
        <w:rPr>
          <w:rFonts w:ascii="Arial" w:hAnsi="Arial" w:cs="Arial"/>
        </w:rPr>
        <w:t>20</w:t>
      </w:r>
      <w:r w:rsidR="00133667" w:rsidRPr="00B54663">
        <w:rPr>
          <w:rFonts w:ascii="Arial" w:hAnsi="Arial" w:cs="Arial"/>
        </w:rPr>
        <w:t>]</w:t>
      </w:r>
      <w:r w:rsidRPr="00B54663">
        <w:rPr>
          <w:rFonts w:ascii="Arial" w:hAnsi="Arial" w:cs="Arial"/>
        </w:rPr>
        <w:t xml:space="preserve">. </w:t>
      </w:r>
      <w:r w:rsidRPr="00A96166">
        <w:rPr>
          <w:rFonts w:ascii="Arial" w:hAnsi="Arial" w:cs="Arial"/>
        </w:rPr>
        <w:t xml:space="preserve">The %RSD was calculated to confirm the repeatability and reliability of the method. </w:t>
      </w:r>
      <w:r w:rsidR="004478C3" w:rsidRPr="00A52A99">
        <w:rPr>
          <w:rFonts w:ascii="Arial" w:hAnsi="Arial" w:cs="Arial"/>
        </w:rPr>
        <w:t>The observations from the dispersant screening study are presented in the Table</w:t>
      </w:r>
      <w:r w:rsidR="004478C3">
        <w:rPr>
          <w:rFonts w:ascii="Arial" w:hAnsi="Arial" w:cs="Arial"/>
        </w:rPr>
        <w:t>-</w:t>
      </w:r>
      <w:r w:rsidR="00074E57">
        <w:rPr>
          <w:rFonts w:ascii="Arial" w:hAnsi="Arial" w:cs="Arial"/>
        </w:rPr>
        <w:t>4</w:t>
      </w:r>
      <w:r w:rsidR="004478C3">
        <w:rPr>
          <w:rFonts w:ascii="Arial" w:hAnsi="Arial" w:cs="Arial"/>
        </w:rPr>
        <w:t>.</w:t>
      </w:r>
    </w:p>
    <w:p w14:paraId="2BDE0C39" w14:textId="77777777" w:rsidR="004610C2" w:rsidRDefault="004610C2" w:rsidP="00A96166">
      <w:pPr>
        <w:autoSpaceDE w:val="0"/>
        <w:autoSpaceDN w:val="0"/>
        <w:adjustRightInd w:val="0"/>
        <w:jc w:val="both"/>
        <w:rPr>
          <w:rFonts w:ascii="Arial" w:hAnsi="Arial" w:cs="Arial"/>
        </w:rPr>
      </w:pPr>
    </w:p>
    <w:p w14:paraId="0087B10A" w14:textId="77777777" w:rsidR="004610C2" w:rsidRDefault="004610C2" w:rsidP="009436C2">
      <w:pPr>
        <w:pStyle w:val="Body"/>
        <w:spacing w:after="0"/>
        <w:jc w:val="center"/>
        <w:rPr>
          <w:rFonts w:ascii="Arial" w:hAnsi="Arial" w:cs="Arial"/>
          <w:b/>
        </w:rPr>
      </w:pPr>
      <w:r w:rsidRPr="0037073A">
        <w:rPr>
          <w:rFonts w:ascii="Arial" w:hAnsi="Arial" w:cs="Arial"/>
          <w:b/>
        </w:rPr>
        <w:t xml:space="preserve">Table </w:t>
      </w:r>
      <w:r w:rsidR="00074E57">
        <w:rPr>
          <w:rFonts w:ascii="Arial" w:hAnsi="Arial" w:cs="Arial"/>
          <w:b/>
        </w:rPr>
        <w:t>4</w:t>
      </w:r>
      <w:r w:rsidRPr="0037073A">
        <w:rPr>
          <w:rFonts w:ascii="Arial" w:hAnsi="Arial" w:cs="Arial"/>
          <w:b/>
        </w:rPr>
        <w:t>.</w:t>
      </w:r>
      <w:r>
        <w:rPr>
          <w:rFonts w:ascii="Arial" w:hAnsi="Arial" w:cs="Arial"/>
          <w:b/>
        </w:rPr>
        <w:t xml:space="preserve"> </w:t>
      </w:r>
      <w:r w:rsidRPr="0037073A">
        <w:rPr>
          <w:rFonts w:ascii="Arial" w:hAnsi="Arial" w:cs="Arial"/>
          <w:b/>
        </w:rPr>
        <w:t>Results of the dispersant screening study</w:t>
      </w:r>
    </w:p>
    <w:p w14:paraId="709F874D" w14:textId="77777777" w:rsidR="009436C2" w:rsidRDefault="009436C2" w:rsidP="009436C2">
      <w:pPr>
        <w:pStyle w:val="Body"/>
        <w:spacing w:after="0"/>
        <w:jc w:val="center"/>
        <w:rPr>
          <w:rFonts w:ascii="Arial" w:hAnsi="Arial" w:cs="Arial"/>
          <w:b/>
        </w:rPr>
      </w:pPr>
    </w:p>
    <w:tbl>
      <w:tblPr>
        <w:tblW w:w="5064" w:type="pct"/>
        <w:tblBorders>
          <w:top w:val="single" w:sz="8" w:space="0" w:color="4F81BD" w:themeColor="accent1"/>
          <w:bottom w:val="single" w:sz="8" w:space="0" w:color="4F81BD" w:themeColor="accent1"/>
        </w:tblBorders>
        <w:tblLook w:val="04A0" w:firstRow="1" w:lastRow="0" w:firstColumn="1" w:lastColumn="0" w:noHBand="0" w:noVBand="1"/>
      </w:tblPr>
      <w:tblGrid>
        <w:gridCol w:w="474"/>
        <w:gridCol w:w="1795"/>
        <w:gridCol w:w="6000"/>
      </w:tblGrid>
      <w:tr w:rsidR="00491825" w:rsidRPr="0037073A" w14:paraId="4343A04B" w14:textId="77777777" w:rsidTr="00B743B6">
        <w:trPr>
          <w:trHeight w:val="300"/>
        </w:trPr>
        <w:tc>
          <w:tcPr>
            <w:tcW w:w="474" w:type="dxa"/>
            <w:tcBorders>
              <w:bottom w:val="single" w:sz="8" w:space="0" w:color="4F81BD" w:themeColor="accent1"/>
            </w:tcBorders>
            <w:noWrap/>
            <w:hideMark/>
          </w:tcPr>
          <w:p w14:paraId="3316776E" w14:textId="77777777" w:rsidR="00491825" w:rsidRPr="0037073A" w:rsidRDefault="00491825" w:rsidP="00FC051B">
            <w:pPr>
              <w:ind w:right="-143"/>
              <w:jc w:val="center"/>
              <w:rPr>
                <w:rFonts w:ascii="Arial" w:hAnsi="Arial" w:cs="Arial"/>
                <w:b/>
                <w:color w:val="000000"/>
                <w:lang w:val="en-IN" w:eastAsia="en-IN"/>
              </w:rPr>
            </w:pPr>
            <w:r w:rsidRPr="0037073A">
              <w:rPr>
                <w:rFonts w:ascii="Arial" w:hAnsi="Arial" w:cs="Arial"/>
                <w:b/>
                <w:color w:val="000000"/>
                <w:lang w:val="en-IN" w:eastAsia="en-IN"/>
              </w:rPr>
              <w:t>S.</w:t>
            </w:r>
            <w:r>
              <w:rPr>
                <w:rFonts w:ascii="Arial" w:hAnsi="Arial" w:cs="Arial"/>
                <w:b/>
                <w:color w:val="000000"/>
                <w:lang w:val="en-IN" w:eastAsia="en-IN"/>
              </w:rPr>
              <w:t xml:space="preserve"> </w:t>
            </w:r>
            <w:r w:rsidRPr="0037073A">
              <w:rPr>
                <w:rFonts w:ascii="Arial" w:hAnsi="Arial" w:cs="Arial"/>
                <w:b/>
                <w:color w:val="000000"/>
                <w:lang w:val="en-IN" w:eastAsia="en-IN"/>
              </w:rPr>
              <w:t>No.</w:t>
            </w:r>
          </w:p>
        </w:tc>
        <w:tc>
          <w:tcPr>
            <w:tcW w:w="1714" w:type="dxa"/>
            <w:tcBorders>
              <w:bottom w:val="single" w:sz="8" w:space="0" w:color="4F81BD" w:themeColor="accent1"/>
            </w:tcBorders>
            <w:noWrap/>
            <w:hideMark/>
          </w:tcPr>
          <w:p w14:paraId="7FF08FE6" w14:textId="77777777" w:rsidR="00491825" w:rsidRPr="0037073A" w:rsidRDefault="00491825" w:rsidP="00FC051B">
            <w:pPr>
              <w:rPr>
                <w:rFonts w:ascii="Arial" w:hAnsi="Arial" w:cs="Arial"/>
                <w:b/>
                <w:color w:val="000000"/>
                <w:lang w:val="en-IN" w:eastAsia="en-IN"/>
              </w:rPr>
            </w:pPr>
            <w:r w:rsidRPr="0037073A">
              <w:rPr>
                <w:rFonts w:ascii="Arial" w:hAnsi="Arial" w:cs="Arial"/>
                <w:b/>
                <w:color w:val="000000"/>
                <w:lang w:val="en-IN" w:eastAsia="en-IN"/>
              </w:rPr>
              <w:t>Dispersant</w:t>
            </w:r>
          </w:p>
        </w:tc>
        <w:tc>
          <w:tcPr>
            <w:tcW w:w="6000" w:type="dxa"/>
            <w:tcBorders>
              <w:bottom w:val="single" w:sz="8" w:space="0" w:color="4F81BD" w:themeColor="accent1"/>
            </w:tcBorders>
            <w:noWrap/>
            <w:hideMark/>
          </w:tcPr>
          <w:p w14:paraId="4ACD5BB2" w14:textId="77777777" w:rsidR="00491825" w:rsidRPr="0037073A" w:rsidRDefault="00491825" w:rsidP="00FC051B">
            <w:pPr>
              <w:rPr>
                <w:rFonts w:ascii="Arial" w:hAnsi="Arial" w:cs="Arial"/>
                <w:b/>
                <w:color w:val="000000"/>
                <w:lang w:val="en-IN" w:eastAsia="en-IN"/>
              </w:rPr>
            </w:pPr>
            <w:r w:rsidRPr="0037073A">
              <w:rPr>
                <w:rFonts w:ascii="Arial" w:hAnsi="Arial" w:cs="Arial"/>
                <w:b/>
                <w:color w:val="000000"/>
                <w:lang w:val="en-IN" w:eastAsia="en-IN"/>
              </w:rPr>
              <w:t>Observation</w:t>
            </w:r>
          </w:p>
        </w:tc>
      </w:tr>
      <w:tr w:rsidR="00491825" w:rsidRPr="0037073A" w14:paraId="7EC16925" w14:textId="77777777" w:rsidTr="00B743B6">
        <w:trPr>
          <w:trHeight w:val="1200"/>
        </w:trPr>
        <w:tc>
          <w:tcPr>
            <w:tcW w:w="474" w:type="dxa"/>
            <w:tcBorders>
              <w:top w:val="single" w:sz="8" w:space="0" w:color="4F81BD" w:themeColor="accent1"/>
              <w:bottom w:val="nil"/>
            </w:tcBorders>
            <w:noWrap/>
            <w:hideMark/>
          </w:tcPr>
          <w:p w14:paraId="146934EA" w14:textId="77777777" w:rsidR="00491825" w:rsidRPr="0037073A" w:rsidRDefault="00491825" w:rsidP="00FC051B">
            <w:pPr>
              <w:jc w:val="center"/>
              <w:rPr>
                <w:rFonts w:ascii="Arial" w:hAnsi="Arial" w:cs="Arial"/>
                <w:color w:val="000000"/>
                <w:lang w:val="en-IN" w:eastAsia="en-IN"/>
              </w:rPr>
            </w:pPr>
            <w:r w:rsidRPr="0037073A">
              <w:rPr>
                <w:rFonts w:ascii="Arial" w:hAnsi="Arial" w:cs="Arial"/>
                <w:color w:val="000000"/>
                <w:lang w:val="en-IN" w:eastAsia="en-IN"/>
              </w:rPr>
              <w:t>1</w:t>
            </w:r>
          </w:p>
        </w:tc>
        <w:tc>
          <w:tcPr>
            <w:tcW w:w="1714" w:type="dxa"/>
            <w:tcBorders>
              <w:top w:val="single" w:sz="8" w:space="0" w:color="4F81BD" w:themeColor="accent1"/>
              <w:bottom w:val="nil"/>
            </w:tcBorders>
            <w:hideMark/>
          </w:tcPr>
          <w:p w14:paraId="231FBC6B" w14:textId="77777777" w:rsidR="00491825" w:rsidRPr="0037073A" w:rsidRDefault="00491825" w:rsidP="00FC051B">
            <w:pPr>
              <w:rPr>
                <w:rFonts w:ascii="Arial" w:hAnsi="Arial" w:cs="Arial"/>
                <w:color w:val="000000"/>
                <w:lang w:val="en-IN" w:eastAsia="en-IN"/>
              </w:rPr>
            </w:pPr>
            <w:r w:rsidRPr="0037073A">
              <w:rPr>
                <w:rFonts w:ascii="Arial" w:hAnsi="Arial" w:cs="Arial"/>
                <w:color w:val="000000"/>
                <w:lang w:val="en-IN" w:eastAsia="en-IN"/>
              </w:rPr>
              <w:t>Water (Polar/</w:t>
            </w:r>
            <w:r w:rsidR="008D15C8" w:rsidRPr="0037073A">
              <w:rPr>
                <w:rFonts w:ascii="Arial" w:hAnsi="Arial" w:cs="Arial"/>
                <w:color w:val="000000"/>
                <w:lang w:val="en-IN" w:eastAsia="en-IN"/>
              </w:rPr>
              <w:t>Hydrophilic</w:t>
            </w:r>
            <w:r w:rsidRPr="0037073A">
              <w:rPr>
                <w:rFonts w:ascii="Arial" w:hAnsi="Arial" w:cs="Arial"/>
                <w:color w:val="000000"/>
                <w:lang w:val="en-IN" w:eastAsia="en-IN"/>
              </w:rPr>
              <w:t xml:space="preserve"> media)</w:t>
            </w:r>
          </w:p>
        </w:tc>
        <w:tc>
          <w:tcPr>
            <w:tcW w:w="6000" w:type="dxa"/>
            <w:tcBorders>
              <w:top w:val="single" w:sz="8" w:space="0" w:color="4F81BD" w:themeColor="accent1"/>
              <w:bottom w:val="nil"/>
            </w:tcBorders>
            <w:hideMark/>
          </w:tcPr>
          <w:p w14:paraId="138C0C52" w14:textId="77777777" w:rsidR="00491825" w:rsidRPr="0037073A" w:rsidRDefault="00491825" w:rsidP="00FC051B">
            <w:pPr>
              <w:jc w:val="both"/>
              <w:rPr>
                <w:rFonts w:ascii="Arial" w:hAnsi="Arial" w:cs="Arial"/>
                <w:color w:val="000000"/>
                <w:lang w:val="en-IN" w:eastAsia="en-IN"/>
              </w:rPr>
            </w:pPr>
            <w:r w:rsidRPr="0037073A">
              <w:rPr>
                <w:rFonts w:ascii="Arial" w:hAnsi="Arial" w:cs="Arial"/>
              </w:rPr>
              <w:t xml:space="preserve">Dapagliflozin </w:t>
            </w:r>
            <w:r w:rsidR="004E011C" w:rsidRPr="0037073A">
              <w:rPr>
                <w:rFonts w:ascii="Arial" w:hAnsi="Arial" w:cs="Arial"/>
              </w:rPr>
              <w:t>Propanediol</w:t>
            </w:r>
            <w:r w:rsidRPr="0037073A">
              <w:rPr>
                <w:rFonts w:ascii="Arial" w:hAnsi="Arial" w:cs="Arial"/>
              </w:rPr>
              <w:t xml:space="preserve"> exhibits amphiphilic properties; therefore, polar solvents were initially evaluated as dispersants. However, the sample partially dissolved in water during sonication due to its slight solubility, making water unsuitable as a dispersant.</w:t>
            </w:r>
          </w:p>
        </w:tc>
      </w:tr>
      <w:tr w:rsidR="00491825" w:rsidRPr="0037073A" w14:paraId="6B57B938" w14:textId="77777777" w:rsidTr="00B743B6">
        <w:trPr>
          <w:trHeight w:val="1200"/>
        </w:trPr>
        <w:tc>
          <w:tcPr>
            <w:tcW w:w="474" w:type="dxa"/>
            <w:tcBorders>
              <w:top w:val="nil"/>
              <w:bottom w:val="nil"/>
            </w:tcBorders>
            <w:noWrap/>
            <w:hideMark/>
          </w:tcPr>
          <w:p w14:paraId="5CEBBBF5" w14:textId="77777777" w:rsidR="00491825" w:rsidRPr="0037073A" w:rsidRDefault="00491825" w:rsidP="00FC051B">
            <w:pPr>
              <w:jc w:val="center"/>
              <w:rPr>
                <w:rFonts w:ascii="Arial" w:hAnsi="Arial" w:cs="Arial"/>
                <w:color w:val="000000"/>
                <w:lang w:val="en-IN" w:eastAsia="en-IN"/>
              </w:rPr>
            </w:pPr>
            <w:r w:rsidRPr="0037073A">
              <w:rPr>
                <w:rFonts w:ascii="Arial" w:hAnsi="Arial" w:cs="Arial"/>
                <w:color w:val="000000"/>
                <w:lang w:val="en-IN" w:eastAsia="en-IN"/>
              </w:rPr>
              <w:t>2</w:t>
            </w:r>
          </w:p>
        </w:tc>
        <w:tc>
          <w:tcPr>
            <w:tcW w:w="1714" w:type="dxa"/>
            <w:tcBorders>
              <w:top w:val="nil"/>
              <w:bottom w:val="nil"/>
            </w:tcBorders>
            <w:hideMark/>
          </w:tcPr>
          <w:p w14:paraId="5A96883C" w14:textId="77777777" w:rsidR="00491825" w:rsidRPr="0037073A" w:rsidRDefault="00491825" w:rsidP="00456509">
            <w:pPr>
              <w:rPr>
                <w:rFonts w:ascii="Arial" w:hAnsi="Arial" w:cs="Arial"/>
                <w:color w:val="000000"/>
                <w:lang w:val="en-IN" w:eastAsia="en-IN"/>
              </w:rPr>
            </w:pPr>
            <w:r w:rsidRPr="0037073A">
              <w:rPr>
                <w:rFonts w:ascii="Arial" w:hAnsi="Arial" w:cs="Arial"/>
                <w:color w:val="000000"/>
                <w:lang w:val="en-IN" w:eastAsia="en-IN"/>
              </w:rPr>
              <w:t>Mid polar (</w:t>
            </w:r>
            <w:r w:rsidR="0068540F">
              <w:rPr>
                <w:rFonts w:ascii="Arial" w:hAnsi="Arial" w:cs="Arial"/>
                <w:color w:val="000000"/>
                <w:lang w:val="en-IN" w:eastAsia="en-IN"/>
              </w:rPr>
              <w:t>M</w:t>
            </w:r>
            <w:r w:rsidRPr="0037073A">
              <w:rPr>
                <w:rFonts w:ascii="Arial" w:hAnsi="Arial" w:cs="Arial"/>
                <w:color w:val="000000"/>
                <w:lang w:val="en-IN" w:eastAsia="en-IN"/>
              </w:rPr>
              <w:t>ethanol (</w:t>
            </w:r>
            <w:r w:rsidR="008D15C8" w:rsidRPr="00456509">
              <w:rPr>
                <w:rFonts w:ascii="Arial" w:hAnsi="Arial" w:cs="Arial"/>
                <w:lang w:val="en-IN" w:eastAsia="en-IN"/>
              </w:rPr>
              <w:t>Protic</w:t>
            </w:r>
            <w:r w:rsidR="00230DCC">
              <w:rPr>
                <w:rFonts w:ascii="Arial" w:hAnsi="Arial" w:cs="Arial"/>
                <w:color w:val="000000"/>
                <w:lang w:val="en-IN" w:eastAsia="en-IN"/>
              </w:rPr>
              <w:t xml:space="preserve">), </w:t>
            </w:r>
            <w:r w:rsidR="0068540F">
              <w:rPr>
                <w:rFonts w:ascii="Arial" w:hAnsi="Arial" w:cs="Arial"/>
                <w:color w:val="000000"/>
                <w:lang w:val="en-IN" w:eastAsia="en-IN"/>
              </w:rPr>
              <w:t>a</w:t>
            </w:r>
            <w:r w:rsidR="00230DCC">
              <w:rPr>
                <w:rFonts w:ascii="Arial" w:hAnsi="Arial" w:cs="Arial"/>
                <w:color w:val="000000"/>
                <w:lang w:val="en-IN" w:eastAsia="en-IN"/>
              </w:rPr>
              <w:t>cetone (A</w:t>
            </w:r>
            <w:r w:rsidRPr="0037073A">
              <w:rPr>
                <w:rFonts w:ascii="Arial" w:hAnsi="Arial" w:cs="Arial"/>
                <w:color w:val="000000"/>
                <w:lang w:val="en-IN" w:eastAsia="en-IN"/>
              </w:rPr>
              <w:t>protic), and ethyl acetate (</w:t>
            </w:r>
            <w:r w:rsidR="00230DCC">
              <w:rPr>
                <w:rFonts w:ascii="Arial" w:hAnsi="Arial" w:cs="Arial"/>
                <w:color w:val="000000"/>
                <w:lang w:val="en-IN" w:eastAsia="en-IN"/>
              </w:rPr>
              <w:t>A</w:t>
            </w:r>
            <w:r w:rsidRPr="0037073A">
              <w:rPr>
                <w:rFonts w:ascii="Arial" w:hAnsi="Arial" w:cs="Arial"/>
                <w:color w:val="000000"/>
                <w:lang w:val="en-IN" w:eastAsia="en-IN"/>
              </w:rPr>
              <w:t>protic))</w:t>
            </w:r>
          </w:p>
        </w:tc>
        <w:tc>
          <w:tcPr>
            <w:tcW w:w="6000" w:type="dxa"/>
            <w:tcBorders>
              <w:top w:val="nil"/>
              <w:bottom w:val="nil"/>
            </w:tcBorders>
            <w:hideMark/>
          </w:tcPr>
          <w:p w14:paraId="5BF544A8" w14:textId="77777777" w:rsidR="00491825" w:rsidRPr="0037073A" w:rsidRDefault="00491825" w:rsidP="00FC051B">
            <w:pPr>
              <w:jc w:val="both"/>
              <w:rPr>
                <w:rFonts w:ascii="Arial" w:hAnsi="Arial" w:cs="Arial"/>
                <w:color w:val="000000"/>
                <w:lang w:val="en-IN" w:eastAsia="en-IN"/>
              </w:rPr>
            </w:pPr>
            <w:r w:rsidRPr="0037073A">
              <w:rPr>
                <w:rFonts w:ascii="Arial" w:hAnsi="Arial" w:cs="Arial"/>
              </w:rPr>
              <w:t>Mid-polar solvents with moderate dielectric constants were also evaluated due to the amphiphilic nature of Dapagliflozin propanediol. However, the compound was soluble in methanol, sparingly soluble in acetone, and sl</w:t>
            </w:r>
            <w:r w:rsidR="001C5DB7">
              <w:rPr>
                <w:rFonts w:ascii="Arial" w:hAnsi="Arial" w:cs="Arial"/>
              </w:rPr>
              <w:t>ightly soluble in ethyl acetate,</w:t>
            </w:r>
            <w:r w:rsidRPr="0037073A">
              <w:rPr>
                <w:rFonts w:ascii="Arial" w:hAnsi="Arial" w:cs="Arial"/>
              </w:rPr>
              <w:t xml:space="preserve"> therefore, these protic and aprotic mid-polar solvents were not suitable as dispersants.</w:t>
            </w:r>
          </w:p>
        </w:tc>
      </w:tr>
      <w:tr w:rsidR="00491825" w:rsidRPr="0037073A" w14:paraId="30B115A4" w14:textId="77777777" w:rsidTr="00B743B6">
        <w:trPr>
          <w:trHeight w:val="900"/>
        </w:trPr>
        <w:tc>
          <w:tcPr>
            <w:tcW w:w="474" w:type="dxa"/>
            <w:tcBorders>
              <w:top w:val="nil"/>
              <w:bottom w:val="nil"/>
            </w:tcBorders>
            <w:noWrap/>
            <w:hideMark/>
          </w:tcPr>
          <w:p w14:paraId="1F699188" w14:textId="77777777" w:rsidR="00491825" w:rsidRPr="0037073A" w:rsidRDefault="00491825" w:rsidP="00FC051B">
            <w:pPr>
              <w:jc w:val="center"/>
              <w:rPr>
                <w:rFonts w:ascii="Arial" w:hAnsi="Arial" w:cs="Arial"/>
                <w:color w:val="000000"/>
                <w:lang w:val="en-IN" w:eastAsia="en-IN"/>
              </w:rPr>
            </w:pPr>
            <w:r w:rsidRPr="0037073A">
              <w:rPr>
                <w:rFonts w:ascii="Arial" w:hAnsi="Arial" w:cs="Arial"/>
                <w:color w:val="000000"/>
                <w:lang w:val="en-IN" w:eastAsia="en-IN"/>
              </w:rPr>
              <w:t>3</w:t>
            </w:r>
          </w:p>
        </w:tc>
        <w:tc>
          <w:tcPr>
            <w:tcW w:w="1714" w:type="dxa"/>
            <w:tcBorders>
              <w:top w:val="nil"/>
              <w:bottom w:val="nil"/>
            </w:tcBorders>
            <w:hideMark/>
          </w:tcPr>
          <w:p w14:paraId="3000CF5F" w14:textId="77777777" w:rsidR="00491825" w:rsidRPr="0037073A" w:rsidRDefault="00491825" w:rsidP="00FC051B">
            <w:pPr>
              <w:rPr>
                <w:rFonts w:ascii="Arial" w:hAnsi="Arial" w:cs="Arial"/>
                <w:color w:val="000000"/>
                <w:lang w:val="en-IN" w:eastAsia="en-IN"/>
              </w:rPr>
            </w:pPr>
            <w:r w:rsidRPr="0037073A">
              <w:rPr>
                <w:rFonts w:ascii="Arial" w:hAnsi="Arial" w:cs="Arial"/>
                <w:color w:val="000000"/>
                <w:lang w:val="en-IN" w:eastAsia="en-IN"/>
              </w:rPr>
              <w:t>Non-polar (Low dielectric constant)</w:t>
            </w:r>
          </w:p>
        </w:tc>
        <w:tc>
          <w:tcPr>
            <w:tcW w:w="6000" w:type="dxa"/>
            <w:tcBorders>
              <w:top w:val="nil"/>
              <w:bottom w:val="nil"/>
            </w:tcBorders>
            <w:hideMark/>
          </w:tcPr>
          <w:p w14:paraId="2A20357F" w14:textId="77777777" w:rsidR="00491825" w:rsidRPr="0037073A" w:rsidRDefault="00491825" w:rsidP="00833501">
            <w:pPr>
              <w:rPr>
                <w:rFonts w:ascii="Arial" w:hAnsi="Arial" w:cs="Arial"/>
                <w:color w:val="000000"/>
                <w:lang w:val="en-IN" w:eastAsia="en-IN"/>
              </w:rPr>
            </w:pPr>
            <w:r w:rsidRPr="0037073A">
              <w:rPr>
                <w:rFonts w:ascii="Arial" w:hAnsi="Arial" w:cs="Arial"/>
                <w:color w:val="000000"/>
                <w:lang w:val="en-IN" w:eastAsia="en-IN"/>
              </w:rPr>
              <w:t xml:space="preserve">Dapagliflozin </w:t>
            </w:r>
            <w:r w:rsidR="00294D1C" w:rsidRPr="0037073A">
              <w:rPr>
                <w:rFonts w:ascii="Arial" w:hAnsi="Arial" w:cs="Arial"/>
                <w:color w:val="000000"/>
                <w:lang w:val="en-IN" w:eastAsia="en-IN"/>
              </w:rPr>
              <w:t>Propanediol is</w:t>
            </w:r>
            <w:r w:rsidRPr="0037073A">
              <w:rPr>
                <w:rFonts w:ascii="Arial" w:hAnsi="Arial" w:cs="Arial"/>
                <w:color w:val="000000"/>
                <w:lang w:val="en-IN" w:eastAsia="en-IN"/>
              </w:rPr>
              <w:t xml:space="preserve"> insoluble in Sunflower oil, hence it was evaluated as dispersant, but percentage obscuration decreased with the time due to high viscosity of sunflower oil. Hence sunflower oil is not suitable dispersant.</w:t>
            </w:r>
          </w:p>
        </w:tc>
      </w:tr>
      <w:tr w:rsidR="00491825" w:rsidRPr="0037073A" w14:paraId="566EB31E" w14:textId="77777777" w:rsidTr="00B743B6">
        <w:trPr>
          <w:trHeight w:val="900"/>
        </w:trPr>
        <w:tc>
          <w:tcPr>
            <w:tcW w:w="474" w:type="dxa"/>
            <w:tcBorders>
              <w:top w:val="nil"/>
              <w:bottom w:val="single" w:sz="8" w:space="0" w:color="4F81BD" w:themeColor="accent1"/>
            </w:tcBorders>
            <w:noWrap/>
            <w:hideMark/>
          </w:tcPr>
          <w:p w14:paraId="1497F984" w14:textId="77777777" w:rsidR="00491825" w:rsidRPr="0037073A" w:rsidRDefault="00491825" w:rsidP="00FC051B">
            <w:pPr>
              <w:rPr>
                <w:rFonts w:ascii="Arial" w:hAnsi="Arial" w:cs="Arial"/>
                <w:color w:val="000000"/>
                <w:lang w:val="en-IN" w:eastAsia="en-IN"/>
              </w:rPr>
            </w:pPr>
            <w:r w:rsidRPr="0037073A">
              <w:rPr>
                <w:rFonts w:ascii="Arial" w:hAnsi="Arial" w:cs="Arial"/>
                <w:color w:val="000000"/>
                <w:lang w:val="en-IN" w:eastAsia="en-IN"/>
              </w:rPr>
              <w:t>4</w:t>
            </w:r>
          </w:p>
        </w:tc>
        <w:tc>
          <w:tcPr>
            <w:tcW w:w="1714" w:type="dxa"/>
            <w:tcBorders>
              <w:top w:val="nil"/>
              <w:bottom w:val="single" w:sz="8" w:space="0" w:color="4F81BD" w:themeColor="accent1"/>
            </w:tcBorders>
            <w:hideMark/>
          </w:tcPr>
          <w:p w14:paraId="254BF4A0" w14:textId="77777777" w:rsidR="00491825" w:rsidRPr="0037073A" w:rsidRDefault="00491825" w:rsidP="00FC051B">
            <w:pPr>
              <w:rPr>
                <w:rFonts w:ascii="Arial" w:hAnsi="Arial" w:cs="Arial"/>
                <w:color w:val="000000"/>
                <w:lang w:val="en-IN" w:eastAsia="en-IN"/>
              </w:rPr>
            </w:pPr>
            <w:r w:rsidRPr="0037073A">
              <w:rPr>
                <w:rFonts w:ascii="Arial" w:hAnsi="Arial" w:cs="Arial"/>
                <w:color w:val="000000"/>
                <w:lang w:val="en-IN" w:eastAsia="en-IN"/>
              </w:rPr>
              <w:t>Cyclohexane</w:t>
            </w:r>
          </w:p>
        </w:tc>
        <w:tc>
          <w:tcPr>
            <w:tcW w:w="6000" w:type="dxa"/>
            <w:tcBorders>
              <w:top w:val="nil"/>
              <w:bottom w:val="single" w:sz="8" w:space="0" w:color="4F81BD" w:themeColor="accent1"/>
            </w:tcBorders>
            <w:hideMark/>
          </w:tcPr>
          <w:p w14:paraId="6DF47663" w14:textId="77777777" w:rsidR="00491825" w:rsidRPr="0037073A" w:rsidRDefault="00491825" w:rsidP="00833501">
            <w:pPr>
              <w:rPr>
                <w:rFonts w:ascii="Arial" w:hAnsi="Arial" w:cs="Arial"/>
                <w:color w:val="000000"/>
                <w:lang w:val="en-IN" w:eastAsia="en-IN"/>
              </w:rPr>
            </w:pPr>
            <w:r w:rsidRPr="0037073A">
              <w:rPr>
                <w:rFonts w:ascii="Arial" w:hAnsi="Arial" w:cs="Arial"/>
                <w:color w:val="000000"/>
                <w:lang w:val="en-IN" w:eastAsia="en-IN"/>
              </w:rPr>
              <w:t xml:space="preserve">Dapagliflozin </w:t>
            </w:r>
            <w:r w:rsidR="00933618" w:rsidRPr="0037073A">
              <w:rPr>
                <w:rFonts w:ascii="Arial" w:hAnsi="Arial" w:cs="Arial"/>
                <w:color w:val="000000"/>
                <w:lang w:val="en-IN" w:eastAsia="en-IN"/>
              </w:rPr>
              <w:t>Propanediol is</w:t>
            </w:r>
            <w:r w:rsidRPr="0037073A">
              <w:rPr>
                <w:rFonts w:ascii="Arial" w:hAnsi="Arial" w:cs="Arial"/>
                <w:color w:val="000000"/>
                <w:lang w:val="en-IN" w:eastAsia="en-IN"/>
              </w:rPr>
              <w:t xml:space="preserve"> insoluble in Cyclohexane and it is low viscous solvent, hence it was evaluated as dispersant, stable obscuration with measurement data is observed. Hence Cyclohexane is selected as dispersant.</w:t>
            </w:r>
          </w:p>
        </w:tc>
      </w:tr>
    </w:tbl>
    <w:p w14:paraId="6FDA692D" w14:textId="77777777" w:rsidR="00491825" w:rsidRPr="00A96166" w:rsidRDefault="00491825" w:rsidP="00A96166">
      <w:pPr>
        <w:autoSpaceDE w:val="0"/>
        <w:autoSpaceDN w:val="0"/>
        <w:adjustRightInd w:val="0"/>
        <w:jc w:val="both"/>
        <w:rPr>
          <w:rFonts w:ascii="Arial" w:hAnsi="Arial" w:cs="Arial"/>
        </w:rPr>
      </w:pPr>
    </w:p>
    <w:p w14:paraId="2901D70A" w14:textId="77777777" w:rsidR="00A96166" w:rsidRPr="00A96166" w:rsidRDefault="00A96166" w:rsidP="00A96166">
      <w:pPr>
        <w:autoSpaceDE w:val="0"/>
        <w:autoSpaceDN w:val="0"/>
        <w:adjustRightInd w:val="0"/>
        <w:jc w:val="both"/>
        <w:rPr>
          <w:rFonts w:ascii="Arial" w:hAnsi="Arial" w:cs="Arial"/>
        </w:rPr>
      </w:pPr>
      <w:r w:rsidRPr="00A96166">
        <w:rPr>
          <w:rFonts w:ascii="Arial" w:hAnsi="Arial" w:cs="Arial"/>
        </w:rPr>
        <w:t xml:space="preserve">To establish the optimal stirrer speed, multiple measurements were performed under identical instrument conditions at 2000, 2500, and 3000 rpm. Particle size data at each speed were assessed for stability, repeatability, and the absence of any time-dependent downward drift. The optimum speed was selected based on consistent dispersion, low %RSD values, and no evidence of shear-induced particle degradation. The finalized stirrer speed ensured uniform sample circulation and accurate particle size measurement. </w:t>
      </w:r>
    </w:p>
    <w:p w14:paraId="46A35F7E" w14:textId="77777777" w:rsidR="00A96166" w:rsidRDefault="00A96166" w:rsidP="00A96166">
      <w:pPr>
        <w:autoSpaceDE w:val="0"/>
        <w:autoSpaceDN w:val="0"/>
        <w:adjustRightInd w:val="0"/>
        <w:jc w:val="both"/>
        <w:rPr>
          <w:rFonts w:ascii="Arial" w:hAnsi="Arial" w:cs="Arial"/>
        </w:rPr>
      </w:pPr>
      <w:r w:rsidRPr="00A96166">
        <w:rPr>
          <w:rFonts w:ascii="Arial" w:hAnsi="Arial" w:cs="Arial"/>
        </w:rPr>
        <w:t>Particle size measurement time and laser obscuration level were also systematically evaluated as part of the method optimization process. Multiple measurements were performed under identical instrument conditions to understand how these parameters influence method repeatability, stability, and overall reliability. Measurement time was assessed to determine the minimum duration required to achieve stable particle size readings without introducing unnecessary variability. Similarly, different obscuration levels were tested to identify the optimal range that provides sufficient signal intensity while preventing detector saturation or excessive noise. The collected data were reviewed for consistency, absence of drift and acceptable %RSD values across repeated measurements. This systematic evaluation ensured the selection of appropriate measuremen</w:t>
      </w:r>
      <w:r w:rsidR="00550F3C">
        <w:rPr>
          <w:rFonts w:ascii="Arial" w:hAnsi="Arial" w:cs="Arial"/>
        </w:rPr>
        <w:t>t time and obscuration settings</w:t>
      </w:r>
      <w:r w:rsidRPr="00A96166">
        <w:rPr>
          <w:rFonts w:ascii="Arial" w:hAnsi="Arial" w:cs="Arial"/>
        </w:rPr>
        <w:t xml:space="preserve"> contributing to a robust, precise, and </w:t>
      </w:r>
      <w:r w:rsidRPr="00A96166">
        <w:rPr>
          <w:rFonts w:ascii="Arial" w:hAnsi="Arial" w:cs="Arial"/>
        </w:rPr>
        <w:lastRenderedPageBreak/>
        <w:t>reproducible analytical method aligned with the predefined Analytical Target Profile (ATP).</w:t>
      </w:r>
    </w:p>
    <w:p w14:paraId="04933BD8" w14:textId="77777777" w:rsidR="005520E3" w:rsidRPr="00A96166" w:rsidRDefault="005520E3" w:rsidP="00A96166">
      <w:pPr>
        <w:autoSpaceDE w:val="0"/>
        <w:autoSpaceDN w:val="0"/>
        <w:adjustRightInd w:val="0"/>
        <w:jc w:val="both"/>
        <w:rPr>
          <w:rFonts w:ascii="Arial" w:hAnsi="Arial" w:cs="Arial"/>
        </w:rPr>
      </w:pPr>
    </w:p>
    <w:p w14:paraId="1F6B837F" w14:textId="77777777" w:rsidR="003211DC" w:rsidRPr="005520E3" w:rsidRDefault="003211DC" w:rsidP="00D81BC3">
      <w:pPr>
        <w:shd w:val="clear" w:color="auto" w:fill="FFFFFF"/>
        <w:rPr>
          <w:rFonts w:ascii="Arial" w:hAnsi="Arial" w:cs="Arial"/>
          <w:b/>
          <w:bCs/>
        </w:rPr>
      </w:pPr>
      <w:r w:rsidRPr="005520E3">
        <w:rPr>
          <w:rFonts w:ascii="Arial" w:hAnsi="Arial" w:cs="Arial"/>
          <w:b/>
        </w:rPr>
        <w:t>2</w:t>
      </w:r>
      <w:r w:rsidRPr="005520E3">
        <w:rPr>
          <w:rFonts w:ascii="Arial" w:hAnsi="Arial" w:cs="Arial"/>
          <w:b/>
          <w:bCs/>
        </w:rPr>
        <w:t>.5.</w:t>
      </w:r>
      <w:r w:rsidR="00237DFD">
        <w:rPr>
          <w:rFonts w:ascii="Arial" w:hAnsi="Arial" w:cs="Arial"/>
          <w:b/>
          <w:bCs/>
        </w:rPr>
        <w:t>5</w:t>
      </w:r>
      <w:r w:rsidRPr="005520E3">
        <w:rPr>
          <w:rFonts w:ascii="Arial" w:hAnsi="Arial" w:cs="Arial"/>
          <w:b/>
          <w:bCs/>
        </w:rPr>
        <w:t xml:space="preserve"> Method Validation </w:t>
      </w:r>
    </w:p>
    <w:p w14:paraId="7AA05130" w14:textId="77777777" w:rsidR="005520E3" w:rsidRDefault="005520E3" w:rsidP="00A50AF0">
      <w:pPr>
        <w:pStyle w:val="Body"/>
        <w:spacing w:after="0"/>
        <w:rPr>
          <w:rFonts w:ascii="Arial" w:hAnsi="Arial" w:cs="Arial"/>
        </w:rPr>
      </w:pPr>
    </w:p>
    <w:p w14:paraId="73578529" w14:textId="77777777" w:rsidR="00B56E66" w:rsidRPr="009F1EB9" w:rsidRDefault="00B56E66" w:rsidP="00E10A51">
      <w:pPr>
        <w:jc w:val="both"/>
        <w:rPr>
          <w:rFonts w:ascii="Arial" w:hAnsi="Arial" w:cs="Arial"/>
          <w:lang w:eastAsia="en-IN"/>
        </w:rPr>
      </w:pPr>
      <w:r w:rsidRPr="009F1EB9">
        <w:rPr>
          <w:rFonts w:ascii="Arial" w:hAnsi="Arial" w:cs="Arial"/>
          <w:lang w:eastAsia="en-IN"/>
        </w:rPr>
        <w:t xml:space="preserve">The ICH Q2 guideline recommends to established specificity, linearity, range, accuracy, precision, and robustness during analytical method validation. However, because particle size analysis is a physical characterization technique, therefore, only </w:t>
      </w:r>
      <w:r w:rsidR="004A0599">
        <w:rPr>
          <w:rFonts w:ascii="Arial" w:hAnsi="Arial" w:cs="Arial"/>
          <w:lang w:eastAsia="en-IN"/>
        </w:rPr>
        <w:t xml:space="preserve">method </w:t>
      </w:r>
      <w:r w:rsidRPr="009F1EB9">
        <w:rPr>
          <w:rFonts w:ascii="Arial" w:hAnsi="Arial" w:cs="Arial"/>
          <w:lang w:eastAsia="en-IN"/>
        </w:rPr>
        <w:t>precision, intermediate precision, and robustness were evaluated for the developed laser diffraction method.</w:t>
      </w:r>
    </w:p>
    <w:p w14:paraId="7F9C774B" w14:textId="77777777" w:rsidR="00B56E66" w:rsidRPr="009F1EB9" w:rsidRDefault="00B56E66" w:rsidP="00B56E66">
      <w:pPr>
        <w:spacing w:before="100" w:beforeAutospacing="1" w:after="100" w:afterAutospacing="1"/>
        <w:rPr>
          <w:rFonts w:ascii="Arial" w:hAnsi="Arial" w:cs="Arial"/>
          <w:lang w:eastAsia="en-IN"/>
        </w:rPr>
      </w:pPr>
      <w:r w:rsidRPr="009F1EB9">
        <w:rPr>
          <w:rFonts w:ascii="Arial" w:hAnsi="Arial" w:cs="Arial"/>
          <w:lang w:eastAsia="en-IN"/>
        </w:rPr>
        <w:t>For laser light diffraction method, precision was assessed in terms of repeatability and intermediate precision, including analysis by a second analyst, and expressed as percentage relative standard deviation (%RSD). The acceptance criteria for precision were set at %RSD ≤ 10% for the central value of the particle size distribution (Dv50). For the distribution limits (Dv10 and Dv90), a slightly higher variability of ≤ 15% was considered acceptable. For particle sizes below 10 µm, these acceptance limits may be doubled to account for increased measurement variability. The %RSD acceptance criteria in accordance with the USP general chapter are summarized in Table 5 [12].</w:t>
      </w:r>
    </w:p>
    <w:p w14:paraId="30996CC3" w14:textId="77777777" w:rsidR="00210D02" w:rsidRPr="00B56E66" w:rsidRDefault="00210D02" w:rsidP="00210D02">
      <w:pPr>
        <w:pStyle w:val="Body"/>
        <w:spacing w:after="0"/>
        <w:jc w:val="center"/>
        <w:rPr>
          <w:rFonts w:ascii="Arial" w:hAnsi="Arial" w:cs="Arial"/>
        </w:rPr>
      </w:pPr>
      <w:r w:rsidRPr="00B56E66">
        <w:rPr>
          <w:rFonts w:ascii="Arial" w:hAnsi="Arial" w:cs="Arial"/>
          <w:b/>
        </w:rPr>
        <w:t>Table 5. Acceptance criteria for precision</w:t>
      </w:r>
    </w:p>
    <w:p w14:paraId="08EE39B4" w14:textId="77777777" w:rsidR="00210D02" w:rsidRPr="00B56E66" w:rsidRDefault="00210D02" w:rsidP="00210D02">
      <w:pPr>
        <w:pStyle w:val="Body"/>
        <w:spacing w:after="0"/>
        <w:rPr>
          <w:rFonts w:ascii="Arial" w:hAnsi="Arial" w:cs="Arial"/>
        </w:rPr>
      </w:pPr>
    </w:p>
    <w:tbl>
      <w:tblPr>
        <w:tblStyle w:val="TableGrid"/>
        <w:tblW w:w="0" w:type="auto"/>
        <w:tblLook w:val="04A0" w:firstRow="1" w:lastRow="0" w:firstColumn="1" w:lastColumn="0" w:noHBand="0" w:noVBand="1"/>
      </w:tblPr>
      <w:tblGrid>
        <w:gridCol w:w="2021"/>
        <w:gridCol w:w="2021"/>
        <w:gridCol w:w="2021"/>
        <w:gridCol w:w="2022"/>
      </w:tblGrid>
      <w:tr w:rsidR="00B56E66" w:rsidRPr="00B56E66" w14:paraId="1C2D664A" w14:textId="77777777" w:rsidTr="004343AC">
        <w:tc>
          <w:tcPr>
            <w:tcW w:w="2021" w:type="dxa"/>
            <w:vAlign w:val="center"/>
          </w:tcPr>
          <w:p w14:paraId="36285F18" w14:textId="77777777" w:rsidR="00210D02" w:rsidRPr="00B56E66" w:rsidRDefault="00210D02" w:rsidP="004343AC">
            <w:pPr>
              <w:pStyle w:val="Body"/>
              <w:spacing w:after="0"/>
              <w:jc w:val="center"/>
              <w:rPr>
                <w:rFonts w:ascii="Arial" w:hAnsi="Arial" w:cs="Arial"/>
                <w:b/>
                <w:sz w:val="20"/>
                <w:szCs w:val="20"/>
              </w:rPr>
            </w:pPr>
            <w:r w:rsidRPr="00B56E66">
              <w:rPr>
                <w:rFonts w:ascii="Arial" w:hAnsi="Arial" w:cs="Arial"/>
                <w:b/>
                <w:sz w:val="20"/>
                <w:szCs w:val="20"/>
              </w:rPr>
              <w:t>Particle size</w:t>
            </w:r>
          </w:p>
        </w:tc>
        <w:tc>
          <w:tcPr>
            <w:tcW w:w="2021" w:type="dxa"/>
            <w:vAlign w:val="center"/>
          </w:tcPr>
          <w:p w14:paraId="45D4F81B" w14:textId="77777777" w:rsidR="00210D02" w:rsidRPr="00B56E66" w:rsidRDefault="00210D02" w:rsidP="004343AC">
            <w:pPr>
              <w:pStyle w:val="Body"/>
              <w:spacing w:after="0"/>
              <w:jc w:val="center"/>
              <w:rPr>
                <w:rFonts w:ascii="Arial" w:hAnsi="Arial" w:cs="Arial"/>
                <w:b/>
                <w:sz w:val="20"/>
                <w:szCs w:val="20"/>
              </w:rPr>
            </w:pPr>
            <w:r w:rsidRPr="00B56E66">
              <w:rPr>
                <w:rFonts w:ascii="Arial" w:hAnsi="Arial" w:cs="Arial"/>
                <w:b/>
                <w:sz w:val="20"/>
                <w:szCs w:val="20"/>
              </w:rPr>
              <w:t>% RSD of Dv10</w:t>
            </w:r>
          </w:p>
        </w:tc>
        <w:tc>
          <w:tcPr>
            <w:tcW w:w="2021" w:type="dxa"/>
            <w:vAlign w:val="center"/>
          </w:tcPr>
          <w:p w14:paraId="163EFC3A" w14:textId="77777777" w:rsidR="00210D02" w:rsidRPr="00B56E66" w:rsidRDefault="00210D02" w:rsidP="004343AC">
            <w:pPr>
              <w:pStyle w:val="Body"/>
              <w:spacing w:after="0"/>
              <w:jc w:val="center"/>
              <w:rPr>
                <w:rFonts w:ascii="Arial" w:hAnsi="Arial" w:cs="Arial"/>
                <w:b/>
                <w:sz w:val="20"/>
                <w:szCs w:val="20"/>
              </w:rPr>
            </w:pPr>
            <w:r w:rsidRPr="00B56E66">
              <w:rPr>
                <w:rFonts w:ascii="Arial" w:hAnsi="Arial" w:cs="Arial"/>
                <w:b/>
                <w:sz w:val="20"/>
                <w:szCs w:val="20"/>
              </w:rPr>
              <w:t>% RSD of Dv50</w:t>
            </w:r>
          </w:p>
        </w:tc>
        <w:tc>
          <w:tcPr>
            <w:tcW w:w="2022" w:type="dxa"/>
            <w:vAlign w:val="center"/>
          </w:tcPr>
          <w:p w14:paraId="095EFD70" w14:textId="77777777" w:rsidR="00210D02" w:rsidRPr="00B56E66" w:rsidRDefault="00210D02" w:rsidP="004343AC">
            <w:pPr>
              <w:pStyle w:val="Body"/>
              <w:spacing w:after="0"/>
              <w:jc w:val="center"/>
              <w:rPr>
                <w:rFonts w:ascii="Arial" w:hAnsi="Arial" w:cs="Arial"/>
                <w:b/>
                <w:sz w:val="20"/>
                <w:szCs w:val="20"/>
              </w:rPr>
            </w:pPr>
            <w:r w:rsidRPr="00B56E66">
              <w:rPr>
                <w:rFonts w:ascii="Arial" w:hAnsi="Arial" w:cs="Arial"/>
                <w:b/>
                <w:sz w:val="20"/>
                <w:szCs w:val="20"/>
              </w:rPr>
              <w:t>% RSD of Dv90</w:t>
            </w:r>
          </w:p>
        </w:tc>
      </w:tr>
      <w:tr w:rsidR="00B56E66" w:rsidRPr="00B56E66" w14:paraId="7437607B" w14:textId="77777777" w:rsidTr="004343AC">
        <w:tc>
          <w:tcPr>
            <w:tcW w:w="2021" w:type="dxa"/>
            <w:vAlign w:val="center"/>
          </w:tcPr>
          <w:p w14:paraId="14B9EBFE" w14:textId="77777777" w:rsidR="00210D02" w:rsidRPr="00B56E66" w:rsidRDefault="00210D02" w:rsidP="004343AC">
            <w:pPr>
              <w:pStyle w:val="Body"/>
              <w:spacing w:after="0"/>
              <w:jc w:val="center"/>
              <w:rPr>
                <w:rFonts w:ascii="Arial" w:hAnsi="Arial" w:cs="Arial"/>
                <w:sz w:val="20"/>
                <w:szCs w:val="20"/>
              </w:rPr>
            </w:pPr>
            <w:r w:rsidRPr="00B56E66">
              <w:rPr>
                <w:rFonts w:ascii="Arial" w:hAnsi="Arial" w:cs="Arial"/>
                <w:sz w:val="20"/>
                <w:szCs w:val="20"/>
              </w:rPr>
              <w:t xml:space="preserve">Above 10 </w:t>
            </w:r>
            <w:proofErr w:type="spellStart"/>
            <w:r w:rsidRPr="00B56E66">
              <w:rPr>
                <w:rFonts w:ascii="Arial" w:hAnsi="Arial" w:cs="Arial"/>
                <w:sz w:val="20"/>
                <w:szCs w:val="20"/>
              </w:rPr>
              <w:t>μm</w:t>
            </w:r>
            <w:proofErr w:type="spellEnd"/>
          </w:p>
        </w:tc>
        <w:tc>
          <w:tcPr>
            <w:tcW w:w="2021" w:type="dxa"/>
            <w:vAlign w:val="center"/>
          </w:tcPr>
          <w:p w14:paraId="3B9F3136" w14:textId="77777777" w:rsidR="00210D02" w:rsidRPr="00B56E66" w:rsidRDefault="00210D02" w:rsidP="004343AC">
            <w:pPr>
              <w:pStyle w:val="Body"/>
              <w:spacing w:after="0"/>
              <w:jc w:val="center"/>
              <w:rPr>
                <w:rFonts w:ascii="Arial" w:hAnsi="Arial" w:cs="Arial"/>
                <w:sz w:val="20"/>
                <w:szCs w:val="20"/>
              </w:rPr>
            </w:pPr>
            <w:r w:rsidRPr="00B56E66">
              <w:rPr>
                <w:rFonts w:ascii="Arial" w:hAnsi="Arial" w:cs="Arial"/>
                <w:sz w:val="20"/>
                <w:szCs w:val="20"/>
              </w:rPr>
              <w:t>≤ 15 %</w:t>
            </w:r>
          </w:p>
        </w:tc>
        <w:tc>
          <w:tcPr>
            <w:tcW w:w="2021" w:type="dxa"/>
            <w:vAlign w:val="center"/>
          </w:tcPr>
          <w:p w14:paraId="652FB876" w14:textId="77777777" w:rsidR="00210D02" w:rsidRPr="00B56E66" w:rsidRDefault="00210D02" w:rsidP="004343AC">
            <w:pPr>
              <w:pStyle w:val="Body"/>
              <w:spacing w:after="0"/>
              <w:jc w:val="center"/>
              <w:rPr>
                <w:rFonts w:ascii="Arial" w:hAnsi="Arial" w:cs="Arial"/>
                <w:sz w:val="20"/>
                <w:szCs w:val="20"/>
              </w:rPr>
            </w:pPr>
            <w:r w:rsidRPr="00B56E66">
              <w:rPr>
                <w:rFonts w:ascii="Arial" w:hAnsi="Arial" w:cs="Arial"/>
                <w:sz w:val="20"/>
                <w:szCs w:val="20"/>
              </w:rPr>
              <w:t>≤ 10 %</w:t>
            </w:r>
          </w:p>
        </w:tc>
        <w:tc>
          <w:tcPr>
            <w:tcW w:w="2022" w:type="dxa"/>
            <w:vAlign w:val="center"/>
          </w:tcPr>
          <w:p w14:paraId="72C46A85" w14:textId="77777777" w:rsidR="00210D02" w:rsidRPr="00B56E66" w:rsidRDefault="00210D02" w:rsidP="004343AC">
            <w:pPr>
              <w:pStyle w:val="Body"/>
              <w:spacing w:after="0"/>
              <w:jc w:val="center"/>
              <w:rPr>
                <w:rFonts w:ascii="Arial" w:hAnsi="Arial" w:cs="Arial"/>
                <w:sz w:val="20"/>
                <w:szCs w:val="20"/>
              </w:rPr>
            </w:pPr>
            <w:r w:rsidRPr="00B56E66">
              <w:rPr>
                <w:rFonts w:ascii="Arial" w:hAnsi="Arial" w:cs="Arial"/>
                <w:sz w:val="20"/>
                <w:szCs w:val="20"/>
              </w:rPr>
              <w:t>≤ 15 %</w:t>
            </w:r>
          </w:p>
        </w:tc>
      </w:tr>
      <w:tr w:rsidR="00B56E66" w:rsidRPr="00B56E66" w14:paraId="6F2805B9" w14:textId="77777777" w:rsidTr="004343AC">
        <w:tc>
          <w:tcPr>
            <w:tcW w:w="2021" w:type="dxa"/>
            <w:vAlign w:val="center"/>
          </w:tcPr>
          <w:p w14:paraId="0B7D4BBE" w14:textId="77777777" w:rsidR="00210D02" w:rsidRPr="00B56E66" w:rsidRDefault="00210D02" w:rsidP="004343AC">
            <w:pPr>
              <w:pStyle w:val="Body"/>
              <w:spacing w:after="0"/>
              <w:jc w:val="center"/>
              <w:rPr>
                <w:rFonts w:ascii="Arial" w:hAnsi="Arial" w:cs="Arial"/>
                <w:sz w:val="20"/>
                <w:szCs w:val="20"/>
              </w:rPr>
            </w:pPr>
            <w:r w:rsidRPr="00B56E66">
              <w:rPr>
                <w:rFonts w:ascii="Arial" w:hAnsi="Arial" w:cs="Arial"/>
                <w:sz w:val="20"/>
                <w:szCs w:val="20"/>
              </w:rPr>
              <w:t xml:space="preserve">Below 10 </w:t>
            </w:r>
            <w:proofErr w:type="spellStart"/>
            <w:r w:rsidRPr="00B56E66">
              <w:rPr>
                <w:rFonts w:ascii="Arial" w:hAnsi="Arial" w:cs="Arial"/>
                <w:sz w:val="20"/>
                <w:szCs w:val="20"/>
              </w:rPr>
              <w:t>μm</w:t>
            </w:r>
            <w:proofErr w:type="spellEnd"/>
          </w:p>
        </w:tc>
        <w:tc>
          <w:tcPr>
            <w:tcW w:w="2021" w:type="dxa"/>
            <w:vAlign w:val="center"/>
          </w:tcPr>
          <w:p w14:paraId="60CF71A4" w14:textId="77777777" w:rsidR="00210D02" w:rsidRPr="00B56E66" w:rsidRDefault="00210D02" w:rsidP="004343AC">
            <w:pPr>
              <w:pStyle w:val="Body"/>
              <w:spacing w:after="0"/>
              <w:jc w:val="center"/>
              <w:rPr>
                <w:rFonts w:ascii="Arial" w:hAnsi="Arial" w:cs="Arial"/>
                <w:sz w:val="20"/>
                <w:szCs w:val="20"/>
              </w:rPr>
            </w:pPr>
            <w:r w:rsidRPr="00B56E66">
              <w:rPr>
                <w:rFonts w:ascii="Arial" w:hAnsi="Arial" w:cs="Arial"/>
                <w:sz w:val="20"/>
                <w:szCs w:val="20"/>
              </w:rPr>
              <w:t>≤ 30 %</w:t>
            </w:r>
          </w:p>
        </w:tc>
        <w:tc>
          <w:tcPr>
            <w:tcW w:w="2021" w:type="dxa"/>
            <w:vAlign w:val="center"/>
          </w:tcPr>
          <w:p w14:paraId="11479492" w14:textId="77777777" w:rsidR="00210D02" w:rsidRPr="00B56E66" w:rsidRDefault="00210D02" w:rsidP="004343AC">
            <w:pPr>
              <w:pStyle w:val="Body"/>
              <w:spacing w:after="0"/>
              <w:jc w:val="center"/>
              <w:rPr>
                <w:rFonts w:ascii="Arial" w:hAnsi="Arial" w:cs="Arial"/>
                <w:sz w:val="20"/>
                <w:szCs w:val="20"/>
              </w:rPr>
            </w:pPr>
            <w:r w:rsidRPr="00B56E66">
              <w:rPr>
                <w:rFonts w:ascii="Arial" w:hAnsi="Arial" w:cs="Arial"/>
                <w:sz w:val="20"/>
                <w:szCs w:val="20"/>
              </w:rPr>
              <w:t>≤ 20 %</w:t>
            </w:r>
          </w:p>
        </w:tc>
        <w:tc>
          <w:tcPr>
            <w:tcW w:w="2022" w:type="dxa"/>
            <w:vAlign w:val="center"/>
          </w:tcPr>
          <w:p w14:paraId="021B5F6A" w14:textId="77777777" w:rsidR="00210D02" w:rsidRPr="00B56E66" w:rsidRDefault="00210D02" w:rsidP="004343AC">
            <w:pPr>
              <w:pStyle w:val="Body"/>
              <w:spacing w:after="0"/>
              <w:jc w:val="center"/>
              <w:rPr>
                <w:rFonts w:ascii="Arial" w:hAnsi="Arial" w:cs="Arial"/>
                <w:sz w:val="20"/>
                <w:szCs w:val="20"/>
              </w:rPr>
            </w:pPr>
            <w:r w:rsidRPr="00B56E66">
              <w:rPr>
                <w:rFonts w:ascii="Arial" w:hAnsi="Arial" w:cs="Arial"/>
                <w:sz w:val="20"/>
                <w:szCs w:val="20"/>
              </w:rPr>
              <w:t>≤ 30 %</w:t>
            </w:r>
          </w:p>
        </w:tc>
      </w:tr>
    </w:tbl>
    <w:p w14:paraId="6D708E75" w14:textId="77777777" w:rsidR="00210D02" w:rsidRPr="003B3300" w:rsidRDefault="00210D02" w:rsidP="00A50AF0">
      <w:pPr>
        <w:pStyle w:val="Body"/>
        <w:spacing w:after="0"/>
        <w:rPr>
          <w:rFonts w:ascii="Arial" w:hAnsi="Arial" w:cs="Arial"/>
          <w:color w:val="FF0000"/>
        </w:rPr>
      </w:pPr>
    </w:p>
    <w:p w14:paraId="1215FFD7" w14:textId="77777777" w:rsidR="00790ADA" w:rsidRPr="00FB3A86" w:rsidRDefault="00790ADA" w:rsidP="00441B6F">
      <w:pPr>
        <w:pStyle w:val="Body"/>
        <w:spacing w:after="0"/>
        <w:rPr>
          <w:rFonts w:ascii="Arial" w:hAnsi="Arial" w:cs="Arial"/>
        </w:rPr>
      </w:pPr>
    </w:p>
    <w:p w14:paraId="71048CC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699BEE7" w14:textId="77777777" w:rsidR="00A825CA" w:rsidRDefault="00A825CA" w:rsidP="00441B6F">
      <w:pPr>
        <w:pStyle w:val="Head1"/>
        <w:spacing w:after="0"/>
        <w:jc w:val="both"/>
        <w:rPr>
          <w:rFonts w:ascii="Arial" w:hAnsi="Arial" w:cs="Arial"/>
        </w:rPr>
      </w:pPr>
    </w:p>
    <w:p w14:paraId="633D93A2" w14:textId="77777777" w:rsidR="00A825CA" w:rsidRDefault="00A825CA" w:rsidP="00441B6F">
      <w:pPr>
        <w:pStyle w:val="Head1"/>
        <w:spacing w:after="0"/>
        <w:jc w:val="both"/>
        <w:rPr>
          <w:rFonts w:ascii="Arial" w:hAnsi="Arial" w:cs="Arial"/>
        </w:rPr>
      </w:pPr>
      <w:r>
        <w:rPr>
          <w:rFonts w:ascii="Arial" w:hAnsi="Arial" w:cs="Arial"/>
        </w:rPr>
        <w:t xml:space="preserve">3.1 </w:t>
      </w:r>
      <w:r w:rsidR="00A63E86">
        <w:rPr>
          <w:rFonts w:ascii="Arial" w:hAnsi="Arial" w:cs="Arial"/>
          <w:caps w:val="0"/>
        </w:rPr>
        <w:t xml:space="preserve">Quality </w:t>
      </w:r>
      <w:r w:rsidR="000558CD">
        <w:rPr>
          <w:rFonts w:ascii="Arial" w:hAnsi="Arial" w:cs="Arial"/>
          <w:caps w:val="0"/>
        </w:rPr>
        <w:t>by</w:t>
      </w:r>
      <w:r w:rsidR="00A63E86">
        <w:rPr>
          <w:rFonts w:ascii="Arial" w:hAnsi="Arial" w:cs="Arial"/>
          <w:caps w:val="0"/>
        </w:rPr>
        <w:t xml:space="preserve"> Design </w:t>
      </w:r>
      <w:r w:rsidR="00513216">
        <w:rPr>
          <w:rFonts w:ascii="Arial" w:hAnsi="Arial" w:cs="Arial"/>
          <w:caps w:val="0"/>
        </w:rPr>
        <w:t>Particle</w:t>
      </w:r>
      <w:r w:rsidR="00A63E86">
        <w:rPr>
          <w:rFonts w:ascii="Arial" w:hAnsi="Arial" w:cs="Arial"/>
          <w:caps w:val="0"/>
        </w:rPr>
        <w:t xml:space="preserve"> Size Development</w:t>
      </w:r>
    </w:p>
    <w:p w14:paraId="4C55A763" w14:textId="77777777" w:rsidR="00790ADA" w:rsidRDefault="00790ADA" w:rsidP="00441B6F">
      <w:pPr>
        <w:pStyle w:val="Head1"/>
        <w:spacing w:after="0"/>
        <w:jc w:val="both"/>
        <w:rPr>
          <w:rFonts w:ascii="Arial" w:hAnsi="Arial" w:cs="Arial"/>
        </w:rPr>
      </w:pPr>
    </w:p>
    <w:p w14:paraId="0D034C45" w14:textId="77777777" w:rsidR="0092126D" w:rsidRPr="005520E3" w:rsidRDefault="0092126D" w:rsidP="00441B6F">
      <w:pPr>
        <w:pStyle w:val="Head1"/>
        <w:spacing w:after="0"/>
        <w:jc w:val="both"/>
        <w:rPr>
          <w:rFonts w:ascii="Arial" w:hAnsi="Arial" w:cs="Arial"/>
          <w:sz w:val="20"/>
        </w:rPr>
      </w:pPr>
      <w:r w:rsidRPr="005520E3">
        <w:rPr>
          <w:rFonts w:ascii="Arial" w:hAnsi="Arial" w:cs="Arial"/>
          <w:sz w:val="20"/>
        </w:rPr>
        <w:t xml:space="preserve">3.1.1 </w:t>
      </w:r>
      <w:r w:rsidR="00A63E86" w:rsidRPr="005520E3">
        <w:rPr>
          <w:rFonts w:ascii="Arial" w:hAnsi="Arial" w:cs="Arial"/>
          <w:caps w:val="0"/>
          <w:sz w:val="20"/>
        </w:rPr>
        <w:t>Risk-Management Methodology</w:t>
      </w:r>
    </w:p>
    <w:p w14:paraId="5291BB99" w14:textId="77777777" w:rsidR="005520E3" w:rsidRDefault="005520E3" w:rsidP="002F26D4">
      <w:pPr>
        <w:pStyle w:val="Body"/>
        <w:spacing w:after="0"/>
        <w:rPr>
          <w:rFonts w:ascii="Arial" w:hAnsi="Arial" w:cs="Arial"/>
        </w:rPr>
      </w:pPr>
    </w:p>
    <w:p w14:paraId="3BD6AFD4" w14:textId="77777777" w:rsidR="0017155F" w:rsidRDefault="002F26D4" w:rsidP="00B6770F">
      <w:pPr>
        <w:pStyle w:val="Body"/>
        <w:spacing w:after="0"/>
        <w:rPr>
          <w:rFonts w:ascii="Arial" w:hAnsi="Arial" w:cs="Arial"/>
        </w:rPr>
      </w:pPr>
      <w:r w:rsidRPr="002F26D4">
        <w:rPr>
          <w:rFonts w:ascii="Arial" w:hAnsi="Arial" w:cs="Arial"/>
        </w:rPr>
        <w:t xml:space="preserve">A comprehensive risk assessment was conducted to evaluate quality risks and identify method parameters that could influence precision, reliability, reproducibility and compliance with the predefined Analytical Target Profile (ATP) </w:t>
      </w:r>
      <w:r w:rsidR="002C4D85">
        <w:rPr>
          <w:rFonts w:ascii="Arial" w:hAnsi="Arial" w:cs="Arial"/>
        </w:rPr>
        <w:t>p</w:t>
      </w:r>
      <w:r w:rsidR="009763A6">
        <w:rPr>
          <w:rFonts w:ascii="Arial" w:hAnsi="Arial" w:cs="Arial"/>
        </w:rPr>
        <w:t>rovided in Table-2</w:t>
      </w:r>
      <w:r w:rsidRPr="002F26D4">
        <w:rPr>
          <w:rFonts w:ascii="Arial" w:hAnsi="Arial" w:cs="Arial"/>
        </w:rPr>
        <w:t xml:space="preserve">. The assessment employed an Ishikawa (fishbone) diagram in combination with Failure Mode and Effects Analysis (FMEA) to systematically identify and rank potential sources of variability. Based on the Ishikawa analysis </w:t>
      </w:r>
      <w:r w:rsidR="009763A6">
        <w:rPr>
          <w:rFonts w:ascii="Arial" w:hAnsi="Arial" w:cs="Arial"/>
        </w:rPr>
        <w:t>provided in figure-1</w:t>
      </w:r>
      <w:r w:rsidRPr="002F26D4">
        <w:rPr>
          <w:rFonts w:ascii="Arial" w:hAnsi="Arial" w:cs="Arial"/>
        </w:rPr>
        <w:t>, potential causes related to</w:t>
      </w:r>
      <w:r w:rsidRPr="00136FEF">
        <w:rPr>
          <w:color w:val="00B050"/>
        </w:rPr>
        <w:t xml:space="preserve"> </w:t>
      </w:r>
      <w:r w:rsidRPr="002F26D4">
        <w:rPr>
          <w:rFonts w:ascii="Arial" w:hAnsi="Arial" w:cs="Arial"/>
        </w:rPr>
        <w:t>materials, methods, instruments, measurements, and environmental factors were identified. In the context of laser diffraction analysis, environmental factors such as humidity, tem</w:t>
      </w:r>
      <w:r w:rsidR="00B2734D">
        <w:rPr>
          <w:rFonts w:ascii="Arial" w:hAnsi="Arial" w:cs="Arial"/>
        </w:rPr>
        <w:t>perature, sample transfer</w:t>
      </w:r>
      <w:r w:rsidRPr="002F26D4">
        <w:rPr>
          <w:rFonts w:ascii="Arial" w:hAnsi="Arial" w:cs="Arial"/>
        </w:rPr>
        <w:t xml:space="preserve"> and moisture content were considered noise factors, while method-related parameters including dispersant selection, obscuration range, sonication time </w:t>
      </w:r>
      <w:r w:rsidR="007462F1" w:rsidRPr="002F26D4">
        <w:rPr>
          <w:rFonts w:ascii="Arial" w:hAnsi="Arial" w:cs="Arial"/>
        </w:rPr>
        <w:t xml:space="preserve">and </w:t>
      </w:r>
      <w:r w:rsidRPr="002F26D4">
        <w:rPr>
          <w:rFonts w:ascii="Arial" w:hAnsi="Arial" w:cs="Arial"/>
        </w:rPr>
        <w:t>stirrer speed were classified as experimental factors. Subsequently, FMEA was applied to rank these variables using Risk Priority Numbers (RPNs), calculated from severity, occurrence, and detectability scores</w:t>
      </w:r>
      <w:r w:rsidR="00063EC7">
        <w:rPr>
          <w:rFonts w:ascii="Arial" w:hAnsi="Arial" w:cs="Arial"/>
        </w:rPr>
        <w:t xml:space="preserve"> </w:t>
      </w:r>
      <w:r w:rsidR="00063EC7" w:rsidRPr="00456509">
        <w:rPr>
          <w:rFonts w:ascii="Arial" w:hAnsi="Arial" w:cs="Arial"/>
        </w:rPr>
        <w:t>[21]</w:t>
      </w:r>
      <w:r w:rsidRPr="00456509">
        <w:rPr>
          <w:rFonts w:ascii="Arial" w:hAnsi="Arial" w:cs="Arial"/>
        </w:rPr>
        <w:t xml:space="preserve">. The </w:t>
      </w:r>
      <w:r w:rsidRPr="002F26D4">
        <w:rPr>
          <w:rFonts w:ascii="Arial" w:hAnsi="Arial" w:cs="Arial"/>
        </w:rPr>
        <w:t xml:space="preserve">Critical Method Variables (CMVs) were identified based on their final RPN values, as summarized in </w:t>
      </w:r>
      <w:r w:rsidRPr="007D7143">
        <w:rPr>
          <w:rFonts w:ascii="Arial" w:hAnsi="Arial" w:cs="Arial"/>
        </w:rPr>
        <w:t xml:space="preserve">Tables </w:t>
      </w:r>
      <w:r w:rsidR="0012390C" w:rsidRPr="007D7143">
        <w:rPr>
          <w:rFonts w:ascii="Arial" w:hAnsi="Arial" w:cs="Arial"/>
        </w:rPr>
        <w:t>-</w:t>
      </w:r>
      <w:r w:rsidR="00B6770F">
        <w:rPr>
          <w:rFonts w:ascii="Arial" w:hAnsi="Arial" w:cs="Arial"/>
        </w:rPr>
        <w:t>6</w:t>
      </w:r>
      <w:r w:rsidRPr="007D7143">
        <w:rPr>
          <w:rFonts w:ascii="Arial" w:hAnsi="Arial" w:cs="Arial"/>
        </w:rPr>
        <w:t xml:space="preserve">. </w:t>
      </w:r>
      <w:r w:rsidRPr="002F26D4">
        <w:rPr>
          <w:rFonts w:ascii="Arial" w:hAnsi="Arial" w:cs="Arial"/>
        </w:rPr>
        <w:t>For the laser diffraction method, stirrer speed and sonication power exhibited the highest RPN scores and were therefore selected for further investigation using Design of Experiments (DoE)</w:t>
      </w:r>
      <w:r w:rsidR="00063EC7">
        <w:rPr>
          <w:rFonts w:ascii="Arial" w:hAnsi="Arial" w:cs="Arial"/>
        </w:rPr>
        <w:t xml:space="preserve"> </w:t>
      </w:r>
      <w:r w:rsidR="00063EC7" w:rsidRPr="00456509">
        <w:rPr>
          <w:rFonts w:ascii="Arial" w:hAnsi="Arial" w:cs="Arial"/>
        </w:rPr>
        <w:t>[22]</w:t>
      </w:r>
      <w:r w:rsidRPr="00456509">
        <w:rPr>
          <w:rFonts w:ascii="Arial" w:hAnsi="Arial" w:cs="Arial"/>
        </w:rPr>
        <w:t xml:space="preserve">. </w:t>
      </w:r>
      <w:r w:rsidRPr="002F26D4">
        <w:rPr>
          <w:rFonts w:ascii="Arial" w:hAnsi="Arial" w:cs="Arial"/>
        </w:rPr>
        <w:t>A response surface methodology was employed to establish a mathematical relationship between CMVs and method performance, enabling optimization within defined ranges to enhance method robustness and reliability. The remaining failure modes, characterized by lower severity, occurrence, and detectability scores, were considered non-critical and adequately controlled through appropriate mitigation strategies</w:t>
      </w:r>
      <w:r w:rsidRPr="007E1E02">
        <w:rPr>
          <w:rFonts w:ascii="Arial" w:hAnsi="Arial" w:cs="Arial"/>
          <w:color w:val="FF0000"/>
        </w:rPr>
        <w:t>.</w:t>
      </w:r>
    </w:p>
    <w:p w14:paraId="36242A4A" w14:textId="77777777" w:rsidR="00B00151" w:rsidRPr="002F26D4" w:rsidRDefault="00B00151" w:rsidP="002F26D4">
      <w:pPr>
        <w:pStyle w:val="Body"/>
        <w:spacing w:after="0"/>
        <w:rPr>
          <w:rFonts w:ascii="Arial" w:hAnsi="Arial" w:cs="Arial"/>
        </w:rPr>
        <w:sectPr w:rsidR="00B00151" w:rsidRPr="002F26D4" w:rsidSect="003437C4">
          <w:pgSz w:w="11907" w:h="16839" w:code="9"/>
          <w:pgMar w:top="1440" w:right="2019" w:bottom="2019" w:left="2019" w:header="720" w:footer="1123" w:gutter="0"/>
          <w:cols w:space="720"/>
          <w:docGrid w:linePitch="272"/>
        </w:sectPr>
      </w:pPr>
    </w:p>
    <w:p w14:paraId="24771D4B" w14:textId="77777777" w:rsidR="00724532" w:rsidRDefault="00724532" w:rsidP="009436C2">
      <w:pPr>
        <w:pStyle w:val="Body"/>
        <w:spacing w:after="0"/>
        <w:jc w:val="center"/>
        <w:rPr>
          <w:rFonts w:ascii="Arial" w:hAnsi="Arial" w:cs="Arial"/>
          <w:b/>
          <w:bCs/>
        </w:rPr>
      </w:pPr>
      <w:r w:rsidRPr="0037073A">
        <w:rPr>
          <w:rFonts w:ascii="Arial" w:hAnsi="Arial" w:cs="Arial"/>
          <w:b/>
        </w:rPr>
        <w:lastRenderedPageBreak/>
        <w:t>Table</w:t>
      </w:r>
      <w:r w:rsidR="005520E3" w:rsidRPr="0037073A">
        <w:rPr>
          <w:rFonts w:ascii="Arial" w:hAnsi="Arial" w:cs="Arial"/>
          <w:b/>
        </w:rPr>
        <w:t xml:space="preserve"> </w:t>
      </w:r>
      <w:r w:rsidR="00B6770F">
        <w:rPr>
          <w:rFonts w:ascii="Arial" w:hAnsi="Arial" w:cs="Arial"/>
          <w:b/>
        </w:rPr>
        <w:t>6</w:t>
      </w:r>
      <w:r w:rsidR="005520E3" w:rsidRPr="0037073A">
        <w:rPr>
          <w:rFonts w:ascii="Arial" w:hAnsi="Arial" w:cs="Arial"/>
          <w:b/>
        </w:rPr>
        <w:t xml:space="preserve">. </w:t>
      </w:r>
      <w:r w:rsidR="00444860" w:rsidRPr="0037073A">
        <w:rPr>
          <w:rFonts w:ascii="Arial" w:hAnsi="Arial" w:cs="Arial"/>
          <w:b/>
          <w:bCs/>
        </w:rPr>
        <w:t>Failure</w:t>
      </w:r>
      <w:r w:rsidR="00444860" w:rsidRPr="00726AC8">
        <w:rPr>
          <w:rFonts w:ascii="Arial" w:hAnsi="Arial" w:cs="Arial"/>
          <w:b/>
          <w:bCs/>
        </w:rPr>
        <w:t xml:space="preserve"> mode and effect analysis </w:t>
      </w:r>
      <w:r w:rsidR="0071599C">
        <w:rPr>
          <w:rFonts w:ascii="Arial" w:hAnsi="Arial" w:cs="Arial"/>
          <w:b/>
          <w:bCs/>
        </w:rPr>
        <w:t xml:space="preserve">for establishing </w:t>
      </w:r>
      <w:r w:rsidR="0089101A" w:rsidRPr="0089101A">
        <w:rPr>
          <w:rFonts w:ascii="Arial" w:hAnsi="Arial" w:cs="Arial"/>
          <w:b/>
          <w:bCs/>
        </w:rPr>
        <w:t>Critical Method Variables</w:t>
      </w:r>
      <w:r w:rsidR="0089101A" w:rsidRPr="002F26D4">
        <w:rPr>
          <w:rFonts w:ascii="Arial" w:hAnsi="Arial" w:cs="Arial"/>
        </w:rPr>
        <w:t xml:space="preserve"> </w:t>
      </w:r>
      <w:r w:rsidR="0071599C">
        <w:rPr>
          <w:rFonts w:ascii="Arial" w:hAnsi="Arial" w:cs="Arial"/>
          <w:b/>
          <w:bCs/>
        </w:rPr>
        <w:t>CMVs</w:t>
      </w:r>
    </w:p>
    <w:p w14:paraId="08AB99DF" w14:textId="77777777" w:rsidR="0037073A" w:rsidRDefault="0037073A" w:rsidP="00441B6F">
      <w:pPr>
        <w:pStyle w:val="Body"/>
        <w:spacing w:after="0"/>
        <w:rPr>
          <w:rFonts w:ascii="Arial" w:hAnsi="Arial" w:cs="Arial"/>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5"/>
        <w:gridCol w:w="1627"/>
        <w:gridCol w:w="995"/>
        <w:gridCol w:w="1978"/>
        <w:gridCol w:w="1328"/>
        <w:gridCol w:w="2365"/>
        <w:gridCol w:w="1128"/>
        <w:gridCol w:w="756"/>
        <w:gridCol w:w="1924"/>
      </w:tblGrid>
      <w:tr w:rsidR="003201C8" w:rsidRPr="0028185B" w14:paraId="28E1FD6A" w14:textId="77777777" w:rsidTr="0075600D">
        <w:trPr>
          <w:tblHeader/>
          <w:jc w:val="center"/>
        </w:trPr>
        <w:tc>
          <w:tcPr>
            <w:tcW w:w="1495" w:type="dxa"/>
            <w:tcBorders>
              <w:top w:val="single" w:sz="4" w:space="0" w:color="auto"/>
              <w:bottom w:val="single" w:sz="4" w:space="0" w:color="auto"/>
            </w:tcBorders>
            <w:vAlign w:val="center"/>
          </w:tcPr>
          <w:p w14:paraId="3A3AA866" w14:textId="77777777" w:rsidR="003201C8" w:rsidRPr="00E82FCD" w:rsidRDefault="003201C8" w:rsidP="0075600D">
            <w:pPr>
              <w:autoSpaceDE w:val="0"/>
              <w:autoSpaceDN w:val="0"/>
              <w:adjustRightInd w:val="0"/>
              <w:jc w:val="center"/>
              <w:rPr>
                <w:rFonts w:ascii="Arial" w:hAnsi="Arial" w:cs="Arial"/>
                <w:b/>
                <w:bCs/>
                <w:color w:val="000000"/>
                <w:sz w:val="20"/>
                <w:szCs w:val="20"/>
              </w:rPr>
            </w:pPr>
            <w:r w:rsidRPr="00E82FCD">
              <w:rPr>
                <w:rFonts w:ascii="Arial" w:hAnsi="Arial" w:cs="Arial"/>
                <w:b/>
                <w:bCs/>
                <w:color w:val="000000"/>
                <w:sz w:val="20"/>
                <w:szCs w:val="20"/>
              </w:rPr>
              <w:t>Failure Mode</w:t>
            </w:r>
          </w:p>
        </w:tc>
        <w:tc>
          <w:tcPr>
            <w:tcW w:w="1627" w:type="dxa"/>
            <w:tcBorders>
              <w:top w:val="single" w:sz="4" w:space="0" w:color="auto"/>
              <w:bottom w:val="single" w:sz="4" w:space="0" w:color="auto"/>
            </w:tcBorders>
            <w:vAlign w:val="center"/>
          </w:tcPr>
          <w:p w14:paraId="775B2738" w14:textId="77777777" w:rsidR="003201C8" w:rsidRPr="00E82FCD" w:rsidRDefault="003201C8" w:rsidP="0075600D">
            <w:pPr>
              <w:autoSpaceDE w:val="0"/>
              <w:autoSpaceDN w:val="0"/>
              <w:adjustRightInd w:val="0"/>
              <w:rPr>
                <w:rFonts w:ascii="Arial" w:hAnsi="Arial" w:cs="Arial"/>
                <w:b/>
                <w:bCs/>
                <w:color w:val="000000"/>
                <w:sz w:val="20"/>
                <w:szCs w:val="20"/>
              </w:rPr>
            </w:pPr>
            <w:r w:rsidRPr="00E82FCD">
              <w:rPr>
                <w:rFonts w:ascii="Arial" w:hAnsi="Arial" w:cs="Arial"/>
                <w:b/>
                <w:bCs/>
                <w:color w:val="000000"/>
                <w:sz w:val="20"/>
                <w:szCs w:val="20"/>
              </w:rPr>
              <w:t>Failure Effect</w:t>
            </w:r>
          </w:p>
        </w:tc>
        <w:tc>
          <w:tcPr>
            <w:tcW w:w="995" w:type="dxa"/>
            <w:tcBorders>
              <w:top w:val="single" w:sz="4" w:space="0" w:color="auto"/>
              <w:bottom w:val="single" w:sz="4" w:space="0" w:color="auto"/>
            </w:tcBorders>
            <w:vAlign w:val="center"/>
          </w:tcPr>
          <w:p w14:paraId="7EFC8B32" w14:textId="77777777" w:rsidR="003201C8" w:rsidRPr="00E82FCD" w:rsidRDefault="003201C8" w:rsidP="0075600D">
            <w:pPr>
              <w:autoSpaceDE w:val="0"/>
              <w:autoSpaceDN w:val="0"/>
              <w:adjustRightInd w:val="0"/>
              <w:jc w:val="center"/>
              <w:rPr>
                <w:rFonts w:ascii="Arial" w:hAnsi="Arial" w:cs="Arial"/>
                <w:b/>
                <w:bCs/>
                <w:color w:val="000000"/>
                <w:sz w:val="20"/>
                <w:szCs w:val="20"/>
              </w:rPr>
            </w:pPr>
            <w:r w:rsidRPr="00E82FCD">
              <w:rPr>
                <w:rFonts w:ascii="Arial" w:hAnsi="Arial" w:cs="Arial"/>
                <w:b/>
                <w:bCs/>
                <w:color w:val="000000"/>
                <w:sz w:val="20"/>
                <w:szCs w:val="20"/>
              </w:rPr>
              <w:t>Severity (S)</w:t>
            </w:r>
          </w:p>
        </w:tc>
        <w:tc>
          <w:tcPr>
            <w:tcW w:w="1978" w:type="dxa"/>
            <w:tcBorders>
              <w:top w:val="single" w:sz="4" w:space="0" w:color="auto"/>
              <w:bottom w:val="single" w:sz="4" w:space="0" w:color="auto"/>
            </w:tcBorders>
            <w:vAlign w:val="center"/>
          </w:tcPr>
          <w:p w14:paraId="3975071C" w14:textId="77777777" w:rsidR="003201C8" w:rsidRPr="00E82FCD" w:rsidRDefault="003201C8" w:rsidP="0075600D">
            <w:pPr>
              <w:autoSpaceDE w:val="0"/>
              <w:autoSpaceDN w:val="0"/>
              <w:adjustRightInd w:val="0"/>
              <w:rPr>
                <w:rFonts w:ascii="Arial" w:hAnsi="Arial" w:cs="Arial"/>
                <w:b/>
                <w:bCs/>
                <w:color w:val="000000"/>
                <w:sz w:val="20"/>
                <w:szCs w:val="20"/>
              </w:rPr>
            </w:pPr>
            <w:r w:rsidRPr="00E82FCD">
              <w:rPr>
                <w:rFonts w:ascii="Arial" w:hAnsi="Arial" w:cs="Arial"/>
                <w:b/>
                <w:bCs/>
                <w:color w:val="000000"/>
                <w:sz w:val="20"/>
                <w:szCs w:val="20"/>
              </w:rPr>
              <w:t>Cause(s) of Failure</w:t>
            </w:r>
          </w:p>
        </w:tc>
        <w:tc>
          <w:tcPr>
            <w:tcW w:w="1328" w:type="dxa"/>
            <w:tcBorders>
              <w:top w:val="single" w:sz="4" w:space="0" w:color="auto"/>
              <w:bottom w:val="single" w:sz="4" w:space="0" w:color="auto"/>
            </w:tcBorders>
            <w:vAlign w:val="center"/>
          </w:tcPr>
          <w:p w14:paraId="599E8015" w14:textId="77777777" w:rsidR="003201C8" w:rsidRPr="00E82FCD" w:rsidRDefault="003201C8" w:rsidP="0075600D">
            <w:pPr>
              <w:autoSpaceDE w:val="0"/>
              <w:autoSpaceDN w:val="0"/>
              <w:adjustRightInd w:val="0"/>
              <w:jc w:val="center"/>
              <w:rPr>
                <w:rFonts w:ascii="Arial" w:hAnsi="Arial" w:cs="Arial"/>
                <w:b/>
                <w:bCs/>
                <w:color w:val="000000"/>
                <w:sz w:val="20"/>
                <w:szCs w:val="20"/>
              </w:rPr>
            </w:pPr>
            <w:r w:rsidRPr="00E82FCD">
              <w:rPr>
                <w:rFonts w:ascii="Arial" w:hAnsi="Arial" w:cs="Arial"/>
                <w:b/>
                <w:bCs/>
                <w:color w:val="000000"/>
                <w:sz w:val="20"/>
                <w:szCs w:val="20"/>
              </w:rPr>
              <w:t>Occurrence (O)</w:t>
            </w:r>
          </w:p>
        </w:tc>
        <w:tc>
          <w:tcPr>
            <w:tcW w:w="2365" w:type="dxa"/>
            <w:tcBorders>
              <w:top w:val="single" w:sz="4" w:space="0" w:color="auto"/>
              <w:bottom w:val="single" w:sz="4" w:space="0" w:color="auto"/>
            </w:tcBorders>
            <w:vAlign w:val="center"/>
          </w:tcPr>
          <w:p w14:paraId="30A48756" w14:textId="77777777" w:rsidR="003201C8" w:rsidRPr="00E82FCD" w:rsidRDefault="003201C8" w:rsidP="0075600D">
            <w:pPr>
              <w:autoSpaceDE w:val="0"/>
              <w:autoSpaceDN w:val="0"/>
              <w:adjustRightInd w:val="0"/>
              <w:rPr>
                <w:rFonts w:ascii="Arial" w:hAnsi="Arial" w:cs="Arial"/>
                <w:b/>
                <w:bCs/>
                <w:color w:val="000000"/>
                <w:sz w:val="20"/>
                <w:szCs w:val="20"/>
              </w:rPr>
            </w:pPr>
            <w:r w:rsidRPr="00E82FCD">
              <w:rPr>
                <w:rFonts w:ascii="Arial" w:hAnsi="Arial" w:cs="Arial"/>
                <w:b/>
                <w:bCs/>
                <w:color w:val="000000"/>
                <w:sz w:val="20"/>
                <w:szCs w:val="20"/>
              </w:rPr>
              <w:t>Process Control</w:t>
            </w:r>
          </w:p>
        </w:tc>
        <w:tc>
          <w:tcPr>
            <w:tcW w:w="1128" w:type="dxa"/>
            <w:tcBorders>
              <w:top w:val="single" w:sz="4" w:space="0" w:color="auto"/>
              <w:bottom w:val="single" w:sz="4" w:space="0" w:color="auto"/>
            </w:tcBorders>
            <w:vAlign w:val="center"/>
          </w:tcPr>
          <w:p w14:paraId="32E8C2B0" w14:textId="77777777" w:rsidR="003201C8" w:rsidRPr="00E82FCD" w:rsidRDefault="003201C8" w:rsidP="0075600D">
            <w:pPr>
              <w:autoSpaceDE w:val="0"/>
              <w:autoSpaceDN w:val="0"/>
              <w:adjustRightInd w:val="0"/>
              <w:jc w:val="center"/>
              <w:rPr>
                <w:rFonts w:ascii="Arial" w:hAnsi="Arial" w:cs="Arial"/>
                <w:b/>
                <w:bCs/>
                <w:color w:val="000000"/>
                <w:sz w:val="20"/>
                <w:szCs w:val="20"/>
              </w:rPr>
            </w:pPr>
            <w:r w:rsidRPr="00E82FCD">
              <w:rPr>
                <w:rFonts w:ascii="Arial" w:hAnsi="Arial" w:cs="Arial"/>
                <w:b/>
                <w:bCs/>
                <w:color w:val="000000"/>
                <w:sz w:val="20"/>
                <w:szCs w:val="20"/>
              </w:rPr>
              <w:t>Detection (D)</w:t>
            </w:r>
          </w:p>
        </w:tc>
        <w:tc>
          <w:tcPr>
            <w:tcW w:w="756" w:type="dxa"/>
            <w:tcBorders>
              <w:top w:val="single" w:sz="4" w:space="0" w:color="auto"/>
              <w:bottom w:val="single" w:sz="4" w:space="0" w:color="auto"/>
            </w:tcBorders>
            <w:vAlign w:val="center"/>
          </w:tcPr>
          <w:p w14:paraId="2681A89D" w14:textId="77777777" w:rsidR="003201C8" w:rsidRPr="00E82FCD" w:rsidRDefault="003201C8" w:rsidP="0075600D">
            <w:pPr>
              <w:autoSpaceDE w:val="0"/>
              <w:autoSpaceDN w:val="0"/>
              <w:adjustRightInd w:val="0"/>
              <w:jc w:val="center"/>
              <w:rPr>
                <w:rFonts w:ascii="Arial" w:hAnsi="Arial" w:cs="Arial"/>
                <w:b/>
                <w:bCs/>
                <w:color w:val="000000"/>
                <w:sz w:val="20"/>
                <w:szCs w:val="20"/>
              </w:rPr>
            </w:pPr>
            <w:r w:rsidRPr="00E82FCD">
              <w:rPr>
                <w:rFonts w:ascii="Arial" w:hAnsi="Arial" w:cs="Arial"/>
                <w:b/>
                <w:bCs/>
                <w:color w:val="000000"/>
                <w:sz w:val="20"/>
                <w:szCs w:val="20"/>
              </w:rPr>
              <w:t>RPN</w:t>
            </w:r>
            <w:r w:rsidRPr="00E82FCD">
              <w:rPr>
                <w:rFonts w:ascii="Arial" w:hAnsi="Arial" w:cs="Arial"/>
                <w:color w:val="000000"/>
                <w:sz w:val="20"/>
                <w:szCs w:val="20"/>
              </w:rPr>
              <w:t>*</w:t>
            </w:r>
            <w:r w:rsidRPr="00E82FCD">
              <w:rPr>
                <w:rFonts w:ascii="Arial" w:hAnsi="Arial" w:cs="Arial"/>
                <w:b/>
                <w:bCs/>
                <w:color w:val="000000"/>
                <w:sz w:val="20"/>
                <w:szCs w:val="20"/>
              </w:rPr>
              <w:t xml:space="preserve"> score</w:t>
            </w:r>
          </w:p>
        </w:tc>
        <w:tc>
          <w:tcPr>
            <w:tcW w:w="1924" w:type="dxa"/>
            <w:tcBorders>
              <w:top w:val="single" w:sz="4" w:space="0" w:color="auto"/>
              <w:bottom w:val="single" w:sz="4" w:space="0" w:color="auto"/>
            </w:tcBorders>
            <w:vAlign w:val="center"/>
          </w:tcPr>
          <w:p w14:paraId="572E5E3C" w14:textId="77777777" w:rsidR="003201C8" w:rsidRPr="00E82FCD" w:rsidRDefault="003201C8" w:rsidP="0075600D">
            <w:pPr>
              <w:autoSpaceDE w:val="0"/>
              <w:autoSpaceDN w:val="0"/>
              <w:adjustRightInd w:val="0"/>
              <w:rPr>
                <w:rFonts w:ascii="Arial" w:hAnsi="Arial" w:cs="Arial"/>
                <w:b/>
                <w:bCs/>
                <w:color w:val="000000"/>
                <w:sz w:val="20"/>
                <w:szCs w:val="20"/>
              </w:rPr>
            </w:pPr>
            <w:r w:rsidRPr="00E82FCD">
              <w:rPr>
                <w:rFonts w:ascii="Arial" w:hAnsi="Arial" w:cs="Arial"/>
                <w:b/>
                <w:bCs/>
                <w:color w:val="000000"/>
                <w:sz w:val="20"/>
                <w:szCs w:val="20"/>
              </w:rPr>
              <w:t>Recommended action (s)</w:t>
            </w:r>
          </w:p>
        </w:tc>
      </w:tr>
      <w:tr w:rsidR="003201C8" w:rsidRPr="0028185B" w14:paraId="5CADB82D" w14:textId="77777777" w:rsidTr="0075600D">
        <w:trPr>
          <w:jc w:val="center"/>
        </w:trPr>
        <w:tc>
          <w:tcPr>
            <w:tcW w:w="1495" w:type="dxa"/>
            <w:tcBorders>
              <w:top w:val="single" w:sz="4" w:space="0" w:color="auto"/>
            </w:tcBorders>
            <w:vAlign w:val="center"/>
          </w:tcPr>
          <w:p w14:paraId="00C38847" w14:textId="77777777" w:rsidR="003201C8" w:rsidRPr="00E82FCD" w:rsidRDefault="003201C8" w:rsidP="0075600D">
            <w:pPr>
              <w:autoSpaceDE w:val="0"/>
              <w:autoSpaceDN w:val="0"/>
              <w:adjustRightInd w:val="0"/>
              <w:rPr>
                <w:rFonts w:ascii="Arial" w:hAnsi="Arial" w:cs="Arial"/>
                <w:b/>
                <w:bCs/>
                <w:color w:val="000000"/>
                <w:sz w:val="20"/>
                <w:szCs w:val="20"/>
              </w:rPr>
            </w:pPr>
            <w:r w:rsidRPr="00E82FCD">
              <w:rPr>
                <w:rFonts w:ascii="Arial" w:hAnsi="Arial" w:cs="Arial"/>
                <w:color w:val="000000"/>
                <w:sz w:val="20"/>
                <w:szCs w:val="20"/>
              </w:rPr>
              <w:t>Material: Dispersant</w:t>
            </w:r>
          </w:p>
        </w:tc>
        <w:tc>
          <w:tcPr>
            <w:tcW w:w="1627" w:type="dxa"/>
            <w:tcBorders>
              <w:top w:val="single" w:sz="4" w:space="0" w:color="auto"/>
            </w:tcBorders>
            <w:vAlign w:val="center"/>
          </w:tcPr>
          <w:p w14:paraId="684FCB2E" w14:textId="77777777" w:rsidR="003201C8" w:rsidRPr="00E82FCD" w:rsidRDefault="003201C8" w:rsidP="0075600D">
            <w:pPr>
              <w:autoSpaceDE w:val="0"/>
              <w:autoSpaceDN w:val="0"/>
              <w:adjustRightInd w:val="0"/>
              <w:rPr>
                <w:rFonts w:ascii="Arial" w:hAnsi="Arial" w:cs="Arial"/>
                <w:b/>
                <w:bCs/>
                <w:color w:val="000000"/>
                <w:sz w:val="20"/>
                <w:szCs w:val="20"/>
              </w:rPr>
            </w:pPr>
            <w:r w:rsidRPr="00E82FCD">
              <w:rPr>
                <w:rFonts w:ascii="Arial" w:hAnsi="Arial" w:cs="Arial"/>
                <w:sz w:val="20"/>
                <w:szCs w:val="20"/>
              </w:rPr>
              <w:t>Dispersant application has to be appropriate</w:t>
            </w:r>
          </w:p>
        </w:tc>
        <w:tc>
          <w:tcPr>
            <w:tcW w:w="995" w:type="dxa"/>
            <w:tcBorders>
              <w:top w:val="single" w:sz="4" w:space="0" w:color="auto"/>
            </w:tcBorders>
            <w:vAlign w:val="center"/>
          </w:tcPr>
          <w:p w14:paraId="5832972D" w14:textId="77777777" w:rsidR="003201C8" w:rsidRPr="00E82FCD" w:rsidRDefault="003201C8" w:rsidP="0075600D">
            <w:pPr>
              <w:autoSpaceDE w:val="0"/>
              <w:autoSpaceDN w:val="0"/>
              <w:adjustRightInd w:val="0"/>
              <w:jc w:val="center"/>
              <w:rPr>
                <w:rFonts w:ascii="Arial" w:hAnsi="Arial" w:cs="Arial"/>
                <w:sz w:val="20"/>
                <w:szCs w:val="20"/>
              </w:rPr>
            </w:pPr>
            <w:r w:rsidRPr="00E82FCD">
              <w:rPr>
                <w:rFonts w:ascii="Arial" w:hAnsi="Arial" w:cs="Arial"/>
                <w:sz w:val="20"/>
                <w:szCs w:val="20"/>
              </w:rPr>
              <w:t>4</w:t>
            </w:r>
          </w:p>
        </w:tc>
        <w:tc>
          <w:tcPr>
            <w:tcW w:w="1978" w:type="dxa"/>
            <w:tcBorders>
              <w:top w:val="single" w:sz="4" w:space="0" w:color="auto"/>
            </w:tcBorders>
            <w:vAlign w:val="center"/>
          </w:tcPr>
          <w:p w14:paraId="27DE7B22" w14:textId="77777777" w:rsidR="003201C8" w:rsidRPr="00E82FCD" w:rsidRDefault="003201C8" w:rsidP="0075600D">
            <w:pPr>
              <w:autoSpaceDE w:val="0"/>
              <w:autoSpaceDN w:val="0"/>
              <w:adjustRightInd w:val="0"/>
              <w:rPr>
                <w:rFonts w:ascii="Arial" w:hAnsi="Arial" w:cs="Arial"/>
                <w:sz w:val="20"/>
                <w:szCs w:val="20"/>
              </w:rPr>
            </w:pPr>
            <w:r w:rsidRPr="00E82FCD">
              <w:rPr>
                <w:rFonts w:ascii="Arial" w:hAnsi="Arial" w:cs="Arial"/>
                <w:sz w:val="20"/>
                <w:szCs w:val="20"/>
              </w:rPr>
              <w:t>Sample dissolution; non- uniformed; inappropriate viscosity; opaque; same refractive index to the sample; chemical incompatibility with the instrument</w:t>
            </w:r>
          </w:p>
        </w:tc>
        <w:tc>
          <w:tcPr>
            <w:tcW w:w="1328" w:type="dxa"/>
            <w:tcBorders>
              <w:top w:val="single" w:sz="4" w:space="0" w:color="auto"/>
            </w:tcBorders>
            <w:vAlign w:val="center"/>
          </w:tcPr>
          <w:p w14:paraId="1D267C67" w14:textId="77777777" w:rsidR="003201C8" w:rsidRPr="00E82FCD" w:rsidRDefault="003201C8" w:rsidP="0075600D">
            <w:pPr>
              <w:autoSpaceDE w:val="0"/>
              <w:autoSpaceDN w:val="0"/>
              <w:adjustRightInd w:val="0"/>
              <w:jc w:val="center"/>
              <w:rPr>
                <w:rFonts w:ascii="Arial" w:hAnsi="Arial" w:cs="Arial"/>
                <w:sz w:val="20"/>
                <w:szCs w:val="20"/>
              </w:rPr>
            </w:pPr>
            <w:r w:rsidRPr="00E82FCD">
              <w:rPr>
                <w:rFonts w:ascii="Arial" w:hAnsi="Arial" w:cs="Arial"/>
                <w:sz w:val="20"/>
                <w:szCs w:val="20"/>
              </w:rPr>
              <w:t>3</w:t>
            </w:r>
          </w:p>
        </w:tc>
        <w:tc>
          <w:tcPr>
            <w:tcW w:w="2365" w:type="dxa"/>
            <w:tcBorders>
              <w:top w:val="single" w:sz="4" w:space="0" w:color="auto"/>
            </w:tcBorders>
            <w:vAlign w:val="center"/>
          </w:tcPr>
          <w:p w14:paraId="687F45F8" w14:textId="77777777" w:rsidR="003201C8" w:rsidRPr="00E82FCD" w:rsidRDefault="003201C8" w:rsidP="0075600D">
            <w:pPr>
              <w:autoSpaceDE w:val="0"/>
              <w:autoSpaceDN w:val="0"/>
              <w:adjustRightInd w:val="0"/>
              <w:rPr>
                <w:rFonts w:ascii="Arial" w:hAnsi="Arial" w:cs="Arial"/>
                <w:sz w:val="20"/>
                <w:szCs w:val="20"/>
              </w:rPr>
            </w:pPr>
            <w:r w:rsidRPr="00E82FCD">
              <w:rPr>
                <w:rFonts w:ascii="Arial" w:hAnsi="Arial" w:cs="Arial"/>
                <w:sz w:val="20"/>
                <w:szCs w:val="20"/>
              </w:rPr>
              <w:t>Check the literature for information on dispersant properties</w:t>
            </w:r>
          </w:p>
        </w:tc>
        <w:tc>
          <w:tcPr>
            <w:tcW w:w="1128" w:type="dxa"/>
            <w:tcBorders>
              <w:top w:val="single" w:sz="4" w:space="0" w:color="auto"/>
            </w:tcBorders>
            <w:vAlign w:val="center"/>
          </w:tcPr>
          <w:p w14:paraId="75AC3107" w14:textId="77777777" w:rsidR="003201C8" w:rsidRPr="00E82FCD" w:rsidRDefault="003201C8" w:rsidP="0075600D">
            <w:pPr>
              <w:autoSpaceDE w:val="0"/>
              <w:autoSpaceDN w:val="0"/>
              <w:adjustRightInd w:val="0"/>
              <w:jc w:val="center"/>
              <w:rPr>
                <w:rFonts w:ascii="Arial" w:hAnsi="Arial" w:cs="Arial"/>
                <w:sz w:val="20"/>
                <w:szCs w:val="20"/>
              </w:rPr>
            </w:pPr>
            <w:r w:rsidRPr="00E82FCD">
              <w:rPr>
                <w:rFonts w:ascii="Arial" w:hAnsi="Arial" w:cs="Arial"/>
                <w:sz w:val="20"/>
                <w:szCs w:val="20"/>
              </w:rPr>
              <w:t>2</w:t>
            </w:r>
          </w:p>
        </w:tc>
        <w:tc>
          <w:tcPr>
            <w:tcW w:w="756" w:type="dxa"/>
            <w:tcBorders>
              <w:top w:val="single" w:sz="4" w:space="0" w:color="auto"/>
            </w:tcBorders>
            <w:vAlign w:val="center"/>
          </w:tcPr>
          <w:p w14:paraId="69E1D5FF" w14:textId="77777777" w:rsidR="003201C8" w:rsidRPr="00E82FCD" w:rsidRDefault="003201C8" w:rsidP="0075600D">
            <w:pPr>
              <w:autoSpaceDE w:val="0"/>
              <w:autoSpaceDN w:val="0"/>
              <w:adjustRightInd w:val="0"/>
              <w:jc w:val="center"/>
              <w:rPr>
                <w:rFonts w:ascii="Arial" w:hAnsi="Arial" w:cs="Arial"/>
                <w:sz w:val="20"/>
                <w:szCs w:val="20"/>
              </w:rPr>
            </w:pPr>
            <w:r w:rsidRPr="00E82FCD">
              <w:rPr>
                <w:rFonts w:ascii="Arial" w:hAnsi="Arial" w:cs="Arial"/>
                <w:sz w:val="20"/>
                <w:szCs w:val="20"/>
              </w:rPr>
              <w:t>24</w:t>
            </w:r>
          </w:p>
        </w:tc>
        <w:tc>
          <w:tcPr>
            <w:tcW w:w="1924" w:type="dxa"/>
            <w:tcBorders>
              <w:top w:val="single" w:sz="4" w:space="0" w:color="auto"/>
            </w:tcBorders>
            <w:vAlign w:val="center"/>
          </w:tcPr>
          <w:p w14:paraId="17DB8C9A" w14:textId="77777777" w:rsidR="003201C8" w:rsidRPr="00E82FCD" w:rsidRDefault="003201C8" w:rsidP="0075600D">
            <w:pPr>
              <w:autoSpaceDE w:val="0"/>
              <w:autoSpaceDN w:val="0"/>
              <w:adjustRightInd w:val="0"/>
              <w:rPr>
                <w:rFonts w:ascii="Arial" w:hAnsi="Arial" w:cs="Arial"/>
                <w:b/>
                <w:bCs/>
                <w:color w:val="000000"/>
                <w:sz w:val="20"/>
                <w:szCs w:val="20"/>
              </w:rPr>
            </w:pPr>
            <w:r w:rsidRPr="00E82FCD">
              <w:rPr>
                <w:rFonts w:ascii="Arial" w:hAnsi="Arial" w:cs="Arial"/>
                <w:sz w:val="20"/>
                <w:szCs w:val="20"/>
              </w:rPr>
              <w:t>Choose an appropriate dispersant.</w:t>
            </w:r>
          </w:p>
        </w:tc>
      </w:tr>
      <w:tr w:rsidR="003201C8" w:rsidRPr="0028185B" w14:paraId="46F08EBA" w14:textId="77777777" w:rsidTr="0075600D">
        <w:trPr>
          <w:jc w:val="center"/>
        </w:trPr>
        <w:tc>
          <w:tcPr>
            <w:tcW w:w="1495" w:type="dxa"/>
            <w:vAlign w:val="center"/>
          </w:tcPr>
          <w:p w14:paraId="0F7F7416" w14:textId="77777777" w:rsidR="003201C8" w:rsidRPr="00E82FCD" w:rsidRDefault="003201C8" w:rsidP="0075600D">
            <w:pPr>
              <w:autoSpaceDE w:val="0"/>
              <w:autoSpaceDN w:val="0"/>
              <w:adjustRightInd w:val="0"/>
              <w:rPr>
                <w:rFonts w:ascii="Arial" w:hAnsi="Arial" w:cs="Arial"/>
                <w:b/>
                <w:bCs/>
                <w:color w:val="000000"/>
                <w:sz w:val="20"/>
                <w:szCs w:val="20"/>
              </w:rPr>
            </w:pPr>
            <w:r w:rsidRPr="00E82FCD">
              <w:rPr>
                <w:rFonts w:ascii="Arial" w:hAnsi="Arial" w:cs="Arial"/>
                <w:color w:val="000000"/>
                <w:sz w:val="20"/>
                <w:szCs w:val="20"/>
              </w:rPr>
              <w:t>Method: sample preparation</w:t>
            </w:r>
          </w:p>
        </w:tc>
        <w:tc>
          <w:tcPr>
            <w:tcW w:w="1627" w:type="dxa"/>
            <w:vAlign w:val="center"/>
          </w:tcPr>
          <w:p w14:paraId="27952C63" w14:textId="77777777" w:rsidR="003201C8" w:rsidRPr="00E82FCD" w:rsidRDefault="003201C8" w:rsidP="0075600D">
            <w:pPr>
              <w:autoSpaceDE w:val="0"/>
              <w:autoSpaceDN w:val="0"/>
              <w:adjustRightInd w:val="0"/>
              <w:rPr>
                <w:rFonts w:ascii="Arial" w:hAnsi="Arial" w:cs="Arial"/>
                <w:b/>
                <w:bCs/>
                <w:color w:val="000000"/>
                <w:sz w:val="20"/>
                <w:szCs w:val="20"/>
              </w:rPr>
            </w:pPr>
            <w:r w:rsidRPr="00E82FCD">
              <w:rPr>
                <w:rFonts w:ascii="Arial" w:hAnsi="Arial" w:cs="Arial"/>
                <w:color w:val="000000"/>
                <w:sz w:val="20"/>
                <w:szCs w:val="20"/>
              </w:rPr>
              <w:t>Sample pre-treatment has to be appropriate.</w:t>
            </w:r>
          </w:p>
        </w:tc>
        <w:tc>
          <w:tcPr>
            <w:tcW w:w="995" w:type="dxa"/>
            <w:vAlign w:val="center"/>
          </w:tcPr>
          <w:p w14:paraId="20D494E1"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4</w:t>
            </w:r>
          </w:p>
        </w:tc>
        <w:tc>
          <w:tcPr>
            <w:tcW w:w="1978" w:type="dxa"/>
            <w:vAlign w:val="center"/>
          </w:tcPr>
          <w:p w14:paraId="16603716"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Amount of sample</w:t>
            </w:r>
          </w:p>
        </w:tc>
        <w:tc>
          <w:tcPr>
            <w:tcW w:w="1328" w:type="dxa"/>
            <w:vAlign w:val="center"/>
          </w:tcPr>
          <w:p w14:paraId="042DF514"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2</w:t>
            </w:r>
          </w:p>
        </w:tc>
        <w:tc>
          <w:tcPr>
            <w:tcW w:w="2365" w:type="dxa"/>
            <w:vAlign w:val="center"/>
          </w:tcPr>
          <w:p w14:paraId="721FA893"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Check the method developed.</w:t>
            </w:r>
          </w:p>
        </w:tc>
        <w:tc>
          <w:tcPr>
            <w:tcW w:w="1128" w:type="dxa"/>
            <w:vAlign w:val="center"/>
          </w:tcPr>
          <w:p w14:paraId="439304F7"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3</w:t>
            </w:r>
          </w:p>
        </w:tc>
        <w:tc>
          <w:tcPr>
            <w:tcW w:w="756" w:type="dxa"/>
            <w:vAlign w:val="center"/>
          </w:tcPr>
          <w:p w14:paraId="7A32516B" w14:textId="77777777" w:rsidR="003201C8" w:rsidRPr="00E82FCD" w:rsidRDefault="003201C8" w:rsidP="0075600D">
            <w:pPr>
              <w:autoSpaceDE w:val="0"/>
              <w:autoSpaceDN w:val="0"/>
              <w:adjustRightInd w:val="0"/>
              <w:jc w:val="center"/>
              <w:rPr>
                <w:rFonts w:ascii="Arial" w:hAnsi="Arial" w:cs="Arial"/>
                <w:color w:val="000000"/>
                <w:sz w:val="20"/>
                <w:szCs w:val="20"/>
              </w:rPr>
            </w:pPr>
            <w:r w:rsidRPr="006727B5">
              <w:rPr>
                <w:rFonts w:ascii="Arial" w:hAnsi="Arial" w:cs="Arial"/>
                <w:color w:val="000000"/>
                <w:sz w:val="20"/>
                <w:szCs w:val="20"/>
              </w:rPr>
              <w:t>24</w:t>
            </w:r>
          </w:p>
        </w:tc>
        <w:tc>
          <w:tcPr>
            <w:tcW w:w="1924" w:type="dxa"/>
            <w:vAlign w:val="center"/>
          </w:tcPr>
          <w:p w14:paraId="776A5FF7"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Selection of the liquid; Wetting the sample as it is placed in the liquid; Adding energy to de-agglomerate the particles; Stabilizing the mixture using appropriate chemical agent; and appropriate agitation, and sonication.</w:t>
            </w:r>
          </w:p>
        </w:tc>
      </w:tr>
      <w:tr w:rsidR="003201C8" w:rsidRPr="0028185B" w14:paraId="0B70716A" w14:textId="77777777" w:rsidTr="0075600D">
        <w:trPr>
          <w:jc w:val="center"/>
        </w:trPr>
        <w:tc>
          <w:tcPr>
            <w:tcW w:w="1495" w:type="dxa"/>
            <w:vAlign w:val="center"/>
          </w:tcPr>
          <w:p w14:paraId="15A04320"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Equipment: detector</w:t>
            </w:r>
          </w:p>
        </w:tc>
        <w:tc>
          <w:tcPr>
            <w:tcW w:w="1627" w:type="dxa"/>
            <w:vAlign w:val="center"/>
          </w:tcPr>
          <w:p w14:paraId="403BD607"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Equipment does not work</w:t>
            </w:r>
          </w:p>
        </w:tc>
        <w:tc>
          <w:tcPr>
            <w:tcW w:w="995" w:type="dxa"/>
            <w:vAlign w:val="center"/>
          </w:tcPr>
          <w:p w14:paraId="528E953F"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2</w:t>
            </w:r>
          </w:p>
        </w:tc>
        <w:tc>
          <w:tcPr>
            <w:tcW w:w="1978" w:type="dxa"/>
            <w:vAlign w:val="center"/>
          </w:tcPr>
          <w:p w14:paraId="43006F66"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 xml:space="preserve">Thermal difference: results in “beam steering”, where a larger signal reaches the inner or low angle </w:t>
            </w:r>
            <w:r w:rsidRPr="00E82FCD">
              <w:rPr>
                <w:rFonts w:ascii="Arial" w:hAnsi="Arial" w:cs="Arial"/>
                <w:color w:val="000000"/>
                <w:sz w:val="20"/>
                <w:szCs w:val="20"/>
              </w:rPr>
              <w:lastRenderedPageBreak/>
              <w:t>detectors</w:t>
            </w:r>
          </w:p>
        </w:tc>
        <w:tc>
          <w:tcPr>
            <w:tcW w:w="1328" w:type="dxa"/>
            <w:vAlign w:val="center"/>
          </w:tcPr>
          <w:p w14:paraId="02BE69E9"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lastRenderedPageBreak/>
              <w:t>1</w:t>
            </w:r>
          </w:p>
        </w:tc>
        <w:tc>
          <w:tcPr>
            <w:tcW w:w="2365" w:type="dxa"/>
            <w:vAlign w:val="center"/>
          </w:tcPr>
          <w:p w14:paraId="5DF1B88E"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Equipment qualification/calibration</w:t>
            </w:r>
          </w:p>
        </w:tc>
        <w:tc>
          <w:tcPr>
            <w:tcW w:w="1128" w:type="dxa"/>
            <w:vAlign w:val="center"/>
          </w:tcPr>
          <w:p w14:paraId="1D42002C"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1</w:t>
            </w:r>
          </w:p>
        </w:tc>
        <w:tc>
          <w:tcPr>
            <w:tcW w:w="756" w:type="dxa"/>
            <w:vAlign w:val="center"/>
          </w:tcPr>
          <w:p w14:paraId="080D67A3"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2</w:t>
            </w:r>
          </w:p>
        </w:tc>
        <w:tc>
          <w:tcPr>
            <w:tcW w:w="1924" w:type="dxa"/>
            <w:vAlign w:val="center"/>
          </w:tcPr>
          <w:p w14:paraId="054D8EEB"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Qualification and/or calibration of the system.</w:t>
            </w:r>
          </w:p>
        </w:tc>
      </w:tr>
      <w:tr w:rsidR="003201C8" w:rsidRPr="0028185B" w14:paraId="0D9AB8FB" w14:textId="77777777" w:rsidTr="0075600D">
        <w:trPr>
          <w:jc w:val="center"/>
        </w:trPr>
        <w:tc>
          <w:tcPr>
            <w:tcW w:w="1495" w:type="dxa"/>
            <w:vAlign w:val="center"/>
          </w:tcPr>
          <w:p w14:paraId="73BBB124"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Equipment: optics</w:t>
            </w:r>
          </w:p>
        </w:tc>
        <w:tc>
          <w:tcPr>
            <w:tcW w:w="1627" w:type="dxa"/>
            <w:vAlign w:val="center"/>
          </w:tcPr>
          <w:p w14:paraId="0287B6C8"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Equipment does not work</w:t>
            </w:r>
          </w:p>
        </w:tc>
        <w:tc>
          <w:tcPr>
            <w:tcW w:w="995" w:type="dxa"/>
            <w:vAlign w:val="center"/>
          </w:tcPr>
          <w:p w14:paraId="2B7BBE25"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1</w:t>
            </w:r>
          </w:p>
        </w:tc>
        <w:tc>
          <w:tcPr>
            <w:tcW w:w="1978" w:type="dxa"/>
            <w:vAlign w:val="center"/>
          </w:tcPr>
          <w:p w14:paraId="453A60B8"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Optical model artefact peaks: are associated with the complex refractive index</w:t>
            </w:r>
          </w:p>
        </w:tc>
        <w:tc>
          <w:tcPr>
            <w:tcW w:w="1328" w:type="dxa"/>
            <w:vAlign w:val="center"/>
          </w:tcPr>
          <w:p w14:paraId="6B9D4410"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1</w:t>
            </w:r>
          </w:p>
        </w:tc>
        <w:tc>
          <w:tcPr>
            <w:tcW w:w="2365" w:type="dxa"/>
            <w:vAlign w:val="center"/>
          </w:tcPr>
          <w:p w14:paraId="0B49161F"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Equipment qualification/calibration</w:t>
            </w:r>
          </w:p>
        </w:tc>
        <w:tc>
          <w:tcPr>
            <w:tcW w:w="1128" w:type="dxa"/>
            <w:vAlign w:val="center"/>
          </w:tcPr>
          <w:p w14:paraId="0DE263EE"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1</w:t>
            </w:r>
          </w:p>
        </w:tc>
        <w:tc>
          <w:tcPr>
            <w:tcW w:w="756" w:type="dxa"/>
            <w:vAlign w:val="center"/>
          </w:tcPr>
          <w:p w14:paraId="41204B92"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1</w:t>
            </w:r>
          </w:p>
        </w:tc>
        <w:tc>
          <w:tcPr>
            <w:tcW w:w="1924" w:type="dxa"/>
            <w:vAlign w:val="center"/>
          </w:tcPr>
          <w:p w14:paraId="0EFFFD07"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Qualification and/or calibration of the system. Change the red or blue lights.</w:t>
            </w:r>
          </w:p>
        </w:tc>
      </w:tr>
      <w:tr w:rsidR="003201C8" w:rsidRPr="0028185B" w14:paraId="51D1CB57" w14:textId="77777777" w:rsidTr="0075600D">
        <w:trPr>
          <w:jc w:val="center"/>
        </w:trPr>
        <w:tc>
          <w:tcPr>
            <w:tcW w:w="1495" w:type="dxa"/>
            <w:vAlign w:val="center"/>
          </w:tcPr>
          <w:p w14:paraId="03B73AF2"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Measurement: Scattering mode</w:t>
            </w:r>
          </w:p>
        </w:tc>
        <w:tc>
          <w:tcPr>
            <w:tcW w:w="1627" w:type="dxa"/>
            <w:vAlign w:val="center"/>
          </w:tcPr>
          <w:p w14:paraId="275D0D83"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Wrong measurement</w:t>
            </w:r>
          </w:p>
        </w:tc>
        <w:tc>
          <w:tcPr>
            <w:tcW w:w="995" w:type="dxa"/>
            <w:vAlign w:val="center"/>
          </w:tcPr>
          <w:p w14:paraId="37DC2BE3"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2</w:t>
            </w:r>
          </w:p>
        </w:tc>
        <w:tc>
          <w:tcPr>
            <w:tcW w:w="1978" w:type="dxa"/>
            <w:vAlign w:val="center"/>
          </w:tcPr>
          <w:p w14:paraId="148C8061"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Inappropriate scattering mode</w:t>
            </w:r>
          </w:p>
        </w:tc>
        <w:tc>
          <w:tcPr>
            <w:tcW w:w="1328" w:type="dxa"/>
            <w:vAlign w:val="center"/>
          </w:tcPr>
          <w:p w14:paraId="6D25C5B4"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3</w:t>
            </w:r>
          </w:p>
        </w:tc>
        <w:tc>
          <w:tcPr>
            <w:tcW w:w="2365" w:type="dxa"/>
            <w:vAlign w:val="center"/>
          </w:tcPr>
          <w:p w14:paraId="5D1E7AA2"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Check the method measurement</w:t>
            </w:r>
          </w:p>
        </w:tc>
        <w:tc>
          <w:tcPr>
            <w:tcW w:w="1128" w:type="dxa"/>
            <w:vAlign w:val="center"/>
          </w:tcPr>
          <w:p w14:paraId="75537695"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1</w:t>
            </w:r>
          </w:p>
        </w:tc>
        <w:tc>
          <w:tcPr>
            <w:tcW w:w="756" w:type="dxa"/>
            <w:vAlign w:val="center"/>
          </w:tcPr>
          <w:p w14:paraId="1DF93B40"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6</w:t>
            </w:r>
          </w:p>
        </w:tc>
        <w:tc>
          <w:tcPr>
            <w:tcW w:w="1924" w:type="dxa"/>
            <w:vAlign w:val="center"/>
          </w:tcPr>
          <w:p w14:paraId="7D62C94F"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Selection of an appropriate mode Mie theory or Fraunhofer approximation.</w:t>
            </w:r>
          </w:p>
        </w:tc>
      </w:tr>
      <w:tr w:rsidR="003201C8" w:rsidRPr="0028185B" w14:paraId="68EA63D5" w14:textId="77777777" w:rsidTr="0075600D">
        <w:trPr>
          <w:jc w:val="center"/>
        </w:trPr>
        <w:tc>
          <w:tcPr>
            <w:tcW w:w="1495" w:type="dxa"/>
            <w:vAlign w:val="center"/>
          </w:tcPr>
          <w:p w14:paraId="7872BB51"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Measurement: Stirrer speed</w:t>
            </w:r>
          </w:p>
        </w:tc>
        <w:tc>
          <w:tcPr>
            <w:tcW w:w="1627" w:type="dxa"/>
            <w:vAlign w:val="center"/>
          </w:tcPr>
          <w:p w14:paraId="64891626"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Wrong stirrer speed</w:t>
            </w:r>
          </w:p>
        </w:tc>
        <w:tc>
          <w:tcPr>
            <w:tcW w:w="995" w:type="dxa"/>
            <w:vAlign w:val="center"/>
          </w:tcPr>
          <w:p w14:paraId="7A23963A"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5</w:t>
            </w:r>
          </w:p>
        </w:tc>
        <w:tc>
          <w:tcPr>
            <w:tcW w:w="1978" w:type="dxa"/>
            <w:vAlign w:val="center"/>
          </w:tcPr>
          <w:p w14:paraId="42473AE3"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Low speed, larger particles could be setting, and fine particles are being sampled disproportionately.</w:t>
            </w:r>
          </w:p>
        </w:tc>
        <w:tc>
          <w:tcPr>
            <w:tcW w:w="1328" w:type="dxa"/>
            <w:vAlign w:val="center"/>
          </w:tcPr>
          <w:p w14:paraId="41AAEE35"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4</w:t>
            </w:r>
          </w:p>
        </w:tc>
        <w:tc>
          <w:tcPr>
            <w:tcW w:w="2365" w:type="dxa"/>
            <w:vAlign w:val="center"/>
          </w:tcPr>
          <w:p w14:paraId="558135A1"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Check the method measurement</w:t>
            </w:r>
          </w:p>
        </w:tc>
        <w:tc>
          <w:tcPr>
            <w:tcW w:w="1128" w:type="dxa"/>
            <w:vAlign w:val="center"/>
          </w:tcPr>
          <w:p w14:paraId="58F33B2D"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3</w:t>
            </w:r>
          </w:p>
        </w:tc>
        <w:tc>
          <w:tcPr>
            <w:tcW w:w="756" w:type="dxa"/>
            <w:vAlign w:val="center"/>
          </w:tcPr>
          <w:p w14:paraId="06321773"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60</w:t>
            </w:r>
          </w:p>
        </w:tc>
        <w:tc>
          <w:tcPr>
            <w:tcW w:w="1924" w:type="dxa"/>
            <w:vAlign w:val="center"/>
          </w:tcPr>
          <w:p w14:paraId="4ABA520C"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Choose the suitable stirrer speed for each type of sample</w:t>
            </w:r>
          </w:p>
        </w:tc>
      </w:tr>
      <w:tr w:rsidR="003201C8" w:rsidRPr="0028185B" w14:paraId="565DCA29" w14:textId="77777777" w:rsidTr="0075600D">
        <w:trPr>
          <w:jc w:val="center"/>
        </w:trPr>
        <w:tc>
          <w:tcPr>
            <w:tcW w:w="1495" w:type="dxa"/>
            <w:vAlign w:val="center"/>
          </w:tcPr>
          <w:p w14:paraId="0304DB8B"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Measurement: Sonication power</w:t>
            </w:r>
          </w:p>
        </w:tc>
        <w:tc>
          <w:tcPr>
            <w:tcW w:w="1627" w:type="dxa"/>
            <w:vAlign w:val="center"/>
          </w:tcPr>
          <w:p w14:paraId="6C670BF4"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Wrong sonication power</w:t>
            </w:r>
          </w:p>
        </w:tc>
        <w:tc>
          <w:tcPr>
            <w:tcW w:w="995" w:type="dxa"/>
            <w:vAlign w:val="center"/>
          </w:tcPr>
          <w:p w14:paraId="48429324"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5</w:t>
            </w:r>
          </w:p>
        </w:tc>
        <w:tc>
          <w:tcPr>
            <w:tcW w:w="1978" w:type="dxa"/>
            <w:vAlign w:val="center"/>
          </w:tcPr>
          <w:p w14:paraId="3D13B474"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Sonication during the analysis can produce differences in particle size. Excessive ultrasonic energy can cause primary particulate to fracture in some case.</w:t>
            </w:r>
          </w:p>
        </w:tc>
        <w:tc>
          <w:tcPr>
            <w:tcW w:w="1328" w:type="dxa"/>
            <w:vAlign w:val="center"/>
          </w:tcPr>
          <w:p w14:paraId="37FEA0F4"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5</w:t>
            </w:r>
          </w:p>
        </w:tc>
        <w:tc>
          <w:tcPr>
            <w:tcW w:w="2365" w:type="dxa"/>
            <w:vAlign w:val="center"/>
          </w:tcPr>
          <w:p w14:paraId="3E71902D"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Check the method measurement</w:t>
            </w:r>
          </w:p>
        </w:tc>
        <w:tc>
          <w:tcPr>
            <w:tcW w:w="1128" w:type="dxa"/>
            <w:vAlign w:val="center"/>
          </w:tcPr>
          <w:p w14:paraId="25B4D887"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3</w:t>
            </w:r>
          </w:p>
        </w:tc>
        <w:tc>
          <w:tcPr>
            <w:tcW w:w="756" w:type="dxa"/>
            <w:vAlign w:val="center"/>
          </w:tcPr>
          <w:p w14:paraId="25E38624"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75</w:t>
            </w:r>
          </w:p>
        </w:tc>
        <w:tc>
          <w:tcPr>
            <w:tcW w:w="1924" w:type="dxa"/>
            <w:vAlign w:val="center"/>
          </w:tcPr>
          <w:p w14:paraId="249DD76A"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Choose a suitable sonication power before starting the analysis.</w:t>
            </w:r>
          </w:p>
        </w:tc>
      </w:tr>
      <w:tr w:rsidR="003201C8" w:rsidRPr="0028185B" w14:paraId="68613876" w14:textId="77777777" w:rsidTr="0075600D">
        <w:trPr>
          <w:jc w:val="center"/>
        </w:trPr>
        <w:tc>
          <w:tcPr>
            <w:tcW w:w="1495" w:type="dxa"/>
            <w:tcBorders>
              <w:bottom w:val="single" w:sz="4" w:space="0" w:color="auto"/>
            </w:tcBorders>
            <w:vAlign w:val="center"/>
          </w:tcPr>
          <w:p w14:paraId="672159C3"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Measurement: obscuration setting</w:t>
            </w:r>
          </w:p>
        </w:tc>
        <w:tc>
          <w:tcPr>
            <w:tcW w:w="1627" w:type="dxa"/>
            <w:tcBorders>
              <w:bottom w:val="single" w:sz="4" w:space="0" w:color="auto"/>
            </w:tcBorders>
            <w:vAlign w:val="center"/>
          </w:tcPr>
          <w:p w14:paraId="057D8A00"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Amount of sample</w:t>
            </w:r>
          </w:p>
        </w:tc>
        <w:tc>
          <w:tcPr>
            <w:tcW w:w="995" w:type="dxa"/>
            <w:tcBorders>
              <w:bottom w:val="single" w:sz="4" w:space="0" w:color="auto"/>
            </w:tcBorders>
            <w:vAlign w:val="center"/>
          </w:tcPr>
          <w:p w14:paraId="3C23D4A7"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3</w:t>
            </w:r>
          </w:p>
        </w:tc>
        <w:tc>
          <w:tcPr>
            <w:tcW w:w="1978" w:type="dxa"/>
            <w:tcBorders>
              <w:bottom w:val="single" w:sz="4" w:space="0" w:color="auto"/>
            </w:tcBorders>
            <w:vAlign w:val="center"/>
          </w:tcPr>
          <w:p w14:paraId="45A1DC6A"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Inadequate range of obscuration</w:t>
            </w:r>
          </w:p>
        </w:tc>
        <w:tc>
          <w:tcPr>
            <w:tcW w:w="1328" w:type="dxa"/>
            <w:tcBorders>
              <w:bottom w:val="single" w:sz="4" w:space="0" w:color="auto"/>
            </w:tcBorders>
            <w:vAlign w:val="center"/>
          </w:tcPr>
          <w:p w14:paraId="6D91AEDD"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3</w:t>
            </w:r>
          </w:p>
        </w:tc>
        <w:tc>
          <w:tcPr>
            <w:tcW w:w="2365" w:type="dxa"/>
            <w:tcBorders>
              <w:bottom w:val="single" w:sz="4" w:space="0" w:color="auto"/>
            </w:tcBorders>
            <w:vAlign w:val="center"/>
          </w:tcPr>
          <w:p w14:paraId="08EE44C2"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Check the sample concentration</w:t>
            </w:r>
          </w:p>
        </w:tc>
        <w:tc>
          <w:tcPr>
            <w:tcW w:w="1128" w:type="dxa"/>
            <w:tcBorders>
              <w:bottom w:val="single" w:sz="4" w:space="0" w:color="auto"/>
            </w:tcBorders>
            <w:vAlign w:val="center"/>
          </w:tcPr>
          <w:p w14:paraId="37D06C51"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3</w:t>
            </w:r>
          </w:p>
        </w:tc>
        <w:tc>
          <w:tcPr>
            <w:tcW w:w="756" w:type="dxa"/>
            <w:tcBorders>
              <w:bottom w:val="single" w:sz="4" w:space="0" w:color="auto"/>
            </w:tcBorders>
            <w:vAlign w:val="center"/>
          </w:tcPr>
          <w:p w14:paraId="51D82ED9"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27</w:t>
            </w:r>
          </w:p>
        </w:tc>
        <w:tc>
          <w:tcPr>
            <w:tcW w:w="1924" w:type="dxa"/>
            <w:tcBorders>
              <w:bottom w:val="single" w:sz="4" w:space="0" w:color="auto"/>
            </w:tcBorders>
            <w:vAlign w:val="center"/>
          </w:tcPr>
          <w:p w14:paraId="6D8A2959"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To determine appropriate obscuration.</w:t>
            </w:r>
          </w:p>
        </w:tc>
      </w:tr>
    </w:tbl>
    <w:p w14:paraId="74BFEDE4" w14:textId="77777777" w:rsidR="003201C8" w:rsidRDefault="003201C8" w:rsidP="00441B6F">
      <w:pPr>
        <w:pStyle w:val="Body"/>
        <w:spacing w:after="0"/>
        <w:rPr>
          <w:rFonts w:ascii="Arial" w:hAnsi="Arial" w:cs="Arial"/>
        </w:rPr>
      </w:pPr>
    </w:p>
    <w:p w14:paraId="02163AAB" w14:textId="77777777" w:rsidR="0037073A" w:rsidRDefault="0037073A" w:rsidP="00441B6F">
      <w:pPr>
        <w:pStyle w:val="Body"/>
        <w:spacing w:after="0"/>
        <w:rPr>
          <w:rFonts w:ascii="Arial" w:hAnsi="Arial" w:cs="Arial"/>
        </w:rPr>
        <w:sectPr w:rsidR="0037073A" w:rsidSect="003437C4">
          <w:pgSz w:w="16839" w:h="11907" w:orient="landscape" w:code="9"/>
          <w:pgMar w:top="2019" w:right="1440" w:bottom="2019" w:left="2019" w:header="720" w:footer="1123" w:gutter="0"/>
          <w:cols w:space="720"/>
          <w:docGrid w:linePitch="272"/>
        </w:sectPr>
      </w:pPr>
    </w:p>
    <w:p w14:paraId="29D568E5" w14:textId="77777777" w:rsidR="00724532" w:rsidRDefault="00120A8E" w:rsidP="00120A8E">
      <w:pPr>
        <w:pStyle w:val="Head1"/>
        <w:spacing w:after="0"/>
        <w:jc w:val="both"/>
        <w:rPr>
          <w:rFonts w:ascii="Arial" w:hAnsi="Arial" w:cs="Arial"/>
        </w:rPr>
      </w:pPr>
      <w:r>
        <w:rPr>
          <w:rFonts w:ascii="Arial" w:hAnsi="Arial" w:cs="Arial"/>
        </w:rPr>
        <w:lastRenderedPageBreak/>
        <w:t xml:space="preserve">3.2 </w:t>
      </w:r>
      <w:r w:rsidR="0037073A" w:rsidRPr="00120A8E">
        <w:rPr>
          <w:rFonts w:ascii="Arial" w:hAnsi="Arial" w:cs="Arial"/>
          <w:caps w:val="0"/>
        </w:rPr>
        <w:t xml:space="preserve">Optimization </w:t>
      </w:r>
      <w:r w:rsidR="00304687" w:rsidRPr="00120A8E">
        <w:rPr>
          <w:rFonts w:ascii="Arial" w:hAnsi="Arial" w:cs="Arial"/>
          <w:caps w:val="0"/>
        </w:rPr>
        <w:t>of</w:t>
      </w:r>
      <w:r w:rsidR="0037073A" w:rsidRPr="00120A8E">
        <w:rPr>
          <w:rFonts w:ascii="Arial" w:hAnsi="Arial" w:cs="Arial"/>
          <w:caps w:val="0"/>
        </w:rPr>
        <w:t xml:space="preserve"> </w:t>
      </w:r>
      <w:r w:rsidR="008F043F" w:rsidRPr="00120A8E">
        <w:rPr>
          <w:rFonts w:ascii="Arial" w:hAnsi="Arial" w:cs="Arial"/>
          <w:caps w:val="0"/>
        </w:rPr>
        <w:t>the</w:t>
      </w:r>
      <w:r w:rsidR="0037073A" w:rsidRPr="00120A8E">
        <w:rPr>
          <w:rFonts w:ascii="Arial" w:hAnsi="Arial" w:cs="Arial"/>
          <w:caps w:val="0"/>
        </w:rPr>
        <w:t xml:space="preserve"> Particle Size Analysis Method</w:t>
      </w:r>
    </w:p>
    <w:p w14:paraId="7B25EA90" w14:textId="77777777" w:rsidR="0037073A" w:rsidRDefault="0037073A" w:rsidP="00120A8E">
      <w:pPr>
        <w:pStyle w:val="Head1"/>
        <w:spacing w:after="0"/>
        <w:jc w:val="both"/>
        <w:rPr>
          <w:rFonts w:ascii="Arial" w:hAnsi="Arial" w:cs="Arial"/>
        </w:rPr>
      </w:pPr>
    </w:p>
    <w:p w14:paraId="78A49131" w14:textId="77777777" w:rsidR="00D259E8" w:rsidRPr="009436C2" w:rsidRDefault="00D259E8" w:rsidP="00D259E8">
      <w:pPr>
        <w:pStyle w:val="Body"/>
        <w:spacing w:after="0"/>
        <w:rPr>
          <w:rFonts w:ascii="Arial" w:hAnsi="Arial" w:cs="Arial"/>
          <w:b/>
          <w:color w:val="FF0000"/>
        </w:rPr>
      </w:pPr>
      <w:r w:rsidRPr="009436C2">
        <w:rPr>
          <w:rFonts w:ascii="Arial" w:hAnsi="Arial" w:cs="Arial"/>
          <w:b/>
        </w:rPr>
        <w:t xml:space="preserve">3.2.1 </w:t>
      </w:r>
      <w:r w:rsidRPr="009436C2">
        <w:rPr>
          <w:rFonts w:ascii="Arial" w:hAnsi="Arial" w:cs="Arial"/>
          <w:b/>
          <w:bCs/>
        </w:rPr>
        <w:t xml:space="preserve">Optimization </w:t>
      </w:r>
      <w:r w:rsidRPr="009436C2">
        <w:rPr>
          <w:rFonts w:ascii="Arial" w:hAnsi="Arial" w:cs="Arial"/>
          <w:b/>
        </w:rPr>
        <w:t>stable dispersion</w:t>
      </w:r>
    </w:p>
    <w:p w14:paraId="5C6300CE" w14:textId="77777777" w:rsidR="009436C2" w:rsidRDefault="009436C2" w:rsidP="00C0269D">
      <w:pPr>
        <w:pStyle w:val="Body"/>
        <w:spacing w:after="0"/>
        <w:rPr>
          <w:rFonts w:ascii="Arial" w:hAnsi="Arial" w:cs="Arial"/>
        </w:rPr>
      </w:pPr>
    </w:p>
    <w:p w14:paraId="5D22D05A" w14:textId="77777777" w:rsidR="00EB2E4A" w:rsidRPr="000B79FD" w:rsidRDefault="00EB2E4A" w:rsidP="00EB2E4A">
      <w:pPr>
        <w:spacing w:before="100" w:beforeAutospacing="1" w:after="100" w:afterAutospacing="1"/>
        <w:jc w:val="both"/>
        <w:rPr>
          <w:rFonts w:ascii="Arial" w:hAnsi="Arial" w:cs="Arial"/>
          <w:lang w:eastAsia="en-IN"/>
        </w:rPr>
      </w:pPr>
      <w:r w:rsidRPr="000B79FD">
        <w:rPr>
          <w:rFonts w:ascii="Arial" w:hAnsi="Arial" w:cs="Arial"/>
          <w:lang w:eastAsia="en-IN"/>
        </w:rPr>
        <w:t>The dispersant screening study showed that the choice of dispersant had a significant impact on dispersion stability and the precision of particle size measurements. Polar and mid-polar solvents such as water, methanol, acetone, and ethyl acetate exhibited partial solubility or interaction with Dapagliflozin Propanediol, leading to unstable dispersions over time and making precision evaluation unsuitable. Although ethyl acetate provided comparatively better stability among the mid-polar solvents, its interaction with the API limited its applicability for consistent particle size analysis. Sunflower oil, a non-polar medium with higher viscosity, showed no interaction with the API and minimal bubble formation; however, its high viscosity hindered effective dispersion and resulted in poor suspension stability. In contrast, cyclohexane, a non-polar and low-viscosity dispersant, demonstrated no solubility or interaction with the API, low bubble formation, and stable dispersion throughout the measurement period. Additionally, cyclohexane produced highly reproducible particle size results, with low %RSD values for Dv10, Dv50</w:t>
      </w:r>
      <w:r w:rsidR="0023174F">
        <w:rPr>
          <w:rFonts w:ascii="Arial" w:hAnsi="Arial" w:cs="Arial"/>
          <w:lang w:eastAsia="en-IN"/>
        </w:rPr>
        <w:t xml:space="preserve"> and Dv90</w:t>
      </w:r>
      <w:r w:rsidRPr="000B79FD">
        <w:rPr>
          <w:rFonts w:ascii="Arial" w:hAnsi="Arial" w:cs="Arial"/>
          <w:lang w:eastAsia="en-IN"/>
        </w:rPr>
        <w:t xml:space="preserve"> all within acceptable limits. Based on dispersion stability and measurement precision, cyclohexane was therefore selected as the most suitable dispersant for laser diffraction particle size determination of Dapagliflozin Propanediol</w:t>
      </w:r>
      <w:r>
        <w:rPr>
          <w:rFonts w:ascii="Arial" w:hAnsi="Arial" w:cs="Arial"/>
          <w:lang w:eastAsia="en-IN"/>
        </w:rPr>
        <w:t xml:space="preserve"> [23]</w:t>
      </w:r>
      <w:r w:rsidRPr="000B79FD">
        <w:rPr>
          <w:rFonts w:ascii="Arial" w:hAnsi="Arial" w:cs="Arial"/>
          <w:lang w:eastAsia="en-IN"/>
        </w:rPr>
        <w:t xml:space="preserve">. </w:t>
      </w:r>
      <w:r w:rsidRPr="0037073A">
        <w:rPr>
          <w:rFonts w:ascii="Arial" w:hAnsi="Arial" w:cs="Arial"/>
        </w:rPr>
        <w:t xml:space="preserve">The results of the dispersant screening study are summarized in Table </w:t>
      </w:r>
      <w:r>
        <w:rPr>
          <w:rFonts w:ascii="Arial" w:hAnsi="Arial" w:cs="Arial"/>
        </w:rPr>
        <w:t>7</w:t>
      </w:r>
      <w:r w:rsidRPr="0037073A">
        <w:rPr>
          <w:rFonts w:ascii="Arial" w:hAnsi="Arial" w:cs="Arial"/>
        </w:rPr>
        <w:t>.</w:t>
      </w:r>
    </w:p>
    <w:p w14:paraId="1B9FEDA8" w14:textId="77777777" w:rsidR="00EB2E4A" w:rsidRDefault="00EB2E4A" w:rsidP="00C0269D">
      <w:pPr>
        <w:pStyle w:val="Body"/>
        <w:spacing w:after="0"/>
        <w:rPr>
          <w:rFonts w:ascii="Arial" w:hAnsi="Arial" w:cs="Arial"/>
        </w:rPr>
      </w:pPr>
    </w:p>
    <w:p w14:paraId="616CFB27" w14:textId="77777777" w:rsidR="00C0269D" w:rsidRDefault="00C0269D" w:rsidP="009436C2">
      <w:pPr>
        <w:pStyle w:val="Body"/>
        <w:spacing w:after="0"/>
        <w:jc w:val="center"/>
        <w:rPr>
          <w:rFonts w:ascii="Arial" w:hAnsi="Arial" w:cs="Arial"/>
          <w:b/>
        </w:rPr>
      </w:pPr>
      <w:r w:rsidRPr="0037073A">
        <w:rPr>
          <w:rFonts w:ascii="Arial" w:hAnsi="Arial" w:cs="Arial"/>
          <w:b/>
        </w:rPr>
        <w:t xml:space="preserve">Table </w:t>
      </w:r>
      <w:r w:rsidR="00B6770F">
        <w:rPr>
          <w:rFonts w:ascii="Arial" w:hAnsi="Arial" w:cs="Arial"/>
          <w:b/>
        </w:rPr>
        <w:t>7</w:t>
      </w:r>
      <w:r w:rsidR="0037073A" w:rsidRPr="0037073A">
        <w:rPr>
          <w:rFonts w:ascii="Arial" w:hAnsi="Arial" w:cs="Arial"/>
          <w:b/>
        </w:rPr>
        <w:t>.</w:t>
      </w:r>
      <w:r w:rsidR="0037073A">
        <w:rPr>
          <w:rFonts w:ascii="Arial" w:hAnsi="Arial" w:cs="Arial"/>
          <w:b/>
        </w:rPr>
        <w:t xml:space="preserve"> </w:t>
      </w:r>
      <w:r w:rsidR="0037073A" w:rsidRPr="0037073A">
        <w:rPr>
          <w:rFonts w:ascii="Arial" w:hAnsi="Arial" w:cs="Arial"/>
          <w:b/>
        </w:rPr>
        <w:t>Results of the dispersant screening study</w:t>
      </w:r>
    </w:p>
    <w:p w14:paraId="2CEBFF0E" w14:textId="77777777" w:rsidR="0037073A" w:rsidRDefault="0037073A" w:rsidP="00C0269D">
      <w:pPr>
        <w:pStyle w:val="Body"/>
        <w:spacing w:after="0"/>
        <w:rPr>
          <w:rFonts w:ascii="Arial" w:hAnsi="Arial" w:cs="Arial"/>
          <w:b/>
        </w:rPr>
      </w:pPr>
    </w:p>
    <w:tbl>
      <w:tblPr>
        <w:tblStyle w:val="TableGrid"/>
        <w:tblW w:w="5096" w:type="pct"/>
        <w:jc w:val="center"/>
        <w:tblLayout w:type="fixed"/>
        <w:tblLook w:val="04A0" w:firstRow="1" w:lastRow="0" w:firstColumn="1" w:lastColumn="0" w:noHBand="0" w:noVBand="1"/>
      </w:tblPr>
      <w:tblGrid>
        <w:gridCol w:w="1384"/>
        <w:gridCol w:w="1108"/>
        <w:gridCol w:w="1198"/>
        <w:gridCol w:w="1238"/>
        <w:gridCol w:w="1050"/>
        <w:gridCol w:w="1076"/>
        <w:gridCol w:w="1186"/>
      </w:tblGrid>
      <w:tr w:rsidR="009436C2" w:rsidRPr="009436C2" w14:paraId="663F716C" w14:textId="77777777" w:rsidTr="009436C2">
        <w:trPr>
          <w:jc w:val="center"/>
        </w:trPr>
        <w:tc>
          <w:tcPr>
            <w:tcW w:w="1384" w:type="dxa"/>
            <w:vAlign w:val="center"/>
          </w:tcPr>
          <w:p w14:paraId="74A48789" w14:textId="77777777" w:rsidR="009436C2" w:rsidRPr="009436C2" w:rsidRDefault="009436C2" w:rsidP="00BC22A4">
            <w:pPr>
              <w:rPr>
                <w:rFonts w:ascii="Arial" w:hAnsi="Arial" w:cs="Arial"/>
                <w:b/>
                <w:sz w:val="20"/>
                <w:szCs w:val="20"/>
                <w:lang w:val="en-IN" w:eastAsia="en-IN"/>
              </w:rPr>
            </w:pPr>
            <w:r w:rsidRPr="009436C2">
              <w:rPr>
                <w:rFonts w:ascii="Arial" w:hAnsi="Arial" w:cs="Arial"/>
                <w:b/>
                <w:sz w:val="20"/>
                <w:szCs w:val="20"/>
                <w:lang w:val="en-IN" w:eastAsia="en-IN"/>
              </w:rPr>
              <w:t>Dispersant</w:t>
            </w:r>
            <w:r w:rsidR="000E0808">
              <w:rPr>
                <w:rFonts w:ascii="Arial" w:hAnsi="Arial" w:cs="Arial"/>
                <w:b/>
                <w:sz w:val="20"/>
                <w:szCs w:val="20"/>
                <w:lang w:val="en-IN" w:eastAsia="en-IN"/>
              </w:rPr>
              <w:t>s</w:t>
            </w:r>
          </w:p>
        </w:tc>
        <w:tc>
          <w:tcPr>
            <w:tcW w:w="1108" w:type="dxa"/>
            <w:vAlign w:val="center"/>
          </w:tcPr>
          <w:p w14:paraId="66F08F99" w14:textId="77777777" w:rsidR="009436C2" w:rsidRPr="009436C2" w:rsidRDefault="009436C2" w:rsidP="00BC22A4">
            <w:pPr>
              <w:rPr>
                <w:rFonts w:ascii="Arial" w:hAnsi="Arial" w:cs="Arial"/>
                <w:b/>
                <w:sz w:val="20"/>
                <w:szCs w:val="20"/>
                <w:lang w:val="en-IN" w:eastAsia="en-IN"/>
              </w:rPr>
            </w:pPr>
            <w:r w:rsidRPr="009436C2">
              <w:rPr>
                <w:rFonts w:ascii="Arial" w:hAnsi="Arial" w:cs="Arial"/>
                <w:b/>
                <w:sz w:val="20"/>
                <w:szCs w:val="20"/>
                <w:lang w:val="en-IN" w:eastAsia="en-IN"/>
              </w:rPr>
              <w:t>Polarity / Type</w:t>
            </w:r>
          </w:p>
        </w:tc>
        <w:tc>
          <w:tcPr>
            <w:tcW w:w="1198" w:type="dxa"/>
            <w:vAlign w:val="center"/>
          </w:tcPr>
          <w:p w14:paraId="35C1D219" w14:textId="77777777" w:rsidR="009436C2" w:rsidRPr="009436C2" w:rsidRDefault="009436C2" w:rsidP="00BC22A4">
            <w:pPr>
              <w:rPr>
                <w:rFonts w:ascii="Arial" w:hAnsi="Arial" w:cs="Arial"/>
                <w:b/>
                <w:sz w:val="20"/>
                <w:szCs w:val="20"/>
                <w:lang w:val="en-IN" w:eastAsia="en-IN"/>
              </w:rPr>
            </w:pPr>
            <w:r w:rsidRPr="009436C2">
              <w:rPr>
                <w:rFonts w:ascii="Arial" w:hAnsi="Arial" w:cs="Arial"/>
                <w:b/>
                <w:sz w:val="20"/>
                <w:szCs w:val="20"/>
                <w:lang w:val="en-IN" w:eastAsia="en-IN"/>
              </w:rPr>
              <w:t>Solubility / Interaction with API</w:t>
            </w:r>
          </w:p>
        </w:tc>
        <w:tc>
          <w:tcPr>
            <w:tcW w:w="1238" w:type="dxa"/>
            <w:vAlign w:val="center"/>
          </w:tcPr>
          <w:p w14:paraId="67A5EA0A" w14:textId="77777777" w:rsidR="009436C2" w:rsidRPr="009436C2" w:rsidRDefault="009436C2" w:rsidP="00BC22A4">
            <w:pPr>
              <w:rPr>
                <w:rFonts w:ascii="Arial" w:hAnsi="Arial" w:cs="Arial"/>
                <w:b/>
                <w:sz w:val="20"/>
                <w:szCs w:val="20"/>
                <w:lang w:val="en-IN" w:eastAsia="en-IN"/>
              </w:rPr>
            </w:pPr>
            <w:r w:rsidRPr="009436C2">
              <w:rPr>
                <w:rFonts w:ascii="Arial" w:hAnsi="Arial" w:cs="Arial"/>
                <w:b/>
                <w:sz w:val="20"/>
                <w:szCs w:val="20"/>
                <w:lang w:val="en-IN" w:eastAsia="en-IN"/>
              </w:rPr>
              <w:t>Viscosity Suitability</w:t>
            </w:r>
          </w:p>
        </w:tc>
        <w:tc>
          <w:tcPr>
            <w:tcW w:w="1050" w:type="dxa"/>
            <w:vAlign w:val="center"/>
          </w:tcPr>
          <w:p w14:paraId="63105D1E" w14:textId="77777777" w:rsidR="009436C2" w:rsidRPr="009436C2" w:rsidRDefault="009436C2" w:rsidP="00BC22A4">
            <w:pPr>
              <w:rPr>
                <w:rFonts w:ascii="Arial" w:hAnsi="Arial" w:cs="Arial"/>
                <w:b/>
                <w:sz w:val="20"/>
                <w:szCs w:val="20"/>
                <w:lang w:val="en-IN" w:eastAsia="en-IN"/>
              </w:rPr>
            </w:pPr>
            <w:r w:rsidRPr="009436C2">
              <w:rPr>
                <w:rFonts w:ascii="Arial" w:hAnsi="Arial" w:cs="Arial"/>
                <w:b/>
                <w:sz w:val="20"/>
                <w:szCs w:val="20"/>
                <w:lang w:val="en-IN" w:eastAsia="en-IN"/>
              </w:rPr>
              <w:t xml:space="preserve">Bubble </w:t>
            </w:r>
            <w:proofErr w:type="spellStart"/>
            <w:r w:rsidRPr="009436C2">
              <w:rPr>
                <w:rFonts w:ascii="Arial" w:hAnsi="Arial" w:cs="Arial"/>
                <w:b/>
                <w:sz w:val="20"/>
                <w:szCs w:val="20"/>
                <w:lang w:val="en-IN" w:eastAsia="en-IN"/>
              </w:rPr>
              <w:t>Formati</w:t>
            </w:r>
            <w:proofErr w:type="spellEnd"/>
            <w:r>
              <w:rPr>
                <w:rFonts w:ascii="Arial" w:hAnsi="Arial" w:cs="Arial"/>
                <w:b/>
                <w:sz w:val="20"/>
                <w:szCs w:val="20"/>
                <w:lang w:val="en-IN" w:eastAsia="en-IN"/>
              </w:rPr>
              <w:t>-</w:t>
            </w:r>
            <w:r w:rsidRPr="009436C2">
              <w:rPr>
                <w:rFonts w:ascii="Arial" w:hAnsi="Arial" w:cs="Arial"/>
                <w:b/>
                <w:sz w:val="20"/>
                <w:szCs w:val="20"/>
                <w:lang w:val="en-IN" w:eastAsia="en-IN"/>
              </w:rPr>
              <w:t>on</w:t>
            </w:r>
          </w:p>
        </w:tc>
        <w:tc>
          <w:tcPr>
            <w:tcW w:w="1076" w:type="dxa"/>
            <w:vAlign w:val="center"/>
          </w:tcPr>
          <w:p w14:paraId="05D13FCA" w14:textId="77777777" w:rsidR="009436C2" w:rsidRPr="009436C2" w:rsidRDefault="009436C2" w:rsidP="00BC22A4">
            <w:pPr>
              <w:rPr>
                <w:rFonts w:ascii="Arial" w:hAnsi="Arial" w:cs="Arial"/>
                <w:b/>
                <w:sz w:val="20"/>
                <w:szCs w:val="20"/>
                <w:lang w:val="en-IN" w:eastAsia="en-IN"/>
              </w:rPr>
            </w:pPr>
            <w:r w:rsidRPr="009436C2">
              <w:rPr>
                <w:rFonts w:ascii="Arial" w:hAnsi="Arial" w:cs="Arial"/>
                <w:b/>
                <w:sz w:val="20"/>
                <w:szCs w:val="20"/>
                <w:lang w:val="en-IN" w:eastAsia="en-IN"/>
              </w:rPr>
              <w:t>Stability Over Time</w:t>
            </w:r>
          </w:p>
        </w:tc>
        <w:tc>
          <w:tcPr>
            <w:tcW w:w="1186" w:type="dxa"/>
            <w:vAlign w:val="center"/>
          </w:tcPr>
          <w:p w14:paraId="4788CD79" w14:textId="77777777" w:rsidR="009436C2" w:rsidRPr="009436C2" w:rsidRDefault="009436C2" w:rsidP="00BC22A4">
            <w:pPr>
              <w:rPr>
                <w:rFonts w:ascii="Arial" w:hAnsi="Arial" w:cs="Arial"/>
                <w:b/>
                <w:sz w:val="20"/>
                <w:szCs w:val="20"/>
                <w:lang w:val="en-IN" w:eastAsia="en-IN"/>
              </w:rPr>
            </w:pPr>
            <w:r w:rsidRPr="009436C2">
              <w:rPr>
                <w:rFonts w:ascii="Arial" w:hAnsi="Arial" w:cs="Arial"/>
                <w:b/>
                <w:sz w:val="20"/>
                <w:szCs w:val="20"/>
                <w:lang w:val="en-IN" w:eastAsia="en-IN"/>
              </w:rPr>
              <w:t>%RSD (Precision Check)</w:t>
            </w:r>
          </w:p>
        </w:tc>
      </w:tr>
      <w:tr w:rsidR="009436C2" w:rsidRPr="009436C2" w14:paraId="4D16F3D2" w14:textId="77777777" w:rsidTr="009436C2">
        <w:trPr>
          <w:jc w:val="center"/>
        </w:trPr>
        <w:tc>
          <w:tcPr>
            <w:tcW w:w="1384" w:type="dxa"/>
            <w:vAlign w:val="center"/>
          </w:tcPr>
          <w:p w14:paraId="2AEF2D9A"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Water</w:t>
            </w:r>
          </w:p>
        </w:tc>
        <w:tc>
          <w:tcPr>
            <w:tcW w:w="1108" w:type="dxa"/>
            <w:vAlign w:val="center"/>
          </w:tcPr>
          <w:p w14:paraId="34B53FF8"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Polar / Hydrophilic</w:t>
            </w:r>
          </w:p>
        </w:tc>
        <w:tc>
          <w:tcPr>
            <w:tcW w:w="1198" w:type="dxa"/>
            <w:vAlign w:val="center"/>
          </w:tcPr>
          <w:p w14:paraId="2863CA76"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Slightly Soluble/ interaction</w:t>
            </w:r>
          </w:p>
        </w:tc>
        <w:tc>
          <w:tcPr>
            <w:tcW w:w="1238" w:type="dxa"/>
            <w:vAlign w:val="center"/>
          </w:tcPr>
          <w:p w14:paraId="175AE1A5"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 xml:space="preserve">Suitable </w:t>
            </w:r>
          </w:p>
        </w:tc>
        <w:tc>
          <w:tcPr>
            <w:tcW w:w="1050" w:type="dxa"/>
            <w:vAlign w:val="center"/>
          </w:tcPr>
          <w:p w14:paraId="148F2314"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Low</w:t>
            </w:r>
          </w:p>
        </w:tc>
        <w:tc>
          <w:tcPr>
            <w:tcW w:w="1076" w:type="dxa"/>
            <w:vAlign w:val="center"/>
          </w:tcPr>
          <w:p w14:paraId="52416937"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Not Stable</w:t>
            </w:r>
          </w:p>
        </w:tc>
        <w:tc>
          <w:tcPr>
            <w:tcW w:w="1186" w:type="dxa"/>
            <w:vAlign w:val="center"/>
          </w:tcPr>
          <w:p w14:paraId="326E509A"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 xml:space="preserve">Not applicable </w:t>
            </w:r>
          </w:p>
        </w:tc>
      </w:tr>
      <w:tr w:rsidR="009436C2" w:rsidRPr="009436C2" w14:paraId="393F94CD" w14:textId="77777777" w:rsidTr="009436C2">
        <w:trPr>
          <w:jc w:val="center"/>
        </w:trPr>
        <w:tc>
          <w:tcPr>
            <w:tcW w:w="1384" w:type="dxa"/>
            <w:vAlign w:val="center"/>
          </w:tcPr>
          <w:p w14:paraId="04948AE5"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Methanol</w:t>
            </w:r>
          </w:p>
        </w:tc>
        <w:tc>
          <w:tcPr>
            <w:tcW w:w="1108" w:type="dxa"/>
            <w:vAlign w:val="center"/>
          </w:tcPr>
          <w:p w14:paraId="51A1313B"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Mid-polar / Protic</w:t>
            </w:r>
          </w:p>
        </w:tc>
        <w:tc>
          <w:tcPr>
            <w:tcW w:w="1198" w:type="dxa"/>
            <w:vAlign w:val="center"/>
          </w:tcPr>
          <w:p w14:paraId="2FEA8D8F"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Soluble/ interaction</w:t>
            </w:r>
          </w:p>
        </w:tc>
        <w:tc>
          <w:tcPr>
            <w:tcW w:w="1238" w:type="dxa"/>
            <w:vAlign w:val="center"/>
          </w:tcPr>
          <w:p w14:paraId="54457AB8"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Suitable</w:t>
            </w:r>
          </w:p>
        </w:tc>
        <w:tc>
          <w:tcPr>
            <w:tcW w:w="1050" w:type="dxa"/>
            <w:vAlign w:val="center"/>
          </w:tcPr>
          <w:p w14:paraId="0881C189"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Low</w:t>
            </w:r>
          </w:p>
        </w:tc>
        <w:tc>
          <w:tcPr>
            <w:tcW w:w="1076" w:type="dxa"/>
            <w:vAlign w:val="center"/>
          </w:tcPr>
          <w:p w14:paraId="74EA4C54"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Not Stable</w:t>
            </w:r>
          </w:p>
        </w:tc>
        <w:tc>
          <w:tcPr>
            <w:tcW w:w="1186" w:type="dxa"/>
            <w:vAlign w:val="center"/>
          </w:tcPr>
          <w:p w14:paraId="5B7F2F1F"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Not applicable</w:t>
            </w:r>
          </w:p>
        </w:tc>
      </w:tr>
      <w:tr w:rsidR="009436C2" w:rsidRPr="009436C2" w14:paraId="7065E77F" w14:textId="77777777" w:rsidTr="009436C2">
        <w:trPr>
          <w:jc w:val="center"/>
        </w:trPr>
        <w:tc>
          <w:tcPr>
            <w:tcW w:w="1384" w:type="dxa"/>
            <w:vAlign w:val="center"/>
          </w:tcPr>
          <w:p w14:paraId="573C3C76"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Acetone</w:t>
            </w:r>
          </w:p>
        </w:tc>
        <w:tc>
          <w:tcPr>
            <w:tcW w:w="1108" w:type="dxa"/>
            <w:vAlign w:val="center"/>
          </w:tcPr>
          <w:p w14:paraId="3CE8595A"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Mid-polar / Aprotic</w:t>
            </w:r>
          </w:p>
        </w:tc>
        <w:tc>
          <w:tcPr>
            <w:tcW w:w="1198" w:type="dxa"/>
            <w:vAlign w:val="center"/>
          </w:tcPr>
          <w:p w14:paraId="38B8AD69"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Sparingly soluble /interaction</w:t>
            </w:r>
          </w:p>
        </w:tc>
        <w:tc>
          <w:tcPr>
            <w:tcW w:w="1238" w:type="dxa"/>
            <w:vAlign w:val="center"/>
          </w:tcPr>
          <w:p w14:paraId="1FE15536"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Suitable</w:t>
            </w:r>
          </w:p>
        </w:tc>
        <w:tc>
          <w:tcPr>
            <w:tcW w:w="1050" w:type="dxa"/>
            <w:vAlign w:val="center"/>
          </w:tcPr>
          <w:p w14:paraId="228EB7B5"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Low</w:t>
            </w:r>
          </w:p>
        </w:tc>
        <w:tc>
          <w:tcPr>
            <w:tcW w:w="1076" w:type="dxa"/>
            <w:vAlign w:val="center"/>
          </w:tcPr>
          <w:p w14:paraId="582A7258"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Not Stable</w:t>
            </w:r>
          </w:p>
        </w:tc>
        <w:tc>
          <w:tcPr>
            <w:tcW w:w="1186" w:type="dxa"/>
            <w:vAlign w:val="center"/>
          </w:tcPr>
          <w:p w14:paraId="6F7180C5"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Not applicable</w:t>
            </w:r>
          </w:p>
        </w:tc>
      </w:tr>
      <w:tr w:rsidR="009436C2" w:rsidRPr="009436C2" w14:paraId="54AC1E2B" w14:textId="77777777" w:rsidTr="009436C2">
        <w:trPr>
          <w:jc w:val="center"/>
        </w:trPr>
        <w:tc>
          <w:tcPr>
            <w:tcW w:w="1384" w:type="dxa"/>
            <w:vAlign w:val="center"/>
          </w:tcPr>
          <w:p w14:paraId="106EDC90"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Ethyl acetate</w:t>
            </w:r>
          </w:p>
        </w:tc>
        <w:tc>
          <w:tcPr>
            <w:tcW w:w="1108" w:type="dxa"/>
            <w:vAlign w:val="center"/>
          </w:tcPr>
          <w:p w14:paraId="081049AC"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Mid-polar / Aprotic</w:t>
            </w:r>
          </w:p>
        </w:tc>
        <w:tc>
          <w:tcPr>
            <w:tcW w:w="1198" w:type="dxa"/>
            <w:vAlign w:val="center"/>
          </w:tcPr>
          <w:p w14:paraId="73E6F84A"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Slightly soluble</w:t>
            </w:r>
            <w:proofErr w:type="gramStart"/>
            <w:r w:rsidRPr="009436C2">
              <w:rPr>
                <w:rFonts w:ascii="Arial" w:hAnsi="Arial" w:cs="Arial"/>
                <w:sz w:val="20"/>
                <w:szCs w:val="20"/>
                <w:lang w:val="en-IN" w:eastAsia="en-IN"/>
              </w:rPr>
              <w:t>/  interaction</w:t>
            </w:r>
            <w:proofErr w:type="gramEnd"/>
          </w:p>
        </w:tc>
        <w:tc>
          <w:tcPr>
            <w:tcW w:w="1238" w:type="dxa"/>
            <w:vAlign w:val="center"/>
          </w:tcPr>
          <w:p w14:paraId="7ED0208C"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Suitable</w:t>
            </w:r>
          </w:p>
        </w:tc>
        <w:tc>
          <w:tcPr>
            <w:tcW w:w="1050" w:type="dxa"/>
            <w:vAlign w:val="center"/>
          </w:tcPr>
          <w:p w14:paraId="117D89D5"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Low</w:t>
            </w:r>
          </w:p>
        </w:tc>
        <w:tc>
          <w:tcPr>
            <w:tcW w:w="1076" w:type="dxa"/>
            <w:vAlign w:val="center"/>
          </w:tcPr>
          <w:p w14:paraId="181D644F"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Stable</w:t>
            </w:r>
          </w:p>
        </w:tc>
        <w:tc>
          <w:tcPr>
            <w:tcW w:w="1186" w:type="dxa"/>
            <w:vAlign w:val="center"/>
          </w:tcPr>
          <w:p w14:paraId="3A9DD975"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Not applicable</w:t>
            </w:r>
          </w:p>
        </w:tc>
      </w:tr>
      <w:tr w:rsidR="009436C2" w:rsidRPr="009436C2" w14:paraId="6C0286E6" w14:textId="77777777" w:rsidTr="009436C2">
        <w:trPr>
          <w:jc w:val="center"/>
        </w:trPr>
        <w:tc>
          <w:tcPr>
            <w:tcW w:w="1384" w:type="dxa"/>
            <w:vAlign w:val="center"/>
          </w:tcPr>
          <w:p w14:paraId="6A0E2818"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Sunflower oil</w:t>
            </w:r>
          </w:p>
        </w:tc>
        <w:tc>
          <w:tcPr>
            <w:tcW w:w="1108" w:type="dxa"/>
            <w:vAlign w:val="center"/>
          </w:tcPr>
          <w:p w14:paraId="3C24FDB5"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Non-polar / Low dielectric</w:t>
            </w:r>
          </w:p>
        </w:tc>
        <w:tc>
          <w:tcPr>
            <w:tcW w:w="1198" w:type="dxa"/>
            <w:vAlign w:val="center"/>
          </w:tcPr>
          <w:p w14:paraId="7225CC30"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Not soluble /No interaction</w:t>
            </w:r>
          </w:p>
        </w:tc>
        <w:tc>
          <w:tcPr>
            <w:tcW w:w="1238" w:type="dxa"/>
            <w:vAlign w:val="center"/>
          </w:tcPr>
          <w:p w14:paraId="2F17398F"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Moderate (higher viscosity)</w:t>
            </w:r>
          </w:p>
        </w:tc>
        <w:tc>
          <w:tcPr>
            <w:tcW w:w="1050" w:type="dxa"/>
            <w:vAlign w:val="center"/>
          </w:tcPr>
          <w:p w14:paraId="290800FC"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Very low</w:t>
            </w:r>
          </w:p>
        </w:tc>
        <w:tc>
          <w:tcPr>
            <w:tcW w:w="1076" w:type="dxa"/>
            <w:vAlign w:val="center"/>
          </w:tcPr>
          <w:p w14:paraId="331A9BD0"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Not Stable</w:t>
            </w:r>
          </w:p>
        </w:tc>
        <w:tc>
          <w:tcPr>
            <w:tcW w:w="1186" w:type="dxa"/>
            <w:vAlign w:val="center"/>
          </w:tcPr>
          <w:p w14:paraId="1ED8535B"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Not applicable</w:t>
            </w:r>
          </w:p>
        </w:tc>
      </w:tr>
      <w:tr w:rsidR="009436C2" w:rsidRPr="009436C2" w14:paraId="11994478" w14:textId="77777777" w:rsidTr="009436C2">
        <w:trPr>
          <w:jc w:val="center"/>
        </w:trPr>
        <w:tc>
          <w:tcPr>
            <w:tcW w:w="1384" w:type="dxa"/>
            <w:vAlign w:val="center"/>
          </w:tcPr>
          <w:p w14:paraId="37FE1247"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Cyclohexane</w:t>
            </w:r>
          </w:p>
        </w:tc>
        <w:tc>
          <w:tcPr>
            <w:tcW w:w="1108" w:type="dxa"/>
            <w:vAlign w:val="center"/>
          </w:tcPr>
          <w:p w14:paraId="290FF6DA"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Non-polar</w:t>
            </w:r>
          </w:p>
        </w:tc>
        <w:tc>
          <w:tcPr>
            <w:tcW w:w="1198" w:type="dxa"/>
            <w:vAlign w:val="center"/>
          </w:tcPr>
          <w:p w14:paraId="647DC07E"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Not soluble /No interaction</w:t>
            </w:r>
          </w:p>
        </w:tc>
        <w:tc>
          <w:tcPr>
            <w:tcW w:w="1238" w:type="dxa"/>
            <w:vAlign w:val="center"/>
          </w:tcPr>
          <w:p w14:paraId="474E7D8F"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Suitable</w:t>
            </w:r>
          </w:p>
        </w:tc>
        <w:tc>
          <w:tcPr>
            <w:tcW w:w="1050" w:type="dxa"/>
            <w:vAlign w:val="center"/>
          </w:tcPr>
          <w:p w14:paraId="2933C459"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Low</w:t>
            </w:r>
          </w:p>
        </w:tc>
        <w:tc>
          <w:tcPr>
            <w:tcW w:w="1076" w:type="dxa"/>
            <w:vAlign w:val="center"/>
          </w:tcPr>
          <w:p w14:paraId="4200454D"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Stable</w:t>
            </w:r>
          </w:p>
        </w:tc>
        <w:tc>
          <w:tcPr>
            <w:tcW w:w="1186" w:type="dxa"/>
            <w:vAlign w:val="center"/>
          </w:tcPr>
          <w:p w14:paraId="1F6F72F1"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rPr>
              <w:t>Dv10 RSD 1.31% Dv50 RSD 3.73% Dv90 RSD 4.27%</w:t>
            </w:r>
          </w:p>
        </w:tc>
      </w:tr>
    </w:tbl>
    <w:p w14:paraId="3FE47CEC" w14:textId="77777777" w:rsidR="0037073A" w:rsidRDefault="0037073A" w:rsidP="009D0C96">
      <w:pPr>
        <w:pStyle w:val="Body"/>
        <w:spacing w:after="0"/>
        <w:jc w:val="left"/>
        <w:rPr>
          <w:b/>
          <w:bCs/>
          <w:color w:val="000000"/>
        </w:rPr>
      </w:pPr>
    </w:p>
    <w:p w14:paraId="3B992E98" w14:textId="77777777" w:rsidR="009D0C96" w:rsidRPr="009436C2" w:rsidRDefault="009D0C96" w:rsidP="009D0C96">
      <w:pPr>
        <w:pStyle w:val="Body"/>
        <w:spacing w:after="0"/>
        <w:jc w:val="left"/>
        <w:rPr>
          <w:rFonts w:ascii="Arial" w:hAnsi="Arial" w:cs="Arial"/>
          <w:b/>
        </w:rPr>
      </w:pPr>
      <w:r w:rsidRPr="009436C2">
        <w:rPr>
          <w:rFonts w:ascii="Arial" w:hAnsi="Arial" w:cs="Arial"/>
          <w:b/>
          <w:bCs/>
          <w:color w:val="000000"/>
        </w:rPr>
        <w:t xml:space="preserve">3.2.2 Optimization </w:t>
      </w:r>
      <w:r w:rsidRPr="009436C2">
        <w:rPr>
          <w:rFonts w:ascii="Arial" w:hAnsi="Arial" w:cs="Arial"/>
          <w:b/>
        </w:rPr>
        <w:t>Stirrer speed</w:t>
      </w:r>
    </w:p>
    <w:p w14:paraId="7E9D5448" w14:textId="77777777" w:rsidR="0037073A" w:rsidRDefault="0037073A" w:rsidP="009D0C96">
      <w:pPr>
        <w:pStyle w:val="Body"/>
        <w:spacing w:after="0"/>
      </w:pPr>
    </w:p>
    <w:p w14:paraId="74B750E7" w14:textId="77777777" w:rsidR="009D0C96" w:rsidRPr="00874880" w:rsidRDefault="00F81065" w:rsidP="009D0C96">
      <w:pPr>
        <w:pStyle w:val="Body"/>
        <w:spacing w:after="0"/>
        <w:rPr>
          <w:rFonts w:ascii="Arial" w:hAnsi="Arial" w:cs="Arial"/>
        </w:rPr>
      </w:pPr>
      <w:r w:rsidRPr="00874880">
        <w:rPr>
          <w:rFonts w:ascii="Arial" w:hAnsi="Arial" w:cs="Arial"/>
        </w:rPr>
        <w:t xml:space="preserve">The impact of stirrer speed on particle size distribution was assessed at 2000, 2500, and 3000 rpm. At 2000 rpm, higher Dv10, Dv50, and Dv90 values were recorded, suggesting insufficient dispersion due to inadequate shear forces. Increasing the stirrer speed to </w:t>
      </w:r>
      <w:r w:rsidRPr="00874880">
        <w:rPr>
          <w:rFonts w:ascii="Arial" w:hAnsi="Arial" w:cs="Arial"/>
        </w:rPr>
        <w:lastRenderedPageBreak/>
        <w:t>2500 rpm resulted in a substantial reduction in particle size, while further improvement and stabilization were observed at 3000 rpm. Although variability remained higher for Dv50 and Dv90 (%RSD of 47.1% and 28.2%, respectively), the overall trend demonstrated enhanced dispersion uniformity at higher speeds. Importantly, no evidence of shear-induced particle damage was observed at 3000 rpm. Therefore, a stirrer speed of 3000 rpm was selected as optimal to ensure uniform sample circulation, effective dispersion, and reproducible particle size measurements.</w:t>
      </w:r>
      <w:r w:rsidR="00180C91" w:rsidRPr="00874880">
        <w:rPr>
          <w:rFonts w:ascii="Arial" w:hAnsi="Arial" w:cs="Arial"/>
        </w:rPr>
        <w:t xml:space="preserve"> Data tabulated as below in Table-</w:t>
      </w:r>
      <w:r w:rsidR="0096129B" w:rsidRPr="00874880">
        <w:rPr>
          <w:rFonts w:ascii="Arial" w:hAnsi="Arial" w:cs="Arial"/>
        </w:rPr>
        <w:t>8</w:t>
      </w:r>
    </w:p>
    <w:p w14:paraId="37A7ACC6" w14:textId="77777777" w:rsidR="00D459FC" w:rsidRDefault="00D459FC" w:rsidP="009D0C96">
      <w:pPr>
        <w:pStyle w:val="Body"/>
        <w:spacing w:after="0"/>
        <w:rPr>
          <w:rFonts w:ascii="Arial" w:hAnsi="Arial" w:cs="Arial"/>
          <w:b/>
          <w:color w:val="FF0000"/>
        </w:rPr>
      </w:pPr>
    </w:p>
    <w:p w14:paraId="369BEF56" w14:textId="77777777" w:rsidR="002F0841" w:rsidRDefault="002F0841" w:rsidP="009436C2">
      <w:pPr>
        <w:pStyle w:val="Body"/>
        <w:spacing w:after="0"/>
        <w:jc w:val="center"/>
        <w:rPr>
          <w:rFonts w:ascii="Arial" w:hAnsi="Arial" w:cs="Arial"/>
          <w:b/>
          <w:color w:val="000000"/>
          <w:lang w:val="en-IN" w:eastAsia="en-IN"/>
        </w:rPr>
      </w:pPr>
      <w:r w:rsidRPr="0037073A">
        <w:rPr>
          <w:rFonts w:ascii="Arial" w:hAnsi="Arial" w:cs="Arial"/>
          <w:b/>
        </w:rPr>
        <w:t xml:space="preserve">Table </w:t>
      </w:r>
      <w:r w:rsidR="0096129B">
        <w:rPr>
          <w:rFonts w:ascii="Arial" w:hAnsi="Arial" w:cs="Arial"/>
          <w:b/>
        </w:rPr>
        <w:t>8</w:t>
      </w:r>
      <w:r w:rsidRPr="0037073A">
        <w:rPr>
          <w:rFonts w:ascii="Arial" w:hAnsi="Arial" w:cs="Arial"/>
          <w:b/>
        </w:rPr>
        <w:t>.</w:t>
      </w:r>
      <w:r w:rsidR="009436C2" w:rsidRPr="009436C2">
        <w:rPr>
          <w:rFonts w:ascii="Arial" w:hAnsi="Arial" w:cs="Arial"/>
          <w:b/>
          <w:color w:val="000000"/>
          <w:lang w:val="en-IN" w:eastAsia="en-IN"/>
        </w:rPr>
        <w:t xml:space="preserve"> Stirrer Speed Study Data (</w:t>
      </w:r>
      <w:r w:rsidR="004F0F0C" w:rsidRPr="009436C2">
        <w:rPr>
          <w:rFonts w:ascii="Arial" w:hAnsi="Arial" w:cs="Arial"/>
          <w:b/>
          <w:color w:val="000000"/>
          <w:lang w:val="en-IN" w:eastAsia="en-IN"/>
        </w:rPr>
        <w:t xml:space="preserve">Stirrer Speed </w:t>
      </w:r>
      <w:r w:rsidR="004F0F0C">
        <w:rPr>
          <w:rFonts w:ascii="Arial" w:hAnsi="Arial" w:cs="Arial"/>
          <w:b/>
          <w:color w:val="000000"/>
          <w:lang w:val="en-IN" w:eastAsia="en-IN"/>
        </w:rPr>
        <w:t>(</w:t>
      </w:r>
      <w:r w:rsidR="009436C2" w:rsidRPr="009436C2">
        <w:rPr>
          <w:rFonts w:ascii="Arial" w:hAnsi="Arial" w:cs="Arial"/>
          <w:b/>
          <w:color w:val="000000"/>
          <w:lang w:val="en-IN" w:eastAsia="en-IN"/>
        </w:rPr>
        <w:t>RPM</w:t>
      </w:r>
      <w:r w:rsidR="004F0F0C">
        <w:rPr>
          <w:rFonts w:ascii="Arial" w:hAnsi="Arial" w:cs="Arial"/>
          <w:b/>
          <w:color w:val="000000"/>
          <w:lang w:val="en-IN" w:eastAsia="en-IN"/>
        </w:rPr>
        <w:t>)</w:t>
      </w:r>
      <w:r w:rsidR="009436C2" w:rsidRPr="009436C2">
        <w:rPr>
          <w:rFonts w:ascii="Arial" w:hAnsi="Arial" w:cs="Arial"/>
          <w:b/>
          <w:color w:val="000000"/>
          <w:lang w:val="en-IN" w:eastAsia="en-IN"/>
        </w:rPr>
        <w:t xml:space="preserve"> Vs. Particle Size (µm))</w:t>
      </w:r>
    </w:p>
    <w:p w14:paraId="1739940E" w14:textId="77777777" w:rsidR="00D459FC" w:rsidRPr="00180C91" w:rsidRDefault="00D459FC" w:rsidP="009436C2">
      <w:pPr>
        <w:pStyle w:val="Body"/>
        <w:spacing w:after="0"/>
        <w:jc w:val="center"/>
        <w:rPr>
          <w:b/>
          <w:strike/>
          <w:color w:val="FF0000"/>
        </w:rPr>
      </w:pPr>
    </w:p>
    <w:tbl>
      <w:tblPr>
        <w:tblW w:w="7992" w:type="dxa"/>
        <w:jc w:val="center"/>
        <w:tblBorders>
          <w:top w:val="single" w:sz="4" w:space="0" w:color="000000"/>
          <w:bottom w:val="single" w:sz="4" w:space="0" w:color="000000"/>
        </w:tblBorders>
        <w:tblLook w:val="04A0" w:firstRow="1" w:lastRow="0" w:firstColumn="1" w:lastColumn="0" w:noHBand="0" w:noVBand="1"/>
      </w:tblPr>
      <w:tblGrid>
        <w:gridCol w:w="2232"/>
        <w:gridCol w:w="856"/>
        <w:gridCol w:w="960"/>
        <w:gridCol w:w="1480"/>
        <w:gridCol w:w="842"/>
        <w:gridCol w:w="805"/>
        <w:gridCol w:w="817"/>
      </w:tblGrid>
      <w:tr w:rsidR="00694866" w:rsidRPr="009436C2" w14:paraId="47B7F27C" w14:textId="77777777" w:rsidTr="00A76F3E">
        <w:trPr>
          <w:trHeight w:val="20"/>
          <w:jc w:val="center"/>
        </w:trPr>
        <w:tc>
          <w:tcPr>
            <w:tcW w:w="2232" w:type="dxa"/>
            <w:vMerge w:val="restart"/>
            <w:noWrap/>
            <w:vAlign w:val="center"/>
            <w:hideMark/>
          </w:tcPr>
          <w:p w14:paraId="16F1A073" w14:textId="77777777" w:rsidR="00694866" w:rsidRPr="00D459FC" w:rsidRDefault="00694866" w:rsidP="00A76F3E">
            <w:pPr>
              <w:jc w:val="center"/>
              <w:rPr>
                <w:rFonts w:ascii="Arial" w:hAnsi="Arial" w:cs="Arial"/>
                <w:b/>
                <w:color w:val="000000"/>
                <w:lang w:val="en-IN" w:eastAsia="en-IN"/>
              </w:rPr>
            </w:pPr>
            <w:r w:rsidRPr="00D459FC">
              <w:rPr>
                <w:rFonts w:ascii="Arial" w:hAnsi="Arial" w:cs="Arial"/>
                <w:b/>
                <w:color w:val="000000"/>
                <w:lang w:val="en-IN" w:eastAsia="en-IN"/>
              </w:rPr>
              <w:t>Measurement in µm</w:t>
            </w:r>
          </w:p>
        </w:tc>
        <w:tc>
          <w:tcPr>
            <w:tcW w:w="3296" w:type="dxa"/>
            <w:gridSpan w:val="3"/>
            <w:noWrap/>
            <w:vAlign w:val="center"/>
            <w:hideMark/>
          </w:tcPr>
          <w:p w14:paraId="4EA51A91" w14:textId="77777777" w:rsidR="00694866" w:rsidRPr="00D459FC" w:rsidRDefault="00694866" w:rsidP="00A76F3E">
            <w:pPr>
              <w:jc w:val="center"/>
              <w:rPr>
                <w:rFonts w:ascii="Arial" w:hAnsi="Arial" w:cs="Arial"/>
                <w:b/>
                <w:color w:val="000000"/>
                <w:lang w:val="en-IN" w:eastAsia="en-IN"/>
              </w:rPr>
            </w:pPr>
            <w:r w:rsidRPr="00D459FC">
              <w:rPr>
                <w:rFonts w:ascii="Arial" w:hAnsi="Arial" w:cs="Arial"/>
                <w:b/>
                <w:color w:val="000000"/>
                <w:lang w:val="en-IN" w:eastAsia="en-IN"/>
              </w:rPr>
              <w:t>Stirrer speed (RPM)</w:t>
            </w:r>
          </w:p>
        </w:tc>
        <w:tc>
          <w:tcPr>
            <w:tcW w:w="871" w:type="dxa"/>
            <w:vMerge w:val="restart"/>
            <w:vAlign w:val="center"/>
          </w:tcPr>
          <w:p w14:paraId="2EF90EC2" w14:textId="77777777" w:rsidR="00694866" w:rsidRPr="00D459FC" w:rsidRDefault="00694866" w:rsidP="00A76F3E">
            <w:pPr>
              <w:jc w:val="center"/>
              <w:rPr>
                <w:rFonts w:ascii="Arial" w:hAnsi="Arial" w:cs="Arial"/>
                <w:b/>
                <w:color w:val="000000"/>
                <w:lang w:val="en-IN" w:eastAsia="en-IN"/>
              </w:rPr>
            </w:pPr>
            <w:r w:rsidRPr="00D459FC">
              <w:rPr>
                <w:rFonts w:ascii="Arial" w:hAnsi="Arial" w:cs="Arial"/>
                <w:b/>
                <w:color w:val="000000"/>
                <w:lang w:val="en-IN" w:eastAsia="en-IN"/>
              </w:rPr>
              <w:t>Mean</w:t>
            </w:r>
          </w:p>
        </w:tc>
        <w:tc>
          <w:tcPr>
            <w:tcW w:w="843" w:type="dxa"/>
            <w:vMerge w:val="restart"/>
            <w:vAlign w:val="center"/>
          </w:tcPr>
          <w:p w14:paraId="23B7F967" w14:textId="77777777" w:rsidR="00694866" w:rsidRPr="00D459FC" w:rsidRDefault="00694866" w:rsidP="00A76F3E">
            <w:pPr>
              <w:jc w:val="center"/>
              <w:rPr>
                <w:rFonts w:ascii="Arial" w:hAnsi="Arial" w:cs="Arial"/>
                <w:b/>
                <w:color w:val="000000"/>
                <w:lang w:val="en-IN" w:eastAsia="en-IN"/>
              </w:rPr>
            </w:pPr>
            <w:r w:rsidRPr="00D459FC">
              <w:rPr>
                <w:rFonts w:ascii="Arial" w:hAnsi="Arial" w:cs="Arial"/>
                <w:b/>
                <w:color w:val="000000"/>
                <w:lang w:val="en-IN" w:eastAsia="en-IN"/>
              </w:rPr>
              <w:t>±SD.</w:t>
            </w:r>
          </w:p>
        </w:tc>
        <w:tc>
          <w:tcPr>
            <w:tcW w:w="750" w:type="dxa"/>
            <w:vMerge w:val="restart"/>
            <w:vAlign w:val="center"/>
          </w:tcPr>
          <w:p w14:paraId="63E79E7C" w14:textId="77777777" w:rsidR="00694866" w:rsidRPr="00D459FC" w:rsidRDefault="00694866" w:rsidP="00A76F3E">
            <w:pPr>
              <w:jc w:val="center"/>
              <w:rPr>
                <w:rFonts w:ascii="Arial" w:hAnsi="Arial" w:cs="Arial"/>
                <w:b/>
                <w:color w:val="000000"/>
                <w:lang w:val="en-IN" w:eastAsia="en-IN"/>
              </w:rPr>
            </w:pPr>
            <w:r w:rsidRPr="00D459FC">
              <w:rPr>
                <w:rFonts w:ascii="Arial" w:hAnsi="Arial" w:cs="Arial"/>
                <w:b/>
                <w:color w:val="000000"/>
                <w:lang w:val="en-IN" w:eastAsia="en-IN"/>
              </w:rPr>
              <w:t>%RSD</w:t>
            </w:r>
          </w:p>
        </w:tc>
      </w:tr>
      <w:tr w:rsidR="00694866" w:rsidRPr="009436C2" w14:paraId="3B88C167" w14:textId="77777777" w:rsidTr="00A76F3E">
        <w:trPr>
          <w:trHeight w:val="20"/>
          <w:jc w:val="center"/>
        </w:trPr>
        <w:tc>
          <w:tcPr>
            <w:tcW w:w="2232" w:type="dxa"/>
            <w:vMerge/>
            <w:tcBorders>
              <w:bottom w:val="single" w:sz="4" w:space="0" w:color="000000"/>
            </w:tcBorders>
            <w:noWrap/>
            <w:vAlign w:val="center"/>
          </w:tcPr>
          <w:p w14:paraId="76DE470D" w14:textId="77777777" w:rsidR="00694866" w:rsidRPr="009436C2" w:rsidRDefault="00694866" w:rsidP="00A76F3E">
            <w:pPr>
              <w:jc w:val="center"/>
              <w:rPr>
                <w:rFonts w:ascii="Arial" w:hAnsi="Arial" w:cs="Arial"/>
                <w:color w:val="000000"/>
                <w:lang w:val="en-IN" w:eastAsia="en-IN"/>
              </w:rPr>
            </w:pPr>
          </w:p>
        </w:tc>
        <w:tc>
          <w:tcPr>
            <w:tcW w:w="856" w:type="dxa"/>
            <w:tcBorders>
              <w:bottom w:val="single" w:sz="4" w:space="0" w:color="000000"/>
            </w:tcBorders>
            <w:noWrap/>
            <w:vAlign w:val="center"/>
          </w:tcPr>
          <w:p w14:paraId="4858ACEB" w14:textId="77777777" w:rsidR="00694866" w:rsidRPr="009436C2" w:rsidRDefault="00694866" w:rsidP="00A76F3E">
            <w:pPr>
              <w:jc w:val="center"/>
              <w:rPr>
                <w:rFonts w:ascii="Arial" w:hAnsi="Arial" w:cs="Arial"/>
                <w:color w:val="000000"/>
                <w:lang w:val="en-IN" w:eastAsia="en-IN"/>
              </w:rPr>
            </w:pPr>
            <w:r w:rsidRPr="009436C2">
              <w:rPr>
                <w:rFonts w:ascii="Arial" w:hAnsi="Arial" w:cs="Arial"/>
                <w:lang w:val="en-IN" w:eastAsia="en-IN"/>
              </w:rPr>
              <w:t>2000</w:t>
            </w:r>
          </w:p>
        </w:tc>
        <w:tc>
          <w:tcPr>
            <w:tcW w:w="960" w:type="dxa"/>
            <w:tcBorders>
              <w:bottom w:val="single" w:sz="4" w:space="0" w:color="000000"/>
            </w:tcBorders>
            <w:noWrap/>
            <w:vAlign w:val="center"/>
          </w:tcPr>
          <w:p w14:paraId="0CEE7C21" w14:textId="77777777" w:rsidR="00694866" w:rsidRPr="009436C2" w:rsidRDefault="00694866" w:rsidP="00A76F3E">
            <w:pPr>
              <w:jc w:val="center"/>
              <w:rPr>
                <w:rFonts w:ascii="Arial" w:hAnsi="Arial" w:cs="Arial"/>
                <w:color w:val="000000"/>
                <w:lang w:val="en-IN" w:eastAsia="en-IN"/>
              </w:rPr>
            </w:pPr>
            <w:r w:rsidRPr="009436C2">
              <w:rPr>
                <w:rFonts w:ascii="Arial" w:hAnsi="Arial" w:cs="Arial"/>
                <w:lang w:val="en-IN" w:eastAsia="en-IN"/>
              </w:rPr>
              <w:t>2500</w:t>
            </w:r>
          </w:p>
        </w:tc>
        <w:tc>
          <w:tcPr>
            <w:tcW w:w="1480" w:type="dxa"/>
            <w:tcBorders>
              <w:bottom w:val="single" w:sz="4" w:space="0" w:color="000000"/>
            </w:tcBorders>
            <w:noWrap/>
            <w:vAlign w:val="center"/>
          </w:tcPr>
          <w:p w14:paraId="341CBFC7" w14:textId="77777777" w:rsidR="00694866" w:rsidRPr="009436C2" w:rsidRDefault="00694866" w:rsidP="00A76F3E">
            <w:pPr>
              <w:jc w:val="center"/>
              <w:rPr>
                <w:rFonts w:ascii="Arial" w:hAnsi="Arial" w:cs="Arial"/>
                <w:color w:val="000000"/>
                <w:lang w:val="en-IN" w:eastAsia="en-IN"/>
              </w:rPr>
            </w:pPr>
            <w:r w:rsidRPr="009436C2">
              <w:rPr>
                <w:rFonts w:ascii="Arial" w:hAnsi="Arial" w:cs="Arial"/>
                <w:lang w:val="en-IN" w:eastAsia="en-IN"/>
              </w:rPr>
              <w:t>3000</w:t>
            </w:r>
          </w:p>
        </w:tc>
        <w:tc>
          <w:tcPr>
            <w:tcW w:w="871" w:type="dxa"/>
            <w:vMerge/>
            <w:tcBorders>
              <w:bottom w:val="single" w:sz="4" w:space="0" w:color="000000"/>
            </w:tcBorders>
          </w:tcPr>
          <w:p w14:paraId="4DF5FB33" w14:textId="77777777" w:rsidR="00694866" w:rsidRPr="009436C2" w:rsidRDefault="00694866" w:rsidP="00A76F3E">
            <w:pPr>
              <w:jc w:val="center"/>
              <w:rPr>
                <w:rFonts w:ascii="Arial" w:hAnsi="Arial" w:cs="Arial"/>
                <w:lang w:val="en-IN" w:eastAsia="en-IN"/>
              </w:rPr>
            </w:pPr>
          </w:p>
        </w:tc>
        <w:tc>
          <w:tcPr>
            <w:tcW w:w="843" w:type="dxa"/>
            <w:vMerge/>
            <w:tcBorders>
              <w:bottom w:val="single" w:sz="4" w:space="0" w:color="000000"/>
            </w:tcBorders>
          </w:tcPr>
          <w:p w14:paraId="70B2BF6C" w14:textId="77777777" w:rsidR="00694866" w:rsidRPr="009436C2" w:rsidRDefault="00694866" w:rsidP="00A76F3E">
            <w:pPr>
              <w:jc w:val="center"/>
              <w:rPr>
                <w:rFonts w:ascii="Arial" w:hAnsi="Arial" w:cs="Arial"/>
                <w:lang w:val="en-IN" w:eastAsia="en-IN"/>
              </w:rPr>
            </w:pPr>
          </w:p>
        </w:tc>
        <w:tc>
          <w:tcPr>
            <w:tcW w:w="750" w:type="dxa"/>
            <w:vMerge/>
            <w:tcBorders>
              <w:bottom w:val="single" w:sz="4" w:space="0" w:color="000000"/>
            </w:tcBorders>
          </w:tcPr>
          <w:p w14:paraId="146681A8" w14:textId="77777777" w:rsidR="00694866" w:rsidRPr="009436C2" w:rsidRDefault="00694866" w:rsidP="00A76F3E">
            <w:pPr>
              <w:jc w:val="center"/>
              <w:rPr>
                <w:rFonts w:ascii="Arial" w:hAnsi="Arial" w:cs="Arial"/>
                <w:lang w:val="en-IN" w:eastAsia="en-IN"/>
              </w:rPr>
            </w:pPr>
          </w:p>
        </w:tc>
      </w:tr>
      <w:tr w:rsidR="0058383F" w:rsidRPr="009436C2" w14:paraId="5203308A" w14:textId="77777777" w:rsidTr="00A76F3E">
        <w:trPr>
          <w:trHeight w:val="20"/>
          <w:jc w:val="center"/>
        </w:trPr>
        <w:tc>
          <w:tcPr>
            <w:tcW w:w="2232" w:type="dxa"/>
            <w:tcBorders>
              <w:top w:val="single" w:sz="4" w:space="0" w:color="000000"/>
              <w:bottom w:val="nil"/>
            </w:tcBorders>
            <w:noWrap/>
            <w:vAlign w:val="center"/>
          </w:tcPr>
          <w:p w14:paraId="08706F2D" w14:textId="77777777" w:rsidR="0058383F" w:rsidRPr="009436C2" w:rsidRDefault="0058383F" w:rsidP="00A76F3E">
            <w:pPr>
              <w:jc w:val="center"/>
              <w:rPr>
                <w:rFonts w:ascii="Arial" w:hAnsi="Arial" w:cs="Arial"/>
                <w:color w:val="000000"/>
                <w:lang w:val="en-IN" w:eastAsia="en-IN"/>
              </w:rPr>
            </w:pPr>
            <w:proofErr w:type="gramStart"/>
            <w:r w:rsidRPr="009436C2">
              <w:rPr>
                <w:rFonts w:ascii="Arial" w:hAnsi="Arial" w:cs="Arial"/>
                <w:color w:val="000000"/>
                <w:lang w:val="en-IN" w:eastAsia="en-IN"/>
              </w:rPr>
              <w:t>D</w:t>
            </w:r>
            <w:r w:rsidRPr="009436C2">
              <w:rPr>
                <w:rFonts w:ascii="Arial" w:hAnsi="Arial" w:cs="Arial"/>
                <w:color w:val="000000"/>
                <w:vertAlign w:val="subscript"/>
                <w:lang w:val="en-IN" w:eastAsia="en-IN"/>
              </w:rPr>
              <w:t>V</w:t>
            </w:r>
            <w:r w:rsidRPr="009436C2">
              <w:rPr>
                <w:rFonts w:ascii="Arial" w:hAnsi="Arial" w:cs="Arial"/>
                <w:color w:val="000000"/>
                <w:lang w:val="en-IN" w:eastAsia="en-IN"/>
              </w:rPr>
              <w:t>(</w:t>
            </w:r>
            <w:proofErr w:type="gramEnd"/>
            <w:r w:rsidRPr="009436C2">
              <w:rPr>
                <w:rFonts w:ascii="Arial" w:hAnsi="Arial" w:cs="Arial"/>
                <w:color w:val="000000"/>
                <w:lang w:val="en-IN" w:eastAsia="en-IN"/>
              </w:rPr>
              <w:t>10)</w:t>
            </w:r>
          </w:p>
        </w:tc>
        <w:tc>
          <w:tcPr>
            <w:tcW w:w="856" w:type="dxa"/>
            <w:tcBorders>
              <w:top w:val="single" w:sz="4" w:space="0" w:color="000000"/>
              <w:bottom w:val="nil"/>
            </w:tcBorders>
            <w:noWrap/>
            <w:vAlign w:val="center"/>
          </w:tcPr>
          <w:p w14:paraId="5C65D442" w14:textId="77777777" w:rsidR="0058383F" w:rsidRPr="009436C2" w:rsidRDefault="00303786" w:rsidP="00A76F3E">
            <w:pPr>
              <w:jc w:val="center"/>
              <w:rPr>
                <w:rFonts w:ascii="Arial" w:hAnsi="Arial" w:cs="Arial"/>
                <w:lang w:val="en-IN" w:eastAsia="en-IN"/>
              </w:rPr>
            </w:pPr>
            <w:r>
              <w:rPr>
                <w:rFonts w:ascii="Arial" w:hAnsi="Arial" w:cs="Arial"/>
                <w:lang w:val="en-IN" w:eastAsia="en-IN"/>
              </w:rPr>
              <w:t>4.11</w:t>
            </w:r>
          </w:p>
        </w:tc>
        <w:tc>
          <w:tcPr>
            <w:tcW w:w="960" w:type="dxa"/>
            <w:tcBorders>
              <w:top w:val="single" w:sz="4" w:space="0" w:color="000000"/>
              <w:bottom w:val="nil"/>
            </w:tcBorders>
            <w:noWrap/>
            <w:vAlign w:val="center"/>
          </w:tcPr>
          <w:p w14:paraId="498CC9AF" w14:textId="77777777" w:rsidR="0058383F" w:rsidRPr="009436C2" w:rsidRDefault="0058383F" w:rsidP="00A76F3E">
            <w:pPr>
              <w:jc w:val="center"/>
              <w:rPr>
                <w:rFonts w:ascii="Arial" w:hAnsi="Arial" w:cs="Arial"/>
                <w:lang w:val="en-IN" w:eastAsia="en-IN"/>
              </w:rPr>
            </w:pPr>
            <w:r w:rsidRPr="009436C2">
              <w:rPr>
                <w:rFonts w:ascii="Arial" w:hAnsi="Arial" w:cs="Arial"/>
                <w:lang w:val="en-IN" w:eastAsia="en-IN"/>
              </w:rPr>
              <w:t>3.38</w:t>
            </w:r>
          </w:p>
        </w:tc>
        <w:tc>
          <w:tcPr>
            <w:tcW w:w="1480" w:type="dxa"/>
            <w:tcBorders>
              <w:top w:val="single" w:sz="4" w:space="0" w:color="000000"/>
              <w:bottom w:val="nil"/>
            </w:tcBorders>
            <w:noWrap/>
            <w:vAlign w:val="center"/>
          </w:tcPr>
          <w:p w14:paraId="39221305" w14:textId="77777777" w:rsidR="0058383F" w:rsidRPr="009436C2" w:rsidRDefault="0058383F" w:rsidP="00A76F3E">
            <w:pPr>
              <w:jc w:val="center"/>
              <w:rPr>
                <w:rFonts w:ascii="Arial" w:hAnsi="Arial" w:cs="Arial"/>
                <w:lang w:val="en-IN" w:eastAsia="en-IN"/>
              </w:rPr>
            </w:pPr>
            <w:r w:rsidRPr="009436C2">
              <w:rPr>
                <w:rFonts w:ascii="Arial" w:hAnsi="Arial" w:cs="Arial"/>
                <w:lang w:val="en-IN" w:eastAsia="en-IN"/>
              </w:rPr>
              <w:t>3.47</w:t>
            </w:r>
          </w:p>
        </w:tc>
        <w:tc>
          <w:tcPr>
            <w:tcW w:w="871" w:type="dxa"/>
            <w:tcBorders>
              <w:top w:val="single" w:sz="4" w:space="0" w:color="000000"/>
              <w:bottom w:val="nil"/>
            </w:tcBorders>
            <w:vAlign w:val="bottom"/>
          </w:tcPr>
          <w:p w14:paraId="6B40757D" w14:textId="77777777" w:rsidR="0058383F" w:rsidRPr="00D459FC" w:rsidRDefault="00303786" w:rsidP="00A76F3E">
            <w:pPr>
              <w:jc w:val="center"/>
              <w:rPr>
                <w:rFonts w:ascii="Arial" w:hAnsi="Arial" w:cs="Arial"/>
                <w:b/>
                <w:lang w:val="en-IN" w:eastAsia="en-IN"/>
              </w:rPr>
            </w:pPr>
            <w:r>
              <w:rPr>
                <w:rFonts w:ascii="Arial" w:hAnsi="Arial" w:cs="Arial"/>
                <w:b/>
                <w:lang w:val="en-IN" w:eastAsia="en-IN"/>
              </w:rPr>
              <w:t>3.65</w:t>
            </w:r>
          </w:p>
        </w:tc>
        <w:tc>
          <w:tcPr>
            <w:tcW w:w="843" w:type="dxa"/>
            <w:tcBorders>
              <w:top w:val="single" w:sz="4" w:space="0" w:color="000000"/>
              <w:bottom w:val="nil"/>
            </w:tcBorders>
            <w:vAlign w:val="bottom"/>
          </w:tcPr>
          <w:p w14:paraId="22E831FA" w14:textId="77777777" w:rsidR="0058383F" w:rsidRPr="00D459FC" w:rsidRDefault="00303786" w:rsidP="00A76F3E">
            <w:pPr>
              <w:jc w:val="center"/>
              <w:rPr>
                <w:rFonts w:ascii="Arial" w:hAnsi="Arial" w:cs="Arial"/>
                <w:b/>
                <w:lang w:val="en-IN" w:eastAsia="en-IN"/>
              </w:rPr>
            </w:pPr>
            <w:r>
              <w:rPr>
                <w:rFonts w:ascii="Arial" w:hAnsi="Arial" w:cs="Arial"/>
                <w:b/>
                <w:lang w:val="en-IN" w:eastAsia="en-IN"/>
              </w:rPr>
              <w:t>0.39</w:t>
            </w:r>
          </w:p>
        </w:tc>
        <w:tc>
          <w:tcPr>
            <w:tcW w:w="750" w:type="dxa"/>
            <w:tcBorders>
              <w:top w:val="single" w:sz="4" w:space="0" w:color="000000"/>
              <w:bottom w:val="nil"/>
            </w:tcBorders>
            <w:vAlign w:val="bottom"/>
          </w:tcPr>
          <w:p w14:paraId="40D1F725" w14:textId="77777777" w:rsidR="0058383F" w:rsidRPr="00D459FC" w:rsidRDefault="00303786" w:rsidP="00A76F3E">
            <w:pPr>
              <w:jc w:val="center"/>
              <w:rPr>
                <w:rFonts w:ascii="Arial" w:hAnsi="Arial" w:cs="Arial"/>
                <w:b/>
                <w:lang w:val="en-IN" w:eastAsia="en-IN"/>
              </w:rPr>
            </w:pPr>
            <w:r>
              <w:rPr>
                <w:rFonts w:ascii="Arial" w:hAnsi="Arial" w:cs="Arial"/>
                <w:b/>
                <w:lang w:val="en-IN" w:eastAsia="en-IN"/>
              </w:rPr>
              <w:t>10.90</w:t>
            </w:r>
          </w:p>
        </w:tc>
      </w:tr>
      <w:tr w:rsidR="0058383F" w:rsidRPr="009436C2" w14:paraId="2E6AE7E8" w14:textId="77777777" w:rsidTr="00A76F3E">
        <w:trPr>
          <w:trHeight w:val="20"/>
          <w:jc w:val="center"/>
        </w:trPr>
        <w:tc>
          <w:tcPr>
            <w:tcW w:w="2232" w:type="dxa"/>
            <w:tcBorders>
              <w:top w:val="nil"/>
              <w:bottom w:val="nil"/>
            </w:tcBorders>
            <w:noWrap/>
            <w:vAlign w:val="center"/>
            <w:hideMark/>
          </w:tcPr>
          <w:p w14:paraId="5F69FFC3" w14:textId="77777777" w:rsidR="0058383F" w:rsidRPr="009436C2" w:rsidRDefault="0058383F" w:rsidP="00A76F3E">
            <w:pPr>
              <w:jc w:val="center"/>
              <w:rPr>
                <w:rFonts w:ascii="Arial" w:hAnsi="Arial" w:cs="Arial"/>
                <w:lang w:val="en-IN" w:eastAsia="en-IN"/>
              </w:rPr>
            </w:pPr>
            <w:proofErr w:type="gramStart"/>
            <w:r w:rsidRPr="009436C2">
              <w:rPr>
                <w:rFonts w:ascii="Arial" w:hAnsi="Arial" w:cs="Arial"/>
                <w:color w:val="000000"/>
                <w:lang w:val="en-IN" w:eastAsia="en-IN"/>
              </w:rPr>
              <w:t>D</w:t>
            </w:r>
            <w:r w:rsidRPr="009436C2">
              <w:rPr>
                <w:rFonts w:ascii="Arial" w:hAnsi="Arial" w:cs="Arial"/>
                <w:color w:val="000000"/>
                <w:vertAlign w:val="subscript"/>
                <w:lang w:val="en-IN" w:eastAsia="en-IN"/>
              </w:rPr>
              <w:t>V</w:t>
            </w:r>
            <w:r w:rsidRPr="009436C2">
              <w:rPr>
                <w:rFonts w:ascii="Arial" w:hAnsi="Arial" w:cs="Arial"/>
                <w:color w:val="000000"/>
                <w:lang w:val="en-IN" w:eastAsia="en-IN"/>
              </w:rPr>
              <w:t>(</w:t>
            </w:r>
            <w:proofErr w:type="gramEnd"/>
            <w:r w:rsidRPr="009436C2">
              <w:rPr>
                <w:rFonts w:ascii="Arial" w:hAnsi="Arial" w:cs="Arial"/>
                <w:color w:val="000000"/>
                <w:lang w:val="en-IN" w:eastAsia="en-IN"/>
              </w:rPr>
              <w:t>50)</w:t>
            </w:r>
          </w:p>
        </w:tc>
        <w:tc>
          <w:tcPr>
            <w:tcW w:w="856" w:type="dxa"/>
            <w:tcBorders>
              <w:top w:val="nil"/>
              <w:bottom w:val="nil"/>
            </w:tcBorders>
            <w:noWrap/>
            <w:vAlign w:val="center"/>
          </w:tcPr>
          <w:p w14:paraId="0085CFAF" w14:textId="77777777" w:rsidR="0058383F" w:rsidRPr="009436C2" w:rsidRDefault="0058383F" w:rsidP="00A76F3E">
            <w:pPr>
              <w:jc w:val="center"/>
              <w:rPr>
                <w:rFonts w:ascii="Arial" w:hAnsi="Arial" w:cs="Arial"/>
                <w:lang w:val="en-IN" w:eastAsia="en-IN"/>
              </w:rPr>
            </w:pPr>
            <w:r w:rsidRPr="009436C2">
              <w:rPr>
                <w:rFonts w:ascii="Arial" w:hAnsi="Arial" w:cs="Arial"/>
                <w:lang w:val="en-IN" w:eastAsia="en-IN"/>
              </w:rPr>
              <w:t>21.13</w:t>
            </w:r>
          </w:p>
        </w:tc>
        <w:tc>
          <w:tcPr>
            <w:tcW w:w="960" w:type="dxa"/>
            <w:tcBorders>
              <w:top w:val="nil"/>
              <w:bottom w:val="nil"/>
            </w:tcBorders>
            <w:noWrap/>
            <w:vAlign w:val="center"/>
          </w:tcPr>
          <w:p w14:paraId="287D1902" w14:textId="77777777" w:rsidR="0058383F" w:rsidRPr="009436C2" w:rsidRDefault="0058383F" w:rsidP="00A76F3E">
            <w:pPr>
              <w:jc w:val="center"/>
              <w:rPr>
                <w:rFonts w:ascii="Arial" w:hAnsi="Arial" w:cs="Arial"/>
                <w:lang w:val="en-IN" w:eastAsia="en-IN"/>
              </w:rPr>
            </w:pPr>
            <w:r w:rsidRPr="009436C2">
              <w:rPr>
                <w:rFonts w:ascii="Arial" w:hAnsi="Arial" w:cs="Arial"/>
                <w:lang w:val="en-IN" w:eastAsia="en-IN"/>
              </w:rPr>
              <w:t>10.34</w:t>
            </w:r>
          </w:p>
        </w:tc>
        <w:tc>
          <w:tcPr>
            <w:tcW w:w="1480" w:type="dxa"/>
            <w:tcBorders>
              <w:top w:val="nil"/>
              <w:bottom w:val="nil"/>
            </w:tcBorders>
            <w:noWrap/>
            <w:vAlign w:val="center"/>
          </w:tcPr>
          <w:p w14:paraId="6235308D" w14:textId="77777777" w:rsidR="0058383F" w:rsidRPr="009436C2" w:rsidRDefault="0058383F" w:rsidP="00A76F3E">
            <w:pPr>
              <w:jc w:val="center"/>
              <w:rPr>
                <w:rFonts w:ascii="Arial" w:hAnsi="Arial" w:cs="Arial"/>
                <w:lang w:val="en-IN" w:eastAsia="en-IN"/>
              </w:rPr>
            </w:pPr>
            <w:r w:rsidRPr="009436C2">
              <w:rPr>
                <w:rFonts w:ascii="Arial" w:hAnsi="Arial" w:cs="Arial"/>
                <w:lang w:val="en-IN" w:eastAsia="en-IN"/>
              </w:rPr>
              <w:t>9.60</w:t>
            </w:r>
          </w:p>
        </w:tc>
        <w:tc>
          <w:tcPr>
            <w:tcW w:w="871" w:type="dxa"/>
            <w:tcBorders>
              <w:top w:val="nil"/>
              <w:bottom w:val="nil"/>
            </w:tcBorders>
            <w:vAlign w:val="bottom"/>
          </w:tcPr>
          <w:p w14:paraId="2D9479DD" w14:textId="77777777" w:rsidR="0058383F" w:rsidRPr="00D459FC" w:rsidRDefault="0058383F" w:rsidP="00A76F3E">
            <w:pPr>
              <w:jc w:val="center"/>
              <w:rPr>
                <w:rFonts w:ascii="Arial" w:hAnsi="Arial" w:cs="Arial"/>
                <w:b/>
                <w:lang w:val="en-IN" w:eastAsia="en-IN"/>
              </w:rPr>
            </w:pPr>
            <w:r w:rsidRPr="00D459FC">
              <w:rPr>
                <w:rFonts w:ascii="Arial" w:hAnsi="Arial" w:cs="Arial"/>
                <w:b/>
                <w:lang w:val="en-IN" w:eastAsia="en-IN"/>
              </w:rPr>
              <w:t>13.7</w:t>
            </w:r>
          </w:p>
        </w:tc>
        <w:tc>
          <w:tcPr>
            <w:tcW w:w="843" w:type="dxa"/>
            <w:tcBorders>
              <w:top w:val="nil"/>
              <w:bottom w:val="nil"/>
            </w:tcBorders>
            <w:vAlign w:val="bottom"/>
          </w:tcPr>
          <w:p w14:paraId="3413CCFB" w14:textId="77777777" w:rsidR="0058383F" w:rsidRPr="00D459FC" w:rsidRDefault="0058383F" w:rsidP="00A76F3E">
            <w:pPr>
              <w:jc w:val="center"/>
              <w:rPr>
                <w:rFonts w:ascii="Arial" w:hAnsi="Arial" w:cs="Arial"/>
                <w:b/>
                <w:lang w:val="en-IN" w:eastAsia="en-IN"/>
              </w:rPr>
            </w:pPr>
            <w:r w:rsidRPr="00D459FC">
              <w:rPr>
                <w:rFonts w:ascii="Arial" w:hAnsi="Arial" w:cs="Arial"/>
                <w:b/>
                <w:lang w:val="en-IN" w:eastAsia="en-IN"/>
              </w:rPr>
              <w:t>6.5</w:t>
            </w:r>
          </w:p>
        </w:tc>
        <w:tc>
          <w:tcPr>
            <w:tcW w:w="750" w:type="dxa"/>
            <w:tcBorders>
              <w:top w:val="nil"/>
              <w:bottom w:val="nil"/>
            </w:tcBorders>
            <w:vAlign w:val="bottom"/>
          </w:tcPr>
          <w:p w14:paraId="76AB8DC6" w14:textId="77777777" w:rsidR="0058383F" w:rsidRPr="00D459FC" w:rsidRDefault="0058383F" w:rsidP="00A76F3E">
            <w:pPr>
              <w:jc w:val="center"/>
              <w:rPr>
                <w:rFonts w:ascii="Arial" w:hAnsi="Arial" w:cs="Arial"/>
                <w:b/>
                <w:lang w:val="en-IN" w:eastAsia="en-IN"/>
              </w:rPr>
            </w:pPr>
            <w:r w:rsidRPr="00D459FC">
              <w:rPr>
                <w:rFonts w:ascii="Arial" w:hAnsi="Arial" w:cs="Arial"/>
                <w:b/>
                <w:lang w:val="en-IN" w:eastAsia="en-IN"/>
              </w:rPr>
              <w:t>47.1</w:t>
            </w:r>
          </w:p>
        </w:tc>
      </w:tr>
      <w:tr w:rsidR="0058383F" w:rsidRPr="009436C2" w14:paraId="1CD8C567" w14:textId="77777777" w:rsidTr="00A76F3E">
        <w:trPr>
          <w:trHeight w:val="20"/>
          <w:jc w:val="center"/>
        </w:trPr>
        <w:tc>
          <w:tcPr>
            <w:tcW w:w="2232" w:type="dxa"/>
            <w:tcBorders>
              <w:top w:val="nil"/>
              <w:bottom w:val="single" w:sz="4" w:space="0" w:color="000000"/>
            </w:tcBorders>
            <w:noWrap/>
            <w:vAlign w:val="center"/>
            <w:hideMark/>
          </w:tcPr>
          <w:p w14:paraId="564F763D" w14:textId="77777777" w:rsidR="0058383F" w:rsidRPr="009436C2" w:rsidRDefault="0058383F" w:rsidP="00A76F3E">
            <w:pPr>
              <w:jc w:val="center"/>
              <w:rPr>
                <w:rFonts w:ascii="Arial" w:hAnsi="Arial" w:cs="Arial"/>
                <w:lang w:val="en-IN" w:eastAsia="en-IN"/>
              </w:rPr>
            </w:pPr>
            <w:proofErr w:type="gramStart"/>
            <w:r w:rsidRPr="009436C2">
              <w:rPr>
                <w:rFonts w:ascii="Arial" w:hAnsi="Arial" w:cs="Arial"/>
                <w:color w:val="000000"/>
                <w:lang w:val="en-IN" w:eastAsia="en-IN"/>
              </w:rPr>
              <w:t>D</w:t>
            </w:r>
            <w:r w:rsidRPr="009436C2">
              <w:rPr>
                <w:rFonts w:ascii="Arial" w:hAnsi="Arial" w:cs="Arial"/>
                <w:color w:val="000000"/>
                <w:vertAlign w:val="subscript"/>
                <w:lang w:val="en-IN" w:eastAsia="en-IN"/>
              </w:rPr>
              <w:t>V</w:t>
            </w:r>
            <w:r w:rsidRPr="009436C2">
              <w:rPr>
                <w:rFonts w:ascii="Arial" w:hAnsi="Arial" w:cs="Arial"/>
                <w:color w:val="000000"/>
                <w:lang w:val="en-IN" w:eastAsia="en-IN"/>
              </w:rPr>
              <w:t>(</w:t>
            </w:r>
            <w:proofErr w:type="gramEnd"/>
            <w:r w:rsidRPr="009436C2">
              <w:rPr>
                <w:rFonts w:ascii="Arial" w:hAnsi="Arial" w:cs="Arial"/>
                <w:color w:val="000000"/>
                <w:lang w:val="en-IN" w:eastAsia="en-IN"/>
              </w:rPr>
              <w:t>90)</w:t>
            </w:r>
          </w:p>
        </w:tc>
        <w:tc>
          <w:tcPr>
            <w:tcW w:w="856" w:type="dxa"/>
            <w:tcBorders>
              <w:top w:val="nil"/>
              <w:bottom w:val="single" w:sz="4" w:space="0" w:color="000000"/>
            </w:tcBorders>
            <w:noWrap/>
            <w:vAlign w:val="center"/>
          </w:tcPr>
          <w:p w14:paraId="4177DC86" w14:textId="77777777" w:rsidR="0058383F" w:rsidRPr="009436C2" w:rsidRDefault="0058383F" w:rsidP="00A76F3E">
            <w:pPr>
              <w:jc w:val="center"/>
              <w:rPr>
                <w:rFonts w:ascii="Arial" w:hAnsi="Arial" w:cs="Arial"/>
                <w:color w:val="000000"/>
                <w:lang w:val="en-IN" w:eastAsia="en-IN"/>
              </w:rPr>
            </w:pPr>
            <w:r w:rsidRPr="009436C2">
              <w:rPr>
                <w:rFonts w:ascii="Arial" w:hAnsi="Arial" w:cs="Arial"/>
                <w:color w:val="000000"/>
                <w:lang w:val="en-IN" w:eastAsia="en-IN"/>
              </w:rPr>
              <w:t>48.62</w:t>
            </w:r>
          </w:p>
        </w:tc>
        <w:tc>
          <w:tcPr>
            <w:tcW w:w="960" w:type="dxa"/>
            <w:tcBorders>
              <w:top w:val="nil"/>
              <w:bottom w:val="single" w:sz="4" w:space="0" w:color="000000"/>
            </w:tcBorders>
            <w:noWrap/>
            <w:vAlign w:val="center"/>
          </w:tcPr>
          <w:p w14:paraId="2E53DCC5" w14:textId="77777777" w:rsidR="0058383F" w:rsidRPr="009436C2" w:rsidRDefault="0058383F" w:rsidP="00A76F3E">
            <w:pPr>
              <w:jc w:val="center"/>
              <w:rPr>
                <w:rFonts w:ascii="Arial" w:hAnsi="Arial" w:cs="Arial"/>
                <w:color w:val="000000"/>
                <w:lang w:val="en-IN" w:eastAsia="en-IN"/>
              </w:rPr>
            </w:pPr>
            <w:r w:rsidRPr="009436C2">
              <w:rPr>
                <w:rFonts w:ascii="Arial" w:hAnsi="Arial" w:cs="Arial"/>
                <w:color w:val="000000"/>
                <w:lang w:val="en-IN" w:eastAsia="en-IN"/>
              </w:rPr>
              <w:t>35.0</w:t>
            </w:r>
          </w:p>
        </w:tc>
        <w:tc>
          <w:tcPr>
            <w:tcW w:w="1480" w:type="dxa"/>
            <w:tcBorders>
              <w:top w:val="nil"/>
              <w:bottom w:val="single" w:sz="4" w:space="0" w:color="000000"/>
            </w:tcBorders>
            <w:noWrap/>
            <w:vAlign w:val="center"/>
          </w:tcPr>
          <w:p w14:paraId="62492E1B" w14:textId="77777777" w:rsidR="0058383F" w:rsidRPr="009436C2" w:rsidRDefault="0058383F" w:rsidP="00A76F3E">
            <w:pPr>
              <w:jc w:val="center"/>
              <w:rPr>
                <w:rFonts w:ascii="Arial" w:hAnsi="Arial" w:cs="Arial"/>
                <w:color w:val="000000"/>
                <w:lang w:val="en-IN" w:eastAsia="en-IN"/>
              </w:rPr>
            </w:pPr>
            <w:r w:rsidRPr="009436C2">
              <w:rPr>
                <w:rFonts w:ascii="Arial" w:hAnsi="Arial" w:cs="Arial"/>
                <w:color w:val="000000"/>
                <w:lang w:val="en-IN" w:eastAsia="en-IN"/>
              </w:rPr>
              <w:t>28.0</w:t>
            </w:r>
          </w:p>
        </w:tc>
        <w:tc>
          <w:tcPr>
            <w:tcW w:w="871" w:type="dxa"/>
            <w:tcBorders>
              <w:top w:val="nil"/>
              <w:bottom w:val="single" w:sz="4" w:space="0" w:color="000000"/>
            </w:tcBorders>
            <w:vAlign w:val="bottom"/>
          </w:tcPr>
          <w:p w14:paraId="2C7AB905" w14:textId="77777777" w:rsidR="0058383F" w:rsidRPr="00D459FC" w:rsidRDefault="0058383F" w:rsidP="00A76F3E">
            <w:pPr>
              <w:jc w:val="center"/>
              <w:rPr>
                <w:rFonts w:ascii="Arial" w:hAnsi="Arial" w:cs="Arial"/>
                <w:b/>
                <w:lang w:val="en-IN" w:eastAsia="en-IN"/>
              </w:rPr>
            </w:pPr>
            <w:r w:rsidRPr="00D459FC">
              <w:rPr>
                <w:rFonts w:ascii="Arial" w:hAnsi="Arial" w:cs="Arial"/>
                <w:b/>
                <w:lang w:val="en-IN" w:eastAsia="en-IN"/>
              </w:rPr>
              <w:t>37.2</w:t>
            </w:r>
          </w:p>
        </w:tc>
        <w:tc>
          <w:tcPr>
            <w:tcW w:w="843" w:type="dxa"/>
            <w:tcBorders>
              <w:top w:val="nil"/>
              <w:bottom w:val="single" w:sz="4" w:space="0" w:color="000000"/>
            </w:tcBorders>
            <w:vAlign w:val="bottom"/>
          </w:tcPr>
          <w:p w14:paraId="7B18CE47" w14:textId="77777777" w:rsidR="0058383F" w:rsidRPr="00D459FC" w:rsidRDefault="0058383F" w:rsidP="00A76F3E">
            <w:pPr>
              <w:jc w:val="center"/>
              <w:rPr>
                <w:rFonts w:ascii="Arial" w:hAnsi="Arial" w:cs="Arial"/>
                <w:b/>
                <w:lang w:val="en-IN" w:eastAsia="en-IN"/>
              </w:rPr>
            </w:pPr>
            <w:r w:rsidRPr="00D459FC">
              <w:rPr>
                <w:rFonts w:ascii="Arial" w:hAnsi="Arial" w:cs="Arial"/>
                <w:b/>
                <w:lang w:val="en-IN" w:eastAsia="en-IN"/>
              </w:rPr>
              <w:t>10.5</w:t>
            </w:r>
          </w:p>
        </w:tc>
        <w:tc>
          <w:tcPr>
            <w:tcW w:w="750" w:type="dxa"/>
            <w:tcBorders>
              <w:top w:val="nil"/>
              <w:bottom w:val="single" w:sz="4" w:space="0" w:color="000000"/>
            </w:tcBorders>
            <w:vAlign w:val="bottom"/>
          </w:tcPr>
          <w:p w14:paraId="01AE755B" w14:textId="77777777" w:rsidR="0058383F" w:rsidRPr="00D459FC" w:rsidRDefault="0058383F" w:rsidP="00A76F3E">
            <w:pPr>
              <w:jc w:val="center"/>
              <w:rPr>
                <w:rFonts w:ascii="Arial" w:hAnsi="Arial" w:cs="Arial"/>
                <w:b/>
                <w:lang w:val="en-IN" w:eastAsia="en-IN"/>
              </w:rPr>
            </w:pPr>
            <w:r w:rsidRPr="00D459FC">
              <w:rPr>
                <w:rFonts w:ascii="Arial" w:hAnsi="Arial" w:cs="Arial"/>
                <w:b/>
                <w:lang w:val="en-IN" w:eastAsia="en-IN"/>
              </w:rPr>
              <w:t>28.2</w:t>
            </w:r>
          </w:p>
        </w:tc>
      </w:tr>
    </w:tbl>
    <w:p w14:paraId="4319D3BE" w14:textId="77777777" w:rsidR="009436C2" w:rsidRDefault="009436C2" w:rsidP="009D0C96">
      <w:pPr>
        <w:rPr>
          <w:rFonts w:ascii="Arial" w:hAnsi="Arial" w:cs="Arial"/>
          <w:b/>
          <w:lang w:eastAsia="en-IN"/>
        </w:rPr>
      </w:pPr>
    </w:p>
    <w:p w14:paraId="50DCE9E7" w14:textId="77777777" w:rsidR="009D0C96" w:rsidRDefault="009D0C96" w:rsidP="009D0C96">
      <w:pPr>
        <w:rPr>
          <w:rFonts w:ascii="Roboto" w:hAnsi="Roboto"/>
          <w:b/>
          <w:bCs/>
          <w:color w:val="222222"/>
          <w:sz w:val="26"/>
          <w:szCs w:val="26"/>
          <w:lang w:eastAsia="en-IN"/>
        </w:rPr>
      </w:pPr>
      <w:r w:rsidRPr="0037073A">
        <w:rPr>
          <w:rFonts w:ascii="Arial" w:hAnsi="Arial" w:cs="Arial"/>
          <w:b/>
          <w:lang w:eastAsia="en-IN"/>
        </w:rPr>
        <w:t>3.2.</w:t>
      </w:r>
      <w:r w:rsidRPr="0037073A">
        <w:rPr>
          <w:rFonts w:ascii="Arial" w:hAnsi="Arial" w:cs="Arial"/>
          <w:b/>
          <w:bCs/>
          <w:color w:val="000000"/>
        </w:rPr>
        <w:t>3</w:t>
      </w:r>
      <w:r w:rsidR="00ED0346" w:rsidRPr="0037073A">
        <w:rPr>
          <w:rFonts w:ascii="Arial" w:hAnsi="Arial" w:cs="Arial"/>
          <w:b/>
          <w:bCs/>
          <w:color w:val="000000"/>
        </w:rPr>
        <w:t xml:space="preserve"> </w:t>
      </w:r>
      <w:r w:rsidR="00DF2ABA" w:rsidRPr="0037073A">
        <w:rPr>
          <w:rFonts w:ascii="Arial" w:hAnsi="Arial" w:cs="Arial"/>
          <w:b/>
          <w:bCs/>
          <w:color w:val="000000"/>
        </w:rPr>
        <w:t>Particle</w:t>
      </w:r>
      <w:r w:rsidRPr="00ED0346">
        <w:rPr>
          <w:rFonts w:ascii="Arial" w:hAnsi="Arial" w:cs="Arial"/>
          <w:b/>
          <w:bCs/>
          <w:color w:val="000000"/>
        </w:rPr>
        <w:t xml:space="preserve"> size Measurement time</w:t>
      </w:r>
    </w:p>
    <w:p w14:paraId="46062081" w14:textId="77777777" w:rsidR="009436C2" w:rsidRDefault="009436C2" w:rsidP="00E91437">
      <w:pPr>
        <w:pStyle w:val="Body"/>
        <w:spacing w:after="0"/>
      </w:pPr>
    </w:p>
    <w:p w14:paraId="7419C9AE" w14:textId="77777777" w:rsidR="00B77381" w:rsidRPr="000B79FD" w:rsidRDefault="00E91437" w:rsidP="0004035F">
      <w:pPr>
        <w:jc w:val="both"/>
        <w:rPr>
          <w:rFonts w:ascii="Arial" w:hAnsi="Arial" w:cs="Arial"/>
          <w:lang w:eastAsia="en-IN"/>
        </w:rPr>
      </w:pPr>
      <w:r>
        <w:t xml:space="preserve">The effect of measurement time on particle size distribution was evaluated to assess method </w:t>
      </w:r>
      <w:r w:rsidR="00E6121B">
        <w:t>reliability and</w:t>
      </w:r>
      <w:r>
        <w:t xml:space="preserve"> repeatability. Measurements were recorded </w:t>
      </w:r>
      <w:r w:rsidR="006860F5">
        <w:t>at 0, 5, 10, and 15 minutes,</w:t>
      </w:r>
      <w:r>
        <w:t xml:space="preserve"> mean standard deviation and %RSD </w:t>
      </w:r>
      <w:r w:rsidR="00222BF4">
        <w:t xml:space="preserve">were calculated for Dv10, Dv50 </w:t>
      </w:r>
      <w:r>
        <w:t>and Dv90. The Dv10 values remained highly consistent across all time points, with a low %RSD of 2.86%, indicating excellent stability of the fine particle fraction and minimal influence of measurement time on smaller particles. The Dv50 and Dv90 values showed slightly higher variability, with %RSD values of 6.81% and 6.84%, respectively; however, these values are within acceptable limits for particle size analysis and do not indicate any systematic drift over time. The absence of a continuous increase or decrease in particle size with prolonged measurement time suggests that no particle agglomeration, sedimentation, or shear-induced attrition occurred during the analysis. Overall, the results demonstrate that the selected measurement time provides reliable and reproducible particle size data, confirming the robustness of the method with respect to measurement duration and supporting its suitability for routine analysis.</w:t>
      </w:r>
      <w:r w:rsidR="00B77381" w:rsidRPr="00B77381">
        <w:rPr>
          <w:rFonts w:ascii="Arial" w:hAnsi="Arial" w:cs="Arial"/>
        </w:rPr>
        <w:t xml:space="preserve"> </w:t>
      </w:r>
      <w:r w:rsidR="00B77381" w:rsidRPr="0037073A">
        <w:rPr>
          <w:rFonts w:ascii="Arial" w:hAnsi="Arial" w:cs="Arial"/>
        </w:rPr>
        <w:t xml:space="preserve">The results of </w:t>
      </w:r>
      <w:r w:rsidR="00B77381">
        <w:rPr>
          <w:rFonts w:ascii="Arial" w:hAnsi="Arial" w:cs="Arial"/>
        </w:rPr>
        <w:t>m</w:t>
      </w:r>
      <w:r w:rsidR="00B77381" w:rsidRPr="00B77381">
        <w:rPr>
          <w:rFonts w:ascii="Arial" w:hAnsi="Arial" w:cs="Arial"/>
        </w:rPr>
        <w:t>easurement time</w:t>
      </w:r>
      <w:r w:rsidR="00B77381" w:rsidRPr="0037073A">
        <w:rPr>
          <w:rFonts w:ascii="Arial" w:hAnsi="Arial" w:cs="Arial"/>
        </w:rPr>
        <w:t xml:space="preserve"> screening study are summarized in Table </w:t>
      </w:r>
      <w:r w:rsidR="00B77381">
        <w:rPr>
          <w:rFonts w:ascii="Arial" w:hAnsi="Arial" w:cs="Arial"/>
        </w:rPr>
        <w:t>9</w:t>
      </w:r>
      <w:r w:rsidR="00B77381" w:rsidRPr="0037073A">
        <w:rPr>
          <w:rFonts w:ascii="Arial" w:hAnsi="Arial" w:cs="Arial"/>
        </w:rPr>
        <w:t>.</w:t>
      </w:r>
    </w:p>
    <w:p w14:paraId="1C5B09BB" w14:textId="77777777" w:rsidR="00E91437" w:rsidRDefault="00E91437" w:rsidP="00E91437">
      <w:pPr>
        <w:pStyle w:val="Body"/>
        <w:spacing w:after="0"/>
      </w:pPr>
    </w:p>
    <w:p w14:paraId="6B91059A" w14:textId="77777777" w:rsidR="002F0841" w:rsidRDefault="002F0841" w:rsidP="009436C2">
      <w:pPr>
        <w:pStyle w:val="Body"/>
        <w:spacing w:after="0"/>
        <w:jc w:val="center"/>
        <w:rPr>
          <w:rFonts w:ascii="Arial" w:hAnsi="Arial" w:cs="Arial"/>
          <w:b/>
          <w:lang w:val="en-IN" w:eastAsia="en-IN"/>
        </w:rPr>
      </w:pPr>
      <w:r w:rsidRPr="0037073A">
        <w:rPr>
          <w:rFonts w:ascii="Arial" w:hAnsi="Arial" w:cs="Arial"/>
          <w:b/>
        </w:rPr>
        <w:t xml:space="preserve">Table </w:t>
      </w:r>
      <w:r w:rsidR="00C22350">
        <w:rPr>
          <w:rFonts w:ascii="Arial" w:hAnsi="Arial" w:cs="Arial"/>
          <w:b/>
        </w:rPr>
        <w:t>9</w:t>
      </w:r>
      <w:r w:rsidRPr="0037073A">
        <w:rPr>
          <w:rFonts w:ascii="Arial" w:hAnsi="Arial" w:cs="Arial"/>
          <w:b/>
        </w:rPr>
        <w:t>.</w:t>
      </w:r>
      <w:r w:rsidR="009436C2" w:rsidRPr="009436C2">
        <w:rPr>
          <w:rFonts w:ascii="Calibri" w:hAnsi="Calibri" w:cs="Calibri"/>
          <w:b/>
          <w:color w:val="000000"/>
          <w:sz w:val="22"/>
          <w:szCs w:val="22"/>
          <w:lang w:val="en-IN" w:eastAsia="en-IN"/>
        </w:rPr>
        <w:t xml:space="preserve"> </w:t>
      </w:r>
      <w:r w:rsidR="009436C2" w:rsidRPr="009436C2">
        <w:rPr>
          <w:rFonts w:ascii="Arial" w:hAnsi="Arial" w:cs="Arial"/>
          <w:b/>
          <w:color w:val="000000"/>
          <w:lang w:val="en-IN" w:eastAsia="en-IN"/>
        </w:rPr>
        <w:t>Measurement Time</w:t>
      </w:r>
      <w:r w:rsidR="009436C2" w:rsidRPr="009436C2">
        <w:rPr>
          <w:rFonts w:ascii="Arial" w:hAnsi="Arial" w:cs="Arial"/>
          <w:b/>
          <w:color w:val="FF0000"/>
          <w:lang w:val="en-IN" w:eastAsia="en-IN"/>
        </w:rPr>
        <w:t xml:space="preserve"> </w:t>
      </w:r>
      <w:r w:rsidR="009436C2" w:rsidRPr="009436C2">
        <w:rPr>
          <w:rFonts w:ascii="Arial" w:hAnsi="Arial" w:cs="Arial"/>
          <w:b/>
          <w:lang w:val="en-IN" w:eastAsia="en-IN"/>
        </w:rPr>
        <w:t>Study Data (</w:t>
      </w:r>
      <w:r w:rsidR="004F0F0C" w:rsidRPr="009436C2">
        <w:rPr>
          <w:rFonts w:ascii="Arial" w:hAnsi="Arial" w:cs="Arial"/>
          <w:b/>
          <w:color w:val="000000"/>
          <w:lang w:val="en-IN" w:eastAsia="en-IN"/>
        </w:rPr>
        <w:t xml:space="preserve">Measurement </w:t>
      </w:r>
      <w:r w:rsidR="009436C2" w:rsidRPr="009436C2">
        <w:rPr>
          <w:rFonts w:ascii="Arial" w:hAnsi="Arial" w:cs="Arial"/>
          <w:b/>
          <w:lang w:val="en-IN" w:eastAsia="en-IN"/>
        </w:rPr>
        <w:t>Time Vs. Particle Size (µm))</w:t>
      </w:r>
    </w:p>
    <w:p w14:paraId="3590C767" w14:textId="77777777" w:rsidR="009436C2" w:rsidRPr="00180C91" w:rsidRDefault="009436C2" w:rsidP="009436C2">
      <w:pPr>
        <w:pStyle w:val="Body"/>
        <w:spacing w:after="0"/>
        <w:jc w:val="center"/>
        <w:rPr>
          <w:b/>
          <w:strike/>
          <w:color w:val="FF0000"/>
        </w:rPr>
      </w:pPr>
    </w:p>
    <w:tbl>
      <w:tblPr>
        <w:tblW w:w="7992" w:type="dxa"/>
        <w:jc w:val="center"/>
        <w:tblBorders>
          <w:top w:val="single" w:sz="4" w:space="0" w:color="auto"/>
          <w:bottom w:val="single" w:sz="4" w:space="0" w:color="auto"/>
        </w:tblBorders>
        <w:tblLook w:val="04A0" w:firstRow="1" w:lastRow="0" w:firstColumn="1" w:lastColumn="0" w:noHBand="0" w:noVBand="1"/>
      </w:tblPr>
      <w:tblGrid>
        <w:gridCol w:w="2232"/>
        <w:gridCol w:w="856"/>
        <w:gridCol w:w="960"/>
        <w:gridCol w:w="834"/>
        <w:gridCol w:w="718"/>
        <w:gridCol w:w="747"/>
        <w:gridCol w:w="828"/>
        <w:gridCol w:w="817"/>
      </w:tblGrid>
      <w:tr w:rsidR="00DF05D2" w:rsidRPr="009436C2" w14:paraId="2784D174" w14:textId="77777777" w:rsidTr="008E2E43">
        <w:trPr>
          <w:trHeight w:val="20"/>
          <w:jc w:val="center"/>
        </w:trPr>
        <w:tc>
          <w:tcPr>
            <w:tcW w:w="2232" w:type="dxa"/>
            <w:vMerge w:val="restart"/>
            <w:noWrap/>
            <w:vAlign w:val="center"/>
            <w:hideMark/>
          </w:tcPr>
          <w:p w14:paraId="0E3E87F9" w14:textId="77777777" w:rsidR="00DF05D2" w:rsidRPr="009436C2" w:rsidRDefault="00DF05D2" w:rsidP="009436C2">
            <w:pPr>
              <w:jc w:val="center"/>
              <w:rPr>
                <w:rFonts w:ascii="Arial" w:hAnsi="Arial" w:cs="Arial"/>
                <w:b/>
                <w:color w:val="000000"/>
                <w:lang w:val="en-IN" w:eastAsia="en-IN"/>
              </w:rPr>
            </w:pPr>
            <w:r w:rsidRPr="009436C2">
              <w:rPr>
                <w:rFonts w:ascii="Arial" w:hAnsi="Arial" w:cs="Arial"/>
                <w:b/>
                <w:color w:val="000000"/>
                <w:lang w:val="en-IN" w:eastAsia="en-IN"/>
              </w:rPr>
              <w:t>Measurement in µm</w:t>
            </w:r>
          </w:p>
        </w:tc>
        <w:tc>
          <w:tcPr>
            <w:tcW w:w="3368" w:type="dxa"/>
            <w:gridSpan w:val="4"/>
            <w:noWrap/>
            <w:vAlign w:val="center"/>
            <w:hideMark/>
          </w:tcPr>
          <w:p w14:paraId="0FF30EDC" w14:textId="77777777" w:rsidR="00DF05D2" w:rsidRPr="009436C2" w:rsidRDefault="00DF05D2" w:rsidP="009436C2">
            <w:pPr>
              <w:jc w:val="center"/>
              <w:rPr>
                <w:rFonts w:ascii="Arial" w:hAnsi="Arial" w:cs="Arial"/>
                <w:b/>
                <w:color w:val="000000"/>
                <w:lang w:val="en-IN" w:eastAsia="en-IN"/>
              </w:rPr>
            </w:pPr>
            <w:r w:rsidRPr="009436C2">
              <w:rPr>
                <w:rFonts w:ascii="Arial" w:hAnsi="Arial" w:cs="Arial"/>
                <w:b/>
                <w:color w:val="000000"/>
                <w:lang w:val="en-IN" w:eastAsia="en-IN"/>
              </w:rPr>
              <w:t>Measurement Time (in Minutes)</w:t>
            </w:r>
          </w:p>
        </w:tc>
        <w:tc>
          <w:tcPr>
            <w:tcW w:w="812" w:type="dxa"/>
            <w:vMerge w:val="restart"/>
            <w:vAlign w:val="center"/>
          </w:tcPr>
          <w:p w14:paraId="7A8DD89F" w14:textId="77777777" w:rsidR="00DF05D2" w:rsidRPr="009436C2" w:rsidRDefault="00DF05D2" w:rsidP="009436C2">
            <w:pPr>
              <w:jc w:val="center"/>
              <w:rPr>
                <w:rFonts w:ascii="Arial" w:hAnsi="Arial" w:cs="Arial"/>
                <w:b/>
                <w:color w:val="000000"/>
                <w:lang w:val="en-IN" w:eastAsia="en-IN"/>
              </w:rPr>
            </w:pPr>
            <w:r w:rsidRPr="009436C2">
              <w:rPr>
                <w:rFonts w:ascii="Arial" w:hAnsi="Arial" w:cs="Arial"/>
                <w:b/>
                <w:color w:val="000000"/>
                <w:lang w:val="en-IN" w:eastAsia="en-IN"/>
              </w:rPr>
              <w:t>Mean</w:t>
            </w:r>
          </w:p>
        </w:tc>
        <w:tc>
          <w:tcPr>
            <w:tcW w:w="830" w:type="dxa"/>
            <w:vMerge w:val="restart"/>
            <w:vAlign w:val="center"/>
          </w:tcPr>
          <w:p w14:paraId="2EBC4FA3" w14:textId="77777777" w:rsidR="00DF05D2" w:rsidRPr="009436C2" w:rsidRDefault="00DF05D2" w:rsidP="009436C2">
            <w:pPr>
              <w:jc w:val="center"/>
              <w:rPr>
                <w:rFonts w:ascii="Arial" w:hAnsi="Arial" w:cs="Arial"/>
                <w:b/>
                <w:color w:val="000000"/>
                <w:lang w:val="en-IN" w:eastAsia="en-IN"/>
              </w:rPr>
            </w:pPr>
            <w:r w:rsidRPr="009436C2">
              <w:rPr>
                <w:rFonts w:ascii="Arial" w:hAnsi="Arial" w:cs="Arial"/>
                <w:b/>
                <w:color w:val="000000"/>
                <w:lang w:val="en-IN" w:eastAsia="en-IN"/>
              </w:rPr>
              <w:t>±SD.</w:t>
            </w:r>
          </w:p>
        </w:tc>
        <w:tc>
          <w:tcPr>
            <w:tcW w:w="750" w:type="dxa"/>
            <w:vMerge w:val="restart"/>
            <w:vAlign w:val="center"/>
          </w:tcPr>
          <w:p w14:paraId="0947EE12" w14:textId="77777777" w:rsidR="00DF05D2" w:rsidRPr="009436C2" w:rsidRDefault="00DF05D2" w:rsidP="009436C2">
            <w:pPr>
              <w:jc w:val="center"/>
              <w:rPr>
                <w:rFonts w:ascii="Arial" w:hAnsi="Arial" w:cs="Arial"/>
                <w:b/>
                <w:color w:val="000000"/>
                <w:lang w:val="en-IN" w:eastAsia="en-IN"/>
              </w:rPr>
            </w:pPr>
            <w:r w:rsidRPr="009436C2">
              <w:rPr>
                <w:rFonts w:ascii="Arial" w:hAnsi="Arial" w:cs="Arial"/>
                <w:b/>
                <w:color w:val="000000"/>
                <w:lang w:val="en-IN" w:eastAsia="en-IN"/>
              </w:rPr>
              <w:t>%RSD</w:t>
            </w:r>
          </w:p>
        </w:tc>
      </w:tr>
      <w:tr w:rsidR="00DF05D2" w:rsidRPr="009436C2" w14:paraId="4022C681" w14:textId="77777777" w:rsidTr="008E2E43">
        <w:trPr>
          <w:trHeight w:val="20"/>
          <w:jc w:val="center"/>
        </w:trPr>
        <w:tc>
          <w:tcPr>
            <w:tcW w:w="2232" w:type="dxa"/>
            <w:vMerge/>
            <w:tcBorders>
              <w:bottom w:val="single" w:sz="4" w:space="0" w:color="auto"/>
            </w:tcBorders>
            <w:noWrap/>
            <w:vAlign w:val="center"/>
          </w:tcPr>
          <w:p w14:paraId="2D64095D" w14:textId="77777777" w:rsidR="00DF05D2" w:rsidRPr="009436C2" w:rsidRDefault="00DF05D2" w:rsidP="009436C2">
            <w:pPr>
              <w:jc w:val="center"/>
              <w:rPr>
                <w:rFonts w:ascii="Arial" w:hAnsi="Arial" w:cs="Arial"/>
                <w:color w:val="000000"/>
                <w:lang w:val="en-IN" w:eastAsia="en-IN"/>
              </w:rPr>
            </w:pPr>
          </w:p>
        </w:tc>
        <w:tc>
          <w:tcPr>
            <w:tcW w:w="856" w:type="dxa"/>
            <w:tcBorders>
              <w:bottom w:val="single" w:sz="4" w:space="0" w:color="auto"/>
            </w:tcBorders>
            <w:noWrap/>
            <w:vAlign w:val="center"/>
          </w:tcPr>
          <w:p w14:paraId="71C7ED6E" w14:textId="77777777" w:rsidR="00DF05D2" w:rsidRPr="009436C2" w:rsidRDefault="00DF05D2" w:rsidP="009436C2">
            <w:pPr>
              <w:jc w:val="center"/>
              <w:rPr>
                <w:rFonts w:ascii="Arial" w:hAnsi="Arial" w:cs="Arial"/>
                <w:color w:val="000000"/>
                <w:lang w:val="en-IN" w:eastAsia="en-IN"/>
              </w:rPr>
            </w:pPr>
            <w:r w:rsidRPr="009436C2">
              <w:rPr>
                <w:rFonts w:ascii="Arial" w:hAnsi="Arial" w:cs="Arial"/>
                <w:color w:val="000000"/>
                <w:lang w:val="en-IN" w:eastAsia="en-IN"/>
              </w:rPr>
              <w:t>0</w:t>
            </w:r>
          </w:p>
        </w:tc>
        <w:tc>
          <w:tcPr>
            <w:tcW w:w="960" w:type="dxa"/>
            <w:tcBorders>
              <w:bottom w:val="single" w:sz="4" w:space="0" w:color="auto"/>
            </w:tcBorders>
            <w:noWrap/>
            <w:vAlign w:val="center"/>
          </w:tcPr>
          <w:p w14:paraId="1DEC7B17" w14:textId="77777777" w:rsidR="00DF05D2" w:rsidRPr="009436C2" w:rsidRDefault="00DF05D2" w:rsidP="009436C2">
            <w:pPr>
              <w:jc w:val="center"/>
              <w:rPr>
                <w:rFonts w:ascii="Arial" w:hAnsi="Arial" w:cs="Arial"/>
                <w:color w:val="000000"/>
                <w:lang w:val="en-IN" w:eastAsia="en-IN"/>
              </w:rPr>
            </w:pPr>
            <w:r w:rsidRPr="009436C2">
              <w:rPr>
                <w:rFonts w:ascii="Arial" w:hAnsi="Arial" w:cs="Arial"/>
                <w:color w:val="000000"/>
                <w:lang w:val="en-IN" w:eastAsia="en-IN"/>
              </w:rPr>
              <w:t>5</w:t>
            </w:r>
          </w:p>
        </w:tc>
        <w:tc>
          <w:tcPr>
            <w:tcW w:w="834" w:type="dxa"/>
            <w:tcBorders>
              <w:bottom w:val="single" w:sz="4" w:space="0" w:color="auto"/>
            </w:tcBorders>
            <w:noWrap/>
            <w:vAlign w:val="center"/>
          </w:tcPr>
          <w:p w14:paraId="143AEB03" w14:textId="77777777" w:rsidR="00DF05D2" w:rsidRPr="009436C2" w:rsidRDefault="00DF05D2" w:rsidP="009436C2">
            <w:pPr>
              <w:jc w:val="center"/>
              <w:rPr>
                <w:rFonts w:ascii="Arial" w:hAnsi="Arial" w:cs="Arial"/>
                <w:color w:val="000000"/>
                <w:lang w:val="en-IN" w:eastAsia="en-IN"/>
              </w:rPr>
            </w:pPr>
            <w:r w:rsidRPr="009436C2">
              <w:rPr>
                <w:rFonts w:ascii="Arial" w:hAnsi="Arial" w:cs="Arial"/>
                <w:color w:val="000000"/>
                <w:lang w:val="en-IN" w:eastAsia="en-IN"/>
              </w:rPr>
              <w:t>10</w:t>
            </w:r>
          </w:p>
        </w:tc>
        <w:tc>
          <w:tcPr>
            <w:tcW w:w="718" w:type="dxa"/>
            <w:tcBorders>
              <w:bottom w:val="single" w:sz="4" w:space="0" w:color="auto"/>
            </w:tcBorders>
            <w:vAlign w:val="center"/>
          </w:tcPr>
          <w:p w14:paraId="33569AC5" w14:textId="77777777" w:rsidR="00DF05D2" w:rsidRPr="009436C2" w:rsidRDefault="00DF05D2" w:rsidP="009436C2">
            <w:pPr>
              <w:jc w:val="center"/>
              <w:rPr>
                <w:rFonts w:ascii="Arial" w:hAnsi="Arial" w:cs="Arial"/>
                <w:color w:val="000000"/>
                <w:lang w:val="en-IN" w:eastAsia="en-IN"/>
              </w:rPr>
            </w:pPr>
            <w:r w:rsidRPr="009436C2">
              <w:rPr>
                <w:rFonts w:ascii="Arial" w:hAnsi="Arial" w:cs="Arial"/>
                <w:color w:val="000000"/>
                <w:lang w:val="en-IN" w:eastAsia="en-IN"/>
              </w:rPr>
              <w:t>15</w:t>
            </w:r>
          </w:p>
        </w:tc>
        <w:tc>
          <w:tcPr>
            <w:tcW w:w="812" w:type="dxa"/>
            <w:vMerge/>
            <w:tcBorders>
              <w:bottom w:val="single" w:sz="4" w:space="0" w:color="auto"/>
            </w:tcBorders>
          </w:tcPr>
          <w:p w14:paraId="1C7C58C0" w14:textId="77777777" w:rsidR="00DF05D2" w:rsidRPr="009436C2" w:rsidRDefault="00DF05D2" w:rsidP="009436C2">
            <w:pPr>
              <w:jc w:val="center"/>
              <w:rPr>
                <w:rFonts w:ascii="Arial" w:hAnsi="Arial" w:cs="Arial"/>
                <w:lang w:val="en-IN" w:eastAsia="en-IN"/>
              </w:rPr>
            </w:pPr>
          </w:p>
        </w:tc>
        <w:tc>
          <w:tcPr>
            <w:tcW w:w="830" w:type="dxa"/>
            <w:vMerge/>
            <w:tcBorders>
              <w:bottom w:val="single" w:sz="4" w:space="0" w:color="auto"/>
            </w:tcBorders>
          </w:tcPr>
          <w:p w14:paraId="696587C7" w14:textId="77777777" w:rsidR="00DF05D2" w:rsidRPr="009436C2" w:rsidRDefault="00DF05D2" w:rsidP="009436C2">
            <w:pPr>
              <w:jc w:val="center"/>
              <w:rPr>
                <w:rFonts w:ascii="Arial" w:hAnsi="Arial" w:cs="Arial"/>
                <w:lang w:val="en-IN" w:eastAsia="en-IN"/>
              </w:rPr>
            </w:pPr>
          </w:p>
        </w:tc>
        <w:tc>
          <w:tcPr>
            <w:tcW w:w="750" w:type="dxa"/>
            <w:vMerge/>
            <w:tcBorders>
              <w:bottom w:val="single" w:sz="4" w:space="0" w:color="auto"/>
            </w:tcBorders>
          </w:tcPr>
          <w:p w14:paraId="7716C8D0" w14:textId="77777777" w:rsidR="00DF05D2" w:rsidRPr="009436C2" w:rsidRDefault="00DF05D2" w:rsidP="009436C2">
            <w:pPr>
              <w:jc w:val="center"/>
              <w:rPr>
                <w:rFonts w:ascii="Arial" w:hAnsi="Arial" w:cs="Arial"/>
                <w:lang w:val="en-IN" w:eastAsia="en-IN"/>
              </w:rPr>
            </w:pPr>
          </w:p>
        </w:tc>
      </w:tr>
      <w:tr w:rsidR="00DF05D2" w:rsidRPr="009436C2" w14:paraId="6EE24207" w14:textId="77777777" w:rsidTr="008E2E43">
        <w:trPr>
          <w:trHeight w:val="20"/>
          <w:jc w:val="center"/>
        </w:trPr>
        <w:tc>
          <w:tcPr>
            <w:tcW w:w="2232" w:type="dxa"/>
            <w:tcBorders>
              <w:top w:val="single" w:sz="4" w:space="0" w:color="auto"/>
              <w:bottom w:val="nil"/>
            </w:tcBorders>
            <w:noWrap/>
            <w:vAlign w:val="center"/>
          </w:tcPr>
          <w:p w14:paraId="11260EEB" w14:textId="77777777" w:rsidR="00DF05D2" w:rsidRPr="009436C2" w:rsidRDefault="00DF05D2" w:rsidP="009436C2">
            <w:pPr>
              <w:jc w:val="center"/>
              <w:rPr>
                <w:rFonts w:ascii="Arial" w:hAnsi="Arial" w:cs="Arial"/>
                <w:color w:val="000000"/>
                <w:lang w:val="en-IN" w:eastAsia="en-IN"/>
              </w:rPr>
            </w:pPr>
            <w:proofErr w:type="gramStart"/>
            <w:r w:rsidRPr="009436C2">
              <w:rPr>
                <w:rFonts w:ascii="Arial" w:hAnsi="Arial" w:cs="Arial"/>
                <w:color w:val="000000"/>
                <w:lang w:val="en-IN" w:eastAsia="en-IN"/>
              </w:rPr>
              <w:t>D</w:t>
            </w:r>
            <w:r w:rsidRPr="009436C2">
              <w:rPr>
                <w:rFonts w:ascii="Arial" w:hAnsi="Arial" w:cs="Arial"/>
                <w:color w:val="000000"/>
                <w:vertAlign w:val="subscript"/>
                <w:lang w:val="en-IN" w:eastAsia="en-IN"/>
              </w:rPr>
              <w:t>V</w:t>
            </w:r>
            <w:r w:rsidRPr="009436C2">
              <w:rPr>
                <w:rFonts w:ascii="Arial" w:hAnsi="Arial" w:cs="Arial"/>
                <w:color w:val="000000"/>
                <w:lang w:val="en-IN" w:eastAsia="en-IN"/>
              </w:rPr>
              <w:t>(</w:t>
            </w:r>
            <w:proofErr w:type="gramEnd"/>
            <w:r w:rsidRPr="009436C2">
              <w:rPr>
                <w:rFonts w:ascii="Arial" w:hAnsi="Arial" w:cs="Arial"/>
                <w:color w:val="000000"/>
                <w:lang w:val="en-IN" w:eastAsia="en-IN"/>
              </w:rPr>
              <w:t>10)</w:t>
            </w:r>
          </w:p>
        </w:tc>
        <w:tc>
          <w:tcPr>
            <w:tcW w:w="856" w:type="dxa"/>
            <w:tcBorders>
              <w:top w:val="single" w:sz="4" w:space="0" w:color="auto"/>
              <w:bottom w:val="nil"/>
            </w:tcBorders>
            <w:noWrap/>
            <w:vAlign w:val="center"/>
          </w:tcPr>
          <w:p w14:paraId="7C170EDB" w14:textId="77777777" w:rsidR="00DF05D2" w:rsidRPr="009436C2" w:rsidRDefault="00DF05D2" w:rsidP="009436C2">
            <w:pPr>
              <w:jc w:val="center"/>
              <w:rPr>
                <w:rFonts w:ascii="Arial" w:hAnsi="Arial" w:cs="Arial"/>
                <w:lang w:val="en-IN" w:eastAsia="en-IN"/>
              </w:rPr>
            </w:pPr>
            <w:r w:rsidRPr="009436C2">
              <w:rPr>
                <w:rFonts w:ascii="Arial" w:hAnsi="Arial" w:cs="Arial"/>
                <w:color w:val="000000"/>
                <w:lang w:val="en-IN" w:eastAsia="en-IN"/>
              </w:rPr>
              <w:t>3.47</w:t>
            </w:r>
          </w:p>
        </w:tc>
        <w:tc>
          <w:tcPr>
            <w:tcW w:w="960" w:type="dxa"/>
            <w:tcBorders>
              <w:top w:val="single" w:sz="4" w:space="0" w:color="auto"/>
              <w:bottom w:val="nil"/>
            </w:tcBorders>
            <w:noWrap/>
            <w:vAlign w:val="center"/>
          </w:tcPr>
          <w:p w14:paraId="1BA1DE53" w14:textId="77777777" w:rsidR="00DF05D2" w:rsidRPr="009436C2" w:rsidRDefault="00DF05D2" w:rsidP="009436C2">
            <w:pPr>
              <w:jc w:val="center"/>
              <w:rPr>
                <w:rFonts w:ascii="Arial" w:hAnsi="Arial" w:cs="Arial"/>
                <w:lang w:val="en-IN" w:eastAsia="en-IN"/>
              </w:rPr>
            </w:pPr>
            <w:r w:rsidRPr="009436C2">
              <w:rPr>
                <w:rFonts w:ascii="Arial" w:hAnsi="Arial" w:cs="Arial"/>
                <w:color w:val="000000"/>
                <w:lang w:val="en-IN" w:eastAsia="en-IN"/>
              </w:rPr>
              <w:t>3.29</w:t>
            </w:r>
          </w:p>
        </w:tc>
        <w:tc>
          <w:tcPr>
            <w:tcW w:w="834" w:type="dxa"/>
            <w:tcBorders>
              <w:top w:val="single" w:sz="4" w:space="0" w:color="auto"/>
              <w:bottom w:val="nil"/>
            </w:tcBorders>
            <w:noWrap/>
            <w:vAlign w:val="center"/>
          </w:tcPr>
          <w:p w14:paraId="2BDAC5E2" w14:textId="77777777" w:rsidR="00DF05D2" w:rsidRPr="009436C2" w:rsidRDefault="00DF05D2" w:rsidP="009436C2">
            <w:pPr>
              <w:jc w:val="center"/>
              <w:rPr>
                <w:rFonts w:ascii="Arial" w:hAnsi="Arial" w:cs="Arial"/>
                <w:lang w:val="en-IN" w:eastAsia="en-IN"/>
              </w:rPr>
            </w:pPr>
            <w:r w:rsidRPr="009436C2">
              <w:rPr>
                <w:rFonts w:ascii="Arial" w:hAnsi="Arial" w:cs="Arial"/>
                <w:color w:val="000000"/>
                <w:lang w:val="en-IN" w:eastAsia="en-IN"/>
              </w:rPr>
              <w:t>3.36</w:t>
            </w:r>
          </w:p>
        </w:tc>
        <w:tc>
          <w:tcPr>
            <w:tcW w:w="718" w:type="dxa"/>
            <w:tcBorders>
              <w:top w:val="single" w:sz="4" w:space="0" w:color="auto"/>
              <w:bottom w:val="nil"/>
            </w:tcBorders>
            <w:vAlign w:val="center"/>
          </w:tcPr>
          <w:p w14:paraId="02E63DA1" w14:textId="77777777" w:rsidR="00DF05D2" w:rsidRPr="009436C2" w:rsidRDefault="00DF05D2" w:rsidP="009436C2">
            <w:pPr>
              <w:jc w:val="center"/>
              <w:rPr>
                <w:rFonts w:ascii="Arial" w:hAnsi="Arial" w:cs="Arial"/>
                <w:lang w:val="en-IN" w:eastAsia="en-IN"/>
              </w:rPr>
            </w:pPr>
            <w:r w:rsidRPr="009436C2">
              <w:rPr>
                <w:rFonts w:ascii="Arial" w:hAnsi="Arial" w:cs="Arial"/>
                <w:color w:val="000000"/>
                <w:lang w:val="en-IN" w:eastAsia="en-IN"/>
              </w:rPr>
              <w:t>3.50</w:t>
            </w:r>
          </w:p>
        </w:tc>
        <w:tc>
          <w:tcPr>
            <w:tcW w:w="812" w:type="dxa"/>
            <w:tcBorders>
              <w:top w:val="single" w:sz="4" w:space="0" w:color="auto"/>
              <w:bottom w:val="nil"/>
            </w:tcBorders>
          </w:tcPr>
          <w:p w14:paraId="55D70AC0" w14:textId="77777777" w:rsidR="00DF05D2" w:rsidRPr="00D459FC" w:rsidRDefault="00DF05D2" w:rsidP="009436C2">
            <w:pPr>
              <w:jc w:val="center"/>
              <w:rPr>
                <w:rFonts w:ascii="Arial" w:hAnsi="Arial" w:cs="Arial"/>
                <w:b/>
                <w:lang w:val="en-IN" w:eastAsia="en-IN"/>
              </w:rPr>
            </w:pPr>
            <w:r w:rsidRPr="00D459FC">
              <w:rPr>
                <w:rFonts w:ascii="Arial" w:hAnsi="Arial" w:cs="Arial"/>
                <w:b/>
                <w:bCs/>
                <w:color w:val="000000"/>
                <w:lang w:val="en-IN" w:eastAsia="en-IN"/>
              </w:rPr>
              <w:t>3.41</w:t>
            </w:r>
          </w:p>
        </w:tc>
        <w:tc>
          <w:tcPr>
            <w:tcW w:w="830" w:type="dxa"/>
            <w:tcBorders>
              <w:top w:val="single" w:sz="4" w:space="0" w:color="auto"/>
              <w:bottom w:val="nil"/>
            </w:tcBorders>
          </w:tcPr>
          <w:p w14:paraId="35C4499C" w14:textId="77777777" w:rsidR="00DF05D2" w:rsidRPr="00D459FC" w:rsidRDefault="00DF05D2" w:rsidP="009436C2">
            <w:pPr>
              <w:jc w:val="center"/>
              <w:rPr>
                <w:rFonts w:ascii="Arial" w:hAnsi="Arial" w:cs="Arial"/>
                <w:b/>
                <w:lang w:val="en-IN" w:eastAsia="en-IN"/>
              </w:rPr>
            </w:pPr>
            <w:r w:rsidRPr="00D459FC">
              <w:rPr>
                <w:rFonts w:ascii="Arial" w:hAnsi="Arial" w:cs="Arial"/>
                <w:b/>
                <w:color w:val="000000"/>
                <w:lang w:val="en-IN" w:eastAsia="en-IN"/>
              </w:rPr>
              <w:t>0.0975</w:t>
            </w:r>
          </w:p>
        </w:tc>
        <w:tc>
          <w:tcPr>
            <w:tcW w:w="750" w:type="dxa"/>
            <w:tcBorders>
              <w:top w:val="single" w:sz="4" w:space="0" w:color="auto"/>
              <w:bottom w:val="nil"/>
            </w:tcBorders>
          </w:tcPr>
          <w:p w14:paraId="4648B8B1" w14:textId="77777777" w:rsidR="00DF05D2" w:rsidRPr="00D459FC" w:rsidRDefault="00DF05D2" w:rsidP="009436C2">
            <w:pPr>
              <w:jc w:val="center"/>
              <w:rPr>
                <w:rFonts w:ascii="Arial" w:hAnsi="Arial" w:cs="Arial"/>
                <w:b/>
                <w:lang w:val="en-IN" w:eastAsia="en-IN"/>
              </w:rPr>
            </w:pPr>
            <w:r w:rsidRPr="00D459FC">
              <w:rPr>
                <w:rFonts w:ascii="Arial" w:hAnsi="Arial" w:cs="Arial"/>
                <w:b/>
                <w:color w:val="000000"/>
                <w:lang w:val="en-IN" w:eastAsia="en-IN"/>
              </w:rPr>
              <w:t>2.86</w:t>
            </w:r>
          </w:p>
        </w:tc>
      </w:tr>
      <w:tr w:rsidR="00DF05D2" w:rsidRPr="009436C2" w14:paraId="3AFEA702" w14:textId="77777777" w:rsidTr="008E2E43">
        <w:trPr>
          <w:trHeight w:val="20"/>
          <w:jc w:val="center"/>
        </w:trPr>
        <w:tc>
          <w:tcPr>
            <w:tcW w:w="2232" w:type="dxa"/>
            <w:tcBorders>
              <w:top w:val="nil"/>
              <w:bottom w:val="nil"/>
            </w:tcBorders>
            <w:noWrap/>
            <w:vAlign w:val="center"/>
            <w:hideMark/>
          </w:tcPr>
          <w:p w14:paraId="790BFDAD" w14:textId="77777777" w:rsidR="00DF05D2" w:rsidRPr="009436C2" w:rsidRDefault="00DF05D2" w:rsidP="009436C2">
            <w:pPr>
              <w:jc w:val="center"/>
              <w:rPr>
                <w:rFonts w:ascii="Arial" w:hAnsi="Arial" w:cs="Arial"/>
                <w:lang w:val="en-IN" w:eastAsia="en-IN"/>
              </w:rPr>
            </w:pPr>
            <w:proofErr w:type="gramStart"/>
            <w:r w:rsidRPr="009436C2">
              <w:rPr>
                <w:rFonts w:ascii="Arial" w:hAnsi="Arial" w:cs="Arial"/>
                <w:color w:val="000000"/>
                <w:lang w:val="en-IN" w:eastAsia="en-IN"/>
              </w:rPr>
              <w:t>D</w:t>
            </w:r>
            <w:r w:rsidRPr="009436C2">
              <w:rPr>
                <w:rFonts w:ascii="Arial" w:hAnsi="Arial" w:cs="Arial"/>
                <w:color w:val="000000"/>
                <w:vertAlign w:val="subscript"/>
                <w:lang w:val="en-IN" w:eastAsia="en-IN"/>
              </w:rPr>
              <w:t>V</w:t>
            </w:r>
            <w:r w:rsidRPr="009436C2">
              <w:rPr>
                <w:rFonts w:ascii="Arial" w:hAnsi="Arial" w:cs="Arial"/>
                <w:color w:val="000000"/>
                <w:lang w:val="en-IN" w:eastAsia="en-IN"/>
              </w:rPr>
              <w:t>(</w:t>
            </w:r>
            <w:proofErr w:type="gramEnd"/>
            <w:r w:rsidRPr="009436C2">
              <w:rPr>
                <w:rFonts w:ascii="Arial" w:hAnsi="Arial" w:cs="Arial"/>
                <w:color w:val="000000"/>
                <w:lang w:val="en-IN" w:eastAsia="en-IN"/>
              </w:rPr>
              <w:t>50)</w:t>
            </w:r>
          </w:p>
        </w:tc>
        <w:tc>
          <w:tcPr>
            <w:tcW w:w="856" w:type="dxa"/>
            <w:tcBorders>
              <w:top w:val="nil"/>
              <w:bottom w:val="nil"/>
            </w:tcBorders>
            <w:noWrap/>
            <w:vAlign w:val="center"/>
          </w:tcPr>
          <w:p w14:paraId="5C0FCEDB" w14:textId="77777777" w:rsidR="00DF05D2" w:rsidRPr="009436C2" w:rsidRDefault="00DF05D2" w:rsidP="009436C2">
            <w:pPr>
              <w:jc w:val="center"/>
              <w:rPr>
                <w:rFonts w:ascii="Arial" w:hAnsi="Arial" w:cs="Arial"/>
                <w:lang w:val="en-IN" w:eastAsia="en-IN"/>
              </w:rPr>
            </w:pPr>
            <w:r w:rsidRPr="009436C2">
              <w:rPr>
                <w:rFonts w:ascii="Arial" w:hAnsi="Arial" w:cs="Arial"/>
                <w:color w:val="000000"/>
                <w:lang w:val="en-IN" w:eastAsia="en-IN"/>
              </w:rPr>
              <w:t>9.60</w:t>
            </w:r>
          </w:p>
        </w:tc>
        <w:tc>
          <w:tcPr>
            <w:tcW w:w="960" w:type="dxa"/>
            <w:tcBorders>
              <w:top w:val="nil"/>
              <w:bottom w:val="nil"/>
            </w:tcBorders>
            <w:noWrap/>
            <w:vAlign w:val="center"/>
          </w:tcPr>
          <w:p w14:paraId="657F8EE2" w14:textId="77777777" w:rsidR="00DF05D2" w:rsidRPr="009436C2" w:rsidRDefault="00DF05D2" w:rsidP="009436C2">
            <w:pPr>
              <w:jc w:val="center"/>
              <w:rPr>
                <w:rFonts w:ascii="Arial" w:hAnsi="Arial" w:cs="Arial"/>
                <w:lang w:val="en-IN" w:eastAsia="en-IN"/>
              </w:rPr>
            </w:pPr>
            <w:r w:rsidRPr="009436C2">
              <w:rPr>
                <w:rFonts w:ascii="Arial" w:hAnsi="Arial" w:cs="Arial"/>
                <w:color w:val="000000"/>
                <w:lang w:val="en-IN" w:eastAsia="en-IN"/>
              </w:rPr>
              <w:t>8.32</w:t>
            </w:r>
          </w:p>
        </w:tc>
        <w:tc>
          <w:tcPr>
            <w:tcW w:w="834" w:type="dxa"/>
            <w:tcBorders>
              <w:top w:val="nil"/>
              <w:bottom w:val="nil"/>
            </w:tcBorders>
            <w:noWrap/>
            <w:vAlign w:val="center"/>
          </w:tcPr>
          <w:p w14:paraId="69996072" w14:textId="77777777" w:rsidR="00DF05D2" w:rsidRPr="009436C2" w:rsidRDefault="00DF05D2" w:rsidP="009436C2">
            <w:pPr>
              <w:jc w:val="center"/>
              <w:rPr>
                <w:rFonts w:ascii="Arial" w:hAnsi="Arial" w:cs="Arial"/>
                <w:lang w:val="en-IN" w:eastAsia="en-IN"/>
              </w:rPr>
            </w:pPr>
            <w:r w:rsidRPr="009436C2">
              <w:rPr>
                <w:rFonts w:ascii="Arial" w:hAnsi="Arial" w:cs="Arial"/>
                <w:color w:val="000000"/>
                <w:lang w:val="en-IN" w:eastAsia="en-IN"/>
              </w:rPr>
              <w:t>8.39</w:t>
            </w:r>
          </w:p>
        </w:tc>
        <w:tc>
          <w:tcPr>
            <w:tcW w:w="718" w:type="dxa"/>
            <w:tcBorders>
              <w:top w:val="nil"/>
              <w:bottom w:val="nil"/>
            </w:tcBorders>
            <w:vAlign w:val="center"/>
          </w:tcPr>
          <w:p w14:paraId="3C15E848" w14:textId="77777777" w:rsidR="00DF05D2" w:rsidRPr="009436C2" w:rsidRDefault="00DF05D2" w:rsidP="009436C2">
            <w:pPr>
              <w:jc w:val="center"/>
              <w:rPr>
                <w:rFonts w:ascii="Arial" w:hAnsi="Arial" w:cs="Arial"/>
                <w:lang w:val="en-IN" w:eastAsia="en-IN"/>
              </w:rPr>
            </w:pPr>
            <w:r w:rsidRPr="009436C2">
              <w:rPr>
                <w:rFonts w:ascii="Arial" w:hAnsi="Arial" w:cs="Arial"/>
                <w:color w:val="000000"/>
                <w:lang w:val="en-IN" w:eastAsia="en-IN"/>
              </w:rPr>
              <w:t>8.59</w:t>
            </w:r>
          </w:p>
        </w:tc>
        <w:tc>
          <w:tcPr>
            <w:tcW w:w="812" w:type="dxa"/>
            <w:tcBorders>
              <w:top w:val="nil"/>
              <w:bottom w:val="nil"/>
            </w:tcBorders>
          </w:tcPr>
          <w:p w14:paraId="2F7CD717" w14:textId="77777777" w:rsidR="00DF05D2" w:rsidRPr="00D459FC" w:rsidRDefault="00DF05D2" w:rsidP="009436C2">
            <w:pPr>
              <w:jc w:val="center"/>
              <w:rPr>
                <w:rFonts w:ascii="Arial" w:hAnsi="Arial" w:cs="Arial"/>
                <w:b/>
                <w:lang w:val="en-IN" w:eastAsia="en-IN"/>
              </w:rPr>
            </w:pPr>
            <w:r w:rsidRPr="00D459FC">
              <w:rPr>
                <w:rFonts w:ascii="Arial" w:hAnsi="Arial" w:cs="Arial"/>
                <w:b/>
                <w:bCs/>
                <w:color w:val="000000"/>
                <w:lang w:val="en-IN" w:eastAsia="en-IN"/>
              </w:rPr>
              <w:t>8.73</w:t>
            </w:r>
          </w:p>
        </w:tc>
        <w:tc>
          <w:tcPr>
            <w:tcW w:w="830" w:type="dxa"/>
            <w:tcBorders>
              <w:top w:val="nil"/>
              <w:bottom w:val="nil"/>
            </w:tcBorders>
          </w:tcPr>
          <w:p w14:paraId="63546B63" w14:textId="77777777" w:rsidR="00DF05D2" w:rsidRPr="00D459FC" w:rsidRDefault="00DF05D2" w:rsidP="009436C2">
            <w:pPr>
              <w:jc w:val="center"/>
              <w:rPr>
                <w:rFonts w:ascii="Arial" w:hAnsi="Arial" w:cs="Arial"/>
                <w:b/>
                <w:lang w:val="en-IN" w:eastAsia="en-IN"/>
              </w:rPr>
            </w:pPr>
            <w:r w:rsidRPr="00D459FC">
              <w:rPr>
                <w:rFonts w:ascii="Arial" w:hAnsi="Arial" w:cs="Arial"/>
                <w:b/>
                <w:color w:val="000000"/>
                <w:lang w:val="en-IN" w:eastAsia="en-IN"/>
              </w:rPr>
              <w:t>0.5944</w:t>
            </w:r>
          </w:p>
        </w:tc>
        <w:tc>
          <w:tcPr>
            <w:tcW w:w="750" w:type="dxa"/>
            <w:tcBorders>
              <w:top w:val="nil"/>
              <w:bottom w:val="nil"/>
            </w:tcBorders>
          </w:tcPr>
          <w:p w14:paraId="38A8B398" w14:textId="77777777" w:rsidR="00DF05D2" w:rsidRPr="00D459FC" w:rsidRDefault="00DF05D2" w:rsidP="009436C2">
            <w:pPr>
              <w:jc w:val="center"/>
              <w:rPr>
                <w:rFonts w:ascii="Arial" w:hAnsi="Arial" w:cs="Arial"/>
                <w:b/>
                <w:lang w:val="en-IN" w:eastAsia="en-IN"/>
              </w:rPr>
            </w:pPr>
            <w:r w:rsidRPr="00D459FC">
              <w:rPr>
                <w:rFonts w:ascii="Arial" w:hAnsi="Arial" w:cs="Arial"/>
                <w:b/>
                <w:color w:val="000000"/>
                <w:lang w:val="en-IN" w:eastAsia="en-IN"/>
              </w:rPr>
              <w:t>6.81</w:t>
            </w:r>
          </w:p>
        </w:tc>
      </w:tr>
      <w:tr w:rsidR="00DF05D2" w:rsidRPr="009436C2" w14:paraId="5BBFF4B6" w14:textId="77777777" w:rsidTr="008E2E43">
        <w:trPr>
          <w:trHeight w:val="20"/>
          <w:jc w:val="center"/>
        </w:trPr>
        <w:tc>
          <w:tcPr>
            <w:tcW w:w="2232" w:type="dxa"/>
            <w:tcBorders>
              <w:top w:val="nil"/>
              <w:bottom w:val="single" w:sz="4" w:space="0" w:color="auto"/>
            </w:tcBorders>
            <w:noWrap/>
            <w:vAlign w:val="center"/>
            <w:hideMark/>
          </w:tcPr>
          <w:p w14:paraId="5659DAEE" w14:textId="77777777" w:rsidR="00DF05D2" w:rsidRPr="009436C2" w:rsidRDefault="00DF05D2" w:rsidP="009436C2">
            <w:pPr>
              <w:jc w:val="center"/>
              <w:rPr>
                <w:rFonts w:ascii="Arial" w:hAnsi="Arial" w:cs="Arial"/>
                <w:lang w:val="en-IN" w:eastAsia="en-IN"/>
              </w:rPr>
            </w:pPr>
            <w:proofErr w:type="gramStart"/>
            <w:r w:rsidRPr="009436C2">
              <w:rPr>
                <w:rFonts w:ascii="Arial" w:hAnsi="Arial" w:cs="Arial"/>
                <w:color w:val="000000"/>
                <w:lang w:val="en-IN" w:eastAsia="en-IN"/>
              </w:rPr>
              <w:t>D</w:t>
            </w:r>
            <w:r w:rsidRPr="009436C2">
              <w:rPr>
                <w:rFonts w:ascii="Arial" w:hAnsi="Arial" w:cs="Arial"/>
                <w:color w:val="000000"/>
                <w:vertAlign w:val="subscript"/>
                <w:lang w:val="en-IN" w:eastAsia="en-IN"/>
              </w:rPr>
              <w:t>V</w:t>
            </w:r>
            <w:r w:rsidRPr="009436C2">
              <w:rPr>
                <w:rFonts w:ascii="Arial" w:hAnsi="Arial" w:cs="Arial"/>
                <w:color w:val="000000"/>
                <w:lang w:val="en-IN" w:eastAsia="en-IN"/>
              </w:rPr>
              <w:t>(</w:t>
            </w:r>
            <w:proofErr w:type="gramEnd"/>
            <w:r w:rsidRPr="009436C2">
              <w:rPr>
                <w:rFonts w:ascii="Arial" w:hAnsi="Arial" w:cs="Arial"/>
                <w:color w:val="000000"/>
                <w:lang w:val="en-IN" w:eastAsia="en-IN"/>
              </w:rPr>
              <w:t>90)</w:t>
            </w:r>
          </w:p>
        </w:tc>
        <w:tc>
          <w:tcPr>
            <w:tcW w:w="856" w:type="dxa"/>
            <w:tcBorders>
              <w:top w:val="nil"/>
              <w:bottom w:val="single" w:sz="4" w:space="0" w:color="auto"/>
            </w:tcBorders>
            <w:noWrap/>
            <w:vAlign w:val="center"/>
          </w:tcPr>
          <w:p w14:paraId="5030C92E" w14:textId="77777777" w:rsidR="00DF05D2" w:rsidRPr="009436C2" w:rsidRDefault="00DF05D2" w:rsidP="009436C2">
            <w:pPr>
              <w:jc w:val="center"/>
              <w:rPr>
                <w:rFonts w:ascii="Arial" w:hAnsi="Arial" w:cs="Arial"/>
                <w:color w:val="000000"/>
                <w:lang w:val="en-IN" w:eastAsia="en-IN"/>
              </w:rPr>
            </w:pPr>
            <w:r w:rsidRPr="009436C2">
              <w:rPr>
                <w:rFonts w:ascii="Arial" w:hAnsi="Arial" w:cs="Arial"/>
                <w:color w:val="000000"/>
                <w:lang w:val="en-IN" w:eastAsia="en-IN"/>
              </w:rPr>
              <w:t>21.00</w:t>
            </w:r>
          </w:p>
        </w:tc>
        <w:tc>
          <w:tcPr>
            <w:tcW w:w="960" w:type="dxa"/>
            <w:tcBorders>
              <w:top w:val="nil"/>
              <w:bottom w:val="single" w:sz="4" w:space="0" w:color="auto"/>
            </w:tcBorders>
            <w:noWrap/>
            <w:vAlign w:val="center"/>
          </w:tcPr>
          <w:p w14:paraId="7AA2D90D" w14:textId="77777777" w:rsidR="00DF05D2" w:rsidRPr="009436C2" w:rsidRDefault="00DF05D2" w:rsidP="009436C2">
            <w:pPr>
              <w:jc w:val="center"/>
              <w:rPr>
                <w:rFonts w:ascii="Arial" w:hAnsi="Arial" w:cs="Arial"/>
                <w:color w:val="000000"/>
                <w:lang w:val="en-IN" w:eastAsia="en-IN"/>
              </w:rPr>
            </w:pPr>
            <w:r w:rsidRPr="009436C2">
              <w:rPr>
                <w:rFonts w:ascii="Arial" w:hAnsi="Arial" w:cs="Arial"/>
                <w:color w:val="000000"/>
                <w:lang w:val="en-IN" w:eastAsia="en-IN"/>
              </w:rPr>
              <w:t>18.40</w:t>
            </w:r>
          </w:p>
        </w:tc>
        <w:tc>
          <w:tcPr>
            <w:tcW w:w="834" w:type="dxa"/>
            <w:tcBorders>
              <w:top w:val="nil"/>
              <w:bottom w:val="single" w:sz="4" w:space="0" w:color="auto"/>
            </w:tcBorders>
            <w:noWrap/>
            <w:vAlign w:val="center"/>
          </w:tcPr>
          <w:p w14:paraId="546DC4C7" w14:textId="77777777" w:rsidR="00DF05D2" w:rsidRPr="009436C2" w:rsidRDefault="00DF05D2" w:rsidP="009436C2">
            <w:pPr>
              <w:jc w:val="center"/>
              <w:rPr>
                <w:rFonts w:ascii="Arial" w:hAnsi="Arial" w:cs="Arial"/>
                <w:color w:val="000000"/>
                <w:lang w:val="en-IN" w:eastAsia="en-IN"/>
              </w:rPr>
            </w:pPr>
            <w:r w:rsidRPr="009436C2">
              <w:rPr>
                <w:rFonts w:ascii="Arial" w:hAnsi="Arial" w:cs="Arial"/>
                <w:color w:val="000000"/>
                <w:lang w:val="en-IN" w:eastAsia="en-IN"/>
              </w:rPr>
              <w:t>18.30</w:t>
            </w:r>
          </w:p>
        </w:tc>
        <w:tc>
          <w:tcPr>
            <w:tcW w:w="718" w:type="dxa"/>
            <w:tcBorders>
              <w:top w:val="nil"/>
              <w:bottom w:val="single" w:sz="4" w:space="0" w:color="auto"/>
            </w:tcBorders>
            <w:vAlign w:val="center"/>
          </w:tcPr>
          <w:p w14:paraId="1222E647" w14:textId="77777777" w:rsidR="00DF05D2" w:rsidRPr="009436C2" w:rsidRDefault="00DF05D2" w:rsidP="009436C2">
            <w:pPr>
              <w:jc w:val="center"/>
              <w:rPr>
                <w:rFonts w:ascii="Arial" w:hAnsi="Arial" w:cs="Arial"/>
                <w:color w:val="000000"/>
                <w:lang w:val="en-IN" w:eastAsia="en-IN"/>
              </w:rPr>
            </w:pPr>
            <w:r w:rsidRPr="009436C2">
              <w:rPr>
                <w:rFonts w:ascii="Arial" w:hAnsi="Arial" w:cs="Arial"/>
                <w:color w:val="000000"/>
                <w:lang w:val="en-IN" w:eastAsia="en-IN"/>
              </w:rPr>
              <w:t>18.50</w:t>
            </w:r>
          </w:p>
        </w:tc>
        <w:tc>
          <w:tcPr>
            <w:tcW w:w="812" w:type="dxa"/>
            <w:tcBorders>
              <w:top w:val="nil"/>
              <w:bottom w:val="single" w:sz="4" w:space="0" w:color="auto"/>
            </w:tcBorders>
          </w:tcPr>
          <w:p w14:paraId="5FE8FF6B" w14:textId="77777777" w:rsidR="00DF05D2" w:rsidRPr="00D459FC" w:rsidRDefault="00DF05D2" w:rsidP="009436C2">
            <w:pPr>
              <w:jc w:val="center"/>
              <w:rPr>
                <w:rFonts w:ascii="Arial" w:hAnsi="Arial" w:cs="Arial"/>
                <w:b/>
                <w:color w:val="000000"/>
                <w:lang w:val="en-IN" w:eastAsia="en-IN"/>
              </w:rPr>
            </w:pPr>
            <w:r w:rsidRPr="00D459FC">
              <w:rPr>
                <w:rFonts w:ascii="Arial" w:hAnsi="Arial" w:cs="Arial"/>
                <w:b/>
                <w:bCs/>
                <w:color w:val="000000"/>
                <w:lang w:val="en-IN" w:eastAsia="en-IN"/>
              </w:rPr>
              <w:t>19.05</w:t>
            </w:r>
          </w:p>
        </w:tc>
        <w:tc>
          <w:tcPr>
            <w:tcW w:w="830" w:type="dxa"/>
            <w:tcBorders>
              <w:top w:val="nil"/>
              <w:bottom w:val="single" w:sz="4" w:space="0" w:color="auto"/>
            </w:tcBorders>
          </w:tcPr>
          <w:p w14:paraId="089B8C9B" w14:textId="77777777" w:rsidR="00DF05D2" w:rsidRPr="00D459FC" w:rsidRDefault="00DF05D2" w:rsidP="009436C2">
            <w:pPr>
              <w:jc w:val="center"/>
              <w:rPr>
                <w:rFonts w:ascii="Arial" w:hAnsi="Arial" w:cs="Arial"/>
                <w:b/>
                <w:color w:val="000000"/>
                <w:lang w:val="en-IN" w:eastAsia="en-IN"/>
              </w:rPr>
            </w:pPr>
            <w:r w:rsidRPr="00D459FC">
              <w:rPr>
                <w:rFonts w:ascii="Arial" w:hAnsi="Arial" w:cs="Arial"/>
                <w:b/>
                <w:color w:val="000000"/>
                <w:lang w:val="en-IN" w:eastAsia="en-IN"/>
              </w:rPr>
              <w:t>1.3026</w:t>
            </w:r>
          </w:p>
        </w:tc>
        <w:tc>
          <w:tcPr>
            <w:tcW w:w="750" w:type="dxa"/>
            <w:tcBorders>
              <w:top w:val="nil"/>
              <w:bottom w:val="single" w:sz="4" w:space="0" w:color="auto"/>
            </w:tcBorders>
          </w:tcPr>
          <w:p w14:paraId="526DDCE4" w14:textId="77777777" w:rsidR="00DF05D2" w:rsidRPr="00D459FC" w:rsidRDefault="00DF05D2" w:rsidP="009436C2">
            <w:pPr>
              <w:jc w:val="center"/>
              <w:rPr>
                <w:rFonts w:ascii="Arial" w:hAnsi="Arial" w:cs="Arial"/>
                <w:b/>
                <w:color w:val="000000"/>
                <w:lang w:val="en-IN" w:eastAsia="en-IN"/>
              </w:rPr>
            </w:pPr>
            <w:r w:rsidRPr="00D459FC">
              <w:rPr>
                <w:rFonts w:ascii="Arial" w:hAnsi="Arial" w:cs="Arial"/>
                <w:b/>
                <w:color w:val="000000"/>
                <w:lang w:val="en-IN" w:eastAsia="en-IN"/>
              </w:rPr>
              <w:t>6.84</w:t>
            </w:r>
          </w:p>
        </w:tc>
      </w:tr>
    </w:tbl>
    <w:p w14:paraId="6E1BDACF" w14:textId="77777777" w:rsidR="00D8112D" w:rsidRPr="00C55E31" w:rsidRDefault="00D8112D" w:rsidP="00D8112D">
      <w:pPr>
        <w:jc w:val="center"/>
        <w:rPr>
          <w:rFonts w:ascii="Roboto" w:hAnsi="Roboto"/>
          <w:color w:val="222222"/>
          <w:sz w:val="26"/>
          <w:szCs w:val="26"/>
          <w:lang w:eastAsia="en-IN"/>
        </w:rPr>
      </w:pPr>
    </w:p>
    <w:p w14:paraId="3DA6183B" w14:textId="77777777" w:rsidR="009D0C96" w:rsidRDefault="009D0C96" w:rsidP="00DF2ABA">
      <w:pPr>
        <w:rPr>
          <w:rFonts w:ascii="Arial" w:hAnsi="Arial" w:cs="Arial"/>
          <w:b/>
          <w:bCs/>
          <w:color w:val="000000"/>
        </w:rPr>
      </w:pPr>
      <w:r w:rsidRPr="005A538E">
        <w:rPr>
          <w:rFonts w:ascii="Arial" w:hAnsi="Arial" w:cs="Arial"/>
          <w:b/>
          <w:bCs/>
          <w:color w:val="000000"/>
        </w:rPr>
        <w:t>3.2.</w:t>
      </w:r>
      <w:r w:rsidR="00237DFD">
        <w:rPr>
          <w:rFonts w:ascii="Arial" w:hAnsi="Arial" w:cs="Arial"/>
          <w:b/>
          <w:bCs/>
          <w:color w:val="000000"/>
        </w:rPr>
        <w:t>4</w:t>
      </w:r>
      <w:r w:rsidR="00497094">
        <w:rPr>
          <w:rFonts w:ascii="Arial" w:hAnsi="Arial" w:cs="Arial"/>
          <w:b/>
          <w:bCs/>
          <w:color w:val="000000"/>
        </w:rPr>
        <w:t xml:space="preserve"> </w:t>
      </w:r>
      <w:r w:rsidRPr="005A538E">
        <w:rPr>
          <w:rFonts w:ascii="Arial" w:hAnsi="Arial" w:cs="Arial"/>
          <w:b/>
          <w:bCs/>
          <w:color w:val="000000"/>
        </w:rPr>
        <w:t>Optimization of sonication time</w:t>
      </w:r>
    </w:p>
    <w:p w14:paraId="27FC71F7" w14:textId="77777777" w:rsidR="0098002A" w:rsidRPr="005A538E" w:rsidRDefault="0098002A" w:rsidP="00DF2ABA">
      <w:pPr>
        <w:rPr>
          <w:rFonts w:ascii="Arial" w:hAnsi="Arial" w:cs="Arial"/>
          <w:b/>
          <w:bCs/>
          <w:color w:val="000000"/>
        </w:rPr>
      </w:pPr>
    </w:p>
    <w:p w14:paraId="1AACE51A" w14:textId="77777777" w:rsidR="00CB7A48" w:rsidRPr="000B79FD" w:rsidRDefault="00CB7A48" w:rsidP="00CB7A48">
      <w:pPr>
        <w:jc w:val="both"/>
        <w:rPr>
          <w:rFonts w:ascii="Arial" w:hAnsi="Arial" w:cs="Arial"/>
          <w:lang w:eastAsia="en-IN"/>
        </w:rPr>
      </w:pPr>
      <w:r w:rsidRPr="000548CB">
        <w:rPr>
          <w:rFonts w:ascii="Arial" w:hAnsi="Arial" w:cs="Arial"/>
          <w:lang w:eastAsia="en-IN"/>
        </w:rPr>
        <w:t>The sonication time study clearly shows that particle size measurements are highly dependent on adequate dispersion of the sample. Without sonication, the observed particle sizes were extremely large, indicating strong agglomeration. As sonication time increased a marked reduction in Dv10, Dv50, and Dv90 values was observed, confirming effective breakdown of agglomerates and improved dispersion. However, extended sonication did not result in further consistent size reduction and instead led to increased variability, suggesting instability in the dispersed system. These findings emphasize that an optimized and controlled sonication time is essential to obtain reproducible and meaningful particle size results.</w:t>
      </w:r>
      <w:r w:rsidRPr="00CB7A48">
        <w:rPr>
          <w:rFonts w:ascii="Arial" w:hAnsi="Arial" w:cs="Arial"/>
        </w:rPr>
        <w:t xml:space="preserve"> </w:t>
      </w:r>
      <w:r w:rsidRPr="0037073A">
        <w:rPr>
          <w:rFonts w:ascii="Arial" w:hAnsi="Arial" w:cs="Arial"/>
        </w:rPr>
        <w:t xml:space="preserve">The results of </w:t>
      </w:r>
      <w:r w:rsidRPr="000548CB">
        <w:rPr>
          <w:rFonts w:ascii="Arial" w:hAnsi="Arial" w:cs="Arial"/>
          <w:lang w:eastAsia="en-IN"/>
        </w:rPr>
        <w:t xml:space="preserve">sonication time </w:t>
      </w:r>
      <w:r w:rsidRPr="0037073A">
        <w:rPr>
          <w:rFonts w:ascii="Arial" w:hAnsi="Arial" w:cs="Arial"/>
        </w:rPr>
        <w:t xml:space="preserve">screening study are summarized in Table </w:t>
      </w:r>
      <w:r w:rsidR="00D96AA2">
        <w:rPr>
          <w:rFonts w:ascii="Arial" w:hAnsi="Arial" w:cs="Arial"/>
        </w:rPr>
        <w:t>10</w:t>
      </w:r>
      <w:r w:rsidRPr="0037073A">
        <w:rPr>
          <w:rFonts w:ascii="Arial" w:hAnsi="Arial" w:cs="Arial"/>
        </w:rPr>
        <w:t>.</w:t>
      </w:r>
    </w:p>
    <w:p w14:paraId="75DDDE26" w14:textId="77777777" w:rsidR="00CB7A48" w:rsidRDefault="00CB7A48" w:rsidP="00456509">
      <w:pPr>
        <w:jc w:val="both"/>
        <w:rPr>
          <w:rFonts w:ascii="Arial" w:hAnsi="Arial" w:cs="Arial"/>
          <w:lang w:eastAsia="en-IN"/>
        </w:rPr>
      </w:pPr>
    </w:p>
    <w:p w14:paraId="5BA0517D" w14:textId="77777777" w:rsidR="002F0841" w:rsidRDefault="002F0841" w:rsidP="00D459FC">
      <w:pPr>
        <w:pStyle w:val="Body"/>
        <w:spacing w:after="0"/>
        <w:jc w:val="center"/>
        <w:rPr>
          <w:rFonts w:ascii="Arial" w:hAnsi="Arial" w:cs="Arial"/>
          <w:b/>
          <w:color w:val="000000"/>
          <w:lang w:val="en-IN" w:eastAsia="en-IN"/>
        </w:rPr>
      </w:pPr>
      <w:r w:rsidRPr="0037073A">
        <w:rPr>
          <w:rFonts w:ascii="Arial" w:hAnsi="Arial" w:cs="Arial"/>
          <w:b/>
        </w:rPr>
        <w:t xml:space="preserve">Table </w:t>
      </w:r>
      <w:r w:rsidR="00C22350">
        <w:rPr>
          <w:rFonts w:ascii="Arial" w:hAnsi="Arial" w:cs="Arial"/>
          <w:b/>
        </w:rPr>
        <w:t>10</w:t>
      </w:r>
      <w:r w:rsidRPr="0037073A">
        <w:rPr>
          <w:rFonts w:ascii="Arial" w:hAnsi="Arial" w:cs="Arial"/>
          <w:b/>
        </w:rPr>
        <w:t>.</w:t>
      </w:r>
      <w:r w:rsidR="00D459FC" w:rsidRPr="00D459FC">
        <w:rPr>
          <w:rFonts w:ascii="Arial" w:hAnsi="Arial" w:cs="Arial"/>
          <w:b/>
          <w:color w:val="000000"/>
          <w:lang w:val="en-IN" w:eastAsia="en-IN"/>
        </w:rPr>
        <w:t xml:space="preserve"> Sonication time Study Data (Sonication </w:t>
      </w:r>
      <w:r w:rsidR="00457340" w:rsidRPr="00D459FC">
        <w:rPr>
          <w:rFonts w:ascii="Arial" w:hAnsi="Arial" w:cs="Arial"/>
          <w:b/>
          <w:color w:val="000000"/>
          <w:lang w:val="en-IN" w:eastAsia="en-IN"/>
        </w:rPr>
        <w:t>time</w:t>
      </w:r>
      <w:r w:rsidR="00D459FC" w:rsidRPr="00D459FC">
        <w:rPr>
          <w:rFonts w:ascii="Arial" w:hAnsi="Arial" w:cs="Arial"/>
          <w:b/>
          <w:color w:val="000000"/>
          <w:lang w:val="en-IN" w:eastAsia="en-IN"/>
        </w:rPr>
        <w:t xml:space="preserve"> Vs. Particle Size (µm))</w:t>
      </w:r>
    </w:p>
    <w:p w14:paraId="306301A7" w14:textId="77777777" w:rsidR="00D459FC" w:rsidRPr="00180C91" w:rsidRDefault="00D459FC" w:rsidP="00D459FC">
      <w:pPr>
        <w:pStyle w:val="Body"/>
        <w:spacing w:after="0"/>
        <w:jc w:val="center"/>
        <w:rPr>
          <w:b/>
          <w:strike/>
          <w:color w:val="FF0000"/>
        </w:rPr>
      </w:pPr>
    </w:p>
    <w:tbl>
      <w:tblPr>
        <w:tblW w:w="8308" w:type="dxa"/>
        <w:jc w:val="center"/>
        <w:tblBorders>
          <w:top w:val="single" w:sz="4" w:space="0" w:color="auto"/>
          <w:bottom w:val="single" w:sz="4" w:space="0" w:color="auto"/>
        </w:tblBorders>
        <w:tblLook w:val="04A0" w:firstRow="1" w:lastRow="0" w:firstColumn="1" w:lastColumn="0" w:noHBand="0" w:noVBand="1"/>
      </w:tblPr>
      <w:tblGrid>
        <w:gridCol w:w="1840"/>
        <w:gridCol w:w="828"/>
        <w:gridCol w:w="793"/>
        <w:gridCol w:w="819"/>
        <w:gridCol w:w="717"/>
        <w:gridCol w:w="819"/>
        <w:gridCol w:w="728"/>
        <w:gridCol w:w="939"/>
        <w:gridCol w:w="828"/>
      </w:tblGrid>
      <w:tr w:rsidR="002E3345" w:rsidRPr="00D459FC" w14:paraId="29EC3F43" w14:textId="77777777" w:rsidTr="00973B0B">
        <w:trPr>
          <w:trHeight w:val="59"/>
          <w:jc w:val="center"/>
        </w:trPr>
        <w:tc>
          <w:tcPr>
            <w:tcW w:w="1840" w:type="dxa"/>
            <w:vMerge w:val="restart"/>
            <w:noWrap/>
            <w:vAlign w:val="center"/>
            <w:hideMark/>
          </w:tcPr>
          <w:p w14:paraId="614323F4" w14:textId="77777777" w:rsidR="00540C8B" w:rsidRPr="00D459FC" w:rsidRDefault="00540C8B" w:rsidP="002E3345">
            <w:pPr>
              <w:ind w:left="-77" w:right="-112"/>
              <w:jc w:val="center"/>
              <w:rPr>
                <w:rFonts w:ascii="Arial" w:hAnsi="Arial" w:cs="Arial"/>
                <w:b/>
                <w:color w:val="000000"/>
                <w:lang w:val="en-IN" w:eastAsia="en-IN"/>
              </w:rPr>
            </w:pPr>
            <w:r w:rsidRPr="00D459FC">
              <w:rPr>
                <w:rFonts w:ascii="Arial" w:hAnsi="Arial" w:cs="Arial"/>
                <w:b/>
                <w:color w:val="000000"/>
                <w:lang w:val="en-IN" w:eastAsia="en-IN"/>
              </w:rPr>
              <w:t xml:space="preserve">Measurement </w:t>
            </w:r>
            <w:r w:rsidR="0030222A">
              <w:rPr>
                <w:rFonts w:ascii="Arial" w:hAnsi="Arial" w:cs="Arial"/>
                <w:b/>
                <w:color w:val="000000"/>
                <w:lang w:val="en-IN" w:eastAsia="en-IN"/>
              </w:rPr>
              <w:t>(</w:t>
            </w:r>
            <w:r w:rsidRPr="00D459FC">
              <w:rPr>
                <w:rFonts w:ascii="Arial" w:hAnsi="Arial" w:cs="Arial"/>
                <w:b/>
                <w:color w:val="000000"/>
                <w:lang w:val="en-IN" w:eastAsia="en-IN"/>
              </w:rPr>
              <w:t>µm</w:t>
            </w:r>
            <w:r w:rsidR="0030222A">
              <w:rPr>
                <w:rFonts w:ascii="Arial" w:hAnsi="Arial" w:cs="Arial"/>
                <w:b/>
                <w:color w:val="000000"/>
                <w:lang w:val="en-IN" w:eastAsia="en-IN"/>
              </w:rPr>
              <w:t>)</w:t>
            </w:r>
          </w:p>
        </w:tc>
        <w:tc>
          <w:tcPr>
            <w:tcW w:w="3976" w:type="dxa"/>
            <w:gridSpan w:val="5"/>
            <w:noWrap/>
            <w:vAlign w:val="center"/>
            <w:hideMark/>
          </w:tcPr>
          <w:p w14:paraId="67C741FF" w14:textId="77777777" w:rsidR="00540C8B" w:rsidRPr="00D459FC" w:rsidRDefault="00540C8B" w:rsidP="00B50C1E">
            <w:pPr>
              <w:jc w:val="center"/>
              <w:rPr>
                <w:rFonts w:ascii="Arial" w:hAnsi="Arial" w:cs="Arial"/>
                <w:b/>
                <w:color w:val="000000"/>
                <w:lang w:val="en-IN" w:eastAsia="en-IN"/>
              </w:rPr>
            </w:pPr>
            <w:r w:rsidRPr="00D459FC">
              <w:rPr>
                <w:rFonts w:ascii="Arial" w:hAnsi="Arial" w:cs="Arial"/>
                <w:b/>
                <w:color w:val="000000"/>
                <w:lang w:val="en-IN" w:eastAsia="en-IN"/>
              </w:rPr>
              <w:t>Time of sonication (in Minutes)</w:t>
            </w:r>
          </w:p>
        </w:tc>
        <w:tc>
          <w:tcPr>
            <w:tcW w:w="727" w:type="dxa"/>
            <w:vMerge w:val="restart"/>
            <w:vAlign w:val="center"/>
          </w:tcPr>
          <w:p w14:paraId="623BC53A" w14:textId="77777777" w:rsidR="00540C8B" w:rsidRPr="00D459FC" w:rsidRDefault="00540C8B" w:rsidP="00B50C1E">
            <w:pPr>
              <w:jc w:val="center"/>
              <w:rPr>
                <w:rFonts w:ascii="Arial" w:hAnsi="Arial" w:cs="Arial"/>
                <w:b/>
                <w:color w:val="000000"/>
                <w:lang w:val="en-IN" w:eastAsia="en-IN"/>
              </w:rPr>
            </w:pPr>
            <w:r w:rsidRPr="00D459FC">
              <w:rPr>
                <w:rFonts w:ascii="Arial" w:hAnsi="Arial" w:cs="Arial"/>
                <w:b/>
                <w:color w:val="000000"/>
                <w:lang w:val="en-IN" w:eastAsia="en-IN"/>
              </w:rPr>
              <w:t>Mean</w:t>
            </w:r>
          </w:p>
        </w:tc>
        <w:tc>
          <w:tcPr>
            <w:tcW w:w="938" w:type="dxa"/>
            <w:vMerge w:val="restart"/>
            <w:vAlign w:val="center"/>
          </w:tcPr>
          <w:p w14:paraId="2A0A29FF" w14:textId="77777777" w:rsidR="00540C8B" w:rsidRPr="00D459FC" w:rsidRDefault="00540C8B" w:rsidP="00B50C1E">
            <w:pPr>
              <w:jc w:val="center"/>
              <w:rPr>
                <w:rFonts w:ascii="Arial" w:hAnsi="Arial" w:cs="Arial"/>
                <w:b/>
                <w:color w:val="000000"/>
                <w:lang w:val="en-IN" w:eastAsia="en-IN"/>
              </w:rPr>
            </w:pPr>
            <w:r w:rsidRPr="00D459FC">
              <w:rPr>
                <w:rFonts w:ascii="Arial" w:hAnsi="Arial" w:cs="Arial"/>
                <w:b/>
                <w:color w:val="000000"/>
                <w:lang w:val="en-IN" w:eastAsia="en-IN"/>
              </w:rPr>
              <w:t>±SD.</w:t>
            </w:r>
          </w:p>
        </w:tc>
        <w:tc>
          <w:tcPr>
            <w:tcW w:w="827" w:type="dxa"/>
            <w:vMerge w:val="restart"/>
            <w:vAlign w:val="center"/>
          </w:tcPr>
          <w:p w14:paraId="62F9F300" w14:textId="77777777" w:rsidR="00540C8B" w:rsidRPr="00D459FC" w:rsidRDefault="00540C8B" w:rsidP="00540C8B">
            <w:pPr>
              <w:jc w:val="center"/>
              <w:rPr>
                <w:rFonts w:ascii="Arial" w:hAnsi="Arial" w:cs="Arial"/>
                <w:b/>
                <w:color w:val="000000"/>
                <w:lang w:val="en-IN" w:eastAsia="en-IN"/>
              </w:rPr>
            </w:pPr>
            <w:r w:rsidRPr="00D459FC">
              <w:rPr>
                <w:rFonts w:ascii="Arial" w:hAnsi="Arial" w:cs="Arial"/>
                <w:b/>
                <w:color w:val="000000"/>
                <w:lang w:val="en-IN" w:eastAsia="en-IN"/>
              </w:rPr>
              <w:t>%RSD</w:t>
            </w:r>
          </w:p>
        </w:tc>
      </w:tr>
      <w:tr w:rsidR="002E3345" w:rsidRPr="00D459FC" w14:paraId="2E918DCD" w14:textId="77777777" w:rsidTr="00973B0B">
        <w:trPr>
          <w:trHeight w:val="59"/>
          <w:jc w:val="center"/>
        </w:trPr>
        <w:tc>
          <w:tcPr>
            <w:tcW w:w="1840" w:type="dxa"/>
            <w:vMerge/>
            <w:tcBorders>
              <w:bottom w:val="single" w:sz="4" w:space="0" w:color="auto"/>
            </w:tcBorders>
            <w:noWrap/>
            <w:vAlign w:val="center"/>
          </w:tcPr>
          <w:p w14:paraId="6743B545" w14:textId="77777777" w:rsidR="00540C8B" w:rsidRPr="00D459FC" w:rsidRDefault="00540C8B" w:rsidP="00B50C1E">
            <w:pPr>
              <w:jc w:val="center"/>
              <w:rPr>
                <w:rFonts w:ascii="Arial" w:hAnsi="Arial" w:cs="Arial"/>
                <w:color w:val="000000"/>
                <w:lang w:val="en-IN" w:eastAsia="en-IN"/>
              </w:rPr>
            </w:pPr>
          </w:p>
        </w:tc>
        <w:tc>
          <w:tcPr>
            <w:tcW w:w="828" w:type="dxa"/>
            <w:tcBorders>
              <w:bottom w:val="single" w:sz="4" w:space="0" w:color="auto"/>
            </w:tcBorders>
            <w:noWrap/>
            <w:vAlign w:val="center"/>
          </w:tcPr>
          <w:p w14:paraId="2B8E004B" w14:textId="77777777" w:rsidR="00540C8B" w:rsidRPr="00D459FC" w:rsidRDefault="00540C8B" w:rsidP="00B50C1E">
            <w:pPr>
              <w:jc w:val="center"/>
              <w:rPr>
                <w:rFonts w:ascii="Arial" w:hAnsi="Arial" w:cs="Arial"/>
                <w:color w:val="000000"/>
                <w:lang w:val="en-IN" w:eastAsia="en-IN"/>
              </w:rPr>
            </w:pPr>
            <w:r w:rsidRPr="00D459FC">
              <w:rPr>
                <w:rFonts w:ascii="Arial" w:hAnsi="Arial" w:cs="Arial"/>
                <w:color w:val="000000"/>
                <w:lang w:val="en-IN" w:eastAsia="en-IN"/>
              </w:rPr>
              <w:t>0</w:t>
            </w:r>
          </w:p>
        </w:tc>
        <w:tc>
          <w:tcPr>
            <w:tcW w:w="793" w:type="dxa"/>
            <w:tcBorders>
              <w:bottom w:val="single" w:sz="4" w:space="0" w:color="auto"/>
            </w:tcBorders>
            <w:noWrap/>
            <w:vAlign w:val="center"/>
          </w:tcPr>
          <w:p w14:paraId="01AE0A20" w14:textId="77777777" w:rsidR="00540C8B" w:rsidRPr="00D459FC" w:rsidRDefault="00540C8B" w:rsidP="00B50C1E">
            <w:pPr>
              <w:jc w:val="center"/>
              <w:rPr>
                <w:rFonts w:ascii="Arial" w:hAnsi="Arial" w:cs="Arial"/>
                <w:color w:val="000000"/>
                <w:lang w:val="en-IN" w:eastAsia="en-IN"/>
              </w:rPr>
            </w:pPr>
            <w:r w:rsidRPr="00D459FC">
              <w:rPr>
                <w:rFonts w:ascii="Arial" w:hAnsi="Arial" w:cs="Arial"/>
                <w:color w:val="000000"/>
                <w:lang w:val="en-IN" w:eastAsia="en-IN"/>
              </w:rPr>
              <w:t>1</w:t>
            </w:r>
          </w:p>
        </w:tc>
        <w:tc>
          <w:tcPr>
            <w:tcW w:w="819" w:type="dxa"/>
            <w:tcBorders>
              <w:bottom w:val="single" w:sz="4" w:space="0" w:color="auto"/>
            </w:tcBorders>
            <w:noWrap/>
            <w:vAlign w:val="center"/>
          </w:tcPr>
          <w:p w14:paraId="0CC72F0A" w14:textId="77777777" w:rsidR="00540C8B" w:rsidRPr="00D459FC" w:rsidRDefault="00540C8B" w:rsidP="00B50C1E">
            <w:pPr>
              <w:jc w:val="center"/>
              <w:rPr>
                <w:rFonts w:ascii="Arial" w:hAnsi="Arial" w:cs="Arial"/>
                <w:color w:val="000000"/>
                <w:lang w:val="en-IN" w:eastAsia="en-IN"/>
              </w:rPr>
            </w:pPr>
            <w:r w:rsidRPr="00D459FC">
              <w:rPr>
                <w:rFonts w:ascii="Arial" w:hAnsi="Arial" w:cs="Arial"/>
                <w:color w:val="000000"/>
                <w:lang w:val="en-IN" w:eastAsia="en-IN"/>
              </w:rPr>
              <w:t>2</w:t>
            </w:r>
          </w:p>
        </w:tc>
        <w:tc>
          <w:tcPr>
            <w:tcW w:w="709" w:type="dxa"/>
            <w:tcBorders>
              <w:bottom w:val="single" w:sz="4" w:space="0" w:color="auto"/>
            </w:tcBorders>
            <w:vAlign w:val="center"/>
          </w:tcPr>
          <w:p w14:paraId="50645C10" w14:textId="77777777" w:rsidR="00540C8B" w:rsidRPr="00D459FC" w:rsidRDefault="00540C8B" w:rsidP="00B50C1E">
            <w:pPr>
              <w:jc w:val="center"/>
              <w:rPr>
                <w:rFonts w:ascii="Arial" w:hAnsi="Arial" w:cs="Arial"/>
                <w:color w:val="000000"/>
                <w:lang w:val="en-IN" w:eastAsia="en-IN"/>
              </w:rPr>
            </w:pPr>
            <w:r w:rsidRPr="00D459FC">
              <w:rPr>
                <w:rFonts w:ascii="Arial" w:hAnsi="Arial" w:cs="Arial"/>
                <w:color w:val="000000"/>
                <w:lang w:val="en-IN" w:eastAsia="en-IN"/>
              </w:rPr>
              <w:t>3</w:t>
            </w:r>
          </w:p>
        </w:tc>
        <w:tc>
          <w:tcPr>
            <w:tcW w:w="827" w:type="dxa"/>
            <w:tcBorders>
              <w:bottom w:val="single" w:sz="4" w:space="0" w:color="auto"/>
            </w:tcBorders>
          </w:tcPr>
          <w:p w14:paraId="352CC2F2" w14:textId="77777777" w:rsidR="00540C8B" w:rsidRPr="00D459FC" w:rsidRDefault="00540C8B" w:rsidP="00B50C1E">
            <w:pPr>
              <w:jc w:val="center"/>
              <w:rPr>
                <w:rFonts w:ascii="Arial" w:hAnsi="Arial" w:cs="Arial"/>
                <w:lang w:val="en-IN" w:eastAsia="en-IN"/>
              </w:rPr>
            </w:pPr>
            <w:r w:rsidRPr="00D459FC">
              <w:rPr>
                <w:rFonts w:ascii="Arial" w:hAnsi="Arial" w:cs="Arial"/>
                <w:lang w:val="en-IN" w:eastAsia="en-IN"/>
              </w:rPr>
              <w:t>5</w:t>
            </w:r>
          </w:p>
        </w:tc>
        <w:tc>
          <w:tcPr>
            <w:tcW w:w="727" w:type="dxa"/>
            <w:vMerge/>
            <w:tcBorders>
              <w:bottom w:val="single" w:sz="4" w:space="0" w:color="auto"/>
            </w:tcBorders>
          </w:tcPr>
          <w:p w14:paraId="113F931C" w14:textId="77777777" w:rsidR="00540C8B" w:rsidRPr="00D459FC" w:rsidRDefault="00540C8B" w:rsidP="00B50C1E">
            <w:pPr>
              <w:jc w:val="center"/>
              <w:rPr>
                <w:rFonts w:ascii="Arial" w:hAnsi="Arial" w:cs="Arial"/>
                <w:lang w:val="en-IN" w:eastAsia="en-IN"/>
              </w:rPr>
            </w:pPr>
          </w:p>
        </w:tc>
        <w:tc>
          <w:tcPr>
            <w:tcW w:w="938" w:type="dxa"/>
            <w:vMerge/>
            <w:tcBorders>
              <w:bottom w:val="single" w:sz="4" w:space="0" w:color="auto"/>
            </w:tcBorders>
          </w:tcPr>
          <w:p w14:paraId="4EFB60CE" w14:textId="77777777" w:rsidR="00540C8B" w:rsidRPr="00D459FC" w:rsidRDefault="00540C8B" w:rsidP="00B50C1E">
            <w:pPr>
              <w:jc w:val="center"/>
              <w:rPr>
                <w:rFonts w:ascii="Arial" w:hAnsi="Arial" w:cs="Arial"/>
                <w:lang w:val="en-IN" w:eastAsia="en-IN"/>
              </w:rPr>
            </w:pPr>
          </w:p>
        </w:tc>
        <w:tc>
          <w:tcPr>
            <w:tcW w:w="827" w:type="dxa"/>
            <w:vMerge/>
            <w:tcBorders>
              <w:bottom w:val="single" w:sz="4" w:space="0" w:color="auto"/>
            </w:tcBorders>
          </w:tcPr>
          <w:p w14:paraId="1CBD8B31" w14:textId="77777777" w:rsidR="00540C8B" w:rsidRPr="00D459FC" w:rsidRDefault="00540C8B" w:rsidP="00B50C1E">
            <w:pPr>
              <w:jc w:val="center"/>
              <w:rPr>
                <w:rFonts w:ascii="Arial" w:hAnsi="Arial" w:cs="Arial"/>
                <w:lang w:val="en-IN" w:eastAsia="en-IN"/>
              </w:rPr>
            </w:pPr>
          </w:p>
        </w:tc>
      </w:tr>
      <w:tr w:rsidR="002E3345" w:rsidRPr="00D459FC" w14:paraId="30CC959E" w14:textId="77777777" w:rsidTr="00973B0B">
        <w:trPr>
          <w:trHeight w:val="59"/>
          <w:jc w:val="center"/>
        </w:trPr>
        <w:tc>
          <w:tcPr>
            <w:tcW w:w="1840" w:type="dxa"/>
            <w:tcBorders>
              <w:top w:val="single" w:sz="4" w:space="0" w:color="auto"/>
              <w:bottom w:val="nil"/>
            </w:tcBorders>
            <w:noWrap/>
            <w:vAlign w:val="center"/>
          </w:tcPr>
          <w:p w14:paraId="20F9B164" w14:textId="77777777" w:rsidR="000047CD" w:rsidRPr="00D459FC" w:rsidRDefault="000047CD" w:rsidP="00B50C1E">
            <w:pPr>
              <w:jc w:val="center"/>
              <w:rPr>
                <w:rFonts w:ascii="Arial" w:hAnsi="Arial" w:cs="Arial"/>
                <w:color w:val="000000"/>
                <w:lang w:val="en-IN" w:eastAsia="en-IN"/>
              </w:rPr>
            </w:pPr>
            <w:proofErr w:type="gramStart"/>
            <w:r w:rsidRPr="00D459FC">
              <w:rPr>
                <w:rFonts w:ascii="Arial" w:hAnsi="Arial" w:cs="Arial"/>
                <w:color w:val="000000"/>
                <w:lang w:val="en-IN" w:eastAsia="en-IN"/>
              </w:rPr>
              <w:t>D</w:t>
            </w:r>
            <w:r w:rsidRPr="00D459FC">
              <w:rPr>
                <w:rFonts w:ascii="Arial" w:hAnsi="Arial" w:cs="Arial"/>
                <w:color w:val="000000"/>
                <w:vertAlign w:val="subscript"/>
                <w:lang w:val="en-IN" w:eastAsia="en-IN"/>
              </w:rPr>
              <w:t>V</w:t>
            </w:r>
            <w:r w:rsidRPr="00D459FC">
              <w:rPr>
                <w:rFonts w:ascii="Arial" w:hAnsi="Arial" w:cs="Arial"/>
                <w:color w:val="000000"/>
                <w:lang w:val="en-IN" w:eastAsia="en-IN"/>
              </w:rPr>
              <w:t>(</w:t>
            </w:r>
            <w:proofErr w:type="gramEnd"/>
            <w:r w:rsidRPr="00D459FC">
              <w:rPr>
                <w:rFonts w:ascii="Arial" w:hAnsi="Arial" w:cs="Arial"/>
                <w:color w:val="000000"/>
                <w:lang w:val="en-IN" w:eastAsia="en-IN"/>
              </w:rPr>
              <w:t>10)</w:t>
            </w:r>
          </w:p>
        </w:tc>
        <w:tc>
          <w:tcPr>
            <w:tcW w:w="828" w:type="dxa"/>
            <w:tcBorders>
              <w:top w:val="single" w:sz="4" w:space="0" w:color="auto"/>
              <w:bottom w:val="nil"/>
            </w:tcBorders>
            <w:noWrap/>
            <w:vAlign w:val="center"/>
          </w:tcPr>
          <w:p w14:paraId="2616FA7C" w14:textId="77777777" w:rsidR="000047CD" w:rsidRPr="00D459FC" w:rsidRDefault="00540C8B" w:rsidP="00B50C1E">
            <w:pPr>
              <w:jc w:val="center"/>
              <w:rPr>
                <w:rFonts w:ascii="Arial" w:hAnsi="Arial" w:cs="Arial"/>
                <w:lang w:val="en-IN" w:eastAsia="en-IN"/>
              </w:rPr>
            </w:pPr>
            <w:r w:rsidRPr="00D459FC">
              <w:rPr>
                <w:rFonts w:ascii="Arial" w:hAnsi="Arial" w:cs="Arial"/>
                <w:color w:val="000000"/>
                <w:lang w:val="en-IN" w:eastAsia="en-IN"/>
              </w:rPr>
              <w:t>5.62</w:t>
            </w:r>
          </w:p>
        </w:tc>
        <w:tc>
          <w:tcPr>
            <w:tcW w:w="793" w:type="dxa"/>
            <w:tcBorders>
              <w:top w:val="single" w:sz="4" w:space="0" w:color="auto"/>
              <w:bottom w:val="nil"/>
            </w:tcBorders>
            <w:noWrap/>
            <w:vAlign w:val="center"/>
          </w:tcPr>
          <w:p w14:paraId="5A942084" w14:textId="77777777" w:rsidR="000047CD" w:rsidRPr="00D459FC" w:rsidRDefault="00540C8B" w:rsidP="00B50C1E">
            <w:pPr>
              <w:jc w:val="center"/>
              <w:rPr>
                <w:rFonts w:ascii="Arial" w:hAnsi="Arial" w:cs="Arial"/>
                <w:lang w:val="en-IN" w:eastAsia="en-IN"/>
              </w:rPr>
            </w:pPr>
            <w:r w:rsidRPr="00D459FC">
              <w:rPr>
                <w:rFonts w:ascii="Arial" w:hAnsi="Arial" w:cs="Arial"/>
                <w:color w:val="000000"/>
                <w:lang w:val="en-IN" w:eastAsia="en-IN"/>
              </w:rPr>
              <w:t>4.60</w:t>
            </w:r>
          </w:p>
        </w:tc>
        <w:tc>
          <w:tcPr>
            <w:tcW w:w="819" w:type="dxa"/>
            <w:tcBorders>
              <w:top w:val="single" w:sz="4" w:space="0" w:color="auto"/>
              <w:bottom w:val="nil"/>
            </w:tcBorders>
            <w:noWrap/>
            <w:vAlign w:val="center"/>
          </w:tcPr>
          <w:p w14:paraId="7FB04E00" w14:textId="77777777" w:rsidR="000047CD" w:rsidRPr="00D459FC" w:rsidRDefault="00540C8B" w:rsidP="00B50C1E">
            <w:pPr>
              <w:jc w:val="center"/>
              <w:rPr>
                <w:rFonts w:ascii="Arial" w:hAnsi="Arial" w:cs="Arial"/>
                <w:lang w:val="en-IN" w:eastAsia="en-IN"/>
              </w:rPr>
            </w:pPr>
            <w:r w:rsidRPr="00D459FC">
              <w:rPr>
                <w:rFonts w:ascii="Arial" w:hAnsi="Arial" w:cs="Arial"/>
                <w:color w:val="000000"/>
                <w:lang w:val="en-IN" w:eastAsia="en-IN"/>
              </w:rPr>
              <w:t>4.34</w:t>
            </w:r>
          </w:p>
        </w:tc>
        <w:tc>
          <w:tcPr>
            <w:tcW w:w="709" w:type="dxa"/>
            <w:tcBorders>
              <w:top w:val="single" w:sz="4" w:space="0" w:color="auto"/>
              <w:bottom w:val="nil"/>
            </w:tcBorders>
            <w:vAlign w:val="center"/>
          </w:tcPr>
          <w:p w14:paraId="29AD6557" w14:textId="77777777" w:rsidR="000047CD" w:rsidRPr="00D459FC" w:rsidRDefault="00540C8B" w:rsidP="00B50C1E">
            <w:pPr>
              <w:jc w:val="center"/>
              <w:rPr>
                <w:rFonts w:ascii="Arial" w:hAnsi="Arial" w:cs="Arial"/>
                <w:lang w:val="en-IN" w:eastAsia="en-IN"/>
              </w:rPr>
            </w:pPr>
            <w:r w:rsidRPr="00D459FC">
              <w:rPr>
                <w:rFonts w:ascii="Arial" w:hAnsi="Arial" w:cs="Arial"/>
                <w:color w:val="000000"/>
                <w:lang w:val="en-IN" w:eastAsia="en-IN"/>
              </w:rPr>
              <w:t>4.07</w:t>
            </w:r>
          </w:p>
        </w:tc>
        <w:tc>
          <w:tcPr>
            <w:tcW w:w="827" w:type="dxa"/>
            <w:tcBorders>
              <w:top w:val="single" w:sz="4" w:space="0" w:color="auto"/>
              <w:bottom w:val="nil"/>
            </w:tcBorders>
          </w:tcPr>
          <w:p w14:paraId="7C158083" w14:textId="77777777" w:rsidR="000047CD" w:rsidRPr="00D459FC" w:rsidRDefault="00540C8B" w:rsidP="00B50C1E">
            <w:pPr>
              <w:jc w:val="center"/>
              <w:rPr>
                <w:rFonts w:ascii="Arial" w:hAnsi="Arial" w:cs="Arial"/>
                <w:lang w:val="en-IN" w:eastAsia="en-IN"/>
              </w:rPr>
            </w:pPr>
            <w:r w:rsidRPr="00D459FC">
              <w:rPr>
                <w:rFonts w:ascii="Arial" w:hAnsi="Arial" w:cs="Arial"/>
                <w:color w:val="000000"/>
                <w:lang w:val="en-IN" w:eastAsia="en-IN"/>
              </w:rPr>
              <w:t>4.18</w:t>
            </w:r>
          </w:p>
        </w:tc>
        <w:tc>
          <w:tcPr>
            <w:tcW w:w="727" w:type="dxa"/>
            <w:tcBorders>
              <w:top w:val="single" w:sz="4" w:space="0" w:color="auto"/>
              <w:bottom w:val="nil"/>
            </w:tcBorders>
          </w:tcPr>
          <w:p w14:paraId="5FF00D7C" w14:textId="77777777" w:rsidR="000047CD" w:rsidRPr="00D459FC" w:rsidRDefault="00540C8B" w:rsidP="00B50C1E">
            <w:pPr>
              <w:jc w:val="center"/>
              <w:rPr>
                <w:rFonts w:ascii="Arial" w:hAnsi="Arial" w:cs="Arial"/>
                <w:lang w:val="en-IN" w:eastAsia="en-IN"/>
              </w:rPr>
            </w:pPr>
            <w:r w:rsidRPr="00D459FC">
              <w:rPr>
                <w:rFonts w:ascii="Arial" w:hAnsi="Arial" w:cs="Arial"/>
                <w:b/>
                <w:color w:val="000000"/>
                <w:lang w:val="en-IN" w:eastAsia="en-IN"/>
              </w:rPr>
              <w:t>4.56</w:t>
            </w:r>
          </w:p>
        </w:tc>
        <w:tc>
          <w:tcPr>
            <w:tcW w:w="938" w:type="dxa"/>
            <w:tcBorders>
              <w:top w:val="single" w:sz="4" w:space="0" w:color="auto"/>
              <w:bottom w:val="nil"/>
            </w:tcBorders>
          </w:tcPr>
          <w:p w14:paraId="17423D78" w14:textId="77777777" w:rsidR="000047CD" w:rsidRPr="00D459FC" w:rsidRDefault="00540C8B" w:rsidP="00B50C1E">
            <w:pPr>
              <w:jc w:val="center"/>
              <w:rPr>
                <w:rFonts w:ascii="Arial" w:hAnsi="Arial" w:cs="Arial"/>
                <w:lang w:val="en-IN" w:eastAsia="en-IN"/>
              </w:rPr>
            </w:pPr>
            <w:r w:rsidRPr="00D459FC">
              <w:rPr>
                <w:rFonts w:ascii="Arial" w:hAnsi="Arial" w:cs="Arial"/>
                <w:b/>
                <w:color w:val="000000"/>
                <w:lang w:val="en-IN" w:eastAsia="en-IN"/>
              </w:rPr>
              <w:t>0.6241</w:t>
            </w:r>
          </w:p>
        </w:tc>
        <w:tc>
          <w:tcPr>
            <w:tcW w:w="827" w:type="dxa"/>
            <w:tcBorders>
              <w:top w:val="single" w:sz="4" w:space="0" w:color="auto"/>
              <w:bottom w:val="nil"/>
            </w:tcBorders>
          </w:tcPr>
          <w:p w14:paraId="633CDBE4" w14:textId="77777777" w:rsidR="000047CD" w:rsidRPr="00D459FC" w:rsidRDefault="00540C8B" w:rsidP="00B50C1E">
            <w:pPr>
              <w:jc w:val="center"/>
              <w:rPr>
                <w:rFonts w:ascii="Arial" w:hAnsi="Arial" w:cs="Arial"/>
                <w:lang w:val="en-IN" w:eastAsia="en-IN"/>
              </w:rPr>
            </w:pPr>
            <w:r w:rsidRPr="00D459FC">
              <w:rPr>
                <w:rFonts w:ascii="Arial" w:hAnsi="Arial" w:cs="Arial"/>
                <w:b/>
                <w:color w:val="000000"/>
                <w:lang w:val="en-IN" w:eastAsia="en-IN"/>
              </w:rPr>
              <w:t>13.68</w:t>
            </w:r>
          </w:p>
        </w:tc>
      </w:tr>
      <w:tr w:rsidR="002E3345" w:rsidRPr="00D459FC" w14:paraId="79C28755" w14:textId="77777777" w:rsidTr="00973B0B">
        <w:trPr>
          <w:trHeight w:val="59"/>
          <w:jc w:val="center"/>
        </w:trPr>
        <w:tc>
          <w:tcPr>
            <w:tcW w:w="1840" w:type="dxa"/>
            <w:tcBorders>
              <w:top w:val="nil"/>
              <w:bottom w:val="nil"/>
            </w:tcBorders>
            <w:noWrap/>
            <w:vAlign w:val="center"/>
            <w:hideMark/>
          </w:tcPr>
          <w:p w14:paraId="3394956E" w14:textId="77777777" w:rsidR="000047CD" w:rsidRPr="00D459FC" w:rsidRDefault="000047CD" w:rsidP="00B50C1E">
            <w:pPr>
              <w:jc w:val="center"/>
              <w:rPr>
                <w:rFonts w:ascii="Arial" w:hAnsi="Arial" w:cs="Arial"/>
                <w:lang w:val="en-IN" w:eastAsia="en-IN"/>
              </w:rPr>
            </w:pPr>
            <w:proofErr w:type="gramStart"/>
            <w:r w:rsidRPr="00D459FC">
              <w:rPr>
                <w:rFonts w:ascii="Arial" w:hAnsi="Arial" w:cs="Arial"/>
                <w:color w:val="000000"/>
                <w:lang w:val="en-IN" w:eastAsia="en-IN"/>
              </w:rPr>
              <w:t>D</w:t>
            </w:r>
            <w:r w:rsidRPr="00D459FC">
              <w:rPr>
                <w:rFonts w:ascii="Arial" w:hAnsi="Arial" w:cs="Arial"/>
                <w:color w:val="000000"/>
                <w:vertAlign w:val="subscript"/>
                <w:lang w:val="en-IN" w:eastAsia="en-IN"/>
              </w:rPr>
              <w:t>V</w:t>
            </w:r>
            <w:r w:rsidRPr="00D459FC">
              <w:rPr>
                <w:rFonts w:ascii="Arial" w:hAnsi="Arial" w:cs="Arial"/>
                <w:color w:val="000000"/>
                <w:lang w:val="en-IN" w:eastAsia="en-IN"/>
              </w:rPr>
              <w:t>(</w:t>
            </w:r>
            <w:proofErr w:type="gramEnd"/>
            <w:r w:rsidRPr="00D459FC">
              <w:rPr>
                <w:rFonts w:ascii="Arial" w:hAnsi="Arial" w:cs="Arial"/>
                <w:color w:val="000000"/>
                <w:lang w:val="en-IN" w:eastAsia="en-IN"/>
              </w:rPr>
              <w:t>50)</w:t>
            </w:r>
          </w:p>
        </w:tc>
        <w:tc>
          <w:tcPr>
            <w:tcW w:w="828" w:type="dxa"/>
            <w:tcBorders>
              <w:top w:val="nil"/>
              <w:bottom w:val="nil"/>
            </w:tcBorders>
            <w:noWrap/>
            <w:vAlign w:val="center"/>
          </w:tcPr>
          <w:p w14:paraId="66357E4A" w14:textId="77777777" w:rsidR="000047CD" w:rsidRPr="00D459FC" w:rsidRDefault="00540C8B" w:rsidP="00B50C1E">
            <w:pPr>
              <w:jc w:val="center"/>
              <w:rPr>
                <w:rFonts w:ascii="Arial" w:hAnsi="Arial" w:cs="Arial"/>
                <w:lang w:val="en-IN" w:eastAsia="en-IN"/>
              </w:rPr>
            </w:pPr>
            <w:r w:rsidRPr="00D459FC">
              <w:rPr>
                <w:rFonts w:ascii="Arial" w:hAnsi="Arial" w:cs="Arial"/>
                <w:color w:val="000000"/>
                <w:lang w:val="en-IN" w:eastAsia="en-IN"/>
              </w:rPr>
              <w:t>26.50</w:t>
            </w:r>
          </w:p>
        </w:tc>
        <w:tc>
          <w:tcPr>
            <w:tcW w:w="793" w:type="dxa"/>
            <w:tcBorders>
              <w:top w:val="nil"/>
              <w:bottom w:val="nil"/>
            </w:tcBorders>
            <w:noWrap/>
            <w:vAlign w:val="center"/>
          </w:tcPr>
          <w:p w14:paraId="2D3ADB37" w14:textId="77777777" w:rsidR="000047CD" w:rsidRPr="00D459FC" w:rsidRDefault="00540C8B" w:rsidP="00B50C1E">
            <w:pPr>
              <w:jc w:val="center"/>
              <w:rPr>
                <w:rFonts w:ascii="Arial" w:hAnsi="Arial" w:cs="Arial"/>
                <w:lang w:val="en-IN" w:eastAsia="en-IN"/>
              </w:rPr>
            </w:pPr>
            <w:r w:rsidRPr="00D459FC">
              <w:rPr>
                <w:rFonts w:ascii="Arial" w:hAnsi="Arial" w:cs="Arial"/>
                <w:color w:val="000000"/>
                <w:lang w:val="en-IN" w:eastAsia="en-IN"/>
              </w:rPr>
              <w:t>12.40</w:t>
            </w:r>
          </w:p>
        </w:tc>
        <w:tc>
          <w:tcPr>
            <w:tcW w:w="819" w:type="dxa"/>
            <w:tcBorders>
              <w:top w:val="nil"/>
              <w:bottom w:val="nil"/>
            </w:tcBorders>
            <w:noWrap/>
            <w:vAlign w:val="center"/>
          </w:tcPr>
          <w:p w14:paraId="45F889E6" w14:textId="77777777" w:rsidR="000047CD" w:rsidRPr="00D459FC" w:rsidRDefault="00540C8B" w:rsidP="00B50C1E">
            <w:pPr>
              <w:jc w:val="center"/>
              <w:rPr>
                <w:rFonts w:ascii="Arial" w:hAnsi="Arial" w:cs="Arial"/>
                <w:lang w:val="en-IN" w:eastAsia="en-IN"/>
              </w:rPr>
            </w:pPr>
            <w:r w:rsidRPr="00D459FC">
              <w:rPr>
                <w:rFonts w:ascii="Arial" w:hAnsi="Arial" w:cs="Arial"/>
                <w:color w:val="000000"/>
                <w:lang w:val="en-IN" w:eastAsia="en-IN"/>
              </w:rPr>
              <w:t>10.90</w:t>
            </w:r>
          </w:p>
        </w:tc>
        <w:tc>
          <w:tcPr>
            <w:tcW w:w="709" w:type="dxa"/>
            <w:tcBorders>
              <w:top w:val="nil"/>
              <w:bottom w:val="nil"/>
            </w:tcBorders>
            <w:vAlign w:val="center"/>
          </w:tcPr>
          <w:p w14:paraId="6ACF09E1" w14:textId="77777777" w:rsidR="000047CD" w:rsidRPr="00D459FC" w:rsidRDefault="00540C8B" w:rsidP="00B50C1E">
            <w:pPr>
              <w:jc w:val="center"/>
              <w:rPr>
                <w:rFonts w:ascii="Arial" w:hAnsi="Arial" w:cs="Arial"/>
                <w:lang w:val="en-IN" w:eastAsia="en-IN"/>
              </w:rPr>
            </w:pPr>
            <w:r w:rsidRPr="00D459FC">
              <w:rPr>
                <w:rFonts w:ascii="Arial" w:hAnsi="Arial" w:cs="Arial"/>
                <w:color w:val="000000"/>
                <w:lang w:val="en-IN" w:eastAsia="en-IN"/>
              </w:rPr>
              <w:t>10.70</w:t>
            </w:r>
          </w:p>
        </w:tc>
        <w:tc>
          <w:tcPr>
            <w:tcW w:w="827" w:type="dxa"/>
            <w:tcBorders>
              <w:top w:val="nil"/>
              <w:bottom w:val="nil"/>
            </w:tcBorders>
          </w:tcPr>
          <w:p w14:paraId="23BAE7F6" w14:textId="77777777" w:rsidR="000047CD" w:rsidRPr="00D459FC" w:rsidRDefault="00540C8B" w:rsidP="00B50C1E">
            <w:pPr>
              <w:jc w:val="center"/>
              <w:rPr>
                <w:rFonts w:ascii="Arial" w:hAnsi="Arial" w:cs="Arial"/>
                <w:lang w:val="en-IN" w:eastAsia="en-IN"/>
              </w:rPr>
            </w:pPr>
            <w:r w:rsidRPr="00D459FC">
              <w:rPr>
                <w:rFonts w:ascii="Arial" w:hAnsi="Arial" w:cs="Arial"/>
                <w:color w:val="000000"/>
                <w:lang w:val="en-IN" w:eastAsia="en-IN"/>
              </w:rPr>
              <w:t>11.00</w:t>
            </w:r>
          </w:p>
        </w:tc>
        <w:tc>
          <w:tcPr>
            <w:tcW w:w="727" w:type="dxa"/>
            <w:tcBorders>
              <w:top w:val="nil"/>
              <w:bottom w:val="nil"/>
            </w:tcBorders>
          </w:tcPr>
          <w:p w14:paraId="54619F82" w14:textId="77777777" w:rsidR="000047CD" w:rsidRPr="00D459FC" w:rsidRDefault="00540C8B" w:rsidP="00B50C1E">
            <w:pPr>
              <w:jc w:val="center"/>
              <w:rPr>
                <w:rFonts w:ascii="Arial" w:hAnsi="Arial" w:cs="Arial"/>
                <w:lang w:val="en-IN" w:eastAsia="en-IN"/>
              </w:rPr>
            </w:pPr>
            <w:r w:rsidRPr="00D459FC">
              <w:rPr>
                <w:rFonts w:ascii="Arial" w:hAnsi="Arial" w:cs="Arial"/>
                <w:b/>
                <w:color w:val="000000"/>
                <w:lang w:val="en-IN" w:eastAsia="en-IN"/>
              </w:rPr>
              <w:t>14.30</w:t>
            </w:r>
          </w:p>
        </w:tc>
        <w:tc>
          <w:tcPr>
            <w:tcW w:w="938" w:type="dxa"/>
            <w:tcBorders>
              <w:top w:val="nil"/>
              <w:bottom w:val="nil"/>
            </w:tcBorders>
          </w:tcPr>
          <w:p w14:paraId="40312195" w14:textId="77777777" w:rsidR="000047CD" w:rsidRPr="00D459FC" w:rsidRDefault="00540C8B" w:rsidP="00B50C1E">
            <w:pPr>
              <w:jc w:val="center"/>
              <w:rPr>
                <w:rFonts w:ascii="Arial" w:hAnsi="Arial" w:cs="Arial"/>
                <w:lang w:val="en-IN" w:eastAsia="en-IN"/>
              </w:rPr>
            </w:pPr>
            <w:r w:rsidRPr="00D459FC">
              <w:rPr>
                <w:rFonts w:ascii="Arial" w:hAnsi="Arial" w:cs="Arial"/>
                <w:b/>
                <w:color w:val="000000"/>
                <w:lang w:val="en-IN" w:eastAsia="en-IN"/>
              </w:rPr>
              <w:t>6.8531</w:t>
            </w:r>
          </w:p>
        </w:tc>
        <w:tc>
          <w:tcPr>
            <w:tcW w:w="827" w:type="dxa"/>
            <w:tcBorders>
              <w:top w:val="nil"/>
              <w:bottom w:val="nil"/>
            </w:tcBorders>
          </w:tcPr>
          <w:p w14:paraId="37E2256D" w14:textId="77777777" w:rsidR="000047CD" w:rsidRPr="00D459FC" w:rsidRDefault="00540C8B" w:rsidP="00B50C1E">
            <w:pPr>
              <w:jc w:val="center"/>
              <w:rPr>
                <w:rFonts w:ascii="Arial" w:hAnsi="Arial" w:cs="Arial"/>
                <w:lang w:val="en-IN" w:eastAsia="en-IN"/>
              </w:rPr>
            </w:pPr>
            <w:r w:rsidRPr="00D459FC">
              <w:rPr>
                <w:rFonts w:ascii="Arial" w:hAnsi="Arial" w:cs="Arial"/>
                <w:b/>
                <w:color w:val="000000"/>
                <w:lang w:val="en-IN" w:eastAsia="en-IN"/>
              </w:rPr>
              <w:t>47.92</w:t>
            </w:r>
          </w:p>
        </w:tc>
      </w:tr>
      <w:tr w:rsidR="002E3345" w:rsidRPr="00D459FC" w14:paraId="72D3186B" w14:textId="77777777" w:rsidTr="00973B0B">
        <w:trPr>
          <w:trHeight w:val="59"/>
          <w:jc w:val="center"/>
        </w:trPr>
        <w:tc>
          <w:tcPr>
            <w:tcW w:w="1840" w:type="dxa"/>
            <w:tcBorders>
              <w:top w:val="nil"/>
              <w:bottom w:val="single" w:sz="4" w:space="0" w:color="auto"/>
            </w:tcBorders>
            <w:noWrap/>
            <w:vAlign w:val="center"/>
            <w:hideMark/>
          </w:tcPr>
          <w:p w14:paraId="36CEC5AF" w14:textId="77777777" w:rsidR="000047CD" w:rsidRPr="00D459FC" w:rsidRDefault="000047CD" w:rsidP="00B50C1E">
            <w:pPr>
              <w:jc w:val="center"/>
              <w:rPr>
                <w:rFonts w:ascii="Arial" w:hAnsi="Arial" w:cs="Arial"/>
                <w:lang w:val="en-IN" w:eastAsia="en-IN"/>
              </w:rPr>
            </w:pPr>
            <w:proofErr w:type="gramStart"/>
            <w:r w:rsidRPr="00D459FC">
              <w:rPr>
                <w:rFonts w:ascii="Arial" w:hAnsi="Arial" w:cs="Arial"/>
                <w:color w:val="000000"/>
                <w:lang w:val="en-IN" w:eastAsia="en-IN"/>
              </w:rPr>
              <w:t>D</w:t>
            </w:r>
            <w:r w:rsidRPr="00D459FC">
              <w:rPr>
                <w:rFonts w:ascii="Arial" w:hAnsi="Arial" w:cs="Arial"/>
                <w:color w:val="000000"/>
                <w:vertAlign w:val="subscript"/>
                <w:lang w:val="en-IN" w:eastAsia="en-IN"/>
              </w:rPr>
              <w:t>V</w:t>
            </w:r>
            <w:r w:rsidRPr="00D459FC">
              <w:rPr>
                <w:rFonts w:ascii="Arial" w:hAnsi="Arial" w:cs="Arial"/>
                <w:color w:val="000000"/>
                <w:lang w:val="en-IN" w:eastAsia="en-IN"/>
              </w:rPr>
              <w:t>(</w:t>
            </w:r>
            <w:proofErr w:type="gramEnd"/>
            <w:r w:rsidRPr="00D459FC">
              <w:rPr>
                <w:rFonts w:ascii="Arial" w:hAnsi="Arial" w:cs="Arial"/>
                <w:color w:val="000000"/>
                <w:lang w:val="en-IN" w:eastAsia="en-IN"/>
              </w:rPr>
              <w:t>90)</w:t>
            </w:r>
          </w:p>
        </w:tc>
        <w:tc>
          <w:tcPr>
            <w:tcW w:w="828" w:type="dxa"/>
            <w:tcBorders>
              <w:top w:val="nil"/>
              <w:bottom w:val="single" w:sz="4" w:space="0" w:color="auto"/>
            </w:tcBorders>
            <w:noWrap/>
            <w:vAlign w:val="center"/>
          </w:tcPr>
          <w:p w14:paraId="3582A384" w14:textId="77777777" w:rsidR="000047CD" w:rsidRPr="00D459FC" w:rsidRDefault="00540C8B" w:rsidP="00B50C1E">
            <w:pPr>
              <w:jc w:val="center"/>
              <w:rPr>
                <w:rFonts w:ascii="Arial" w:hAnsi="Arial" w:cs="Arial"/>
                <w:color w:val="000000"/>
                <w:lang w:val="en-IN" w:eastAsia="en-IN"/>
              </w:rPr>
            </w:pPr>
            <w:r w:rsidRPr="00D459FC">
              <w:rPr>
                <w:rFonts w:ascii="Arial" w:hAnsi="Arial" w:cs="Arial"/>
                <w:color w:val="000000"/>
                <w:lang w:val="en-IN" w:eastAsia="en-IN"/>
              </w:rPr>
              <w:t>177.0</w:t>
            </w:r>
          </w:p>
        </w:tc>
        <w:tc>
          <w:tcPr>
            <w:tcW w:w="793" w:type="dxa"/>
            <w:tcBorders>
              <w:top w:val="nil"/>
              <w:bottom w:val="single" w:sz="4" w:space="0" w:color="auto"/>
            </w:tcBorders>
            <w:noWrap/>
            <w:vAlign w:val="center"/>
          </w:tcPr>
          <w:p w14:paraId="6FC7C9BB" w14:textId="77777777" w:rsidR="000047CD" w:rsidRPr="00D459FC" w:rsidRDefault="00540C8B" w:rsidP="00B50C1E">
            <w:pPr>
              <w:jc w:val="center"/>
              <w:rPr>
                <w:rFonts w:ascii="Arial" w:hAnsi="Arial" w:cs="Arial"/>
                <w:color w:val="000000"/>
                <w:lang w:val="en-IN" w:eastAsia="en-IN"/>
              </w:rPr>
            </w:pPr>
            <w:r w:rsidRPr="00D459FC">
              <w:rPr>
                <w:rFonts w:ascii="Arial" w:hAnsi="Arial" w:cs="Arial"/>
                <w:color w:val="000000"/>
                <w:lang w:val="en-IN" w:eastAsia="en-IN"/>
              </w:rPr>
              <w:t>24.70</w:t>
            </w:r>
          </w:p>
        </w:tc>
        <w:tc>
          <w:tcPr>
            <w:tcW w:w="819" w:type="dxa"/>
            <w:tcBorders>
              <w:top w:val="nil"/>
              <w:bottom w:val="single" w:sz="4" w:space="0" w:color="auto"/>
            </w:tcBorders>
            <w:noWrap/>
            <w:vAlign w:val="center"/>
          </w:tcPr>
          <w:p w14:paraId="5E92EF69" w14:textId="77777777" w:rsidR="000047CD" w:rsidRPr="00D459FC" w:rsidRDefault="00540C8B" w:rsidP="00B50C1E">
            <w:pPr>
              <w:jc w:val="center"/>
              <w:rPr>
                <w:rFonts w:ascii="Arial" w:hAnsi="Arial" w:cs="Arial"/>
                <w:color w:val="000000"/>
                <w:lang w:val="en-IN" w:eastAsia="en-IN"/>
              </w:rPr>
            </w:pPr>
            <w:r w:rsidRPr="00D459FC">
              <w:rPr>
                <w:rFonts w:ascii="Arial" w:hAnsi="Arial" w:cs="Arial"/>
                <w:color w:val="000000"/>
                <w:lang w:val="en-IN" w:eastAsia="en-IN"/>
              </w:rPr>
              <w:t>20.90</w:t>
            </w:r>
          </w:p>
        </w:tc>
        <w:tc>
          <w:tcPr>
            <w:tcW w:w="709" w:type="dxa"/>
            <w:tcBorders>
              <w:top w:val="nil"/>
              <w:bottom w:val="single" w:sz="4" w:space="0" w:color="auto"/>
            </w:tcBorders>
            <w:vAlign w:val="center"/>
          </w:tcPr>
          <w:p w14:paraId="45F77F50" w14:textId="77777777" w:rsidR="000047CD" w:rsidRPr="00D459FC" w:rsidRDefault="00540C8B" w:rsidP="00B50C1E">
            <w:pPr>
              <w:jc w:val="center"/>
              <w:rPr>
                <w:rFonts w:ascii="Arial" w:hAnsi="Arial" w:cs="Arial"/>
                <w:color w:val="000000"/>
                <w:lang w:val="en-IN" w:eastAsia="en-IN"/>
              </w:rPr>
            </w:pPr>
            <w:r w:rsidRPr="00D459FC">
              <w:rPr>
                <w:rFonts w:ascii="Arial" w:hAnsi="Arial" w:cs="Arial"/>
                <w:color w:val="000000"/>
                <w:lang w:val="en-IN" w:eastAsia="en-IN"/>
              </w:rPr>
              <w:t>23.70</w:t>
            </w:r>
          </w:p>
        </w:tc>
        <w:tc>
          <w:tcPr>
            <w:tcW w:w="827" w:type="dxa"/>
            <w:tcBorders>
              <w:top w:val="nil"/>
              <w:bottom w:val="single" w:sz="4" w:space="0" w:color="auto"/>
            </w:tcBorders>
          </w:tcPr>
          <w:p w14:paraId="42DBF6AE" w14:textId="77777777" w:rsidR="000047CD" w:rsidRPr="00D459FC" w:rsidRDefault="00540C8B" w:rsidP="00B50C1E">
            <w:pPr>
              <w:jc w:val="center"/>
              <w:rPr>
                <w:rFonts w:ascii="Arial" w:hAnsi="Arial" w:cs="Arial"/>
                <w:color w:val="000000"/>
                <w:lang w:val="en-IN" w:eastAsia="en-IN"/>
              </w:rPr>
            </w:pPr>
            <w:r w:rsidRPr="00D459FC">
              <w:rPr>
                <w:rFonts w:ascii="Arial" w:hAnsi="Arial" w:cs="Arial"/>
                <w:color w:val="000000"/>
                <w:lang w:val="en-IN" w:eastAsia="en-IN"/>
              </w:rPr>
              <w:t>26.60</w:t>
            </w:r>
          </w:p>
        </w:tc>
        <w:tc>
          <w:tcPr>
            <w:tcW w:w="727" w:type="dxa"/>
            <w:tcBorders>
              <w:top w:val="nil"/>
              <w:bottom w:val="single" w:sz="4" w:space="0" w:color="auto"/>
            </w:tcBorders>
          </w:tcPr>
          <w:p w14:paraId="0B934A28" w14:textId="77777777" w:rsidR="000047CD" w:rsidRPr="00D459FC" w:rsidRDefault="00540C8B" w:rsidP="00B50C1E">
            <w:pPr>
              <w:jc w:val="center"/>
              <w:rPr>
                <w:rFonts w:ascii="Arial" w:hAnsi="Arial" w:cs="Arial"/>
                <w:color w:val="000000"/>
                <w:lang w:val="en-IN" w:eastAsia="en-IN"/>
              </w:rPr>
            </w:pPr>
            <w:r w:rsidRPr="00D459FC">
              <w:rPr>
                <w:rFonts w:ascii="Arial" w:hAnsi="Arial" w:cs="Arial"/>
                <w:b/>
                <w:color w:val="000000"/>
                <w:lang w:val="en-IN" w:eastAsia="en-IN"/>
              </w:rPr>
              <w:t>54.58</w:t>
            </w:r>
          </w:p>
        </w:tc>
        <w:tc>
          <w:tcPr>
            <w:tcW w:w="938" w:type="dxa"/>
            <w:tcBorders>
              <w:top w:val="nil"/>
              <w:bottom w:val="single" w:sz="4" w:space="0" w:color="auto"/>
            </w:tcBorders>
          </w:tcPr>
          <w:p w14:paraId="2C9084F3" w14:textId="77777777" w:rsidR="000047CD" w:rsidRPr="00D459FC" w:rsidRDefault="00540C8B" w:rsidP="00B50C1E">
            <w:pPr>
              <w:jc w:val="center"/>
              <w:rPr>
                <w:rFonts w:ascii="Arial" w:hAnsi="Arial" w:cs="Arial"/>
                <w:color w:val="000000"/>
                <w:lang w:val="en-IN" w:eastAsia="en-IN"/>
              </w:rPr>
            </w:pPr>
            <w:r w:rsidRPr="00D459FC">
              <w:rPr>
                <w:rFonts w:ascii="Arial" w:hAnsi="Arial" w:cs="Arial"/>
                <w:b/>
                <w:color w:val="000000"/>
                <w:lang w:val="en-IN" w:eastAsia="en-IN"/>
              </w:rPr>
              <w:t>68.4658</w:t>
            </w:r>
          </w:p>
        </w:tc>
        <w:tc>
          <w:tcPr>
            <w:tcW w:w="827" w:type="dxa"/>
            <w:tcBorders>
              <w:top w:val="nil"/>
              <w:bottom w:val="single" w:sz="4" w:space="0" w:color="auto"/>
            </w:tcBorders>
          </w:tcPr>
          <w:p w14:paraId="3F491C65" w14:textId="77777777" w:rsidR="000047CD" w:rsidRPr="00D459FC" w:rsidRDefault="00540C8B" w:rsidP="00B50C1E">
            <w:pPr>
              <w:jc w:val="center"/>
              <w:rPr>
                <w:rFonts w:ascii="Arial" w:hAnsi="Arial" w:cs="Arial"/>
                <w:color w:val="000000"/>
                <w:lang w:val="en-IN" w:eastAsia="en-IN"/>
              </w:rPr>
            </w:pPr>
            <w:r w:rsidRPr="00D459FC">
              <w:rPr>
                <w:rFonts w:ascii="Arial" w:hAnsi="Arial" w:cs="Arial"/>
                <w:b/>
                <w:color w:val="000000"/>
                <w:lang w:val="en-IN" w:eastAsia="en-IN"/>
              </w:rPr>
              <w:t>125.44</w:t>
            </w:r>
          </w:p>
        </w:tc>
      </w:tr>
    </w:tbl>
    <w:p w14:paraId="275CB6E3" w14:textId="77777777" w:rsidR="009D0C96" w:rsidRDefault="009D0C96" w:rsidP="009D0C96">
      <w:pPr>
        <w:pStyle w:val="Body"/>
        <w:spacing w:after="0"/>
        <w:jc w:val="center"/>
        <w:rPr>
          <w:rFonts w:ascii="Arial" w:hAnsi="Arial" w:cs="Arial"/>
        </w:rPr>
      </w:pPr>
    </w:p>
    <w:p w14:paraId="2AE0D93D" w14:textId="77777777" w:rsidR="00224566" w:rsidRDefault="00224566" w:rsidP="00497094">
      <w:pPr>
        <w:autoSpaceDE w:val="0"/>
        <w:autoSpaceDN w:val="0"/>
        <w:adjustRightInd w:val="0"/>
        <w:jc w:val="both"/>
        <w:rPr>
          <w:rFonts w:ascii="Arial" w:hAnsi="Arial" w:cs="Arial"/>
          <w:b/>
          <w:bCs/>
          <w:color w:val="000000"/>
        </w:rPr>
      </w:pPr>
      <w:r>
        <w:rPr>
          <w:rFonts w:ascii="Arial" w:hAnsi="Arial" w:cs="Arial"/>
          <w:b/>
          <w:bCs/>
          <w:color w:val="000000"/>
        </w:rPr>
        <w:t>3.2.</w:t>
      </w:r>
      <w:r w:rsidR="00237DFD">
        <w:rPr>
          <w:rFonts w:ascii="Arial" w:hAnsi="Arial" w:cs="Arial"/>
          <w:b/>
          <w:bCs/>
          <w:color w:val="000000"/>
        </w:rPr>
        <w:t>5</w:t>
      </w:r>
      <w:r>
        <w:rPr>
          <w:rFonts w:ascii="Arial" w:hAnsi="Arial" w:cs="Arial"/>
          <w:b/>
          <w:bCs/>
          <w:color w:val="000000"/>
        </w:rPr>
        <w:t xml:space="preserve"> </w:t>
      </w:r>
      <w:r w:rsidRPr="005A538E">
        <w:rPr>
          <w:rFonts w:ascii="Arial" w:hAnsi="Arial" w:cs="Arial"/>
          <w:b/>
          <w:bCs/>
          <w:color w:val="000000"/>
        </w:rPr>
        <w:t xml:space="preserve">Optimization of </w:t>
      </w:r>
      <w:r w:rsidRPr="00224566">
        <w:rPr>
          <w:rFonts w:ascii="Arial" w:hAnsi="Arial" w:cs="Arial"/>
          <w:b/>
          <w:bCs/>
          <w:color w:val="000000"/>
        </w:rPr>
        <w:t>Obscuration</w:t>
      </w:r>
    </w:p>
    <w:p w14:paraId="0EFACA89" w14:textId="77777777" w:rsidR="00D459FC" w:rsidRDefault="00D459FC" w:rsidP="00497094">
      <w:pPr>
        <w:autoSpaceDE w:val="0"/>
        <w:autoSpaceDN w:val="0"/>
        <w:adjustRightInd w:val="0"/>
        <w:jc w:val="both"/>
        <w:rPr>
          <w:rFonts w:ascii="Arial" w:hAnsi="Arial" w:cs="Arial"/>
          <w:b/>
          <w:bCs/>
          <w:color w:val="000000"/>
        </w:rPr>
      </w:pPr>
    </w:p>
    <w:p w14:paraId="4638A749" w14:textId="77777777" w:rsidR="00570638" w:rsidRPr="00DE5B29" w:rsidRDefault="00570638" w:rsidP="00456509">
      <w:pPr>
        <w:pStyle w:val="Default"/>
        <w:jc w:val="both"/>
        <w:rPr>
          <w:rFonts w:ascii="Arial" w:hAnsi="Arial" w:cs="Arial"/>
          <w:b/>
          <w:sz w:val="20"/>
          <w:szCs w:val="20"/>
        </w:rPr>
      </w:pPr>
      <w:r w:rsidRPr="00DE5B29">
        <w:rPr>
          <w:rFonts w:ascii="Arial" w:hAnsi="Arial" w:cs="Arial"/>
          <w:sz w:val="20"/>
          <w:szCs w:val="20"/>
        </w:rPr>
        <w:t>In laser diffraction analysis, a minimum obscuration level of approximately 5% and a maximum of about 35% are generally recommended, although the optimal obscuration depends on the sample and its particle size. Smaller particles scatter a greater proportion of incident light and therefore require lower obscuration levels, whereas larger particles scatter less light and may require higher obscuration. Improper obscuration settings can lead to multiple scattering, in which light is scattered by more than one particle, resulting in an underestimation of particle size. According to USP &lt;429&gt; guidelines, recommended obscuration ranges are 5–15% for particles below 20 µm and 5–35% for particles above 20 µm. Based on these guidelines and experimental evaluation of sample concentration, the obscuration level for this study was maintained between 20% and 30% to ensure accurate light scattering and optimal signal intensity.</w:t>
      </w:r>
    </w:p>
    <w:p w14:paraId="06767A3C" w14:textId="77777777" w:rsidR="0017155F" w:rsidRPr="00224566" w:rsidRDefault="0017155F" w:rsidP="00224566">
      <w:pPr>
        <w:pStyle w:val="Body"/>
        <w:spacing w:after="0"/>
        <w:rPr>
          <w:rFonts w:ascii="Arial" w:hAnsi="Arial" w:cs="Arial"/>
        </w:rPr>
      </w:pPr>
    </w:p>
    <w:p w14:paraId="0A3BF3B1" w14:textId="77777777" w:rsidR="004A6F1E" w:rsidRDefault="005A6D09" w:rsidP="00497094">
      <w:pPr>
        <w:autoSpaceDE w:val="0"/>
        <w:autoSpaceDN w:val="0"/>
        <w:adjustRightInd w:val="0"/>
        <w:jc w:val="both"/>
        <w:rPr>
          <w:rFonts w:ascii="Arial" w:hAnsi="Arial" w:cs="Arial"/>
          <w:b/>
          <w:bCs/>
          <w:color w:val="000000"/>
        </w:rPr>
      </w:pPr>
      <w:r>
        <w:rPr>
          <w:rFonts w:ascii="Arial" w:hAnsi="Arial" w:cs="Arial"/>
          <w:b/>
          <w:bCs/>
          <w:color w:val="000000"/>
        </w:rPr>
        <w:t>3.2.</w:t>
      </w:r>
      <w:r w:rsidR="00237DFD">
        <w:rPr>
          <w:rFonts w:ascii="Arial" w:hAnsi="Arial" w:cs="Arial"/>
          <w:b/>
          <w:bCs/>
          <w:color w:val="000000"/>
        </w:rPr>
        <w:t>6</w:t>
      </w:r>
      <w:r>
        <w:rPr>
          <w:rFonts w:ascii="Arial" w:hAnsi="Arial" w:cs="Arial"/>
          <w:b/>
          <w:bCs/>
          <w:color w:val="000000"/>
        </w:rPr>
        <w:t xml:space="preserve"> </w:t>
      </w:r>
      <w:r w:rsidRPr="005A6D09">
        <w:rPr>
          <w:rFonts w:ascii="Arial" w:hAnsi="Arial" w:cs="Arial"/>
          <w:b/>
          <w:bCs/>
          <w:color w:val="000000"/>
        </w:rPr>
        <w:t>Optimization of Laser Diffraction Method Using Design of Experiments (DoE)</w:t>
      </w:r>
    </w:p>
    <w:p w14:paraId="39008101" w14:textId="77777777" w:rsidR="00D459FC" w:rsidRPr="005A6D09" w:rsidRDefault="00D459FC" w:rsidP="00497094">
      <w:pPr>
        <w:autoSpaceDE w:val="0"/>
        <w:autoSpaceDN w:val="0"/>
        <w:adjustRightInd w:val="0"/>
        <w:jc w:val="both"/>
        <w:rPr>
          <w:rFonts w:ascii="Arial" w:hAnsi="Arial" w:cs="Arial"/>
          <w:b/>
          <w:bCs/>
          <w:color w:val="000000"/>
        </w:rPr>
      </w:pPr>
    </w:p>
    <w:p w14:paraId="6361C393" w14:textId="77777777" w:rsidR="00925741" w:rsidRPr="00A50F05" w:rsidRDefault="00925741" w:rsidP="00925741">
      <w:pPr>
        <w:pStyle w:val="Default"/>
        <w:spacing w:line="191" w:lineRule="atLeast"/>
        <w:jc w:val="both"/>
        <w:rPr>
          <w:rFonts w:ascii="Arial" w:hAnsi="Arial" w:cs="Arial"/>
          <w:sz w:val="20"/>
          <w:szCs w:val="20"/>
        </w:rPr>
      </w:pPr>
      <w:r w:rsidRPr="00A50F05">
        <w:rPr>
          <w:rFonts w:ascii="Arial" w:hAnsi="Arial" w:cs="Arial"/>
          <w:sz w:val="20"/>
          <w:szCs w:val="20"/>
        </w:rPr>
        <w:t>The interactive effects of the critical method variables, namely stirrer speed and sonication power, on the particle size distribution parameters (Dv10, Dv50 and Dv90) were evaluated using a Face-Centered Central Composite Design (FCCCD) developed with Fusion QbD software (version 9.9.2 SR3). This experimental design enabled systematic assessment of both individual and combined influences of these variables on particle size outcomes. The selected experimental factors and their corresponding levels applied in the FCCCD study are summarized in Table 11.</w:t>
      </w:r>
    </w:p>
    <w:p w14:paraId="3898D1CB" w14:textId="77777777" w:rsidR="00925741" w:rsidRDefault="00925741" w:rsidP="00D459FC">
      <w:pPr>
        <w:pStyle w:val="Body"/>
        <w:spacing w:after="0"/>
        <w:jc w:val="center"/>
        <w:rPr>
          <w:rFonts w:ascii="Arial" w:hAnsi="Arial" w:cs="Arial"/>
          <w:b/>
        </w:rPr>
      </w:pPr>
    </w:p>
    <w:p w14:paraId="59B52818" w14:textId="77777777" w:rsidR="002F0841" w:rsidRDefault="002F0841" w:rsidP="00D459FC">
      <w:pPr>
        <w:pStyle w:val="Body"/>
        <w:spacing w:after="0"/>
        <w:jc w:val="center"/>
        <w:rPr>
          <w:rFonts w:ascii="Arial" w:hAnsi="Arial" w:cs="Arial"/>
          <w:b/>
        </w:rPr>
      </w:pPr>
      <w:r w:rsidRPr="0037073A">
        <w:rPr>
          <w:rFonts w:ascii="Arial" w:hAnsi="Arial" w:cs="Arial"/>
          <w:b/>
        </w:rPr>
        <w:t xml:space="preserve">Table </w:t>
      </w:r>
      <w:r>
        <w:rPr>
          <w:rFonts w:ascii="Arial" w:hAnsi="Arial" w:cs="Arial"/>
          <w:b/>
        </w:rPr>
        <w:t>1</w:t>
      </w:r>
      <w:r w:rsidR="00C22350">
        <w:rPr>
          <w:rFonts w:ascii="Arial" w:hAnsi="Arial" w:cs="Arial"/>
          <w:b/>
        </w:rPr>
        <w:t>1</w:t>
      </w:r>
      <w:r w:rsidRPr="0037073A">
        <w:rPr>
          <w:rFonts w:ascii="Arial" w:hAnsi="Arial" w:cs="Arial"/>
          <w:b/>
        </w:rPr>
        <w:t>.</w:t>
      </w:r>
      <w:r w:rsidR="00D459FC" w:rsidRPr="00D459FC">
        <w:rPr>
          <w:rFonts w:ascii="Arial" w:hAnsi="Arial" w:cs="Arial"/>
          <w:caps/>
        </w:rPr>
        <w:t xml:space="preserve"> </w:t>
      </w:r>
      <w:r w:rsidR="00D459FC" w:rsidRPr="00D459FC">
        <w:rPr>
          <w:rFonts w:ascii="Arial" w:hAnsi="Arial" w:cs="Arial"/>
          <w:b/>
        </w:rPr>
        <w:t xml:space="preserve">Experimental Factors </w:t>
      </w:r>
      <w:r w:rsidR="00D459FC">
        <w:rPr>
          <w:rFonts w:ascii="Arial" w:hAnsi="Arial" w:cs="Arial"/>
          <w:b/>
        </w:rPr>
        <w:t>a</w:t>
      </w:r>
      <w:r w:rsidR="00D459FC" w:rsidRPr="00D459FC">
        <w:rPr>
          <w:rFonts w:ascii="Arial" w:hAnsi="Arial" w:cs="Arial"/>
          <w:b/>
        </w:rPr>
        <w:t xml:space="preserve">nd Levels Used </w:t>
      </w:r>
      <w:proofErr w:type="gramStart"/>
      <w:r w:rsidR="00D459FC" w:rsidRPr="00D459FC">
        <w:rPr>
          <w:rFonts w:ascii="Arial" w:hAnsi="Arial" w:cs="Arial"/>
          <w:b/>
        </w:rPr>
        <w:t>In</w:t>
      </w:r>
      <w:proofErr w:type="gramEnd"/>
      <w:r w:rsidR="00D459FC" w:rsidRPr="00D459FC">
        <w:rPr>
          <w:rFonts w:ascii="Arial" w:hAnsi="Arial" w:cs="Arial"/>
          <w:b/>
        </w:rPr>
        <w:t xml:space="preserve"> </w:t>
      </w:r>
      <w:r w:rsidR="00D459FC">
        <w:rPr>
          <w:rFonts w:ascii="Arial" w:hAnsi="Arial" w:cs="Arial"/>
          <w:b/>
        </w:rPr>
        <w:t>t</w:t>
      </w:r>
      <w:r w:rsidR="00D459FC" w:rsidRPr="00D459FC">
        <w:rPr>
          <w:rFonts w:ascii="Arial" w:hAnsi="Arial" w:cs="Arial"/>
          <w:b/>
        </w:rPr>
        <w:t xml:space="preserve">he FCCCD </w:t>
      </w:r>
      <w:r w:rsidR="00D459FC">
        <w:rPr>
          <w:rFonts w:ascii="Arial" w:hAnsi="Arial" w:cs="Arial"/>
          <w:b/>
        </w:rPr>
        <w:t>f</w:t>
      </w:r>
      <w:r w:rsidR="00D459FC" w:rsidRPr="00D459FC">
        <w:rPr>
          <w:rFonts w:ascii="Arial" w:hAnsi="Arial" w:cs="Arial"/>
          <w:b/>
        </w:rPr>
        <w:t>or Critical Method Variables</w:t>
      </w:r>
    </w:p>
    <w:p w14:paraId="15D00846" w14:textId="77777777" w:rsidR="00D459FC" w:rsidRPr="00180C91" w:rsidRDefault="00D459FC" w:rsidP="00D459FC">
      <w:pPr>
        <w:pStyle w:val="Body"/>
        <w:spacing w:after="0"/>
        <w:jc w:val="center"/>
        <w:rPr>
          <w:b/>
          <w:strike/>
          <w:color w:val="FF0000"/>
        </w:rPr>
      </w:pPr>
    </w:p>
    <w:tbl>
      <w:tblPr>
        <w:tblW w:w="7640" w:type="dxa"/>
        <w:tblInd w:w="93" w:type="dxa"/>
        <w:tblLayout w:type="fixed"/>
        <w:tblLook w:val="04A0" w:firstRow="1" w:lastRow="0" w:firstColumn="1" w:lastColumn="0" w:noHBand="0" w:noVBand="1"/>
      </w:tblPr>
      <w:tblGrid>
        <w:gridCol w:w="3276"/>
        <w:gridCol w:w="1454"/>
        <w:gridCol w:w="1455"/>
        <w:gridCol w:w="1455"/>
      </w:tblGrid>
      <w:tr w:rsidR="0017155F" w:rsidRPr="00AE4A35" w14:paraId="52672D80" w14:textId="77777777" w:rsidTr="00AE4A35">
        <w:trPr>
          <w:trHeight w:val="20"/>
        </w:trPr>
        <w:tc>
          <w:tcPr>
            <w:tcW w:w="3276" w:type="dxa"/>
            <w:tcBorders>
              <w:top w:val="single" w:sz="8" w:space="0" w:color="auto"/>
              <w:left w:val="single" w:sz="8" w:space="0" w:color="auto"/>
              <w:bottom w:val="single" w:sz="4" w:space="0" w:color="auto"/>
              <w:right w:val="single" w:sz="4" w:space="0" w:color="auto"/>
            </w:tcBorders>
            <w:noWrap/>
            <w:vAlign w:val="bottom"/>
            <w:hideMark/>
          </w:tcPr>
          <w:p w14:paraId="68DA19F4" w14:textId="77777777" w:rsidR="0017155F" w:rsidRPr="00AE4A35" w:rsidRDefault="0017155F" w:rsidP="00AE4A35">
            <w:pPr>
              <w:jc w:val="center"/>
              <w:rPr>
                <w:rFonts w:ascii="Arial" w:hAnsi="Arial" w:cs="Arial"/>
                <w:color w:val="000000"/>
                <w:lang w:val="en-IN" w:eastAsia="en-IN"/>
              </w:rPr>
            </w:pPr>
            <w:r w:rsidRPr="00AE4A35">
              <w:rPr>
                <w:rFonts w:ascii="Arial" w:hAnsi="Arial" w:cs="Arial"/>
                <w:color w:val="000000"/>
                <w:lang w:val="en-IN" w:eastAsia="en-IN"/>
              </w:rPr>
              <w:t> </w:t>
            </w:r>
          </w:p>
        </w:tc>
        <w:tc>
          <w:tcPr>
            <w:tcW w:w="4364" w:type="dxa"/>
            <w:gridSpan w:val="3"/>
            <w:tcBorders>
              <w:top w:val="single" w:sz="8" w:space="0" w:color="auto"/>
              <w:left w:val="nil"/>
              <w:bottom w:val="single" w:sz="4" w:space="0" w:color="auto"/>
              <w:right w:val="single" w:sz="8" w:space="0" w:color="000000"/>
            </w:tcBorders>
            <w:noWrap/>
            <w:vAlign w:val="bottom"/>
            <w:hideMark/>
          </w:tcPr>
          <w:p w14:paraId="12228C25" w14:textId="77777777" w:rsidR="0017155F" w:rsidRPr="00AE4A35" w:rsidRDefault="0017155F" w:rsidP="00AE4A35">
            <w:pPr>
              <w:jc w:val="center"/>
              <w:rPr>
                <w:rFonts w:ascii="Arial" w:hAnsi="Arial" w:cs="Arial"/>
                <w:b/>
                <w:color w:val="000000"/>
                <w:lang w:val="en-IN" w:eastAsia="en-IN"/>
              </w:rPr>
            </w:pPr>
            <w:r w:rsidRPr="00AE4A35">
              <w:rPr>
                <w:rFonts w:ascii="Arial" w:hAnsi="Arial" w:cs="Arial"/>
                <w:b/>
                <w:color w:val="000000"/>
                <w:lang w:val="en-IN" w:eastAsia="en-IN"/>
              </w:rPr>
              <w:t>Levels</w:t>
            </w:r>
          </w:p>
        </w:tc>
      </w:tr>
      <w:tr w:rsidR="0017155F" w:rsidRPr="00AE4A35" w14:paraId="785F455B" w14:textId="77777777" w:rsidTr="00AE4A35">
        <w:trPr>
          <w:trHeight w:val="20"/>
        </w:trPr>
        <w:tc>
          <w:tcPr>
            <w:tcW w:w="3276" w:type="dxa"/>
            <w:tcBorders>
              <w:top w:val="nil"/>
              <w:left w:val="single" w:sz="8" w:space="0" w:color="auto"/>
              <w:bottom w:val="single" w:sz="4" w:space="0" w:color="auto"/>
              <w:right w:val="single" w:sz="4" w:space="0" w:color="auto"/>
            </w:tcBorders>
            <w:noWrap/>
            <w:vAlign w:val="bottom"/>
            <w:hideMark/>
          </w:tcPr>
          <w:p w14:paraId="5B495AF8" w14:textId="77777777" w:rsidR="0017155F" w:rsidRPr="00AE4A35" w:rsidRDefault="0017155F" w:rsidP="00AE4A35">
            <w:pPr>
              <w:rPr>
                <w:rFonts w:ascii="Arial" w:hAnsi="Arial" w:cs="Arial"/>
                <w:b/>
                <w:color w:val="000000"/>
                <w:lang w:val="en-IN" w:eastAsia="en-IN"/>
              </w:rPr>
            </w:pPr>
            <w:r w:rsidRPr="00AE4A35">
              <w:rPr>
                <w:rFonts w:ascii="Arial" w:hAnsi="Arial" w:cs="Arial"/>
                <w:b/>
                <w:color w:val="000000"/>
                <w:lang w:val="en-IN" w:eastAsia="en-IN"/>
              </w:rPr>
              <w:t>Process parameters</w:t>
            </w:r>
            <w:r w:rsidR="00AE4A35" w:rsidRPr="00AE4A35">
              <w:rPr>
                <w:rFonts w:ascii="Arial" w:hAnsi="Arial" w:cs="Arial"/>
                <w:b/>
                <w:color w:val="000000"/>
                <w:lang w:val="en-IN" w:eastAsia="en-IN"/>
              </w:rPr>
              <w:t xml:space="preserve"> </w:t>
            </w:r>
            <w:r w:rsidRPr="00AE4A35">
              <w:rPr>
                <w:rFonts w:ascii="Arial" w:hAnsi="Arial" w:cs="Arial"/>
                <w:b/>
                <w:color w:val="000000"/>
                <w:lang w:val="en-IN" w:eastAsia="en-IN"/>
              </w:rPr>
              <w:t>(CMVs)</w:t>
            </w:r>
          </w:p>
        </w:tc>
        <w:tc>
          <w:tcPr>
            <w:tcW w:w="1454" w:type="dxa"/>
            <w:tcBorders>
              <w:top w:val="nil"/>
              <w:left w:val="nil"/>
              <w:bottom w:val="single" w:sz="4" w:space="0" w:color="auto"/>
              <w:right w:val="single" w:sz="4" w:space="0" w:color="auto"/>
            </w:tcBorders>
            <w:noWrap/>
            <w:vAlign w:val="bottom"/>
            <w:hideMark/>
          </w:tcPr>
          <w:p w14:paraId="2833C346" w14:textId="77777777" w:rsidR="0017155F" w:rsidRPr="00AE4A35" w:rsidRDefault="0017155F" w:rsidP="00AE4A35">
            <w:pPr>
              <w:jc w:val="center"/>
              <w:rPr>
                <w:rFonts w:ascii="Arial" w:hAnsi="Arial" w:cs="Arial"/>
                <w:b/>
                <w:bCs/>
                <w:color w:val="000000"/>
                <w:lang w:val="en-IN" w:eastAsia="en-IN"/>
              </w:rPr>
            </w:pPr>
            <w:r w:rsidRPr="00AE4A35">
              <w:rPr>
                <w:rFonts w:ascii="Arial" w:hAnsi="Arial" w:cs="Arial"/>
                <w:b/>
                <w:bCs/>
                <w:color w:val="000000"/>
                <w:lang w:val="en-IN" w:eastAsia="en-IN"/>
              </w:rPr>
              <w:t>-1</w:t>
            </w:r>
          </w:p>
        </w:tc>
        <w:tc>
          <w:tcPr>
            <w:tcW w:w="1455" w:type="dxa"/>
            <w:tcBorders>
              <w:top w:val="nil"/>
              <w:left w:val="nil"/>
              <w:bottom w:val="single" w:sz="4" w:space="0" w:color="auto"/>
              <w:right w:val="single" w:sz="4" w:space="0" w:color="auto"/>
            </w:tcBorders>
            <w:noWrap/>
            <w:vAlign w:val="bottom"/>
            <w:hideMark/>
          </w:tcPr>
          <w:p w14:paraId="64D70C79" w14:textId="77777777" w:rsidR="0017155F" w:rsidRPr="00AE4A35" w:rsidRDefault="0017155F" w:rsidP="00AE4A35">
            <w:pPr>
              <w:jc w:val="center"/>
              <w:rPr>
                <w:rFonts w:ascii="Arial" w:hAnsi="Arial" w:cs="Arial"/>
                <w:b/>
                <w:bCs/>
                <w:color w:val="000000"/>
                <w:lang w:val="en-IN" w:eastAsia="en-IN"/>
              </w:rPr>
            </w:pPr>
            <w:r w:rsidRPr="00AE4A35">
              <w:rPr>
                <w:rFonts w:ascii="Arial" w:hAnsi="Arial" w:cs="Arial"/>
                <w:b/>
                <w:bCs/>
                <w:color w:val="000000"/>
                <w:lang w:val="en-IN" w:eastAsia="en-IN"/>
              </w:rPr>
              <w:t>0</w:t>
            </w:r>
          </w:p>
        </w:tc>
        <w:tc>
          <w:tcPr>
            <w:tcW w:w="1455" w:type="dxa"/>
            <w:tcBorders>
              <w:top w:val="nil"/>
              <w:left w:val="nil"/>
              <w:bottom w:val="single" w:sz="4" w:space="0" w:color="auto"/>
              <w:right w:val="single" w:sz="8" w:space="0" w:color="auto"/>
            </w:tcBorders>
            <w:noWrap/>
            <w:vAlign w:val="bottom"/>
            <w:hideMark/>
          </w:tcPr>
          <w:p w14:paraId="29067911" w14:textId="77777777" w:rsidR="0017155F" w:rsidRPr="00AE4A35" w:rsidRDefault="0017155F" w:rsidP="00AE4A35">
            <w:pPr>
              <w:jc w:val="center"/>
              <w:rPr>
                <w:rFonts w:ascii="Arial" w:hAnsi="Arial" w:cs="Arial"/>
                <w:b/>
                <w:bCs/>
                <w:color w:val="000000"/>
                <w:lang w:val="en-IN" w:eastAsia="en-IN"/>
              </w:rPr>
            </w:pPr>
            <w:r w:rsidRPr="00AE4A35">
              <w:rPr>
                <w:rFonts w:ascii="Arial" w:hAnsi="Arial" w:cs="Arial"/>
                <w:b/>
                <w:bCs/>
                <w:color w:val="000000"/>
                <w:lang w:val="en-IN" w:eastAsia="en-IN"/>
              </w:rPr>
              <w:t>+1</w:t>
            </w:r>
          </w:p>
        </w:tc>
      </w:tr>
      <w:tr w:rsidR="0017155F" w:rsidRPr="00AE4A35" w14:paraId="6B5359D6" w14:textId="77777777" w:rsidTr="00AE4A35">
        <w:trPr>
          <w:trHeight w:val="20"/>
        </w:trPr>
        <w:tc>
          <w:tcPr>
            <w:tcW w:w="3276" w:type="dxa"/>
            <w:tcBorders>
              <w:top w:val="nil"/>
              <w:left w:val="single" w:sz="8" w:space="0" w:color="auto"/>
              <w:bottom w:val="single" w:sz="4" w:space="0" w:color="auto"/>
              <w:right w:val="single" w:sz="4" w:space="0" w:color="auto"/>
            </w:tcBorders>
            <w:noWrap/>
            <w:vAlign w:val="bottom"/>
            <w:hideMark/>
          </w:tcPr>
          <w:p w14:paraId="79F4BF7F" w14:textId="77777777" w:rsidR="0017155F" w:rsidRPr="00AE4A35" w:rsidRDefault="0017155F" w:rsidP="00AE4A35">
            <w:pPr>
              <w:rPr>
                <w:rFonts w:ascii="Arial" w:hAnsi="Arial" w:cs="Arial"/>
                <w:b/>
                <w:color w:val="000000"/>
                <w:lang w:val="en-IN" w:eastAsia="en-IN"/>
              </w:rPr>
            </w:pPr>
            <w:r w:rsidRPr="00AE4A35">
              <w:rPr>
                <w:rFonts w:ascii="Arial" w:hAnsi="Arial" w:cs="Arial"/>
                <w:b/>
                <w:color w:val="000000"/>
                <w:lang w:val="en-IN" w:eastAsia="en-IN"/>
              </w:rPr>
              <w:t>Sonication</w:t>
            </w:r>
            <w:r w:rsidR="0072645E" w:rsidRPr="00AE4A35">
              <w:rPr>
                <w:rFonts w:ascii="Arial" w:hAnsi="Arial" w:cs="Arial"/>
                <w:b/>
                <w:color w:val="000000"/>
                <w:lang w:val="en-IN" w:eastAsia="en-IN"/>
              </w:rPr>
              <w:t xml:space="preserve"> </w:t>
            </w:r>
            <w:r w:rsidRPr="00AE4A35">
              <w:rPr>
                <w:rFonts w:ascii="Arial" w:hAnsi="Arial" w:cs="Arial"/>
                <w:b/>
                <w:color w:val="000000"/>
                <w:lang w:val="en-IN" w:eastAsia="en-IN"/>
              </w:rPr>
              <w:t>Time</w:t>
            </w:r>
            <w:r w:rsidR="00E336FF">
              <w:rPr>
                <w:rFonts w:ascii="Arial" w:hAnsi="Arial" w:cs="Arial"/>
                <w:b/>
                <w:color w:val="000000"/>
                <w:lang w:val="en-IN" w:eastAsia="en-IN"/>
              </w:rPr>
              <w:t xml:space="preserve"> </w:t>
            </w:r>
            <w:r w:rsidRPr="00AE4A35">
              <w:rPr>
                <w:rFonts w:ascii="Arial" w:hAnsi="Arial" w:cs="Arial"/>
                <w:b/>
                <w:color w:val="000000"/>
                <w:lang w:val="en-IN" w:eastAsia="en-IN"/>
              </w:rPr>
              <w:t>(X)</w:t>
            </w:r>
          </w:p>
        </w:tc>
        <w:tc>
          <w:tcPr>
            <w:tcW w:w="1454" w:type="dxa"/>
            <w:tcBorders>
              <w:top w:val="nil"/>
              <w:left w:val="nil"/>
              <w:bottom w:val="single" w:sz="4" w:space="0" w:color="auto"/>
              <w:right w:val="single" w:sz="4" w:space="0" w:color="auto"/>
            </w:tcBorders>
            <w:noWrap/>
            <w:vAlign w:val="bottom"/>
            <w:hideMark/>
          </w:tcPr>
          <w:p w14:paraId="3D636CB0" w14:textId="77777777" w:rsidR="0017155F" w:rsidRPr="00AE4A35" w:rsidRDefault="0017155F" w:rsidP="00AE4A35">
            <w:pPr>
              <w:jc w:val="center"/>
              <w:rPr>
                <w:rFonts w:ascii="Arial" w:hAnsi="Arial" w:cs="Arial"/>
                <w:color w:val="000000"/>
                <w:lang w:val="en-IN" w:eastAsia="en-IN"/>
              </w:rPr>
            </w:pPr>
            <w:r w:rsidRPr="00AE4A35">
              <w:rPr>
                <w:rFonts w:ascii="Arial" w:hAnsi="Arial" w:cs="Arial"/>
                <w:color w:val="000000"/>
                <w:lang w:val="en-IN" w:eastAsia="en-IN"/>
              </w:rPr>
              <w:t>0</w:t>
            </w:r>
          </w:p>
        </w:tc>
        <w:tc>
          <w:tcPr>
            <w:tcW w:w="1455" w:type="dxa"/>
            <w:tcBorders>
              <w:top w:val="nil"/>
              <w:left w:val="nil"/>
              <w:bottom w:val="single" w:sz="4" w:space="0" w:color="auto"/>
              <w:right w:val="single" w:sz="4" w:space="0" w:color="auto"/>
            </w:tcBorders>
            <w:noWrap/>
            <w:vAlign w:val="bottom"/>
            <w:hideMark/>
          </w:tcPr>
          <w:p w14:paraId="2A4D7807" w14:textId="77777777" w:rsidR="0017155F" w:rsidRPr="00AE4A35" w:rsidRDefault="0017155F" w:rsidP="00AE4A35">
            <w:pPr>
              <w:jc w:val="center"/>
              <w:rPr>
                <w:rFonts w:ascii="Arial" w:hAnsi="Arial" w:cs="Arial"/>
                <w:color w:val="000000"/>
                <w:lang w:val="en-IN" w:eastAsia="en-IN"/>
              </w:rPr>
            </w:pPr>
            <w:r w:rsidRPr="00AE4A35">
              <w:rPr>
                <w:rFonts w:ascii="Arial" w:hAnsi="Arial" w:cs="Arial"/>
                <w:color w:val="000000"/>
                <w:lang w:val="en-IN" w:eastAsia="en-IN"/>
              </w:rPr>
              <w:t>2</w:t>
            </w:r>
          </w:p>
        </w:tc>
        <w:tc>
          <w:tcPr>
            <w:tcW w:w="1455" w:type="dxa"/>
            <w:tcBorders>
              <w:top w:val="nil"/>
              <w:left w:val="nil"/>
              <w:bottom w:val="single" w:sz="4" w:space="0" w:color="auto"/>
              <w:right w:val="single" w:sz="8" w:space="0" w:color="auto"/>
            </w:tcBorders>
            <w:noWrap/>
            <w:vAlign w:val="bottom"/>
            <w:hideMark/>
          </w:tcPr>
          <w:p w14:paraId="79026115" w14:textId="77777777" w:rsidR="0017155F" w:rsidRPr="00AE4A35" w:rsidRDefault="0017155F" w:rsidP="00AE4A35">
            <w:pPr>
              <w:jc w:val="center"/>
              <w:rPr>
                <w:rFonts w:ascii="Arial" w:hAnsi="Arial" w:cs="Arial"/>
                <w:color w:val="000000"/>
                <w:lang w:val="en-IN" w:eastAsia="en-IN"/>
              </w:rPr>
            </w:pPr>
            <w:r w:rsidRPr="00AE4A35">
              <w:rPr>
                <w:rFonts w:ascii="Arial" w:hAnsi="Arial" w:cs="Arial"/>
                <w:color w:val="000000"/>
                <w:lang w:val="en-IN" w:eastAsia="en-IN"/>
              </w:rPr>
              <w:t>5</w:t>
            </w:r>
          </w:p>
        </w:tc>
      </w:tr>
      <w:tr w:rsidR="0017155F" w:rsidRPr="00AE4A35" w14:paraId="402D14E3" w14:textId="77777777" w:rsidTr="00AE4A35">
        <w:trPr>
          <w:trHeight w:val="20"/>
        </w:trPr>
        <w:tc>
          <w:tcPr>
            <w:tcW w:w="3276" w:type="dxa"/>
            <w:tcBorders>
              <w:top w:val="nil"/>
              <w:left w:val="single" w:sz="8" w:space="0" w:color="auto"/>
              <w:bottom w:val="single" w:sz="4" w:space="0" w:color="auto"/>
              <w:right w:val="single" w:sz="4" w:space="0" w:color="auto"/>
            </w:tcBorders>
            <w:noWrap/>
            <w:vAlign w:val="bottom"/>
            <w:hideMark/>
          </w:tcPr>
          <w:p w14:paraId="77AA66A4" w14:textId="77777777" w:rsidR="0017155F" w:rsidRPr="00AE4A35" w:rsidRDefault="0017155F" w:rsidP="00AE4A35">
            <w:pPr>
              <w:rPr>
                <w:rFonts w:ascii="Arial" w:hAnsi="Arial" w:cs="Arial"/>
                <w:b/>
                <w:color w:val="000000"/>
                <w:lang w:val="en-IN" w:eastAsia="en-IN"/>
              </w:rPr>
            </w:pPr>
            <w:r w:rsidRPr="00AE4A35">
              <w:rPr>
                <w:rFonts w:ascii="Arial" w:hAnsi="Arial" w:cs="Arial"/>
                <w:b/>
                <w:color w:val="000000"/>
                <w:lang w:val="en-IN" w:eastAsia="en-IN"/>
              </w:rPr>
              <w:t>Stirrer speed</w:t>
            </w:r>
            <w:r w:rsidR="00E336FF">
              <w:rPr>
                <w:rFonts w:ascii="Arial" w:hAnsi="Arial" w:cs="Arial"/>
                <w:b/>
                <w:color w:val="000000"/>
                <w:lang w:val="en-IN" w:eastAsia="en-IN"/>
              </w:rPr>
              <w:t xml:space="preserve"> </w:t>
            </w:r>
            <w:r w:rsidRPr="00AE4A35">
              <w:rPr>
                <w:rFonts w:ascii="Arial" w:hAnsi="Arial" w:cs="Arial"/>
                <w:b/>
                <w:color w:val="000000"/>
                <w:lang w:val="en-IN" w:eastAsia="en-IN"/>
              </w:rPr>
              <w:t>(Y)</w:t>
            </w:r>
          </w:p>
        </w:tc>
        <w:tc>
          <w:tcPr>
            <w:tcW w:w="1454" w:type="dxa"/>
            <w:tcBorders>
              <w:top w:val="nil"/>
              <w:left w:val="nil"/>
              <w:bottom w:val="single" w:sz="4" w:space="0" w:color="auto"/>
              <w:right w:val="single" w:sz="4" w:space="0" w:color="auto"/>
            </w:tcBorders>
            <w:noWrap/>
            <w:vAlign w:val="bottom"/>
            <w:hideMark/>
          </w:tcPr>
          <w:p w14:paraId="5F30A42D" w14:textId="77777777" w:rsidR="0017155F" w:rsidRPr="00AE4A35" w:rsidRDefault="0017155F" w:rsidP="00AE4A35">
            <w:pPr>
              <w:jc w:val="center"/>
              <w:rPr>
                <w:rFonts w:ascii="Arial" w:hAnsi="Arial" w:cs="Arial"/>
                <w:color w:val="000000"/>
                <w:lang w:val="en-IN" w:eastAsia="en-IN"/>
              </w:rPr>
            </w:pPr>
            <w:r w:rsidRPr="00AE4A35">
              <w:rPr>
                <w:rFonts w:ascii="Arial" w:hAnsi="Arial" w:cs="Arial"/>
                <w:color w:val="000000"/>
                <w:lang w:val="en-IN" w:eastAsia="en-IN"/>
              </w:rPr>
              <w:t>2000</w:t>
            </w:r>
          </w:p>
        </w:tc>
        <w:tc>
          <w:tcPr>
            <w:tcW w:w="1455" w:type="dxa"/>
            <w:tcBorders>
              <w:top w:val="nil"/>
              <w:left w:val="nil"/>
              <w:bottom w:val="single" w:sz="4" w:space="0" w:color="auto"/>
              <w:right w:val="single" w:sz="4" w:space="0" w:color="auto"/>
            </w:tcBorders>
            <w:noWrap/>
            <w:vAlign w:val="bottom"/>
            <w:hideMark/>
          </w:tcPr>
          <w:p w14:paraId="68174343" w14:textId="77777777" w:rsidR="0017155F" w:rsidRPr="00AE4A35" w:rsidRDefault="0017155F" w:rsidP="00AE4A35">
            <w:pPr>
              <w:jc w:val="center"/>
              <w:rPr>
                <w:rFonts w:ascii="Arial" w:hAnsi="Arial" w:cs="Arial"/>
                <w:color w:val="000000"/>
                <w:lang w:val="en-IN" w:eastAsia="en-IN"/>
              </w:rPr>
            </w:pPr>
            <w:r w:rsidRPr="00AE4A35">
              <w:rPr>
                <w:rFonts w:ascii="Arial" w:hAnsi="Arial" w:cs="Arial"/>
                <w:color w:val="000000"/>
                <w:lang w:val="en-IN" w:eastAsia="en-IN"/>
              </w:rPr>
              <w:t>2500</w:t>
            </w:r>
          </w:p>
        </w:tc>
        <w:tc>
          <w:tcPr>
            <w:tcW w:w="1455" w:type="dxa"/>
            <w:tcBorders>
              <w:top w:val="nil"/>
              <w:left w:val="nil"/>
              <w:bottom w:val="single" w:sz="4" w:space="0" w:color="auto"/>
              <w:right w:val="single" w:sz="8" w:space="0" w:color="auto"/>
            </w:tcBorders>
            <w:noWrap/>
            <w:vAlign w:val="bottom"/>
            <w:hideMark/>
          </w:tcPr>
          <w:p w14:paraId="5F7C5746" w14:textId="77777777" w:rsidR="0017155F" w:rsidRPr="00AE4A35" w:rsidRDefault="0017155F" w:rsidP="00AE4A35">
            <w:pPr>
              <w:jc w:val="center"/>
              <w:rPr>
                <w:rFonts w:ascii="Arial" w:hAnsi="Arial" w:cs="Arial"/>
                <w:color w:val="000000"/>
                <w:lang w:val="en-IN" w:eastAsia="en-IN"/>
              </w:rPr>
            </w:pPr>
            <w:r w:rsidRPr="00AE4A35">
              <w:rPr>
                <w:rFonts w:ascii="Arial" w:hAnsi="Arial" w:cs="Arial"/>
                <w:color w:val="000000"/>
                <w:lang w:val="en-IN" w:eastAsia="en-IN"/>
              </w:rPr>
              <w:t>3000</w:t>
            </w:r>
          </w:p>
        </w:tc>
      </w:tr>
      <w:tr w:rsidR="00AE4A35" w:rsidRPr="00AE4A35" w14:paraId="73E48881" w14:textId="77777777" w:rsidTr="00AE4A35">
        <w:trPr>
          <w:trHeight w:val="20"/>
        </w:trPr>
        <w:tc>
          <w:tcPr>
            <w:tcW w:w="3276" w:type="dxa"/>
            <w:vMerge w:val="restart"/>
            <w:tcBorders>
              <w:top w:val="nil"/>
              <w:left w:val="single" w:sz="8" w:space="0" w:color="auto"/>
              <w:right w:val="single" w:sz="4" w:space="0" w:color="auto"/>
            </w:tcBorders>
            <w:noWrap/>
            <w:vAlign w:val="center"/>
            <w:hideMark/>
          </w:tcPr>
          <w:p w14:paraId="1C8716FE" w14:textId="77777777" w:rsidR="00AE4A35" w:rsidRPr="00AE4A35" w:rsidRDefault="00AE4A35" w:rsidP="00AE4A35">
            <w:pPr>
              <w:rPr>
                <w:rFonts w:ascii="Arial" w:hAnsi="Arial" w:cs="Arial"/>
                <w:b/>
                <w:color w:val="000000"/>
                <w:lang w:val="en-IN" w:eastAsia="en-IN"/>
              </w:rPr>
            </w:pPr>
            <w:r w:rsidRPr="00AE4A35">
              <w:rPr>
                <w:rFonts w:ascii="Arial" w:hAnsi="Arial" w:cs="Arial"/>
                <w:b/>
                <w:color w:val="000000"/>
                <w:lang w:val="en-IN" w:eastAsia="en-IN"/>
              </w:rPr>
              <w:t>Response</w:t>
            </w:r>
            <w:r w:rsidR="00E336FF">
              <w:rPr>
                <w:rFonts w:ascii="Arial" w:hAnsi="Arial" w:cs="Arial"/>
                <w:b/>
                <w:color w:val="000000"/>
                <w:lang w:val="en-IN" w:eastAsia="en-IN"/>
              </w:rPr>
              <w:t xml:space="preserve"> </w:t>
            </w:r>
            <w:r w:rsidRPr="00AE4A35">
              <w:rPr>
                <w:rFonts w:ascii="Arial" w:hAnsi="Arial" w:cs="Arial"/>
                <w:b/>
                <w:color w:val="000000"/>
                <w:lang w:val="en-IN" w:eastAsia="en-IN"/>
              </w:rPr>
              <w:t>(CCAs)</w:t>
            </w:r>
          </w:p>
        </w:tc>
        <w:tc>
          <w:tcPr>
            <w:tcW w:w="1454" w:type="dxa"/>
            <w:tcBorders>
              <w:top w:val="nil"/>
              <w:left w:val="nil"/>
              <w:bottom w:val="single" w:sz="4" w:space="0" w:color="auto"/>
              <w:right w:val="single" w:sz="4" w:space="0" w:color="auto"/>
            </w:tcBorders>
            <w:noWrap/>
            <w:vAlign w:val="bottom"/>
            <w:hideMark/>
          </w:tcPr>
          <w:p w14:paraId="0589CF8A" w14:textId="77777777" w:rsidR="00AE4A35" w:rsidRPr="00AE4A35" w:rsidRDefault="00AE4A35" w:rsidP="00AE4A35">
            <w:pPr>
              <w:jc w:val="center"/>
              <w:rPr>
                <w:rFonts w:ascii="Arial" w:hAnsi="Arial" w:cs="Arial"/>
                <w:color w:val="000000"/>
                <w:lang w:val="en-IN" w:eastAsia="en-IN"/>
              </w:rPr>
            </w:pPr>
            <w:r w:rsidRPr="00AE4A35">
              <w:rPr>
                <w:rFonts w:ascii="Arial" w:hAnsi="Arial" w:cs="Arial"/>
                <w:color w:val="000000"/>
                <w:lang w:val="en-IN" w:eastAsia="en-IN"/>
              </w:rPr>
              <w:t>D</w:t>
            </w:r>
            <w:r w:rsidR="00EC1E67">
              <w:rPr>
                <w:rFonts w:ascii="Arial" w:hAnsi="Arial" w:cs="Arial"/>
                <w:color w:val="000000"/>
                <w:lang w:val="en-IN" w:eastAsia="en-IN"/>
              </w:rPr>
              <w:t>v</w:t>
            </w:r>
            <w:r w:rsidRPr="00AE4A35">
              <w:rPr>
                <w:rFonts w:ascii="Arial" w:hAnsi="Arial" w:cs="Arial"/>
                <w:color w:val="000000"/>
                <w:lang w:val="en-IN" w:eastAsia="en-IN"/>
              </w:rPr>
              <w:t>10</w:t>
            </w:r>
          </w:p>
        </w:tc>
        <w:tc>
          <w:tcPr>
            <w:tcW w:w="2910" w:type="dxa"/>
            <w:gridSpan w:val="2"/>
            <w:vMerge w:val="restart"/>
            <w:tcBorders>
              <w:top w:val="nil"/>
              <w:left w:val="nil"/>
              <w:right w:val="single" w:sz="8" w:space="0" w:color="auto"/>
            </w:tcBorders>
            <w:noWrap/>
            <w:vAlign w:val="bottom"/>
            <w:hideMark/>
          </w:tcPr>
          <w:p w14:paraId="12EB9CA1" w14:textId="77777777" w:rsidR="00AE4A35" w:rsidRPr="00AE4A35" w:rsidRDefault="00AE4A35" w:rsidP="00AE4A35">
            <w:pPr>
              <w:rPr>
                <w:rFonts w:ascii="Arial" w:hAnsi="Arial" w:cs="Arial"/>
                <w:color w:val="000000"/>
                <w:lang w:val="en-IN" w:eastAsia="en-IN"/>
              </w:rPr>
            </w:pPr>
          </w:p>
        </w:tc>
      </w:tr>
      <w:tr w:rsidR="00AE4A35" w:rsidRPr="00AE4A35" w14:paraId="435D1091" w14:textId="77777777" w:rsidTr="00AE4A35">
        <w:trPr>
          <w:trHeight w:val="20"/>
        </w:trPr>
        <w:tc>
          <w:tcPr>
            <w:tcW w:w="3276" w:type="dxa"/>
            <w:vMerge/>
            <w:tcBorders>
              <w:left w:val="single" w:sz="8" w:space="0" w:color="auto"/>
              <w:right w:val="single" w:sz="4" w:space="0" w:color="auto"/>
            </w:tcBorders>
            <w:noWrap/>
            <w:vAlign w:val="bottom"/>
            <w:hideMark/>
          </w:tcPr>
          <w:p w14:paraId="2155A9A9" w14:textId="77777777" w:rsidR="00AE4A35" w:rsidRPr="00AE4A35" w:rsidRDefault="00AE4A35" w:rsidP="00AE4A35">
            <w:pPr>
              <w:rPr>
                <w:rFonts w:ascii="Arial" w:hAnsi="Arial" w:cs="Arial"/>
                <w:color w:val="000000"/>
                <w:lang w:val="en-IN" w:eastAsia="en-IN"/>
              </w:rPr>
            </w:pPr>
          </w:p>
        </w:tc>
        <w:tc>
          <w:tcPr>
            <w:tcW w:w="1454" w:type="dxa"/>
            <w:tcBorders>
              <w:top w:val="nil"/>
              <w:left w:val="nil"/>
              <w:bottom w:val="single" w:sz="4" w:space="0" w:color="auto"/>
              <w:right w:val="single" w:sz="4" w:space="0" w:color="auto"/>
            </w:tcBorders>
            <w:noWrap/>
            <w:vAlign w:val="bottom"/>
            <w:hideMark/>
          </w:tcPr>
          <w:p w14:paraId="6E5A8857" w14:textId="77777777" w:rsidR="00AE4A35" w:rsidRPr="00AE4A35" w:rsidRDefault="00AE4A35" w:rsidP="00AE4A35">
            <w:pPr>
              <w:jc w:val="center"/>
              <w:rPr>
                <w:rFonts w:ascii="Arial" w:hAnsi="Arial" w:cs="Arial"/>
                <w:color w:val="000000"/>
                <w:lang w:val="en-IN" w:eastAsia="en-IN"/>
              </w:rPr>
            </w:pPr>
            <w:r w:rsidRPr="00AE4A35">
              <w:rPr>
                <w:rFonts w:ascii="Arial" w:hAnsi="Arial" w:cs="Arial"/>
                <w:color w:val="000000"/>
                <w:lang w:val="en-IN" w:eastAsia="en-IN"/>
              </w:rPr>
              <w:t>D</w:t>
            </w:r>
            <w:r w:rsidR="00EC1E67">
              <w:rPr>
                <w:rFonts w:ascii="Arial" w:hAnsi="Arial" w:cs="Arial"/>
                <w:color w:val="000000"/>
                <w:lang w:val="en-IN" w:eastAsia="en-IN"/>
              </w:rPr>
              <w:t>v</w:t>
            </w:r>
            <w:r w:rsidRPr="00AE4A35">
              <w:rPr>
                <w:rFonts w:ascii="Arial" w:hAnsi="Arial" w:cs="Arial"/>
                <w:color w:val="000000"/>
                <w:lang w:val="en-IN" w:eastAsia="en-IN"/>
              </w:rPr>
              <w:t>50</w:t>
            </w:r>
          </w:p>
        </w:tc>
        <w:tc>
          <w:tcPr>
            <w:tcW w:w="2910" w:type="dxa"/>
            <w:gridSpan w:val="2"/>
            <w:vMerge/>
            <w:tcBorders>
              <w:left w:val="nil"/>
              <w:right w:val="single" w:sz="8" w:space="0" w:color="auto"/>
            </w:tcBorders>
            <w:noWrap/>
            <w:vAlign w:val="bottom"/>
            <w:hideMark/>
          </w:tcPr>
          <w:p w14:paraId="222D6A8B" w14:textId="77777777" w:rsidR="00AE4A35" w:rsidRPr="00AE4A35" w:rsidRDefault="00AE4A35" w:rsidP="00AE4A35">
            <w:pPr>
              <w:rPr>
                <w:rFonts w:ascii="Arial" w:hAnsi="Arial" w:cs="Arial"/>
                <w:color w:val="000000"/>
                <w:lang w:val="en-IN" w:eastAsia="en-IN"/>
              </w:rPr>
            </w:pPr>
          </w:p>
        </w:tc>
      </w:tr>
      <w:tr w:rsidR="00AE4A35" w:rsidRPr="00AE4A35" w14:paraId="6936AA74" w14:textId="77777777" w:rsidTr="00AE4A35">
        <w:trPr>
          <w:trHeight w:val="20"/>
        </w:trPr>
        <w:tc>
          <w:tcPr>
            <w:tcW w:w="3276" w:type="dxa"/>
            <w:vMerge/>
            <w:tcBorders>
              <w:left w:val="single" w:sz="8" w:space="0" w:color="auto"/>
              <w:bottom w:val="single" w:sz="8" w:space="0" w:color="auto"/>
              <w:right w:val="single" w:sz="4" w:space="0" w:color="auto"/>
            </w:tcBorders>
            <w:noWrap/>
            <w:vAlign w:val="bottom"/>
            <w:hideMark/>
          </w:tcPr>
          <w:p w14:paraId="64515BBF" w14:textId="77777777" w:rsidR="00AE4A35" w:rsidRPr="00AE4A35" w:rsidRDefault="00AE4A35" w:rsidP="00AE4A35">
            <w:pPr>
              <w:rPr>
                <w:rFonts w:ascii="Arial" w:hAnsi="Arial" w:cs="Arial"/>
                <w:color w:val="000000"/>
                <w:lang w:val="en-IN" w:eastAsia="en-IN"/>
              </w:rPr>
            </w:pPr>
          </w:p>
        </w:tc>
        <w:tc>
          <w:tcPr>
            <w:tcW w:w="1454" w:type="dxa"/>
            <w:tcBorders>
              <w:top w:val="nil"/>
              <w:left w:val="nil"/>
              <w:bottom w:val="single" w:sz="8" w:space="0" w:color="auto"/>
              <w:right w:val="single" w:sz="4" w:space="0" w:color="auto"/>
            </w:tcBorders>
            <w:noWrap/>
            <w:vAlign w:val="bottom"/>
            <w:hideMark/>
          </w:tcPr>
          <w:p w14:paraId="20399CC2" w14:textId="77777777" w:rsidR="00AE4A35" w:rsidRPr="00AE4A35" w:rsidRDefault="00AE4A35" w:rsidP="00AE4A35">
            <w:pPr>
              <w:jc w:val="center"/>
              <w:rPr>
                <w:rFonts w:ascii="Arial" w:hAnsi="Arial" w:cs="Arial"/>
                <w:color w:val="000000"/>
                <w:lang w:val="en-IN" w:eastAsia="en-IN"/>
              </w:rPr>
            </w:pPr>
            <w:r w:rsidRPr="00AE4A35">
              <w:rPr>
                <w:rFonts w:ascii="Arial" w:hAnsi="Arial" w:cs="Arial"/>
                <w:color w:val="000000"/>
                <w:lang w:val="en-IN" w:eastAsia="en-IN"/>
              </w:rPr>
              <w:t>D</w:t>
            </w:r>
            <w:r w:rsidR="00EC1E67">
              <w:rPr>
                <w:rFonts w:ascii="Arial" w:hAnsi="Arial" w:cs="Arial"/>
                <w:color w:val="000000"/>
                <w:lang w:val="en-IN" w:eastAsia="en-IN"/>
              </w:rPr>
              <w:t>v</w:t>
            </w:r>
            <w:r w:rsidRPr="00AE4A35">
              <w:rPr>
                <w:rFonts w:ascii="Arial" w:hAnsi="Arial" w:cs="Arial"/>
                <w:color w:val="000000"/>
                <w:lang w:val="en-IN" w:eastAsia="en-IN"/>
              </w:rPr>
              <w:t>90</w:t>
            </w:r>
          </w:p>
        </w:tc>
        <w:tc>
          <w:tcPr>
            <w:tcW w:w="2910" w:type="dxa"/>
            <w:gridSpan w:val="2"/>
            <w:vMerge/>
            <w:tcBorders>
              <w:left w:val="nil"/>
              <w:bottom w:val="single" w:sz="8" w:space="0" w:color="auto"/>
              <w:right w:val="single" w:sz="8" w:space="0" w:color="auto"/>
            </w:tcBorders>
            <w:noWrap/>
            <w:vAlign w:val="bottom"/>
            <w:hideMark/>
          </w:tcPr>
          <w:p w14:paraId="5D3F874E" w14:textId="77777777" w:rsidR="00AE4A35" w:rsidRPr="00AE4A35" w:rsidRDefault="00AE4A35" w:rsidP="00AE4A35">
            <w:pPr>
              <w:rPr>
                <w:rFonts w:ascii="Arial" w:hAnsi="Arial" w:cs="Arial"/>
                <w:color w:val="000000"/>
                <w:lang w:val="en-IN" w:eastAsia="en-IN"/>
              </w:rPr>
            </w:pPr>
          </w:p>
        </w:tc>
      </w:tr>
    </w:tbl>
    <w:p w14:paraId="71360C4A" w14:textId="77777777" w:rsidR="0017155F" w:rsidRDefault="0017155F" w:rsidP="00497094">
      <w:pPr>
        <w:autoSpaceDE w:val="0"/>
        <w:autoSpaceDN w:val="0"/>
        <w:adjustRightInd w:val="0"/>
        <w:jc w:val="both"/>
        <w:rPr>
          <w:rFonts w:ascii="Arial" w:hAnsi="Arial" w:cs="Arial"/>
        </w:rPr>
      </w:pPr>
    </w:p>
    <w:p w14:paraId="41825F28" w14:textId="77777777" w:rsidR="003548C6" w:rsidRPr="003548C6" w:rsidRDefault="003548C6" w:rsidP="003548C6">
      <w:pPr>
        <w:pStyle w:val="Body"/>
        <w:spacing w:after="0"/>
        <w:rPr>
          <w:rFonts w:ascii="Arial" w:hAnsi="Arial" w:cs="Arial"/>
        </w:rPr>
      </w:pPr>
      <w:r w:rsidRPr="003548C6">
        <w:rPr>
          <w:rFonts w:ascii="Arial" w:hAnsi="Arial" w:cs="Arial"/>
        </w:rPr>
        <w:t xml:space="preserve">All surface plots collectively demonstrate the interactive effects of the critical method variables stirrer speed and sonication </w:t>
      </w:r>
      <w:r w:rsidR="00E85688">
        <w:rPr>
          <w:rFonts w:ascii="Arial" w:hAnsi="Arial" w:cs="Arial"/>
        </w:rPr>
        <w:t>time</w:t>
      </w:r>
      <w:r w:rsidRPr="003548C6">
        <w:rPr>
          <w:rFonts w:ascii="Arial" w:hAnsi="Arial" w:cs="Arial"/>
        </w:rPr>
        <w:t xml:space="preserve"> on particle size distribution parameters (Dv10, Dv50, and Dv90). The response surfaces show a clear trend of decreasing particle size with increasing stirrer speed and sonication </w:t>
      </w:r>
      <w:r w:rsidR="00016256">
        <w:rPr>
          <w:rFonts w:ascii="Arial" w:hAnsi="Arial" w:cs="Arial"/>
        </w:rPr>
        <w:t>time</w:t>
      </w:r>
      <w:r w:rsidRPr="003548C6">
        <w:rPr>
          <w:rFonts w:ascii="Arial" w:hAnsi="Arial" w:cs="Arial"/>
        </w:rPr>
        <w:t xml:space="preserve"> up to an optimum region, indicating improved dispersion efficiency and effective breakdown of agglomerates. At lower levels of these variables, insufficient energy input resulted in larger particle sizes and higher variability, reflecting incomplete dispersion. Conversely, excessively high levels did not yield further signifi</w:t>
      </w:r>
      <w:r w:rsidR="00FB3325">
        <w:rPr>
          <w:rFonts w:ascii="Arial" w:hAnsi="Arial" w:cs="Arial"/>
        </w:rPr>
        <w:t>cant reductions and</w:t>
      </w:r>
      <w:r w:rsidRPr="003548C6">
        <w:rPr>
          <w:rFonts w:ascii="Arial" w:hAnsi="Arial" w:cs="Arial"/>
        </w:rPr>
        <w:t xml:space="preserve"> in some regions, suggested potential instability or re-agglomeration, highlighting the importance of operating within a controlled design space. The smooth curvature and well-defined optimum zones observed in the surface plots confirm a significant interaction between the variables and validate the suitability of the response surface methodology. Overall, the surface plots provide strong scientific evidence for the selected operating ranges, supporting method robustness, reproducibility and consistent particle size measurement in alignment with the QbD framework.</w:t>
      </w:r>
    </w:p>
    <w:p w14:paraId="41894724" w14:textId="77777777" w:rsidR="003548C6" w:rsidRPr="004C02A2" w:rsidRDefault="003548C6" w:rsidP="00497094">
      <w:pPr>
        <w:autoSpaceDE w:val="0"/>
        <w:autoSpaceDN w:val="0"/>
        <w:adjustRightInd w:val="0"/>
        <w:jc w:val="both"/>
        <w:rPr>
          <w:rFonts w:ascii="Arial" w:hAnsi="Arial" w:cs="Arial"/>
        </w:rPr>
      </w:pPr>
    </w:p>
    <w:p w14:paraId="4A7B001A" w14:textId="77777777" w:rsidR="00497094" w:rsidRDefault="00E92D8D" w:rsidP="009D0C96">
      <w:pPr>
        <w:pStyle w:val="Body"/>
        <w:spacing w:after="0"/>
        <w:jc w:val="center"/>
        <w:rPr>
          <w:rFonts w:ascii="Arial" w:hAnsi="Arial" w:cs="Arial"/>
        </w:rPr>
      </w:pPr>
      <w:r>
        <w:rPr>
          <w:noProof/>
          <w:lang w:val="en-IN" w:eastAsia="en-IN"/>
        </w:rPr>
        <w:drawing>
          <wp:inline distT="0" distB="0" distL="0" distR="0" wp14:anchorId="587AFDB2" wp14:editId="016379FF">
            <wp:extent cx="4872187" cy="2512612"/>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875501" cy="2514321"/>
                    </a:xfrm>
                    <a:prstGeom prst="rect">
                      <a:avLst/>
                    </a:prstGeom>
                  </pic:spPr>
                </pic:pic>
              </a:graphicData>
            </a:graphic>
          </wp:inline>
        </w:drawing>
      </w:r>
    </w:p>
    <w:p w14:paraId="6BBFBEFB" w14:textId="77777777" w:rsidR="00881E54" w:rsidRDefault="00881E54" w:rsidP="009D0C96">
      <w:pPr>
        <w:pStyle w:val="Body"/>
        <w:spacing w:after="0"/>
        <w:jc w:val="center"/>
        <w:rPr>
          <w:rFonts w:ascii="Arial" w:hAnsi="Arial" w:cs="Arial"/>
        </w:rPr>
      </w:pPr>
      <w:r>
        <w:rPr>
          <w:noProof/>
          <w:lang w:val="en-IN" w:eastAsia="en-IN"/>
        </w:rPr>
        <w:drawing>
          <wp:inline distT="0" distB="0" distL="0" distR="0" wp14:anchorId="604BE76E" wp14:editId="5AFA3EDA">
            <wp:extent cx="5152445" cy="2690293"/>
            <wp:effectExtent l="0" t="0" r="0" b="0"/>
            <wp:docPr id="1945994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994305" name=""/>
                    <pic:cNvPicPr/>
                  </pic:nvPicPr>
                  <pic:blipFill>
                    <a:blip r:embed="rId16"/>
                    <a:stretch>
                      <a:fillRect/>
                    </a:stretch>
                  </pic:blipFill>
                  <pic:spPr>
                    <a:xfrm>
                      <a:off x="0" y="0"/>
                      <a:ext cx="5172215" cy="2700616"/>
                    </a:xfrm>
                    <a:prstGeom prst="rect">
                      <a:avLst/>
                    </a:prstGeom>
                  </pic:spPr>
                </pic:pic>
              </a:graphicData>
            </a:graphic>
          </wp:inline>
        </w:drawing>
      </w:r>
    </w:p>
    <w:p w14:paraId="360EA5B6" w14:textId="77777777" w:rsidR="00497094" w:rsidRDefault="00497094" w:rsidP="009D0C96">
      <w:pPr>
        <w:pStyle w:val="Body"/>
        <w:spacing w:after="0"/>
        <w:jc w:val="center"/>
        <w:rPr>
          <w:rFonts w:ascii="Arial" w:hAnsi="Arial" w:cs="Arial"/>
        </w:rPr>
      </w:pPr>
      <w:r>
        <w:rPr>
          <w:noProof/>
          <w:lang w:val="en-IN" w:eastAsia="en-IN"/>
        </w:rPr>
        <w:drawing>
          <wp:inline distT="0" distB="0" distL="0" distR="0" wp14:anchorId="4D4A18F8" wp14:editId="2EACD1E3">
            <wp:extent cx="5152445" cy="236838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993155" name=""/>
                    <pic:cNvPicPr/>
                  </pic:nvPicPr>
                  <pic:blipFill>
                    <a:blip r:embed="rId17"/>
                    <a:stretch>
                      <a:fillRect/>
                    </a:stretch>
                  </pic:blipFill>
                  <pic:spPr>
                    <a:xfrm>
                      <a:off x="0" y="0"/>
                      <a:ext cx="5159547" cy="2371649"/>
                    </a:xfrm>
                    <a:prstGeom prst="rect">
                      <a:avLst/>
                    </a:prstGeom>
                  </pic:spPr>
                </pic:pic>
              </a:graphicData>
            </a:graphic>
          </wp:inline>
        </w:drawing>
      </w:r>
    </w:p>
    <w:p w14:paraId="6AF7FAC6" w14:textId="77777777" w:rsidR="00C3384D" w:rsidRPr="00555CD0" w:rsidRDefault="00C3384D" w:rsidP="00555CD0">
      <w:pPr>
        <w:pStyle w:val="Default"/>
        <w:jc w:val="both"/>
        <w:rPr>
          <w:rFonts w:ascii="Arial" w:hAnsi="Arial" w:cs="Arial"/>
          <w:b/>
          <w:sz w:val="20"/>
          <w:szCs w:val="20"/>
        </w:rPr>
      </w:pPr>
      <w:r w:rsidRPr="00555CD0">
        <w:rPr>
          <w:rFonts w:ascii="Arial" w:hAnsi="Arial" w:cs="Arial"/>
          <w:b/>
          <w:sz w:val="20"/>
          <w:szCs w:val="20"/>
        </w:rPr>
        <w:t>Fig</w:t>
      </w:r>
      <w:r w:rsidR="00555CD0" w:rsidRPr="00555CD0">
        <w:rPr>
          <w:rFonts w:ascii="Arial" w:hAnsi="Arial" w:cs="Arial"/>
          <w:b/>
          <w:sz w:val="20"/>
          <w:szCs w:val="20"/>
        </w:rPr>
        <w:t>.</w:t>
      </w:r>
      <w:r w:rsidRPr="00555CD0">
        <w:rPr>
          <w:rFonts w:ascii="Arial" w:hAnsi="Arial" w:cs="Arial"/>
          <w:b/>
          <w:sz w:val="20"/>
          <w:szCs w:val="20"/>
        </w:rPr>
        <w:t xml:space="preserve"> </w:t>
      </w:r>
      <w:r w:rsidR="00E51953">
        <w:rPr>
          <w:rFonts w:ascii="Arial" w:hAnsi="Arial" w:cs="Arial"/>
          <w:b/>
          <w:sz w:val="20"/>
          <w:szCs w:val="20"/>
        </w:rPr>
        <w:t>2</w:t>
      </w:r>
      <w:r w:rsidR="00555CD0" w:rsidRPr="00555CD0">
        <w:rPr>
          <w:rFonts w:ascii="Arial" w:hAnsi="Arial" w:cs="Arial"/>
          <w:b/>
          <w:sz w:val="20"/>
          <w:szCs w:val="20"/>
        </w:rPr>
        <w:t>.</w:t>
      </w:r>
      <w:r w:rsidRPr="00555CD0">
        <w:rPr>
          <w:rFonts w:ascii="Arial" w:hAnsi="Arial" w:cs="Arial"/>
          <w:b/>
          <w:sz w:val="20"/>
          <w:szCs w:val="20"/>
        </w:rPr>
        <w:t xml:space="preserve"> Three-dimensional response surface and respective contour plots reflecting the</w:t>
      </w:r>
      <w:r w:rsidR="00555CD0" w:rsidRPr="00555CD0">
        <w:rPr>
          <w:rFonts w:ascii="Arial" w:hAnsi="Arial" w:cs="Arial"/>
          <w:b/>
          <w:sz w:val="20"/>
          <w:szCs w:val="20"/>
        </w:rPr>
        <w:t xml:space="preserve"> </w:t>
      </w:r>
      <w:r w:rsidRPr="00555CD0">
        <w:rPr>
          <w:rFonts w:ascii="Arial" w:hAnsi="Arial" w:cs="Arial"/>
          <w:b/>
          <w:sz w:val="20"/>
          <w:szCs w:val="20"/>
        </w:rPr>
        <w:t xml:space="preserve">effect of stirrer speed and sonication </w:t>
      </w:r>
      <w:r w:rsidR="0050762B">
        <w:rPr>
          <w:rFonts w:ascii="Arial" w:hAnsi="Arial" w:cs="Arial"/>
          <w:b/>
          <w:sz w:val="20"/>
          <w:szCs w:val="20"/>
        </w:rPr>
        <w:t>time</w:t>
      </w:r>
      <w:r w:rsidRPr="00555CD0">
        <w:rPr>
          <w:rFonts w:ascii="Arial" w:hAnsi="Arial" w:cs="Arial"/>
          <w:b/>
          <w:sz w:val="20"/>
          <w:szCs w:val="20"/>
        </w:rPr>
        <w:t xml:space="preserve"> on D values. Key: stirrer speed (rpm) (-1)</w:t>
      </w:r>
      <w:r w:rsidR="00555CD0" w:rsidRPr="00555CD0">
        <w:rPr>
          <w:rFonts w:ascii="Arial" w:hAnsi="Arial" w:cs="Arial"/>
          <w:b/>
          <w:sz w:val="20"/>
          <w:szCs w:val="20"/>
        </w:rPr>
        <w:t xml:space="preserve"> </w:t>
      </w:r>
      <w:r w:rsidR="00534101">
        <w:rPr>
          <w:rFonts w:ascii="Arial" w:hAnsi="Arial" w:cs="Arial"/>
          <w:b/>
          <w:sz w:val="20"/>
          <w:szCs w:val="20"/>
        </w:rPr>
        <w:t>20</w:t>
      </w:r>
      <w:r w:rsidRPr="00555CD0">
        <w:rPr>
          <w:rFonts w:ascii="Arial" w:hAnsi="Arial" w:cs="Arial"/>
          <w:b/>
          <w:sz w:val="20"/>
          <w:szCs w:val="20"/>
        </w:rPr>
        <w:t xml:space="preserve">00, (0) </w:t>
      </w:r>
      <w:r w:rsidR="00534101">
        <w:rPr>
          <w:rFonts w:ascii="Arial" w:hAnsi="Arial" w:cs="Arial"/>
          <w:b/>
          <w:sz w:val="20"/>
          <w:szCs w:val="20"/>
        </w:rPr>
        <w:t>2</w:t>
      </w:r>
      <w:r w:rsidRPr="00555CD0">
        <w:rPr>
          <w:rFonts w:ascii="Arial" w:hAnsi="Arial" w:cs="Arial"/>
          <w:b/>
          <w:sz w:val="20"/>
          <w:szCs w:val="20"/>
        </w:rPr>
        <w:t>5</w:t>
      </w:r>
      <w:r w:rsidR="00534101">
        <w:rPr>
          <w:rFonts w:ascii="Arial" w:hAnsi="Arial" w:cs="Arial"/>
          <w:b/>
          <w:sz w:val="20"/>
          <w:szCs w:val="20"/>
        </w:rPr>
        <w:t>0</w:t>
      </w:r>
      <w:r w:rsidRPr="00555CD0">
        <w:rPr>
          <w:rFonts w:ascii="Arial" w:hAnsi="Arial" w:cs="Arial"/>
          <w:b/>
          <w:sz w:val="20"/>
          <w:szCs w:val="20"/>
        </w:rPr>
        <w:t xml:space="preserve">0, and (1) </w:t>
      </w:r>
      <w:r w:rsidR="0050762B">
        <w:rPr>
          <w:rFonts w:ascii="Arial" w:hAnsi="Arial" w:cs="Arial"/>
          <w:b/>
          <w:sz w:val="20"/>
          <w:szCs w:val="20"/>
        </w:rPr>
        <w:t>3</w:t>
      </w:r>
      <w:r w:rsidRPr="00555CD0">
        <w:rPr>
          <w:rFonts w:ascii="Arial" w:hAnsi="Arial" w:cs="Arial"/>
          <w:b/>
          <w:sz w:val="20"/>
          <w:szCs w:val="20"/>
        </w:rPr>
        <w:t xml:space="preserve">000; sonication </w:t>
      </w:r>
      <w:r w:rsidR="00534101">
        <w:rPr>
          <w:rFonts w:ascii="Arial" w:hAnsi="Arial" w:cs="Arial"/>
          <w:b/>
          <w:sz w:val="20"/>
          <w:szCs w:val="20"/>
        </w:rPr>
        <w:t>time</w:t>
      </w:r>
      <w:r w:rsidRPr="00555CD0">
        <w:rPr>
          <w:rFonts w:ascii="Arial" w:hAnsi="Arial" w:cs="Arial"/>
          <w:b/>
          <w:sz w:val="20"/>
          <w:szCs w:val="20"/>
        </w:rPr>
        <w:t xml:space="preserve"> (</w:t>
      </w:r>
      <w:r w:rsidR="00534101">
        <w:rPr>
          <w:rFonts w:ascii="Arial" w:hAnsi="Arial" w:cs="Arial"/>
          <w:b/>
          <w:sz w:val="20"/>
          <w:szCs w:val="20"/>
        </w:rPr>
        <w:t>min.</w:t>
      </w:r>
      <w:r w:rsidRPr="00555CD0">
        <w:rPr>
          <w:rFonts w:ascii="Arial" w:hAnsi="Arial" w:cs="Arial"/>
          <w:b/>
          <w:sz w:val="20"/>
          <w:szCs w:val="20"/>
        </w:rPr>
        <w:t xml:space="preserve">) (-1) 0, (0) </w:t>
      </w:r>
      <w:r w:rsidR="00534101">
        <w:rPr>
          <w:rFonts w:ascii="Arial" w:hAnsi="Arial" w:cs="Arial"/>
          <w:b/>
          <w:sz w:val="20"/>
          <w:szCs w:val="20"/>
        </w:rPr>
        <w:t>2</w:t>
      </w:r>
      <w:r w:rsidRPr="00555CD0">
        <w:rPr>
          <w:rFonts w:ascii="Arial" w:hAnsi="Arial" w:cs="Arial"/>
          <w:b/>
          <w:sz w:val="20"/>
          <w:szCs w:val="20"/>
        </w:rPr>
        <w:t xml:space="preserve">, and (1) </w:t>
      </w:r>
      <w:r w:rsidR="00534101">
        <w:rPr>
          <w:rFonts w:ascii="Arial" w:hAnsi="Arial" w:cs="Arial"/>
          <w:b/>
          <w:sz w:val="20"/>
          <w:szCs w:val="20"/>
        </w:rPr>
        <w:t>5</w:t>
      </w:r>
    </w:p>
    <w:p w14:paraId="465C7EF5" w14:textId="77777777" w:rsidR="00995BA0" w:rsidRDefault="00995BA0" w:rsidP="009D0C96">
      <w:pPr>
        <w:pStyle w:val="Body"/>
        <w:spacing w:after="0"/>
        <w:jc w:val="center"/>
        <w:rPr>
          <w:rFonts w:ascii="Arial" w:hAnsi="Arial" w:cs="Arial"/>
        </w:rPr>
      </w:pPr>
    </w:p>
    <w:p w14:paraId="657F4EC0" w14:textId="77777777" w:rsidR="00497094" w:rsidRDefault="00497094" w:rsidP="006727B5">
      <w:pPr>
        <w:pStyle w:val="Body"/>
        <w:spacing w:after="0"/>
        <w:jc w:val="center"/>
        <w:rPr>
          <w:rFonts w:ascii="Arial" w:hAnsi="Arial" w:cs="Arial"/>
        </w:rPr>
      </w:pPr>
      <w:r>
        <w:rPr>
          <w:noProof/>
          <w:lang w:val="en-IN" w:eastAsia="en-IN"/>
        </w:rPr>
        <w:lastRenderedPageBreak/>
        <w:drawing>
          <wp:inline distT="0" distB="0" distL="0" distR="0" wp14:anchorId="36FCCB9B" wp14:editId="1B1BC07E">
            <wp:extent cx="3792772" cy="2356454"/>
            <wp:effectExtent l="0" t="0" r="0" b="635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67244" name=""/>
                    <pic:cNvPicPr/>
                  </pic:nvPicPr>
                  <pic:blipFill>
                    <a:blip r:embed="rId18"/>
                    <a:stretch>
                      <a:fillRect/>
                    </a:stretch>
                  </pic:blipFill>
                  <pic:spPr>
                    <a:xfrm>
                      <a:off x="0" y="0"/>
                      <a:ext cx="3796471" cy="2358752"/>
                    </a:xfrm>
                    <a:prstGeom prst="rect">
                      <a:avLst/>
                    </a:prstGeom>
                  </pic:spPr>
                </pic:pic>
              </a:graphicData>
            </a:graphic>
          </wp:inline>
        </w:drawing>
      </w:r>
    </w:p>
    <w:p w14:paraId="5FFCFC1B" w14:textId="77777777" w:rsidR="00497094" w:rsidRDefault="00497094" w:rsidP="00497094">
      <w:pPr>
        <w:pStyle w:val="Body"/>
        <w:spacing w:after="0"/>
        <w:jc w:val="center"/>
        <w:rPr>
          <w:rFonts w:ascii="Arial" w:hAnsi="Arial" w:cs="Arial"/>
        </w:rPr>
      </w:pPr>
    </w:p>
    <w:p w14:paraId="07608848" w14:textId="77777777" w:rsidR="00497094" w:rsidRDefault="00497094" w:rsidP="006727B5">
      <w:pPr>
        <w:pStyle w:val="Body"/>
        <w:spacing w:after="0"/>
        <w:jc w:val="center"/>
        <w:rPr>
          <w:rFonts w:ascii="Arial" w:hAnsi="Arial" w:cs="Arial"/>
        </w:rPr>
      </w:pPr>
      <w:r>
        <w:rPr>
          <w:noProof/>
          <w:lang w:val="en-IN" w:eastAsia="en-IN"/>
        </w:rPr>
        <w:drawing>
          <wp:inline distT="0" distB="0" distL="0" distR="0" wp14:anchorId="12B46AAF" wp14:editId="2E6D64F0">
            <wp:extent cx="3896139" cy="1861174"/>
            <wp:effectExtent l="0" t="0" r="0" b="635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814070" name=""/>
                    <pic:cNvPicPr/>
                  </pic:nvPicPr>
                  <pic:blipFill>
                    <a:blip r:embed="rId19"/>
                    <a:stretch>
                      <a:fillRect/>
                    </a:stretch>
                  </pic:blipFill>
                  <pic:spPr>
                    <a:xfrm>
                      <a:off x="0" y="0"/>
                      <a:ext cx="3909996" cy="1867793"/>
                    </a:xfrm>
                    <a:prstGeom prst="rect">
                      <a:avLst/>
                    </a:prstGeom>
                  </pic:spPr>
                </pic:pic>
              </a:graphicData>
            </a:graphic>
          </wp:inline>
        </w:drawing>
      </w:r>
    </w:p>
    <w:p w14:paraId="1D58D7EC" w14:textId="77777777" w:rsidR="00B44EA1" w:rsidRDefault="00B44EA1" w:rsidP="006727B5">
      <w:pPr>
        <w:pStyle w:val="Body"/>
        <w:spacing w:after="0"/>
        <w:jc w:val="center"/>
        <w:rPr>
          <w:rFonts w:ascii="Arial" w:hAnsi="Arial" w:cs="Arial"/>
        </w:rPr>
      </w:pPr>
    </w:p>
    <w:p w14:paraId="74604130" w14:textId="77777777" w:rsidR="00497094" w:rsidRDefault="00497094" w:rsidP="00B44EA1">
      <w:pPr>
        <w:pStyle w:val="Body"/>
        <w:spacing w:after="0"/>
        <w:jc w:val="center"/>
        <w:rPr>
          <w:rFonts w:ascii="Arial" w:hAnsi="Arial" w:cs="Arial"/>
        </w:rPr>
      </w:pPr>
      <w:r>
        <w:rPr>
          <w:noProof/>
          <w:lang w:val="en-IN" w:eastAsia="en-IN"/>
        </w:rPr>
        <w:drawing>
          <wp:inline distT="0" distB="0" distL="0" distR="0" wp14:anchorId="35C608DB" wp14:editId="094E7FD8">
            <wp:extent cx="4031312" cy="1925746"/>
            <wp:effectExtent l="0" t="0" r="762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813401" name=""/>
                    <pic:cNvPicPr/>
                  </pic:nvPicPr>
                  <pic:blipFill>
                    <a:blip r:embed="rId20"/>
                    <a:stretch>
                      <a:fillRect/>
                    </a:stretch>
                  </pic:blipFill>
                  <pic:spPr>
                    <a:xfrm>
                      <a:off x="0" y="0"/>
                      <a:ext cx="4040599" cy="1930182"/>
                    </a:xfrm>
                    <a:prstGeom prst="rect">
                      <a:avLst/>
                    </a:prstGeom>
                  </pic:spPr>
                </pic:pic>
              </a:graphicData>
            </a:graphic>
          </wp:inline>
        </w:drawing>
      </w:r>
    </w:p>
    <w:p w14:paraId="2BB1C114" w14:textId="77777777" w:rsidR="00881E54" w:rsidRDefault="00881E54" w:rsidP="003E3987">
      <w:pPr>
        <w:pStyle w:val="Head1"/>
        <w:spacing w:after="0"/>
        <w:jc w:val="both"/>
        <w:rPr>
          <w:rFonts w:ascii="Arial" w:hAnsi="Arial" w:cs="Arial"/>
        </w:rPr>
      </w:pPr>
    </w:p>
    <w:p w14:paraId="5D48F2CE" w14:textId="77777777" w:rsidR="00881E54" w:rsidRDefault="00534101" w:rsidP="003E3987">
      <w:pPr>
        <w:pStyle w:val="Head1"/>
        <w:spacing w:after="0"/>
        <w:jc w:val="both"/>
        <w:rPr>
          <w:rFonts w:ascii="Arial" w:hAnsi="Arial" w:cs="Arial"/>
          <w:caps w:val="0"/>
          <w:sz w:val="20"/>
        </w:rPr>
      </w:pPr>
      <w:r w:rsidRPr="00534101">
        <w:rPr>
          <w:rFonts w:ascii="Arial" w:hAnsi="Arial" w:cs="Arial"/>
          <w:caps w:val="0"/>
          <w:sz w:val="20"/>
        </w:rPr>
        <w:t xml:space="preserve">Fig. </w:t>
      </w:r>
      <w:r w:rsidR="00E51953">
        <w:rPr>
          <w:rFonts w:ascii="Arial" w:hAnsi="Arial" w:cs="Arial"/>
          <w:caps w:val="0"/>
          <w:sz w:val="20"/>
        </w:rPr>
        <w:t>3</w:t>
      </w:r>
      <w:r w:rsidRPr="00534101">
        <w:rPr>
          <w:rFonts w:ascii="Arial" w:hAnsi="Arial" w:cs="Arial"/>
          <w:caps w:val="0"/>
          <w:sz w:val="20"/>
        </w:rPr>
        <w:t>.</w:t>
      </w:r>
      <w:r w:rsidRPr="00534101">
        <w:rPr>
          <w:rFonts w:ascii="Arial" w:hAnsi="Arial" w:cs="Arial"/>
          <w:caps w:val="0"/>
          <w:color w:val="FF0000"/>
          <w:sz w:val="20"/>
        </w:rPr>
        <w:t xml:space="preserve"> </w:t>
      </w:r>
      <w:r w:rsidR="00AB27FB" w:rsidRPr="004D6EB2">
        <w:rPr>
          <w:rFonts w:ascii="Arial" w:hAnsi="Arial" w:cs="Arial"/>
          <w:caps w:val="0"/>
          <w:sz w:val="20"/>
        </w:rPr>
        <w:t xml:space="preserve">Effect plot </w:t>
      </w:r>
      <w:r w:rsidR="002F63A6" w:rsidRPr="004D6EB2">
        <w:rPr>
          <w:rFonts w:ascii="Arial" w:hAnsi="Arial" w:cs="Arial"/>
          <w:caps w:val="0"/>
          <w:sz w:val="20"/>
        </w:rPr>
        <w:t>(Interaction</w:t>
      </w:r>
      <w:r w:rsidR="00AB27FB" w:rsidRPr="004D6EB2">
        <w:rPr>
          <w:rFonts w:ascii="Arial" w:hAnsi="Arial" w:cs="Arial"/>
          <w:caps w:val="0"/>
          <w:sz w:val="20"/>
        </w:rPr>
        <w:t xml:space="preserve"> </w:t>
      </w:r>
      <w:r w:rsidR="002F63A6" w:rsidRPr="004D6EB2">
        <w:rPr>
          <w:rFonts w:ascii="Arial" w:hAnsi="Arial" w:cs="Arial"/>
          <w:caps w:val="0"/>
          <w:sz w:val="20"/>
        </w:rPr>
        <w:t>plot)</w:t>
      </w:r>
      <w:r w:rsidR="00AB27FB" w:rsidRPr="004D6EB2">
        <w:rPr>
          <w:rFonts w:ascii="Arial" w:hAnsi="Arial" w:cs="Arial"/>
          <w:caps w:val="0"/>
          <w:sz w:val="20"/>
        </w:rPr>
        <w:t xml:space="preserve"> </w:t>
      </w:r>
      <w:r w:rsidRPr="004D6EB2">
        <w:rPr>
          <w:rFonts w:ascii="Arial" w:hAnsi="Arial" w:cs="Arial"/>
          <w:caps w:val="0"/>
          <w:sz w:val="20"/>
        </w:rPr>
        <w:t xml:space="preserve">reflecting the effect of stirrer speed and </w:t>
      </w:r>
      <w:r w:rsidR="000725ED">
        <w:rPr>
          <w:rFonts w:ascii="Arial" w:hAnsi="Arial" w:cs="Arial"/>
          <w:caps w:val="0"/>
          <w:sz w:val="20"/>
        </w:rPr>
        <w:t xml:space="preserve">   </w:t>
      </w:r>
      <w:r w:rsidRPr="004D6EB2">
        <w:rPr>
          <w:rFonts w:ascii="Arial" w:hAnsi="Arial" w:cs="Arial"/>
          <w:caps w:val="0"/>
          <w:sz w:val="20"/>
        </w:rPr>
        <w:t xml:space="preserve">sonication </w:t>
      </w:r>
      <w:r w:rsidR="0007372D" w:rsidRPr="004D6EB2">
        <w:rPr>
          <w:rFonts w:ascii="Arial" w:hAnsi="Arial" w:cs="Arial"/>
          <w:caps w:val="0"/>
          <w:sz w:val="20"/>
        </w:rPr>
        <w:t>time</w:t>
      </w:r>
      <w:r w:rsidRPr="004D6EB2">
        <w:rPr>
          <w:rFonts w:ascii="Arial" w:hAnsi="Arial" w:cs="Arial"/>
          <w:caps w:val="0"/>
          <w:sz w:val="20"/>
        </w:rPr>
        <w:t xml:space="preserve"> on </w:t>
      </w:r>
      <w:r w:rsidR="00D838CD" w:rsidRPr="004D6EB2">
        <w:rPr>
          <w:rFonts w:ascii="Arial" w:hAnsi="Arial" w:cs="Arial"/>
          <w:caps w:val="0"/>
          <w:sz w:val="20"/>
        </w:rPr>
        <w:t>D</w:t>
      </w:r>
      <w:r w:rsidRPr="004D6EB2">
        <w:rPr>
          <w:rFonts w:ascii="Arial" w:hAnsi="Arial" w:cs="Arial"/>
          <w:caps w:val="0"/>
          <w:sz w:val="20"/>
        </w:rPr>
        <w:t xml:space="preserve"> values. </w:t>
      </w:r>
    </w:p>
    <w:p w14:paraId="5297C12C" w14:textId="77777777" w:rsidR="000725ED" w:rsidRPr="004D6EB2" w:rsidRDefault="000725ED" w:rsidP="003E3987">
      <w:pPr>
        <w:pStyle w:val="Head1"/>
        <w:spacing w:after="0"/>
        <w:jc w:val="both"/>
        <w:rPr>
          <w:rFonts w:ascii="Arial" w:hAnsi="Arial" w:cs="Arial"/>
        </w:rPr>
      </w:pPr>
    </w:p>
    <w:p w14:paraId="22DA83E3" w14:textId="77777777" w:rsidR="003E3987" w:rsidRDefault="003E3987" w:rsidP="003E3987">
      <w:pPr>
        <w:pStyle w:val="Head1"/>
        <w:spacing w:after="0"/>
        <w:jc w:val="both"/>
        <w:rPr>
          <w:rFonts w:ascii="Arial" w:hAnsi="Arial" w:cs="Arial"/>
        </w:rPr>
      </w:pPr>
      <w:r>
        <w:rPr>
          <w:rFonts w:ascii="Arial" w:hAnsi="Arial" w:cs="Arial"/>
        </w:rPr>
        <w:t>4.0 Method Validation</w:t>
      </w:r>
    </w:p>
    <w:p w14:paraId="34025935" w14:textId="77777777" w:rsidR="00497094" w:rsidRDefault="00497094" w:rsidP="003E3987">
      <w:pPr>
        <w:pStyle w:val="Head1"/>
        <w:spacing w:after="0"/>
        <w:jc w:val="both"/>
        <w:rPr>
          <w:rFonts w:ascii="Arial" w:hAnsi="Arial" w:cs="Arial"/>
        </w:rPr>
      </w:pPr>
    </w:p>
    <w:p w14:paraId="59251381" w14:textId="77777777" w:rsidR="0057648C" w:rsidRPr="0057648C" w:rsidRDefault="0057648C" w:rsidP="0057648C">
      <w:pPr>
        <w:autoSpaceDE w:val="0"/>
        <w:autoSpaceDN w:val="0"/>
        <w:adjustRightInd w:val="0"/>
        <w:jc w:val="both"/>
        <w:rPr>
          <w:rFonts w:ascii="Arial" w:hAnsi="Arial" w:cs="Arial"/>
        </w:rPr>
      </w:pPr>
      <w:r w:rsidRPr="0057648C">
        <w:rPr>
          <w:rFonts w:ascii="Arial" w:hAnsi="Arial" w:cs="Arial"/>
        </w:rPr>
        <w:t xml:space="preserve">Validation of the developed particle size determination method for Dapagliflozin Propanediol focused on </w:t>
      </w:r>
      <w:r w:rsidR="004F2988">
        <w:rPr>
          <w:rFonts w:ascii="Arial" w:hAnsi="Arial" w:cs="Arial"/>
        </w:rPr>
        <w:t xml:space="preserve">method </w:t>
      </w:r>
      <w:r w:rsidRPr="0057648C">
        <w:rPr>
          <w:rFonts w:ascii="Arial" w:hAnsi="Arial" w:cs="Arial"/>
        </w:rPr>
        <w:t xml:space="preserve">precision, intermediate precision, and robustness. The method demonstrated consistent and reliable particle size distribution results across replicate measurements and was validated in accordance with ICH </w:t>
      </w:r>
      <w:r w:rsidR="00936CD0" w:rsidRPr="0057648C">
        <w:rPr>
          <w:rFonts w:ascii="Arial" w:hAnsi="Arial" w:cs="Arial"/>
        </w:rPr>
        <w:t>Q2 (</w:t>
      </w:r>
      <w:r w:rsidRPr="0057648C">
        <w:rPr>
          <w:rFonts w:ascii="Arial" w:hAnsi="Arial" w:cs="Arial"/>
        </w:rPr>
        <w:t>R2) guidelines</w:t>
      </w:r>
      <w:r w:rsidRPr="00936CD0">
        <w:rPr>
          <w:rFonts w:ascii="Arial" w:hAnsi="Arial" w:cs="Arial"/>
        </w:rPr>
        <w:t>.</w:t>
      </w:r>
    </w:p>
    <w:p w14:paraId="7E6A201D" w14:textId="77777777" w:rsidR="0057648C" w:rsidRPr="0043075D" w:rsidRDefault="0057648C" w:rsidP="00534101">
      <w:pPr>
        <w:pStyle w:val="Body"/>
        <w:spacing w:after="0"/>
      </w:pPr>
      <w:r>
        <w:t>According to USP guidelines, the acceptance criteria for repeatability in particle size distribution measurements are typically defined as %RSD ≤ 10% (n = 6) for the central ten</w:t>
      </w:r>
      <w:r w:rsidR="00B14D7A">
        <w:t>dency of the distribution (</w:t>
      </w:r>
      <w:r>
        <w:t>D</w:t>
      </w:r>
      <w:r w:rsidR="00AD78A3">
        <w:t>v</w:t>
      </w:r>
      <w:r>
        <w:t>50). Fo</w:t>
      </w:r>
      <w:r w:rsidR="00B14D7A">
        <w:t xml:space="preserve">r the distribution </w:t>
      </w:r>
      <w:r w:rsidR="00E6596D">
        <w:t>limits for</w:t>
      </w:r>
      <w:r w:rsidR="00B14D7A">
        <w:t xml:space="preserve"> Dv10</w:t>
      </w:r>
      <w:r>
        <w:t xml:space="preserve"> and D</w:t>
      </w:r>
      <w:r w:rsidR="00AD78A3">
        <w:t>v</w:t>
      </w:r>
      <w:r>
        <w:t xml:space="preserve">90, a </w:t>
      </w:r>
      <w:r>
        <w:lastRenderedPageBreak/>
        <w:t xml:space="preserve">slightly higher variability of %RSD ≤ 15% (n = 6) is generally acceptable. For particle sizes below 10 µm, these acceptance limits may be increased, up to twofold, to account for the inherently higher variability associated with fine particle measurements </w:t>
      </w:r>
      <w:r w:rsidRPr="0043075D">
        <w:t>[13].</w:t>
      </w:r>
    </w:p>
    <w:p w14:paraId="485EFA16" w14:textId="77777777" w:rsidR="00534101" w:rsidRDefault="00534101" w:rsidP="00534101">
      <w:pPr>
        <w:pStyle w:val="Body"/>
        <w:spacing w:after="0"/>
        <w:rPr>
          <w:rFonts w:ascii="Arial" w:hAnsi="Arial" w:cs="Arial"/>
          <w:strike/>
        </w:rPr>
      </w:pPr>
    </w:p>
    <w:p w14:paraId="7EACFA13" w14:textId="77777777" w:rsidR="00175689" w:rsidRPr="00534101" w:rsidRDefault="00497094" w:rsidP="00497094">
      <w:pPr>
        <w:pStyle w:val="Heading3"/>
        <w:keepNext w:val="0"/>
        <w:keepLines w:val="0"/>
        <w:spacing w:before="0"/>
        <w:rPr>
          <w:rFonts w:ascii="Arial" w:hAnsi="Arial" w:cs="Arial"/>
          <w:color w:val="auto"/>
          <w:sz w:val="22"/>
          <w:szCs w:val="22"/>
        </w:rPr>
      </w:pPr>
      <w:r w:rsidRPr="00534101">
        <w:rPr>
          <w:rFonts w:ascii="Arial" w:hAnsi="Arial" w:cs="Arial"/>
          <w:color w:val="auto"/>
          <w:sz w:val="22"/>
          <w:szCs w:val="22"/>
        </w:rPr>
        <w:t>4.1</w:t>
      </w:r>
      <w:r w:rsidR="00175689" w:rsidRPr="00534101">
        <w:rPr>
          <w:rFonts w:ascii="Arial" w:hAnsi="Arial" w:cs="Arial"/>
          <w:color w:val="auto"/>
          <w:sz w:val="22"/>
          <w:szCs w:val="22"/>
        </w:rPr>
        <w:t xml:space="preserve"> Method Precision </w:t>
      </w:r>
    </w:p>
    <w:p w14:paraId="4D02B42C" w14:textId="77777777" w:rsidR="00175689" w:rsidRPr="005043E5" w:rsidRDefault="00175689" w:rsidP="00534101">
      <w:pPr>
        <w:pStyle w:val="Heading3"/>
        <w:keepNext w:val="0"/>
        <w:keepLines w:val="0"/>
        <w:spacing w:before="0"/>
        <w:rPr>
          <w:rFonts w:ascii="Arial" w:hAnsi="Arial" w:cs="Arial"/>
          <w:color w:val="auto"/>
        </w:rPr>
      </w:pPr>
    </w:p>
    <w:p w14:paraId="7BC6CCD4" w14:textId="77777777" w:rsidR="0043075D" w:rsidRPr="00AF0E9F" w:rsidRDefault="0043075D" w:rsidP="0043075D">
      <w:pPr>
        <w:pStyle w:val="Default"/>
        <w:spacing w:line="191" w:lineRule="atLeast"/>
        <w:jc w:val="both"/>
        <w:rPr>
          <w:rFonts w:ascii="Arial" w:hAnsi="Arial" w:cs="Arial"/>
          <w:sz w:val="20"/>
          <w:szCs w:val="20"/>
        </w:rPr>
      </w:pPr>
      <w:r w:rsidRPr="00AF0E9F">
        <w:rPr>
          <w:rFonts w:ascii="Arial" w:hAnsi="Arial" w:cs="Arial"/>
          <w:sz w:val="20"/>
          <w:szCs w:val="20"/>
        </w:rPr>
        <w:t>Method precision was assessed using six replicate measurements of the Dapagliflozin Propanediol sample under optimized wet-dispersion conditions. The particle size distribution results were consistent across all replicates, with %RSD values within acceptable limits, demonstrating good repeatability of the method. The %RSD data obtained from the six measurements are presented in Table 12.</w:t>
      </w:r>
    </w:p>
    <w:p w14:paraId="14ACE0D9" w14:textId="77777777" w:rsidR="00175689" w:rsidRPr="005043E5" w:rsidRDefault="00175689" w:rsidP="00175689">
      <w:pPr>
        <w:pStyle w:val="Body"/>
        <w:spacing w:after="0"/>
        <w:rPr>
          <w:rFonts w:ascii="Arial" w:hAnsi="Arial" w:cs="Arial"/>
        </w:rPr>
      </w:pPr>
    </w:p>
    <w:p w14:paraId="473A93D0" w14:textId="77777777" w:rsidR="00175689" w:rsidRPr="00FD7D52" w:rsidRDefault="00175689" w:rsidP="00175689">
      <w:pPr>
        <w:pStyle w:val="Body"/>
        <w:spacing w:after="0"/>
        <w:rPr>
          <w:rFonts w:ascii="Arial" w:hAnsi="Arial" w:cs="Arial"/>
          <w:bCs/>
        </w:rPr>
      </w:pPr>
      <w:r w:rsidRPr="005043E5">
        <w:rPr>
          <w:rFonts w:ascii="Arial" w:hAnsi="Arial" w:cs="Arial"/>
          <w:b/>
        </w:rPr>
        <w:t>Acceptance criteria:</w:t>
      </w:r>
      <w:r w:rsidRPr="005043E5">
        <w:rPr>
          <w:rFonts w:ascii="Arial" w:hAnsi="Arial" w:cs="Arial"/>
        </w:rPr>
        <w:t xml:space="preserve"> </w:t>
      </w:r>
      <w:r w:rsidRPr="00FD7D52">
        <w:rPr>
          <w:rFonts w:ascii="Arial" w:hAnsi="Arial" w:cs="Arial"/>
        </w:rPr>
        <w:t>The % RSD of D</w:t>
      </w:r>
      <w:r w:rsidR="00AD78A3" w:rsidRPr="00FD7D52">
        <w:rPr>
          <w:rFonts w:ascii="Arial" w:hAnsi="Arial" w:cs="Arial"/>
        </w:rPr>
        <w:t>v10</w:t>
      </w:r>
      <w:r w:rsidRPr="00FD7D52">
        <w:rPr>
          <w:rFonts w:ascii="Arial" w:hAnsi="Arial" w:cs="Arial"/>
        </w:rPr>
        <w:t xml:space="preserve"> particle size values should not be more than 30, for D</w:t>
      </w:r>
      <w:r w:rsidR="00AD78A3" w:rsidRPr="00FD7D52">
        <w:rPr>
          <w:rFonts w:ascii="Arial" w:hAnsi="Arial" w:cs="Arial"/>
        </w:rPr>
        <w:t>v90</w:t>
      </w:r>
      <w:r w:rsidRPr="00FD7D52">
        <w:rPr>
          <w:rFonts w:ascii="Arial" w:hAnsi="Arial" w:cs="Arial"/>
        </w:rPr>
        <w:t xml:space="preserve"> particle size values should not more than 15 and D</w:t>
      </w:r>
      <w:r w:rsidR="00AD78A3" w:rsidRPr="00FD7D52">
        <w:rPr>
          <w:rFonts w:ascii="Arial" w:hAnsi="Arial" w:cs="Arial"/>
        </w:rPr>
        <w:t>v50</w:t>
      </w:r>
      <w:r w:rsidRPr="00FD7D52">
        <w:rPr>
          <w:rFonts w:ascii="Arial" w:hAnsi="Arial" w:cs="Arial"/>
        </w:rPr>
        <w:t xml:space="preserve"> particle size values should not more than </w:t>
      </w:r>
      <w:r w:rsidR="00D34531">
        <w:rPr>
          <w:rFonts w:ascii="Arial" w:hAnsi="Arial" w:cs="Arial"/>
        </w:rPr>
        <w:t>1</w:t>
      </w:r>
      <w:r w:rsidRPr="00FD7D52">
        <w:rPr>
          <w:rFonts w:ascii="Arial" w:hAnsi="Arial" w:cs="Arial"/>
        </w:rPr>
        <w:t xml:space="preserve">0. </w:t>
      </w:r>
    </w:p>
    <w:p w14:paraId="2D456822" w14:textId="77777777" w:rsidR="00175689" w:rsidRPr="00FD7D52" w:rsidRDefault="00175689" w:rsidP="00175689">
      <w:pPr>
        <w:pStyle w:val="Body"/>
        <w:spacing w:after="0"/>
        <w:rPr>
          <w:rFonts w:ascii="Arial" w:hAnsi="Arial" w:cs="Arial"/>
          <w:bCs/>
        </w:rPr>
      </w:pPr>
    </w:p>
    <w:p w14:paraId="5AB8A476" w14:textId="77777777" w:rsidR="00175689" w:rsidRPr="0067751C" w:rsidRDefault="00175689" w:rsidP="00175689">
      <w:pPr>
        <w:jc w:val="center"/>
        <w:rPr>
          <w:rFonts w:ascii="Arial" w:hAnsi="Arial" w:cs="Arial"/>
          <w:b/>
        </w:rPr>
      </w:pPr>
      <w:r w:rsidRPr="00497094">
        <w:rPr>
          <w:rFonts w:ascii="Arial" w:hAnsi="Arial" w:cs="Arial"/>
          <w:b/>
        </w:rPr>
        <w:t xml:space="preserve">Table </w:t>
      </w:r>
      <w:r w:rsidR="00AE46E0">
        <w:rPr>
          <w:rFonts w:ascii="Arial" w:hAnsi="Arial" w:cs="Arial"/>
          <w:b/>
        </w:rPr>
        <w:t>1</w:t>
      </w:r>
      <w:r w:rsidR="00C22350">
        <w:rPr>
          <w:rFonts w:ascii="Arial" w:hAnsi="Arial" w:cs="Arial"/>
          <w:b/>
        </w:rPr>
        <w:t>2</w:t>
      </w:r>
      <w:r w:rsidRPr="00497094">
        <w:rPr>
          <w:rFonts w:ascii="Arial" w:hAnsi="Arial" w:cs="Arial"/>
          <w:b/>
        </w:rPr>
        <w:t xml:space="preserve">. </w:t>
      </w:r>
      <w:r w:rsidRPr="0067751C">
        <w:rPr>
          <w:rFonts w:ascii="Arial" w:hAnsi="Arial" w:cs="Arial"/>
          <w:b/>
        </w:rPr>
        <w:t>Method precision</w:t>
      </w:r>
    </w:p>
    <w:p w14:paraId="788A20F9" w14:textId="77777777" w:rsidR="00175689" w:rsidRPr="0067751C" w:rsidRDefault="00175689" w:rsidP="00175689">
      <w:pPr>
        <w:tabs>
          <w:tab w:val="left" w:pos="1080"/>
        </w:tabs>
        <w:jc w:val="both"/>
        <w:rPr>
          <w:rFonts w:ascii="Arial" w:hAnsi="Arial" w:cs="Arial"/>
          <w:b/>
        </w:rPr>
      </w:pPr>
    </w:p>
    <w:tbl>
      <w:tblPr>
        <w:tblStyle w:val="LightShading-Accent1"/>
        <w:tblW w:w="4557" w:type="pct"/>
        <w:jc w:val="center"/>
        <w:tblLook w:val="0660" w:firstRow="1" w:lastRow="1" w:firstColumn="0" w:lastColumn="0" w:noHBand="1" w:noVBand="1"/>
      </w:tblPr>
      <w:tblGrid>
        <w:gridCol w:w="1805"/>
        <w:gridCol w:w="2021"/>
        <w:gridCol w:w="2021"/>
        <w:gridCol w:w="1522"/>
      </w:tblGrid>
      <w:tr w:rsidR="0077322D" w:rsidRPr="0067751C" w14:paraId="787CEE90" w14:textId="77777777" w:rsidTr="008E2E43">
        <w:trPr>
          <w:cnfStyle w:val="100000000000" w:firstRow="1" w:lastRow="0" w:firstColumn="0" w:lastColumn="0" w:oddVBand="0" w:evenVBand="0" w:oddHBand="0" w:evenHBand="0" w:firstRowFirstColumn="0" w:firstRowLastColumn="0" w:lastRowFirstColumn="0" w:lastRowLastColumn="0"/>
          <w:jc w:val="center"/>
        </w:trPr>
        <w:tc>
          <w:tcPr>
            <w:tcW w:w="1225" w:type="pct"/>
            <w:vMerge w:val="restart"/>
            <w:tcBorders>
              <w:top w:val="none" w:sz="0" w:space="0" w:color="auto"/>
              <w:left w:val="none" w:sz="0" w:space="0" w:color="auto"/>
              <w:bottom w:val="none" w:sz="0" w:space="0" w:color="auto"/>
              <w:right w:val="none" w:sz="0" w:space="0" w:color="auto"/>
            </w:tcBorders>
            <w:noWrap/>
            <w:vAlign w:val="center"/>
          </w:tcPr>
          <w:p w14:paraId="661FF60D" w14:textId="77777777" w:rsidR="0077322D" w:rsidRPr="0077322D" w:rsidRDefault="0077322D" w:rsidP="00644B2D">
            <w:pPr>
              <w:jc w:val="center"/>
              <w:rPr>
                <w:rFonts w:ascii="Arial" w:hAnsi="Arial" w:cs="Arial"/>
                <w:color w:val="auto"/>
                <w:sz w:val="20"/>
                <w:szCs w:val="20"/>
              </w:rPr>
            </w:pPr>
            <w:r w:rsidRPr="0077322D">
              <w:rPr>
                <w:rFonts w:ascii="Arial" w:hAnsi="Arial" w:cs="Arial"/>
                <w:color w:val="auto"/>
                <w:sz w:val="20"/>
                <w:szCs w:val="20"/>
              </w:rPr>
              <w:t>Sample ID</w:t>
            </w:r>
          </w:p>
        </w:tc>
        <w:tc>
          <w:tcPr>
            <w:tcW w:w="3775" w:type="pct"/>
            <w:gridSpan w:val="3"/>
            <w:tcBorders>
              <w:top w:val="none" w:sz="0" w:space="0" w:color="auto"/>
              <w:left w:val="none" w:sz="0" w:space="0" w:color="auto"/>
              <w:bottom w:val="none" w:sz="0" w:space="0" w:color="auto"/>
              <w:right w:val="none" w:sz="0" w:space="0" w:color="auto"/>
            </w:tcBorders>
            <w:vAlign w:val="center"/>
          </w:tcPr>
          <w:p w14:paraId="732F4BD4" w14:textId="77777777" w:rsidR="0077322D" w:rsidRPr="0077322D" w:rsidRDefault="0077322D" w:rsidP="00644B2D">
            <w:pPr>
              <w:jc w:val="center"/>
              <w:rPr>
                <w:rFonts w:ascii="Arial" w:eastAsia="Times New Roman" w:hAnsi="Arial" w:cs="Arial"/>
                <w:bCs w:val="0"/>
                <w:color w:val="auto"/>
                <w:sz w:val="20"/>
                <w:szCs w:val="20"/>
              </w:rPr>
            </w:pPr>
            <w:r w:rsidRPr="0077322D">
              <w:rPr>
                <w:rFonts w:ascii="Arial" w:eastAsia="Times New Roman" w:hAnsi="Arial" w:cs="Arial"/>
                <w:bCs w:val="0"/>
                <w:color w:val="auto"/>
                <w:sz w:val="20"/>
                <w:szCs w:val="20"/>
              </w:rPr>
              <w:t xml:space="preserve">Particle Size </w:t>
            </w:r>
            <w:r w:rsidRPr="0077322D">
              <w:rPr>
                <w:rFonts w:ascii="Arial" w:eastAsia="Times New Roman" w:hAnsi="Arial" w:cs="Arial"/>
                <w:color w:val="auto"/>
                <w:sz w:val="20"/>
                <w:szCs w:val="20"/>
              </w:rPr>
              <w:t>(µm)</w:t>
            </w:r>
          </w:p>
        </w:tc>
      </w:tr>
      <w:tr w:rsidR="0077322D" w:rsidRPr="0067751C" w14:paraId="11A7BD98" w14:textId="77777777" w:rsidTr="008E2E43">
        <w:trPr>
          <w:jc w:val="center"/>
        </w:trPr>
        <w:tc>
          <w:tcPr>
            <w:tcW w:w="1225" w:type="pct"/>
            <w:vMerge/>
            <w:tcBorders>
              <w:bottom w:val="single" w:sz="8" w:space="0" w:color="4F81BD" w:themeColor="accent1"/>
            </w:tcBorders>
            <w:noWrap/>
            <w:vAlign w:val="center"/>
          </w:tcPr>
          <w:p w14:paraId="6BD8EF8A" w14:textId="77777777" w:rsidR="0077322D" w:rsidRPr="0077322D" w:rsidRDefault="0077322D" w:rsidP="00644B2D">
            <w:pPr>
              <w:jc w:val="center"/>
              <w:rPr>
                <w:rFonts w:ascii="Arial" w:hAnsi="Arial" w:cs="Arial"/>
                <w:b/>
              </w:rPr>
            </w:pPr>
          </w:p>
        </w:tc>
        <w:tc>
          <w:tcPr>
            <w:tcW w:w="1371" w:type="pct"/>
            <w:tcBorders>
              <w:bottom w:val="single" w:sz="8" w:space="0" w:color="4F81BD" w:themeColor="accent1"/>
            </w:tcBorders>
            <w:vAlign w:val="center"/>
          </w:tcPr>
          <w:p w14:paraId="7C6A6A41" w14:textId="77777777" w:rsidR="0077322D" w:rsidRPr="0077322D" w:rsidRDefault="0077322D" w:rsidP="0077322D">
            <w:pPr>
              <w:jc w:val="center"/>
              <w:rPr>
                <w:rFonts w:ascii="Arial" w:eastAsia="Times New Roman" w:hAnsi="Arial" w:cs="Arial"/>
                <w:b/>
                <w:bCs/>
                <w:color w:val="auto"/>
                <w:sz w:val="20"/>
                <w:szCs w:val="20"/>
              </w:rPr>
            </w:pPr>
            <w:r w:rsidRPr="0077322D">
              <w:rPr>
                <w:rFonts w:ascii="Arial" w:eastAsia="Times New Roman" w:hAnsi="Arial" w:cs="Arial"/>
                <w:b/>
                <w:color w:val="auto"/>
                <w:sz w:val="20"/>
                <w:szCs w:val="20"/>
              </w:rPr>
              <w:t xml:space="preserve">Dv10 </w:t>
            </w:r>
          </w:p>
        </w:tc>
        <w:tc>
          <w:tcPr>
            <w:tcW w:w="1371" w:type="pct"/>
            <w:tcBorders>
              <w:bottom w:val="single" w:sz="8" w:space="0" w:color="4F81BD" w:themeColor="accent1"/>
            </w:tcBorders>
            <w:vAlign w:val="center"/>
          </w:tcPr>
          <w:p w14:paraId="197B39D3" w14:textId="77777777" w:rsidR="0077322D" w:rsidRPr="0077322D" w:rsidRDefault="0077322D" w:rsidP="0077322D">
            <w:pPr>
              <w:jc w:val="center"/>
              <w:rPr>
                <w:rFonts w:ascii="Arial" w:eastAsia="Times New Roman" w:hAnsi="Arial" w:cs="Arial"/>
                <w:b/>
                <w:bCs/>
                <w:color w:val="auto"/>
                <w:sz w:val="20"/>
                <w:szCs w:val="20"/>
              </w:rPr>
            </w:pPr>
            <w:r w:rsidRPr="0077322D">
              <w:rPr>
                <w:rFonts w:ascii="Arial" w:eastAsia="Times New Roman" w:hAnsi="Arial" w:cs="Arial"/>
                <w:b/>
                <w:color w:val="auto"/>
                <w:sz w:val="20"/>
                <w:szCs w:val="20"/>
              </w:rPr>
              <w:t xml:space="preserve">Dv50 </w:t>
            </w:r>
          </w:p>
        </w:tc>
        <w:tc>
          <w:tcPr>
            <w:tcW w:w="1033" w:type="pct"/>
            <w:tcBorders>
              <w:bottom w:val="single" w:sz="8" w:space="0" w:color="4F81BD" w:themeColor="accent1"/>
            </w:tcBorders>
            <w:vAlign w:val="center"/>
          </w:tcPr>
          <w:p w14:paraId="27661105" w14:textId="77777777" w:rsidR="0077322D" w:rsidRPr="0077322D" w:rsidRDefault="0077322D" w:rsidP="0077322D">
            <w:pPr>
              <w:jc w:val="center"/>
              <w:rPr>
                <w:rFonts w:ascii="Arial" w:eastAsia="Times New Roman" w:hAnsi="Arial" w:cs="Arial"/>
                <w:b/>
                <w:bCs/>
                <w:color w:val="auto"/>
                <w:sz w:val="20"/>
                <w:szCs w:val="20"/>
              </w:rPr>
            </w:pPr>
            <w:r w:rsidRPr="0077322D">
              <w:rPr>
                <w:rFonts w:ascii="Arial" w:eastAsia="Times New Roman" w:hAnsi="Arial" w:cs="Arial"/>
                <w:b/>
                <w:color w:val="auto"/>
                <w:sz w:val="20"/>
                <w:szCs w:val="20"/>
              </w:rPr>
              <w:t>Dv90</w:t>
            </w:r>
          </w:p>
        </w:tc>
      </w:tr>
      <w:tr w:rsidR="00094618" w:rsidRPr="0067751C" w14:paraId="616F7EBA" w14:textId="77777777" w:rsidTr="008E2E43">
        <w:trPr>
          <w:jc w:val="center"/>
        </w:trPr>
        <w:tc>
          <w:tcPr>
            <w:tcW w:w="1225" w:type="pct"/>
            <w:tcBorders>
              <w:top w:val="single" w:sz="8" w:space="0" w:color="4F81BD" w:themeColor="accent1"/>
              <w:bottom w:val="nil"/>
            </w:tcBorders>
            <w:noWrap/>
            <w:vAlign w:val="center"/>
          </w:tcPr>
          <w:p w14:paraId="6B211C59" w14:textId="77777777" w:rsidR="00094618" w:rsidRPr="0067751C" w:rsidRDefault="00094618" w:rsidP="00644B2D">
            <w:pPr>
              <w:jc w:val="center"/>
              <w:rPr>
                <w:rFonts w:ascii="Arial" w:hAnsi="Arial" w:cs="Arial"/>
                <w:color w:val="auto"/>
                <w:sz w:val="20"/>
                <w:szCs w:val="20"/>
              </w:rPr>
            </w:pPr>
            <w:r w:rsidRPr="0067751C">
              <w:rPr>
                <w:rFonts w:ascii="Arial" w:hAnsi="Arial" w:cs="Arial"/>
                <w:color w:val="auto"/>
                <w:sz w:val="20"/>
                <w:szCs w:val="20"/>
              </w:rPr>
              <w:t>Precision -1</w:t>
            </w:r>
          </w:p>
        </w:tc>
        <w:tc>
          <w:tcPr>
            <w:tcW w:w="1371" w:type="pct"/>
            <w:tcBorders>
              <w:top w:val="single" w:sz="8" w:space="0" w:color="4F81BD" w:themeColor="accent1"/>
              <w:bottom w:val="nil"/>
            </w:tcBorders>
            <w:vAlign w:val="center"/>
          </w:tcPr>
          <w:p w14:paraId="70498202"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7.92</w:t>
            </w:r>
          </w:p>
        </w:tc>
        <w:tc>
          <w:tcPr>
            <w:tcW w:w="1371" w:type="pct"/>
            <w:tcBorders>
              <w:top w:val="single" w:sz="8" w:space="0" w:color="4F81BD" w:themeColor="accent1"/>
              <w:bottom w:val="nil"/>
            </w:tcBorders>
            <w:vAlign w:val="center"/>
          </w:tcPr>
          <w:p w14:paraId="4F0D7459"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19.1</w:t>
            </w:r>
          </w:p>
        </w:tc>
        <w:tc>
          <w:tcPr>
            <w:tcW w:w="1033" w:type="pct"/>
            <w:tcBorders>
              <w:top w:val="single" w:sz="8" w:space="0" w:color="4F81BD" w:themeColor="accent1"/>
              <w:bottom w:val="nil"/>
            </w:tcBorders>
            <w:vAlign w:val="center"/>
          </w:tcPr>
          <w:p w14:paraId="52354A48"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41.2</w:t>
            </w:r>
          </w:p>
        </w:tc>
      </w:tr>
      <w:tr w:rsidR="00094618" w:rsidRPr="0067751C" w14:paraId="5B94EC28" w14:textId="77777777" w:rsidTr="008E2E43">
        <w:trPr>
          <w:jc w:val="center"/>
        </w:trPr>
        <w:tc>
          <w:tcPr>
            <w:tcW w:w="1225" w:type="pct"/>
            <w:tcBorders>
              <w:top w:val="nil"/>
              <w:bottom w:val="nil"/>
            </w:tcBorders>
            <w:noWrap/>
            <w:vAlign w:val="center"/>
          </w:tcPr>
          <w:p w14:paraId="0D5D85DB" w14:textId="77777777" w:rsidR="00094618" w:rsidRPr="0067751C" w:rsidRDefault="00094618" w:rsidP="00644B2D">
            <w:pPr>
              <w:jc w:val="center"/>
              <w:rPr>
                <w:rFonts w:ascii="Arial" w:hAnsi="Arial" w:cs="Arial"/>
                <w:color w:val="auto"/>
                <w:sz w:val="20"/>
                <w:szCs w:val="20"/>
              </w:rPr>
            </w:pPr>
            <w:r w:rsidRPr="0067751C">
              <w:rPr>
                <w:rFonts w:ascii="Arial" w:hAnsi="Arial" w:cs="Arial"/>
                <w:color w:val="auto"/>
                <w:sz w:val="20"/>
                <w:szCs w:val="20"/>
              </w:rPr>
              <w:t>Precision -2</w:t>
            </w:r>
          </w:p>
        </w:tc>
        <w:tc>
          <w:tcPr>
            <w:tcW w:w="1371" w:type="pct"/>
            <w:tcBorders>
              <w:top w:val="nil"/>
              <w:bottom w:val="nil"/>
            </w:tcBorders>
            <w:vAlign w:val="center"/>
          </w:tcPr>
          <w:p w14:paraId="57E4E5B1"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7.72</w:t>
            </w:r>
          </w:p>
        </w:tc>
        <w:tc>
          <w:tcPr>
            <w:tcW w:w="1371" w:type="pct"/>
            <w:tcBorders>
              <w:top w:val="nil"/>
              <w:bottom w:val="nil"/>
            </w:tcBorders>
            <w:vAlign w:val="center"/>
          </w:tcPr>
          <w:p w14:paraId="034CADEB"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18.8</w:t>
            </w:r>
          </w:p>
        </w:tc>
        <w:tc>
          <w:tcPr>
            <w:tcW w:w="1033" w:type="pct"/>
            <w:tcBorders>
              <w:top w:val="nil"/>
              <w:bottom w:val="nil"/>
            </w:tcBorders>
            <w:vAlign w:val="center"/>
          </w:tcPr>
          <w:p w14:paraId="2FB8B217"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44.5</w:t>
            </w:r>
          </w:p>
        </w:tc>
      </w:tr>
      <w:tr w:rsidR="00094618" w:rsidRPr="0067751C" w14:paraId="7CF4ADE4" w14:textId="77777777" w:rsidTr="008E2E43">
        <w:trPr>
          <w:jc w:val="center"/>
        </w:trPr>
        <w:tc>
          <w:tcPr>
            <w:tcW w:w="1225" w:type="pct"/>
            <w:tcBorders>
              <w:top w:val="nil"/>
              <w:bottom w:val="nil"/>
            </w:tcBorders>
            <w:noWrap/>
            <w:vAlign w:val="center"/>
          </w:tcPr>
          <w:p w14:paraId="7B34962A" w14:textId="77777777" w:rsidR="00094618" w:rsidRPr="0067751C" w:rsidRDefault="00094618" w:rsidP="00644B2D">
            <w:pPr>
              <w:jc w:val="center"/>
              <w:rPr>
                <w:rFonts w:ascii="Arial" w:hAnsi="Arial" w:cs="Arial"/>
                <w:color w:val="auto"/>
                <w:sz w:val="20"/>
                <w:szCs w:val="20"/>
              </w:rPr>
            </w:pPr>
            <w:r w:rsidRPr="0067751C">
              <w:rPr>
                <w:rFonts w:ascii="Arial" w:hAnsi="Arial" w:cs="Arial"/>
                <w:color w:val="auto"/>
                <w:sz w:val="20"/>
                <w:szCs w:val="20"/>
              </w:rPr>
              <w:t>Precision -3</w:t>
            </w:r>
          </w:p>
        </w:tc>
        <w:tc>
          <w:tcPr>
            <w:tcW w:w="1371" w:type="pct"/>
            <w:tcBorders>
              <w:top w:val="nil"/>
              <w:bottom w:val="nil"/>
            </w:tcBorders>
            <w:vAlign w:val="center"/>
          </w:tcPr>
          <w:p w14:paraId="2B71CF15"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7.30</w:t>
            </w:r>
          </w:p>
        </w:tc>
        <w:tc>
          <w:tcPr>
            <w:tcW w:w="1371" w:type="pct"/>
            <w:tcBorders>
              <w:top w:val="nil"/>
              <w:bottom w:val="nil"/>
            </w:tcBorders>
            <w:vAlign w:val="center"/>
          </w:tcPr>
          <w:p w14:paraId="48221BFD"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18.4</w:t>
            </w:r>
          </w:p>
        </w:tc>
        <w:tc>
          <w:tcPr>
            <w:tcW w:w="1033" w:type="pct"/>
            <w:tcBorders>
              <w:top w:val="nil"/>
              <w:bottom w:val="nil"/>
            </w:tcBorders>
            <w:vAlign w:val="center"/>
          </w:tcPr>
          <w:p w14:paraId="5F989E10" w14:textId="77777777" w:rsidR="00094618" w:rsidRPr="00644B2D" w:rsidRDefault="00094618" w:rsidP="009E7403">
            <w:pPr>
              <w:jc w:val="center"/>
              <w:rPr>
                <w:rFonts w:ascii="Arial" w:hAnsi="Arial" w:cs="Arial"/>
                <w:color w:val="000000" w:themeColor="text1"/>
                <w:sz w:val="20"/>
                <w:szCs w:val="20"/>
              </w:rPr>
            </w:pPr>
            <w:r w:rsidRPr="00644B2D">
              <w:rPr>
                <w:rFonts w:ascii="Arial" w:hAnsi="Arial" w:cs="Arial"/>
                <w:color w:val="000000" w:themeColor="text1"/>
                <w:sz w:val="20"/>
                <w:szCs w:val="20"/>
              </w:rPr>
              <w:t>4</w:t>
            </w:r>
            <w:r w:rsidR="009E7403">
              <w:rPr>
                <w:rFonts w:ascii="Arial" w:hAnsi="Arial" w:cs="Arial"/>
                <w:color w:val="000000" w:themeColor="text1"/>
                <w:sz w:val="20"/>
                <w:szCs w:val="20"/>
              </w:rPr>
              <w:t>4</w:t>
            </w:r>
            <w:r w:rsidRPr="00644B2D">
              <w:rPr>
                <w:rFonts w:ascii="Arial" w:hAnsi="Arial" w:cs="Arial"/>
                <w:color w:val="000000" w:themeColor="text1"/>
                <w:sz w:val="20"/>
                <w:szCs w:val="20"/>
              </w:rPr>
              <w:t>.3</w:t>
            </w:r>
          </w:p>
        </w:tc>
      </w:tr>
      <w:tr w:rsidR="00094618" w:rsidRPr="0067751C" w14:paraId="4FF2B451" w14:textId="77777777" w:rsidTr="008E2E43">
        <w:trPr>
          <w:jc w:val="center"/>
        </w:trPr>
        <w:tc>
          <w:tcPr>
            <w:tcW w:w="1225" w:type="pct"/>
            <w:tcBorders>
              <w:top w:val="nil"/>
              <w:bottom w:val="nil"/>
            </w:tcBorders>
            <w:noWrap/>
            <w:vAlign w:val="center"/>
          </w:tcPr>
          <w:p w14:paraId="51BFFB1D" w14:textId="77777777" w:rsidR="00094618" w:rsidRPr="0067751C" w:rsidRDefault="00094618" w:rsidP="00644B2D">
            <w:pPr>
              <w:jc w:val="center"/>
              <w:rPr>
                <w:rFonts w:ascii="Arial" w:hAnsi="Arial" w:cs="Arial"/>
                <w:color w:val="auto"/>
                <w:sz w:val="20"/>
                <w:szCs w:val="20"/>
              </w:rPr>
            </w:pPr>
            <w:r w:rsidRPr="0067751C">
              <w:rPr>
                <w:rFonts w:ascii="Arial" w:hAnsi="Arial" w:cs="Arial"/>
                <w:color w:val="auto"/>
                <w:sz w:val="20"/>
                <w:szCs w:val="20"/>
              </w:rPr>
              <w:t>Precision -4</w:t>
            </w:r>
          </w:p>
        </w:tc>
        <w:tc>
          <w:tcPr>
            <w:tcW w:w="1371" w:type="pct"/>
            <w:tcBorders>
              <w:top w:val="nil"/>
              <w:bottom w:val="nil"/>
            </w:tcBorders>
            <w:vAlign w:val="center"/>
          </w:tcPr>
          <w:p w14:paraId="4D1167F8"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6.75</w:t>
            </w:r>
          </w:p>
        </w:tc>
        <w:tc>
          <w:tcPr>
            <w:tcW w:w="1371" w:type="pct"/>
            <w:tcBorders>
              <w:top w:val="nil"/>
              <w:bottom w:val="nil"/>
            </w:tcBorders>
            <w:vAlign w:val="center"/>
          </w:tcPr>
          <w:p w14:paraId="2FCE662B"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17.0</w:t>
            </w:r>
          </w:p>
        </w:tc>
        <w:tc>
          <w:tcPr>
            <w:tcW w:w="1033" w:type="pct"/>
            <w:tcBorders>
              <w:top w:val="nil"/>
              <w:bottom w:val="nil"/>
            </w:tcBorders>
            <w:vAlign w:val="center"/>
          </w:tcPr>
          <w:p w14:paraId="1C3247A1"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33.4</w:t>
            </w:r>
          </w:p>
        </w:tc>
      </w:tr>
      <w:tr w:rsidR="00094618" w:rsidRPr="0067751C" w14:paraId="6A73DFE0" w14:textId="77777777" w:rsidTr="008E2E43">
        <w:trPr>
          <w:jc w:val="center"/>
        </w:trPr>
        <w:tc>
          <w:tcPr>
            <w:tcW w:w="1225" w:type="pct"/>
            <w:tcBorders>
              <w:top w:val="nil"/>
              <w:bottom w:val="nil"/>
            </w:tcBorders>
            <w:noWrap/>
            <w:vAlign w:val="center"/>
          </w:tcPr>
          <w:p w14:paraId="2CFC768C" w14:textId="77777777" w:rsidR="00094618" w:rsidRPr="0067751C" w:rsidRDefault="00094618" w:rsidP="00644B2D">
            <w:pPr>
              <w:jc w:val="center"/>
              <w:rPr>
                <w:rFonts w:ascii="Arial" w:hAnsi="Arial" w:cs="Arial"/>
                <w:color w:val="auto"/>
                <w:sz w:val="20"/>
                <w:szCs w:val="20"/>
              </w:rPr>
            </w:pPr>
            <w:r w:rsidRPr="0067751C">
              <w:rPr>
                <w:rFonts w:ascii="Arial" w:hAnsi="Arial" w:cs="Arial"/>
                <w:color w:val="auto"/>
                <w:sz w:val="20"/>
                <w:szCs w:val="20"/>
              </w:rPr>
              <w:t>Precision -5</w:t>
            </w:r>
          </w:p>
        </w:tc>
        <w:tc>
          <w:tcPr>
            <w:tcW w:w="1371" w:type="pct"/>
            <w:tcBorders>
              <w:top w:val="nil"/>
              <w:bottom w:val="nil"/>
            </w:tcBorders>
            <w:vAlign w:val="center"/>
          </w:tcPr>
          <w:p w14:paraId="6C5C9AA5"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5.96</w:t>
            </w:r>
          </w:p>
        </w:tc>
        <w:tc>
          <w:tcPr>
            <w:tcW w:w="1371" w:type="pct"/>
            <w:tcBorders>
              <w:top w:val="nil"/>
              <w:bottom w:val="nil"/>
            </w:tcBorders>
            <w:vAlign w:val="center"/>
          </w:tcPr>
          <w:p w14:paraId="37A59837"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17.1</w:t>
            </w:r>
          </w:p>
        </w:tc>
        <w:tc>
          <w:tcPr>
            <w:tcW w:w="1033" w:type="pct"/>
            <w:tcBorders>
              <w:top w:val="nil"/>
              <w:bottom w:val="nil"/>
            </w:tcBorders>
            <w:vAlign w:val="center"/>
          </w:tcPr>
          <w:p w14:paraId="66CD3B96"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39.8</w:t>
            </w:r>
          </w:p>
        </w:tc>
      </w:tr>
      <w:tr w:rsidR="00094618" w:rsidRPr="0067751C" w14:paraId="637E9DD4" w14:textId="77777777" w:rsidTr="008E2E43">
        <w:trPr>
          <w:jc w:val="center"/>
        </w:trPr>
        <w:tc>
          <w:tcPr>
            <w:tcW w:w="1225" w:type="pct"/>
            <w:tcBorders>
              <w:top w:val="nil"/>
              <w:bottom w:val="nil"/>
            </w:tcBorders>
            <w:noWrap/>
            <w:vAlign w:val="center"/>
          </w:tcPr>
          <w:p w14:paraId="7A609446" w14:textId="77777777" w:rsidR="00094618" w:rsidRPr="0067751C" w:rsidRDefault="00094618" w:rsidP="00644B2D">
            <w:pPr>
              <w:jc w:val="center"/>
              <w:rPr>
                <w:rFonts w:ascii="Arial" w:hAnsi="Arial" w:cs="Arial"/>
                <w:color w:val="auto"/>
                <w:sz w:val="20"/>
                <w:szCs w:val="20"/>
              </w:rPr>
            </w:pPr>
            <w:r w:rsidRPr="0067751C">
              <w:rPr>
                <w:rFonts w:ascii="Arial" w:hAnsi="Arial" w:cs="Arial"/>
                <w:color w:val="auto"/>
                <w:sz w:val="20"/>
                <w:szCs w:val="20"/>
              </w:rPr>
              <w:t>Precision -6</w:t>
            </w:r>
          </w:p>
        </w:tc>
        <w:tc>
          <w:tcPr>
            <w:tcW w:w="1371" w:type="pct"/>
            <w:tcBorders>
              <w:top w:val="nil"/>
              <w:bottom w:val="nil"/>
            </w:tcBorders>
            <w:vAlign w:val="center"/>
          </w:tcPr>
          <w:p w14:paraId="662543F4"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7.32</w:t>
            </w:r>
          </w:p>
        </w:tc>
        <w:tc>
          <w:tcPr>
            <w:tcW w:w="1371" w:type="pct"/>
            <w:tcBorders>
              <w:top w:val="nil"/>
              <w:bottom w:val="nil"/>
            </w:tcBorders>
            <w:vAlign w:val="center"/>
          </w:tcPr>
          <w:p w14:paraId="3EACD1AA"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17.5</w:t>
            </w:r>
          </w:p>
        </w:tc>
        <w:tc>
          <w:tcPr>
            <w:tcW w:w="1033" w:type="pct"/>
            <w:tcBorders>
              <w:top w:val="nil"/>
              <w:bottom w:val="nil"/>
            </w:tcBorders>
            <w:vAlign w:val="center"/>
          </w:tcPr>
          <w:p w14:paraId="06F4416D"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35.3</w:t>
            </w:r>
          </w:p>
        </w:tc>
      </w:tr>
      <w:tr w:rsidR="00094618" w:rsidRPr="0067751C" w14:paraId="138AE8E4" w14:textId="77777777" w:rsidTr="008E2E43">
        <w:trPr>
          <w:jc w:val="center"/>
        </w:trPr>
        <w:tc>
          <w:tcPr>
            <w:tcW w:w="1225" w:type="pct"/>
            <w:tcBorders>
              <w:top w:val="nil"/>
              <w:bottom w:val="nil"/>
            </w:tcBorders>
            <w:noWrap/>
            <w:vAlign w:val="center"/>
          </w:tcPr>
          <w:p w14:paraId="0B79C6CE" w14:textId="77777777" w:rsidR="00094618" w:rsidRPr="00644B2D" w:rsidRDefault="00094618" w:rsidP="00644B2D">
            <w:pPr>
              <w:jc w:val="center"/>
              <w:rPr>
                <w:rFonts w:ascii="Arial" w:eastAsia="Times New Roman" w:hAnsi="Arial" w:cs="Arial"/>
                <w:b/>
                <w:color w:val="auto"/>
                <w:sz w:val="20"/>
                <w:szCs w:val="20"/>
              </w:rPr>
            </w:pPr>
            <w:r w:rsidRPr="00644B2D">
              <w:rPr>
                <w:rFonts w:ascii="Arial" w:eastAsia="Times New Roman" w:hAnsi="Arial" w:cs="Arial"/>
                <w:b/>
                <w:color w:val="auto"/>
                <w:sz w:val="20"/>
                <w:szCs w:val="20"/>
              </w:rPr>
              <w:t>Mean</w:t>
            </w:r>
          </w:p>
        </w:tc>
        <w:tc>
          <w:tcPr>
            <w:tcW w:w="1371" w:type="pct"/>
            <w:tcBorders>
              <w:top w:val="nil"/>
              <w:bottom w:val="nil"/>
            </w:tcBorders>
            <w:vAlign w:val="center"/>
          </w:tcPr>
          <w:p w14:paraId="59CC78D1" w14:textId="77777777" w:rsidR="00094618" w:rsidRPr="00644B2D" w:rsidRDefault="00094618">
            <w:pPr>
              <w:jc w:val="center"/>
              <w:rPr>
                <w:rFonts w:ascii="Arial" w:hAnsi="Arial" w:cs="Arial"/>
                <w:b/>
                <w:color w:val="000000" w:themeColor="text1"/>
                <w:sz w:val="20"/>
                <w:szCs w:val="20"/>
              </w:rPr>
            </w:pPr>
            <w:r w:rsidRPr="00644B2D">
              <w:rPr>
                <w:rFonts w:ascii="Arial" w:hAnsi="Arial" w:cs="Arial"/>
                <w:b/>
                <w:color w:val="000000" w:themeColor="text1"/>
                <w:sz w:val="20"/>
                <w:szCs w:val="20"/>
              </w:rPr>
              <w:t>7.16</w:t>
            </w:r>
          </w:p>
        </w:tc>
        <w:tc>
          <w:tcPr>
            <w:tcW w:w="1371" w:type="pct"/>
            <w:tcBorders>
              <w:top w:val="nil"/>
              <w:bottom w:val="nil"/>
            </w:tcBorders>
            <w:vAlign w:val="center"/>
          </w:tcPr>
          <w:p w14:paraId="1443DBAB" w14:textId="77777777" w:rsidR="00094618" w:rsidRPr="00644B2D" w:rsidRDefault="00094618">
            <w:pPr>
              <w:jc w:val="center"/>
              <w:rPr>
                <w:rFonts w:ascii="Arial" w:hAnsi="Arial" w:cs="Arial"/>
                <w:b/>
                <w:color w:val="000000" w:themeColor="text1"/>
                <w:sz w:val="20"/>
                <w:szCs w:val="20"/>
              </w:rPr>
            </w:pPr>
            <w:r w:rsidRPr="00644B2D">
              <w:rPr>
                <w:rFonts w:ascii="Arial" w:hAnsi="Arial" w:cs="Arial"/>
                <w:b/>
                <w:color w:val="000000" w:themeColor="text1"/>
                <w:sz w:val="20"/>
                <w:szCs w:val="20"/>
              </w:rPr>
              <w:t>18.0</w:t>
            </w:r>
          </w:p>
        </w:tc>
        <w:tc>
          <w:tcPr>
            <w:tcW w:w="1033" w:type="pct"/>
            <w:tcBorders>
              <w:top w:val="nil"/>
              <w:bottom w:val="nil"/>
            </w:tcBorders>
            <w:vAlign w:val="center"/>
          </w:tcPr>
          <w:p w14:paraId="0A4EFEA0" w14:textId="77777777" w:rsidR="00094618" w:rsidRPr="00644B2D" w:rsidRDefault="009E7403">
            <w:pPr>
              <w:jc w:val="center"/>
              <w:rPr>
                <w:rFonts w:ascii="Arial" w:hAnsi="Arial" w:cs="Arial"/>
                <w:b/>
                <w:color w:val="000000" w:themeColor="text1"/>
                <w:sz w:val="20"/>
                <w:szCs w:val="20"/>
              </w:rPr>
            </w:pPr>
            <w:r>
              <w:rPr>
                <w:rFonts w:ascii="Arial" w:hAnsi="Arial" w:cs="Arial"/>
                <w:b/>
                <w:color w:val="000000" w:themeColor="text1"/>
                <w:sz w:val="20"/>
                <w:szCs w:val="20"/>
              </w:rPr>
              <w:t>39.8</w:t>
            </w:r>
          </w:p>
        </w:tc>
      </w:tr>
      <w:tr w:rsidR="00094618" w:rsidRPr="0067751C" w14:paraId="3B7412E6" w14:textId="77777777" w:rsidTr="008E2E43">
        <w:trPr>
          <w:jc w:val="center"/>
        </w:trPr>
        <w:tc>
          <w:tcPr>
            <w:tcW w:w="1225" w:type="pct"/>
            <w:tcBorders>
              <w:top w:val="nil"/>
              <w:bottom w:val="nil"/>
            </w:tcBorders>
            <w:noWrap/>
            <w:vAlign w:val="center"/>
          </w:tcPr>
          <w:p w14:paraId="53151F1C" w14:textId="77777777" w:rsidR="00094618" w:rsidRPr="00644B2D" w:rsidRDefault="00094618" w:rsidP="00644B2D">
            <w:pPr>
              <w:jc w:val="center"/>
              <w:rPr>
                <w:rFonts w:ascii="Arial" w:eastAsia="Times New Roman" w:hAnsi="Arial" w:cs="Arial"/>
                <w:b/>
                <w:color w:val="auto"/>
                <w:sz w:val="20"/>
                <w:szCs w:val="20"/>
              </w:rPr>
            </w:pPr>
            <w:r w:rsidRPr="00644B2D">
              <w:rPr>
                <w:rFonts w:ascii="Arial" w:eastAsia="Times New Roman" w:hAnsi="Arial" w:cs="Arial"/>
                <w:b/>
                <w:color w:val="auto"/>
                <w:sz w:val="20"/>
                <w:szCs w:val="20"/>
              </w:rPr>
              <w:t>SD</w:t>
            </w:r>
          </w:p>
        </w:tc>
        <w:tc>
          <w:tcPr>
            <w:tcW w:w="1371" w:type="pct"/>
            <w:tcBorders>
              <w:top w:val="nil"/>
              <w:bottom w:val="nil"/>
            </w:tcBorders>
            <w:vAlign w:val="center"/>
          </w:tcPr>
          <w:p w14:paraId="6C575C6C" w14:textId="77777777" w:rsidR="00094618" w:rsidRPr="00644B2D" w:rsidRDefault="00094618">
            <w:pPr>
              <w:jc w:val="center"/>
              <w:rPr>
                <w:rFonts w:ascii="Arial" w:hAnsi="Arial" w:cs="Arial"/>
                <w:b/>
                <w:color w:val="000000" w:themeColor="text1"/>
                <w:sz w:val="20"/>
                <w:szCs w:val="20"/>
              </w:rPr>
            </w:pPr>
            <w:r w:rsidRPr="00644B2D">
              <w:rPr>
                <w:rFonts w:ascii="Arial" w:hAnsi="Arial" w:cs="Arial"/>
                <w:b/>
                <w:color w:val="000000" w:themeColor="text1"/>
                <w:sz w:val="20"/>
                <w:szCs w:val="20"/>
              </w:rPr>
              <w:t>0.713</w:t>
            </w:r>
          </w:p>
        </w:tc>
        <w:tc>
          <w:tcPr>
            <w:tcW w:w="1371" w:type="pct"/>
            <w:tcBorders>
              <w:top w:val="nil"/>
              <w:bottom w:val="nil"/>
            </w:tcBorders>
            <w:vAlign w:val="center"/>
          </w:tcPr>
          <w:p w14:paraId="6E81809C" w14:textId="77777777" w:rsidR="00094618" w:rsidRPr="00644B2D" w:rsidRDefault="00094618">
            <w:pPr>
              <w:jc w:val="center"/>
              <w:rPr>
                <w:rFonts w:ascii="Arial" w:hAnsi="Arial" w:cs="Arial"/>
                <w:b/>
                <w:color w:val="000000" w:themeColor="text1"/>
                <w:sz w:val="20"/>
                <w:szCs w:val="20"/>
              </w:rPr>
            </w:pPr>
            <w:r w:rsidRPr="00644B2D">
              <w:rPr>
                <w:rFonts w:ascii="Arial" w:hAnsi="Arial" w:cs="Arial"/>
                <w:b/>
                <w:color w:val="000000" w:themeColor="text1"/>
                <w:sz w:val="20"/>
                <w:szCs w:val="20"/>
              </w:rPr>
              <w:t>0.902</w:t>
            </w:r>
          </w:p>
        </w:tc>
        <w:tc>
          <w:tcPr>
            <w:tcW w:w="1033" w:type="pct"/>
            <w:tcBorders>
              <w:top w:val="nil"/>
              <w:bottom w:val="nil"/>
            </w:tcBorders>
            <w:vAlign w:val="center"/>
          </w:tcPr>
          <w:p w14:paraId="792FD7BB" w14:textId="77777777" w:rsidR="00094618" w:rsidRPr="00644B2D" w:rsidRDefault="009E7403">
            <w:pPr>
              <w:jc w:val="center"/>
              <w:rPr>
                <w:rFonts w:ascii="Arial" w:hAnsi="Arial" w:cs="Arial"/>
                <w:b/>
                <w:color w:val="000000" w:themeColor="text1"/>
                <w:sz w:val="20"/>
                <w:szCs w:val="20"/>
              </w:rPr>
            </w:pPr>
            <w:r>
              <w:rPr>
                <w:rFonts w:ascii="Arial" w:hAnsi="Arial" w:cs="Arial"/>
                <w:b/>
                <w:color w:val="000000" w:themeColor="text1"/>
                <w:sz w:val="20"/>
                <w:szCs w:val="20"/>
              </w:rPr>
              <w:t>4.593</w:t>
            </w:r>
          </w:p>
        </w:tc>
      </w:tr>
      <w:tr w:rsidR="00094618" w:rsidRPr="0067751C" w14:paraId="63B9858D" w14:textId="77777777" w:rsidTr="008E2E43">
        <w:trPr>
          <w:cnfStyle w:val="010000000000" w:firstRow="0" w:lastRow="1" w:firstColumn="0" w:lastColumn="0" w:oddVBand="0" w:evenVBand="0" w:oddHBand="0" w:evenHBand="0" w:firstRowFirstColumn="0" w:firstRowLastColumn="0" w:lastRowFirstColumn="0" w:lastRowLastColumn="0"/>
          <w:jc w:val="center"/>
        </w:trPr>
        <w:tc>
          <w:tcPr>
            <w:tcW w:w="1225" w:type="pct"/>
            <w:tcBorders>
              <w:top w:val="nil"/>
              <w:left w:val="none" w:sz="0" w:space="0" w:color="auto"/>
              <w:right w:val="none" w:sz="0" w:space="0" w:color="auto"/>
            </w:tcBorders>
            <w:noWrap/>
            <w:vAlign w:val="center"/>
          </w:tcPr>
          <w:p w14:paraId="6F05E608" w14:textId="77777777" w:rsidR="00094618" w:rsidRPr="00644B2D" w:rsidRDefault="00094618" w:rsidP="00644B2D">
            <w:pPr>
              <w:jc w:val="center"/>
              <w:rPr>
                <w:rFonts w:ascii="Arial" w:eastAsia="Times New Roman" w:hAnsi="Arial" w:cs="Arial"/>
                <w:color w:val="auto"/>
                <w:sz w:val="20"/>
                <w:szCs w:val="20"/>
              </w:rPr>
            </w:pPr>
            <w:r w:rsidRPr="00644B2D">
              <w:rPr>
                <w:rFonts w:ascii="Arial" w:eastAsia="Times New Roman" w:hAnsi="Arial" w:cs="Arial"/>
                <w:color w:val="auto"/>
                <w:sz w:val="20"/>
                <w:szCs w:val="20"/>
              </w:rPr>
              <w:t>% RSD</w:t>
            </w:r>
          </w:p>
        </w:tc>
        <w:tc>
          <w:tcPr>
            <w:tcW w:w="1371" w:type="pct"/>
            <w:tcBorders>
              <w:top w:val="nil"/>
              <w:left w:val="none" w:sz="0" w:space="0" w:color="auto"/>
              <w:right w:val="none" w:sz="0" w:space="0" w:color="auto"/>
            </w:tcBorders>
            <w:vAlign w:val="center"/>
          </w:tcPr>
          <w:p w14:paraId="5056B100"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9.96</w:t>
            </w:r>
          </w:p>
        </w:tc>
        <w:tc>
          <w:tcPr>
            <w:tcW w:w="1371" w:type="pct"/>
            <w:tcBorders>
              <w:top w:val="nil"/>
              <w:left w:val="none" w:sz="0" w:space="0" w:color="auto"/>
              <w:right w:val="none" w:sz="0" w:space="0" w:color="auto"/>
            </w:tcBorders>
            <w:vAlign w:val="center"/>
          </w:tcPr>
          <w:p w14:paraId="28D11CA7"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5.01</w:t>
            </w:r>
          </w:p>
        </w:tc>
        <w:tc>
          <w:tcPr>
            <w:tcW w:w="1033" w:type="pct"/>
            <w:tcBorders>
              <w:top w:val="nil"/>
              <w:left w:val="none" w:sz="0" w:space="0" w:color="auto"/>
              <w:right w:val="none" w:sz="0" w:space="0" w:color="auto"/>
            </w:tcBorders>
            <w:vAlign w:val="center"/>
          </w:tcPr>
          <w:p w14:paraId="7944E95D" w14:textId="77777777" w:rsidR="00094618" w:rsidRPr="00644B2D" w:rsidRDefault="009E7403">
            <w:pPr>
              <w:jc w:val="center"/>
              <w:rPr>
                <w:rFonts w:ascii="Arial" w:hAnsi="Arial" w:cs="Arial"/>
                <w:color w:val="000000" w:themeColor="text1"/>
                <w:sz w:val="20"/>
                <w:szCs w:val="20"/>
              </w:rPr>
            </w:pPr>
            <w:r>
              <w:rPr>
                <w:rFonts w:ascii="Arial" w:hAnsi="Arial" w:cs="Arial"/>
                <w:color w:val="000000" w:themeColor="text1"/>
                <w:sz w:val="20"/>
                <w:szCs w:val="20"/>
              </w:rPr>
              <w:t>11.56</w:t>
            </w:r>
          </w:p>
        </w:tc>
      </w:tr>
    </w:tbl>
    <w:p w14:paraId="5F455A4C" w14:textId="77777777" w:rsidR="00030638" w:rsidRDefault="00030638" w:rsidP="00497094">
      <w:pPr>
        <w:pStyle w:val="Heading3"/>
        <w:keepNext w:val="0"/>
        <w:keepLines w:val="0"/>
        <w:spacing w:before="0"/>
        <w:rPr>
          <w:rFonts w:ascii="Arial" w:hAnsi="Arial" w:cs="Arial"/>
          <w:color w:val="auto"/>
        </w:rPr>
      </w:pPr>
    </w:p>
    <w:p w14:paraId="02A5FAEB" w14:textId="77777777" w:rsidR="00175689" w:rsidRPr="00030638" w:rsidRDefault="00497094" w:rsidP="00497094">
      <w:pPr>
        <w:pStyle w:val="Heading3"/>
        <w:keepNext w:val="0"/>
        <w:keepLines w:val="0"/>
        <w:spacing w:before="0"/>
        <w:rPr>
          <w:rFonts w:ascii="Arial" w:hAnsi="Arial" w:cs="Arial"/>
          <w:color w:val="auto"/>
          <w:sz w:val="22"/>
          <w:szCs w:val="22"/>
        </w:rPr>
      </w:pPr>
      <w:r w:rsidRPr="00030638">
        <w:rPr>
          <w:rFonts w:ascii="Arial" w:hAnsi="Arial" w:cs="Arial"/>
          <w:color w:val="auto"/>
          <w:sz w:val="22"/>
          <w:szCs w:val="22"/>
        </w:rPr>
        <w:t xml:space="preserve">4.2 </w:t>
      </w:r>
      <w:r w:rsidR="00175689" w:rsidRPr="00030638">
        <w:rPr>
          <w:rFonts w:ascii="Arial" w:hAnsi="Arial" w:cs="Arial"/>
          <w:color w:val="auto"/>
          <w:sz w:val="22"/>
          <w:szCs w:val="22"/>
        </w:rPr>
        <w:t>Intermediate precision</w:t>
      </w:r>
    </w:p>
    <w:p w14:paraId="3497ACAA" w14:textId="77777777" w:rsidR="00030638" w:rsidRDefault="00030638" w:rsidP="00030638">
      <w:pPr>
        <w:pStyle w:val="Body"/>
        <w:spacing w:after="0"/>
        <w:rPr>
          <w:rFonts w:ascii="Arial" w:hAnsi="Arial" w:cs="Arial"/>
          <w:bCs/>
        </w:rPr>
      </w:pPr>
    </w:p>
    <w:p w14:paraId="39C7BE71" w14:textId="77777777" w:rsidR="00D06C60" w:rsidRPr="00AF0E9F" w:rsidRDefault="00D06C60" w:rsidP="00D06C60">
      <w:pPr>
        <w:pStyle w:val="Default"/>
        <w:spacing w:line="191" w:lineRule="atLeast"/>
        <w:jc w:val="both"/>
        <w:rPr>
          <w:rFonts w:ascii="Arial" w:hAnsi="Arial" w:cs="Arial"/>
          <w:sz w:val="20"/>
          <w:szCs w:val="20"/>
        </w:rPr>
      </w:pPr>
      <w:r w:rsidRPr="00AF0E9F">
        <w:rPr>
          <w:rFonts w:ascii="Arial" w:hAnsi="Arial" w:cs="Arial"/>
          <w:sz w:val="20"/>
          <w:szCs w:val="20"/>
        </w:rPr>
        <w:t>Intermediate precision was assessed on different days by different analysts using six replicate measurements of the Dapagliflozin Propanediol sample under optimized wet-dispersion conditions. The particle size parameters Dv10, Dv50 and Dv90 were evaluated. The results showed good agreement between measurements, with %RSD values within acceptable limits, indicating satisfactory reproducibility and reliability of the method. The summarized %RSD results for intermediate precision, along with the cumulative %RSD values obtained by both analysts, are presented in Tables 13 and 14. Overall, these findings confirm the excellent repeatability and intermediate precision of the developed particle size determination method.</w:t>
      </w:r>
    </w:p>
    <w:p w14:paraId="3EE1C6DF" w14:textId="77777777" w:rsidR="00175689" w:rsidRPr="005043E5" w:rsidRDefault="00175689" w:rsidP="00175689">
      <w:pPr>
        <w:pStyle w:val="Body"/>
        <w:spacing w:after="0"/>
        <w:rPr>
          <w:rFonts w:ascii="Arial" w:hAnsi="Arial" w:cs="Arial"/>
          <w:bCs/>
          <w:color w:val="FF0000"/>
        </w:rPr>
      </w:pPr>
    </w:p>
    <w:p w14:paraId="76974056" w14:textId="77777777" w:rsidR="00175689" w:rsidRPr="005043E5" w:rsidRDefault="00175689" w:rsidP="00175689">
      <w:pPr>
        <w:pStyle w:val="Body"/>
        <w:spacing w:after="0"/>
        <w:rPr>
          <w:rFonts w:ascii="Arial" w:hAnsi="Arial" w:cs="Arial"/>
          <w:bCs/>
          <w:color w:val="FF0000"/>
        </w:rPr>
      </w:pPr>
      <w:r w:rsidRPr="005043E5">
        <w:rPr>
          <w:rFonts w:ascii="Arial" w:hAnsi="Arial" w:cs="Arial"/>
          <w:b/>
          <w:bCs/>
        </w:rPr>
        <w:t>Acceptance criteria</w:t>
      </w:r>
      <w:r w:rsidRPr="00497094">
        <w:rPr>
          <w:rFonts w:ascii="Arial" w:hAnsi="Arial" w:cs="Arial"/>
          <w:b/>
        </w:rPr>
        <w:t>:</w:t>
      </w:r>
      <w:r w:rsidRPr="005043E5">
        <w:rPr>
          <w:rFonts w:ascii="Arial" w:hAnsi="Arial" w:cs="Arial"/>
        </w:rPr>
        <w:t xml:space="preserve"> The % RSD of </w:t>
      </w:r>
      <w:r w:rsidR="00F75196" w:rsidRPr="001A4B76">
        <w:rPr>
          <w:rFonts w:ascii="Arial" w:hAnsi="Arial" w:cs="Arial"/>
          <w:bCs/>
        </w:rPr>
        <w:t>D</w:t>
      </w:r>
      <w:r w:rsidR="00F75196">
        <w:rPr>
          <w:rFonts w:ascii="Arial" w:hAnsi="Arial" w:cs="Arial"/>
          <w:bCs/>
        </w:rPr>
        <w:t xml:space="preserve">v10 </w:t>
      </w:r>
      <w:r w:rsidRPr="005043E5">
        <w:rPr>
          <w:rFonts w:ascii="Arial" w:hAnsi="Arial" w:cs="Arial"/>
        </w:rPr>
        <w:t xml:space="preserve">particle size values should not be more than 30, for </w:t>
      </w:r>
      <w:r w:rsidR="00F75196" w:rsidRPr="001A4B76">
        <w:rPr>
          <w:rFonts w:ascii="Arial" w:hAnsi="Arial" w:cs="Arial"/>
          <w:bCs/>
        </w:rPr>
        <w:t>D</w:t>
      </w:r>
      <w:r w:rsidR="00F75196">
        <w:rPr>
          <w:rFonts w:ascii="Arial" w:hAnsi="Arial" w:cs="Arial"/>
          <w:bCs/>
        </w:rPr>
        <w:t>v90</w:t>
      </w:r>
      <w:r w:rsidRPr="005043E5">
        <w:rPr>
          <w:rFonts w:ascii="Arial" w:hAnsi="Arial" w:cs="Arial"/>
        </w:rPr>
        <w:t xml:space="preserve"> particle size values should not more than 15 and D</w:t>
      </w:r>
      <w:r w:rsidR="00F75196">
        <w:rPr>
          <w:rFonts w:ascii="Arial" w:hAnsi="Arial" w:cs="Arial"/>
        </w:rPr>
        <w:t>v50</w:t>
      </w:r>
      <w:r w:rsidRPr="005043E5">
        <w:rPr>
          <w:rFonts w:ascii="Arial" w:hAnsi="Arial" w:cs="Arial"/>
        </w:rPr>
        <w:t xml:space="preserve"> particle si</w:t>
      </w:r>
      <w:r w:rsidR="00B6110E">
        <w:rPr>
          <w:rFonts w:ascii="Arial" w:hAnsi="Arial" w:cs="Arial"/>
        </w:rPr>
        <w:t>ze values should not more than 1</w:t>
      </w:r>
      <w:r w:rsidRPr="005043E5">
        <w:rPr>
          <w:rFonts w:ascii="Arial" w:hAnsi="Arial" w:cs="Arial"/>
        </w:rPr>
        <w:t>0.</w:t>
      </w:r>
    </w:p>
    <w:p w14:paraId="238C0F97" w14:textId="77777777" w:rsidR="00175689" w:rsidRPr="005043E5" w:rsidRDefault="00175689" w:rsidP="00175689">
      <w:pPr>
        <w:jc w:val="center"/>
        <w:rPr>
          <w:rFonts w:ascii="Arial" w:hAnsi="Arial" w:cs="Arial"/>
          <w:b/>
        </w:rPr>
      </w:pPr>
    </w:p>
    <w:p w14:paraId="4F3EE082" w14:textId="77777777" w:rsidR="00175689" w:rsidRPr="005043E5" w:rsidRDefault="00175689" w:rsidP="00175689">
      <w:pPr>
        <w:jc w:val="center"/>
        <w:rPr>
          <w:rFonts w:ascii="Arial" w:hAnsi="Arial" w:cs="Arial"/>
          <w:b/>
        </w:rPr>
      </w:pPr>
      <w:r w:rsidRPr="00030638">
        <w:rPr>
          <w:rFonts w:ascii="Arial" w:hAnsi="Arial" w:cs="Arial"/>
          <w:b/>
        </w:rPr>
        <w:t xml:space="preserve">Table </w:t>
      </w:r>
      <w:r w:rsidR="00030638" w:rsidRPr="00030638">
        <w:rPr>
          <w:rFonts w:ascii="Arial" w:hAnsi="Arial" w:cs="Arial"/>
          <w:b/>
        </w:rPr>
        <w:t>1</w:t>
      </w:r>
      <w:r w:rsidR="00C22350">
        <w:rPr>
          <w:rFonts w:ascii="Arial" w:hAnsi="Arial" w:cs="Arial"/>
          <w:b/>
        </w:rPr>
        <w:t>3</w:t>
      </w:r>
      <w:r w:rsidRPr="00030638">
        <w:rPr>
          <w:rFonts w:ascii="Arial" w:hAnsi="Arial" w:cs="Arial"/>
          <w:b/>
        </w:rPr>
        <w:t xml:space="preserve">. Intermediate </w:t>
      </w:r>
      <w:r w:rsidRPr="005043E5">
        <w:rPr>
          <w:rFonts w:ascii="Arial" w:hAnsi="Arial" w:cs="Arial"/>
          <w:b/>
        </w:rPr>
        <w:t>precision</w:t>
      </w:r>
    </w:p>
    <w:p w14:paraId="3A37AE19" w14:textId="77777777" w:rsidR="00175689" w:rsidRPr="005043E5" w:rsidRDefault="00175689" w:rsidP="00175689">
      <w:pPr>
        <w:tabs>
          <w:tab w:val="left" w:pos="1080"/>
        </w:tabs>
        <w:jc w:val="both"/>
        <w:rPr>
          <w:rFonts w:ascii="Arial" w:hAnsi="Arial" w:cs="Arial"/>
          <w:b/>
        </w:rPr>
      </w:pPr>
    </w:p>
    <w:tbl>
      <w:tblPr>
        <w:tblStyle w:val="LightShading-Accent1"/>
        <w:tblW w:w="4417" w:type="pct"/>
        <w:jc w:val="center"/>
        <w:tblLook w:val="0660" w:firstRow="1" w:lastRow="1" w:firstColumn="0" w:lastColumn="0" w:noHBand="1" w:noVBand="1"/>
      </w:tblPr>
      <w:tblGrid>
        <w:gridCol w:w="1374"/>
        <w:gridCol w:w="2021"/>
        <w:gridCol w:w="2021"/>
        <w:gridCol w:w="1726"/>
      </w:tblGrid>
      <w:tr w:rsidR="00F82E49" w:rsidRPr="005043E5" w14:paraId="5502EA13" w14:textId="77777777" w:rsidTr="008E2E43">
        <w:trPr>
          <w:cnfStyle w:val="100000000000" w:firstRow="1" w:lastRow="0" w:firstColumn="0" w:lastColumn="0" w:oddVBand="0" w:evenVBand="0" w:oddHBand="0" w:evenHBand="0" w:firstRowFirstColumn="0" w:firstRowLastColumn="0" w:lastRowFirstColumn="0" w:lastRowLastColumn="0"/>
          <w:jc w:val="center"/>
        </w:trPr>
        <w:tc>
          <w:tcPr>
            <w:tcW w:w="962" w:type="pct"/>
            <w:vMerge w:val="restart"/>
            <w:tcBorders>
              <w:top w:val="none" w:sz="0" w:space="0" w:color="auto"/>
              <w:left w:val="none" w:sz="0" w:space="0" w:color="auto"/>
              <w:bottom w:val="none" w:sz="0" w:space="0" w:color="auto"/>
              <w:right w:val="none" w:sz="0" w:space="0" w:color="auto"/>
            </w:tcBorders>
            <w:noWrap/>
            <w:vAlign w:val="center"/>
          </w:tcPr>
          <w:p w14:paraId="051ECAE1" w14:textId="77777777" w:rsidR="00F82E49" w:rsidRPr="005043E5" w:rsidRDefault="00F82E49" w:rsidP="00644B2D">
            <w:pPr>
              <w:jc w:val="center"/>
              <w:rPr>
                <w:rFonts w:ascii="Arial" w:hAnsi="Arial" w:cs="Arial"/>
                <w:color w:val="auto"/>
                <w:sz w:val="20"/>
                <w:szCs w:val="20"/>
              </w:rPr>
            </w:pPr>
            <w:r w:rsidRPr="005043E5">
              <w:rPr>
                <w:rFonts w:ascii="Arial" w:hAnsi="Arial" w:cs="Arial"/>
                <w:color w:val="auto"/>
                <w:sz w:val="20"/>
                <w:szCs w:val="20"/>
              </w:rPr>
              <w:t>Sample ID</w:t>
            </w:r>
          </w:p>
        </w:tc>
        <w:tc>
          <w:tcPr>
            <w:tcW w:w="4038" w:type="pct"/>
            <w:gridSpan w:val="3"/>
            <w:tcBorders>
              <w:top w:val="none" w:sz="0" w:space="0" w:color="auto"/>
              <w:left w:val="none" w:sz="0" w:space="0" w:color="auto"/>
              <w:bottom w:val="none" w:sz="0" w:space="0" w:color="auto"/>
              <w:right w:val="none" w:sz="0" w:space="0" w:color="auto"/>
            </w:tcBorders>
            <w:vAlign w:val="center"/>
          </w:tcPr>
          <w:p w14:paraId="0959CC65" w14:textId="77777777" w:rsidR="00F82E49" w:rsidRPr="005043E5" w:rsidRDefault="00276E03" w:rsidP="00644B2D">
            <w:pPr>
              <w:jc w:val="center"/>
              <w:rPr>
                <w:rFonts w:ascii="Arial" w:hAnsi="Arial" w:cs="Arial"/>
                <w:color w:val="auto"/>
                <w:sz w:val="20"/>
                <w:szCs w:val="20"/>
              </w:rPr>
            </w:pPr>
            <w:r>
              <w:rPr>
                <w:rFonts w:ascii="Arial" w:hAnsi="Arial" w:cs="Arial"/>
                <w:color w:val="auto"/>
                <w:sz w:val="20"/>
                <w:szCs w:val="20"/>
              </w:rPr>
              <w:t>Particle</w:t>
            </w:r>
            <w:r w:rsidR="00F82E49">
              <w:rPr>
                <w:rFonts w:ascii="Arial" w:hAnsi="Arial" w:cs="Arial"/>
                <w:color w:val="auto"/>
                <w:sz w:val="20"/>
                <w:szCs w:val="20"/>
              </w:rPr>
              <w:t xml:space="preserve"> Size (</w:t>
            </w:r>
            <w:r w:rsidR="00F82E49" w:rsidRPr="005043E5">
              <w:rPr>
                <w:rFonts w:ascii="Arial" w:hAnsi="Arial" w:cs="Arial"/>
                <w:color w:val="auto"/>
                <w:sz w:val="20"/>
                <w:szCs w:val="20"/>
              </w:rPr>
              <w:t>µm</w:t>
            </w:r>
            <w:r w:rsidR="00F82E49">
              <w:rPr>
                <w:rFonts w:ascii="Arial" w:hAnsi="Arial" w:cs="Arial"/>
                <w:color w:val="auto"/>
                <w:sz w:val="20"/>
                <w:szCs w:val="20"/>
              </w:rPr>
              <w:t>)</w:t>
            </w:r>
          </w:p>
        </w:tc>
      </w:tr>
      <w:tr w:rsidR="00F82E49" w:rsidRPr="005043E5" w14:paraId="2249EACF" w14:textId="77777777" w:rsidTr="008E2E43">
        <w:trPr>
          <w:jc w:val="center"/>
        </w:trPr>
        <w:tc>
          <w:tcPr>
            <w:tcW w:w="962" w:type="pct"/>
            <w:vMerge/>
            <w:tcBorders>
              <w:bottom w:val="single" w:sz="8" w:space="0" w:color="4F81BD" w:themeColor="accent1"/>
            </w:tcBorders>
            <w:noWrap/>
            <w:vAlign w:val="center"/>
          </w:tcPr>
          <w:p w14:paraId="6BDABB42" w14:textId="77777777" w:rsidR="00F82E49" w:rsidRPr="005043E5" w:rsidRDefault="00F82E49" w:rsidP="00644B2D">
            <w:pPr>
              <w:jc w:val="center"/>
              <w:rPr>
                <w:rFonts w:ascii="Arial" w:hAnsi="Arial" w:cs="Arial"/>
              </w:rPr>
            </w:pPr>
          </w:p>
        </w:tc>
        <w:tc>
          <w:tcPr>
            <w:tcW w:w="1415" w:type="pct"/>
            <w:tcBorders>
              <w:bottom w:val="single" w:sz="8" w:space="0" w:color="4F81BD" w:themeColor="accent1"/>
            </w:tcBorders>
            <w:vAlign w:val="center"/>
          </w:tcPr>
          <w:p w14:paraId="414EC372" w14:textId="77777777" w:rsidR="00F82E49" w:rsidRPr="00F82E49" w:rsidRDefault="00F82E49" w:rsidP="00F82E49">
            <w:pPr>
              <w:jc w:val="center"/>
              <w:rPr>
                <w:rFonts w:ascii="Arial" w:hAnsi="Arial" w:cs="Arial"/>
                <w:b/>
                <w:color w:val="auto"/>
                <w:sz w:val="20"/>
                <w:szCs w:val="20"/>
              </w:rPr>
            </w:pPr>
            <w:r w:rsidRPr="00F82E49">
              <w:rPr>
                <w:rFonts w:ascii="Arial" w:hAnsi="Arial" w:cs="Arial"/>
                <w:b/>
                <w:color w:val="auto"/>
                <w:sz w:val="20"/>
                <w:szCs w:val="20"/>
              </w:rPr>
              <w:t>Dv10</w:t>
            </w:r>
          </w:p>
        </w:tc>
        <w:tc>
          <w:tcPr>
            <w:tcW w:w="1415" w:type="pct"/>
            <w:tcBorders>
              <w:bottom w:val="single" w:sz="8" w:space="0" w:color="4F81BD" w:themeColor="accent1"/>
            </w:tcBorders>
            <w:vAlign w:val="center"/>
          </w:tcPr>
          <w:p w14:paraId="05ACB89F" w14:textId="77777777" w:rsidR="00F82E49" w:rsidRPr="00F82E49" w:rsidRDefault="00F82E49" w:rsidP="00F82E49">
            <w:pPr>
              <w:jc w:val="center"/>
              <w:rPr>
                <w:rFonts w:ascii="Arial" w:hAnsi="Arial" w:cs="Arial"/>
                <w:b/>
                <w:color w:val="auto"/>
                <w:sz w:val="20"/>
                <w:szCs w:val="20"/>
              </w:rPr>
            </w:pPr>
            <w:r w:rsidRPr="00F82E49">
              <w:rPr>
                <w:rFonts w:ascii="Arial" w:hAnsi="Arial" w:cs="Arial"/>
                <w:b/>
                <w:color w:val="auto"/>
                <w:sz w:val="20"/>
                <w:szCs w:val="20"/>
              </w:rPr>
              <w:t>Dv50</w:t>
            </w:r>
          </w:p>
        </w:tc>
        <w:tc>
          <w:tcPr>
            <w:tcW w:w="1208" w:type="pct"/>
            <w:tcBorders>
              <w:bottom w:val="single" w:sz="8" w:space="0" w:color="4F81BD" w:themeColor="accent1"/>
            </w:tcBorders>
            <w:vAlign w:val="center"/>
          </w:tcPr>
          <w:p w14:paraId="4E3354D2" w14:textId="77777777" w:rsidR="00F82E49" w:rsidRPr="00F82E49" w:rsidRDefault="00F82E49" w:rsidP="00F82E49">
            <w:pPr>
              <w:jc w:val="center"/>
              <w:rPr>
                <w:rFonts w:ascii="Arial" w:hAnsi="Arial" w:cs="Arial"/>
                <w:b/>
                <w:color w:val="auto"/>
                <w:sz w:val="20"/>
                <w:szCs w:val="20"/>
              </w:rPr>
            </w:pPr>
            <w:r w:rsidRPr="00F82E49">
              <w:rPr>
                <w:rFonts w:ascii="Arial" w:hAnsi="Arial" w:cs="Arial"/>
                <w:b/>
                <w:color w:val="auto"/>
                <w:sz w:val="20"/>
                <w:szCs w:val="20"/>
              </w:rPr>
              <w:t>Dv90</w:t>
            </w:r>
          </w:p>
        </w:tc>
      </w:tr>
      <w:tr w:rsidR="00F82E49" w:rsidRPr="005043E5" w14:paraId="4EA58FBC" w14:textId="77777777" w:rsidTr="008E2E43">
        <w:trPr>
          <w:jc w:val="center"/>
        </w:trPr>
        <w:tc>
          <w:tcPr>
            <w:tcW w:w="962" w:type="pct"/>
            <w:tcBorders>
              <w:top w:val="single" w:sz="8" w:space="0" w:color="4F81BD" w:themeColor="accent1"/>
              <w:bottom w:val="nil"/>
            </w:tcBorders>
            <w:noWrap/>
            <w:vAlign w:val="center"/>
          </w:tcPr>
          <w:p w14:paraId="08C1DDF8" w14:textId="77777777" w:rsidR="00F82E49" w:rsidRPr="005043E5" w:rsidRDefault="00F82E49" w:rsidP="00644B2D">
            <w:pPr>
              <w:jc w:val="center"/>
              <w:rPr>
                <w:rFonts w:ascii="Arial" w:hAnsi="Arial" w:cs="Arial"/>
                <w:color w:val="auto"/>
                <w:sz w:val="20"/>
                <w:szCs w:val="20"/>
              </w:rPr>
            </w:pPr>
            <w:r w:rsidRPr="005043E5">
              <w:rPr>
                <w:rFonts w:ascii="Arial" w:hAnsi="Arial" w:cs="Arial"/>
                <w:color w:val="auto"/>
                <w:sz w:val="20"/>
                <w:szCs w:val="20"/>
              </w:rPr>
              <w:t>Precision -1</w:t>
            </w:r>
          </w:p>
        </w:tc>
        <w:tc>
          <w:tcPr>
            <w:tcW w:w="1415" w:type="pct"/>
            <w:tcBorders>
              <w:top w:val="single" w:sz="8" w:space="0" w:color="4F81BD" w:themeColor="accent1"/>
              <w:bottom w:val="nil"/>
            </w:tcBorders>
            <w:vAlign w:val="center"/>
          </w:tcPr>
          <w:p w14:paraId="106D339C"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5.63</w:t>
            </w:r>
          </w:p>
        </w:tc>
        <w:tc>
          <w:tcPr>
            <w:tcW w:w="1415" w:type="pct"/>
            <w:tcBorders>
              <w:top w:val="single" w:sz="8" w:space="0" w:color="4F81BD" w:themeColor="accent1"/>
              <w:bottom w:val="nil"/>
            </w:tcBorders>
            <w:vAlign w:val="center"/>
          </w:tcPr>
          <w:p w14:paraId="4861AA35"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16.1</w:t>
            </w:r>
          </w:p>
        </w:tc>
        <w:tc>
          <w:tcPr>
            <w:tcW w:w="1208" w:type="pct"/>
            <w:tcBorders>
              <w:top w:val="single" w:sz="8" w:space="0" w:color="4F81BD" w:themeColor="accent1"/>
              <w:bottom w:val="nil"/>
            </w:tcBorders>
            <w:vAlign w:val="center"/>
          </w:tcPr>
          <w:p w14:paraId="65CB987B"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39.0</w:t>
            </w:r>
          </w:p>
        </w:tc>
      </w:tr>
      <w:tr w:rsidR="00F82E49" w:rsidRPr="005043E5" w14:paraId="01216739" w14:textId="77777777" w:rsidTr="008E2E43">
        <w:trPr>
          <w:jc w:val="center"/>
        </w:trPr>
        <w:tc>
          <w:tcPr>
            <w:tcW w:w="962" w:type="pct"/>
            <w:tcBorders>
              <w:top w:val="nil"/>
              <w:bottom w:val="nil"/>
            </w:tcBorders>
            <w:noWrap/>
            <w:vAlign w:val="center"/>
          </w:tcPr>
          <w:p w14:paraId="4087EC19" w14:textId="77777777" w:rsidR="00F82E49" w:rsidRPr="005043E5" w:rsidRDefault="00F82E49" w:rsidP="00644B2D">
            <w:pPr>
              <w:jc w:val="center"/>
              <w:rPr>
                <w:rFonts w:ascii="Arial" w:hAnsi="Arial" w:cs="Arial"/>
                <w:color w:val="auto"/>
                <w:sz w:val="20"/>
                <w:szCs w:val="20"/>
              </w:rPr>
            </w:pPr>
            <w:r w:rsidRPr="005043E5">
              <w:rPr>
                <w:rFonts w:ascii="Arial" w:hAnsi="Arial" w:cs="Arial"/>
                <w:color w:val="auto"/>
                <w:sz w:val="20"/>
                <w:szCs w:val="20"/>
              </w:rPr>
              <w:t>Precision -2</w:t>
            </w:r>
          </w:p>
        </w:tc>
        <w:tc>
          <w:tcPr>
            <w:tcW w:w="1415" w:type="pct"/>
            <w:tcBorders>
              <w:top w:val="nil"/>
              <w:bottom w:val="nil"/>
            </w:tcBorders>
            <w:vAlign w:val="center"/>
          </w:tcPr>
          <w:p w14:paraId="39795BE4"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5.78</w:t>
            </w:r>
          </w:p>
        </w:tc>
        <w:tc>
          <w:tcPr>
            <w:tcW w:w="1415" w:type="pct"/>
            <w:tcBorders>
              <w:top w:val="nil"/>
              <w:bottom w:val="nil"/>
            </w:tcBorders>
            <w:vAlign w:val="center"/>
          </w:tcPr>
          <w:p w14:paraId="7FC70760"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16.9</w:t>
            </w:r>
          </w:p>
        </w:tc>
        <w:tc>
          <w:tcPr>
            <w:tcW w:w="1208" w:type="pct"/>
            <w:tcBorders>
              <w:top w:val="nil"/>
              <w:bottom w:val="nil"/>
            </w:tcBorders>
            <w:vAlign w:val="center"/>
          </w:tcPr>
          <w:p w14:paraId="1172EE01"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40.0</w:t>
            </w:r>
          </w:p>
        </w:tc>
      </w:tr>
      <w:tr w:rsidR="00F82E49" w:rsidRPr="005043E5" w14:paraId="3C3D4AC8" w14:textId="77777777" w:rsidTr="008E2E43">
        <w:trPr>
          <w:jc w:val="center"/>
        </w:trPr>
        <w:tc>
          <w:tcPr>
            <w:tcW w:w="962" w:type="pct"/>
            <w:tcBorders>
              <w:top w:val="nil"/>
              <w:bottom w:val="nil"/>
            </w:tcBorders>
            <w:noWrap/>
            <w:vAlign w:val="center"/>
          </w:tcPr>
          <w:p w14:paraId="7981946D" w14:textId="77777777" w:rsidR="00F82E49" w:rsidRPr="005043E5" w:rsidRDefault="00F82E49" w:rsidP="00644B2D">
            <w:pPr>
              <w:jc w:val="center"/>
              <w:rPr>
                <w:rFonts w:ascii="Arial" w:hAnsi="Arial" w:cs="Arial"/>
                <w:color w:val="auto"/>
                <w:sz w:val="20"/>
                <w:szCs w:val="20"/>
              </w:rPr>
            </w:pPr>
            <w:r w:rsidRPr="005043E5">
              <w:rPr>
                <w:rFonts w:ascii="Arial" w:hAnsi="Arial" w:cs="Arial"/>
                <w:color w:val="auto"/>
                <w:sz w:val="20"/>
                <w:szCs w:val="20"/>
              </w:rPr>
              <w:t>Precision -3</w:t>
            </w:r>
          </w:p>
        </w:tc>
        <w:tc>
          <w:tcPr>
            <w:tcW w:w="1415" w:type="pct"/>
            <w:tcBorders>
              <w:top w:val="nil"/>
              <w:bottom w:val="nil"/>
            </w:tcBorders>
            <w:vAlign w:val="center"/>
          </w:tcPr>
          <w:p w14:paraId="7B280591"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7.34</w:t>
            </w:r>
          </w:p>
        </w:tc>
        <w:tc>
          <w:tcPr>
            <w:tcW w:w="1415" w:type="pct"/>
            <w:tcBorders>
              <w:top w:val="nil"/>
              <w:bottom w:val="nil"/>
            </w:tcBorders>
            <w:vAlign w:val="center"/>
          </w:tcPr>
          <w:p w14:paraId="496A8DAD"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18.6</w:t>
            </w:r>
          </w:p>
        </w:tc>
        <w:tc>
          <w:tcPr>
            <w:tcW w:w="1208" w:type="pct"/>
            <w:tcBorders>
              <w:top w:val="nil"/>
              <w:bottom w:val="nil"/>
            </w:tcBorders>
            <w:vAlign w:val="center"/>
          </w:tcPr>
          <w:p w14:paraId="17CA0562"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43.3</w:t>
            </w:r>
          </w:p>
        </w:tc>
      </w:tr>
      <w:tr w:rsidR="00F82E49" w:rsidRPr="005043E5" w14:paraId="3EE50C2C" w14:textId="77777777" w:rsidTr="008E2E43">
        <w:trPr>
          <w:jc w:val="center"/>
        </w:trPr>
        <w:tc>
          <w:tcPr>
            <w:tcW w:w="962" w:type="pct"/>
            <w:tcBorders>
              <w:top w:val="nil"/>
              <w:bottom w:val="nil"/>
            </w:tcBorders>
            <w:noWrap/>
            <w:vAlign w:val="center"/>
          </w:tcPr>
          <w:p w14:paraId="166AADC1" w14:textId="77777777" w:rsidR="00F82E49" w:rsidRPr="005043E5" w:rsidRDefault="00F82E49" w:rsidP="00644B2D">
            <w:pPr>
              <w:jc w:val="center"/>
              <w:rPr>
                <w:rFonts w:ascii="Arial" w:hAnsi="Arial" w:cs="Arial"/>
                <w:color w:val="auto"/>
                <w:sz w:val="20"/>
                <w:szCs w:val="20"/>
              </w:rPr>
            </w:pPr>
            <w:r w:rsidRPr="005043E5">
              <w:rPr>
                <w:rFonts w:ascii="Arial" w:hAnsi="Arial" w:cs="Arial"/>
                <w:color w:val="auto"/>
                <w:sz w:val="20"/>
                <w:szCs w:val="20"/>
              </w:rPr>
              <w:t>Precision -4</w:t>
            </w:r>
          </w:p>
        </w:tc>
        <w:tc>
          <w:tcPr>
            <w:tcW w:w="1415" w:type="pct"/>
            <w:tcBorders>
              <w:top w:val="nil"/>
              <w:bottom w:val="nil"/>
            </w:tcBorders>
            <w:vAlign w:val="center"/>
          </w:tcPr>
          <w:p w14:paraId="15988973"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5.29</w:t>
            </w:r>
          </w:p>
        </w:tc>
        <w:tc>
          <w:tcPr>
            <w:tcW w:w="1415" w:type="pct"/>
            <w:tcBorders>
              <w:top w:val="nil"/>
              <w:bottom w:val="nil"/>
            </w:tcBorders>
            <w:vAlign w:val="center"/>
          </w:tcPr>
          <w:p w14:paraId="17DDCD6F"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15.3</w:t>
            </w:r>
          </w:p>
        </w:tc>
        <w:tc>
          <w:tcPr>
            <w:tcW w:w="1208" w:type="pct"/>
            <w:tcBorders>
              <w:top w:val="nil"/>
              <w:bottom w:val="nil"/>
            </w:tcBorders>
            <w:vAlign w:val="center"/>
          </w:tcPr>
          <w:p w14:paraId="331EC7D5"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36.2</w:t>
            </w:r>
          </w:p>
        </w:tc>
      </w:tr>
      <w:tr w:rsidR="00F82E49" w:rsidRPr="005043E5" w14:paraId="361965CB" w14:textId="77777777" w:rsidTr="008E2E43">
        <w:trPr>
          <w:jc w:val="center"/>
        </w:trPr>
        <w:tc>
          <w:tcPr>
            <w:tcW w:w="962" w:type="pct"/>
            <w:tcBorders>
              <w:top w:val="nil"/>
              <w:bottom w:val="nil"/>
            </w:tcBorders>
            <w:noWrap/>
            <w:vAlign w:val="center"/>
          </w:tcPr>
          <w:p w14:paraId="7410CCFF" w14:textId="77777777" w:rsidR="00F82E49" w:rsidRPr="005043E5" w:rsidRDefault="00F82E49" w:rsidP="00644B2D">
            <w:pPr>
              <w:jc w:val="center"/>
              <w:rPr>
                <w:rFonts w:ascii="Arial" w:hAnsi="Arial" w:cs="Arial"/>
                <w:color w:val="auto"/>
                <w:sz w:val="20"/>
                <w:szCs w:val="20"/>
              </w:rPr>
            </w:pPr>
            <w:r w:rsidRPr="005043E5">
              <w:rPr>
                <w:rFonts w:ascii="Arial" w:hAnsi="Arial" w:cs="Arial"/>
                <w:color w:val="auto"/>
                <w:sz w:val="20"/>
                <w:szCs w:val="20"/>
              </w:rPr>
              <w:t>Precision -5</w:t>
            </w:r>
          </w:p>
        </w:tc>
        <w:tc>
          <w:tcPr>
            <w:tcW w:w="1415" w:type="pct"/>
            <w:tcBorders>
              <w:top w:val="nil"/>
              <w:bottom w:val="nil"/>
            </w:tcBorders>
            <w:vAlign w:val="center"/>
          </w:tcPr>
          <w:p w14:paraId="43954ABF"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7.34</w:t>
            </w:r>
          </w:p>
        </w:tc>
        <w:tc>
          <w:tcPr>
            <w:tcW w:w="1415" w:type="pct"/>
            <w:tcBorders>
              <w:top w:val="nil"/>
              <w:bottom w:val="nil"/>
            </w:tcBorders>
            <w:vAlign w:val="center"/>
          </w:tcPr>
          <w:p w14:paraId="516161D2"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19.3</w:t>
            </w:r>
          </w:p>
        </w:tc>
        <w:tc>
          <w:tcPr>
            <w:tcW w:w="1208" w:type="pct"/>
            <w:tcBorders>
              <w:top w:val="nil"/>
              <w:bottom w:val="nil"/>
            </w:tcBorders>
            <w:vAlign w:val="center"/>
          </w:tcPr>
          <w:p w14:paraId="1FF2865D"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42.6</w:t>
            </w:r>
          </w:p>
        </w:tc>
      </w:tr>
      <w:tr w:rsidR="00F82E49" w:rsidRPr="005043E5" w14:paraId="467CC023" w14:textId="77777777" w:rsidTr="008E2E43">
        <w:trPr>
          <w:jc w:val="center"/>
        </w:trPr>
        <w:tc>
          <w:tcPr>
            <w:tcW w:w="962" w:type="pct"/>
            <w:tcBorders>
              <w:top w:val="nil"/>
              <w:bottom w:val="nil"/>
            </w:tcBorders>
            <w:noWrap/>
            <w:vAlign w:val="center"/>
          </w:tcPr>
          <w:p w14:paraId="0762E595" w14:textId="77777777" w:rsidR="00F82E49" w:rsidRPr="005043E5" w:rsidRDefault="00F82E49" w:rsidP="00644B2D">
            <w:pPr>
              <w:jc w:val="center"/>
              <w:rPr>
                <w:rFonts w:ascii="Arial" w:hAnsi="Arial" w:cs="Arial"/>
                <w:color w:val="auto"/>
                <w:sz w:val="20"/>
                <w:szCs w:val="20"/>
              </w:rPr>
            </w:pPr>
            <w:r w:rsidRPr="005043E5">
              <w:rPr>
                <w:rFonts w:ascii="Arial" w:hAnsi="Arial" w:cs="Arial"/>
                <w:color w:val="auto"/>
                <w:sz w:val="20"/>
                <w:szCs w:val="20"/>
              </w:rPr>
              <w:t>Precision -6</w:t>
            </w:r>
          </w:p>
        </w:tc>
        <w:tc>
          <w:tcPr>
            <w:tcW w:w="1415" w:type="pct"/>
            <w:tcBorders>
              <w:top w:val="nil"/>
              <w:bottom w:val="nil"/>
            </w:tcBorders>
            <w:vAlign w:val="center"/>
          </w:tcPr>
          <w:p w14:paraId="780E2785"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7.46</w:t>
            </w:r>
          </w:p>
        </w:tc>
        <w:tc>
          <w:tcPr>
            <w:tcW w:w="1415" w:type="pct"/>
            <w:tcBorders>
              <w:top w:val="nil"/>
              <w:bottom w:val="nil"/>
            </w:tcBorders>
            <w:vAlign w:val="center"/>
          </w:tcPr>
          <w:p w14:paraId="520F0177"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18.7</w:t>
            </w:r>
          </w:p>
        </w:tc>
        <w:tc>
          <w:tcPr>
            <w:tcW w:w="1208" w:type="pct"/>
            <w:tcBorders>
              <w:top w:val="nil"/>
              <w:bottom w:val="nil"/>
            </w:tcBorders>
            <w:vAlign w:val="center"/>
          </w:tcPr>
          <w:p w14:paraId="24B81EA7"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36.9</w:t>
            </w:r>
          </w:p>
        </w:tc>
      </w:tr>
      <w:tr w:rsidR="00F82E49" w:rsidRPr="005043E5" w14:paraId="250EFC50" w14:textId="77777777" w:rsidTr="008E2E43">
        <w:trPr>
          <w:jc w:val="center"/>
        </w:trPr>
        <w:tc>
          <w:tcPr>
            <w:tcW w:w="962" w:type="pct"/>
            <w:tcBorders>
              <w:top w:val="nil"/>
              <w:bottom w:val="nil"/>
            </w:tcBorders>
            <w:noWrap/>
            <w:vAlign w:val="center"/>
          </w:tcPr>
          <w:p w14:paraId="3AE3E5E4" w14:textId="77777777" w:rsidR="00F82E49" w:rsidRPr="005043E5" w:rsidRDefault="00F82E49" w:rsidP="00644B2D">
            <w:pPr>
              <w:jc w:val="center"/>
              <w:rPr>
                <w:rFonts w:ascii="Arial" w:hAnsi="Arial" w:cs="Arial"/>
                <w:color w:val="auto"/>
                <w:sz w:val="20"/>
                <w:szCs w:val="20"/>
              </w:rPr>
            </w:pPr>
            <w:r w:rsidRPr="005043E5">
              <w:rPr>
                <w:rFonts w:ascii="Arial" w:hAnsi="Arial" w:cs="Arial"/>
                <w:color w:val="auto"/>
                <w:sz w:val="20"/>
                <w:szCs w:val="20"/>
              </w:rPr>
              <w:t>Mean</w:t>
            </w:r>
          </w:p>
        </w:tc>
        <w:tc>
          <w:tcPr>
            <w:tcW w:w="1415" w:type="pct"/>
            <w:tcBorders>
              <w:top w:val="nil"/>
              <w:bottom w:val="nil"/>
            </w:tcBorders>
            <w:vAlign w:val="center"/>
          </w:tcPr>
          <w:p w14:paraId="53F73A3D" w14:textId="77777777" w:rsidR="00F82E49" w:rsidRPr="00644B2D" w:rsidRDefault="00F82E49" w:rsidP="00644B2D">
            <w:pPr>
              <w:jc w:val="center"/>
              <w:rPr>
                <w:rFonts w:ascii="Arial" w:hAnsi="Arial" w:cs="Arial"/>
                <w:b/>
                <w:color w:val="000000" w:themeColor="text1"/>
                <w:sz w:val="20"/>
                <w:szCs w:val="20"/>
              </w:rPr>
            </w:pPr>
            <w:r w:rsidRPr="00644B2D">
              <w:rPr>
                <w:rFonts w:ascii="Arial" w:hAnsi="Arial" w:cs="Arial"/>
                <w:b/>
                <w:color w:val="000000" w:themeColor="text1"/>
                <w:sz w:val="20"/>
                <w:szCs w:val="20"/>
              </w:rPr>
              <w:t>6.47</w:t>
            </w:r>
          </w:p>
        </w:tc>
        <w:tc>
          <w:tcPr>
            <w:tcW w:w="1415" w:type="pct"/>
            <w:tcBorders>
              <w:top w:val="nil"/>
              <w:bottom w:val="nil"/>
            </w:tcBorders>
            <w:vAlign w:val="center"/>
          </w:tcPr>
          <w:p w14:paraId="4E820AE7" w14:textId="77777777" w:rsidR="00F82E49" w:rsidRPr="00644B2D" w:rsidRDefault="00F82E49" w:rsidP="00644B2D">
            <w:pPr>
              <w:jc w:val="center"/>
              <w:rPr>
                <w:rFonts w:ascii="Arial" w:hAnsi="Arial" w:cs="Arial"/>
                <w:b/>
                <w:color w:val="000000" w:themeColor="text1"/>
                <w:sz w:val="20"/>
                <w:szCs w:val="20"/>
              </w:rPr>
            </w:pPr>
            <w:r w:rsidRPr="00644B2D">
              <w:rPr>
                <w:rFonts w:ascii="Arial" w:hAnsi="Arial" w:cs="Arial"/>
                <w:b/>
                <w:color w:val="000000" w:themeColor="text1"/>
                <w:sz w:val="20"/>
                <w:szCs w:val="20"/>
              </w:rPr>
              <w:t>17.5</w:t>
            </w:r>
          </w:p>
        </w:tc>
        <w:tc>
          <w:tcPr>
            <w:tcW w:w="1208" w:type="pct"/>
            <w:tcBorders>
              <w:top w:val="nil"/>
              <w:bottom w:val="nil"/>
            </w:tcBorders>
            <w:vAlign w:val="center"/>
          </w:tcPr>
          <w:p w14:paraId="6DE92A77" w14:textId="77777777" w:rsidR="00F82E49" w:rsidRPr="00644B2D" w:rsidRDefault="00F82E49" w:rsidP="00644B2D">
            <w:pPr>
              <w:jc w:val="center"/>
              <w:rPr>
                <w:rFonts w:ascii="Arial" w:hAnsi="Arial" w:cs="Arial"/>
                <w:b/>
                <w:color w:val="000000" w:themeColor="text1"/>
                <w:sz w:val="20"/>
                <w:szCs w:val="20"/>
              </w:rPr>
            </w:pPr>
            <w:r w:rsidRPr="00644B2D">
              <w:rPr>
                <w:rFonts w:ascii="Arial" w:hAnsi="Arial" w:cs="Arial"/>
                <w:b/>
                <w:color w:val="000000" w:themeColor="text1"/>
                <w:sz w:val="20"/>
                <w:szCs w:val="20"/>
              </w:rPr>
              <w:t>39.7</w:t>
            </w:r>
          </w:p>
        </w:tc>
      </w:tr>
      <w:tr w:rsidR="00F82E49" w:rsidRPr="005043E5" w14:paraId="04026602" w14:textId="77777777" w:rsidTr="008E2E43">
        <w:trPr>
          <w:jc w:val="center"/>
        </w:trPr>
        <w:tc>
          <w:tcPr>
            <w:tcW w:w="962" w:type="pct"/>
            <w:tcBorders>
              <w:top w:val="nil"/>
              <w:bottom w:val="nil"/>
            </w:tcBorders>
            <w:noWrap/>
            <w:vAlign w:val="center"/>
          </w:tcPr>
          <w:p w14:paraId="4AF23DE3" w14:textId="77777777" w:rsidR="00F82E49" w:rsidRPr="005043E5" w:rsidRDefault="00F82E49" w:rsidP="00644B2D">
            <w:pPr>
              <w:jc w:val="center"/>
              <w:rPr>
                <w:rFonts w:ascii="Arial" w:hAnsi="Arial" w:cs="Arial"/>
                <w:color w:val="auto"/>
                <w:sz w:val="20"/>
                <w:szCs w:val="20"/>
              </w:rPr>
            </w:pPr>
            <w:r w:rsidRPr="005043E5">
              <w:rPr>
                <w:rFonts w:ascii="Arial" w:hAnsi="Arial" w:cs="Arial"/>
                <w:color w:val="auto"/>
                <w:sz w:val="20"/>
                <w:szCs w:val="20"/>
              </w:rPr>
              <w:lastRenderedPageBreak/>
              <w:t>SD</w:t>
            </w:r>
          </w:p>
        </w:tc>
        <w:tc>
          <w:tcPr>
            <w:tcW w:w="1415" w:type="pct"/>
            <w:tcBorders>
              <w:top w:val="nil"/>
              <w:bottom w:val="nil"/>
            </w:tcBorders>
            <w:vAlign w:val="center"/>
          </w:tcPr>
          <w:p w14:paraId="4A3D097A" w14:textId="77777777" w:rsidR="00F82E49" w:rsidRPr="00644B2D" w:rsidRDefault="00F82E49" w:rsidP="00644B2D">
            <w:pPr>
              <w:jc w:val="center"/>
              <w:rPr>
                <w:rFonts w:ascii="Arial" w:hAnsi="Arial" w:cs="Arial"/>
                <w:b/>
                <w:color w:val="000000" w:themeColor="text1"/>
                <w:sz w:val="20"/>
                <w:szCs w:val="20"/>
              </w:rPr>
            </w:pPr>
            <w:r w:rsidRPr="00644B2D">
              <w:rPr>
                <w:rFonts w:ascii="Arial" w:hAnsi="Arial" w:cs="Arial"/>
                <w:b/>
                <w:color w:val="000000" w:themeColor="text1"/>
                <w:sz w:val="20"/>
                <w:szCs w:val="20"/>
              </w:rPr>
              <w:t>1.007</w:t>
            </w:r>
          </w:p>
        </w:tc>
        <w:tc>
          <w:tcPr>
            <w:tcW w:w="1415" w:type="pct"/>
            <w:tcBorders>
              <w:top w:val="nil"/>
              <w:bottom w:val="nil"/>
            </w:tcBorders>
            <w:vAlign w:val="center"/>
          </w:tcPr>
          <w:p w14:paraId="22A16942" w14:textId="77777777" w:rsidR="00F82E49" w:rsidRPr="00644B2D" w:rsidRDefault="00F82E49" w:rsidP="00644B2D">
            <w:pPr>
              <w:jc w:val="center"/>
              <w:rPr>
                <w:rFonts w:ascii="Arial" w:hAnsi="Arial" w:cs="Arial"/>
                <w:b/>
                <w:color w:val="000000" w:themeColor="text1"/>
                <w:sz w:val="20"/>
                <w:szCs w:val="20"/>
              </w:rPr>
            </w:pPr>
            <w:r w:rsidRPr="00644B2D">
              <w:rPr>
                <w:rFonts w:ascii="Arial" w:hAnsi="Arial" w:cs="Arial"/>
                <w:b/>
                <w:color w:val="000000" w:themeColor="text1"/>
                <w:sz w:val="20"/>
                <w:szCs w:val="20"/>
              </w:rPr>
              <w:t>1.615</w:t>
            </w:r>
          </w:p>
        </w:tc>
        <w:tc>
          <w:tcPr>
            <w:tcW w:w="1208" w:type="pct"/>
            <w:tcBorders>
              <w:top w:val="nil"/>
              <w:bottom w:val="nil"/>
            </w:tcBorders>
            <w:vAlign w:val="center"/>
          </w:tcPr>
          <w:p w14:paraId="254FDDF2" w14:textId="77777777" w:rsidR="00F82E49" w:rsidRPr="00644B2D" w:rsidRDefault="00F82E49" w:rsidP="00644B2D">
            <w:pPr>
              <w:jc w:val="center"/>
              <w:rPr>
                <w:rFonts w:ascii="Arial" w:hAnsi="Arial" w:cs="Arial"/>
                <w:b/>
                <w:color w:val="000000" w:themeColor="text1"/>
                <w:sz w:val="20"/>
                <w:szCs w:val="20"/>
              </w:rPr>
            </w:pPr>
            <w:r w:rsidRPr="00644B2D">
              <w:rPr>
                <w:rFonts w:ascii="Arial" w:hAnsi="Arial" w:cs="Arial"/>
                <w:b/>
                <w:color w:val="000000" w:themeColor="text1"/>
                <w:sz w:val="20"/>
                <w:szCs w:val="20"/>
              </w:rPr>
              <w:t>2.90</w:t>
            </w:r>
          </w:p>
        </w:tc>
      </w:tr>
      <w:tr w:rsidR="00F82E49" w:rsidRPr="005043E5" w14:paraId="49809E82" w14:textId="77777777" w:rsidTr="008E2E43">
        <w:trPr>
          <w:cnfStyle w:val="010000000000" w:firstRow="0" w:lastRow="1" w:firstColumn="0" w:lastColumn="0" w:oddVBand="0" w:evenVBand="0" w:oddHBand="0" w:evenHBand="0" w:firstRowFirstColumn="0" w:firstRowLastColumn="0" w:lastRowFirstColumn="0" w:lastRowLastColumn="0"/>
          <w:jc w:val="center"/>
        </w:trPr>
        <w:tc>
          <w:tcPr>
            <w:tcW w:w="962" w:type="pct"/>
            <w:tcBorders>
              <w:top w:val="nil"/>
              <w:left w:val="none" w:sz="0" w:space="0" w:color="auto"/>
              <w:right w:val="none" w:sz="0" w:space="0" w:color="auto"/>
            </w:tcBorders>
            <w:noWrap/>
            <w:vAlign w:val="center"/>
          </w:tcPr>
          <w:p w14:paraId="6B100D13" w14:textId="77777777" w:rsidR="00F82E49" w:rsidRPr="005043E5" w:rsidRDefault="00F82E49" w:rsidP="00644B2D">
            <w:pPr>
              <w:jc w:val="center"/>
              <w:rPr>
                <w:rFonts w:ascii="Arial" w:hAnsi="Arial" w:cs="Arial"/>
                <w:b w:val="0"/>
                <w:color w:val="auto"/>
                <w:sz w:val="20"/>
                <w:szCs w:val="20"/>
              </w:rPr>
            </w:pPr>
            <w:r w:rsidRPr="005043E5">
              <w:rPr>
                <w:rFonts w:ascii="Arial" w:hAnsi="Arial" w:cs="Arial"/>
                <w:b w:val="0"/>
                <w:color w:val="auto"/>
                <w:sz w:val="20"/>
                <w:szCs w:val="20"/>
              </w:rPr>
              <w:t>% RSD</w:t>
            </w:r>
          </w:p>
        </w:tc>
        <w:tc>
          <w:tcPr>
            <w:tcW w:w="1415" w:type="pct"/>
            <w:tcBorders>
              <w:top w:val="nil"/>
              <w:left w:val="none" w:sz="0" w:space="0" w:color="auto"/>
              <w:right w:val="none" w:sz="0" w:space="0" w:color="auto"/>
            </w:tcBorders>
            <w:vAlign w:val="center"/>
          </w:tcPr>
          <w:p w14:paraId="61D29480"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15.56</w:t>
            </w:r>
          </w:p>
        </w:tc>
        <w:tc>
          <w:tcPr>
            <w:tcW w:w="1415" w:type="pct"/>
            <w:tcBorders>
              <w:top w:val="nil"/>
              <w:left w:val="none" w:sz="0" w:space="0" w:color="auto"/>
              <w:right w:val="none" w:sz="0" w:space="0" w:color="auto"/>
            </w:tcBorders>
            <w:vAlign w:val="center"/>
          </w:tcPr>
          <w:p w14:paraId="6697E36A"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9.23</w:t>
            </w:r>
          </w:p>
        </w:tc>
        <w:tc>
          <w:tcPr>
            <w:tcW w:w="1208" w:type="pct"/>
            <w:tcBorders>
              <w:top w:val="nil"/>
              <w:left w:val="none" w:sz="0" w:space="0" w:color="auto"/>
              <w:right w:val="none" w:sz="0" w:space="0" w:color="auto"/>
            </w:tcBorders>
            <w:vAlign w:val="center"/>
          </w:tcPr>
          <w:p w14:paraId="6BFC4F71"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7.30</w:t>
            </w:r>
          </w:p>
        </w:tc>
      </w:tr>
    </w:tbl>
    <w:p w14:paraId="664DAFD3" w14:textId="77777777" w:rsidR="00175689" w:rsidRPr="005043E5" w:rsidRDefault="00175689" w:rsidP="00175689">
      <w:pPr>
        <w:tabs>
          <w:tab w:val="left" w:pos="1080"/>
        </w:tabs>
        <w:jc w:val="both"/>
        <w:rPr>
          <w:rFonts w:ascii="Arial" w:hAnsi="Arial" w:cs="Arial"/>
          <w:b/>
        </w:rPr>
      </w:pPr>
    </w:p>
    <w:p w14:paraId="4D5F203F" w14:textId="77777777" w:rsidR="00175689" w:rsidRPr="005043E5" w:rsidRDefault="00175689" w:rsidP="00175689">
      <w:pPr>
        <w:jc w:val="center"/>
        <w:rPr>
          <w:rFonts w:ascii="Arial" w:hAnsi="Arial" w:cs="Arial"/>
          <w:b/>
        </w:rPr>
      </w:pPr>
      <w:r w:rsidRPr="00030638">
        <w:rPr>
          <w:rFonts w:ascii="Arial" w:hAnsi="Arial" w:cs="Arial"/>
          <w:b/>
        </w:rPr>
        <w:t xml:space="preserve">Table </w:t>
      </w:r>
      <w:r w:rsidR="00030638" w:rsidRPr="00030638">
        <w:rPr>
          <w:rFonts w:ascii="Arial" w:hAnsi="Arial" w:cs="Arial"/>
          <w:b/>
        </w:rPr>
        <w:t>1</w:t>
      </w:r>
      <w:r w:rsidR="00C22350">
        <w:rPr>
          <w:rFonts w:ascii="Arial" w:hAnsi="Arial" w:cs="Arial"/>
          <w:b/>
        </w:rPr>
        <w:t>4</w:t>
      </w:r>
      <w:r w:rsidRPr="00030638">
        <w:rPr>
          <w:rFonts w:ascii="Arial" w:hAnsi="Arial" w:cs="Arial"/>
          <w:b/>
        </w:rPr>
        <w:t xml:space="preserve">. </w:t>
      </w:r>
      <w:r w:rsidRPr="005043E5">
        <w:rPr>
          <w:rFonts w:ascii="Arial" w:hAnsi="Arial" w:cs="Arial"/>
          <w:b/>
        </w:rPr>
        <w:t xml:space="preserve">Cumulative %RSD of method precision and intermediate precision </w:t>
      </w:r>
    </w:p>
    <w:p w14:paraId="5564EE9F" w14:textId="77777777" w:rsidR="00175689" w:rsidRPr="005043E5" w:rsidRDefault="00175689" w:rsidP="00175689">
      <w:pPr>
        <w:tabs>
          <w:tab w:val="left" w:pos="1080"/>
        </w:tabs>
        <w:jc w:val="both"/>
        <w:rPr>
          <w:rFonts w:ascii="Arial" w:hAnsi="Arial" w:cs="Arial"/>
          <w:b/>
        </w:rPr>
      </w:pPr>
    </w:p>
    <w:tbl>
      <w:tblPr>
        <w:tblStyle w:val="LightShading-Accent1"/>
        <w:tblW w:w="4399" w:type="pct"/>
        <w:jc w:val="center"/>
        <w:tblLook w:val="0660" w:firstRow="1" w:lastRow="1" w:firstColumn="0" w:lastColumn="0" w:noHBand="1" w:noVBand="1"/>
      </w:tblPr>
      <w:tblGrid>
        <w:gridCol w:w="1573"/>
        <w:gridCol w:w="1363"/>
        <w:gridCol w:w="1363"/>
        <w:gridCol w:w="1239"/>
        <w:gridCol w:w="1575"/>
      </w:tblGrid>
      <w:tr w:rsidR="00276E03" w:rsidRPr="005043E5" w14:paraId="6F1485BC" w14:textId="77777777" w:rsidTr="008E2E43">
        <w:trPr>
          <w:cnfStyle w:val="100000000000" w:firstRow="1" w:lastRow="0" w:firstColumn="0" w:lastColumn="0" w:oddVBand="0" w:evenVBand="0" w:oddHBand="0" w:evenHBand="0" w:firstRowFirstColumn="0" w:firstRowLastColumn="0" w:lastRowFirstColumn="0" w:lastRowLastColumn="0"/>
          <w:jc w:val="center"/>
        </w:trPr>
        <w:tc>
          <w:tcPr>
            <w:tcW w:w="1106" w:type="pct"/>
            <w:vMerge w:val="restart"/>
            <w:tcBorders>
              <w:top w:val="none" w:sz="0" w:space="0" w:color="auto"/>
              <w:left w:val="none" w:sz="0" w:space="0" w:color="auto"/>
              <w:bottom w:val="none" w:sz="0" w:space="0" w:color="auto"/>
              <w:right w:val="none" w:sz="0" w:space="0" w:color="auto"/>
            </w:tcBorders>
          </w:tcPr>
          <w:p w14:paraId="1C232C85" w14:textId="77777777" w:rsidR="00276E03" w:rsidRPr="005043E5" w:rsidRDefault="00276E03" w:rsidP="007307DD">
            <w:pPr>
              <w:rPr>
                <w:rFonts w:ascii="Arial" w:hAnsi="Arial" w:cs="Arial"/>
                <w:color w:val="auto"/>
                <w:sz w:val="20"/>
                <w:szCs w:val="20"/>
              </w:rPr>
            </w:pPr>
          </w:p>
        </w:tc>
        <w:tc>
          <w:tcPr>
            <w:tcW w:w="958" w:type="pct"/>
            <w:vMerge w:val="restart"/>
            <w:tcBorders>
              <w:top w:val="none" w:sz="0" w:space="0" w:color="auto"/>
              <w:left w:val="none" w:sz="0" w:space="0" w:color="auto"/>
              <w:bottom w:val="none" w:sz="0" w:space="0" w:color="auto"/>
              <w:right w:val="none" w:sz="0" w:space="0" w:color="auto"/>
            </w:tcBorders>
            <w:noWrap/>
            <w:vAlign w:val="center"/>
          </w:tcPr>
          <w:p w14:paraId="0C6FAD3B" w14:textId="77777777" w:rsidR="00276E03" w:rsidRPr="005043E5" w:rsidRDefault="00276E03" w:rsidP="007307DD">
            <w:pPr>
              <w:jc w:val="center"/>
              <w:rPr>
                <w:rFonts w:ascii="Arial" w:hAnsi="Arial" w:cs="Arial"/>
                <w:color w:val="auto"/>
                <w:sz w:val="20"/>
                <w:szCs w:val="20"/>
              </w:rPr>
            </w:pPr>
            <w:r w:rsidRPr="005043E5">
              <w:rPr>
                <w:rFonts w:ascii="Arial" w:hAnsi="Arial" w:cs="Arial"/>
                <w:color w:val="auto"/>
                <w:sz w:val="20"/>
                <w:szCs w:val="20"/>
              </w:rPr>
              <w:t>Sample ID</w:t>
            </w:r>
          </w:p>
        </w:tc>
        <w:tc>
          <w:tcPr>
            <w:tcW w:w="2936" w:type="pct"/>
            <w:gridSpan w:val="3"/>
            <w:tcBorders>
              <w:top w:val="none" w:sz="0" w:space="0" w:color="auto"/>
              <w:left w:val="none" w:sz="0" w:space="0" w:color="auto"/>
              <w:bottom w:val="none" w:sz="0" w:space="0" w:color="auto"/>
              <w:right w:val="none" w:sz="0" w:space="0" w:color="auto"/>
            </w:tcBorders>
            <w:vAlign w:val="center"/>
          </w:tcPr>
          <w:p w14:paraId="33556BC7" w14:textId="77777777" w:rsidR="00276E03" w:rsidRPr="005043E5" w:rsidRDefault="00276E03" w:rsidP="007307DD">
            <w:pPr>
              <w:jc w:val="center"/>
              <w:rPr>
                <w:rFonts w:ascii="Arial" w:hAnsi="Arial" w:cs="Arial"/>
                <w:color w:val="auto"/>
                <w:sz w:val="20"/>
                <w:szCs w:val="20"/>
              </w:rPr>
            </w:pPr>
            <w:r>
              <w:rPr>
                <w:rFonts w:ascii="Arial" w:hAnsi="Arial" w:cs="Arial"/>
                <w:color w:val="auto"/>
                <w:sz w:val="20"/>
                <w:szCs w:val="20"/>
              </w:rPr>
              <w:t>Particle Size (</w:t>
            </w:r>
            <w:r w:rsidRPr="005043E5">
              <w:rPr>
                <w:rFonts w:ascii="Arial" w:hAnsi="Arial" w:cs="Arial"/>
                <w:color w:val="auto"/>
                <w:sz w:val="20"/>
                <w:szCs w:val="20"/>
              </w:rPr>
              <w:t>µm</w:t>
            </w:r>
            <w:r>
              <w:rPr>
                <w:rFonts w:ascii="Arial" w:hAnsi="Arial" w:cs="Arial"/>
                <w:color w:val="auto"/>
                <w:sz w:val="20"/>
                <w:szCs w:val="20"/>
              </w:rPr>
              <w:t>)</w:t>
            </w:r>
          </w:p>
        </w:tc>
      </w:tr>
      <w:tr w:rsidR="00276E03" w:rsidRPr="005043E5" w14:paraId="252FD056" w14:textId="77777777" w:rsidTr="008E2E43">
        <w:trPr>
          <w:jc w:val="center"/>
        </w:trPr>
        <w:tc>
          <w:tcPr>
            <w:tcW w:w="1106" w:type="pct"/>
            <w:vMerge/>
            <w:tcBorders>
              <w:bottom w:val="single" w:sz="8" w:space="0" w:color="4F81BD" w:themeColor="accent1"/>
            </w:tcBorders>
          </w:tcPr>
          <w:p w14:paraId="015B7257" w14:textId="77777777" w:rsidR="00276E03" w:rsidRPr="005043E5" w:rsidRDefault="00276E03" w:rsidP="007307DD">
            <w:pPr>
              <w:rPr>
                <w:rFonts w:ascii="Arial" w:hAnsi="Arial" w:cs="Arial"/>
              </w:rPr>
            </w:pPr>
          </w:p>
        </w:tc>
        <w:tc>
          <w:tcPr>
            <w:tcW w:w="958" w:type="pct"/>
            <w:vMerge/>
            <w:tcBorders>
              <w:bottom w:val="single" w:sz="8" w:space="0" w:color="4F81BD" w:themeColor="accent1"/>
            </w:tcBorders>
            <w:noWrap/>
            <w:vAlign w:val="center"/>
          </w:tcPr>
          <w:p w14:paraId="2C3E1C98" w14:textId="77777777" w:rsidR="00276E03" w:rsidRPr="005043E5" w:rsidRDefault="00276E03" w:rsidP="007307DD">
            <w:pPr>
              <w:jc w:val="center"/>
              <w:rPr>
                <w:rFonts w:ascii="Arial" w:hAnsi="Arial" w:cs="Arial"/>
              </w:rPr>
            </w:pPr>
          </w:p>
        </w:tc>
        <w:tc>
          <w:tcPr>
            <w:tcW w:w="958" w:type="pct"/>
            <w:tcBorders>
              <w:bottom w:val="single" w:sz="8" w:space="0" w:color="4F81BD" w:themeColor="accent1"/>
            </w:tcBorders>
            <w:vAlign w:val="center"/>
          </w:tcPr>
          <w:p w14:paraId="65DBB468" w14:textId="77777777" w:rsidR="00276E03" w:rsidRPr="00F82E49" w:rsidRDefault="00276E03" w:rsidP="00C36251">
            <w:pPr>
              <w:jc w:val="center"/>
              <w:rPr>
                <w:rFonts w:ascii="Arial" w:hAnsi="Arial" w:cs="Arial"/>
                <w:b/>
                <w:color w:val="auto"/>
                <w:sz w:val="20"/>
                <w:szCs w:val="20"/>
              </w:rPr>
            </w:pPr>
            <w:r w:rsidRPr="00F82E49">
              <w:rPr>
                <w:rFonts w:ascii="Arial" w:hAnsi="Arial" w:cs="Arial"/>
                <w:b/>
                <w:color w:val="auto"/>
                <w:sz w:val="20"/>
                <w:szCs w:val="20"/>
              </w:rPr>
              <w:t>Dv10</w:t>
            </w:r>
          </w:p>
        </w:tc>
        <w:tc>
          <w:tcPr>
            <w:tcW w:w="871" w:type="pct"/>
            <w:tcBorders>
              <w:bottom w:val="single" w:sz="8" w:space="0" w:color="4F81BD" w:themeColor="accent1"/>
            </w:tcBorders>
            <w:vAlign w:val="center"/>
          </w:tcPr>
          <w:p w14:paraId="38A4E02C" w14:textId="77777777" w:rsidR="00276E03" w:rsidRPr="00F82E49" w:rsidRDefault="00276E03" w:rsidP="00C36251">
            <w:pPr>
              <w:jc w:val="center"/>
              <w:rPr>
                <w:rFonts w:ascii="Arial" w:hAnsi="Arial" w:cs="Arial"/>
                <w:b/>
                <w:color w:val="auto"/>
                <w:sz w:val="20"/>
                <w:szCs w:val="20"/>
              </w:rPr>
            </w:pPr>
            <w:r w:rsidRPr="00F82E49">
              <w:rPr>
                <w:rFonts w:ascii="Arial" w:hAnsi="Arial" w:cs="Arial"/>
                <w:b/>
                <w:color w:val="auto"/>
                <w:sz w:val="20"/>
                <w:szCs w:val="20"/>
              </w:rPr>
              <w:t>Dv50</w:t>
            </w:r>
          </w:p>
        </w:tc>
        <w:tc>
          <w:tcPr>
            <w:tcW w:w="1107" w:type="pct"/>
            <w:tcBorders>
              <w:bottom w:val="single" w:sz="8" w:space="0" w:color="4F81BD" w:themeColor="accent1"/>
            </w:tcBorders>
            <w:vAlign w:val="center"/>
          </w:tcPr>
          <w:p w14:paraId="2838C6D0" w14:textId="77777777" w:rsidR="00276E03" w:rsidRPr="00F82E49" w:rsidRDefault="00276E03" w:rsidP="00C36251">
            <w:pPr>
              <w:jc w:val="center"/>
              <w:rPr>
                <w:rFonts w:ascii="Arial" w:hAnsi="Arial" w:cs="Arial"/>
                <w:b/>
                <w:color w:val="auto"/>
                <w:sz w:val="20"/>
                <w:szCs w:val="20"/>
              </w:rPr>
            </w:pPr>
            <w:r w:rsidRPr="00F82E49">
              <w:rPr>
                <w:rFonts w:ascii="Arial" w:hAnsi="Arial" w:cs="Arial"/>
                <w:b/>
                <w:color w:val="auto"/>
                <w:sz w:val="20"/>
                <w:szCs w:val="20"/>
              </w:rPr>
              <w:t>Dv90</w:t>
            </w:r>
          </w:p>
        </w:tc>
      </w:tr>
      <w:tr w:rsidR="00276E03" w:rsidRPr="005043E5" w14:paraId="49DC14F7" w14:textId="77777777" w:rsidTr="008E2E43">
        <w:trPr>
          <w:jc w:val="center"/>
        </w:trPr>
        <w:tc>
          <w:tcPr>
            <w:tcW w:w="1106" w:type="pct"/>
            <w:vMerge w:val="restart"/>
            <w:tcBorders>
              <w:top w:val="single" w:sz="8" w:space="0" w:color="4F81BD" w:themeColor="accent1"/>
              <w:bottom w:val="nil"/>
            </w:tcBorders>
            <w:vAlign w:val="center"/>
          </w:tcPr>
          <w:p w14:paraId="3658449D" w14:textId="77777777" w:rsidR="00276E03" w:rsidRPr="00325F02" w:rsidRDefault="00276E03" w:rsidP="007307DD">
            <w:pPr>
              <w:rPr>
                <w:rFonts w:ascii="Arial" w:hAnsi="Arial" w:cs="Arial"/>
                <w:b/>
                <w:color w:val="auto"/>
                <w:sz w:val="20"/>
                <w:szCs w:val="20"/>
              </w:rPr>
            </w:pPr>
            <w:r w:rsidRPr="00325F02">
              <w:rPr>
                <w:rFonts w:ascii="Arial" w:hAnsi="Arial" w:cs="Arial"/>
                <w:b/>
                <w:color w:val="auto"/>
                <w:sz w:val="20"/>
                <w:szCs w:val="20"/>
              </w:rPr>
              <w:t>Analyst-1</w:t>
            </w:r>
          </w:p>
        </w:tc>
        <w:tc>
          <w:tcPr>
            <w:tcW w:w="958" w:type="pct"/>
            <w:tcBorders>
              <w:top w:val="single" w:sz="8" w:space="0" w:color="4F81BD" w:themeColor="accent1"/>
              <w:bottom w:val="nil"/>
            </w:tcBorders>
            <w:noWrap/>
            <w:vAlign w:val="center"/>
          </w:tcPr>
          <w:p w14:paraId="734D1EE9" w14:textId="77777777" w:rsidR="00276E03" w:rsidRPr="0067751C" w:rsidRDefault="00276E03" w:rsidP="007307DD">
            <w:pPr>
              <w:jc w:val="center"/>
              <w:rPr>
                <w:rFonts w:ascii="Arial" w:hAnsi="Arial" w:cs="Arial"/>
                <w:color w:val="auto"/>
                <w:sz w:val="20"/>
                <w:szCs w:val="20"/>
              </w:rPr>
            </w:pPr>
            <w:r w:rsidRPr="0067751C">
              <w:rPr>
                <w:rFonts w:ascii="Arial" w:hAnsi="Arial" w:cs="Arial"/>
                <w:color w:val="auto"/>
                <w:sz w:val="20"/>
                <w:szCs w:val="20"/>
              </w:rPr>
              <w:t>Precision -1</w:t>
            </w:r>
          </w:p>
        </w:tc>
        <w:tc>
          <w:tcPr>
            <w:tcW w:w="958" w:type="pct"/>
            <w:tcBorders>
              <w:top w:val="single" w:sz="8" w:space="0" w:color="4F81BD" w:themeColor="accent1"/>
              <w:bottom w:val="nil"/>
            </w:tcBorders>
            <w:vAlign w:val="center"/>
          </w:tcPr>
          <w:p w14:paraId="70A7D5B7"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7.92</w:t>
            </w:r>
          </w:p>
        </w:tc>
        <w:tc>
          <w:tcPr>
            <w:tcW w:w="871" w:type="pct"/>
            <w:tcBorders>
              <w:top w:val="single" w:sz="8" w:space="0" w:color="4F81BD" w:themeColor="accent1"/>
              <w:bottom w:val="nil"/>
            </w:tcBorders>
            <w:vAlign w:val="center"/>
          </w:tcPr>
          <w:p w14:paraId="71BEBE18"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19.1</w:t>
            </w:r>
          </w:p>
        </w:tc>
        <w:tc>
          <w:tcPr>
            <w:tcW w:w="1107" w:type="pct"/>
            <w:tcBorders>
              <w:top w:val="single" w:sz="8" w:space="0" w:color="4F81BD" w:themeColor="accent1"/>
              <w:bottom w:val="nil"/>
            </w:tcBorders>
            <w:vAlign w:val="center"/>
          </w:tcPr>
          <w:p w14:paraId="3D8F9F39"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41.2</w:t>
            </w:r>
          </w:p>
        </w:tc>
      </w:tr>
      <w:tr w:rsidR="00276E03" w:rsidRPr="005043E5" w14:paraId="22167EC4" w14:textId="77777777" w:rsidTr="008E2E43">
        <w:trPr>
          <w:jc w:val="center"/>
        </w:trPr>
        <w:tc>
          <w:tcPr>
            <w:tcW w:w="1106" w:type="pct"/>
            <w:vMerge/>
            <w:tcBorders>
              <w:top w:val="nil"/>
              <w:bottom w:val="nil"/>
            </w:tcBorders>
            <w:vAlign w:val="center"/>
          </w:tcPr>
          <w:p w14:paraId="1B1D179B" w14:textId="77777777" w:rsidR="00276E03" w:rsidRPr="00325F02" w:rsidRDefault="00276E03" w:rsidP="007307DD">
            <w:pPr>
              <w:rPr>
                <w:rFonts w:ascii="Arial" w:hAnsi="Arial" w:cs="Arial"/>
                <w:b/>
                <w:color w:val="auto"/>
                <w:sz w:val="20"/>
                <w:szCs w:val="20"/>
              </w:rPr>
            </w:pPr>
          </w:p>
        </w:tc>
        <w:tc>
          <w:tcPr>
            <w:tcW w:w="958" w:type="pct"/>
            <w:tcBorders>
              <w:top w:val="nil"/>
              <w:bottom w:val="nil"/>
            </w:tcBorders>
            <w:noWrap/>
            <w:vAlign w:val="center"/>
          </w:tcPr>
          <w:p w14:paraId="461F60E9" w14:textId="77777777" w:rsidR="00276E03" w:rsidRPr="0067751C" w:rsidRDefault="00276E03" w:rsidP="007307DD">
            <w:pPr>
              <w:jc w:val="center"/>
              <w:rPr>
                <w:rFonts w:ascii="Arial" w:hAnsi="Arial" w:cs="Arial"/>
                <w:color w:val="auto"/>
                <w:sz w:val="20"/>
                <w:szCs w:val="20"/>
              </w:rPr>
            </w:pPr>
            <w:r w:rsidRPr="0067751C">
              <w:rPr>
                <w:rFonts w:ascii="Arial" w:hAnsi="Arial" w:cs="Arial"/>
                <w:color w:val="auto"/>
                <w:sz w:val="20"/>
                <w:szCs w:val="20"/>
              </w:rPr>
              <w:t>Precision -2</w:t>
            </w:r>
          </w:p>
        </w:tc>
        <w:tc>
          <w:tcPr>
            <w:tcW w:w="958" w:type="pct"/>
            <w:tcBorders>
              <w:top w:val="nil"/>
              <w:bottom w:val="nil"/>
            </w:tcBorders>
            <w:vAlign w:val="center"/>
          </w:tcPr>
          <w:p w14:paraId="3CD5AF0D"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7.72</w:t>
            </w:r>
          </w:p>
        </w:tc>
        <w:tc>
          <w:tcPr>
            <w:tcW w:w="871" w:type="pct"/>
            <w:tcBorders>
              <w:top w:val="nil"/>
              <w:bottom w:val="nil"/>
            </w:tcBorders>
            <w:vAlign w:val="center"/>
          </w:tcPr>
          <w:p w14:paraId="6CA9487B"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18.8</w:t>
            </w:r>
          </w:p>
        </w:tc>
        <w:tc>
          <w:tcPr>
            <w:tcW w:w="1107" w:type="pct"/>
            <w:tcBorders>
              <w:top w:val="nil"/>
              <w:bottom w:val="nil"/>
            </w:tcBorders>
            <w:vAlign w:val="center"/>
          </w:tcPr>
          <w:p w14:paraId="354E90D1"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44.5</w:t>
            </w:r>
          </w:p>
        </w:tc>
      </w:tr>
      <w:tr w:rsidR="00276E03" w:rsidRPr="005043E5" w14:paraId="7CA66490" w14:textId="77777777" w:rsidTr="008E2E43">
        <w:trPr>
          <w:jc w:val="center"/>
        </w:trPr>
        <w:tc>
          <w:tcPr>
            <w:tcW w:w="1106" w:type="pct"/>
            <w:vMerge/>
            <w:tcBorders>
              <w:top w:val="nil"/>
              <w:bottom w:val="nil"/>
            </w:tcBorders>
            <w:vAlign w:val="center"/>
          </w:tcPr>
          <w:p w14:paraId="5409DAB3" w14:textId="77777777" w:rsidR="00276E03" w:rsidRPr="00325F02" w:rsidRDefault="00276E03" w:rsidP="007307DD">
            <w:pPr>
              <w:rPr>
                <w:rFonts w:ascii="Arial" w:hAnsi="Arial" w:cs="Arial"/>
                <w:b/>
                <w:color w:val="auto"/>
                <w:sz w:val="20"/>
                <w:szCs w:val="20"/>
              </w:rPr>
            </w:pPr>
          </w:p>
        </w:tc>
        <w:tc>
          <w:tcPr>
            <w:tcW w:w="958" w:type="pct"/>
            <w:tcBorders>
              <w:top w:val="nil"/>
              <w:bottom w:val="nil"/>
            </w:tcBorders>
            <w:noWrap/>
            <w:vAlign w:val="center"/>
          </w:tcPr>
          <w:p w14:paraId="1917F965" w14:textId="77777777" w:rsidR="00276E03" w:rsidRPr="0067751C" w:rsidRDefault="00276E03" w:rsidP="007307DD">
            <w:pPr>
              <w:jc w:val="center"/>
              <w:rPr>
                <w:rFonts w:ascii="Arial" w:hAnsi="Arial" w:cs="Arial"/>
                <w:color w:val="auto"/>
                <w:sz w:val="20"/>
                <w:szCs w:val="20"/>
              </w:rPr>
            </w:pPr>
            <w:r w:rsidRPr="0067751C">
              <w:rPr>
                <w:rFonts w:ascii="Arial" w:hAnsi="Arial" w:cs="Arial"/>
                <w:color w:val="auto"/>
                <w:sz w:val="20"/>
                <w:szCs w:val="20"/>
              </w:rPr>
              <w:t>Precision -3</w:t>
            </w:r>
          </w:p>
        </w:tc>
        <w:tc>
          <w:tcPr>
            <w:tcW w:w="958" w:type="pct"/>
            <w:tcBorders>
              <w:top w:val="nil"/>
              <w:bottom w:val="nil"/>
            </w:tcBorders>
            <w:vAlign w:val="center"/>
          </w:tcPr>
          <w:p w14:paraId="47C74E8A"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7.30</w:t>
            </w:r>
          </w:p>
        </w:tc>
        <w:tc>
          <w:tcPr>
            <w:tcW w:w="871" w:type="pct"/>
            <w:tcBorders>
              <w:top w:val="nil"/>
              <w:bottom w:val="nil"/>
            </w:tcBorders>
            <w:vAlign w:val="center"/>
          </w:tcPr>
          <w:p w14:paraId="441CDC79"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18.4</w:t>
            </w:r>
          </w:p>
        </w:tc>
        <w:tc>
          <w:tcPr>
            <w:tcW w:w="1107" w:type="pct"/>
            <w:tcBorders>
              <w:top w:val="nil"/>
              <w:bottom w:val="nil"/>
            </w:tcBorders>
            <w:vAlign w:val="center"/>
          </w:tcPr>
          <w:p w14:paraId="2242EDB8"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49.3</w:t>
            </w:r>
          </w:p>
        </w:tc>
      </w:tr>
      <w:tr w:rsidR="00276E03" w:rsidRPr="005043E5" w14:paraId="0ACB8212" w14:textId="77777777" w:rsidTr="008E2E43">
        <w:trPr>
          <w:jc w:val="center"/>
        </w:trPr>
        <w:tc>
          <w:tcPr>
            <w:tcW w:w="1106" w:type="pct"/>
            <w:vMerge/>
            <w:tcBorders>
              <w:top w:val="nil"/>
              <w:bottom w:val="nil"/>
            </w:tcBorders>
            <w:vAlign w:val="center"/>
          </w:tcPr>
          <w:p w14:paraId="166CD569" w14:textId="77777777" w:rsidR="00276E03" w:rsidRPr="00325F02" w:rsidRDefault="00276E03" w:rsidP="007307DD">
            <w:pPr>
              <w:rPr>
                <w:rFonts w:ascii="Arial" w:hAnsi="Arial" w:cs="Arial"/>
                <w:b/>
                <w:color w:val="auto"/>
                <w:sz w:val="20"/>
                <w:szCs w:val="20"/>
              </w:rPr>
            </w:pPr>
          </w:p>
        </w:tc>
        <w:tc>
          <w:tcPr>
            <w:tcW w:w="958" w:type="pct"/>
            <w:tcBorders>
              <w:top w:val="nil"/>
              <w:bottom w:val="nil"/>
            </w:tcBorders>
            <w:noWrap/>
            <w:vAlign w:val="center"/>
          </w:tcPr>
          <w:p w14:paraId="6843E29A" w14:textId="77777777" w:rsidR="00276E03" w:rsidRPr="0067751C" w:rsidRDefault="00276E03" w:rsidP="007307DD">
            <w:pPr>
              <w:jc w:val="center"/>
              <w:rPr>
                <w:rFonts w:ascii="Arial" w:hAnsi="Arial" w:cs="Arial"/>
                <w:color w:val="auto"/>
                <w:sz w:val="20"/>
                <w:szCs w:val="20"/>
              </w:rPr>
            </w:pPr>
            <w:r w:rsidRPr="0067751C">
              <w:rPr>
                <w:rFonts w:ascii="Arial" w:hAnsi="Arial" w:cs="Arial"/>
                <w:color w:val="auto"/>
                <w:sz w:val="20"/>
                <w:szCs w:val="20"/>
              </w:rPr>
              <w:t>Precision -4</w:t>
            </w:r>
          </w:p>
        </w:tc>
        <w:tc>
          <w:tcPr>
            <w:tcW w:w="958" w:type="pct"/>
            <w:tcBorders>
              <w:top w:val="nil"/>
              <w:bottom w:val="nil"/>
            </w:tcBorders>
            <w:vAlign w:val="center"/>
          </w:tcPr>
          <w:p w14:paraId="0F591666"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6.75</w:t>
            </w:r>
          </w:p>
        </w:tc>
        <w:tc>
          <w:tcPr>
            <w:tcW w:w="871" w:type="pct"/>
            <w:tcBorders>
              <w:top w:val="nil"/>
              <w:bottom w:val="nil"/>
            </w:tcBorders>
            <w:vAlign w:val="center"/>
          </w:tcPr>
          <w:p w14:paraId="67BD0279"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17.0</w:t>
            </w:r>
          </w:p>
        </w:tc>
        <w:tc>
          <w:tcPr>
            <w:tcW w:w="1107" w:type="pct"/>
            <w:tcBorders>
              <w:top w:val="nil"/>
              <w:bottom w:val="nil"/>
            </w:tcBorders>
            <w:vAlign w:val="center"/>
          </w:tcPr>
          <w:p w14:paraId="5914B75E"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33.4</w:t>
            </w:r>
          </w:p>
        </w:tc>
      </w:tr>
      <w:tr w:rsidR="00276E03" w:rsidRPr="005043E5" w14:paraId="47091A65" w14:textId="77777777" w:rsidTr="008E2E43">
        <w:trPr>
          <w:jc w:val="center"/>
        </w:trPr>
        <w:tc>
          <w:tcPr>
            <w:tcW w:w="1106" w:type="pct"/>
            <w:vMerge/>
            <w:tcBorders>
              <w:top w:val="nil"/>
              <w:bottom w:val="nil"/>
            </w:tcBorders>
            <w:vAlign w:val="center"/>
          </w:tcPr>
          <w:p w14:paraId="3C4995C0" w14:textId="77777777" w:rsidR="00276E03" w:rsidRPr="00325F02" w:rsidRDefault="00276E03" w:rsidP="007307DD">
            <w:pPr>
              <w:rPr>
                <w:rFonts w:ascii="Arial" w:hAnsi="Arial" w:cs="Arial"/>
                <w:b/>
                <w:color w:val="auto"/>
                <w:sz w:val="20"/>
                <w:szCs w:val="20"/>
              </w:rPr>
            </w:pPr>
          </w:p>
        </w:tc>
        <w:tc>
          <w:tcPr>
            <w:tcW w:w="958" w:type="pct"/>
            <w:tcBorders>
              <w:top w:val="nil"/>
              <w:bottom w:val="nil"/>
            </w:tcBorders>
            <w:noWrap/>
            <w:vAlign w:val="center"/>
          </w:tcPr>
          <w:p w14:paraId="6E02BCD7" w14:textId="77777777" w:rsidR="00276E03" w:rsidRPr="0067751C" w:rsidRDefault="00276E03" w:rsidP="007307DD">
            <w:pPr>
              <w:jc w:val="center"/>
              <w:rPr>
                <w:rFonts w:ascii="Arial" w:hAnsi="Arial" w:cs="Arial"/>
                <w:color w:val="auto"/>
                <w:sz w:val="20"/>
                <w:szCs w:val="20"/>
              </w:rPr>
            </w:pPr>
            <w:r w:rsidRPr="0067751C">
              <w:rPr>
                <w:rFonts w:ascii="Arial" w:hAnsi="Arial" w:cs="Arial"/>
                <w:color w:val="auto"/>
                <w:sz w:val="20"/>
                <w:szCs w:val="20"/>
              </w:rPr>
              <w:t>Precision -5</w:t>
            </w:r>
          </w:p>
        </w:tc>
        <w:tc>
          <w:tcPr>
            <w:tcW w:w="958" w:type="pct"/>
            <w:tcBorders>
              <w:top w:val="nil"/>
              <w:bottom w:val="nil"/>
            </w:tcBorders>
            <w:vAlign w:val="center"/>
          </w:tcPr>
          <w:p w14:paraId="7A1378FE"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5.96</w:t>
            </w:r>
          </w:p>
        </w:tc>
        <w:tc>
          <w:tcPr>
            <w:tcW w:w="871" w:type="pct"/>
            <w:tcBorders>
              <w:top w:val="nil"/>
              <w:bottom w:val="nil"/>
            </w:tcBorders>
            <w:vAlign w:val="center"/>
          </w:tcPr>
          <w:p w14:paraId="58158FE6"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17.1</w:t>
            </w:r>
          </w:p>
        </w:tc>
        <w:tc>
          <w:tcPr>
            <w:tcW w:w="1107" w:type="pct"/>
            <w:tcBorders>
              <w:top w:val="nil"/>
              <w:bottom w:val="nil"/>
            </w:tcBorders>
            <w:vAlign w:val="center"/>
          </w:tcPr>
          <w:p w14:paraId="4E3E4C7C"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39.8</w:t>
            </w:r>
          </w:p>
        </w:tc>
      </w:tr>
      <w:tr w:rsidR="00276E03" w:rsidRPr="005043E5" w14:paraId="09B660B0" w14:textId="77777777" w:rsidTr="008E2E43">
        <w:trPr>
          <w:jc w:val="center"/>
        </w:trPr>
        <w:tc>
          <w:tcPr>
            <w:tcW w:w="1106" w:type="pct"/>
            <w:vMerge/>
            <w:tcBorders>
              <w:top w:val="nil"/>
              <w:bottom w:val="nil"/>
            </w:tcBorders>
            <w:vAlign w:val="center"/>
          </w:tcPr>
          <w:p w14:paraId="43467D5E" w14:textId="77777777" w:rsidR="00276E03" w:rsidRPr="00325F02" w:rsidRDefault="00276E03" w:rsidP="007307DD">
            <w:pPr>
              <w:rPr>
                <w:rFonts w:ascii="Arial" w:hAnsi="Arial" w:cs="Arial"/>
                <w:b/>
                <w:color w:val="auto"/>
                <w:sz w:val="20"/>
                <w:szCs w:val="20"/>
              </w:rPr>
            </w:pPr>
          </w:p>
        </w:tc>
        <w:tc>
          <w:tcPr>
            <w:tcW w:w="958" w:type="pct"/>
            <w:tcBorders>
              <w:top w:val="nil"/>
              <w:bottom w:val="nil"/>
            </w:tcBorders>
            <w:noWrap/>
            <w:vAlign w:val="center"/>
          </w:tcPr>
          <w:p w14:paraId="02444F7A" w14:textId="77777777" w:rsidR="00276E03" w:rsidRPr="0067751C" w:rsidRDefault="00276E03" w:rsidP="007307DD">
            <w:pPr>
              <w:jc w:val="center"/>
              <w:rPr>
                <w:rFonts w:ascii="Arial" w:hAnsi="Arial" w:cs="Arial"/>
                <w:color w:val="auto"/>
                <w:sz w:val="20"/>
                <w:szCs w:val="20"/>
              </w:rPr>
            </w:pPr>
            <w:r w:rsidRPr="0067751C">
              <w:rPr>
                <w:rFonts w:ascii="Arial" w:hAnsi="Arial" w:cs="Arial"/>
                <w:color w:val="auto"/>
                <w:sz w:val="20"/>
                <w:szCs w:val="20"/>
              </w:rPr>
              <w:t>Precision -6</w:t>
            </w:r>
          </w:p>
        </w:tc>
        <w:tc>
          <w:tcPr>
            <w:tcW w:w="958" w:type="pct"/>
            <w:tcBorders>
              <w:top w:val="nil"/>
              <w:bottom w:val="nil"/>
            </w:tcBorders>
            <w:vAlign w:val="center"/>
          </w:tcPr>
          <w:p w14:paraId="11A9A402"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7.32</w:t>
            </w:r>
          </w:p>
        </w:tc>
        <w:tc>
          <w:tcPr>
            <w:tcW w:w="871" w:type="pct"/>
            <w:tcBorders>
              <w:top w:val="nil"/>
              <w:bottom w:val="nil"/>
            </w:tcBorders>
            <w:vAlign w:val="center"/>
          </w:tcPr>
          <w:p w14:paraId="3405AC68"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17.5</w:t>
            </w:r>
          </w:p>
        </w:tc>
        <w:tc>
          <w:tcPr>
            <w:tcW w:w="1107" w:type="pct"/>
            <w:tcBorders>
              <w:top w:val="nil"/>
              <w:bottom w:val="nil"/>
            </w:tcBorders>
            <w:vAlign w:val="center"/>
          </w:tcPr>
          <w:p w14:paraId="58B3EDCB"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35.3</w:t>
            </w:r>
          </w:p>
        </w:tc>
      </w:tr>
      <w:tr w:rsidR="00276E03" w:rsidRPr="005043E5" w14:paraId="6DAF2937" w14:textId="77777777" w:rsidTr="008E2E43">
        <w:trPr>
          <w:jc w:val="center"/>
        </w:trPr>
        <w:tc>
          <w:tcPr>
            <w:tcW w:w="1106" w:type="pct"/>
            <w:vMerge w:val="restart"/>
            <w:tcBorders>
              <w:top w:val="nil"/>
              <w:bottom w:val="nil"/>
            </w:tcBorders>
            <w:vAlign w:val="center"/>
          </w:tcPr>
          <w:p w14:paraId="34A7EE8B" w14:textId="77777777" w:rsidR="00276E03" w:rsidRPr="00325F02" w:rsidRDefault="00276E03" w:rsidP="007307DD">
            <w:pPr>
              <w:rPr>
                <w:rFonts w:ascii="Arial" w:hAnsi="Arial" w:cs="Arial"/>
                <w:b/>
                <w:color w:val="auto"/>
                <w:sz w:val="20"/>
                <w:szCs w:val="20"/>
              </w:rPr>
            </w:pPr>
            <w:r w:rsidRPr="00325F02">
              <w:rPr>
                <w:rFonts w:ascii="Arial" w:hAnsi="Arial" w:cs="Arial"/>
                <w:b/>
                <w:color w:val="auto"/>
                <w:sz w:val="20"/>
                <w:szCs w:val="20"/>
              </w:rPr>
              <w:t>Analyst-2</w:t>
            </w:r>
          </w:p>
        </w:tc>
        <w:tc>
          <w:tcPr>
            <w:tcW w:w="958" w:type="pct"/>
            <w:tcBorders>
              <w:top w:val="nil"/>
              <w:bottom w:val="nil"/>
            </w:tcBorders>
            <w:noWrap/>
            <w:vAlign w:val="center"/>
          </w:tcPr>
          <w:p w14:paraId="29772396" w14:textId="77777777" w:rsidR="00276E03" w:rsidRPr="0067751C" w:rsidRDefault="00276E03" w:rsidP="007307DD">
            <w:pPr>
              <w:jc w:val="center"/>
              <w:rPr>
                <w:rFonts w:ascii="Arial" w:hAnsi="Arial" w:cs="Arial"/>
                <w:color w:val="auto"/>
                <w:sz w:val="20"/>
                <w:szCs w:val="20"/>
              </w:rPr>
            </w:pPr>
            <w:r w:rsidRPr="0067751C">
              <w:rPr>
                <w:rFonts w:ascii="Arial" w:hAnsi="Arial" w:cs="Arial"/>
                <w:color w:val="auto"/>
                <w:sz w:val="20"/>
                <w:szCs w:val="20"/>
              </w:rPr>
              <w:t>Precision -1</w:t>
            </w:r>
          </w:p>
        </w:tc>
        <w:tc>
          <w:tcPr>
            <w:tcW w:w="958" w:type="pct"/>
            <w:tcBorders>
              <w:top w:val="nil"/>
              <w:bottom w:val="nil"/>
            </w:tcBorders>
            <w:vAlign w:val="center"/>
          </w:tcPr>
          <w:p w14:paraId="5A9D0A35"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5.63</w:t>
            </w:r>
          </w:p>
        </w:tc>
        <w:tc>
          <w:tcPr>
            <w:tcW w:w="871" w:type="pct"/>
            <w:tcBorders>
              <w:top w:val="nil"/>
              <w:bottom w:val="nil"/>
            </w:tcBorders>
            <w:vAlign w:val="center"/>
          </w:tcPr>
          <w:p w14:paraId="559D6F7D"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16.1</w:t>
            </w:r>
          </w:p>
        </w:tc>
        <w:tc>
          <w:tcPr>
            <w:tcW w:w="1107" w:type="pct"/>
            <w:tcBorders>
              <w:top w:val="nil"/>
              <w:bottom w:val="nil"/>
            </w:tcBorders>
            <w:vAlign w:val="center"/>
          </w:tcPr>
          <w:p w14:paraId="13CAFF41"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39.0</w:t>
            </w:r>
          </w:p>
        </w:tc>
      </w:tr>
      <w:tr w:rsidR="00276E03" w:rsidRPr="005043E5" w14:paraId="7E59AA3F" w14:textId="77777777" w:rsidTr="008E2E43">
        <w:trPr>
          <w:jc w:val="center"/>
        </w:trPr>
        <w:tc>
          <w:tcPr>
            <w:tcW w:w="1106" w:type="pct"/>
            <w:vMerge/>
            <w:tcBorders>
              <w:top w:val="nil"/>
              <w:bottom w:val="nil"/>
            </w:tcBorders>
          </w:tcPr>
          <w:p w14:paraId="73CD238E" w14:textId="77777777" w:rsidR="00276E03" w:rsidRPr="005043E5" w:rsidRDefault="00276E03" w:rsidP="007307DD">
            <w:pPr>
              <w:rPr>
                <w:rFonts w:ascii="Arial" w:hAnsi="Arial" w:cs="Arial"/>
                <w:color w:val="auto"/>
                <w:sz w:val="20"/>
                <w:szCs w:val="20"/>
              </w:rPr>
            </w:pPr>
          </w:p>
        </w:tc>
        <w:tc>
          <w:tcPr>
            <w:tcW w:w="958" w:type="pct"/>
            <w:tcBorders>
              <w:top w:val="nil"/>
              <w:bottom w:val="nil"/>
            </w:tcBorders>
            <w:noWrap/>
            <w:vAlign w:val="center"/>
          </w:tcPr>
          <w:p w14:paraId="1FD9F31A" w14:textId="77777777" w:rsidR="00276E03" w:rsidRPr="0067751C" w:rsidRDefault="00276E03" w:rsidP="007307DD">
            <w:pPr>
              <w:jc w:val="center"/>
              <w:rPr>
                <w:rFonts w:ascii="Arial" w:hAnsi="Arial" w:cs="Arial"/>
                <w:color w:val="auto"/>
                <w:sz w:val="20"/>
                <w:szCs w:val="20"/>
              </w:rPr>
            </w:pPr>
            <w:r w:rsidRPr="0067751C">
              <w:rPr>
                <w:rFonts w:ascii="Arial" w:hAnsi="Arial" w:cs="Arial"/>
                <w:color w:val="auto"/>
                <w:sz w:val="20"/>
                <w:szCs w:val="20"/>
              </w:rPr>
              <w:t>Precision -2</w:t>
            </w:r>
          </w:p>
        </w:tc>
        <w:tc>
          <w:tcPr>
            <w:tcW w:w="958" w:type="pct"/>
            <w:tcBorders>
              <w:top w:val="nil"/>
              <w:bottom w:val="nil"/>
            </w:tcBorders>
            <w:vAlign w:val="center"/>
          </w:tcPr>
          <w:p w14:paraId="074FF14F"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5.78</w:t>
            </w:r>
          </w:p>
        </w:tc>
        <w:tc>
          <w:tcPr>
            <w:tcW w:w="871" w:type="pct"/>
            <w:tcBorders>
              <w:top w:val="nil"/>
              <w:bottom w:val="nil"/>
            </w:tcBorders>
            <w:vAlign w:val="center"/>
          </w:tcPr>
          <w:p w14:paraId="20E91468"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16.9</w:t>
            </w:r>
          </w:p>
        </w:tc>
        <w:tc>
          <w:tcPr>
            <w:tcW w:w="1107" w:type="pct"/>
            <w:tcBorders>
              <w:top w:val="nil"/>
              <w:bottom w:val="nil"/>
            </w:tcBorders>
            <w:vAlign w:val="center"/>
          </w:tcPr>
          <w:p w14:paraId="28C08FCE"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40.0</w:t>
            </w:r>
          </w:p>
        </w:tc>
      </w:tr>
      <w:tr w:rsidR="00276E03" w:rsidRPr="005043E5" w14:paraId="4F08F093" w14:textId="77777777" w:rsidTr="008E2E43">
        <w:trPr>
          <w:jc w:val="center"/>
        </w:trPr>
        <w:tc>
          <w:tcPr>
            <w:tcW w:w="1106" w:type="pct"/>
            <w:vMerge/>
            <w:tcBorders>
              <w:top w:val="nil"/>
              <w:bottom w:val="nil"/>
            </w:tcBorders>
          </w:tcPr>
          <w:p w14:paraId="50E53FFA" w14:textId="77777777" w:rsidR="00276E03" w:rsidRPr="005043E5" w:rsidRDefault="00276E03" w:rsidP="007307DD">
            <w:pPr>
              <w:rPr>
                <w:rFonts w:ascii="Arial" w:hAnsi="Arial" w:cs="Arial"/>
                <w:color w:val="auto"/>
                <w:sz w:val="20"/>
                <w:szCs w:val="20"/>
              </w:rPr>
            </w:pPr>
          </w:p>
        </w:tc>
        <w:tc>
          <w:tcPr>
            <w:tcW w:w="958" w:type="pct"/>
            <w:tcBorders>
              <w:top w:val="nil"/>
              <w:bottom w:val="nil"/>
            </w:tcBorders>
            <w:noWrap/>
            <w:vAlign w:val="center"/>
          </w:tcPr>
          <w:p w14:paraId="05D434DD" w14:textId="77777777" w:rsidR="00276E03" w:rsidRPr="0067751C" w:rsidRDefault="00276E03" w:rsidP="007307DD">
            <w:pPr>
              <w:jc w:val="center"/>
              <w:rPr>
                <w:rFonts w:ascii="Arial" w:hAnsi="Arial" w:cs="Arial"/>
                <w:color w:val="auto"/>
                <w:sz w:val="20"/>
                <w:szCs w:val="20"/>
              </w:rPr>
            </w:pPr>
            <w:r w:rsidRPr="0067751C">
              <w:rPr>
                <w:rFonts w:ascii="Arial" w:hAnsi="Arial" w:cs="Arial"/>
                <w:color w:val="auto"/>
                <w:sz w:val="20"/>
                <w:szCs w:val="20"/>
              </w:rPr>
              <w:t>Precision -3</w:t>
            </w:r>
          </w:p>
        </w:tc>
        <w:tc>
          <w:tcPr>
            <w:tcW w:w="958" w:type="pct"/>
            <w:tcBorders>
              <w:top w:val="nil"/>
              <w:bottom w:val="nil"/>
            </w:tcBorders>
            <w:vAlign w:val="center"/>
          </w:tcPr>
          <w:p w14:paraId="38FCA9FF"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7.34</w:t>
            </w:r>
          </w:p>
        </w:tc>
        <w:tc>
          <w:tcPr>
            <w:tcW w:w="871" w:type="pct"/>
            <w:tcBorders>
              <w:top w:val="nil"/>
              <w:bottom w:val="nil"/>
            </w:tcBorders>
            <w:vAlign w:val="center"/>
          </w:tcPr>
          <w:p w14:paraId="50127FD1"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18.6</w:t>
            </w:r>
          </w:p>
        </w:tc>
        <w:tc>
          <w:tcPr>
            <w:tcW w:w="1107" w:type="pct"/>
            <w:tcBorders>
              <w:top w:val="nil"/>
              <w:bottom w:val="nil"/>
            </w:tcBorders>
            <w:vAlign w:val="center"/>
          </w:tcPr>
          <w:p w14:paraId="70BE4924"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43.3</w:t>
            </w:r>
          </w:p>
        </w:tc>
      </w:tr>
      <w:tr w:rsidR="00276E03" w:rsidRPr="005043E5" w14:paraId="64A9B928" w14:textId="77777777" w:rsidTr="008E2E43">
        <w:trPr>
          <w:jc w:val="center"/>
        </w:trPr>
        <w:tc>
          <w:tcPr>
            <w:tcW w:w="1106" w:type="pct"/>
            <w:vMerge/>
            <w:tcBorders>
              <w:top w:val="nil"/>
              <w:bottom w:val="nil"/>
            </w:tcBorders>
          </w:tcPr>
          <w:p w14:paraId="2502130B" w14:textId="77777777" w:rsidR="00276E03" w:rsidRPr="005043E5" w:rsidRDefault="00276E03" w:rsidP="007307DD">
            <w:pPr>
              <w:rPr>
                <w:rFonts w:ascii="Arial" w:hAnsi="Arial" w:cs="Arial"/>
                <w:color w:val="auto"/>
                <w:sz w:val="20"/>
                <w:szCs w:val="20"/>
              </w:rPr>
            </w:pPr>
          </w:p>
        </w:tc>
        <w:tc>
          <w:tcPr>
            <w:tcW w:w="958" w:type="pct"/>
            <w:tcBorders>
              <w:top w:val="nil"/>
              <w:bottom w:val="nil"/>
            </w:tcBorders>
            <w:noWrap/>
            <w:vAlign w:val="center"/>
          </w:tcPr>
          <w:p w14:paraId="5BA14617" w14:textId="77777777" w:rsidR="00276E03" w:rsidRPr="0067751C" w:rsidRDefault="00276E03" w:rsidP="007307DD">
            <w:pPr>
              <w:jc w:val="center"/>
              <w:rPr>
                <w:rFonts w:ascii="Arial" w:hAnsi="Arial" w:cs="Arial"/>
                <w:color w:val="auto"/>
                <w:sz w:val="20"/>
                <w:szCs w:val="20"/>
              </w:rPr>
            </w:pPr>
            <w:r w:rsidRPr="0067751C">
              <w:rPr>
                <w:rFonts w:ascii="Arial" w:hAnsi="Arial" w:cs="Arial"/>
                <w:color w:val="auto"/>
                <w:sz w:val="20"/>
                <w:szCs w:val="20"/>
              </w:rPr>
              <w:t>Precision -4</w:t>
            </w:r>
          </w:p>
        </w:tc>
        <w:tc>
          <w:tcPr>
            <w:tcW w:w="958" w:type="pct"/>
            <w:tcBorders>
              <w:top w:val="nil"/>
              <w:bottom w:val="nil"/>
            </w:tcBorders>
            <w:vAlign w:val="center"/>
          </w:tcPr>
          <w:p w14:paraId="550AC9EE"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5.29</w:t>
            </w:r>
          </w:p>
        </w:tc>
        <w:tc>
          <w:tcPr>
            <w:tcW w:w="871" w:type="pct"/>
            <w:tcBorders>
              <w:top w:val="nil"/>
              <w:bottom w:val="nil"/>
            </w:tcBorders>
            <w:vAlign w:val="center"/>
          </w:tcPr>
          <w:p w14:paraId="19F186AE"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15.3</w:t>
            </w:r>
          </w:p>
        </w:tc>
        <w:tc>
          <w:tcPr>
            <w:tcW w:w="1107" w:type="pct"/>
            <w:tcBorders>
              <w:top w:val="nil"/>
              <w:bottom w:val="nil"/>
            </w:tcBorders>
            <w:vAlign w:val="center"/>
          </w:tcPr>
          <w:p w14:paraId="61C8852B"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36.2</w:t>
            </w:r>
          </w:p>
        </w:tc>
      </w:tr>
      <w:tr w:rsidR="00276E03" w:rsidRPr="005043E5" w14:paraId="44DCAAED" w14:textId="77777777" w:rsidTr="008E2E43">
        <w:trPr>
          <w:jc w:val="center"/>
        </w:trPr>
        <w:tc>
          <w:tcPr>
            <w:tcW w:w="1106" w:type="pct"/>
            <w:vMerge/>
            <w:tcBorders>
              <w:top w:val="nil"/>
              <w:bottom w:val="nil"/>
            </w:tcBorders>
          </w:tcPr>
          <w:p w14:paraId="5E311B01" w14:textId="77777777" w:rsidR="00276E03" w:rsidRPr="005043E5" w:rsidRDefault="00276E03" w:rsidP="007307DD">
            <w:pPr>
              <w:rPr>
                <w:rFonts w:ascii="Arial" w:hAnsi="Arial" w:cs="Arial"/>
                <w:color w:val="auto"/>
                <w:sz w:val="20"/>
                <w:szCs w:val="20"/>
              </w:rPr>
            </w:pPr>
          </w:p>
        </w:tc>
        <w:tc>
          <w:tcPr>
            <w:tcW w:w="958" w:type="pct"/>
            <w:tcBorders>
              <w:top w:val="nil"/>
              <w:bottom w:val="nil"/>
            </w:tcBorders>
            <w:noWrap/>
            <w:vAlign w:val="center"/>
          </w:tcPr>
          <w:p w14:paraId="1CE5EFA6" w14:textId="77777777" w:rsidR="00276E03" w:rsidRPr="0067751C" w:rsidRDefault="00276E03" w:rsidP="007307DD">
            <w:pPr>
              <w:jc w:val="center"/>
              <w:rPr>
                <w:rFonts w:ascii="Arial" w:hAnsi="Arial" w:cs="Arial"/>
                <w:color w:val="auto"/>
                <w:sz w:val="20"/>
                <w:szCs w:val="20"/>
              </w:rPr>
            </w:pPr>
            <w:r w:rsidRPr="0067751C">
              <w:rPr>
                <w:rFonts w:ascii="Arial" w:hAnsi="Arial" w:cs="Arial"/>
                <w:color w:val="auto"/>
                <w:sz w:val="20"/>
                <w:szCs w:val="20"/>
              </w:rPr>
              <w:t>Precision -5</w:t>
            </w:r>
          </w:p>
        </w:tc>
        <w:tc>
          <w:tcPr>
            <w:tcW w:w="958" w:type="pct"/>
            <w:tcBorders>
              <w:top w:val="nil"/>
              <w:bottom w:val="nil"/>
            </w:tcBorders>
            <w:vAlign w:val="center"/>
          </w:tcPr>
          <w:p w14:paraId="3C277791"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7.34</w:t>
            </w:r>
          </w:p>
        </w:tc>
        <w:tc>
          <w:tcPr>
            <w:tcW w:w="871" w:type="pct"/>
            <w:tcBorders>
              <w:top w:val="nil"/>
              <w:bottom w:val="nil"/>
            </w:tcBorders>
            <w:vAlign w:val="center"/>
          </w:tcPr>
          <w:p w14:paraId="5122BB5C"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19.3</w:t>
            </w:r>
          </w:p>
        </w:tc>
        <w:tc>
          <w:tcPr>
            <w:tcW w:w="1107" w:type="pct"/>
            <w:tcBorders>
              <w:top w:val="nil"/>
              <w:bottom w:val="nil"/>
            </w:tcBorders>
            <w:vAlign w:val="center"/>
          </w:tcPr>
          <w:p w14:paraId="3C7A8F6A"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42.6</w:t>
            </w:r>
          </w:p>
        </w:tc>
      </w:tr>
      <w:tr w:rsidR="00276E03" w:rsidRPr="005043E5" w14:paraId="499398B7" w14:textId="77777777" w:rsidTr="008E2E43">
        <w:trPr>
          <w:jc w:val="center"/>
        </w:trPr>
        <w:tc>
          <w:tcPr>
            <w:tcW w:w="1106" w:type="pct"/>
            <w:vMerge/>
            <w:tcBorders>
              <w:top w:val="nil"/>
              <w:bottom w:val="nil"/>
            </w:tcBorders>
          </w:tcPr>
          <w:p w14:paraId="609622A2" w14:textId="77777777" w:rsidR="00276E03" w:rsidRPr="005043E5" w:rsidRDefault="00276E03" w:rsidP="007307DD">
            <w:pPr>
              <w:rPr>
                <w:rFonts w:ascii="Arial" w:hAnsi="Arial" w:cs="Arial"/>
                <w:color w:val="auto"/>
                <w:sz w:val="20"/>
                <w:szCs w:val="20"/>
              </w:rPr>
            </w:pPr>
          </w:p>
        </w:tc>
        <w:tc>
          <w:tcPr>
            <w:tcW w:w="958" w:type="pct"/>
            <w:tcBorders>
              <w:top w:val="nil"/>
              <w:bottom w:val="nil"/>
            </w:tcBorders>
            <w:noWrap/>
            <w:vAlign w:val="center"/>
          </w:tcPr>
          <w:p w14:paraId="7ABB8733" w14:textId="77777777" w:rsidR="00276E03" w:rsidRPr="0067751C" w:rsidRDefault="00276E03" w:rsidP="007307DD">
            <w:pPr>
              <w:jc w:val="center"/>
              <w:rPr>
                <w:rFonts w:ascii="Arial" w:hAnsi="Arial" w:cs="Arial"/>
                <w:color w:val="auto"/>
                <w:sz w:val="20"/>
                <w:szCs w:val="20"/>
              </w:rPr>
            </w:pPr>
            <w:r w:rsidRPr="0067751C">
              <w:rPr>
                <w:rFonts w:ascii="Arial" w:hAnsi="Arial" w:cs="Arial"/>
                <w:color w:val="auto"/>
                <w:sz w:val="20"/>
                <w:szCs w:val="20"/>
              </w:rPr>
              <w:t>Precision -6</w:t>
            </w:r>
          </w:p>
        </w:tc>
        <w:tc>
          <w:tcPr>
            <w:tcW w:w="958" w:type="pct"/>
            <w:tcBorders>
              <w:top w:val="nil"/>
              <w:bottom w:val="nil"/>
            </w:tcBorders>
            <w:vAlign w:val="center"/>
          </w:tcPr>
          <w:p w14:paraId="073EB461"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7.46</w:t>
            </w:r>
          </w:p>
        </w:tc>
        <w:tc>
          <w:tcPr>
            <w:tcW w:w="871" w:type="pct"/>
            <w:tcBorders>
              <w:top w:val="nil"/>
              <w:bottom w:val="nil"/>
            </w:tcBorders>
            <w:vAlign w:val="center"/>
          </w:tcPr>
          <w:p w14:paraId="0B9AA2AA"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18.7</w:t>
            </w:r>
          </w:p>
        </w:tc>
        <w:tc>
          <w:tcPr>
            <w:tcW w:w="1107" w:type="pct"/>
            <w:tcBorders>
              <w:top w:val="nil"/>
              <w:bottom w:val="nil"/>
            </w:tcBorders>
            <w:vAlign w:val="center"/>
          </w:tcPr>
          <w:p w14:paraId="465F1ACA"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36.9</w:t>
            </w:r>
          </w:p>
        </w:tc>
      </w:tr>
      <w:tr w:rsidR="00276E03" w:rsidRPr="005043E5" w14:paraId="4F4F656B" w14:textId="77777777" w:rsidTr="008E2E43">
        <w:trPr>
          <w:jc w:val="center"/>
        </w:trPr>
        <w:tc>
          <w:tcPr>
            <w:tcW w:w="2064" w:type="pct"/>
            <w:gridSpan w:val="2"/>
            <w:tcBorders>
              <w:top w:val="nil"/>
              <w:bottom w:val="nil"/>
            </w:tcBorders>
          </w:tcPr>
          <w:p w14:paraId="3E567C72" w14:textId="77777777" w:rsidR="00276E03" w:rsidRPr="005043E5" w:rsidRDefault="00276E03" w:rsidP="007307DD">
            <w:pPr>
              <w:jc w:val="right"/>
              <w:rPr>
                <w:rFonts w:ascii="Arial" w:hAnsi="Arial" w:cs="Arial"/>
                <w:color w:val="auto"/>
                <w:sz w:val="20"/>
                <w:szCs w:val="20"/>
              </w:rPr>
            </w:pPr>
            <w:r w:rsidRPr="005043E5">
              <w:rPr>
                <w:rFonts w:ascii="Arial" w:hAnsi="Arial" w:cs="Arial"/>
                <w:color w:val="auto"/>
                <w:sz w:val="20"/>
                <w:szCs w:val="20"/>
              </w:rPr>
              <w:t>Mean</w:t>
            </w:r>
          </w:p>
        </w:tc>
        <w:tc>
          <w:tcPr>
            <w:tcW w:w="958" w:type="pct"/>
            <w:tcBorders>
              <w:top w:val="nil"/>
              <w:bottom w:val="nil"/>
            </w:tcBorders>
            <w:vAlign w:val="center"/>
          </w:tcPr>
          <w:p w14:paraId="16F104B2" w14:textId="77777777" w:rsidR="00276E03" w:rsidRPr="00644B2D" w:rsidRDefault="00276E03" w:rsidP="007307DD">
            <w:pPr>
              <w:jc w:val="center"/>
              <w:rPr>
                <w:rFonts w:ascii="Arial" w:hAnsi="Arial" w:cs="Arial"/>
                <w:b/>
                <w:color w:val="000000" w:themeColor="text1"/>
                <w:sz w:val="20"/>
                <w:szCs w:val="20"/>
              </w:rPr>
            </w:pPr>
            <w:r w:rsidRPr="00644B2D">
              <w:rPr>
                <w:rFonts w:ascii="Arial" w:hAnsi="Arial" w:cs="Arial"/>
                <w:b/>
                <w:color w:val="000000" w:themeColor="text1"/>
                <w:sz w:val="20"/>
                <w:szCs w:val="20"/>
              </w:rPr>
              <w:t>6.82</w:t>
            </w:r>
          </w:p>
        </w:tc>
        <w:tc>
          <w:tcPr>
            <w:tcW w:w="871" w:type="pct"/>
            <w:tcBorders>
              <w:top w:val="nil"/>
              <w:bottom w:val="nil"/>
            </w:tcBorders>
            <w:vAlign w:val="center"/>
          </w:tcPr>
          <w:p w14:paraId="374DEDFE" w14:textId="77777777" w:rsidR="00276E03" w:rsidRPr="00644B2D" w:rsidRDefault="00276E03" w:rsidP="007307DD">
            <w:pPr>
              <w:jc w:val="center"/>
              <w:rPr>
                <w:rFonts w:ascii="Arial" w:hAnsi="Arial" w:cs="Arial"/>
                <w:b/>
                <w:color w:val="000000" w:themeColor="text1"/>
                <w:sz w:val="20"/>
                <w:szCs w:val="20"/>
              </w:rPr>
            </w:pPr>
            <w:r w:rsidRPr="00644B2D">
              <w:rPr>
                <w:rFonts w:ascii="Arial" w:hAnsi="Arial" w:cs="Arial"/>
                <w:b/>
                <w:color w:val="000000" w:themeColor="text1"/>
                <w:sz w:val="20"/>
                <w:szCs w:val="20"/>
              </w:rPr>
              <w:t>17.7</w:t>
            </w:r>
          </w:p>
        </w:tc>
        <w:tc>
          <w:tcPr>
            <w:tcW w:w="1107" w:type="pct"/>
            <w:tcBorders>
              <w:top w:val="nil"/>
              <w:bottom w:val="nil"/>
            </w:tcBorders>
            <w:vAlign w:val="center"/>
          </w:tcPr>
          <w:p w14:paraId="43AFEE22" w14:textId="77777777" w:rsidR="00276E03" w:rsidRPr="00644B2D" w:rsidRDefault="00276E03" w:rsidP="007307DD">
            <w:pPr>
              <w:jc w:val="center"/>
              <w:rPr>
                <w:rFonts w:ascii="Arial" w:hAnsi="Arial" w:cs="Arial"/>
                <w:b/>
                <w:color w:val="000000" w:themeColor="text1"/>
                <w:sz w:val="20"/>
                <w:szCs w:val="20"/>
              </w:rPr>
            </w:pPr>
            <w:r w:rsidRPr="00644B2D">
              <w:rPr>
                <w:rFonts w:ascii="Arial" w:hAnsi="Arial" w:cs="Arial"/>
                <w:b/>
                <w:color w:val="000000" w:themeColor="text1"/>
                <w:sz w:val="20"/>
                <w:szCs w:val="20"/>
              </w:rPr>
              <w:t>40.1</w:t>
            </w:r>
          </w:p>
        </w:tc>
      </w:tr>
      <w:tr w:rsidR="00276E03" w:rsidRPr="005043E5" w14:paraId="65EC9AB3" w14:textId="77777777" w:rsidTr="008E2E43">
        <w:trPr>
          <w:jc w:val="center"/>
        </w:trPr>
        <w:tc>
          <w:tcPr>
            <w:tcW w:w="2064" w:type="pct"/>
            <w:gridSpan w:val="2"/>
            <w:tcBorders>
              <w:top w:val="nil"/>
              <w:bottom w:val="nil"/>
            </w:tcBorders>
          </w:tcPr>
          <w:p w14:paraId="33F29642" w14:textId="77777777" w:rsidR="00276E03" w:rsidRPr="005043E5" w:rsidRDefault="00276E03" w:rsidP="007307DD">
            <w:pPr>
              <w:jc w:val="right"/>
              <w:rPr>
                <w:rFonts w:ascii="Arial" w:hAnsi="Arial" w:cs="Arial"/>
                <w:color w:val="auto"/>
                <w:sz w:val="20"/>
                <w:szCs w:val="20"/>
              </w:rPr>
            </w:pPr>
            <w:r w:rsidRPr="005043E5">
              <w:rPr>
                <w:rFonts w:ascii="Arial" w:hAnsi="Arial" w:cs="Arial"/>
                <w:color w:val="auto"/>
                <w:sz w:val="20"/>
                <w:szCs w:val="20"/>
              </w:rPr>
              <w:t>SD</w:t>
            </w:r>
          </w:p>
        </w:tc>
        <w:tc>
          <w:tcPr>
            <w:tcW w:w="958" w:type="pct"/>
            <w:tcBorders>
              <w:top w:val="nil"/>
              <w:bottom w:val="nil"/>
            </w:tcBorders>
            <w:vAlign w:val="center"/>
          </w:tcPr>
          <w:p w14:paraId="7C7B3A63" w14:textId="77777777" w:rsidR="00276E03" w:rsidRPr="00644B2D" w:rsidRDefault="00276E03" w:rsidP="007307DD">
            <w:pPr>
              <w:jc w:val="center"/>
              <w:rPr>
                <w:rFonts w:ascii="Arial" w:hAnsi="Arial" w:cs="Arial"/>
                <w:b/>
                <w:color w:val="000000" w:themeColor="text1"/>
                <w:sz w:val="20"/>
                <w:szCs w:val="20"/>
              </w:rPr>
            </w:pPr>
            <w:r w:rsidRPr="00644B2D">
              <w:rPr>
                <w:rFonts w:ascii="Arial" w:hAnsi="Arial" w:cs="Arial"/>
                <w:b/>
                <w:color w:val="000000" w:themeColor="text1"/>
                <w:sz w:val="20"/>
                <w:szCs w:val="20"/>
              </w:rPr>
              <w:t>0.906</w:t>
            </w:r>
          </w:p>
        </w:tc>
        <w:tc>
          <w:tcPr>
            <w:tcW w:w="871" w:type="pct"/>
            <w:tcBorders>
              <w:top w:val="nil"/>
              <w:bottom w:val="nil"/>
            </w:tcBorders>
            <w:vAlign w:val="center"/>
          </w:tcPr>
          <w:p w14:paraId="1E7BF50F" w14:textId="77777777" w:rsidR="00276E03" w:rsidRPr="00644B2D" w:rsidRDefault="00276E03" w:rsidP="007307DD">
            <w:pPr>
              <w:jc w:val="center"/>
              <w:rPr>
                <w:rFonts w:ascii="Arial" w:hAnsi="Arial" w:cs="Arial"/>
                <w:b/>
                <w:color w:val="000000" w:themeColor="text1"/>
                <w:sz w:val="20"/>
                <w:szCs w:val="20"/>
              </w:rPr>
            </w:pPr>
            <w:r w:rsidRPr="00644B2D">
              <w:rPr>
                <w:rFonts w:ascii="Arial" w:hAnsi="Arial" w:cs="Arial"/>
                <w:b/>
                <w:color w:val="000000" w:themeColor="text1"/>
                <w:sz w:val="20"/>
                <w:szCs w:val="20"/>
              </w:rPr>
              <w:t>1.274</w:t>
            </w:r>
          </w:p>
        </w:tc>
        <w:tc>
          <w:tcPr>
            <w:tcW w:w="1107" w:type="pct"/>
            <w:tcBorders>
              <w:top w:val="nil"/>
              <w:bottom w:val="nil"/>
            </w:tcBorders>
            <w:vAlign w:val="center"/>
          </w:tcPr>
          <w:p w14:paraId="1474F520" w14:textId="77777777" w:rsidR="00276E03" w:rsidRPr="00644B2D" w:rsidRDefault="00276E03" w:rsidP="007307DD">
            <w:pPr>
              <w:jc w:val="center"/>
              <w:rPr>
                <w:rFonts w:ascii="Arial" w:hAnsi="Arial" w:cs="Arial"/>
                <w:b/>
                <w:color w:val="000000" w:themeColor="text1"/>
                <w:sz w:val="20"/>
                <w:szCs w:val="20"/>
              </w:rPr>
            </w:pPr>
            <w:r w:rsidRPr="00644B2D">
              <w:rPr>
                <w:rFonts w:ascii="Arial" w:hAnsi="Arial" w:cs="Arial"/>
                <w:b/>
                <w:color w:val="000000" w:themeColor="text1"/>
                <w:sz w:val="20"/>
                <w:szCs w:val="20"/>
              </w:rPr>
              <w:t>4.44</w:t>
            </w:r>
          </w:p>
        </w:tc>
      </w:tr>
      <w:tr w:rsidR="00276E03" w:rsidRPr="005043E5" w14:paraId="78DF4CCE" w14:textId="77777777" w:rsidTr="008E2E43">
        <w:trPr>
          <w:cnfStyle w:val="010000000000" w:firstRow="0" w:lastRow="1" w:firstColumn="0" w:lastColumn="0" w:oddVBand="0" w:evenVBand="0" w:oddHBand="0" w:evenHBand="0" w:firstRowFirstColumn="0" w:firstRowLastColumn="0" w:lastRowFirstColumn="0" w:lastRowLastColumn="0"/>
          <w:jc w:val="center"/>
        </w:trPr>
        <w:tc>
          <w:tcPr>
            <w:tcW w:w="2064" w:type="pct"/>
            <w:gridSpan w:val="2"/>
            <w:tcBorders>
              <w:top w:val="nil"/>
              <w:left w:val="none" w:sz="0" w:space="0" w:color="auto"/>
              <w:right w:val="none" w:sz="0" w:space="0" w:color="auto"/>
            </w:tcBorders>
          </w:tcPr>
          <w:p w14:paraId="40F7A935" w14:textId="77777777" w:rsidR="00276E03" w:rsidRPr="005043E5" w:rsidRDefault="00276E03" w:rsidP="007307DD">
            <w:pPr>
              <w:jc w:val="right"/>
              <w:rPr>
                <w:rFonts w:ascii="Arial" w:hAnsi="Arial" w:cs="Arial"/>
                <w:b w:val="0"/>
                <w:color w:val="auto"/>
                <w:sz w:val="20"/>
                <w:szCs w:val="20"/>
              </w:rPr>
            </w:pPr>
            <w:r w:rsidRPr="005043E5">
              <w:rPr>
                <w:rFonts w:ascii="Arial" w:hAnsi="Arial" w:cs="Arial"/>
                <w:b w:val="0"/>
                <w:color w:val="auto"/>
                <w:sz w:val="20"/>
                <w:szCs w:val="20"/>
              </w:rPr>
              <w:t>% RSD</w:t>
            </w:r>
          </w:p>
        </w:tc>
        <w:tc>
          <w:tcPr>
            <w:tcW w:w="958" w:type="pct"/>
            <w:tcBorders>
              <w:top w:val="nil"/>
              <w:left w:val="none" w:sz="0" w:space="0" w:color="auto"/>
              <w:right w:val="none" w:sz="0" w:space="0" w:color="auto"/>
            </w:tcBorders>
            <w:vAlign w:val="center"/>
          </w:tcPr>
          <w:p w14:paraId="78232A78"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13.28</w:t>
            </w:r>
          </w:p>
        </w:tc>
        <w:tc>
          <w:tcPr>
            <w:tcW w:w="871" w:type="pct"/>
            <w:tcBorders>
              <w:top w:val="nil"/>
              <w:left w:val="none" w:sz="0" w:space="0" w:color="auto"/>
              <w:right w:val="none" w:sz="0" w:space="0" w:color="auto"/>
            </w:tcBorders>
            <w:vAlign w:val="center"/>
          </w:tcPr>
          <w:p w14:paraId="78214416"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7.20</w:t>
            </w:r>
          </w:p>
        </w:tc>
        <w:tc>
          <w:tcPr>
            <w:tcW w:w="1107" w:type="pct"/>
            <w:tcBorders>
              <w:top w:val="nil"/>
              <w:left w:val="none" w:sz="0" w:space="0" w:color="auto"/>
              <w:right w:val="none" w:sz="0" w:space="0" w:color="auto"/>
            </w:tcBorders>
            <w:vAlign w:val="center"/>
          </w:tcPr>
          <w:p w14:paraId="2F3E01FE"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11.07</w:t>
            </w:r>
          </w:p>
        </w:tc>
      </w:tr>
    </w:tbl>
    <w:p w14:paraId="29926B61" w14:textId="77777777" w:rsidR="00030638" w:rsidRDefault="00030638"/>
    <w:p w14:paraId="712E3B7B" w14:textId="77777777" w:rsidR="00175689" w:rsidRPr="005043E5" w:rsidRDefault="00DE0103" w:rsidP="00175689">
      <w:pPr>
        <w:tabs>
          <w:tab w:val="left" w:pos="1080"/>
        </w:tabs>
        <w:jc w:val="center"/>
        <w:rPr>
          <w:rFonts w:ascii="Arial" w:hAnsi="Arial" w:cs="Arial"/>
          <w:b/>
        </w:rPr>
      </w:pPr>
      <w:r>
        <w:rPr>
          <w:noProof/>
          <w:lang w:val="en-IN" w:eastAsia="en-IN"/>
        </w:rPr>
        <w:drawing>
          <wp:inline distT="0" distB="0" distL="0" distR="0" wp14:anchorId="238B437C" wp14:editId="30A8A07F">
            <wp:extent cx="3848431" cy="23871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851049" cy="2388802"/>
                    </a:xfrm>
                    <a:prstGeom prst="rect">
                      <a:avLst/>
                    </a:prstGeom>
                  </pic:spPr>
                </pic:pic>
              </a:graphicData>
            </a:graphic>
          </wp:inline>
        </w:drawing>
      </w:r>
    </w:p>
    <w:p w14:paraId="15ACD652" w14:textId="77777777" w:rsidR="00030638" w:rsidRDefault="00030638" w:rsidP="00A63E86">
      <w:pPr>
        <w:tabs>
          <w:tab w:val="left" w:pos="1080"/>
        </w:tabs>
        <w:jc w:val="center"/>
        <w:rPr>
          <w:rFonts w:ascii="Arial" w:hAnsi="Arial" w:cs="Arial"/>
          <w:b/>
        </w:rPr>
      </w:pPr>
    </w:p>
    <w:p w14:paraId="22A6CC5A" w14:textId="77777777" w:rsidR="00175689" w:rsidRPr="005043E5" w:rsidRDefault="00A63E86" w:rsidP="00A63E86">
      <w:pPr>
        <w:tabs>
          <w:tab w:val="left" w:pos="1080"/>
        </w:tabs>
        <w:jc w:val="center"/>
        <w:rPr>
          <w:rFonts w:ascii="Arial" w:hAnsi="Arial" w:cs="Arial"/>
          <w:b/>
        </w:rPr>
      </w:pPr>
      <w:r w:rsidRPr="005043E5">
        <w:rPr>
          <w:rFonts w:ascii="Arial" w:hAnsi="Arial" w:cs="Arial"/>
          <w:b/>
        </w:rPr>
        <w:t>Fig</w:t>
      </w:r>
      <w:r>
        <w:rPr>
          <w:rFonts w:ascii="Arial" w:hAnsi="Arial" w:cs="Arial"/>
          <w:b/>
        </w:rPr>
        <w:t>.</w:t>
      </w:r>
      <w:r w:rsidR="006A4B16">
        <w:rPr>
          <w:rFonts w:ascii="Arial" w:hAnsi="Arial" w:cs="Arial"/>
          <w:b/>
        </w:rPr>
        <w:t>4</w:t>
      </w:r>
      <w:r>
        <w:rPr>
          <w:rFonts w:ascii="Arial" w:hAnsi="Arial" w:cs="Arial"/>
          <w:b/>
        </w:rPr>
        <w:t>.</w:t>
      </w:r>
      <w:r w:rsidRPr="005043E5">
        <w:rPr>
          <w:rFonts w:ascii="Arial" w:hAnsi="Arial" w:cs="Arial"/>
          <w:b/>
        </w:rPr>
        <w:t xml:space="preserve"> Comparative Overlay of Particle Size Distribution Curves</w:t>
      </w:r>
    </w:p>
    <w:p w14:paraId="73FA53E3" w14:textId="77777777" w:rsidR="00175689" w:rsidRPr="005043E5" w:rsidRDefault="00175689" w:rsidP="00175689">
      <w:pPr>
        <w:tabs>
          <w:tab w:val="left" w:pos="1080"/>
        </w:tabs>
        <w:jc w:val="both"/>
        <w:rPr>
          <w:rFonts w:ascii="Arial" w:hAnsi="Arial" w:cs="Arial"/>
          <w:b/>
        </w:rPr>
      </w:pPr>
    </w:p>
    <w:p w14:paraId="65711855" w14:textId="77777777" w:rsidR="00175689" w:rsidRDefault="00A63E86" w:rsidP="00030638">
      <w:pPr>
        <w:pStyle w:val="Heading3"/>
        <w:keepNext w:val="0"/>
        <w:keepLines w:val="0"/>
        <w:spacing w:before="0"/>
        <w:rPr>
          <w:rFonts w:ascii="Arial" w:hAnsi="Arial" w:cs="Arial"/>
          <w:bCs w:val="0"/>
          <w:color w:val="auto"/>
          <w:sz w:val="22"/>
          <w:szCs w:val="22"/>
        </w:rPr>
      </w:pPr>
      <w:r w:rsidRPr="00030638">
        <w:rPr>
          <w:rFonts w:ascii="Arial" w:hAnsi="Arial" w:cs="Arial"/>
          <w:bCs w:val="0"/>
          <w:color w:val="auto"/>
          <w:sz w:val="22"/>
          <w:szCs w:val="22"/>
        </w:rPr>
        <w:t xml:space="preserve">4.3 </w:t>
      </w:r>
      <w:r w:rsidR="00175689" w:rsidRPr="00030638">
        <w:rPr>
          <w:rFonts w:ascii="Arial" w:hAnsi="Arial" w:cs="Arial"/>
          <w:bCs w:val="0"/>
          <w:color w:val="auto"/>
          <w:sz w:val="22"/>
          <w:szCs w:val="22"/>
        </w:rPr>
        <w:t>Robustness</w:t>
      </w:r>
    </w:p>
    <w:p w14:paraId="3EBF723C" w14:textId="77777777" w:rsidR="00030638" w:rsidRPr="00030638" w:rsidRDefault="00030638" w:rsidP="00030638"/>
    <w:p w14:paraId="518E3D37" w14:textId="77777777" w:rsidR="00175689" w:rsidRPr="005043E5" w:rsidRDefault="00175689" w:rsidP="00175689">
      <w:pPr>
        <w:autoSpaceDE w:val="0"/>
        <w:autoSpaceDN w:val="0"/>
        <w:adjustRightInd w:val="0"/>
        <w:jc w:val="both"/>
        <w:rPr>
          <w:rFonts w:ascii="Arial" w:hAnsi="Arial" w:cs="Arial"/>
          <w:bCs/>
        </w:rPr>
      </w:pPr>
      <w:r w:rsidRPr="005043E5">
        <w:rPr>
          <w:rFonts w:ascii="Arial" w:hAnsi="Arial" w:cs="Arial"/>
          <w:bCs/>
        </w:rPr>
        <w:t>Robustness was evaluated by introducing small deliberate variations in analytical parameters, including stirrer speed (±</w:t>
      </w:r>
      <w:r w:rsidR="008D505F">
        <w:rPr>
          <w:rFonts w:ascii="Arial" w:hAnsi="Arial" w:cs="Arial"/>
          <w:bCs/>
        </w:rPr>
        <w:t>3</w:t>
      </w:r>
      <w:r w:rsidRPr="005043E5">
        <w:rPr>
          <w:rFonts w:ascii="Arial" w:hAnsi="Arial" w:cs="Arial"/>
          <w:bCs/>
        </w:rPr>
        <w:t xml:space="preserve">00 rpm), and obscuration range (within 5% of established range </w:t>
      </w:r>
      <w:r w:rsidR="00A63E86">
        <w:rPr>
          <w:rFonts w:ascii="Arial" w:hAnsi="Arial" w:cs="Arial"/>
          <w:bCs/>
        </w:rPr>
        <w:t>2</w:t>
      </w:r>
      <w:r w:rsidRPr="005043E5">
        <w:rPr>
          <w:rFonts w:ascii="Arial" w:hAnsi="Arial" w:cs="Arial"/>
          <w:bCs/>
        </w:rPr>
        <w:t>0–30%). These changes did not significantly affect the PSD results, with residual error remaining below 1%, confirming the method’s reliability and ruggedness.</w:t>
      </w:r>
    </w:p>
    <w:p w14:paraId="58CF4384" w14:textId="77777777" w:rsidR="00175689" w:rsidRPr="005043E5" w:rsidRDefault="00175689" w:rsidP="00175689">
      <w:pPr>
        <w:autoSpaceDE w:val="0"/>
        <w:autoSpaceDN w:val="0"/>
        <w:adjustRightInd w:val="0"/>
        <w:jc w:val="both"/>
        <w:rPr>
          <w:rFonts w:ascii="Arial" w:hAnsi="Arial" w:cs="Arial"/>
          <w:bCs/>
        </w:rPr>
      </w:pPr>
    </w:p>
    <w:p w14:paraId="225E054F" w14:textId="77777777" w:rsidR="00175689" w:rsidRPr="005043E5" w:rsidRDefault="005E7FC7" w:rsidP="00175689">
      <w:pPr>
        <w:pStyle w:val="Heading3"/>
        <w:keepNext w:val="0"/>
        <w:keepLines w:val="0"/>
        <w:spacing w:before="0"/>
        <w:rPr>
          <w:rFonts w:ascii="Arial" w:eastAsia="Times New Roman" w:hAnsi="Arial" w:cs="Arial"/>
          <w:color w:val="auto"/>
        </w:rPr>
      </w:pPr>
      <w:r>
        <w:rPr>
          <w:rFonts w:ascii="Arial" w:eastAsia="Times New Roman" w:hAnsi="Arial" w:cs="Arial"/>
          <w:color w:val="auto"/>
        </w:rPr>
        <w:t xml:space="preserve">4.3.1 </w:t>
      </w:r>
      <w:r w:rsidR="003A4066">
        <w:rPr>
          <w:rFonts w:ascii="Arial" w:eastAsia="Times New Roman" w:hAnsi="Arial" w:cs="Arial"/>
          <w:color w:val="auto"/>
        </w:rPr>
        <w:t>Robustness-1 (C</w:t>
      </w:r>
      <w:r w:rsidR="00175689" w:rsidRPr="005043E5">
        <w:rPr>
          <w:rFonts w:ascii="Arial" w:eastAsia="Times New Roman" w:hAnsi="Arial" w:cs="Arial"/>
          <w:color w:val="auto"/>
        </w:rPr>
        <w:t xml:space="preserve">hange in stirrer speed to </w:t>
      </w:r>
      <w:r w:rsidR="00644B2D">
        <w:rPr>
          <w:rFonts w:ascii="Arial" w:eastAsia="Times New Roman" w:hAnsi="Arial" w:cs="Arial"/>
          <w:color w:val="auto"/>
        </w:rPr>
        <w:t>27</w:t>
      </w:r>
      <w:r w:rsidR="00175689" w:rsidRPr="005043E5">
        <w:rPr>
          <w:rFonts w:ascii="Arial" w:eastAsia="Times New Roman" w:hAnsi="Arial" w:cs="Arial"/>
          <w:color w:val="auto"/>
        </w:rPr>
        <w:t xml:space="preserve">00 rpm) </w:t>
      </w:r>
    </w:p>
    <w:p w14:paraId="0BFE5FD3" w14:textId="77777777" w:rsidR="00175689" w:rsidRPr="005043E5" w:rsidRDefault="00175689" w:rsidP="00175689">
      <w:pPr>
        <w:pStyle w:val="Heading3"/>
        <w:keepNext w:val="0"/>
        <w:keepLines w:val="0"/>
        <w:spacing w:before="0"/>
        <w:rPr>
          <w:rFonts w:ascii="Arial" w:eastAsia="Times New Roman" w:hAnsi="Arial" w:cs="Arial"/>
          <w:b w:val="0"/>
          <w:color w:val="auto"/>
        </w:rPr>
      </w:pPr>
    </w:p>
    <w:p w14:paraId="38AED701" w14:textId="77777777" w:rsidR="00175689" w:rsidRPr="005043E5" w:rsidRDefault="00175689" w:rsidP="00175689">
      <w:pPr>
        <w:pStyle w:val="Body"/>
        <w:spacing w:after="0"/>
        <w:rPr>
          <w:rFonts w:ascii="Arial" w:hAnsi="Arial" w:cs="Arial"/>
          <w:bCs/>
        </w:rPr>
      </w:pPr>
      <w:r w:rsidRPr="005043E5">
        <w:rPr>
          <w:rFonts w:ascii="Arial" w:hAnsi="Arial" w:cs="Arial"/>
          <w:bCs/>
        </w:rPr>
        <w:t xml:space="preserve">Robustness-1 was performed by changing the stirrer speed from </w:t>
      </w:r>
      <w:r w:rsidR="008D505F">
        <w:rPr>
          <w:rFonts w:ascii="Arial" w:hAnsi="Arial" w:cs="Arial"/>
        </w:rPr>
        <w:t>3000</w:t>
      </w:r>
      <w:r w:rsidRPr="005043E5">
        <w:rPr>
          <w:rFonts w:ascii="Arial" w:hAnsi="Arial" w:cs="Arial"/>
        </w:rPr>
        <w:t xml:space="preserve"> rpm to</w:t>
      </w:r>
      <w:r w:rsidRPr="005043E5">
        <w:rPr>
          <w:rFonts w:ascii="Arial" w:hAnsi="Arial" w:cs="Arial"/>
          <w:b/>
        </w:rPr>
        <w:t xml:space="preserve"> </w:t>
      </w:r>
      <w:r w:rsidR="008D505F">
        <w:rPr>
          <w:rFonts w:ascii="Arial" w:hAnsi="Arial" w:cs="Arial"/>
        </w:rPr>
        <w:t>27</w:t>
      </w:r>
      <w:r w:rsidRPr="005043E5">
        <w:rPr>
          <w:rFonts w:ascii="Arial" w:hAnsi="Arial" w:cs="Arial"/>
        </w:rPr>
        <w:t>00 rpm</w:t>
      </w:r>
      <w:r w:rsidRPr="005043E5">
        <w:rPr>
          <w:rFonts w:ascii="Arial" w:hAnsi="Arial" w:cs="Arial"/>
          <w:bCs/>
        </w:rPr>
        <w:t xml:space="preserve"> while keeping all other parameters constant. Particle size values </w:t>
      </w:r>
      <w:r w:rsidRPr="005043E5">
        <w:rPr>
          <w:rFonts w:ascii="Arial" w:hAnsi="Arial" w:cs="Arial"/>
        </w:rPr>
        <w:t>D</w:t>
      </w:r>
      <w:r w:rsidR="008D505F">
        <w:rPr>
          <w:rFonts w:ascii="Arial" w:hAnsi="Arial" w:cs="Arial"/>
        </w:rPr>
        <w:t>v10</w:t>
      </w:r>
      <w:r w:rsidRPr="005043E5">
        <w:rPr>
          <w:rFonts w:ascii="Arial" w:hAnsi="Arial" w:cs="Arial"/>
        </w:rPr>
        <w:t>, D</w:t>
      </w:r>
      <w:r w:rsidR="008D505F">
        <w:rPr>
          <w:rFonts w:ascii="Arial" w:hAnsi="Arial" w:cs="Arial"/>
        </w:rPr>
        <w:t>v50</w:t>
      </w:r>
      <w:r w:rsidRPr="005043E5">
        <w:rPr>
          <w:rFonts w:ascii="Arial" w:hAnsi="Arial" w:cs="Arial"/>
        </w:rPr>
        <w:t>, and D</w:t>
      </w:r>
      <w:r w:rsidR="008D505F">
        <w:rPr>
          <w:rFonts w:ascii="Arial" w:hAnsi="Arial" w:cs="Arial"/>
        </w:rPr>
        <w:t>v90</w:t>
      </w:r>
      <w:r w:rsidRPr="005043E5">
        <w:rPr>
          <w:rFonts w:ascii="Arial" w:hAnsi="Arial" w:cs="Arial"/>
          <w:bCs/>
        </w:rPr>
        <w:t xml:space="preserve"> for six replicates are presented in </w:t>
      </w:r>
      <w:r w:rsidRPr="005043E5">
        <w:rPr>
          <w:rFonts w:ascii="Arial" w:hAnsi="Arial" w:cs="Arial"/>
        </w:rPr>
        <w:t xml:space="preserve">Table </w:t>
      </w:r>
      <w:r w:rsidR="000E4598">
        <w:rPr>
          <w:rFonts w:ascii="Arial" w:hAnsi="Arial" w:cs="Arial"/>
        </w:rPr>
        <w:t>1</w:t>
      </w:r>
      <w:r w:rsidR="00C22350">
        <w:rPr>
          <w:rFonts w:ascii="Arial" w:hAnsi="Arial" w:cs="Arial"/>
        </w:rPr>
        <w:t>5</w:t>
      </w:r>
      <w:r w:rsidRPr="005043E5">
        <w:rPr>
          <w:rFonts w:ascii="Arial" w:hAnsi="Arial" w:cs="Arial"/>
          <w:bCs/>
        </w:rPr>
        <w:t xml:space="preserve"> with cumulative averages and </w:t>
      </w:r>
      <w:r w:rsidRPr="005043E5">
        <w:rPr>
          <w:rFonts w:ascii="Arial" w:hAnsi="Arial" w:cs="Arial"/>
        </w:rPr>
        <w:t>%RSD</w:t>
      </w:r>
      <w:r w:rsidRPr="005043E5">
        <w:rPr>
          <w:rFonts w:ascii="Arial" w:hAnsi="Arial" w:cs="Arial"/>
          <w:bCs/>
        </w:rPr>
        <w:t xml:space="preserve"> confirming the method’s robustness.</w:t>
      </w:r>
    </w:p>
    <w:p w14:paraId="267B016E" w14:textId="77777777" w:rsidR="00175689" w:rsidRPr="005043E5" w:rsidRDefault="00175689" w:rsidP="00175689">
      <w:pPr>
        <w:pStyle w:val="Body"/>
        <w:spacing w:after="0"/>
        <w:rPr>
          <w:rFonts w:ascii="Arial" w:hAnsi="Arial" w:cs="Arial"/>
          <w:bCs/>
        </w:rPr>
      </w:pPr>
    </w:p>
    <w:p w14:paraId="57F2980D" w14:textId="77777777" w:rsidR="00175689" w:rsidRPr="005043E5" w:rsidRDefault="00175689" w:rsidP="00175689">
      <w:pPr>
        <w:jc w:val="center"/>
        <w:rPr>
          <w:rFonts w:ascii="Arial" w:hAnsi="Arial" w:cs="Arial"/>
          <w:b/>
          <w:bCs/>
        </w:rPr>
      </w:pPr>
      <w:r w:rsidRPr="00A63E86">
        <w:rPr>
          <w:rFonts w:ascii="Arial" w:hAnsi="Arial" w:cs="Arial"/>
          <w:b/>
          <w:bCs/>
        </w:rPr>
        <w:lastRenderedPageBreak/>
        <w:t xml:space="preserve">Table </w:t>
      </w:r>
      <w:r w:rsidR="00030638">
        <w:rPr>
          <w:rFonts w:ascii="Arial" w:hAnsi="Arial" w:cs="Arial"/>
          <w:b/>
          <w:bCs/>
        </w:rPr>
        <w:t>1</w:t>
      </w:r>
      <w:r w:rsidR="00C22350">
        <w:rPr>
          <w:rFonts w:ascii="Arial" w:hAnsi="Arial" w:cs="Arial"/>
          <w:b/>
          <w:bCs/>
        </w:rPr>
        <w:t>5</w:t>
      </w:r>
      <w:r w:rsidRPr="00A63E86">
        <w:rPr>
          <w:rFonts w:ascii="Arial" w:hAnsi="Arial" w:cs="Arial"/>
          <w:b/>
          <w:bCs/>
        </w:rPr>
        <w:t xml:space="preserve">. Cumulative </w:t>
      </w:r>
      <w:r w:rsidRPr="005043E5">
        <w:rPr>
          <w:rFonts w:ascii="Arial" w:hAnsi="Arial" w:cs="Arial"/>
          <w:b/>
          <w:bCs/>
        </w:rPr>
        <w:t xml:space="preserve">%RSD of method precision and Robustness-1 </w:t>
      </w:r>
    </w:p>
    <w:p w14:paraId="10C00251" w14:textId="77777777" w:rsidR="00175689" w:rsidRPr="005043E5" w:rsidRDefault="00175689" w:rsidP="00175689">
      <w:pPr>
        <w:pStyle w:val="Body"/>
        <w:spacing w:after="0"/>
        <w:rPr>
          <w:rFonts w:ascii="Arial" w:hAnsi="Arial" w:cs="Arial"/>
          <w:bCs/>
        </w:rPr>
      </w:pPr>
    </w:p>
    <w:tbl>
      <w:tblPr>
        <w:tblStyle w:val="LightShading-Accent1"/>
        <w:tblW w:w="4359" w:type="pct"/>
        <w:jc w:val="center"/>
        <w:tblLook w:val="0660" w:firstRow="1" w:lastRow="1" w:firstColumn="0" w:lastColumn="0" w:noHBand="1" w:noVBand="1"/>
      </w:tblPr>
      <w:tblGrid>
        <w:gridCol w:w="1546"/>
        <w:gridCol w:w="1451"/>
        <w:gridCol w:w="1344"/>
        <w:gridCol w:w="1219"/>
        <w:gridCol w:w="1489"/>
      </w:tblGrid>
      <w:tr w:rsidR="008D505F" w:rsidRPr="005043E5" w14:paraId="2214BB31" w14:textId="77777777" w:rsidTr="008E2E43">
        <w:trPr>
          <w:cnfStyle w:val="100000000000" w:firstRow="1" w:lastRow="0" w:firstColumn="0" w:lastColumn="0" w:oddVBand="0" w:evenVBand="0" w:oddHBand="0" w:evenHBand="0" w:firstRowFirstColumn="0" w:firstRowLastColumn="0" w:lastRowFirstColumn="0" w:lastRowLastColumn="0"/>
          <w:jc w:val="center"/>
        </w:trPr>
        <w:tc>
          <w:tcPr>
            <w:tcW w:w="1097" w:type="pct"/>
            <w:vMerge w:val="restart"/>
            <w:tcBorders>
              <w:top w:val="none" w:sz="0" w:space="0" w:color="auto"/>
              <w:left w:val="none" w:sz="0" w:space="0" w:color="auto"/>
              <w:bottom w:val="none" w:sz="0" w:space="0" w:color="auto"/>
              <w:right w:val="none" w:sz="0" w:space="0" w:color="auto"/>
            </w:tcBorders>
            <w:vAlign w:val="center"/>
          </w:tcPr>
          <w:p w14:paraId="31259DDE" w14:textId="77777777" w:rsidR="008D505F" w:rsidRPr="007307DD" w:rsidRDefault="008D505F" w:rsidP="007307DD">
            <w:pPr>
              <w:jc w:val="center"/>
              <w:rPr>
                <w:rFonts w:ascii="Arial" w:eastAsia="Times New Roman" w:hAnsi="Arial" w:cs="Arial"/>
                <w:color w:val="auto"/>
                <w:sz w:val="20"/>
                <w:szCs w:val="20"/>
                <w:lang w:eastAsia="en-US"/>
              </w:rPr>
            </w:pPr>
            <w:r w:rsidRPr="007307DD">
              <w:rPr>
                <w:rFonts w:ascii="Arial" w:eastAsia="Times New Roman" w:hAnsi="Arial" w:cs="Arial"/>
                <w:color w:val="auto"/>
                <w:sz w:val="20"/>
                <w:szCs w:val="20"/>
                <w:lang w:eastAsia="en-US"/>
              </w:rPr>
              <w:t>Parameter</w:t>
            </w:r>
          </w:p>
        </w:tc>
        <w:tc>
          <w:tcPr>
            <w:tcW w:w="1029" w:type="pct"/>
            <w:vMerge w:val="restart"/>
            <w:tcBorders>
              <w:top w:val="none" w:sz="0" w:space="0" w:color="auto"/>
              <w:left w:val="none" w:sz="0" w:space="0" w:color="auto"/>
              <w:bottom w:val="none" w:sz="0" w:space="0" w:color="auto"/>
              <w:right w:val="none" w:sz="0" w:space="0" w:color="auto"/>
            </w:tcBorders>
            <w:noWrap/>
            <w:vAlign w:val="center"/>
          </w:tcPr>
          <w:p w14:paraId="0B260938" w14:textId="77777777" w:rsidR="008D505F" w:rsidRPr="007307DD" w:rsidRDefault="008D505F" w:rsidP="007307DD">
            <w:pPr>
              <w:jc w:val="center"/>
              <w:rPr>
                <w:rFonts w:ascii="Arial" w:eastAsia="Times New Roman" w:hAnsi="Arial" w:cs="Arial"/>
                <w:color w:val="auto"/>
                <w:sz w:val="20"/>
                <w:szCs w:val="20"/>
                <w:lang w:eastAsia="en-US"/>
              </w:rPr>
            </w:pPr>
            <w:r w:rsidRPr="007307DD">
              <w:rPr>
                <w:rFonts w:ascii="Arial" w:eastAsia="Times New Roman" w:hAnsi="Arial" w:cs="Arial"/>
                <w:color w:val="auto"/>
                <w:sz w:val="20"/>
                <w:szCs w:val="20"/>
                <w:lang w:eastAsia="en-US"/>
              </w:rPr>
              <w:t>Sample ID</w:t>
            </w:r>
          </w:p>
        </w:tc>
        <w:tc>
          <w:tcPr>
            <w:tcW w:w="2874" w:type="pct"/>
            <w:gridSpan w:val="3"/>
            <w:tcBorders>
              <w:top w:val="none" w:sz="0" w:space="0" w:color="auto"/>
              <w:left w:val="none" w:sz="0" w:space="0" w:color="auto"/>
              <w:bottom w:val="none" w:sz="0" w:space="0" w:color="auto"/>
              <w:right w:val="none" w:sz="0" w:space="0" w:color="auto"/>
            </w:tcBorders>
            <w:vAlign w:val="center"/>
          </w:tcPr>
          <w:p w14:paraId="4D3C6C54" w14:textId="77777777" w:rsidR="008D505F" w:rsidRPr="00F82E49" w:rsidRDefault="008D505F" w:rsidP="00C36251">
            <w:pPr>
              <w:jc w:val="center"/>
              <w:rPr>
                <w:rFonts w:ascii="Arial" w:hAnsi="Arial" w:cs="Arial"/>
                <w:b w:val="0"/>
                <w:color w:val="auto"/>
                <w:sz w:val="20"/>
                <w:szCs w:val="20"/>
              </w:rPr>
            </w:pPr>
            <w:r>
              <w:rPr>
                <w:rFonts w:ascii="Arial" w:hAnsi="Arial" w:cs="Arial"/>
                <w:color w:val="auto"/>
                <w:sz w:val="20"/>
                <w:szCs w:val="20"/>
              </w:rPr>
              <w:t>Particle Size (</w:t>
            </w:r>
            <w:r w:rsidRPr="005043E5">
              <w:rPr>
                <w:rFonts w:ascii="Arial" w:hAnsi="Arial" w:cs="Arial"/>
                <w:color w:val="auto"/>
                <w:sz w:val="20"/>
                <w:szCs w:val="20"/>
              </w:rPr>
              <w:t>µm</w:t>
            </w:r>
            <w:r>
              <w:rPr>
                <w:rFonts w:ascii="Arial" w:hAnsi="Arial" w:cs="Arial"/>
                <w:color w:val="auto"/>
                <w:sz w:val="20"/>
                <w:szCs w:val="20"/>
              </w:rPr>
              <w:t>)</w:t>
            </w:r>
          </w:p>
        </w:tc>
      </w:tr>
      <w:tr w:rsidR="008D505F" w:rsidRPr="005043E5" w14:paraId="0D356BB8" w14:textId="77777777" w:rsidTr="008E2E43">
        <w:trPr>
          <w:jc w:val="center"/>
        </w:trPr>
        <w:tc>
          <w:tcPr>
            <w:tcW w:w="1097" w:type="pct"/>
            <w:vMerge/>
            <w:tcBorders>
              <w:bottom w:val="single" w:sz="8" w:space="0" w:color="4F81BD" w:themeColor="accent1"/>
            </w:tcBorders>
            <w:vAlign w:val="center"/>
          </w:tcPr>
          <w:p w14:paraId="105E1721" w14:textId="77777777" w:rsidR="008D505F" w:rsidRPr="007307DD" w:rsidRDefault="008D505F" w:rsidP="007307DD">
            <w:pPr>
              <w:jc w:val="center"/>
              <w:rPr>
                <w:rFonts w:ascii="Arial" w:hAnsi="Arial" w:cs="Arial"/>
              </w:rPr>
            </w:pPr>
          </w:p>
        </w:tc>
        <w:tc>
          <w:tcPr>
            <w:tcW w:w="1029" w:type="pct"/>
            <w:vMerge/>
            <w:tcBorders>
              <w:bottom w:val="single" w:sz="8" w:space="0" w:color="4F81BD" w:themeColor="accent1"/>
            </w:tcBorders>
            <w:noWrap/>
            <w:vAlign w:val="center"/>
          </w:tcPr>
          <w:p w14:paraId="04A9F5AE" w14:textId="77777777" w:rsidR="008D505F" w:rsidRPr="007307DD" w:rsidRDefault="008D505F" w:rsidP="007307DD">
            <w:pPr>
              <w:jc w:val="center"/>
              <w:rPr>
                <w:rFonts w:ascii="Arial" w:hAnsi="Arial" w:cs="Arial"/>
              </w:rPr>
            </w:pPr>
          </w:p>
        </w:tc>
        <w:tc>
          <w:tcPr>
            <w:tcW w:w="953" w:type="pct"/>
            <w:tcBorders>
              <w:bottom w:val="single" w:sz="8" w:space="0" w:color="4F81BD" w:themeColor="accent1"/>
            </w:tcBorders>
            <w:vAlign w:val="center"/>
          </w:tcPr>
          <w:p w14:paraId="0742B987" w14:textId="77777777" w:rsidR="008D505F" w:rsidRPr="00F82E49" w:rsidRDefault="008D505F" w:rsidP="00C36251">
            <w:pPr>
              <w:jc w:val="center"/>
              <w:rPr>
                <w:rFonts w:ascii="Arial" w:hAnsi="Arial" w:cs="Arial"/>
                <w:b/>
                <w:color w:val="auto"/>
                <w:sz w:val="20"/>
                <w:szCs w:val="20"/>
              </w:rPr>
            </w:pPr>
            <w:r w:rsidRPr="00F82E49">
              <w:rPr>
                <w:rFonts w:ascii="Arial" w:hAnsi="Arial" w:cs="Arial"/>
                <w:b/>
                <w:color w:val="auto"/>
                <w:sz w:val="20"/>
                <w:szCs w:val="20"/>
              </w:rPr>
              <w:t>Dv10</w:t>
            </w:r>
          </w:p>
        </w:tc>
        <w:tc>
          <w:tcPr>
            <w:tcW w:w="865" w:type="pct"/>
            <w:tcBorders>
              <w:bottom w:val="single" w:sz="8" w:space="0" w:color="4F81BD" w:themeColor="accent1"/>
            </w:tcBorders>
            <w:vAlign w:val="center"/>
          </w:tcPr>
          <w:p w14:paraId="25D4350E" w14:textId="77777777" w:rsidR="008D505F" w:rsidRPr="00F82E49" w:rsidRDefault="008D505F" w:rsidP="00C36251">
            <w:pPr>
              <w:jc w:val="center"/>
              <w:rPr>
                <w:rFonts w:ascii="Arial" w:hAnsi="Arial" w:cs="Arial"/>
                <w:b/>
                <w:color w:val="auto"/>
                <w:sz w:val="20"/>
                <w:szCs w:val="20"/>
              </w:rPr>
            </w:pPr>
            <w:r w:rsidRPr="00F82E49">
              <w:rPr>
                <w:rFonts w:ascii="Arial" w:hAnsi="Arial" w:cs="Arial"/>
                <w:b/>
                <w:color w:val="auto"/>
                <w:sz w:val="20"/>
                <w:szCs w:val="20"/>
              </w:rPr>
              <w:t>Dv50</w:t>
            </w:r>
          </w:p>
        </w:tc>
        <w:tc>
          <w:tcPr>
            <w:tcW w:w="1056" w:type="pct"/>
            <w:tcBorders>
              <w:bottom w:val="single" w:sz="8" w:space="0" w:color="4F81BD" w:themeColor="accent1"/>
            </w:tcBorders>
            <w:vAlign w:val="center"/>
          </w:tcPr>
          <w:p w14:paraId="590418BA" w14:textId="77777777" w:rsidR="008D505F" w:rsidRPr="00F82E49" w:rsidRDefault="008D505F" w:rsidP="00C36251">
            <w:pPr>
              <w:jc w:val="center"/>
              <w:rPr>
                <w:rFonts w:ascii="Arial" w:hAnsi="Arial" w:cs="Arial"/>
                <w:b/>
                <w:color w:val="auto"/>
                <w:sz w:val="20"/>
                <w:szCs w:val="20"/>
              </w:rPr>
            </w:pPr>
            <w:r w:rsidRPr="00F82E49">
              <w:rPr>
                <w:rFonts w:ascii="Arial" w:hAnsi="Arial" w:cs="Arial"/>
                <w:b/>
                <w:color w:val="auto"/>
                <w:sz w:val="20"/>
                <w:szCs w:val="20"/>
              </w:rPr>
              <w:t>Dv90</w:t>
            </w:r>
          </w:p>
        </w:tc>
      </w:tr>
      <w:tr w:rsidR="008D505F" w:rsidRPr="005043E5" w14:paraId="2A2A8BDD" w14:textId="77777777" w:rsidTr="008E2E43">
        <w:trPr>
          <w:jc w:val="center"/>
        </w:trPr>
        <w:tc>
          <w:tcPr>
            <w:tcW w:w="1097" w:type="pct"/>
            <w:vMerge w:val="restart"/>
            <w:tcBorders>
              <w:top w:val="single" w:sz="8" w:space="0" w:color="4F81BD" w:themeColor="accent1"/>
              <w:bottom w:val="nil"/>
            </w:tcBorders>
            <w:vAlign w:val="center"/>
          </w:tcPr>
          <w:p w14:paraId="557224A5" w14:textId="77777777" w:rsidR="008D505F" w:rsidRPr="005043E5" w:rsidRDefault="008D505F" w:rsidP="007307DD">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Method precision</w:t>
            </w:r>
          </w:p>
          <w:p w14:paraId="16F4ADA1" w14:textId="77777777" w:rsidR="008D505F" w:rsidRPr="005043E5" w:rsidRDefault="008D505F" w:rsidP="007307DD">
            <w:pPr>
              <w:jc w:val="center"/>
              <w:rPr>
                <w:rFonts w:ascii="Arial" w:eastAsia="Times New Roman" w:hAnsi="Arial" w:cs="Arial"/>
                <w:bCs/>
                <w:color w:val="auto"/>
                <w:sz w:val="20"/>
                <w:szCs w:val="20"/>
                <w:lang w:eastAsia="en-US"/>
              </w:rPr>
            </w:pPr>
          </w:p>
        </w:tc>
        <w:tc>
          <w:tcPr>
            <w:tcW w:w="1029" w:type="pct"/>
            <w:tcBorders>
              <w:top w:val="single" w:sz="8" w:space="0" w:color="4F81BD" w:themeColor="accent1"/>
              <w:bottom w:val="nil"/>
            </w:tcBorders>
            <w:noWrap/>
          </w:tcPr>
          <w:p w14:paraId="43B5AB3E" w14:textId="77777777" w:rsidR="008D505F" w:rsidRPr="005043E5" w:rsidRDefault="008D505F" w:rsidP="007307DD">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-1</w:t>
            </w:r>
          </w:p>
        </w:tc>
        <w:tc>
          <w:tcPr>
            <w:tcW w:w="953" w:type="pct"/>
            <w:tcBorders>
              <w:top w:val="single" w:sz="8" w:space="0" w:color="4F81BD" w:themeColor="accent1"/>
              <w:bottom w:val="nil"/>
            </w:tcBorders>
            <w:vAlign w:val="center"/>
          </w:tcPr>
          <w:p w14:paraId="2B773461"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7.92</w:t>
            </w:r>
          </w:p>
        </w:tc>
        <w:tc>
          <w:tcPr>
            <w:tcW w:w="865" w:type="pct"/>
            <w:tcBorders>
              <w:top w:val="single" w:sz="8" w:space="0" w:color="4F81BD" w:themeColor="accent1"/>
              <w:bottom w:val="nil"/>
            </w:tcBorders>
            <w:vAlign w:val="center"/>
          </w:tcPr>
          <w:p w14:paraId="17213253"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19.1</w:t>
            </w:r>
          </w:p>
        </w:tc>
        <w:tc>
          <w:tcPr>
            <w:tcW w:w="1056" w:type="pct"/>
            <w:tcBorders>
              <w:top w:val="single" w:sz="8" w:space="0" w:color="4F81BD" w:themeColor="accent1"/>
              <w:bottom w:val="nil"/>
            </w:tcBorders>
            <w:vAlign w:val="center"/>
          </w:tcPr>
          <w:p w14:paraId="6F945FC2"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41.2</w:t>
            </w:r>
          </w:p>
        </w:tc>
      </w:tr>
      <w:tr w:rsidR="008D505F" w:rsidRPr="005043E5" w14:paraId="5360B201" w14:textId="77777777" w:rsidTr="008E2E43">
        <w:trPr>
          <w:jc w:val="center"/>
        </w:trPr>
        <w:tc>
          <w:tcPr>
            <w:tcW w:w="1097" w:type="pct"/>
            <w:vMerge/>
            <w:tcBorders>
              <w:top w:val="nil"/>
              <w:bottom w:val="nil"/>
            </w:tcBorders>
          </w:tcPr>
          <w:p w14:paraId="3D4476D3" w14:textId="77777777" w:rsidR="008D505F" w:rsidRPr="005043E5" w:rsidRDefault="008D505F" w:rsidP="007307DD">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068F58D1" w14:textId="77777777" w:rsidR="008D505F" w:rsidRPr="005043E5" w:rsidRDefault="008D505F" w:rsidP="007307DD">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-2</w:t>
            </w:r>
          </w:p>
        </w:tc>
        <w:tc>
          <w:tcPr>
            <w:tcW w:w="953" w:type="pct"/>
            <w:tcBorders>
              <w:top w:val="nil"/>
              <w:bottom w:val="nil"/>
            </w:tcBorders>
            <w:vAlign w:val="center"/>
          </w:tcPr>
          <w:p w14:paraId="444F0D70"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7.72</w:t>
            </w:r>
          </w:p>
        </w:tc>
        <w:tc>
          <w:tcPr>
            <w:tcW w:w="865" w:type="pct"/>
            <w:tcBorders>
              <w:top w:val="nil"/>
              <w:bottom w:val="nil"/>
            </w:tcBorders>
            <w:vAlign w:val="center"/>
          </w:tcPr>
          <w:p w14:paraId="27C34E6A"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18.8</w:t>
            </w:r>
          </w:p>
        </w:tc>
        <w:tc>
          <w:tcPr>
            <w:tcW w:w="1056" w:type="pct"/>
            <w:tcBorders>
              <w:top w:val="nil"/>
              <w:bottom w:val="nil"/>
            </w:tcBorders>
            <w:vAlign w:val="center"/>
          </w:tcPr>
          <w:p w14:paraId="0AA4125A"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44.5</w:t>
            </w:r>
          </w:p>
        </w:tc>
      </w:tr>
      <w:tr w:rsidR="008D505F" w:rsidRPr="005043E5" w14:paraId="488F25B5" w14:textId="77777777" w:rsidTr="008E2E43">
        <w:trPr>
          <w:jc w:val="center"/>
        </w:trPr>
        <w:tc>
          <w:tcPr>
            <w:tcW w:w="1097" w:type="pct"/>
            <w:vMerge/>
            <w:tcBorders>
              <w:top w:val="nil"/>
              <w:bottom w:val="nil"/>
            </w:tcBorders>
          </w:tcPr>
          <w:p w14:paraId="3F99A9C1" w14:textId="77777777" w:rsidR="008D505F" w:rsidRPr="005043E5" w:rsidRDefault="008D505F" w:rsidP="007307DD">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05121F58" w14:textId="77777777" w:rsidR="008D505F" w:rsidRPr="005043E5" w:rsidRDefault="008D505F" w:rsidP="007307DD">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-3</w:t>
            </w:r>
          </w:p>
        </w:tc>
        <w:tc>
          <w:tcPr>
            <w:tcW w:w="953" w:type="pct"/>
            <w:tcBorders>
              <w:top w:val="nil"/>
              <w:bottom w:val="nil"/>
            </w:tcBorders>
            <w:vAlign w:val="center"/>
          </w:tcPr>
          <w:p w14:paraId="2349185C"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7.30</w:t>
            </w:r>
          </w:p>
        </w:tc>
        <w:tc>
          <w:tcPr>
            <w:tcW w:w="865" w:type="pct"/>
            <w:tcBorders>
              <w:top w:val="nil"/>
              <w:bottom w:val="nil"/>
            </w:tcBorders>
            <w:vAlign w:val="center"/>
          </w:tcPr>
          <w:p w14:paraId="46384D66"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18.4</w:t>
            </w:r>
          </w:p>
        </w:tc>
        <w:tc>
          <w:tcPr>
            <w:tcW w:w="1056" w:type="pct"/>
            <w:tcBorders>
              <w:top w:val="nil"/>
              <w:bottom w:val="nil"/>
            </w:tcBorders>
            <w:vAlign w:val="center"/>
          </w:tcPr>
          <w:p w14:paraId="78FE22EF"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49.3</w:t>
            </w:r>
          </w:p>
        </w:tc>
      </w:tr>
      <w:tr w:rsidR="008D505F" w:rsidRPr="005043E5" w14:paraId="60A5A0F6" w14:textId="77777777" w:rsidTr="008E2E43">
        <w:trPr>
          <w:jc w:val="center"/>
        </w:trPr>
        <w:tc>
          <w:tcPr>
            <w:tcW w:w="1097" w:type="pct"/>
            <w:vMerge/>
            <w:tcBorders>
              <w:top w:val="nil"/>
              <w:bottom w:val="nil"/>
            </w:tcBorders>
          </w:tcPr>
          <w:p w14:paraId="36A66666" w14:textId="77777777" w:rsidR="008D505F" w:rsidRPr="005043E5" w:rsidRDefault="008D505F" w:rsidP="007307DD">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28B32222" w14:textId="77777777" w:rsidR="008D505F" w:rsidRPr="005043E5" w:rsidRDefault="008D505F" w:rsidP="007307DD">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-4</w:t>
            </w:r>
          </w:p>
        </w:tc>
        <w:tc>
          <w:tcPr>
            <w:tcW w:w="953" w:type="pct"/>
            <w:tcBorders>
              <w:top w:val="nil"/>
              <w:bottom w:val="nil"/>
            </w:tcBorders>
            <w:vAlign w:val="center"/>
          </w:tcPr>
          <w:p w14:paraId="7B314C56"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6.75</w:t>
            </w:r>
          </w:p>
        </w:tc>
        <w:tc>
          <w:tcPr>
            <w:tcW w:w="865" w:type="pct"/>
            <w:tcBorders>
              <w:top w:val="nil"/>
              <w:bottom w:val="nil"/>
            </w:tcBorders>
            <w:vAlign w:val="center"/>
          </w:tcPr>
          <w:p w14:paraId="2D4A8537"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17.0</w:t>
            </w:r>
          </w:p>
        </w:tc>
        <w:tc>
          <w:tcPr>
            <w:tcW w:w="1056" w:type="pct"/>
            <w:tcBorders>
              <w:top w:val="nil"/>
              <w:bottom w:val="nil"/>
            </w:tcBorders>
            <w:vAlign w:val="center"/>
          </w:tcPr>
          <w:p w14:paraId="1EE56021"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33.4</w:t>
            </w:r>
          </w:p>
        </w:tc>
      </w:tr>
      <w:tr w:rsidR="008D505F" w:rsidRPr="005043E5" w14:paraId="3600398E" w14:textId="77777777" w:rsidTr="008E2E43">
        <w:trPr>
          <w:jc w:val="center"/>
        </w:trPr>
        <w:tc>
          <w:tcPr>
            <w:tcW w:w="1097" w:type="pct"/>
            <w:vMerge/>
            <w:tcBorders>
              <w:top w:val="nil"/>
              <w:bottom w:val="nil"/>
            </w:tcBorders>
          </w:tcPr>
          <w:p w14:paraId="4D1CE870" w14:textId="77777777" w:rsidR="008D505F" w:rsidRPr="005043E5" w:rsidRDefault="008D505F" w:rsidP="007307DD">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690E002E" w14:textId="77777777" w:rsidR="008D505F" w:rsidRPr="005043E5" w:rsidRDefault="008D505F" w:rsidP="007307DD">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-5</w:t>
            </w:r>
          </w:p>
        </w:tc>
        <w:tc>
          <w:tcPr>
            <w:tcW w:w="953" w:type="pct"/>
            <w:tcBorders>
              <w:top w:val="nil"/>
              <w:bottom w:val="nil"/>
            </w:tcBorders>
            <w:vAlign w:val="center"/>
          </w:tcPr>
          <w:p w14:paraId="5929C957"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5.96</w:t>
            </w:r>
          </w:p>
        </w:tc>
        <w:tc>
          <w:tcPr>
            <w:tcW w:w="865" w:type="pct"/>
            <w:tcBorders>
              <w:top w:val="nil"/>
              <w:bottom w:val="nil"/>
            </w:tcBorders>
            <w:vAlign w:val="center"/>
          </w:tcPr>
          <w:p w14:paraId="331DE646"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17.1</w:t>
            </w:r>
          </w:p>
        </w:tc>
        <w:tc>
          <w:tcPr>
            <w:tcW w:w="1056" w:type="pct"/>
            <w:tcBorders>
              <w:top w:val="nil"/>
              <w:bottom w:val="nil"/>
            </w:tcBorders>
            <w:vAlign w:val="center"/>
          </w:tcPr>
          <w:p w14:paraId="1D17D2D7"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39.8</w:t>
            </w:r>
          </w:p>
        </w:tc>
      </w:tr>
      <w:tr w:rsidR="008D505F" w:rsidRPr="005043E5" w14:paraId="2B161BFC" w14:textId="77777777" w:rsidTr="008E2E43">
        <w:trPr>
          <w:jc w:val="center"/>
        </w:trPr>
        <w:tc>
          <w:tcPr>
            <w:tcW w:w="1097" w:type="pct"/>
            <w:vMerge/>
            <w:tcBorders>
              <w:top w:val="nil"/>
              <w:bottom w:val="nil"/>
            </w:tcBorders>
          </w:tcPr>
          <w:p w14:paraId="41ACBFF2" w14:textId="77777777" w:rsidR="008D505F" w:rsidRPr="005043E5" w:rsidRDefault="008D505F" w:rsidP="007307DD">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1B4C8C12" w14:textId="77777777" w:rsidR="008D505F" w:rsidRPr="005043E5" w:rsidRDefault="008D505F" w:rsidP="007307DD">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-6</w:t>
            </w:r>
          </w:p>
        </w:tc>
        <w:tc>
          <w:tcPr>
            <w:tcW w:w="953" w:type="pct"/>
            <w:tcBorders>
              <w:top w:val="nil"/>
              <w:bottom w:val="nil"/>
            </w:tcBorders>
            <w:vAlign w:val="center"/>
          </w:tcPr>
          <w:p w14:paraId="62A64A41"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7.32</w:t>
            </w:r>
          </w:p>
        </w:tc>
        <w:tc>
          <w:tcPr>
            <w:tcW w:w="865" w:type="pct"/>
            <w:tcBorders>
              <w:top w:val="nil"/>
              <w:bottom w:val="nil"/>
            </w:tcBorders>
            <w:vAlign w:val="center"/>
          </w:tcPr>
          <w:p w14:paraId="207B96E7"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17.5</w:t>
            </w:r>
          </w:p>
        </w:tc>
        <w:tc>
          <w:tcPr>
            <w:tcW w:w="1056" w:type="pct"/>
            <w:tcBorders>
              <w:top w:val="nil"/>
              <w:bottom w:val="nil"/>
            </w:tcBorders>
            <w:vAlign w:val="center"/>
          </w:tcPr>
          <w:p w14:paraId="4058D5FD"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35.3</w:t>
            </w:r>
          </w:p>
        </w:tc>
      </w:tr>
      <w:tr w:rsidR="008D505F" w:rsidRPr="005043E5" w14:paraId="09EE6928" w14:textId="77777777" w:rsidTr="008E2E43">
        <w:trPr>
          <w:jc w:val="center"/>
        </w:trPr>
        <w:tc>
          <w:tcPr>
            <w:tcW w:w="1097" w:type="pct"/>
            <w:vMerge w:val="restart"/>
            <w:tcBorders>
              <w:top w:val="nil"/>
              <w:bottom w:val="nil"/>
            </w:tcBorders>
            <w:vAlign w:val="center"/>
          </w:tcPr>
          <w:p w14:paraId="0A3C5A8E" w14:textId="77777777" w:rsidR="008D505F" w:rsidRPr="005043E5" w:rsidRDefault="008D505F" w:rsidP="007307DD">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Change in RPM</w:t>
            </w:r>
          </w:p>
          <w:p w14:paraId="486AC26B" w14:textId="77777777" w:rsidR="008D505F" w:rsidRPr="005043E5" w:rsidRDefault="008D505F" w:rsidP="006E519C">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w:t>
            </w:r>
            <w:r w:rsidR="006E519C">
              <w:rPr>
                <w:rFonts w:ascii="Arial" w:eastAsia="Times New Roman" w:hAnsi="Arial" w:cs="Arial"/>
                <w:bCs/>
                <w:color w:val="auto"/>
                <w:sz w:val="20"/>
                <w:szCs w:val="20"/>
                <w:lang w:eastAsia="en-US"/>
              </w:rPr>
              <w:t>27</w:t>
            </w:r>
            <w:r w:rsidRPr="005043E5">
              <w:rPr>
                <w:rFonts w:ascii="Arial" w:eastAsia="Times New Roman" w:hAnsi="Arial" w:cs="Arial"/>
                <w:bCs/>
                <w:color w:val="auto"/>
                <w:sz w:val="20"/>
                <w:szCs w:val="20"/>
                <w:lang w:eastAsia="en-US"/>
              </w:rPr>
              <w:t>00 RPM)</w:t>
            </w:r>
          </w:p>
        </w:tc>
        <w:tc>
          <w:tcPr>
            <w:tcW w:w="1029" w:type="pct"/>
            <w:tcBorders>
              <w:top w:val="nil"/>
              <w:bottom w:val="nil"/>
            </w:tcBorders>
            <w:noWrap/>
          </w:tcPr>
          <w:p w14:paraId="42B14BA0" w14:textId="77777777" w:rsidR="008D505F" w:rsidRPr="005043E5" w:rsidRDefault="008D505F" w:rsidP="007307DD">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Robustness-1</w:t>
            </w:r>
          </w:p>
        </w:tc>
        <w:tc>
          <w:tcPr>
            <w:tcW w:w="953" w:type="pct"/>
            <w:tcBorders>
              <w:top w:val="nil"/>
              <w:bottom w:val="nil"/>
            </w:tcBorders>
            <w:vAlign w:val="center"/>
          </w:tcPr>
          <w:p w14:paraId="26AF2147"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6.21</w:t>
            </w:r>
          </w:p>
        </w:tc>
        <w:tc>
          <w:tcPr>
            <w:tcW w:w="865" w:type="pct"/>
            <w:tcBorders>
              <w:top w:val="nil"/>
              <w:bottom w:val="nil"/>
            </w:tcBorders>
            <w:vAlign w:val="center"/>
          </w:tcPr>
          <w:p w14:paraId="279C66B4"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17.2</w:t>
            </w:r>
          </w:p>
        </w:tc>
        <w:tc>
          <w:tcPr>
            <w:tcW w:w="1056" w:type="pct"/>
            <w:tcBorders>
              <w:top w:val="nil"/>
              <w:bottom w:val="nil"/>
            </w:tcBorders>
            <w:vAlign w:val="center"/>
          </w:tcPr>
          <w:p w14:paraId="361CCCED"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39.8</w:t>
            </w:r>
          </w:p>
        </w:tc>
      </w:tr>
      <w:tr w:rsidR="008D505F" w:rsidRPr="005043E5" w14:paraId="4EB7CE16" w14:textId="77777777" w:rsidTr="008E2E43">
        <w:trPr>
          <w:jc w:val="center"/>
        </w:trPr>
        <w:tc>
          <w:tcPr>
            <w:tcW w:w="1097" w:type="pct"/>
            <w:vMerge/>
            <w:tcBorders>
              <w:top w:val="nil"/>
              <w:bottom w:val="nil"/>
            </w:tcBorders>
            <w:vAlign w:val="center"/>
          </w:tcPr>
          <w:p w14:paraId="1A44DAD5" w14:textId="77777777" w:rsidR="008D505F" w:rsidRPr="005043E5" w:rsidRDefault="008D505F" w:rsidP="007307DD">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5E8BD2CD" w14:textId="77777777" w:rsidR="008D505F" w:rsidRPr="005043E5" w:rsidRDefault="008D505F" w:rsidP="007307DD">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Robustness-1</w:t>
            </w:r>
          </w:p>
        </w:tc>
        <w:tc>
          <w:tcPr>
            <w:tcW w:w="953" w:type="pct"/>
            <w:tcBorders>
              <w:top w:val="nil"/>
              <w:bottom w:val="nil"/>
            </w:tcBorders>
            <w:vAlign w:val="center"/>
          </w:tcPr>
          <w:p w14:paraId="3522EFDE"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7.54</w:t>
            </w:r>
          </w:p>
        </w:tc>
        <w:tc>
          <w:tcPr>
            <w:tcW w:w="865" w:type="pct"/>
            <w:tcBorders>
              <w:top w:val="nil"/>
              <w:bottom w:val="nil"/>
            </w:tcBorders>
            <w:vAlign w:val="center"/>
          </w:tcPr>
          <w:p w14:paraId="1858F8FC"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18.4</w:t>
            </w:r>
          </w:p>
        </w:tc>
        <w:tc>
          <w:tcPr>
            <w:tcW w:w="1056" w:type="pct"/>
            <w:tcBorders>
              <w:top w:val="nil"/>
              <w:bottom w:val="nil"/>
            </w:tcBorders>
            <w:vAlign w:val="center"/>
          </w:tcPr>
          <w:p w14:paraId="28548D27"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38.1</w:t>
            </w:r>
          </w:p>
        </w:tc>
      </w:tr>
      <w:tr w:rsidR="008D505F" w:rsidRPr="005043E5" w14:paraId="68C73019" w14:textId="77777777" w:rsidTr="008E2E43">
        <w:trPr>
          <w:jc w:val="center"/>
        </w:trPr>
        <w:tc>
          <w:tcPr>
            <w:tcW w:w="1097" w:type="pct"/>
            <w:vMerge/>
            <w:tcBorders>
              <w:top w:val="nil"/>
              <w:bottom w:val="nil"/>
            </w:tcBorders>
            <w:vAlign w:val="center"/>
          </w:tcPr>
          <w:p w14:paraId="7C69EF51" w14:textId="77777777" w:rsidR="008D505F" w:rsidRPr="005043E5" w:rsidRDefault="008D505F" w:rsidP="007307DD">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070EE1A7" w14:textId="77777777" w:rsidR="008D505F" w:rsidRPr="005043E5" w:rsidRDefault="008D505F" w:rsidP="007307DD">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Robustness-1</w:t>
            </w:r>
          </w:p>
        </w:tc>
        <w:tc>
          <w:tcPr>
            <w:tcW w:w="953" w:type="pct"/>
            <w:tcBorders>
              <w:top w:val="nil"/>
              <w:bottom w:val="nil"/>
            </w:tcBorders>
            <w:vAlign w:val="center"/>
          </w:tcPr>
          <w:p w14:paraId="60F37472"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7.40</w:t>
            </w:r>
          </w:p>
        </w:tc>
        <w:tc>
          <w:tcPr>
            <w:tcW w:w="865" w:type="pct"/>
            <w:tcBorders>
              <w:top w:val="nil"/>
              <w:bottom w:val="nil"/>
            </w:tcBorders>
            <w:vAlign w:val="center"/>
          </w:tcPr>
          <w:p w14:paraId="76C71CC4"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19.0</w:t>
            </w:r>
          </w:p>
        </w:tc>
        <w:tc>
          <w:tcPr>
            <w:tcW w:w="1056" w:type="pct"/>
            <w:tcBorders>
              <w:top w:val="nil"/>
              <w:bottom w:val="nil"/>
            </w:tcBorders>
            <w:vAlign w:val="center"/>
          </w:tcPr>
          <w:p w14:paraId="4FA785DC"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40.5</w:t>
            </w:r>
          </w:p>
        </w:tc>
      </w:tr>
      <w:tr w:rsidR="008D505F" w:rsidRPr="005043E5" w14:paraId="3B4078C8" w14:textId="77777777" w:rsidTr="008E2E43">
        <w:trPr>
          <w:jc w:val="center"/>
        </w:trPr>
        <w:tc>
          <w:tcPr>
            <w:tcW w:w="1097" w:type="pct"/>
            <w:vMerge/>
            <w:tcBorders>
              <w:top w:val="nil"/>
              <w:bottom w:val="nil"/>
            </w:tcBorders>
            <w:vAlign w:val="center"/>
          </w:tcPr>
          <w:p w14:paraId="3C8D0D7E" w14:textId="77777777" w:rsidR="008D505F" w:rsidRPr="005043E5" w:rsidRDefault="008D505F" w:rsidP="007307DD">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0A4B6F85" w14:textId="77777777" w:rsidR="008D505F" w:rsidRPr="005043E5" w:rsidRDefault="008D505F" w:rsidP="007307DD">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Robustness-1</w:t>
            </w:r>
          </w:p>
        </w:tc>
        <w:tc>
          <w:tcPr>
            <w:tcW w:w="953" w:type="pct"/>
            <w:tcBorders>
              <w:top w:val="nil"/>
              <w:bottom w:val="nil"/>
            </w:tcBorders>
            <w:vAlign w:val="center"/>
          </w:tcPr>
          <w:p w14:paraId="0B020581"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8.23</w:t>
            </w:r>
          </w:p>
        </w:tc>
        <w:tc>
          <w:tcPr>
            <w:tcW w:w="865" w:type="pct"/>
            <w:tcBorders>
              <w:top w:val="nil"/>
              <w:bottom w:val="nil"/>
            </w:tcBorders>
            <w:vAlign w:val="center"/>
          </w:tcPr>
          <w:p w14:paraId="6799E494"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20.4</w:t>
            </w:r>
          </w:p>
        </w:tc>
        <w:tc>
          <w:tcPr>
            <w:tcW w:w="1056" w:type="pct"/>
            <w:tcBorders>
              <w:top w:val="nil"/>
              <w:bottom w:val="nil"/>
            </w:tcBorders>
            <w:vAlign w:val="center"/>
          </w:tcPr>
          <w:p w14:paraId="15E2DCE2"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46.2</w:t>
            </w:r>
          </w:p>
        </w:tc>
      </w:tr>
      <w:tr w:rsidR="008D505F" w:rsidRPr="005043E5" w14:paraId="43DE61AF" w14:textId="77777777" w:rsidTr="008E2E43">
        <w:trPr>
          <w:jc w:val="center"/>
        </w:trPr>
        <w:tc>
          <w:tcPr>
            <w:tcW w:w="1097" w:type="pct"/>
            <w:vMerge/>
            <w:tcBorders>
              <w:top w:val="nil"/>
              <w:bottom w:val="nil"/>
            </w:tcBorders>
            <w:vAlign w:val="center"/>
          </w:tcPr>
          <w:p w14:paraId="336670B7" w14:textId="77777777" w:rsidR="008D505F" w:rsidRPr="005043E5" w:rsidRDefault="008D505F" w:rsidP="007307DD">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7BFEF112" w14:textId="77777777" w:rsidR="008D505F" w:rsidRPr="005043E5" w:rsidRDefault="008D505F" w:rsidP="007307DD">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Robustness-1</w:t>
            </w:r>
          </w:p>
        </w:tc>
        <w:tc>
          <w:tcPr>
            <w:tcW w:w="953" w:type="pct"/>
            <w:tcBorders>
              <w:top w:val="nil"/>
              <w:bottom w:val="nil"/>
            </w:tcBorders>
            <w:vAlign w:val="center"/>
          </w:tcPr>
          <w:p w14:paraId="7E734283"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5.88</w:t>
            </w:r>
          </w:p>
        </w:tc>
        <w:tc>
          <w:tcPr>
            <w:tcW w:w="865" w:type="pct"/>
            <w:tcBorders>
              <w:top w:val="nil"/>
              <w:bottom w:val="nil"/>
            </w:tcBorders>
            <w:vAlign w:val="center"/>
          </w:tcPr>
          <w:p w14:paraId="26CB88E9"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16.1</w:t>
            </w:r>
          </w:p>
        </w:tc>
        <w:tc>
          <w:tcPr>
            <w:tcW w:w="1056" w:type="pct"/>
            <w:tcBorders>
              <w:top w:val="nil"/>
              <w:bottom w:val="nil"/>
            </w:tcBorders>
            <w:vAlign w:val="center"/>
          </w:tcPr>
          <w:p w14:paraId="69502D15"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36.9</w:t>
            </w:r>
          </w:p>
        </w:tc>
      </w:tr>
      <w:tr w:rsidR="008D505F" w:rsidRPr="005043E5" w14:paraId="2DC13EB5" w14:textId="77777777" w:rsidTr="008E2E43">
        <w:trPr>
          <w:jc w:val="center"/>
        </w:trPr>
        <w:tc>
          <w:tcPr>
            <w:tcW w:w="1097" w:type="pct"/>
            <w:vMerge/>
            <w:tcBorders>
              <w:top w:val="nil"/>
              <w:bottom w:val="nil"/>
            </w:tcBorders>
            <w:vAlign w:val="center"/>
          </w:tcPr>
          <w:p w14:paraId="4556555C" w14:textId="77777777" w:rsidR="008D505F" w:rsidRPr="005043E5" w:rsidRDefault="008D505F" w:rsidP="007307DD">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1C157BA6" w14:textId="77777777" w:rsidR="008D505F" w:rsidRPr="005043E5" w:rsidRDefault="008D505F" w:rsidP="007307DD">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Robustness-1</w:t>
            </w:r>
          </w:p>
        </w:tc>
        <w:tc>
          <w:tcPr>
            <w:tcW w:w="953" w:type="pct"/>
            <w:tcBorders>
              <w:top w:val="nil"/>
              <w:bottom w:val="nil"/>
            </w:tcBorders>
            <w:vAlign w:val="center"/>
          </w:tcPr>
          <w:p w14:paraId="7F353EE1"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7.05</w:t>
            </w:r>
          </w:p>
        </w:tc>
        <w:tc>
          <w:tcPr>
            <w:tcW w:w="865" w:type="pct"/>
            <w:tcBorders>
              <w:top w:val="nil"/>
              <w:bottom w:val="nil"/>
            </w:tcBorders>
            <w:vAlign w:val="center"/>
          </w:tcPr>
          <w:p w14:paraId="38BA4B0E"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17.2</w:t>
            </w:r>
          </w:p>
        </w:tc>
        <w:tc>
          <w:tcPr>
            <w:tcW w:w="1056" w:type="pct"/>
            <w:tcBorders>
              <w:top w:val="nil"/>
              <w:bottom w:val="nil"/>
            </w:tcBorders>
            <w:vAlign w:val="center"/>
          </w:tcPr>
          <w:p w14:paraId="5DDE21BD"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35.0</w:t>
            </w:r>
          </w:p>
        </w:tc>
      </w:tr>
      <w:tr w:rsidR="008D505F" w:rsidRPr="005043E5" w14:paraId="51B5572D" w14:textId="77777777" w:rsidTr="008E2E43">
        <w:trPr>
          <w:jc w:val="center"/>
        </w:trPr>
        <w:tc>
          <w:tcPr>
            <w:tcW w:w="2126" w:type="pct"/>
            <w:gridSpan w:val="2"/>
            <w:tcBorders>
              <w:top w:val="nil"/>
              <w:bottom w:val="nil"/>
            </w:tcBorders>
          </w:tcPr>
          <w:p w14:paraId="698F6092" w14:textId="77777777" w:rsidR="008D505F" w:rsidRPr="005043E5" w:rsidRDefault="008D505F" w:rsidP="007307DD">
            <w:pPr>
              <w:jc w:val="right"/>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Mean</w:t>
            </w:r>
          </w:p>
        </w:tc>
        <w:tc>
          <w:tcPr>
            <w:tcW w:w="953" w:type="pct"/>
            <w:tcBorders>
              <w:top w:val="nil"/>
              <w:bottom w:val="nil"/>
            </w:tcBorders>
            <w:vAlign w:val="center"/>
          </w:tcPr>
          <w:p w14:paraId="3C78B16F" w14:textId="77777777" w:rsidR="008D505F" w:rsidRPr="00644B2D" w:rsidRDefault="008D505F" w:rsidP="007307DD">
            <w:pPr>
              <w:jc w:val="center"/>
              <w:rPr>
                <w:rFonts w:ascii="Arial" w:hAnsi="Arial" w:cs="Arial"/>
                <w:b/>
                <w:color w:val="000000" w:themeColor="text1"/>
                <w:sz w:val="20"/>
                <w:szCs w:val="20"/>
              </w:rPr>
            </w:pPr>
            <w:r w:rsidRPr="00644B2D">
              <w:rPr>
                <w:rFonts w:ascii="Arial" w:hAnsi="Arial" w:cs="Arial"/>
                <w:b/>
                <w:color w:val="000000" w:themeColor="text1"/>
                <w:sz w:val="20"/>
                <w:szCs w:val="20"/>
              </w:rPr>
              <w:t>7.11</w:t>
            </w:r>
          </w:p>
        </w:tc>
        <w:tc>
          <w:tcPr>
            <w:tcW w:w="865" w:type="pct"/>
            <w:tcBorders>
              <w:top w:val="nil"/>
              <w:bottom w:val="nil"/>
            </w:tcBorders>
            <w:vAlign w:val="center"/>
          </w:tcPr>
          <w:p w14:paraId="7D3BB47B" w14:textId="77777777" w:rsidR="008D505F" w:rsidRPr="00644B2D" w:rsidRDefault="008D505F" w:rsidP="007307DD">
            <w:pPr>
              <w:jc w:val="center"/>
              <w:rPr>
                <w:rFonts w:ascii="Arial" w:hAnsi="Arial" w:cs="Arial"/>
                <w:b/>
                <w:color w:val="000000" w:themeColor="text1"/>
                <w:sz w:val="20"/>
                <w:szCs w:val="20"/>
              </w:rPr>
            </w:pPr>
            <w:r w:rsidRPr="00644B2D">
              <w:rPr>
                <w:rFonts w:ascii="Arial" w:hAnsi="Arial" w:cs="Arial"/>
                <w:b/>
                <w:color w:val="000000" w:themeColor="text1"/>
                <w:sz w:val="20"/>
                <w:szCs w:val="20"/>
              </w:rPr>
              <w:t>18.0</w:t>
            </w:r>
          </w:p>
        </w:tc>
        <w:tc>
          <w:tcPr>
            <w:tcW w:w="1056" w:type="pct"/>
            <w:tcBorders>
              <w:top w:val="nil"/>
              <w:bottom w:val="nil"/>
            </w:tcBorders>
            <w:vAlign w:val="center"/>
          </w:tcPr>
          <w:p w14:paraId="7687C59F" w14:textId="77777777" w:rsidR="008D505F" w:rsidRPr="00644B2D" w:rsidRDefault="008D505F" w:rsidP="007307DD">
            <w:pPr>
              <w:jc w:val="center"/>
              <w:rPr>
                <w:rFonts w:ascii="Arial" w:hAnsi="Arial" w:cs="Arial"/>
                <w:b/>
                <w:color w:val="000000" w:themeColor="text1"/>
                <w:sz w:val="20"/>
                <w:szCs w:val="20"/>
              </w:rPr>
            </w:pPr>
            <w:r w:rsidRPr="00644B2D">
              <w:rPr>
                <w:rFonts w:ascii="Arial" w:hAnsi="Arial" w:cs="Arial"/>
                <w:b/>
                <w:color w:val="000000" w:themeColor="text1"/>
                <w:sz w:val="20"/>
                <w:szCs w:val="20"/>
              </w:rPr>
              <w:t>40.0</w:t>
            </w:r>
          </w:p>
        </w:tc>
      </w:tr>
      <w:tr w:rsidR="008D505F" w:rsidRPr="005043E5" w14:paraId="0C729243" w14:textId="77777777" w:rsidTr="008E2E43">
        <w:trPr>
          <w:jc w:val="center"/>
        </w:trPr>
        <w:tc>
          <w:tcPr>
            <w:tcW w:w="2126" w:type="pct"/>
            <w:gridSpan w:val="2"/>
            <w:tcBorders>
              <w:top w:val="nil"/>
              <w:bottom w:val="nil"/>
            </w:tcBorders>
          </w:tcPr>
          <w:p w14:paraId="34DE4146" w14:textId="77777777" w:rsidR="008D505F" w:rsidRPr="005043E5" w:rsidRDefault="008D505F" w:rsidP="007307DD">
            <w:pPr>
              <w:jc w:val="right"/>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SD</w:t>
            </w:r>
          </w:p>
        </w:tc>
        <w:tc>
          <w:tcPr>
            <w:tcW w:w="953" w:type="pct"/>
            <w:tcBorders>
              <w:top w:val="nil"/>
              <w:bottom w:val="nil"/>
            </w:tcBorders>
            <w:vAlign w:val="center"/>
          </w:tcPr>
          <w:p w14:paraId="4D7AF1CC" w14:textId="77777777" w:rsidR="008D505F" w:rsidRPr="00644B2D" w:rsidRDefault="008D505F" w:rsidP="007307DD">
            <w:pPr>
              <w:jc w:val="center"/>
              <w:rPr>
                <w:rFonts w:ascii="Arial" w:hAnsi="Arial" w:cs="Arial"/>
                <w:b/>
                <w:color w:val="000000" w:themeColor="text1"/>
                <w:sz w:val="20"/>
                <w:szCs w:val="20"/>
              </w:rPr>
            </w:pPr>
            <w:r w:rsidRPr="00644B2D">
              <w:rPr>
                <w:rFonts w:ascii="Arial" w:hAnsi="Arial" w:cs="Arial"/>
                <w:b/>
                <w:color w:val="000000" w:themeColor="text1"/>
                <w:sz w:val="20"/>
                <w:szCs w:val="20"/>
              </w:rPr>
              <w:t>0.763</w:t>
            </w:r>
          </w:p>
        </w:tc>
        <w:tc>
          <w:tcPr>
            <w:tcW w:w="865" w:type="pct"/>
            <w:tcBorders>
              <w:top w:val="nil"/>
              <w:bottom w:val="nil"/>
            </w:tcBorders>
            <w:vAlign w:val="center"/>
          </w:tcPr>
          <w:p w14:paraId="009AF103" w14:textId="77777777" w:rsidR="008D505F" w:rsidRPr="00644B2D" w:rsidRDefault="008D505F" w:rsidP="007307DD">
            <w:pPr>
              <w:jc w:val="center"/>
              <w:rPr>
                <w:rFonts w:ascii="Arial" w:hAnsi="Arial" w:cs="Arial"/>
                <w:b/>
                <w:color w:val="000000" w:themeColor="text1"/>
                <w:sz w:val="20"/>
                <w:szCs w:val="20"/>
              </w:rPr>
            </w:pPr>
            <w:r w:rsidRPr="00644B2D">
              <w:rPr>
                <w:rFonts w:ascii="Arial" w:hAnsi="Arial" w:cs="Arial"/>
                <w:b/>
                <w:color w:val="000000" w:themeColor="text1"/>
                <w:sz w:val="20"/>
                <w:szCs w:val="20"/>
              </w:rPr>
              <w:t>1.201</w:t>
            </w:r>
          </w:p>
        </w:tc>
        <w:tc>
          <w:tcPr>
            <w:tcW w:w="1056" w:type="pct"/>
            <w:tcBorders>
              <w:top w:val="nil"/>
              <w:bottom w:val="nil"/>
            </w:tcBorders>
            <w:vAlign w:val="center"/>
          </w:tcPr>
          <w:p w14:paraId="531CA1A8" w14:textId="77777777" w:rsidR="008D505F" w:rsidRPr="00644B2D" w:rsidRDefault="008D505F" w:rsidP="007307DD">
            <w:pPr>
              <w:jc w:val="center"/>
              <w:rPr>
                <w:rFonts w:ascii="Arial" w:hAnsi="Arial" w:cs="Arial"/>
                <w:b/>
                <w:color w:val="000000" w:themeColor="text1"/>
                <w:sz w:val="20"/>
                <w:szCs w:val="20"/>
              </w:rPr>
            </w:pPr>
            <w:r w:rsidRPr="00644B2D">
              <w:rPr>
                <w:rFonts w:ascii="Arial" w:hAnsi="Arial" w:cs="Arial"/>
                <w:b/>
                <w:color w:val="000000" w:themeColor="text1"/>
                <w:sz w:val="20"/>
                <w:szCs w:val="20"/>
              </w:rPr>
              <w:t>4.78</w:t>
            </w:r>
          </w:p>
        </w:tc>
      </w:tr>
      <w:tr w:rsidR="008D505F" w:rsidRPr="005043E5" w14:paraId="7F9CB3F1" w14:textId="77777777" w:rsidTr="008E2E43">
        <w:trPr>
          <w:cnfStyle w:val="010000000000" w:firstRow="0" w:lastRow="1" w:firstColumn="0" w:lastColumn="0" w:oddVBand="0" w:evenVBand="0" w:oddHBand="0" w:evenHBand="0" w:firstRowFirstColumn="0" w:firstRowLastColumn="0" w:lastRowFirstColumn="0" w:lastRowLastColumn="0"/>
          <w:jc w:val="center"/>
        </w:trPr>
        <w:tc>
          <w:tcPr>
            <w:tcW w:w="2126" w:type="pct"/>
            <w:gridSpan w:val="2"/>
            <w:tcBorders>
              <w:top w:val="nil"/>
              <w:left w:val="none" w:sz="0" w:space="0" w:color="auto"/>
              <w:right w:val="none" w:sz="0" w:space="0" w:color="auto"/>
            </w:tcBorders>
          </w:tcPr>
          <w:p w14:paraId="2261C652" w14:textId="77777777" w:rsidR="008D505F" w:rsidRPr="005043E5" w:rsidRDefault="008D505F" w:rsidP="007307DD">
            <w:pPr>
              <w:jc w:val="right"/>
              <w:rPr>
                <w:rFonts w:ascii="Arial" w:eastAsia="Times New Roman" w:hAnsi="Arial" w:cs="Arial"/>
                <w:b w:val="0"/>
                <w:color w:val="auto"/>
                <w:sz w:val="20"/>
                <w:szCs w:val="20"/>
                <w:lang w:eastAsia="en-US"/>
              </w:rPr>
            </w:pPr>
            <w:r w:rsidRPr="005043E5">
              <w:rPr>
                <w:rFonts w:ascii="Arial" w:eastAsia="Times New Roman" w:hAnsi="Arial" w:cs="Arial"/>
                <w:b w:val="0"/>
                <w:color w:val="auto"/>
                <w:sz w:val="20"/>
                <w:szCs w:val="20"/>
                <w:lang w:eastAsia="en-US"/>
              </w:rPr>
              <w:t>% RSD</w:t>
            </w:r>
          </w:p>
        </w:tc>
        <w:tc>
          <w:tcPr>
            <w:tcW w:w="953" w:type="pct"/>
            <w:tcBorders>
              <w:top w:val="nil"/>
              <w:left w:val="none" w:sz="0" w:space="0" w:color="auto"/>
              <w:right w:val="none" w:sz="0" w:space="0" w:color="auto"/>
            </w:tcBorders>
            <w:vAlign w:val="center"/>
          </w:tcPr>
          <w:p w14:paraId="1C01F130"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10.73</w:t>
            </w:r>
          </w:p>
        </w:tc>
        <w:tc>
          <w:tcPr>
            <w:tcW w:w="865" w:type="pct"/>
            <w:tcBorders>
              <w:top w:val="nil"/>
              <w:left w:val="none" w:sz="0" w:space="0" w:color="auto"/>
              <w:right w:val="none" w:sz="0" w:space="0" w:color="auto"/>
            </w:tcBorders>
            <w:vAlign w:val="center"/>
          </w:tcPr>
          <w:p w14:paraId="118E7729"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6.67</w:t>
            </w:r>
          </w:p>
        </w:tc>
        <w:tc>
          <w:tcPr>
            <w:tcW w:w="1056" w:type="pct"/>
            <w:tcBorders>
              <w:top w:val="nil"/>
              <w:left w:val="none" w:sz="0" w:space="0" w:color="auto"/>
              <w:right w:val="none" w:sz="0" w:space="0" w:color="auto"/>
            </w:tcBorders>
            <w:vAlign w:val="center"/>
          </w:tcPr>
          <w:p w14:paraId="217E26A1"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11.95</w:t>
            </w:r>
          </w:p>
        </w:tc>
      </w:tr>
    </w:tbl>
    <w:p w14:paraId="39B0335D" w14:textId="77777777" w:rsidR="00175689" w:rsidRPr="005043E5" w:rsidRDefault="00175689" w:rsidP="00175689">
      <w:pPr>
        <w:pStyle w:val="Body"/>
        <w:spacing w:after="0"/>
        <w:rPr>
          <w:rFonts w:ascii="Arial" w:hAnsi="Arial" w:cs="Arial"/>
          <w:bCs/>
        </w:rPr>
      </w:pPr>
    </w:p>
    <w:p w14:paraId="37AF58B8" w14:textId="77777777" w:rsidR="00175689" w:rsidRPr="005043E5" w:rsidRDefault="005E7FC7" w:rsidP="00175689">
      <w:pPr>
        <w:pStyle w:val="Heading3"/>
        <w:keepNext w:val="0"/>
        <w:keepLines w:val="0"/>
        <w:spacing w:before="0"/>
        <w:rPr>
          <w:rFonts w:ascii="Arial" w:eastAsia="Times New Roman" w:hAnsi="Arial" w:cs="Arial"/>
          <w:color w:val="auto"/>
        </w:rPr>
      </w:pPr>
      <w:r>
        <w:rPr>
          <w:rFonts w:ascii="Arial" w:eastAsia="Times New Roman" w:hAnsi="Arial" w:cs="Arial"/>
          <w:color w:val="auto"/>
        </w:rPr>
        <w:t xml:space="preserve">4.3.2 </w:t>
      </w:r>
      <w:r w:rsidR="00443E18">
        <w:rPr>
          <w:rFonts w:ascii="Arial" w:eastAsia="Times New Roman" w:hAnsi="Arial" w:cs="Arial"/>
          <w:color w:val="auto"/>
        </w:rPr>
        <w:t>Robustness-2 (C</w:t>
      </w:r>
      <w:r w:rsidR="00175689" w:rsidRPr="005043E5">
        <w:rPr>
          <w:rFonts w:ascii="Arial" w:eastAsia="Times New Roman" w:hAnsi="Arial" w:cs="Arial"/>
          <w:color w:val="auto"/>
        </w:rPr>
        <w:t xml:space="preserve">hange in stirrer speed to </w:t>
      </w:r>
      <w:r w:rsidR="00644B2D">
        <w:rPr>
          <w:rFonts w:ascii="Arial" w:eastAsia="Times New Roman" w:hAnsi="Arial" w:cs="Arial"/>
          <w:color w:val="auto"/>
        </w:rPr>
        <w:t>33</w:t>
      </w:r>
      <w:r w:rsidR="00175689" w:rsidRPr="005043E5">
        <w:rPr>
          <w:rFonts w:ascii="Arial" w:eastAsia="Times New Roman" w:hAnsi="Arial" w:cs="Arial"/>
          <w:color w:val="auto"/>
        </w:rPr>
        <w:t xml:space="preserve">00 rpm) </w:t>
      </w:r>
    </w:p>
    <w:p w14:paraId="5CEB4DD4" w14:textId="77777777" w:rsidR="00175689" w:rsidRPr="005043E5" w:rsidRDefault="00175689" w:rsidP="00175689">
      <w:pPr>
        <w:rPr>
          <w:rFonts w:ascii="Arial" w:hAnsi="Arial" w:cs="Arial"/>
          <w:bCs/>
        </w:rPr>
      </w:pPr>
    </w:p>
    <w:p w14:paraId="4A15A6B1" w14:textId="77777777" w:rsidR="00175689" w:rsidRPr="005043E5" w:rsidRDefault="00175689" w:rsidP="00175689">
      <w:pPr>
        <w:pStyle w:val="Body"/>
        <w:spacing w:after="0"/>
        <w:rPr>
          <w:rFonts w:ascii="Arial" w:hAnsi="Arial" w:cs="Arial"/>
          <w:bCs/>
        </w:rPr>
      </w:pPr>
      <w:r w:rsidRPr="005043E5">
        <w:rPr>
          <w:rFonts w:ascii="Arial" w:hAnsi="Arial" w:cs="Arial"/>
          <w:bCs/>
        </w:rPr>
        <w:t xml:space="preserve">Robustness-2 was performed by changing the stirrer speed from </w:t>
      </w:r>
      <w:r w:rsidR="00D3756E">
        <w:rPr>
          <w:rFonts w:ascii="Arial" w:hAnsi="Arial" w:cs="Arial"/>
        </w:rPr>
        <w:t>3000</w:t>
      </w:r>
      <w:r w:rsidRPr="005043E5">
        <w:rPr>
          <w:rFonts w:ascii="Arial" w:hAnsi="Arial" w:cs="Arial"/>
        </w:rPr>
        <w:t xml:space="preserve"> rpm to</w:t>
      </w:r>
      <w:r w:rsidRPr="005043E5">
        <w:rPr>
          <w:rFonts w:ascii="Arial" w:hAnsi="Arial" w:cs="Arial"/>
          <w:b/>
        </w:rPr>
        <w:t xml:space="preserve"> </w:t>
      </w:r>
      <w:r w:rsidR="00D3756E">
        <w:rPr>
          <w:rFonts w:ascii="Arial" w:hAnsi="Arial" w:cs="Arial"/>
        </w:rPr>
        <w:t>33</w:t>
      </w:r>
      <w:r w:rsidRPr="005043E5">
        <w:rPr>
          <w:rFonts w:ascii="Arial" w:hAnsi="Arial" w:cs="Arial"/>
        </w:rPr>
        <w:t>00 rpm</w:t>
      </w:r>
      <w:r w:rsidRPr="005043E5">
        <w:rPr>
          <w:rFonts w:ascii="Arial" w:hAnsi="Arial" w:cs="Arial"/>
          <w:bCs/>
        </w:rPr>
        <w:t xml:space="preserve"> while keeping all other parameters constant. Particle size values </w:t>
      </w:r>
      <w:r w:rsidRPr="005043E5">
        <w:rPr>
          <w:rFonts w:ascii="Arial" w:hAnsi="Arial" w:cs="Arial"/>
        </w:rPr>
        <w:t>D</w:t>
      </w:r>
      <w:r w:rsidR="00D3756E">
        <w:rPr>
          <w:rFonts w:ascii="Arial" w:hAnsi="Arial" w:cs="Arial"/>
        </w:rPr>
        <w:t>v10</w:t>
      </w:r>
      <w:r w:rsidRPr="005043E5">
        <w:rPr>
          <w:rFonts w:ascii="Arial" w:hAnsi="Arial" w:cs="Arial"/>
        </w:rPr>
        <w:t>, D</w:t>
      </w:r>
      <w:r w:rsidR="00D3756E">
        <w:rPr>
          <w:rFonts w:ascii="Arial" w:hAnsi="Arial" w:cs="Arial"/>
        </w:rPr>
        <w:t>v50</w:t>
      </w:r>
      <w:r w:rsidRPr="005043E5">
        <w:rPr>
          <w:rFonts w:ascii="Arial" w:hAnsi="Arial" w:cs="Arial"/>
        </w:rPr>
        <w:t xml:space="preserve"> and D</w:t>
      </w:r>
      <w:r w:rsidR="00D3756E">
        <w:rPr>
          <w:rFonts w:ascii="Arial" w:hAnsi="Arial" w:cs="Arial"/>
        </w:rPr>
        <w:t>v90</w:t>
      </w:r>
      <w:r w:rsidRPr="005043E5">
        <w:rPr>
          <w:rFonts w:ascii="Arial" w:hAnsi="Arial" w:cs="Arial"/>
          <w:bCs/>
        </w:rPr>
        <w:t xml:space="preserve"> for six replicates are presented in </w:t>
      </w:r>
      <w:r w:rsidRPr="005043E5">
        <w:rPr>
          <w:rFonts w:ascii="Arial" w:hAnsi="Arial" w:cs="Arial"/>
        </w:rPr>
        <w:t xml:space="preserve">Table </w:t>
      </w:r>
      <w:r w:rsidR="00A63E86">
        <w:rPr>
          <w:rFonts w:ascii="Arial" w:hAnsi="Arial" w:cs="Arial"/>
        </w:rPr>
        <w:t>1</w:t>
      </w:r>
      <w:r w:rsidR="00C22350">
        <w:rPr>
          <w:rFonts w:ascii="Arial" w:hAnsi="Arial" w:cs="Arial"/>
        </w:rPr>
        <w:t>6</w:t>
      </w:r>
      <w:r w:rsidRPr="005043E5">
        <w:rPr>
          <w:rFonts w:ascii="Arial" w:hAnsi="Arial" w:cs="Arial"/>
          <w:bCs/>
        </w:rPr>
        <w:t xml:space="preserve"> with cumulative averages and </w:t>
      </w:r>
      <w:r w:rsidRPr="005043E5">
        <w:rPr>
          <w:rFonts w:ascii="Arial" w:hAnsi="Arial" w:cs="Arial"/>
        </w:rPr>
        <w:t>%RSD</w:t>
      </w:r>
      <w:r w:rsidRPr="005043E5">
        <w:rPr>
          <w:rFonts w:ascii="Arial" w:hAnsi="Arial" w:cs="Arial"/>
          <w:bCs/>
        </w:rPr>
        <w:t xml:space="preserve"> confirming the method’s robustness.</w:t>
      </w:r>
    </w:p>
    <w:p w14:paraId="3BA8A4A0" w14:textId="77777777" w:rsidR="00175689" w:rsidRPr="005043E5" w:rsidRDefault="00175689" w:rsidP="00175689">
      <w:pPr>
        <w:pStyle w:val="Body"/>
        <w:spacing w:after="0"/>
        <w:rPr>
          <w:rFonts w:ascii="Arial" w:hAnsi="Arial" w:cs="Arial"/>
          <w:bCs/>
        </w:rPr>
      </w:pPr>
      <w:r w:rsidRPr="005043E5">
        <w:rPr>
          <w:rFonts w:ascii="Arial" w:hAnsi="Arial" w:cs="Arial"/>
          <w:bCs/>
        </w:rPr>
        <w:t xml:space="preserve"> </w:t>
      </w:r>
    </w:p>
    <w:p w14:paraId="4FC05D2C" w14:textId="77777777" w:rsidR="00175689" w:rsidRPr="005043E5" w:rsidRDefault="00175689" w:rsidP="00175689">
      <w:pPr>
        <w:jc w:val="center"/>
        <w:rPr>
          <w:rFonts w:ascii="Arial" w:hAnsi="Arial" w:cs="Arial"/>
          <w:b/>
          <w:bCs/>
        </w:rPr>
      </w:pPr>
      <w:r w:rsidRPr="00A63E86">
        <w:rPr>
          <w:rFonts w:ascii="Arial" w:hAnsi="Arial" w:cs="Arial"/>
          <w:b/>
          <w:bCs/>
        </w:rPr>
        <w:t xml:space="preserve">Table </w:t>
      </w:r>
      <w:r w:rsidR="00A63E86" w:rsidRPr="00A63E86">
        <w:rPr>
          <w:rFonts w:ascii="Arial" w:hAnsi="Arial" w:cs="Arial"/>
          <w:b/>
          <w:bCs/>
        </w:rPr>
        <w:t>1</w:t>
      </w:r>
      <w:r w:rsidR="00C22350">
        <w:rPr>
          <w:rFonts w:ascii="Arial" w:hAnsi="Arial" w:cs="Arial"/>
          <w:b/>
          <w:bCs/>
        </w:rPr>
        <w:t>6</w:t>
      </w:r>
      <w:r w:rsidRPr="00A63E86">
        <w:rPr>
          <w:rFonts w:ascii="Arial" w:hAnsi="Arial" w:cs="Arial"/>
          <w:b/>
          <w:bCs/>
        </w:rPr>
        <w:t xml:space="preserve">. </w:t>
      </w:r>
      <w:r w:rsidRPr="005043E5">
        <w:rPr>
          <w:rFonts w:ascii="Arial" w:hAnsi="Arial" w:cs="Arial"/>
          <w:b/>
          <w:bCs/>
        </w:rPr>
        <w:t>Cumulative %RSD of method precision and Robustness-2</w:t>
      </w:r>
    </w:p>
    <w:p w14:paraId="21C35307" w14:textId="77777777" w:rsidR="00175689" w:rsidRPr="005043E5" w:rsidRDefault="00175689" w:rsidP="00175689">
      <w:pPr>
        <w:pStyle w:val="Body"/>
        <w:spacing w:after="0"/>
        <w:rPr>
          <w:rFonts w:ascii="Arial" w:hAnsi="Arial" w:cs="Arial"/>
          <w:bCs/>
        </w:rPr>
      </w:pPr>
    </w:p>
    <w:tbl>
      <w:tblPr>
        <w:tblStyle w:val="LightShading-Accent1"/>
        <w:tblW w:w="4359" w:type="pct"/>
        <w:jc w:val="center"/>
        <w:tblLook w:val="0660" w:firstRow="1" w:lastRow="1" w:firstColumn="0" w:lastColumn="0" w:noHBand="1" w:noVBand="1"/>
      </w:tblPr>
      <w:tblGrid>
        <w:gridCol w:w="1546"/>
        <w:gridCol w:w="1451"/>
        <w:gridCol w:w="1344"/>
        <w:gridCol w:w="1219"/>
        <w:gridCol w:w="1489"/>
      </w:tblGrid>
      <w:tr w:rsidR="00D3756E" w:rsidRPr="005043E5" w14:paraId="2631F626" w14:textId="77777777" w:rsidTr="008E2E43">
        <w:trPr>
          <w:cnfStyle w:val="100000000000" w:firstRow="1" w:lastRow="0" w:firstColumn="0" w:lastColumn="0" w:oddVBand="0" w:evenVBand="0" w:oddHBand="0" w:evenHBand="0" w:firstRowFirstColumn="0" w:firstRowLastColumn="0" w:lastRowFirstColumn="0" w:lastRowLastColumn="0"/>
          <w:jc w:val="center"/>
        </w:trPr>
        <w:tc>
          <w:tcPr>
            <w:tcW w:w="1097" w:type="pct"/>
            <w:vMerge w:val="restart"/>
            <w:tcBorders>
              <w:top w:val="none" w:sz="0" w:space="0" w:color="auto"/>
              <w:left w:val="none" w:sz="0" w:space="0" w:color="auto"/>
              <w:bottom w:val="none" w:sz="0" w:space="0" w:color="auto"/>
              <w:right w:val="none" w:sz="0" w:space="0" w:color="auto"/>
            </w:tcBorders>
            <w:vAlign w:val="center"/>
          </w:tcPr>
          <w:p w14:paraId="5D54F88D" w14:textId="77777777" w:rsidR="00D3756E" w:rsidRPr="004614E7" w:rsidRDefault="00D3756E" w:rsidP="004614E7">
            <w:pPr>
              <w:jc w:val="center"/>
              <w:rPr>
                <w:rFonts w:ascii="Arial" w:eastAsia="Times New Roman" w:hAnsi="Arial" w:cs="Arial"/>
                <w:color w:val="auto"/>
                <w:sz w:val="20"/>
                <w:szCs w:val="20"/>
                <w:lang w:eastAsia="en-US"/>
              </w:rPr>
            </w:pPr>
            <w:r w:rsidRPr="004614E7">
              <w:rPr>
                <w:rFonts w:ascii="Arial" w:eastAsia="Times New Roman" w:hAnsi="Arial" w:cs="Arial"/>
                <w:color w:val="auto"/>
                <w:sz w:val="20"/>
                <w:szCs w:val="20"/>
                <w:lang w:eastAsia="en-US"/>
              </w:rPr>
              <w:t>Parameter</w:t>
            </w:r>
          </w:p>
        </w:tc>
        <w:tc>
          <w:tcPr>
            <w:tcW w:w="1029" w:type="pct"/>
            <w:vMerge w:val="restart"/>
            <w:tcBorders>
              <w:top w:val="none" w:sz="0" w:space="0" w:color="auto"/>
              <w:left w:val="none" w:sz="0" w:space="0" w:color="auto"/>
              <w:bottom w:val="none" w:sz="0" w:space="0" w:color="auto"/>
              <w:right w:val="none" w:sz="0" w:space="0" w:color="auto"/>
            </w:tcBorders>
            <w:noWrap/>
            <w:vAlign w:val="center"/>
          </w:tcPr>
          <w:p w14:paraId="1FD01E3A" w14:textId="77777777" w:rsidR="00D3756E" w:rsidRPr="004614E7" w:rsidRDefault="00D3756E" w:rsidP="004614E7">
            <w:pPr>
              <w:jc w:val="center"/>
              <w:rPr>
                <w:rFonts w:ascii="Arial" w:eastAsia="Times New Roman" w:hAnsi="Arial" w:cs="Arial"/>
                <w:color w:val="auto"/>
                <w:sz w:val="20"/>
                <w:szCs w:val="20"/>
                <w:lang w:eastAsia="en-US"/>
              </w:rPr>
            </w:pPr>
            <w:r w:rsidRPr="004614E7">
              <w:rPr>
                <w:rFonts w:ascii="Arial" w:eastAsia="Times New Roman" w:hAnsi="Arial" w:cs="Arial"/>
                <w:color w:val="auto"/>
                <w:sz w:val="20"/>
                <w:szCs w:val="20"/>
                <w:lang w:eastAsia="en-US"/>
              </w:rPr>
              <w:t>Sample ID</w:t>
            </w:r>
          </w:p>
        </w:tc>
        <w:tc>
          <w:tcPr>
            <w:tcW w:w="2874" w:type="pct"/>
            <w:gridSpan w:val="3"/>
            <w:tcBorders>
              <w:top w:val="none" w:sz="0" w:space="0" w:color="auto"/>
              <w:left w:val="none" w:sz="0" w:space="0" w:color="auto"/>
              <w:bottom w:val="none" w:sz="0" w:space="0" w:color="auto"/>
              <w:right w:val="none" w:sz="0" w:space="0" w:color="auto"/>
            </w:tcBorders>
            <w:vAlign w:val="center"/>
          </w:tcPr>
          <w:p w14:paraId="0E246B38" w14:textId="77777777" w:rsidR="00D3756E" w:rsidRPr="00F82E49" w:rsidRDefault="00D3756E" w:rsidP="00C36251">
            <w:pPr>
              <w:jc w:val="center"/>
              <w:rPr>
                <w:rFonts w:ascii="Arial" w:hAnsi="Arial" w:cs="Arial"/>
                <w:b w:val="0"/>
                <w:color w:val="auto"/>
                <w:sz w:val="20"/>
                <w:szCs w:val="20"/>
              </w:rPr>
            </w:pPr>
            <w:r>
              <w:rPr>
                <w:rFonts w:ascii="Arial" w:hAnsi="Arial" w:cs="Arial"/>
                <w:color w:val="auto"/>
                <w:sz w:val="20"/>
                <w:szCs w:val="20"/>
              </w:rPr>
              <w:t>Particle Size (</w:t>
            </w:r>
            <w:r w:rsidRPr="005043E5">
              <w:rPr>
                <w:rFonts w:ascii="Arial" w:hAnsi="Arial" w:cs="Arial"/>
                <w:color w:val="auto"/>
                <w:sz w:val="20"/>
                <w:szCs w:val="20"/>
              </w:rPr>
              <w:t>µm</w:t>
            </w:r>
            <w:r>
              <w:rPr>
                <w:rFonts w:ascii="Arial" w:hAnsi="Arial" w:cs="Arial"/>
                <w:color w:val="auto"/>
                <w:sz w:val="20"/>
                <w:szCs w:val="20"/>
              </w:rPr>
              <w:t>)</w:t>
            </w:r>
          </w:p>
        </w:tc>
      </w:tr>
      <w:tr w:rsidR="00D3756E" w:rsidRPr="005043E5" w14:paraId="3E9E015D" w14:textId="77777777" w:rsidTr="008E2E43">
        <w:trPr>
          <w:jc w:val="center"/>
        </w:trPr>
        <w:tc>
          <w:tcPr>
            <w:tcW w:w="1097" w:type="pct"/>
            <w:vMerge/>
            <w:tcBorders>
              <w:bottom w:val="single" w:sz="8" w:space="0" w:color="4F81BD" w:themeColor="accent1"/>
            </w:tcBorders>
            <w:vAlign w:val="center"/>
          </w:tcPr>
          <w:p w14:paraId="65BCC91F" w14:textId="77777777" w:rsidR="00D3756E" w:rsidRPr="004614E7" w:rsidRDefault="00D3756E" w:rsidP="004614E7">
            <w:pPr>
              <w:jc w:val="center"/>
              <w:rPr>
                <w:rFonts w:ascii="Arial" w:hAnsi="Arial" w:cs="Arial"/>
              </w:rPr>
            </w:pPr>
          </w:p>
        </w:tc>
        <w:tc>
          <w:tcPr>
            <w:tcW w:w="1029" w:type="pct"/>
            <w:vMerge/>
            <w:tcBorders>
              <w:bottom w:val="single" w:sz="8" w:space="0" w:color="4F81BD" w:themeColor="accent1"/>
            </w:tcBorders>
            <w:noWrap/>
            <w:vAlign w:val="center"/>
          </w:tcPr>
          <w:p w14:paraId="167CA8BE" w14:textId="77777777" w:rsidR="00D3756E" w:rsidRPr="004614E7" w:rsidRDefault="00D3756E" w:rsidP="004614E7">
            <w:pPr>
              <w:jc w:val="center"/>
              <w:rPr>
                <w:rFonts w:ascii="Arial" w:hAnsi="Arial" w:cs="Arial"/>
              </w:rPr>
            </w:pPr>
          </w:p>
        </w:tc>
        <w:tc>
          <w:tcPr>
            <w:tcW w:w="953" w:type="pct"/>
            <w:tcBorders>
              <w:bottom w:val="single" w:sz="8" w:space="0" w:color="4F81BD" w:themeColor="accent1"/>
            </w:tcBorders>
            <w:vAlign w:val="center"/>
          </w:tcPr>
          <w:p w14:paraId="47624BE0" w14:textId="77777777" w:rsidR="00D3756E" w:rsidRPr="00F82E49" w:rsidRDefault="00D3756E" w:rsidP="00C36251">
            <w:pPr>
              <w:jc w:val="center"/>
              <w:rPr>
                <w:rFonts w:ascii="Arial" w:hAnsi="Arial" w:cs="Arial"/>
                <w:b/>
                <w:color w:val="auto"/>
                <w:sz w:val="20"/>
                <w:szCs w:val="20"/>
              </w:rPr>
            </w:pPr>
            <w:r w:rsidRPr="00F82E49">
              <w:rPr>
                <w:rFonts w:ascii="Arial" w:hAnsi="Arial" w:cs="Arial"/>
                <w:b/>
                <w:color w:val="auto"/>
                <w:sz w:val="20"/>
                <w:szCs w:val="20"/>
              </w:rPr>
              <w:t>Dv10</w:t>
            </w:r>
          </w:p>
        </w:tc>
        <w:tc>
          <w:tcPr>
            <w:tcW w:w="865" w:type="pct"/>
            <w:tcBorders>
              <w:bottom w:val="single" w:sz="8" w:space="0" w:color="4F81BD" w:themeColor="accent1"/>
            </w:tcBorders>
            <w:vAlign w:val="center"/>
          </w:tcPr>
          <w:p w14:paraId="2105BBD3" w14:textId="77777777" w:rsidR="00D3756E" w:rsidRPr="00F82E49" w:rsidRDefault="00D3756E" w:rsidP="00C36251">
            <w:pPr>
              <w:jc w:val="center"/>
              <w:rPr>
                <w:rFonts w:ascii="Arial" w:hAnsi="Arial" w:cs="Arial"/>
                <w:b/>
                <w:color w:val="auto"/>
                <w:sz w:val="20"/>
                <w:szCs w:val="20"/>
              </w:rPr>
            </w:pPr>
            <w:r w:rsidRPr="00F82E49">
              <w:rPr>
                <w:rFonts w:ascii="Arial" w:hAnsi="Arial" w:cs="Arial"/>
                <w:b/>
                <w:color w:val="auto"/>
                <w:sz w:val="20"/>
                <w:szCs w:val="20"/>
              </w:rPr>
              <w:t>Dv10</w:t>
            </w:r>
          </w:p>
        </w:tc>
        <w:tc>
          <w:tcPr>
            <w:tcW w:w="1056" w:type="pct"/>
            <w:tcBorders>
              <w:bottom w:val="single" w:sz="8" w:space="0" w:color="4F81BD" w:themeColor="accent1"/>
            </w:tcBorders>
            <w:vAlign w:val="center"/>
          </w:tcPr>
          <w:p w14:paraId="74035342" w14:textId="77777777" w:rsidR="00D3756E" w:rsidRPr="00F82E49" w:rsidRDefault="00D3756E" w:rsidP="00C36251">
            <w:pPr>
              <w:jc w:val="center"/>
              <w:rPr>
                <w:rFonts w:ascii="Arial" w:hAnsi="Arial" w:cs="Arial"/>
                <w:b/>
                <w:color w:val="auto"/>
                <w:sz w:val="20"/>
                <w:szCs w:val="20"/>
              </w:rPr>
            </w:pPr>
            <w:r w:rsidRPr="00F82E49">
              <w:rPr>
                <w:rFonts w:ascii="Arial" w:hAnsi="Arial" w:cs="Arial"/>
                <w:b/>
                <w:color w:val="auto"/>
                <w:sz w:val="20"/>
                <w:szCs w:val="20"/>
              </w:rPr>
              <w:t>Dv10</w:t>
            </w:r>
          </w:p>
        </w:tc>
      </w:tr>
      <w:tr w:rsidR="00644B2D" w:rsidRPr="005043E5" w14:paraId="51A11D74" w14:textId="77777777" w:rsidTr="008E2E43">
        <w:trPr>
          <w:jc w:val="center"/>
        </w:trPr>
        <w:tc>
          <w:tcPr>
            <w:tcW w:w="1097" w:type="pct"/>
            <w:vMerge w:val="restart"/>
            <w:tcBorders>
              <w:top w:val="single" w:sz="8" w:space="0" w:color="4F81BD" w:themeColor="accent1"/>
              <w:bottom w:val="nil"/>
            </w:tcBorders>
            <w:vAlign w:val="center"/>
          </w:tcPr>
          <w:p w14:paraId="4EA72653" w14:textId="77777777" w:rsidR="00644B2D" w:rsidRPr="005043E5" w:rsidRDefault="00644B2D" w:rsidP="004614E7">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Method precision</w:t>
            </w:r>
          </w:p>
          <w:p w14:paraId="7D761A50" w14:textId="77777777" w:rsidR="00644B2D" w:rsidRPr="005043E5" w:rsidRDefault="00644B2D" w:rsidP="004614E7">
            <w:pPr>
              <w:jc w:val="center"/>
              <w:rPr>
                <w:rFonts w:ascii="Arial" w:eastAsia="Times New Roman" w:hAnsi="Arial" w:cs="Arial"/>
                <w:bCs/>
                <w:color w:val="auto"/>
                <w:sz w:val="20"/>
                <w:szCs w:val="20"/>
                <w:lang w:eastAsia="en-US"/>
              </w:rPr>
            </w:pPr>
          </w:p>
        </w:tc>
        <w:tc>
          <w:tcPr>
            <w:tcW w:w="1029" w:type="pct"/>
            <w:tcBorders>
              <w:top w:val="single" w:sz="8" w:space="0" w:color="4F81BD" w:themeColor="accent1"/>
              <w:bottom w:val="nil"/>
            </w:tcBorders>
            <w:noWrap/>
          </w:tcPr>
          <w:p w14:paraId="36DC58F0" w14:textId="77777777" w:rsidR="00644B2D" w:rsidRPr="005043E5" w:rsidRDefault="00644B2D" w:rsidP="004614E7">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-1</w:t>
            </w:r>
          </w:p>
        </w:tc>
        <w:tc>
          <w:tcPr>
            <w:tcW w:w="953" w:type="pct"/>
            <w:tcBorders>
              <w:top w:val="single" w:sz="8" w:space="0" w:color="4F81BD" w:themeColor="accent1"/>
              <w:bottom w:val="nil"/>
            </w:tcBorders>
            <w:vAlign w:val="center"/>
          </w:tcPr>
          <w:p w14:paraId="3E4CBBFD"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7.92</w:t>
            </w:r>
          </w:p>
        </w:tc>
        <w:tc>
          <w:tcPr>
            <w:tcW w:w="865" w:type="pct"/>
            <w:tcBorders>
              <w:top w:val="single" w:sz="8" w:space="0" w:color="4F81BD" w:themeColor="accent1"/>
              <w:bottom w:val="nil"/>
            </w:tcBorders>
            <w:vAlign w:val="center"/>
          </w:tcPr>
          <w:p w14:paraId="20D4B9B8"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19.1</w:t>
            </w:r>
          </w:p>
        </w:tc>
        <w:tc>
          <w:tcPr>
            <w:tcW w:w="1056" w:type="pct"/>
            <w:tcBorders>
              <w:top w:val="single" w:sz="8" w:space="0" w:color="4F81BD" w:themeColor="accent1"/>
              <w:bottom w:val="nil"/>
            </w:tcBorders>
            <w:vAlign w:val="center"/>
          </w:tcPr>
          <w:p w14:paraId="1BE59566"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41.2</w:t>
            </w:r>
          </w:p>
        </w:tc>
      </w:tr>
      <w:tr w:rsidR="00644B2D" w:rsidRPr="005043E5" w14:paraId="4920B5D6" w14:textId="77777777" w:rsidTr="008E2E43">
        <w:trPr>
          <w:jc w:val="center"/>
        </w:trPr>
        <w:tc>
          <w:tcPr>
            <w:tcW w:w="1097" w:type="pct"/>
            <w:vMerge/>
            <w:tcBorders>
              <w:top w:val="nil"/>
              <w:bottom w:val="nil"/>
            </w:tcBorders>
          </w:tcPr>
          <w:p w14:paraId="2CF3DC35" w14:textId="77777777" w:rsidR="00644B2D" w:rsidRPr="005043E5" w:rsidRDefault="00644B2D" w:rsidP="004614E7">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2253BAC4" w14:textId="77777777" w:rsidR="00644B2D" w:rsidRPr="005043E5" w:rsidRDefault="00644B2D" w:rsidP="004614E7">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-2</w:t>
            </w:r>
          </w:p>
        </w:tc>
        <w:tc>
          <w:tcPr>
            <w:tcW w:w="953" w:type="pct"/>
            <w:tcBorders>
              <w:top w:val="nil"/>
              <w:bottom w:val="nil"/>
            </w:tcBorders>
            <w:vAlign w:val="center"/>
          </w:tcPr>
          <w:p w14:paraId="0130BF0F"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7.72</w:t>
            </w:r>
          </w:p>
        </w:tc>
        <w:tc>
          <w:tcPr>
            <w:tcW w:w="865" w:type="pct"/>
            <w:tcBorders>
              <w:top w:val="nil"/>
              <w:bottom w:val="nil"/>
            </w:tcBorders>
            <w:vAlign w:val="center"/>
          </w:tcPr>
          <w:p w14:paraId="461E4B5C"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18.8</w:t>
            </w:r>
          </w:p>
        </w:tc>
        <w:tc>
          <w:tcPr>
            <w:tcW w:w="1056" w:type="pct"/>
            <w:tcBorders>
              <w:top w:val="nil"/>
              <w:bottom w:val="nil"/>
            </w:tcBorders>
            <w:vAlign w:val="center"/>
          </w:tcPr>
          <w:p w14:paraId="133DE902"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44.5</w:t>
            </w:r>
          </w:p>
        </w:tc>
      </w:tr>
      <w:tr w:rsidR="00644B2D" w:rsidRPr="005043E5" w14:paraId="56400C9D" w14:textId="77777777" w:rsidTr="008E2E43">
        <w:trPr>
          <w:jc w:val="center"/>
        </w:trPr>
        <w:tc>
          <w:tcPr>
            <w:tcW w:w="1097" w:type="pct"/>
            <w:vMerge/>
            <w:tcBorders>
              <w:top w:val="nil"/>
              <w:bottom w:val="nil"/>
            </w:tcBorders>
          </w:tcPr>
          <w:p w14:paraId="06ECB0DB" w14:textId="77777777" w:rsidR="00644B2D" w:rsidRPr="005043E5" w:rsidRDefault="00644B2D" w:rsidP="004614E7">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41497A6E" w14:textId="77777777" w:rsidR="00644B2D" w:rsidRPr="005043E5" w:rsidRDefault="00644B2D" w:rsidP="004614E7">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-3</w:t>
            </w:r>
          </w:p>
        </w:tc>
        <w:tc>
          <w:tcPr>
            <w:tcW w:w="953" w:type="pct"/>
            <w:tcBorders>
              <w:top w:val="nil"/>
              <w:bottom w:val="nil"/>
            </w:tcBorders>
            <w:vAlign w:val="center"/>
          </w:tcPr>
          <w:p w14:paraId="3AEAA2A1"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7.30</w:t>
            </w:r>
          </w:p>
        </w:tc>
        <w:tc>
          <w:tcPr>
            <w:tcW w:w="865" w:type="pct"/>
            <w:tcBorders>
              <w:top w:val="nil"/>
              <w:bottom w:val="nil"/>
            </w:tcBorders>
            <w:vAlign w:val="center"/>
          </w:tcPr>
          <w:p w14:paraId="566DDE11"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18.4</w:t>
            </w:r>
          </w:p>
        </w:tc>
        <w:tc>
          <w:tcPr>
            <w:tcW w:w="1056" w:type="pct"/>
            <w:tcBorders>
              <w:top w:val="nil"/>
              <w:bottom w:val="nil"/>
            </w:tcBorders>
            <w:vAlign w:val="center"/>
          </w:tcPr>
          <w:p w14:paraId="4FED1B60"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49.3</w:t>
            </w:r>
          </w:p>
        </w:tc>
      </w:tr>
      <w:tr w:rsidR="00644B2D" w:rsidRPr="005043E5" w14:paraId="53F12F2C" w14:textId="77777777" w:rsidTr="008E2E43">
        <w:trPr>
          <w:jc w:val="center"/>
        </w:trPr>
        <w:tc>
          <w:tcPr>
            <w:tcW w:w="1097" w:type="pct"/>
            <w:vMerge/>
            <w:tcBorders>
              <w:top w:val="nil"/>
              <w:bottom w:val="nil"/>
            </w:tcBorders>
          </w:tcPr>
          <w:p w14:paraId="7230BB99" w14:textId="77777777" w:rsidR="00644B2D" w:rsidRPr="005043E5" w:rsidRDefault="00644B2D" w:rsidP="004614E7">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5299D13F" w14:textId="77777777" w:rsidR="00644B2D" w:rsidRPr="005043E5" w:rsidRDefault="00644B2D" w:rsidP="004614E7">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-4</w:t>
            </w:r>
          </w:p>
        </w:tc>
        <w:tc>
          <w:tcPr>
            <w:tcW w:w="953" w:type="pct"/>
            <w:tcBorders>
              <w:top w:val="nil"/>
              <w:bottom w:val="nil"/>
            </w:tcBorders>
            <w:vAlign w:val="center"/>
          </w:tcPr>
          <w:p w14:paraId="71FD30AE"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6.75</w:t>
            </w:r>
          </w:p>
        </w:tc>
        <w:tc>
          <w:tcPr>
            <w:tcW w:w="865" w:type="pct"/>
            <w:tcBorders>
              <w:top w:val="nil"/>
              <w:bottom w:val="nil"/>
            </w:tcBorders>
            <w:vAlign w:val="center"/>
          </w:tcPr>
          <w:p w14:paraId="19417867"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17.0</w:t>
            </w:r>
          </w:p>
        </w:tc>
        <w:tc>
          <w:tcPr>
            <w:tcW w:w="1056" w:type="pct"/>
            <w:tcBorders>
              <w:top w:val="nil"/>
              <w:bottom w:val="nil"/>
            </w:tcBorders>
            <w:vAlign w:val="center"/>
          </w:tcPr>
          <w:p w14:paraId="7FB4BE30"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33.4</w:t>
            </w:r>
          </w:p>
        </w:tc>
      </w:tr>
      <w:tr w:rsidR="00644B2D" w:rsidRPr="005043E5" w14:paraId="306E6BB2" w14:textId="77777777" w:rsidTr="008E2E43">
        <w:trPr>
          <w:jc w:val="center"/>
        </w:trPr>
        <w:tc>
          <w:tcPr>
            <w:tcW w:w="1097" w:type="pct"/>
            <w:vMerge/>
            <w:tcBorders>
              <w:top w:val="nil"/>
              <w:bottom w:val="nil"/>
            </w:tcBorders>
          </w:tcPr>
          <w:p w14:paraId="66AB8F03" w14:textId="77777777" w:rsidR="00644B2D" w:rsidRPr="005043E5" w:rsidRDefault="00644B2D" w:rsidP="004614E7">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5E9A52BC" w14:textId="77777777" w:rsidR="00644B2D" w:rsidRPr="005043E5" w:rsidRDefault="00644B2D" w:rsidP="004614E7">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-5</w:t>
            </w:r>
          </w:p>
        </w:tc>
        <w:tc>
          <w:tcPr>
            <w:tcW w:w="953" w:type="pct"/>
            <w:tcBorders>
              <w:top w:val="nil"/>
              <w:bottom w:val="nil"/>
            </w:tcBorders>
            <w:vAlign w:val="center"/>
          </w:tcPr>
          <w:p w14:paraId="6164DEAC"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5.96</w:t>
            </w:r>
          </w:p>
        </w:tc>
        <w:tc>
          <w:tcPr>
            <w:tcW w:w="865" w:type="pct"/>
            <w:tcBorders>
              <w:top w:val="nil"/>
              <w:bottom w:val="nil"/>
            </w:tcBorders>
            <w:vAlign w:val="center"/>
          </w:tcPr>
          <w:p w14:paraId="75BF474B"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17.1</w:t>
            </w:r>
          </w:p>
        </w:tc>
        <w:tc>
          <w:tcPr>
            <w:tcW w:w="1056" w:type="pct"/>
            <w:tcBorders>
              <w:top w:val="nil"/>
              <w:bottom w:val="nil"/>
            </w:tcBorders>
            <w:vAlign w:val="center"/>
          </w:tcPr>
          <w:p w14:paraId="461F0E25"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39.8</w:t>
            </w:r>
          </w:p>
        </w:tc>
      </w:tr>
      <w:tr w:rsidR="00644B2D" w:rsidRPr="005043E5" w14:paraId="16537227" w14:textId="77777777" w:rsidTr="008E2E43">
        <w:trPr>
          <w:jc w:val="center"/>
        </w:trPr>
        <w:tc>
          <w:tcPr>
            <w:tcW w:w="1097" w:type="pct"/>
            <w:vMerge/>
            <w:tcBorders>
              <w:top w:val="nil"/>
              <w:bottom w:val="nil"/>
            </w:tcBorders>
          </w:tcPr>
          <w:p w14:paraId="172665BB" w14:textId="77777777" w:rsidR="00644B2D" w:rsidRPr="005043E5" w:rsidRDefault="00644B2D" w:rsidP="004614E7">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37197726" w14:textId="77777777" w:rsidR="00644B2D" w:rsidRPr="005043E5" w:rsidRDefault="00644B2D" w:rsidP="004614E7">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-6</w:t>
            </w:r>
          </w:p>
        </w:tc>
        <w:tc>
          <w:tcPr>
            <w:tcW w:w="953" w:type="pct"/>
            <w:tcBorders>
              <w:top w:val="nil"/>
              <w:bottom w:val="nil"/>
            </w:tcBorders>
            <w:vAlign w:val="center"/>
          </w:tcPr>
          <w:p w14:paraId="66FCB9D4"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7.32</w:t>
            </w:r>
          </w:p>
        </w:tc>
        <w:tc>
          <w:tcPr>
            <w:tcW w:w="865" w:type="pct"/>
            <w:tcBorders>
              <w:top w:val="nil"/>
              <w:bottom w:val="nil"/>
            </w:tcBorders>
            <w:vAlign w:val="center"/>
          </w:tcPr>
          <w:p w14:paraId="0871EFBB"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17.5</w:t>
            </w:r>
          </w:p>
        </w:tc>
        <w:tc>
          <w:tcPr>
            <w:tcW w:w="1056" w:type="pct"/>
            <w:tcBorders>
              <w:top w:val="nil"/>
              <w:bottom w:val="nil"/>
            </w:tcBorders>
            <w:vAlign w:val="center"/>
          </w:tcPr>
          <w:p w14:paraId="16069A20"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35.3</w:t>
            </w:r>
          </w:p>
        </w:tc>
      </w:tr>
      <w:tr w:rsidR="00644B2D" w:rsidRPr="005043E5" w14:paraId="408AEF76" w14:textId="77777777" w:rsidTr="008E2E43">
        <w:trPr>
          <w:jc w:val="center"/>
        </w:trPr>
        <w:tc>
          <w:tcPr>
            <w:tcW w:w="1097" w:type="pct"/>
            <w:vMerge w:val="restart"/>
            <w:tcBorders>
              <w:top w:val="nil"/>
              <w:bottom w:val="nil"/>
            </w:tcBorders>
            <w:vAlign w:val="center"/>
          </w:tcPr>
          <w:p w14:paraId="1A4F024F" w14:textId="77777777" w:rsidR="00644B2D" w:rsidRPr="005043E5" w:rsidRDefault="00644B2D" w:rsidP="004614E7">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Change in RPM</w:t>
            </w:r>
          </w:p>
          <w:p w14:paraId="641856C1" w14:textId="77777777" w:rsidR="00644B2D" w:rsidRPr="005043E5" w:rsidRDefault="00644B2D" w:rsidP="00D375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w:t>
            </w:r>
            <w:r w:rsidR="00D3756E">
              <w:rPr>
                <w:rFonts w:ascii="Arial" w:eastAsia="Times New Roman" w:hAnsi="Arial" w:cs="Arial"/>
                <w:bCs/>
                <w:color w:val="auto"/>
                <w:sz w:val="20"/>
                <w:szCs w:val="20"/>
                <w:lang w:eastAsia="en-US"/>
              </w:rPr>
              <w:t>33</w:t>
            </w:r>
            <w:r w:rsidRPr="005043E5">
              <w:rPr>
                <w:rFonts w:ascii="Arial" w:eastAsia="Times New Roman" w:hAnsi="Arial" w:cs="Arial"/>
                <w:bCs/>
                <w:color w:val="auto"/>
                <w:sz w:val="20"/>
                <w:szCs w:val="20"/>
                <w:lang w:eastAsia="en-US"/>
              </w:rPr>
              <w:t>00 RPM)</w:t>
            </w:r>
          </w:p>
        </w:tc>
        <w:tc>
          <w:tcPr>
            <w:tcW w:w="1029" w:type="pct"/>
            <w:tcBorders>
              <w:top w:val="nil"/>
              <w:bottom w:val="nil"/>
            </w:tcBorders>
            <w:noWrap/>
          </w:tcPr>
          <w:p w14:paraId="14C523F3" w14:textId="77777777" w:rsidR="00644B2D" w:rsidRPr="005043E5" w:rsidRDefault="00644B2D" w:rsidP="004614E7">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Robustness-2</w:t>
            </w:r>
          </w:p>
        </w:tc>
        <w:tc>
          <w:tcPr>
            <w:tcW w:w="953" w:type="pct"/>
            <w:tcBorders>
              <w:top w:val="nil"/>
              <w:bottom w:val="nil"/>
            </w:tcBorders>
            <w:vAlign w:val="center"/>
          </w:tcPr>
          <w:p w14:paraId="6A00E217"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5.64</w:t>
            </w:r>
          </w:p>
        </w:tc>
        <w:tc>
          <w:tcPr>
            <w:tcW w:w="865" w:type="pct"/>
            <w:tcBorders>
              <w:top w:val="nil"/>
              <w:bottom w:val="nil"/>
            </w:tcBorders>
            <w:vAlign w:val="center"/>
          </w:tcPr>
          <w:p w14:paraId="3EEE6AC4"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14.5</w:t>
            </w:r>
          </w:p>
        </w:tc>
        <w:tc>
          <w:tcPr>
            <w:tcW w:w="1056" w:type="pct"/>
            <w:tcBorders>
              <w:top w:val="nil"/>
              <w:bottom w:val="nil"/>
            </w:tcBorders>
            <w:vAlign w:val="center"/>
          </w:tcPr>
          <w:p w14:paraId="5B82B5F2"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31.8</w:t>
            </w:r>
          </w:p>
        </w:tc>
      </w:tr>
      <w:tr w:rsidR="00644B2D" w:rsidRPr="005043E5" w14:paraId="0BB7FB8A" w14:textId="77777777" w:rsidTr="008E2E43">
        <w:trPr>
          <w:jc w:val="center"/>
        </w:trPr>
        <w:tc>
          <w:tcPr>
            <w:tcW w:w="1097" w:type="pct"/>
            <w:vMerge/>
            <w:tcBorders>
              <w:top w:val="nil"/>
              <w:bottom w:val="nil"/>
            </w:tcBorders>
          </w:tcPr>
          <w:p w14:paraId="2D1166F2" w14:textId="77777777" w:rsidR="00644B2D" w:rsidRPr="005043E5" w:rsidRDefault="00644B2D" w:rsidP="004614E7">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0FA72D08" w14:textId="77777777" w:rsidR="00644B2D" w:rsidRPr="005043E5" w:rsidRDefault="00644B2D" w:rsidP="004614E7">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Robustness-2</w:t>
            </w:r>
          </w:p>
        </w:tc>
        <w:tc>
          <w:tcPr>
            <w:tcW w:w="953" w:type="pct"/>
            <w:tcBorders>
              <w:top w:val="nil"/>
              <w:bottom w:val="nil"/>
            </w:tcBorders>
            <w:vAlign w:val="center"/>
          </w:tcPr>
          <w:p w14:paraId="1B773A97"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5.11</w:t>
            </w:r>
          </w:p>
        </w:tc>
        <w:tc>
          <w:tcPr>
            <w:tcW w:w="865" w:type="pct"/>
            <w:tcBorders>
              <w:top w:val="nil"/>
              <w:bottom w:val="nil"/>
            </w:tcBorders>
            <w:vAlign w:val="center"/>
          </w:tcPr>
          <w:p w14:paraId="480F6C8D"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14.8</w:t>
            </w:r>
          </w:p>
        </w:tc>
        <w:tc>
          <w:tcPr>
            <w:tcW w:w="1056" w:type="pct"/>
            <w:tcBorders>
              <w:top w:val="nil"/>
              <w:bottom w:val="nil"/>
            </w:tcBorders>
            <w:vAlign w:val="center"/>
          </w:tcPr>
          <w:p w14:paraId="12C431D2"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35.6</w:t>
            </w:r>
          </w:p>
        </w:tc>
      </w:tr>
      <w:tr w:rsidR="00644B2D" w:rsidRPr="005043E5" w14:paraId="02BD591B" w14:textId="77777777" w:rsidTr="008E2E43">
        <w:trPr>
          <w:jc w:val="center"/>
        </w:trPr>
        <w:tc>
          <w:tcPr>
            <w:tcW w:w="1097" w:type="pct"/>
            <w:vMerge/>
            <w:tcBorders>
              <w:top w:val="nil"/>
              <w:bottom w:val="nil"/>
            </w:tcBorders>
          </w:tcPr>
          <w:p w14:paraId="2C39A417" w14:textId="77777777" w:rsidR="00644B2D" w:rsidRPr="005043E5" w:rsidRDefault="00644B2D" w:rsidP="004614E7">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3A58E0B8" w14:textId="77777777" w:rsidR="00644B2D" w:rsidRPr="005043E5" w:rsidRDefault="00644B2D" w:rsidP="004614E7">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Robustness-2</w:t>
            </w:r>
          </w:p>
        </w:tc>
        <w:tc>
          <w:tcPr>
            <w:tcW w:w="953" w:type="pct"/>
            <w:tcBorders>
              <w:top w:val="nil"/>
              <w:bottom w:val="nil"/>
            </w:tcBorders>
            <w:vAlign w:val="center"/>
          </w:tcPr>
          <w:p w14:paraId="7EB1CEED"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6.02</w:t>
            </w:r>
          </w:p>
        </w:tc>
        <w:tc>
          <w:tcPr>
            <w:tcW w:w="865" w:type="pct"/>
            <w:tcBorders>
              <w:top w:val="nil"/>
              <w:bottom w:val="nil"/>
            </w:tcBorders>
            <w:vAlign w:val="center"/>
          </w:tcPr>
          <w:p w14:paraId="065C635F"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15.5</w:t>
            </w:r>
          </w:p>
        </w:tc>
        <w:tc>
          <w:tcPr>
            <w:tcW w:w="1056" w:type="pct"/>
            <w:tcBorders>
              <w:top w:val="nil"/>
              <w:bottom w:val="nil"/>
            </w:tcBorders>
            <w:vAlign w:val="center"/>
          </w:tcPr>
          <w:p w14:paraId="215CDE00"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33.9</w:t>
            </w:r>
          </w:p>
        </w:tc>
      </w:tr>
      <w:tr w:rsidR="00644B2D" w:rsidRPr="005043E5" w14:paraId="0A8252A4" w14:textId="77777777" w:rsidTr="008E2E43">
        <w:trPr>
          <w:jc w:val="center"/>
        </w:trPr>
        <w:tc>
          <w:tcPr>
            <w:tcW w:w="1097" w:type="pct"/>
            <w:vMerge/>
            <w:tcBorders>
              <w:top w:val="nil"/>
              <w:bottom w:val="nil"/>
            </w:tcBorders>
          </w:tcPr>
          <w:p w14:paraId="35100FA4" w14:textId="77777777" w:rsidR="00644B2D" w:rsidRPr="005043E5" w:rsidRDefault="00644B2D" w:rsidP="004614E7">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4434CE36" w14:textId="77777777" w:rsidR="00644B2D" w:rsidRPr="005043E5" w:rsidRDefault="00644B2D" w:rsidP="004614E7">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Robustness-2</w:t>
            </w:r>
          </w:p>
        </w:tc>
        <w:tc>
          <w:tcPr>
            <w:tcW w:w="953" w:type="pct"/>
            <w:tcBorders>
              <w:top w:val="nil"/>
              <w:bottom w:val="nil"/>
            </w:tcBorders>
            <w:vAlign w:val="center"/>
          </w:tcPr>
          <w:p w14:paraId="38D7D0F9"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6.67</w:t>
            </w:r>
          </w:p>
        </w:tc>
        <w:tc>
          <w:tcPr>
            <w:tcW w:w="865" w:type="pct"/>
            <w:tcBorders>
              <w:top w:val="nil"/>
              <w:bottom w:val="nil"/>
            </w:tcBorders>
            <w:vAlign w:val="center"/>
          </w:tcPr>
          <w:p w14:paraId="4A78B4C0"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16.5</w:t>
            </w:r>
          </w:p>
        </w:tc>
        <w:tc>
          <w:tcPr>
            <w:tcW w:w="1056" w:type="pct"/>
            <w:tcBorders>
              <w:top w:val="nil"/>
              <w:bottom w:val="nil"/>
            </w:tcBorders>
            <w:vAlign w:val="center"/>
          </w:tcPr>
          <w:p w14:paraId="13BB10DB"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36.7</w:t>
            </w:r>
          </w:p>
        </w:tc>
      </w:tr>
      <w:tr w:rsidR="00644B2D" w:rsidRPr="005043E5" w14:paraId="0EBC810E" w14:textId="77777777" w:rsidTr="008E2E43">
        <w:trPr>
          <w:jc w:val="center"/>
        </w:trPr>
        <w:tc>
          <w:tcPr>
            <w:tcW w:w="1097" w:type="pct"/>
            <w:vMerge/>
            <w:tcBorders>
              <w:top w:val="nil"/>
              <w:bottom w:val="nil"/>
            </w:tcBorders>
          </w:tcPr>
          <w:p w14:paraId="44A91014" w14:textId="77777777" w:rsidR="00644B2D" w:rsidRPr="005043E5" w:rsidRDefault="00644B2D" w:rsidP="004614E7">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24DAB971" w14:textId="77777777" w:rsidR="00644B2D" w:rsidRPr="005043E5" w:rsidRDefault="00644B2D" w:rsidP="004614E7">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Robustness-2</w:t>
            </w:r>
          </w:p>
        </w:tc>
        <w:tc>
          <w:tcPr>
            <w:tcW w:w="953" w:type="pct"/>
            <w:tcBorders>
              <w:top w:val="nil"/>
              <w:bottom w:val="nil"/>
            </w:tcBorders>
            <w:vAlign w:val="center"/>
          </w:tcPr>
          <w:p w14:paraId="7608E649"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6.79</w:t>
            </w:r>
          </w:p>
        </w:tc>
        <w:tc>
          <w:tcPr>
            <w:tcW w:w="865" w:type="pct"/>
            <w:tcBorders>
              <w:top w:val="nil"/>
              <w:bottom w:val="nil"/>
            </w:tcBorders>
            <w:vAlign w:val="center"/>
          </w:tcPr>
          <w:p w14:paraId="4E776E3D"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17.7</w:t>
            </w:r>
          </w:p>
        </w:tc>
        <w:tc>
          <w:tcPr>
            <w:tcW w:w="1056" w:type="pct"/>
            <w:tcBorders>
              <w:top w:val="nil"/>
              <w:bottom w:val="nil"/>
            </w:tcBorders>
            <w:vAlign w:val="center"/>
          </w:tcPr>
          <w:p w14:paraId="56CCED68"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41.7</w:t>
            </w:r>
          </w:p>
        </w:tc>
      </w:tr>
      <w:tr w:rsidR="00644B2D" w:rsidRPr="005043E5" w14:paraId="6AA8C02C" w14:textId="77777777" w:rsidTr="008E2E43">
        <w:trPr>
          <w:jc w:val="center"/>
        </w:trPr>
        <w:tc>
          <w:tcPr>
            <w:tcW w:w="1097" w:type="pct"/>
            <w:vMerge/>
            <w:tcBorders>
              <w:top w:val="nil"/>
              <w:bottom w:val="nil"/>
            </w:tcBorders>
          </w:tcPr>
          <w:p w14:paraId="70AFBA7E" w14:textId="77777777" w:rsidR="00644B2D" w:rsidRPr="005043E5" w:rsidRDefault="00644B2D" w:rsidP="004614E7">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20926DC2" w14:textId="77777777" w:rsidR="00644B2D" w:rsidRPr="005043E5" w:rsidRDefault="00644B2D" w:rsidP="004614E7">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Robustness-2</w:t>
            </w:r>
          </w:p>
        </w:tc>
        <w:tc>
          <w:tcPr>
            <w:tcW w:w="953" w:type="pct"/>
            <w:tcBorders>
              <w:top w:val="nil"/>
              <w:bottom w:val="nil"/>
            </w:tcBorders>
            <w:vAlign w:val="center"/>
          </w:tcPr>
          <w:p w14:paraId="2C897A3A"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5.71</w:t>
            </w:r>
          </w:p>
        </w:tc>
        <w:tc>
          <w:tcPr>
            <w:tcW w:w="865" w:type="pct"/>
            <w:tcBorders>
              <w:top w:val="nil"/>
              <w:bottom w:val="nil"/>
            </w:tcBorders>
            <w:vAlign w:val="center"/>
          </w:tcPr>
          <w:p w14:paraId="3122D93D"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15.5</w:t>
            </w:r>
          </w:p>
        </w:tc>
        <w:tc>
          <w:tcPr>
            <w:tcW w:w="1056" w:type="pct"/>
            <w:tcBorders>
              <w:top w:val="nil"/>
              <w:bottom w:val="nil"/>
            </w:tcBorders>
            <w:vAlign w:val="center"/>
          </w:tcPr>
          <w:p w14:paraId="20F4CEA8"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35.8</w:t>
            </w:r>
          </w:p>
        </w:tc>
      </w:tr>
      <w:tr w:rsidR="00644B2D" w:rsidRPr="005043E5" w14:paraId="0B781A4A" w14:textId="77777777" w:rsidTr="008E2E43">
        <w:trPr>
          <w:jc w:val="center"/>
        </w:trPr>
        <w:tc>
          <w:tcPr>
            <w:tcW w:w="2126" w:type="pct"/>
            <w:gridSpan w:val="2"/>
            <w:tcBorders>
              <w:top w:val="nil"/>
              <w:bottom w:val="nil"/>
            </w:tcBorders>
          </w:tcPr>
          <w:p w14:paraId="66E13A37" w14:textId="77777777" w:rsidR="00644B2D" w:rsidRPr="005043E5" w:rsidRDefault="00644B2D" w:rsidP="004614E7">
            <w:pPr>
              <w:jc w:val="right"/>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Mean</w:t>
            </w:r>
          </w:p>
        </w:tc>
        <w:tc>
          <w:tcPr>
            <w:tcW w:w="953" w:type="pct"/>
            <w:tcBorders>
              <w:top w:val="nil"/>
              <w:bottom w:val="nil"/>
            </w:tcBorders>
            <w:vAlign w:val="center"/>
          </w:tcPr>
          <w:p w14:paraId="69832ED6" w14:textId="77777777" w:rsidR="00644B2D" w:rsidRPr="00644B2D" w:rsidRDefault="00644B2D" w:rsidP="004614E7">
            <w:pPr>
              <w:jc w:val="center"/>
              <w:rPr>
                <w:rFonts w:ascii="Arial" w:hAnsi="Arial" w:cs="Arial"/>
                <w:b/>
                <w:color w:val="000000" w:themeColor="text1"/>
                <w:sz w:val="20"/>
                <w:szCs w:val="20"/>
              </w:rPr>
            </w:pPr>
            <w:r w:rsidRPr="00644B2D">
              <w:rPr>
                <w:rFonts w:ascii="Arial" w:hAnsi="Arial" w:cs="Arial"/>
                <w:b/>
                <w:color w:val="000000" w:themeColor="text1"/>
                <w:sz w:val="20"/>
                <w:szCs w:val="20"/>
              </w:rPr>
              <w:t>6.58</w:t>
            </w:r>
          </w:p>
        </w:tc>
        <w:tc>
          <w:tcPr>
            <w:tcW w:w="865" w:type="pct"/>
            <w:tcBorders>
              <w:top w:val="nil"/>
              <w:bottom w:val="nil"/>
            </w:tcBorders>
            <w:vAlign w:val="center"/>
          </w:tcPr>
          <w:p w14:paraId="68A8C64B" w14:textId="77777777" w:rsidR="00644B2D" w:rsidRPr="00644B2D" w:rsidRDefault="00644B2D" w:rsidP="004614E7">
            <w:pPr>
              <w:jc w:val="center"/>
              <w:rPr>
                <w:rFonts w:ascii="Arial" w:hAnsi="Arial" w:cs="Arial"/>
                <w:b/>
                <w:color w:val="000000" w:themeColor="text1"/>
                <w:sz w:val="20"/>
                <w:szCs w:val="20"/>
              </w:rPr>
            </w:pPr>
            <w:r w:rsidRPr="00644B2D">
              <w:rPr>
                <w:rFonts w:ascii="Arial" w:hAnsi="Arial" w:cs="Arial"/>
                <w:b/>
                <w:color w:val="000000" w:themeColor="text1"/>
                <w:sz w:val="20"/>
                <w:szCs w:val="20"/>
              </w:rPr>
              <w:t>16.9</w:t>
            </w:r>
          </w:p>
        </w:tc>
        <w:tc>
          <w:tcPr>
            <w:tcW w:w="1056" w:type="pct"/>
            <w:tcBorders>
              <w:top w:val="nil"/>
              <w:bottom w:val="nil"/>
            </w:tcBorders>
            <w:vAlign w:val="center"/>
          </w:tcPr>
          <w:p w14:paraId="2DCC236F" w14:textId="77777777" w:rsidR="00644B2D" w:rsidRPr="00644B2D" w:rsidRDefault="00644B2D" w:rsidP="004614E7">
            <w:pPr>
              <w:jc w:val="center"/>
              <w:rPr>
                <w:rFonts w:ascii="Arial" w:hAnsi="Arial" w:cs="Arial"/>
                <w:b/>
                <w:color w:val="000000" w:themeColor="text1"/>
                <w:sz w:val="20"/>
                <w:szCs w:val="20"/>
              </w:rPr>
            </w:pPr>
            <w:r w:rsidRPr="00644B2D">
              <w:rPr>
                <w:rFonts w:ascii="Arial" w:hAnsi="Arial" w:cs="Arial"/>
                <w:b/>
                <w:color w:val="000000" w:themeColor="text1"/>
                <w:sz w:val="20"/>
                <w:szCs w:val="20"/>
              </w:rPr>
              <w:t>38.3</w:t>
            </w:r>
          </w:p>
        </w:tc>
      </w:tr>
      <w:tr w:rsidR="00644B2D" w:rsidRPr="005043E5" w14:paraId="4D2365F3" w14:textId="77777777" w:rsidTr="008E2E43">
        <w:trPr>
          <w:jc w:val="center"/>
        </w:trPr>
        <w:tc>
          <w:tcPr>
            <w:tcW w:w="2126" w:type="pct"/>
            <w:gridSpan w:val="2"/>
            <w:tcBorders>
              <w:top w:val="nil"/>
              <w:bottom w:val="nil"/>
            </w:tcBorders>
          </w:tcPr>
          <w:p w14:paraId="19954EDE" w14:textId="77777777" w:rsidR="00644B2D" w:rsidRPr="005043E5" w:rsidRDefault="00644B2D" w:rsidP="004614E7">
            <w:pPr>
              <w:jc w:val="right"/>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SD</w:t>
            </w:r>
          </w:p>
        </w:tc>
        <w:tc>
          <w:tcPr>
            <w:tcW w:w="953" w:type="pct"/>
            <w:tcBorders>
              <w:top w:val="nil"/>
              <w:bottom w:val="nil"/>
            </w:tcBorders>
            <w:vAlign w:val="center"/>
          </w:tcPr>
          <w:p w14:paraId="0FFF6727" w14:textId="77777777" w:rsidR="00644B2D" w:rsidRPr="00644B2D" w:rsidRDefault="00644B2D" w:rsidP="004614E7">
            <w:pPr>
              <w:jc w:val="center"/>
              <w:rPr>
                <w:rFonts w:ascii="Arial" w:hAnsi="Arial" w:cs="Arial"/>
                <w:b/>
                <w:color w:val="000000" w:themeColor="text1"/>
                <w:sz w:val="20"/>
                <w:szCs w:val="20"/>
              </w:rPr>
            </w:pPr>
            <w:r w:rsidRPr="00644B2D">
              <w:rPr>
                <w:rFonts w:ascii="Arial" w:hAnsi="Arial" w:cs="Arial"/>
                <w:b/>
                <w:color w:val="000000" w:themeColor="text1"/>
                <w:sz w:val="20"/>
                <w:szCs w:val="20"/>
              </w:rPr>
              <w:t>0.891</w:t>
            </w:r>
          </w:p>
        </w:tc>
        <w:tc>
          <w:tcPr>
            <w:tcW w:w="865" w:type="pct"/>
            <w:tcBorders>
              <w:top w:val="nil"/>
              <w:bottom w:val="nil"/>
            </w:tcBorders>
            <w:vAlign w:val="center"/>
          </w:tcPr>
          <w:p w14:paraId="5425081A" w14:textId="77777777" w:rsidR="00644B2D" w:rsidRPr="00644B2D" w:rsidRDefault="00644B2D" w:rsidP="004614E7">
            <w:pPr>
              <w:jc w:val="center"/>
              <w:rPr>
                <w:rFonts w:ascii="Arial" w:hAnsi="Arial" w:cs="Arial"/>
                <w:b/>
                <w:color w:val="000000" w:themeColor="text1"/>
                <w:sz w:val="20"/>
                <w:szCs w:val="20"/>
              </w:rPr>
            </w:pPr>
            <w:r w:rsidRPr="00644B2D">
              <w:rPr>
                <w:rFonts w:ascii="Arial" w:hAnsi="Arial" w:cs="Arial"/>
                <w:b/>
                <w:color w:val="000000" w:themeColor="text1"/>
                <w:sz w:val="20"/>
                <w:szCs w:val="20"/>
              </w:rPr>
              <w:t>1.537</w:t>
            </w:r>
          </w:p>
        </w:tc>
        <w:tc>
          <w:tcPr>
            <w:tcW w:w="1056" w:type="pct"/>
            <w:tcBorders>
              <w:top w:val="nil"/>
              <w:bottom w:val="nil"/>
            </w:tcBorders>
            <w:vAlign w:val="center"/>
          </w:tcPr>
          <w:p w14:paraId="2BB4AB7B" w14:textId="77777777" w:rsidR="00644B2D" w:rsidRPr="00644B2D" w:rsidRDefault="00644B2D" w:rsidP="004614E7">
            <w:pPr>
              <w:jc w:val="center"/>
              <w:rPr>
                <w:rFonts w:ascii="Arial" w:hAnsi="Arial" w:cs="Arial"/>
                <w:b/>
                <w:color w:val="000000" w:themeColor="text1"/>
                <w:sz w:val="20"/>
                <w:szCs w:val="20"/>
              </w:rPr>
            </w:pPr>
            <w:r w:rsidRPr="00644B2D">
              <w:rPr>
                <w:rFonts w:ascii="Arial" w:hAnsi="Arial" w:cs="Arial"/>
                <w:b/>
                <w:color w:val="000000" w:themeColor="text1"/>
                <w:sz w:val="20"/>
                <w:szCs w:val="20"/>
              </w:rPr>
              <w:t>5.16</w:t>
            </w:r>
          </w:p>
        </w:tc>
      </w:tr>
      <w:tr w:rsidR="00644B2D" w:rsidRPr="005043E5" w14:paraId="39D9B706" w14:textId="77777777" w:rsidTr="008E2E43">
        <w:trPr>
          <w:cnfStyle w:val="010000000000" w:firstRow="0" w:lastRow="1" w:firstColumn="0" w:lastColumn="0" w:oddVBand="0" w:evenVBand="0" w:oddHBand="0" w:evenHBand="0" w:firstRowFirstColumn="0" w:firstRowLastColumn="0" w:lastRowFirstColumn="0" w:lastRowLastColumn="0"/>
          <w:jc w:val="center"/>
        </w:trPr>
        <w:tc>
          <w:tcPr>
            <w:tcW w:w="2126" w:type="pct"/>
            <w:gridSpan w:val="2"/>
            <w:tcBorders>
              <w:top w:val="nil"/>
              <w:left w:val="none" w:sz="0" w:space="0" w:color="auto"/>
              <w:right w:val="none" w:sz="0" w:space="0" w:color="auto"/>
            </w:tcBorders>
          </w:tcPr>
          <w:p w14:paraId="620AF411" w14:textId="77777777" w:rsidR="00644B2D" w:rsidRPr="005043E5" w:rsidRDefault="00644B2D" w:rsidP="004614E7">
            <w:pPr>
              <w:jc w:val="right"/>
              <w:rPr>
                <w:rFonts w:ascii="Arial" w:eastAsia="Times New Roman" w:hAnsi="Arial" w:cs="Arial"/>
                <w:b w:val="0"/>
                <w:color w:val="auto"/>
                <w:sz w:val="20"/>
                <w:szCs w:val="20"/>
                <w:lang w:eastAsia="en-US"/>
              </w:rPr>
            </w:pPr>
            <w:r w:rsidRPr="005043E5">
              <w:rPr>
                <w:rFonts w:ascii="Arial" w:eastAsia="Times New Roman" w:hAnsi="Arial" w:cs="Arial"/>
                <w:b w:val="0"/>
                <w:color w:val="auto"/>
                <w:sz w:val="20"/>
                <w:szCs w:val="20"/>
                <w:lang w:eastAsia="en-US"/>
              </w:rPr>
              <w:t>% RSD</w:t>
            </w:r>
          </w:p>
        </w:tc>
        <w:tc>
          <w:tcPr>
            <w:tcW w:w="953" w:type="pct"/>
            <w:tcBorders>
              <w:top w:val="nil"/>
              <w:left w:val="none" w:sz="0" w:space="0" w:color="auto"/>
              <w:right w:val="none" w:sz="0" w:space="0" w:color="auto"/>
            </w:tcBorders>
            <w:vAlign w:val="center"/>
          </w:tcPr>
          <w:p w14:paraId="59421361"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13.54</w:t>
            </w:r>
          </w:p>
        </w:tc>
        <w:tc>
          <w:tcPr>
            <w:tcW w:w="865" w:type="pct"/>
            <w:tcBorders>
              <w:top w:val="nil"/>
              <w:left w:val="none" w:sz="0" w:space="0" w:color="auto"/>
              <w:right w:val="none" w:sz="0" w:space="0" w:color="auto"/>
            </w:tcBorders>
            <w:vAlign w:val="center"/>
          </w:tcPr>
          <w:p w14:paraId="56EE5CF5"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9.09</w:t>
            </w:r>
          </w:p>
        </w:tc>
        <w:tc>
          <w:tcPr>
            <w:tcW w:w="1056" w:type="pct"/>
            <w:tcBorders>
              <w:top w:val="nil"/>
              <w:left w:val="none" w:sz="0" w:space="0" w:color="auto"/>
              <w:right w:val="none" w:sz="0" w:space="0" w:color="auto"/>
            </w:tcBorders>
            <w:vAlign w:val="center"/>
          </w:tcPr>
          <w:p w14:paraId="1171125A"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13.47</w:t>
            </w:r>
          </w:p>
        </w:tc>
      </w:tr>
    </w:tbl>
    <w:p w14:paraId="704F4116" w14:textId="77777777" w:rsidR="00175689" w:rsidRPr="005043E5" w:rsidRDefault="00175689" w:rsidP="00175689">
      <w:pPr>
        <w:pStyle w:val="Body"/>
        <w:spacing w:after="0"/>
        <w:rPr>
          <w:rFonts w:ascii="Arial" w:hAnsi="Arial" w:cs="Arial"/>
          <w:bCs/>
        </w:rPr>
      </w:pPr>
    </w:p>
    <w:p w14:paraId="2B80D604" w14:textId="77777777" w:rsidR="00175689" w:rsidRPr="005043E5" w:rsidRDefault="005E7FC7" w:rsidP="00175689">
      <w:pPr>
        <w:pStyle w:val="Heading3"/>
        <w:keepNext w:val="0"/>
        <w:keepLines w:val="0"/>
        <w:spacing w:before="0"/>
        <w:rPr>
          <w:rFonts w:ascii="Arial" w:hAnsi="Arial" w:cs="Arial"/>
          <w:bCs w:val="0"/>
          <w:color w:val="auto"/>
        </w:rPr>
      </w:pPr>
      <w:r>
        <w:rPr>
          <w:rFonts w:ascii="Arial" w:hAnsi="Arial" w:cs="Arial"/>
          <w:bCs w:val="0"/>
          <w:color w:val="auto"/>
        </w:rPr>
        <w:t xml:space="preserve">4.3.3 </w:t>
      </w:r>
      <w:r w:rsidR="00644B2D">
        <w:rPr>
          <w:rFonts w:ascii="Arial" w:hAnsi="Arial" w:cs="Arial"/>
          <w:bCs w:val="0"/>
          <w:color w:val="auto"/>
        </w:rPr>
        <w:t>Robustness-3</w:t>
      </w:r>
      <w:r w:rsidR="00175689" w:rsidRPr="005043E5">
        <w:rPr>
          <w:rFonts w:ascii="Arial" w:hAnsi="Arial" w:cs="Arial"/>
          <w:bCs w:val="0"/>
          <w:color w:val="auto"/>
        </w:rPr>
        <w:t xml:space="preserve"> (change in obscuration range to </w:t>
      </w:r>
      <w:r w:rsidR="00644B2D" w:rsidRPr="00FD2973">
        <w:rPr>
          <w:rFonts w:ascii="Arial" w:hAnsi="Arial" w:cs="Arial"/>
          <w:bCs w:val="0"/>
          <w:color w:val="auto"/>
        </w:rPr>
        <w:t>20</w:t>
      </w:r>
      <w:r w:rsidR="00175689" w:rsidRPr="00FD2973">
        <w:rPr>
          <w:rFonts w:ascii="Arial" w:hAnsi="Arial" w:cs="Arial"/>
          <w:bCs w:val="0"/>
          <w:color w:val="auto"/>
        </w:rPr>
        <w:t>-</w:t>
      </w:r>
      <w:r w:rsidR="00644B2D" w:rsidRPr="00FD2973">
        <w:rPr>
          <w:rFonts w:ascii="Arial" w:hAnsi="Arial" w:cs="Arial"/>
          <w:bCs w:val="0"/>
          <w:color w:val="auto"/>
        </w:rPr>
        <w:t>2</w:t>
      </w:r>
      <w:r w:rsidR="00175689" w:rsidRPr="00FD2973">
        <w:rPr>
          <w:rFonts w:ascii="Arial" w:hAnsi="Arial" w:cs="Arial"/>
          <w:bCs w:val="0"/>
          <w:color w:val="auto"/>
        </w:rPr>
        <w:t>5</w:t>
      </w:r>
      <w:r w:rsidR="00175689" w:rsidRPr="005043E5">
        <w:rPr>
          <w:rFonts w:ascii="Arial" w:hAnsi="Arial" w:cs="Arial"/>
          <w:bCs w:val="0"/>
          <w:color w:val="auto"/>
        </w:rPr>
        <w:t>%)</w:t>
      </w:r>
    </w:p>
    <w:p w14:paraId="089F1606" w14:textId="77777777" w:rsidR="00175689" w:rsidRPr="005043E5" w:rsidRDefault="00175689" w:rsidP="00175689">
      <w:pPr>
        <w:rPr>
          <w:rFonts w:ascii="Arial" w:hAnsi="Arial" w:cs="Arial"/>
        </w:rPr>
      </w:pPr>
    </w:p>
    <w:p w14:paraId="5A1C8AFE" w14:textId="77777777" w:rsidR="00175689" w:rsidRDefault="00175689" w:rsidP="00030638">
      <w:pPr>
        <w:pStyle w:val="Body"/>
        <w:spacing w:after="0"/>
        <w:rPr>
          <w:rFonts w:ascii="Arial" w:hAnsi="Arial" w:cs="Arial"/>
          <w:bCs/>
        </w:rPr>
      </w:pPr>
      <w:r w:rsidRPr="005043E5">
        <w:rPr>
          <w:rFonts w:ascii="Arial" w:hAnsi="Arial" w:cs="Arial"/>
          <w:bCs/>
        </w:rPr>
        <w:t>Robustness-</w:t>
      </w:r>
      <w:r w:rsidR="00363340">
        <w:rPr>
          <w:rFonts w:ascii="Arial" w:hAnsi="Arial" w:cs="Arial"/>
          <w:bCs/>
        </w:rPr>
        <w:t>3</w:t>
      </w:r>
      <w:r w:rsidRPr="005043E5">
        <w:rPr>
          <w:rFonts w:ascii="Arial" w:hAnsi="Arial" w:cs="Arial"/>
          <w:bCs/>
        </w:rPr>
        <w:t xml:space="preserve"> was assessed by determining the particle size for six replicates while varying the obscuration range from </w:t>
      </w:r>
      <w:r w:rsidR="004614E7">
        <w:rPr>
          <w:rFonts w:ascii="Arial" w:hAnsi="Arial" w:cs="Arial"/>
        </w:rPr>
        <w:t>2</w:t>
      </w:r>
      <w:r w:rsidRPr="005043E5">
        <w:rPr>
          <w:rFonts w:ascii="Arial" w:hAnsi="Arial" w:cs="Arial"/>
        </w:rPr>
        <w:t xml:space="preserve">0% to </w:t>
      </w:r>
      <w:r w:rsidR="004614E7">
        <w:rPr>
          <w:rFonts w:ascii="Arial" w:hAnsi="Arial" w:cs="Arial"/>
        </w:rPr>
        <w:t>2</w:t>
      </w:r>
      <w:r w:rsidRPr="005043E5">
        <w:rPr>
          <w:rFonts w:ascii="Arial" w:hAnsi="Arial" w:cs="Arial"/>
        </w:rPr>
        <w:t>5%</w:t>
      </w:r>
      <w:r w:rsidRPr="005043E5">
        <w:rPr>
          <w:rFonts w:ascii="Arial" w:hAnsi="Arial" w:cs="Arial"/>
          <w:bCs/>
        </w:rPr>
        <w:t xml:space="preserve">, keeping other parameters constant. Particle size values </w:t>
      </w:r>
      <w:r w:rsidRPr="005043E5">
        <w:rPr>
          <w:rFonts w:ascii="Arial" w:hAnsi="Arial" w:cs="Arial"/>
        </w:rPr>
        <w:t>D</w:t>
      </w:r>
      <w:r w:rsidR="00E261C0">
        <w:rPr>
          <w:rFonts w:ascii="Arial" w:hAnsi="Arial" w:cs="Arial"/>
        </w:rPr>
        <w:t>v10</w:t>
      </w:r>
      <w:r w:rsidRPr="005043E5">
        <w:rPr>
          <w:rFonts w:ascii="Arial" w:hAnsi="Arial" w:cs="Arial"/>
        </w:rPr>
        <w:t>, D</w:t>
      </w:r>
      <w:r w:rsidR="00E261C0">
        <w:rPr>
          <w:rFonts w:ascii="Arial" w:hAnsi="Arial" w:cs="Arial"/>
        </w:rPr>
        <w:t>v50</w:t>
      </w:r>
      <w:r w:rsidRPr="005043E5">
        <w:rPr>
          <w:rFonts w:ascii="Arial" w:hAnsi="Arial" w:cs="Arial"/>
        </w:rPr>
        <w:t xml:space="preserve"> and D</w:t>
      </w:r>
      <w:r w:rsidR="00E261C0">
        <w:rPr>
          <w:rFonts w:ascii="Arial" w:hAnsi="Arial" w:cs="Arial"/>
        </w:rPr>
        <w:t>v90</w:t>
      </w:r>
      <w:r w:rsidRPr="005043E5">
        <w:rPr>
          <w:rFonts w:ascii="Arial" w:hAnsi="Arial" w:cs="Arial"/>
          <w:bCs/>
        </w:rPr>
        <w:t xml:space="preserve"> for six replicates are presented in </w:t>
      </w:r>
      <w:r w:rsidRPr="005043E5">
        <w:rPr>
          <w:rFonts w:ascii="Arial" w:hAnsi="Arial" w:cs="Arial"/>
        </w:rPr>
        <w:t xml:space="preserve">Table </w:t>
      </w:r>
      <w:r w:rsidR="00A63E86">
        <w:rPr>
          <w:rFonts w:ascii="Arial" w:hAnsi="Arial" w:cs="Arial"/>
        </w:rPr>
        <w:t>1</w:t>
      </w:r>
      <w:r w:rsidR="00C22350">
        <w:rPr>
          <w:rFonts w:ascii="Arial" w:hAnsi="Arial" w:cs="Arial"/>
        </w:rPr>
        <w:t>7</w:t>
      </w:r>
      <w:r w:rsidRPr="005043E5">
        <w:rPr>
          <w:rFonts w:ascii="Arial" w:hAnsi="Arial" w:cs="Arial"/>
          <w:bCs/>
        </w:rPr>
        <w:t xml:space="preserve"> with cumulative averages and </w:t>
      </w:r>
      <w:r w:rsidRPr="005043E5">
        <w:rPr>
          <w:rFonts w:ascii="Arial" w:hAnsi="Arial" w:cs="Arial"/>
        </w:rPr>
        <w:t>%RSD</w:t>
      </w:r>
      <w:r w:rsidRPr="005043E5">
        <w:rPr>
          <w:rFonts w:ascii="Arial" w:hAnsi="Arial" w:cs="Arial"/>
          <w:bCs/>
        </w:rPr>
        <w:t xml:space="preserve"> confirming the method’s robustness.</w:t>
      </w:r>
    </w:p>
    <w:p w14:paraId="140D0F90" w14:textId="77777777" w:rsidR="00030638" w:rsidRPr="005043E5" w:rsidRDefault="00030638" w:rsidP="00030638">
      <w:pPr>
        <w:pStyle w:val="Body"/>
        <w:spacing w:after="0"/>
        <w:rPr>
          <w:rFonts w:ascii="Arial" w:hAnsi="Arial" w:cs="Arial"/>
          <w:bCs/>
        </w:rPr>
      </w:pPr>
    </w:p>
    <w:p w14:paraId="541AC042" w14:textId="77777777" w:rsidR="00175689" w:rsidRPr="005043E5" w:rsidRDefault="00A63E86" w:rsidP="00175689">
      <w:pPr>
        <w:pStyle w:val="Body"/>
        <w:spacing w:after="0"/>
        <w:jc w:val="center"/>
        <w:rPr>
          <w:rFonts w:ascii="Arial" w:hAnsi="Arial" w:cs="Arial"/>
          <w:b/>
        </w:rPr>
      </w:pPr>
      <w:r w:rsidRPr="00A63E86">
        <w:rPr>
          <w:rFonts w:ascii="Arial" w:hAnsi="Arial" w:cs="Arial"/>
          <w:b/>
        </w:rPr>
        <w:t>Table 1</w:t>
      </w:r>
      <w:r w:rsidR="00C22350">
        <w:rPr>
          <w:rFonts w:ascii="Arial" w:hAnsi="Arial" w:cs="Arial"/>
          <w:b/>
        </w:rPr>
        <w:t>7</w:t>
      </w:r>
      <w:r w:rsidR="00175689" w:rsidRPr="00A63E86">
        <w:rPr>
          <w:rFonts w:ascii="Arial" w:hAnsi="Arial" w:cs="Arial"/>
          <w:b/>
        </w:rPr>
        <w:t>.</w:t>
      </w:r>
      <w:r w:rsidRPr="00A63E86">
        <w:rPr>
          <w:rFonts w:ascii="Arial" w:hAnsi="Arial" w:cs="Arial"/>
          <w:b/>
        </w:rPr>
        <w:t xml:space="preserve"> </w:t>
      </w:r>
      <w:r w:rsidR="00175689" w:rsidRPr="00A63E86">
        <w:rPr>
          <w:rFonts w:ascii="Arial" w:hAnsi="Arial" w:cs="Arial"/>
          <w:b/>
        </w:rPr>
        <w:t xml:space="preserve">Cumulative </w:t>
      </w:r>
      <w:r w:rsidR="00175689" w:rsidRPr="005043E5">
        <w:rPr>
          <w:rFonts w:ascii="Arial" w:hAnsi="Arial" w:cs="Arial"/>
          <w:b/>
        </w:rPr>
        <w:t>%RSD of method precision and Robustness-</w:t>
      </w:r>
      <w:r w:rsidR="007307DD">
        <w:rPr>
          <w:rFonts w:ascii="Arial" w:hAnsi="Arial" w:cs="Arial"/>
          <w:b/>
        </w:rPr>
        <w:t>3</w:t>
      </w:r>
    </w:p>
    <w:p w14:paraId="214E7F9E" w14:textId="77777777" w:rsidR="00175689" w:rsidRPr="005043E5" w:rsidRDefault="00175689" w:rsidP="00175689">
      <w:pPr>
        <w:pStyle w:val="Body"/>
        <w:spacing w:after="0"/>
        <w:jc w:val="center"/>
        <w:rPr>
          <w:rFonts w:ascii="Arial" w:hAnsi="Arial" w:cs="Arial"/>
        </w:rPr>
      </w:pPr>
    </w:p>
    <w:tbl>
      <w:tblPr>
        <w:tblStyle w:val="LightShading-Accent1"/>
        <w:tblW w:w="4359" w:type="pct"/>
        <w:jc w:val="center"/>
        <w:tblLook w:val="0660" w:firstRow="1" w:lastRow="1" w:firstColumn="0" w:lastColumn="0" w:noHBand="1" w:noVBand="1"/>
      </w:tblPr>
      <w:tblGrid>
        <w:gridCol w:w="1546"/>
        <w:gridCol w:w="1451"/>
        <w:gridCol w:w="1344"/>
        <w:gridCol w:w="1219"/>
        <w:gridCol w:w="1489"/>
      </w:tblGrid>
      <w:tr w:rsidR="00E261C0" w:rsidRPr="005043E5" w14:paraId="3FBC4E2F" w14:textId="77777777" w:rsidTr="008E2E43">
        <w:trPr>
          <w:cnfStyle w:val="100000000000" w:firstRow="1" w:lastRow="0" w:firstColumn="0" w:lastColumn="0" w:oddVBand="0" w:evenVBand="0" w:oddHBand="0" w:evenHBand="0" w:firstRowFirstColumn="0" w:firstRowLastColumn="0" w:lastRowFirstColumn="0" w:lastRowLastColumn="0"/>
          <w:jc w:val="center"/>
        </w:trPr>
        <w:tc>
          <w:tcPr>
            <w:tcW w:w="1097" w:type="pct"/>
            <w:vMerge w:val="restart"/>
            <w:tcBorders>
              <w:top w:val="none" w:sz="0" w:space="0" w:color="auto"/>
              <w:left w:val="none" w:sz="0" w:space="0" w:color="auto"/>
              <w:bottom w:val="none" w:sz="0" w:space="0" w:color="auto"/>
              <w:right w:val="none" w:sz="0" w:space="0" w:color="auto"/>
            </w:tcBorders>
          </w:tcPr>
          <w:p w14:paraId="5B82897E" w14:textId="77777777" w:rsidR="00E261C0" w:rsidRPr="005043E5" w:rsidRDefault="00E261C0" w:rsidP="0075600D">
            <w:pPr>
              <w:jc w:val="center"/>
              <w:rPr>
                <w:rFonts w:ascii="Arial" w:hAnsi="Arial" w:cs="Arial"/>
                <w:color w:val="auto"/>
                <w:sz w:val="20"/>
                <w:szCs w:val="20"/>
              </w:rPr>
            </w:pPr>
            <w:r w:rsidRPr="005043E5">
              <w:rPr>
                <w:rFonts w:ascii="Arial" w:hAnsi="Arial" w:cs="Arial"/>
                <w:bCs w:val="0"/>
                <w:color w:val="auto"/>
                <w:sz w:val="20"/>
                <w:szCs w:val="20"/>
              </w:rPr>
              <w:t>Parameter</w:t>
            </w:r>
          </w:p>
        </w:tc>
        <w:tc>
          <w:tcPr>
            <w:tcW w:w="1029" w:type="pct"/>
            <w:vMerge w:val="restart"/>
            <w:tcBorders>
              <w:top w:val="none" w:sz="0" w:space="0" w:color="auto"/>
              <w:left w:val="none" w:sz="0" w:space="0" w:color="auto"/>
              <w:bottom w:val="none" w:sz="0" w:space="0" w:color="auto"/>
              <w:right w:val="none" w:sz="0" w:space="0" w:color="auto"/>
            </w:tcBorders>
            <w:noWrap/>
          </w:tcPr>
          <w:p w14:paraId="39E19059" w14:textId="77777777" w:rsidR="00E261C0" w:rsidRPr="005043E5" w:rsidRDefault="00E261C0" w:rsidP="0075600D">
            <w:pPr>
              <w:jc w:val="center"/>
              <w:rPr>
                <w:rFonts w:ascii="Arial" w:hAnsi="Arial" w:cs="Arial"/>
                <w:color w:val="auto"/>
                <w:sz w:val="20"/>
                <w:szCs w:val="20"/>
              </w:rPr>
            </w:pPr>
            <w:r w:rsidRPr="005043E5">
              <w:rPr>
                <w:rFonts w:ascii="Arial" w:hAnsi="Arial" w:cs="Arial"/>
                <w:color w:val="auto"/>
                <w:sz w:val="20"/>
                <w:szCs w:val="20"/>
              </w:rPr>
              <w:t>Sample ID</w:t>
            </w:r>
          </w:p>
        </w:tc>
        <w:tc>
          <w:tcPr>
            <w:tcW w:w="2874" w:type="pct"/>
            <w:gridSpan w:val="3"/>
            <w:tcBorders>
              <w:top w:val="none" w:sz="0" w:space="0" w:color="auto"/>
              <w:left w:val="none" w:sz="0" w:space="0" w:color="auto"/>
              <w:bottom w:val="none" w:sz="0" w:space="0" w:color="auto"/>
              <w:right w:val="none" w:sz="0" w:space="0" w:color="auto"/>
            </w:tcBorders>
            <w:vAlign w:val="center"/>
          </w:tcPr>
          <w:p w14:paraId="1D6B7D8D" w14:textId="77777777" w:rsidR="00E261C0" w:rsidRPr="00F82E49" w:rsidRDefault="00E261C0" w:rsidP="00C36251">
            <w:pPr>
              <w:jc w:val="center"/>
              <w:rPr>
                <w:rFonts w:ascii="Arial" w:hAnsi="Arial" w:cs="Arial"/>
                <w:b w:val="0"/>
                <w:color w:val="auto"/>
                <w:sz w:val="20"/>
                <w:szCs w:val="20"/>
              </w:rPr>
            </w:pPr>
            <w:r>
              <w:rPr>
                <w:rFonts w:ascii="Arial" w:hAnsi="Arial" w:cs="Arial"/>
                <w:color w:val="auto"/>
                <w:sz w:val="20"/>
                <w:szCs w:val="20"/>
              </w:rPr>
              <w:t>Particle Size (</w:t>
            </w:r>
            <w:r w:rsidRPr="005043E5">
              <w:rPr>
                <w:rFonts w:ascii="Arial" w:hAnsi="Arial" w:cs="Arial"/>
                <w:color w:val="auto"/>
                <w:sz w:val="20"/>
                <w:szCs w:val="20"/>
              </w:rPr>
              <w:t>µm</w:t>
            </w:r>
            <w:r>
              <w:rPr>
                <w:rFonts w:ascii="Arial" w:hAnsi="Arial" w:cs="Arial"/>
                <w:color w:val="auto"/>
                <w:sz w:val="20"/>
                <w:szCs w:val="20"/>
              </w:rPr>
              <w:t>)</w:t>
            </w:r>
          </w:p>
        </w:tc>
      </w:tr>
      <w:tr w:rsidR="00E261C0" w:rsidRPr="005043E5" w14:paraId="4F2AA0DB" w14:textId="77777777" w:rsidTr="008E2E43">
        <w:trPr>
          <w:jc w:val="center"/>
        </w:trPr>
        <w:tc>
          <w:tcPr>
            <w:tcW w:w="1097" w:type="pct"/>
            <w:vMerge/>
            <w:tcBorders>
              <w:bottom w:val="single" w:sz="8" w:space="0" w:color="4F81BD" w:themeColor="accent1"/>
            </w:tcBorders>
          </w:tcPr>
          <w:p w14:paraId="36103140" w14:textId="77777777" w:rsidR="00E261C0" w:rsidRPr="005043E5" w:rsidRDefault="00E261C0" w:rsidP="0075600D">
            <w:pPr>
              <w:jc w:val="center"/>
              <w:rPr>
                <w:rFonts w:ascii="Arial" w:hAnsi="Arial" w:cs="Arial"/>
                <w:bCs/>
              </w:rPr>
            </w:pPr>
          </w:p>
        </w:tc>
        <w:tc>
          <w:tcPr>
            <w:tcW w:w="1029" w:type="pct"/>
            <w:vMerge/>
            <w:tcBorders>
              <w:bottom w:val="single" w:sz="8" w:space="0" w:color="4F81BD" w:themeColor="accent1"/>
            </w:tcBorders>
            <w:noWrap/>
          </w:tcPr>
          <w:p w14:paraId="263E255D" w14:textId="77777777" w:rsidR="00E261C0" w:rsidRPr="005043E5" w:rsidRDefault="00E261C0" w:rsidP="0075600D">
            <w:pPr>
              <w:jc w:val="center"/>
              <w:rPr>
                <w:rFonts w:ascii="Arial" w:hAnsi="Arial" w:cs="Arial"/>
              </w:rPr>
            </w:pPr>
          </w:p>
        </w:tc>
        <w:tc>
          <w:tcPr>
            <w:tcW w:w="953" w:type="pct"/>
            <w:tcBorders>
              <w:bottom w:val="single" w:sz="8" w:space="0" w:color="4F81BD" w:themeColor="accent1"/>
            </w:tcBorders>
            <w:vAlign w:val="center"/>
          </w:tcPr>
          <w:p w14:paraId="392C34B5" w14:textId="77777777" w:rsidR="00E261C0" w:rsidRPr="00F82E49" w:rsidRDefault="00E261C0" w:rsidP="00C36251">
            <w:pPr>
              <w:jc w:val="center"/>
              <w:rPr>
                <w:rFonts w:ascii="Arial" w:hAnsi="Arial" w:cs="Arial"/>
                <w:b/>
                <w:color w:val="auto"/>
                <w:sz w:val="20"/>
                <w:szCs w:val="20"/>
              </w:rPr>
            </w:pPr>
            <w:r w:rsidRPr="00F82E49">
              <w:rPr>
                <w:rFonts w:ascii="Arial" w:hAnsi="Arial" w:cs="Arial"/>
                <w:b/>
                <w:color w:val="auto"/>
                <w:sz w:val="20"/>
                <w:szCs w:val="20"/>
              </w:rPr>
              <w:t>Dv10</w:t>
            </w:r>
          </w:p>
        </w:tc>
        <w:tc>
          <w:tcPr>
            <w:tcW w:w="865" w:type="pct"/>
            <w:tcBorders>
              <w:bottom w:val="single" w:sz="8" w:space="0" w:color="4F81BD" w:themeColor="accent1"/>
            </w:tcBorders>
            <w:vAlign w:val="center"/>
          </w:tcPr>
          <w:p w14:paraId="6FEEC803" w14:textId="77777777" w:rsidR="00E261C0" w:rsidRPr="00F82E49" w:rsidRDefault="00E261C0" w:rsidP="00C36251">
            <w:pPr>
              <w:jc w:val="center"/>
              <w:rPr>
                <w:rFonts w:ascii="Arial" w:hAnsi="Arial" w:cs="Arial"/>
                <w:b/>
                <w:color w:val="auto"/>
                <w:sz w:val="20"/>
                <w:szCs w:val="20"/>
              </w:rPr>
            </w:pPr>
            <w:r w:rsidRPr="00F82E49">
              <w:rPr>
                <w:rFonts w:ascii="Arial" w:hAnsi="Arial" w:cs="Arial"/>
                <w:b/>
                <w:color w:val="auto"/>
                <w:sz w:val="20"/>
                <w:szCs w:val="20"/>
              </w:rPr>
              <w:t>Dv10</w:t>
            </w:r>
          </w:p>
        </w:tc>
        <w:tc>
          <w:tcPr>
            <w:tcW w:w="1056" w:type="pct"/>
            <w:tcBorders>
              <w:bottom w:val="single" w:sz="8" w:space="0" w:color="4F81BD" w:themeColor="accent1"/>
            </w:tcBorders>
            <w:vAlign w:val="center"/>
          </w:tcPr>
          <w:p w14:paraId="367C0723" w14:textId="77777777" w:rsidR="00E261C0" w:rsidRPr="00F82E49" w:rsidRDefault="00E261C0" w:rsidP="00C36251">
            <w:pPr>
              <w:jc w:val="center"/>
              <w:rPr>
                <w:rFonts w:ascii="Arial" w:hAnsi="Arial" w:cs="Arial"/>
                <w:b/>
                <w:color w:val="auto"/>
                <w:sz w:val="20"/>
                <w:szCs w:val="20"/>
              </w:rPr>
            </w:pPr>
            <w:r w:rsidRPr="00F82E49">
              <w:rPr>
                <w:rFonts w:ascii="Arial" w:hAnsi="Arial" w:cs="Arial"/>
                <w:b/>
                <w:color w:val="auto"/>
                <w:sz w:val="20"/>
                <w:szCs w:val="20"/>
              </w:rPr>
              <w:t>Dv10</w:t>
            </w:r>
          </w:p>
        </w:tc>
      </w:tr>
      <w:tr w:rsidR="00644B2D" w:rsidRPr="005043E5" w14:paraId="77B418D2" w14:textId="77777777" w:rsidTr="008E2E43">
        <w:trPr>
          <w:jc w:val="center"/>
        </w:trPr>
        <w:tc>
          <w:tcPr>
            <w:tcW w:w="1097" w:type="pct"/>
            <w:vMerge w:val="restart"/>
            <w:tcBorders>
              <w:top w:val="single" w:sz="8" w:space="0" w:color="4F81BD" w:themeColor="accent1"/>
              <w:bottom w:val="nil"/>
            </w:tcBorders>
            <w:vAlign w:val="center"/>
          </w:tcPr>
          <w:p w14:paraId="3169D4EA" w14:textId="77777777" w:rsidR="00644B2D" w:rsidRPr="005043E5" w:rsidRDefault="00644B2D" w:rsidP="008E2E43">
            <w:pPr>
              <w:jc w:val="center"/>
              <w:rPr>
                <w:rFonts w:ascii="Arial" w:hAnsi="Arial" w:cs="Arial"/>
                <w:color w:val="auto"/>
                <w:sz w:val="20"/>
                <w:szCs w:val="20"/>
              </w:rPr>
            </w:pPr>
            <w:r w:rsidRPr="005043E5">
              <w:rPr>
                <w:rFonts w:ascii="Arial" w:hAnsi="Arial" w:cs="Arial"/>
                <w:color w:val="auto"/>
                <w:sz w:val="20"/>
                <w:szCs w:val="20"/>
              </w:rPr>
              <w:t>Method precision</w:t>
            </w:r>
          </w:p>
          <w:p w14:paraId="4419E94D" w14:textId="77777777" w:rsidR="00644B2D" w:rsidRPr="005043E5" w:rsidRDefault="00644B2D" w:rsidP="008E2E43">
            <w:pPr>
              <w:jc w:val="center"/>
              <w:rPr>
                <w:rFonts w:ascii="Arial" w:hAnsi="Arial" w:cs="Arial"/>
              </w:rPr>
            </w:pPr>
          </w:p>
        </w:tc>
        <w:tc>
          <w:tcPr>
            <w:tcW w:w="1029" w:type="pct"/>
            <w:tcBorders>
              <w:top w:val="single" w:sz="8" w:space="0" w:color="4F81BD" w:themeColor="accent1"/>
              <w:bottom w:val="nil"/>
            </w:tcBorders>
            <w:noWrap/>
          </w:tcPr>
          <w:p w14:paraId="31181613" w14:textId="77777777" w:rsidR="00644B2D" w:rsidRPr="005043E5" w:rsidRDefault="00644B2D" w:rsidP="008E2E43">
            <w:pPr>
              <w:rPr>
                <w:rFonts w:ascii="Arial" w:hAnsi="Arial" w:cs="Arial"/>
                <w:color w:val="auto"/>
                <w:sz w:val="20"/>
                <w:szCs w:val="20"/>
              </w:rPr>
            </w:pPr>
            <w:r w:rsidRPr="005043E5">
              <w:rPr>
                <w:rFonts w:ascii="Arial" w:hAnsi="Arial" w:cs="Arial"/>
                <w:color w:val="auto"/>
                <w:sz w:val="20"/>
                <w:szCs w:val="20"/>
              </w:rPr>
              <w:t>Precision -1</w:t>
            </w:r>
          </w:p>
        </w:tc>
        <w:tc>
          <w:tcPr>
            <w:tcW w:w="953" w:type="pct"/>
            <w:tcBorders>
              <w:top w:val="single" w:sz="8" w:space="0" w:color="4F81BD" w:themeColor="accent1"/>
              <w:bottom w:val="nil"/>
            </w:tcBorders>
            <w:vAlign w:val="center"/>
          </w:tcPr>
          <w:p w14:paraId="0413AE59"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7.92</w:t>
            </w:r>
          </w:p>
        </w:tc>
        <w:tc>
          <w:tcPr>
            <w:tcW w:w="865" w:type="pct"/>
            <w:tcBorders>
              <w:top w:val="single" w:sz="8" w:space="0" w:color="4F81BD" w:themeColor="accent1"/>
              <w:bottom w:val="nil"/>
            </w:tcBorders>
            <w:vAlign w:val="center"/>
          </w:tcPr>
          <w:p w14:paraId="02143ED6"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19.1</w:t>
            </w:r>
          </w:p>
        </w:tc>
        <w:tc>
          <w:tcPr>
            <w:tcW w:w="1056" w:type="pct"/>
            <w:tcBorders>
              <w:top w:val="single" w:sz="8" w:space="0" w:color="4F81BD" w:themeColor="accent1"/>
              <w:bottom w:val="nil"/>
            </w:tcBorders>
            <w:vAlign w:val="center"/>
          </w:tcPr>
          <w:p w14:paraId="5DBB5B8D"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41.2</w:t>
            </w:r>
          </w:p>
        </w:tc>
      </w:tr>
      <w:tr w:rsidR="00644B2D" w:rsidRPr="005043E5" w14:paraId="124DA130" w14:textId="77777777" w:rsidTr="008E2E43">
        <w:trPr>
          <w:jc w:val="center"/>
        </w:trPr>
        <w:tc>
          <w:tcPr>
            <w:tcW w:w="1097" w:type="pct"/>
            <w:vMerge/>
            <w:tcBorders>
              <w:top w:val="nil"/>
              <w:bottom w:val="nil"/>
            </w:tcBorders>
          </w:tcPr>
          <w:p w14:paraId="53293702" w14:textId="77777777" w:rsidR="00644B2D" w:rsidRPr="005043E5" w:rsidRDefault="00644B2D" w:rsidP="008E2E43">
            <w:pPr>
              <w:jc w:val="center"/>
              <w:rPr>
                <w:rFonts w:ascii="Arial" w:hAnsi="Arial" w:cs="Arial"/>
              </w:rPr>
            </w:pPr>
          </w:p>
        </w:tc>
        <w:tc>
          <w:tcPr>
            <w:tcW w:w="1029" w:type="pct"/>
            <w:tcBorders>
              <w:top w:val="nil"/>
              <w:bottom w:val="nil"/>
            </w:tcBorders>
            <w:noWrap/>
          </w:tcPr>
          <w:p w14:paraId="6F303857" w14:textId="77777777" w:rsidR="00644B2D" w:rsidRPr="005043E5" w:rsidRDefault="00644B2D" w:rsidP="008E2E43">
            <w:pPr>
              <w:rPr>
                <w:rFonts w:ascii="Arial" w:hAnsi="Arial" w:cs="Arial"/>
                <w:color w:val="auto"/>
                <w:sz w:val="20"/>
                <w:szCs w:val="20"/>
              </w:rPr>
            </w:pPr>
            <w:r w:rsidRPr="005043E5">
              <w:rPr>
                <w:rFonts w:ascii="Arial" w:hAnsi="Arial" w:cs="Arial"/>
                <w:color w:val="auto"/>
                <w:sz w:val="20"/>
                <w:szCs w:val="20"/>
              </w:rPr>
              <w:t>Precision -2</w:t>
            </w:r>
          </w:p>
        </w:tc>
        <w:tc>
          <w:tcPr>
            <w:tcW w:w="953" w:type="pct"/>
            <w:tcBorders>
              <w:top w:val="nil"/>
              <w:bottom w:val="nil"/>
            </w:tcBorders>
            <w:vAlign w:val="center"/>
          </w:tcPr>
          <w:p w14:paraId="27EE6209"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7.72</w:t>
            </w:r>
          </w:p>
        </w:tc>
        <w:tc>
          <w:tcPr>
            <w:tcW w:w="865" w:type="pct"/>
            <w:tcBorders>
              <w:top w:val="nil"/>
              <w:bottom w:val="nil"/>
            </w:tcBorders>
            <w:vAlign w:val="center"/>
          </w:tcPr>
          <w:p w14:paraId="7F33B3A1"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18.8</w:t>
            </w:r>
          </w:p>
        </w:tc>
        <w:tc>
          <w:tcPr>
            <w:tcW w:w="1056" w:type="pct"/>
            <w:tcBorders>
              <w:top w:val="nil"/>
              <w:bottom w:val="nil"/>
            </w:tcBorders>
            <w:vAlign w:val="center"/>
          </w:tcPr>
          <w:p w14:paraId="7D7F28D0"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44.5</w:t>
            </w:r>
          </w:p>
        </w:tc>
      </w:tr>
      <w:tr w:rsidR="00644B2D" w:rsidRPr="005043E5" w14:paraId="3898F2FD" w14:textId="77777777" w:rsidTr="008E2E43">
        <w:trPr>
          <w:jc w:val="center"/>
        </w:trPr>
        <w:tc>
          <w:tcPr>
            <w:tcW w:w="1097" w:type="pct"/>
            <w:vMerge/>
            <w:tcBorders>
              <w:top w:val="nil"/>
              <w:bottom w:val="nil"/>
            </w:tcBorders>
          </w:tcPr>
          <w:p w14:paraId="472D5806" w14:textId="77777777" w:rsidR="00644B2D" w:rsidRPr="005043E5" w:rsidRDefault="00644B2D" w:rsidP="008E2E43">
            <w:pPr>
              <w:jc w:val="center"/>
              <w:rPr>
                <w:rFonts w:ascii="Arial" w:hAnsi="Arial" w:cs="Arial"/>
              </w:rPr>
            </w:pPr>
          </w:p>
        </w:tc>
        <w:tc>
          <w:tcPr>
            <w:tcW w:w="1029" w:type="pct"/>
            <w:tcBorders>
              <w:top w:val="nil"/>
              <w:bottom w:val="nil"/>
            </w:tcBorders>
            <w:noWrap/>
          </w:tcPr>
          <w:p w14:paraId="3196B0C0" w14:textId="77777777" w:rsidR="00644B2D" w:rsidRPr="005043E5" w:rsidRDefault="00644B2D" w:rsidP="008E2E43">
            <w:pPr>
              <w:rPr>
                <w:rFonts w:ascii="Arial" w:hAnsi="Arial" w:cs="Arial"/>
                <w:color w:val="auto"/>
                <w:sz w:val="20"/>
                <w:szCs w:val="20"/>
              </w:rPr>
            </w:pPr>
            <w:r w:rsidRPr="005043E5">
              <w:rPr>
                <w:rFonts w:ascii="Arial" w:hAnsi="Arial" w:cs="Arial"/>
                <w:color w:val="auto"/>
                <w:sz w:val="20"/>
                <w:szCs w:val="20"/>
              </w:rPr>
              <w:t>Precision -3</w:t>
            </w:r>
          </w:p>
        </w:tc>
        <w:tc>
          <w:tcPr>
            <w:tcW w:w="953" w:type="pct"/>
            <w:tcBorders>
              <w:top w:val="nil"/>
              <w:bottom w:val="nil"/>
            </w:tcBorders>
            <w:vAlign w:val="center"/>
          </w:tcPr>
          <w:p w14:paraId="7D079608"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7.30</w:t>
            </w:r>
          </w:p>
        </w:tc>
        <w:tc>
          <w:tcPr>
            <w:tcW w:w="865" w:type="pct"/>
            <w:tcBorders>
              <w:top w:val="nil"/>
              <w:bottom w:val="nil"/>
            </w:tcBorders>
            <w:vAlign w:val="center"/>
          </w:tcPr>
          <w:p w14:paraId="27139A68"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18.4</w:t>
            </w:r>
          </w:p>
        </w:tc>
        <w:tc>
          <w:tcPr>
            <w:tcW w:w="1056" w:type="pct"/>
            <w:tcBorders>
              <w:top w:val="nil"/>
              <w:bottom w:val="nil"/>
            </w:tcBorders>
            <w:vAlign w:val="center"/>
          </w:tcPr>
          <w:p w14:paraId="36175808"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49.3</w:t>
            </w:r>
          </w:p>
        </w:tc>
      </w:tr>
      <w:tr w:rsidR="00644B2D" w:rsidRPr="005043E5" w14:paraId="2DEB342F" w14:textId="77777777" w:rsidTr="008E2E43">
        <w:trPr>
          <w:jc w:val="center"/>
        </w:trPr>
        <w:tc>
          <w:tcPr>
            <w:tcW w:w="1097" w:type="pct"/>
            <w:vMerge/>
            <w:tcBorders>
              <w:top w:val="nil"/>
              <w:bottom w:val="nil"/>
            </w:tcBorders>
          </w:tcPr>
          <w:p w14:paraId="5EAEA3B5" w14:textId="77777777" w:rsidR="00644B2D" w:rsidRPr="005043E5" w:rsidRDefault="00644B2D" w:rsidP="008E2E43">
            <w:pPr>
              <w:jc w:val="center"/>
              <w:rPr>
                <w:rFonts w:ascii="Arial" w:hAnsi="Arial" w:cs="Arial"/>
              </w:rPr>
            </w:pPr>
          </w:p>
        </w:tc>
        <w:tc>
          <w:tcPr>
            <w:tcW w:w="1029" w:type="pct"/>
            <w:tcBorders>
              <w:top w:val="nil"/>
              <w:bottom w:val="nil"/>
            </w:tcBorders>
            <w:noWrap/>
          </w:tcPr>
          <w:p w14:paraId="6CCB41C0" w14:textId="77777777" w:rsidR="00644B2D" w:rsidRPr="005043E5" w:rsidRDefault="00644B2D" w:rsidP="008E2E43">
            <w:pPr>
              <w:rPr>
                <w:rFonts w:ascii="Arial" w:hAnsi="Arial" w:cs="Arial"/>
                <w:color w:val="auto"/>
                <w:sz w:val="20"/>
                <w:szCs w:val="20"/>
              </w:rPr>
            </w:pPr>
            <w:r w:rsidRPr="005043E5">
              <w:rPr>
                <w:rFonts w:ascii="Arial" w:hAnsi="Arial" w:cs="Arial"/>
                <w:color w:val="auto"/>
                <w:sz w:val="20"/>
                <w:szCs w:val="20"/>
              </w:rPr>
              <w:t>Precision -4</w:t>
            </w:r>
          </w:p>
        </w:tc>
        <w:tc>
          <w:tcPr>
            <w:tcW w:w="953" w:type="pct"/>
            <w:tcBorders>
              <w:top w:val="nil"/>
              <w:bottom w:val="nil"/>
            </w:tcBorders>
            <w:vAlign w:val="center"/>
          </w:tcPr>
          <w:p w14:paraId="4CA64B46"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6.75</w:t>
            </w:r>
          </w:p>
        </w:tc>
        <w:tc>
          <w:tcPr>
            <w:tcW w:w="865" w:type="pct"/>
            <w:tcBorders>
              <w:top w:val="nil"/>
              <w:bottom w:val="nil"/>
            </w:tcBorders>
            <w:vAlign w:val="center"/>
          </w:tcPr>
          <w:p w14:paraId="22A2A542"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17.0</w:t>
            </w:r>
          </w:p>
        </w:tc>
        <w:tc>
          <w:tcPr>
            <w:tcW w:w="1056" w:type="pct"/>
            <w:tcBorders>
              <w:top w:val="nil"/>
              <w:bottom w:val="nil"/>
            </w:tcBorders>
            <w:vAlign w:val="center"/>
          </w:tcPr>
          <w:p w14:paraId="54AA8CDF"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33.4</w:t>
            </w:r>
          </w:p>
        </w:tc>
      </w:tr>
      <w:tr w:rsidR="00644B2D" w:rsidRPr="005043E5" w14:paraId="06A60563" w14:textId="77777777" w:rsidTr="008E2E43">
        <w:trPr>
          <w:jc w:val="center"/>
        </w:trPr>
        <w:tc>
          <w:tcPr>
            <w:tcW w:w="1097" w:type="pct"/>
            <w:vMerge/>
            <w:tcBorders>
              <w:top w:val="nil"/>
              <w:bottom w:val="nil"/>
            </w:tcBorders>
          </w:tcPr>
          <w:p w14:paraId="333DBB81" w14:textId="77777777" w:rsidR="00644B2D" w:rsidRPr="005043E5" w:rsidRDefault="00644B2D" w:rsidP="008E2E43">
            <w:pPr>
              <w:jc w:val="center"/>
              <w:rPr>
                <w:rFonts w:ascii="Arial" w:hAnsi="Arial" w:cs="Arial"/>
              </w:rPr>
            </w:pPr>
          </w:p>
        </w:tc>
        <w:tc>
          <w:tcPr>
            <w:tcW w:w="1029" w:type="pct"/>
            <w:tcBorders>
              <w:top w:val="nil"/>
              <w:bottom w:val="nil"/>
            </w:tcBorders>
            <w:noWrap/>
          </w:tcPr>
          <w:p w14:paraId="624F01D4" w14:textId="77777777" w:rsidR="00644B2D" w:rsidRPr="005043E5" w:rsidRDefault="00644B2D" w:rsidP="008E2E43">
            <w:pPr>
              <w:rPr>
                <w:rFonts w:ascii="Arial" w:hAnsi="Arial" w:cs="Arial"/>
                <w:color w:val="auto"/>
                <w:sz w:val="20"/>
                <w:szCs w:val="20"/>
              </w:rPr>
            </w:pPr>
            <w:r w:rsidRPr="005043E5">
              <w:rPr>
                <w:rFonts w:ascii="Arial" w:hAnsi="Arial" w:cs="Arial"/>
                <w:color w:val="auto"/>
                <w:sz w:val="20"/>
                <w:szCs w:val="20"/>
              </w:rPr>
              <w:t>Precision -5</w:t>
            </w:r>
          </w:p>
        </w:tc>
        <w:tc>
          <w:tcPr>
            <w:tcW w:w="953" w:type="pct"/>
            <w:tcBorders>
              <w:top w:val="nil"/>
              <w:bottom w:val="nil"/>
            </w:tcBorders>
            <w:vAlign w:val="center"/>
          </w:tcPr>
          <w:p w14:paraId="0C06042D"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5.96</w:t>
            </w:r>
          </w:p>
        </w:tc>
        <w:tc>
          <w:tcPr>
            <w:tcW w:w="865" w:type="pct"/>
            <w:tcBorders>
              <w:top w:val="nil"/>
              <w:bottom w:val="nil"/>
            </w:tcBorders>
            <w:vAlign w:val="center"/>
          </w:tcPr>
          <w:p w14:paraId="5DDAE3E0"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17.1</w:t>
            </w:r>
          </w:p>
        </w:tc>
        <w:tc>
          <w:tcPr>
            <w:tcW w:w="1056" w:type="pct"/>
            <w:tcBorders>
              <w:top w:val="nil"/>
              <w:bottom w:val="nil"/>
            </w:tcBorders>
            <w:vAlign w:val="center"/>
          </w:tcPr>
          <w:p w14:paraId="3164E4B0"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39.8</w:t>
            </w:r>
          </w:p>
        </w:tc>
      </w:tr>
      <w:tr w:rsidR="00644B2D" w:rsidRPr="005043E5" w14:paraId="208DDF41" w14:textId="77777777" w:rsidTr="008E2E43">
        <w:trPr>
          <w:jc w:val="center"/>
        </w:trPr>
        <w:tc>
          <w:tcPr>
            <w:tcW w:w="1097" w:type="pct"/>
            <w:vMerge/>
            <w:tcBorders>
              <w:top w:val="nil"/>
              <w:bottom w:val="nil"/>
            </w:tcBorders>
          </w:tcPr>
          <w:p w14:paraId="2A296B73" w14:textId="77777777" w:rsidR="00644B2D" w:rsidRPr="005043E5" w:rsidRDefault="00644B2D" w:rsidP="008E2E43">
            <w:pPr>
              <w:jc w:val="center"/>
              <w:rPr>
                <w:rFonts w:ascii="Arial" w:hAnsi="Arial" w:cs="Arial"/>
              </w:rPr>
            </w:pPr>
          </w:p>
        </w:tc>
        <w:tc>
          <w:tcPr>
            <w:tcW w:w="1029" w:type="pct"/>
            <w:tcBorders>
              <w:top w:val="nil"/>
              <w:bottom w:val="nil"/>
            </w:tcBorders>
            <w:noWrap/>
          </w:tcPr>
          <w:p w14:paraId="120BF55E" w14:textId="77777777" w:rsidR="00644B2D" w:rsidRPr="005043E5" w:rsidRDefault="00644B2D" w:rsidP="008E2E43">
            <w:pPr>
              <w:rPr>
                <w:rFonts w:ascii="Arial" w:hAnsi="Arial" w:cs="Arial"/>
                <w:color w:val="auto"/>
                <w:sz w:val="20"/>
                <w:szCs w:val="20"/>
              </w:rPr>
            </w:pPr>
            <w:r w:rsidRPr="005043E5">
              <w:rPr>
                <w:rFonts w:ascii="Arial" w:hAnsi="Arial" w:cs="Arial"/>
                <w:color w:val="auto"/>
                <w:sz w:val="20"/>
                <w:szCs w:val="20"/>
              </w:rPr>
              <w:t>Precision -6</w:t>
            </w:r>
          </w:p>
        </w:tc>
        <w:tc>
          <w:tcPr>
            <w:tcW w:w="953" w:type="pct"/>
            <w:tcBorders>
              <w:top w:val="nil"/>
              <w:bottom w:val="nil"/>
            </w:tcBorders>
            <w:vAlign w:val="center"/>
          </w:tcPr>
          <w:p w14:paraId="6FD0E1C6"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7.32</w:t>
            </w:r>
          </w:p>
        </w:tc>
        <w:tc>
          <w:tcPr>
            <w:tcW w:w="865" w:type="pct"/>
            <w:tcBorders>
              <w:top w:val="nil"/>
              <w:bottom w:val="nil"/>
            </w:tcBorders>
            <w:vAlign w:val="center"/>
          </w:tcPr>
          <w:p w14:paraId="3B7265D6"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17.5</w:t>
            </w:r>
          </w:p>
        </w:tc>
        <w:tc>
          <w:tcPr>
            <w:tcW w:w="1056" w:type="pct"/>
            <w:tcBorders>
              <w:top w:val="nil"/>
              <w:bottom w:val="nil"/>
            </w:tcBorders>
            <w:vAlign w:val="center"/>
          </w:tcPr>
          <w:p w14:paraId="2EB994CA"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35.3</w:t>
            </w:r>
          </w:p>
        </w:tc>
      </w:tr>
      <w:tr w:rsidR="00644B2D" w:rsidRPr="005043E5" w14:paraId="053FEB5D" w14:textId="77777777" w:rsidTr="008E2E43">
        <w:trPr>
          <w:jc w:val="center"/>
        </w:trPr>
        <w:tc>
          <w:tcPr>
            <w:tcW w:w="1097" w:type="pct"/>
            <w:vMerge w:val="restart"/>
            <w:tcBorders>
              <w:top w:val="nil"/>
              <w:bottom w:val="nil"/>
            </w:tcBorders>
            <w:vAlign w:val="center"/>
          </w:tcPr>
          <w:p w14:paraId="7DBA7A3B" w14:textId="77777777" w:rsidR="00644B2D" w:rsidRPr="005043E5" w:rsidRDefault="00644B2D" w:rsidP="008E2E43">
            <w:pPr>
              <w:jc w:val="center"/>
              <w:rPr>
                <w:rFonts w:ascii="Arial" w:hAnsi="Arial" w:cs="Arial"/>
                <w:color w:val="auto"/>
                <w:sz w:val="20"/>
                <w:szCs w:val="20"/>
              </w:rPr>
            </w:pPr>
            <w:r w:rsidRPr="005043E5">
              <w:rPr>
                <w:rFonts w:ascii="Arial" w:hAnsi="Arial" w:cs="Arial"/>
                <w:color w:val="auto"/>
                <w:sz w:val="20"/>
                <w:szCs w:val="20"/>
              </w:rPr>
              <w:t xml:space="preserve">Change in </w:t>
            </w:r>
          </w:p>
          <w:p w14:paraId="75F01D6B" w14:textId="77777777" w:rsidR="00644B2D" w:rsidRPr="005043E5" w:rsidRDefault="00644B2D" w:rsidP="008E2E43">
            <w:pPr>
              <w:jc w:val="center"/>
              <w:rPr>
                <w:rFonts w:ascii="Arial" w:hAnsi="Arial" w:cs="Arial"/>
                <w:color w:val="auto"/>
                <w:sz w:val="20"/>
                <w:szCs w:val="20"/>
              </w:rPr>
            </w:pPr>
            <w:r w:rsidRPr="005043E5">
              <w:rPr>
                <w:rFonts w:ascii="Arial" w:hAnsi="Arial" w:cs="Arial"/>
                <w:color w:val="auto"/>
                <w:sz w:val="20"/>
                <w:szCs w:val="20"/>
              </w:rPr>
              <w:t xml:space="preserve">obscuration range to </w:t>
            </w:r>
            <w:r>
              <w:rPr>
                <w:rFonts w:ascii="Arial" w:hAnsi="Arial" w:cs="Arial"/>
                <w:color w:val="auto"/>
                <w:sz w:val="20"/>
                <w:szCs w:val="20"/>
              </w:rPr>
              <w:t>2</w:t>
            </w:r>
            <w:r w:rsidRPr="005043E5">
              <w:rPr>
                <w:rFonts w:ascii="Arial" w:hAnsi="Arial" w:cs="Arial"/>
                <w:color w:val="auto"/>
                <w:sz w:val="20"/>
                <w:szCs w:val="20"/>
              </w:rPr>
              <w:t>0–</w:t>
            </w:r>
            <w:r>
              <w:rPr>
                <w:rFonts w:ascii="Arial" w:hAnsi="Arial" w:cs="Arial"/>
                <w:color w:val="auto"/>
                <w:sz w:val="20"/>
                <w:szCs w:val="20"/>
              </w:rPr>
              <w:t>2</w:t>
            </w:r>
            <w:r w:rsidRPr="005043E5">
              <w:rPr>
                <w:rFonts w:ascii="Arial" w:hAnsi="Arial" w:cs="Arial"/>
                <w:color w:val="auto"/>
                <w:sz w:val="20"/>
                <w:szCs w:val="20"/>
              </w:rPr>
              <w:t>5%</w:t>
            </w:r>
          </w:p>
        </w:tc>
        <w:tc>
          <w:tcPr>
            <w:tcW w:w="1029" w:type="pct"/>
            <w:tcBorders>
              <w:top w:val="nil"/>
              <w:bottom w:val="nil"/>
            </w:tcBorders>
            <w:noWrap/>
          </w:tcPr>
          <w:p w14:paraId="17A598F8" w14:textId="77777777" w:rsidR="00644B2D" w:rsidRPr="005043E5" w:rsidRDefault="00644B2D" w:rsidP="009B66D7">
            <w:pPr>
              <w:jc w:val="center"/>
              <w:rPr>
                <w:rFonts w:ascii="Arial" w:hAnsi="Arial" w:cs="Arial"/>
                <w:color w:val="auto"/>
                <w:sz w:val="20"/>
                <w:szCs w:val="20"/>
              </w:rPr>
            </w:pPr>
            <w:r w:rsidRPr="005043E5">
              <w:rPr>
                <w:rFonts w:ascii="Arial" w:hAnsi="Arial" w:cs="Arial"/>
                <w:color w:val="auto"/>
                <w:sz w:val="20"/>
                <w:szCs w:val="20"/>
              </w:rPr>
              <w:t>Robustness-</w:t>
            </w:r>
            <w:r w:rsidR="009B66D7">
              <w:rPr>
                <w:rFonts w:ascii="Arial" w:hAnsi="Arial" w:cs="Arial"/>
                <w:color w:val="auto"/>
                <w:sz w:val="20"/>
                <w:szCs w:val="20"/>
              </w:rPr>
              <w:t>3</w:t>
            </w:r>
          </w:p>
        </w:tc>
        <w:tc>
          <w:tcPr>
            <w:tcW w:w="953" w:type="pct"/>
            <w:tcBorders>
              <w:top w:val="nil"/>
              <w:bottom w:val="nil"/>
            </w:tcBorders>
            <w:vAlign w:val="center"/>
          </w:tcPr>
          <w:p w14:paraId="46EA28C0"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6.30</w:t>
            </w:r>
          </w:p>
        </w:tc>
        <w:tc>
          <w:tcPr>
            <w:tcW w:w="865" w:type="pct"/>
            <w:tcBorders>
              <w:top w:val="nil"/>
              <w:bottom w:val="nil"/>
            </w:tcBorders>
            <w:vAlign w:val="center"/>
          </w:tcPr>
          <w:p w14:paraId="202A329B"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15.7</w:t>
            </w:r>
          </w:p>
        </w:tc>
        <w:tc>
          <w:tcPr>
            <w:tcW w:w="1056" w:type="pct"/>
            <w:tcBorders>
              <w:top w:val="nil"/>
              <w:bottom w:val="nil"/>
            </w:tcBorders>
            <w:vAlign w:val="center"/>
          </w:tcPr>
          <w:p w14:paraId="0DE42A85"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34.5</w:t>
            </w:r>
          </w:p>
        </w:tc>
      </w:tr>
      <w:tr w:rsidR="00644B2D" w:rsidRPr="005043E5" w14:paraId="5D0D6F0B" w14:textId="77777777" w:rsidTr="008E2E43">
        <w:trPr>
          <w:jc w:val="center"/>
        </w:trPr>
        <w:tc>
          <w:tcPr>
            <w:tcW w:w="1097" w:type="pct"/>
            <w:vMerge/>
            <w:tcBorders>
              <w:top w:val="nil"/>
              <w:bottom w:val="nil"/>
            </w:tcBorders>
            <w:vAlign w:val="center"/>
          </w:tcPr>
          <w:p w14:paraId="0035075C" w14:textId="77777777" w:rsidR="00644B2D" w:rsidRPr="005043E5" w:rsidRDefault="00644B2D" w:rsidP="008E2E43">
            <w:pPr>
              <w:jc w:val="center"/>
              <w:rPr>
                <w:rFonts w:ascii="Arial" w:hAnsi="Arial" w:cs="Arial"/>
                <w:color w:val="auto"/>
                <w:sz w:val="20"/>
                <w:szCs w:val="20"/>
              </w:rPr>
            </w:pPr>
          </w:p>
        </w:tc>
        <w:tc>
          <w:tcPr>
            <w:tcW w:w="1029" w:type="pct"/>
            <w:tcBorders>
              <w:top w:val="nil"/>
              <w:bottom w:val="nil"/>
            </w:tcBorders>
            <w:noWrap/>
          </w:tcPr>
          <w:p w14:paraId="0D680D39" w14:textId="77777777" w:rsidR="00644B2D" w:rsidRPr="005043E5" w:rsidRDefault="00644B2D" w:rsidP="009B66D7">
            <w:pPr>
              <w:rPr>
                <w:rFonts w:ascii="Arial" w:hAnsi="Arial" w:cs="Arial"/>
              </w:rPr>
            </w:pPr>
            <w:r w:rsidRPr="005043E5">
              <w:rPr>
                <w:rFonts w:ascii="Arial" w:hAnsi="Arial" w:cs="Arial"/>
                <w:color w:val="auto"/>
                <w:sz w:val="20"/>
                <w:szCs w:val="20"/>
              </w:rPr>
              <w:t>Robustness-</w:t>
            </w:r>
            <w:r w:rsidR="009B66D7">
              <w:rPr>
                <w:rFonts w:ascii="Arial" w:hAnsi="Arial" w:cs="Arial"/>
                <w:color w:val="auto"/>
                <w:sz w:val="20"/>
                <w:szCs w:val="20"/>
              </w:rPr>
              <w:t>3</w:t>
            </w:r>
          </w:p>
        </w:tc>
        <w:tc>
          <w:tcPr>
            <w:tcW w:w="953" w:type="pct"/>
            <w:tcBorders>
              <w:top w:val="nil"/>
              <w:bottom w:val="nil"/>
            </w:tcBorders>
            <w:vAlign w:val="center"/>
          </w:tcPr>
          <w:p w14:paraId="6BCFEB0B"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6.70</w:t>
            </w:r>
          </w:p>
        </w:tc>
        <w:tc>
          <w:tcPr>
            <w:tcW w:w="865" w:type="pct"/>
            <w:tcBorders>
              <w:top w:val="nil"/>
              <w:bottom w:val="nil"/>
            </w:tcBorders>
            <w:vAlign w:val="center"/>
          </w:tcPr>
          <w:p w14:paraId="2278FB11"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16.3</w:t>
            </w:r>
          </w:p>
        </w:tc>
        <w:tc>
          <w:tcPr>
            <w:tcW w:w="1056" w:type="pct"/>
            <w:tcBorders>
              <w:top w:val="nil"/>
              <w:bottom w:val="nil"/>
            </w:tcBorders>
            <w:vAlign w:val="center"/>
          </w:tcPr>
          <w:p w14:paraId="164480C9"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35.8</w:t>
            </w:r>
          </w:p>
        </w:tc>
      </w:tr>
      <w:tr w:rsidR="00644B2D" w:rsidRPr="005043E5" w14:paraId="5304417F" w14:textId="77777777" w:rsidTr="008E2E43">
        <w:trPr>
          <w:jc w:val="center"/>
        </w:trPr>
        <w:tc>
          <w:tcPr>
            <w:tcW w:w="1097" w:type="pct"/>
            <w:vMerge/>
            <w:tcBorders>
              <w:top w:val="nil"/>
              <w:bottom w:val="nil"/>
            </w:tcBorders>
            <w:vAlign w:val="center"/>
          </w:tcPr>
          <w:p w14:paraId="6769D289" w14:textId="77777777" w:rsidR="00644B2D" w:rsidRPr="005043E5" w:rsidRDefault="00644B2D" w:rsidP="008E2E43">
            <w:pPr>
              <w:jc w:val="center"/>
              <w:rPr>
                <w:rFonts w:ascii="Arial" w:hAnsi="Arial" w:cs="Arial"/>
                <w:color w:val="auto"/>
                <w:sz w:val="20"/>
                <w:szCs w:val="20"/>
              </w:rPr>
            </w:pPr>
          </w:p>
        </w:tc>
        <w:tc>
          <w:tcPr>
            <w:tcW w:w="1029" w:type="pct"/>
            <w:tcBorders>
              <w:top w:val="nil"/>
              <w:bottom w:val="nil"/>
            </w:tcBorders>
            <w:noWrap/>
          </w:tcPr>
          <w:p w14:paraId="61BEADEE" w14:textId="77777777" w:rsidR="00644B2D" w:rsidRPr="005043E5" w:rsidRDefault="00644B2D" w:rsidP="009B66D7">
            <w:pPr>
              <w:rPr>
                <w:rFonts w:ascii="Arial" w:hAnsi="Arial" w:cs="Arial"/>
              </w:rPr>
            </w:pPr>
            <w:r w:rsidRPr="005043E5">
              <w:rPr>
                <w:rFonts w:ascii="Arial" w:hAnsi="Arial" w:cs="Arial"/>
                <w:color w:val="auto"/>
                <w:sz w:val="20"/>
                <w:szCs w:val="20"/>
              </w:rPr>
              <w:t>Robustness-</w:t>
            </w:r>
            <w:r w:rsidR="009B66D7">
              <w:rPr>
                <w:rFonts w:ascii="Arial" w:hAnsi="Arial" w:cs="Arial"/>
                <w:color w:val="auto"/>
                <w:sz w:val="20"/>
                <w:szCs w:val="20"/>
              </w:rPr>
              <w:t>3</w:t>
            </w:r>
          </w:p>
        </w:tc>
        <w:tc>
          <w:tcPr>
            <w:tcW w:w="953" w:type="pct"/>
            <w:tcBorders>
              <w:top w:val="nil"/>
              <w:bottom w:val="nil"/>
            </w:tcBorders>
            <w:vAlign w:val="center"/>
          </w:tcPr>
          <w:p w14:paraId="6B236D55"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6.89</w:t>
            </w:r>
          </w:p>
        </w:tc>
        <w:tc>
          <w:tcPr>
            <w:tcW w:w="865" w:type="pct"/>
            <w:tcBorders>
              <w:top w:val="nil"/>
              <w:bottom w:val="nil"/>
            </w:tcBorders>
            <w:vAlign w:val="center"/>
          </w:tcPr>
          <w:p w14:paraId="492648F8"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16.8</w:t>
            </w:r>
          </w:p>
        </w:tc>
        <w:tc>
          <w:tcPr>
            <w:tcW w:w="1056" w:type="pct"/>
            <w:tcBorders>
              <w:top w:val="nil"/>
              <w:bottom w:val="nil"/>
            </w:tcBorders>
            <w:vAlign w:val="center"/>
          </w:tcPr>
          <w:p w14:paraId="5CCA2BEE"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37.7</w:t>
            </w:r>
          </w:p>
        </w:tc>
      </w:tr>
      <w:tr w:rsidR="00644B2D" w:rsidRPr="005043E5" w14:paraId="1C070150" w14:textId="77777777" w:rsidTr="008E2E43">
        <w:trPr>
          <w:jc w:val="center"/>
        </w:trPr>
        <w:tc>
          <w:tcPr>
            <w:tcW w:w="1097" w:type="pct"/>
            <w:vMerge/>
            <w:tcBorders>
              <w:top w:val="nil"/>
              <w:bottom w:val="nil"/>
            </w:tcBorders>
            <w:vAlign w:val="center"/>
          </w:tcPr>
          <w:p w14:paraId="65517E86" w14:textId="77777777" w:rsidR="00644B2D" w:rsidRPr="005043E5" w:rsidRDefault="00644B2D" w:rsidP="008E2E43">
            <w:pPr>
              <w:jc w:val="center"/>
              <w:rPr>
                <w:rFonts w:ascii="Arial" w:hAnsi="Arial" w:cs="Arial"/>
                <w:color w:val="auto"/>
                <w:sz w:val="20"/>
                <w:szCs w:val="20"/>
              </w:rPr>
            </w:pPr>
          </w:p>
        </w:tc>
        <w:tc>
          <w:tcPr>
            <w:tcW w:w="1029" w:type="pct"/>
            <w:tcBorders>
              <w:top w:val="nil"/>
              <w:bottom w:val="nil"/>
            </w:tcBorders>
            <w:noWrap/>
          </w:tcPr>
          <w:p w14:paraId="026FCF46" w14:textId="77777777" w:rsidR="00644B2D" w:rsidRPr="005043E5" w:rsidRDefault="00644B2D" w:rsidP="009B66D7">
            <w:pPr>
              <w:rPr>
                <w:rFonts w:ascii="Arial" w:hAnsi="Arial" w:cs="Arial"/>
              </w:rPr>
            </w:pPr>
            <w:r w:rsidRPr="005043E5">
              <w:rPr>
                <w:rFonts w:ascii="Arial" w:hAnsi="Arial" w:cs="Arial"/>
                <w:color w:val="auto"/>
                <w:sz w:val="20"/>
                <w:szCs w:val="20"/>
              </w:rPr>
              <w:t>Robustness-</w:t>
            </w:r>
            <w:r w:rsidR="009B66D7">
              <w:rPr>
                <w:rFonts w:ascii="Arial" w:hAnsi="Arial" w:cs="Arial"/>
                <w:color w:val="auto"/>
                <w:sz w:val="20"/>
                <w:szCs w:val="20"/>
              </w:rPr>
              <w:t>3</w:t>
            </w:r>
          </w:p>
        </w:tc>
        <w:tc>
          <w:tcPr>
            <w:tcW w:w="953" w:type="pct"/>
            <w:tcBorders>
              <w:top w:val="nil"/>
              <w:bottom w:val="nil"/>
            </w:tcBorders>
            <w:vAlign w:val="center"/>
          </w:tcPr>
          <w:p w14:paraId="166F55D2"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6.53</w:t>
            </w:r>
          </w:p>
        </w:tc>
        <w:tc>
          <w:tcPr>
            <w:tcW w:w="865" w:type="pct"/>
            <w:tcBorders>
              <w:top w:val="nil"/>
              <w:bottom w:val="nil"/>
            </w:tcBorders>
            <w:vAlign w:val="center"/>
          </w:tcPr>
          <w:p w14:paraId="483C2545"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17.1</w:t>
            </w:r>
          </w:p>
        </w:tc>
        <w:tc>
          <w:tcPr>
            <w:tcW w:w="1056" w:type="pct"/>
            <w:tcBorders>
              <w:top w:val="nil"/>
              <w:bottom w:val="nil"/>
            </w:tcBorders>
            <w:vAlign w:val="center"/>
          </w:tcPr>
          <w:p w14:paraId="466E9997"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39.9</w:t>
            </w:r>
          </w:p>
        </w:tc>
      </w:tr>
      <w:tr w:rsidR="00644B2D" w:rsidRPr="005043E5" w14:paraId="552E12F9" w14:textId="77777777" w:rsidTr="008E2E43">
        <w:trPr>
          <w:jc w:val="center"/>
        </w:trPr>
        <w:tc>
          <w:tcPr>
            <w:tcW w:w="1097" w:type="pct"/>
            <w:vMerge/>
            <w:tcBorders>
              <w:top w:val="nil"/>
              <w:bottom w:val="nil"/>
            </w:tcBorders>
            <w:vAlign w:val="center"/>
          </w:tcPr>
          <w:p w14:paraId="53CA0A2A" w14:textId="77777777" w:rsidR="00644B2D" w:rsidRPr="005043E5" w:rsidRDefault="00644B2D" w:rsidP="008E2E43">
            <w:pPr>
              <w:jc w:val="center"/>
              <w:rPr>
                <w:rFonts w:ascii="Arial" w:hAnsi="Arial" w:cs="Arial"/>
                <w:color w:val="auto"/>
                <w:sz w:val="20"/>
                <w:szCs w:val="20"/>
              </w:rPr>
            </w:pPr>
          </w:p>
        </w:tc>
        <w:tc>
          <w:tcPr>
            <w:tcW w:w="1029" w:type="pct"/>
            <w:tcBorders>
              <w:top w:val="nil"/>
              <w:bottom w:val="nil"/>
            </w:tcBorders>
            <w:noWrap/>
          </w:tcPr>
          <w:p w14:paraId="08F4DEA1" w14:textId="77777777" w:rsidR="00644B2D" w:rsidRPr="005043E5" w:rsidRDefault="00644B2D" w:rsidP="009B66D7">
            <w:pPr>
              <w:rPr>
                <w:rFonts w:ascii="Arial" w:hAnsi="Arial" w:cs="Arial"/>
              </w:rPr>
            </w:pPr>
            <w:r w:rsidRPr="005043E5">
              <w:rPr>
                <w:rFonts w:ascii="Arial" w:hAnsi="Arial" w:cs="Arial"/>
                <w:color w:val="auto"/>
                <w:sz w:val="20"/>
                <w:szCs w:val="20"/>
              </w:rPr>
              <w:t>Robustness-</w:t>
            </w:r>
            <w:r w:rsidR="009B66D7">
              <w:rPr>
                <w:rFonts w:ascii="Arial" w:hAnsi="Arial" w:cs="Arial"/>
                <w:color w:val="auto"/>
                <w:sz w:val="20"/>
                <w:szCs w:val="20"/>
              </w:rPr>
              <w:t>3</w:t>
            </w:r>
          </w:p>
        </w:tc>
        <w:tc>
          <w:tcPr>
            <w:tcW w:w="953" w:type="pct"/>
            <w:tcBorders>
              <w:top w:val="nil"/>
              <w:bottom w:val="nil"/>
            </w:tcBorders>
            <w:vAlign w:val="center"/>
          </w:tcPr>
          <w:p w14:paraId="350D7326"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6.97</w:t>
            </w:r>
          </w:p>
        </w:tc>
        <w:tc>
          <w:tcPr>
            <w:tcW w:w="865" w:type="pct"/>
            <w:tcBorders>
              <w:top w:val="nil"/>
              <w:bottom w:val="nil"/>
            </w:tcBorders>
            <w:vAlign w:val="center"/>
          </w:tcPr>
          <w:p w14:paraId="6007362B"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17.5</w:t>
            </w:r>
          </w:p>
        </w:tc>
        <w:tc>
          <w:tcPr>
            <w:tcW w:w="1056" w:type="pct"/>
            <w:tcBorders>
              <w:top w:val="nil"/>
              <w:bottom w:val="nil"/>
            </w:tcBorders>
            <w:vAlign w:val="center"/>
          </w:tcPr>
          <w:p w14:paraId="0FB606C3"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40.5</w:t>
            </w:r>
          </w:p>
        </w:tc>
      </w:tr>
      <w:tr w:rsidR="00644B2D" w:rsidRPr="005043E5" w14:paraId="0CD8DB06" w14:textId="77777777" w:rsidTr="008E2E43">
        <w:trPr>
          <w:jc w:val="center"/>
        </w:trPr>
        <w:tc>
          <w:tcPr>
            <w:tcW w:w="1097" w:type="pct"/>
            <w:vMerge/>
            <w:tcBorders>
              <w:top w:val="nil"/>
              <w:bottom w:val="nil"/>
            </w:tcBorders>
            <w:vAlign w:val="center"/>
          </w:tcPr>
          <w:p w14:paraId="639AB3C5" w14:textId="77777777" w:rsidR="00644B2D" w:rsidRPr="005043E5" w:rsidRDefault="00644B2D" w:rsidP="008E2E43">
            <w:pPr>
              <w:jc w:val="center"/>
              <w:rPr>
                <w:rFonts w:ascii="Arial" w:hAnsi="Arial" w:cs="Arial"/>
                <w:color w:val="auto"/>
                <w:sz w:val="20"/>
                <w:szCs w:val="20"/>
              </w:rPr>
            </w:pPr>
          </w:p>
        </w:tc>
        <w:tc>
          <w:tcPr>
            <w:tcW w:w="1029" w:type="pct"/>
            <w:tcBorders>
              <w:top w:val="nil"/>
              <w:bottom w:val="nil"/>
            </w:tcBorders>
            <w:noWrap/>
          </w:tcPr>
          <w:p w14:paraId="40EF7A30" w14:textId="77777777" w:rsidR="00644B2D" w:rsidRPr="005043E5" w:rsidRDefault="00644B2D" w:rsidP="009B66D7">
            <w:pPr>
              <w:rPr>
                <w:rFonts w:ascii="Arial" w:hAnsi="Arial" w:cs="Arial"/>
              </w:rPr>
            </w:pPr>
            <w:r w:rsidRPr="005043E5">
              <w:rPr>
                <w:rFonts w:ascii="Arial" w:hAnsi="Arial" w:cs="Arial"/>
                <w:color w:val="auto"/>
                <w:sz w:val="20"/>
                <w:szCs w:val="20"/>
              </w:rPr>
              <w:t>Robustness-</w:t>
            </w:r>
            <w:r w:rsidR="009B66D7">
              <w:rPr>
                <w:rFonts w:ascii="Arial" w:hAnsi="Arial" w:cs="Arial"/>
                <w:color w:val="auto"/>
                <w:sz w:val="20"/>
                <w:szCs w:val="20"/>
              </w:rPr>
              <w:t>3</w:t>
            </w:r>
          </w:p>
        </w:tc>
        <w:tc>
          <w:tcPr>
            <w:tcW w:w="953" w:type="pct"/>
            <w:tcBorders>
              <w:top w:val="nil"/>
              <w:bottom w:val="nil"/>
            </w:tcBorders>
            <w:vAlign w:val="center"/>
          </w:tcPr>
          <w:p w14:paraId="3E2F5350"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7.04</w:t>
            </w:r>
          </w:p>
        </w:tc>
        <w:tc>
          <w:tcPr>
            <w:tcW w:w="865" w:type="pct"/>
            <w:tcBorders>
              <w:top w:val="nil"/>
              <w:bottom w:val="nil"/>
            </w:tcBorders>
            <w:vAlign w:val="center"/>
          </w:tcPr>
          <w:p w14:paraId="389BEFAA"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17.9</w:t>
            </w:r>
          </w:p>
        </w:tc>
        <w:tc>
          <w:tcPr>
            <w:tcW w:w="1056" w:type="pct"/>
            <w:tcBorders>
              <w:top w:val="nil"/>
              <w:bottom w:val="nil"/>
            </w:tcBorders>
            <w:vAlign w:val="center"/>
          </w:tcPr>
          <w:p w14:paraId="51463129"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43.2</w:t>
            </w:r>
          </w:p>
        </w:tc>
      </w:tr>
      <w:tr w:rsidR="00644B2D" w:rsidRPr="005043E5" w14:paraId="4D3A5CDB" w14:textId="77777777" w:rsidTr="008E2E43">
        <w:trPr>
          <w:jc w:val="center"/>
        </w:trPr>
        <w:tc>
          <w:tcPr>
            <w:tcW w:w="2126" w:type="pct"/>
            <w:gridSpan w:val="2"/>
            <w:tcBorders>
              <w:top w:val="nil"/>
              <w:bottom w:val="nil"/>
            </w:tcBorders>
          </w:tcPr>
          <w:p w14:paraId="76572295" w14:textId="77777777" w:rsidR="00644B2D" w:rsidRPr="005043E5" w:rsidRDefault="00644B2D" w:rsidP="008E2E43">
            <w:pPr>
              <w:jc w:val="right"/>
              <w:rPr>
                <w:rFonts w:ascii="Arial" w:hAnsi="Arial" w:cs="Arial"/>
                <w:color w:val="auto"/>
                <w:sz w:val="20"/>
                <w:szCs w:val="20"/>
              </w:rPr>
            </w:pPr>
            <w:r w:rsidRPr="005043E5">
              <w:rPr>
                <w:rFonts w:ascii="Arial" w:hAnsi="Arial" w:cs="Arial"/>
                <w:color w:val="auto"/>
                <w:sz w:val="20"/>
                <w:szCs w:val="20"/>
              </w:rPr>
              <w:t>Mean</w:t>
            </w:r>
          </w:p>
        </w:tc>
        <w:tc>
          <w:tcPr>
            <w:tcW w:w="953" w:type="pct"/>
            <w:tcBorders>
              <w:top w:val="nil"/>
              <w:bottom w:val="nil"/>
            </w:tcBorders>
            <w:vAlign w:val="center"/>
          </w:tcPr>
          <w:p w14:paraId="07D6B12F" w14:textId="77777777" w:rsidR="00644B2D" w:rsidRPr="00644B2D" w:rsidRDefault="00644B2D" w:rsidP="008E2E43">
            <w:pPr>
              <w:jc w:val="center"/>
              <w:rPr>
                <w:rFonts w:ascii="Arial" w:hAnsi="Arial" w:cs="Arial"/>
                <w:b/>
                <w:color w:val="000000" w:themeColor="text1"/>
                <w:sz w:val="20"/>
                <w:szCs w:val="20"/>
              </w:rPr>
            </w:pPr>
            <w:r w:rsidRPr="00644B2D">
              <w:rPr>
                <w:rFonts w:ascii="Arial" w:hAnsi="Arial" w:cs="Arial"/>
                <w:b/>
                <w:color w:val="000000" w:themeColor="text1"/>
                <w:sz w:val="20"/>
                <w:szCs w:val="20"/>
              </w:rPr>
              <w:t>6.95</w:t>
            </w:r>
          </w:p>
        </w:tc>
        <w:tc>
          <w:tcPr>
            <w:tcW w:w="865" w:type="pct"/>
            <w:tcBorders>
              <w:top w:val="nil"/>
              <w:bottom w:val="nil"/>
            </w:tcBorders>
            <w:vAlign w:val="center"/>
          </w:tcPr>
          <w:p w14:paraId="5257FFB6" w14:textId="77777777" w:rsidR="00644B2D" w:rsidRPr="00644B2D" w:rsidRDefault="00644B2D" w:rsidP="008E2E43">
            <w:pPr>
              <w:jc w:val="center"/>
              <w:rPr>
                <w:rFonts w:ascii="Arial" w:hAnsi="Arial" w:cs="Arial"/>
                <w:b/>
                <w:color w:val="000000" w:themeColor="text1"/>
                <w:sz w:val="20"/>
                <w:szCs w:val="20"/>
              </w:rPr>
            </w:pPr>
            <w:r w:rsidRPr="00644B2D">
              <w:rPr>
                <w:rFonts w:ascii="Arial" w:hAnsi="Arial" w:cs="Arial"/>
                <w:b/>
                <w:color w:val="000000" w:themeColor="text1"/>
                <w:sz w:val="20"/>
                <w:szCs w:val="20"/>
              </w:rPr>
              <w:t>17.4</w:t>
            </w:r>
          </w:p>
        </w:tc>
        <w:tc>
          <w:tcPr>
            <w:tcW w:w="1056" w:type="pct"/>
            <w:tcBorders>
              <w:top w:val="nil"/>
              <w:bottom w:val="nil"/>
            </w:tcBorders>
            <w:vAlign w:val="center"/>
          </w:tcPr>
          <w:p w14:paraId="14F9C655" w14:textId="77777777" w:rsidR="00644B2D" w:rsidRPr="00644B2D" w:rsidRDefault="00644B2D" w:rsidP="008E2E43">
            <w:pPr>
              <w:jc w:val="center"/>
              <w:rPr>
                <w:rFonts w:ascii="Arial" w:hAnsi="Arial" w:cs="Arial"/>
                <w:b/>
                <w:color w:val="000000" w:themeColor="text1"/>
                <w:sz w:val="20"/>
                <w:szCs w:val="20"/>
              </w:rPr>
            </w:pPr>
            <w:r w:rsidRPr="00644B2D">
              <w:rPr>
                <w:rFonts w:ascii="Arial" w:hAnsi="Arial" w:cs="Arial"/>
                <w:b/>
                <w:color w:val="000000" w:themeColor="text1"/>
                <w:sz w:val="20"/>
                <w:szCs w:val="20"/>
              </w:rPr>
              <w:t>39.6</w:t>
            </w:r>
          </w:p>
        </w:tc>
      </w:tr>
      <w:tr w:rsidR="00644B2D" w:rsidRPr="005043E5" w14:paraId="4E8CE91F" w14:textId="77777777" w:rsidTr="008E2E43">
        <w:trPr>
          <w:jc w:val="center"/>
        </w:trPr>
        <w:tc>
          <w:tcPr>
            <w:tcW w:w="2126" w:type="pct"/>
            <w:gridSpan w:val="2"/>
            <w:tcBorders>
              <w:top w:val="nil"/>
              <w:bottom w:val="nil"/>
            </w:tcBorders>
          </w:tcPr>
          <w:p w14:paraId="53091D51" w14:textId="77777777" w:rsidR="00644B2D" w:rsidRPr="005043E5" w:rsidRDefault="00644B2D" w:rsidP="008E2E43">
            <w:pPr>
              <w:jc w:val="right"/>
              <w:rPr>
                <w:rFonts w:ascii="Arial" w:hAnsi="Arial" w:cs="Arial"/>
                <w:color w:val="auto"/>
                <w:sz w:val="20"/>
                <w:szCs w:val="20"/>
              </w:rPr>
            </w:pPr>
            <w:r w:rsidRPr="005043E5">
              <w:rPr>
                <w:rFonts w:ascii="Arial" w:hAnsi="Arial" w:cs="Arial"/>
                <w:color w:val="auto"/>
                <w:sz w:val="20"/>
                <w:szCs w:val="20"/>
              </w:rPr>
              <w:t>SD</w:t>
            </w:r>
          </w:p>
        </w:tc>
        <w:tc>
          <w:tcPr>
            <w:tcW w:w="953" w:type="pct"/>
            <w:tcBorders>
              <w:top w:val="nil"/>
              <w:bottom w:val="nil"/>
            </w:tcBorders>
            <w:vAlign w:val="center"/>
          </w:tcPr>
          <w:p w14:paraId="1FB68B83" w14:textId="77777777" w:rsidR="00644B2D" w:rsidRPr="00644B2D" w:rsidRDefault="00644B2D" w:rsidP="008E2E43">
            <w:pPr>
              <w:jc w:val="center"/>
              <w:rPr>
                <w:rFonts w:ascii="Arial" w:hAnsi="Arial" w:cs="Arial"/>
                <w:b/>
                <w:color w:val="000000" w:themeColor="text1"/>
                <w:sz w:val="20"/>
                <w:szCs w:val="20"/>
              </w:rPr>
            </w:pPr>
            <w:r w:rsidRPr="00644B2D">
              <w:rPr>
                <w:rFonts w:ascii="Arial" w:hAnsi="Arial" w:cs="Arial"/>
                <w:b/>
                <w:color w:val="000000" w:themeColor="text1"/>
                <w:sz w:val="20"/>
                <w:szCs w:val="20"/>
              </w:rPr>
              <w:t>0.563</w:t>
            </w:r>
          </w:p>
        </w:tc>
        <w:tc>
          <w:tcPr>
            <w:tcW w:w="865" w:type="pct"/>
            <w:tcBorders>
              <w:top w:val="nil"/>
              <w:bottom w:val="nil"/>
            </w:tcBorders>
            <w:vAlign w:val="center"/>
          </w:tcPr>
          <w:p w14:paraId="3912E753" w14:textId="77777777" w:rsidR="00644B2D" w:rsidRPr="00644B2D" w:rsidRDefault="00644B2D" w:rsidP="008E2E43">
            <w:pPr>
              <w:jc w:val="center"/>
              <w:rPr>
                <w:rFonts w:ascii="Arial" w:hAnsi="Arial" w:cs="Arial"/>
                <w:b/>
                <w:color w:val="000000" w:themeColor="text1"/>
                <w:sz w:val="20"/>
                <w:szCs w:val="20"/>
              </w:rPr>
            </w:pPr>
            <w:r w:rsidRPr="00644B2D">
              <w:rPr>
                <w:rFonts w:ascii="Arial" w:hAnsi="Arial" w:cs="Arial"/>
                <w:b/>
                <w:color w:val="000000" w:themeColor="text1"/>
                <w:sz w:val="20"/>
                <w:szCs w:val="20"/>
              </w:rPr>
              <w:t>0.996</w:t>
            </w:r>
          </w:p>
        </w:tc>
        <w:tc>
          <w:tcPr>
            <w:tcW w:w="1056" w:type="pct"/>
            <w:tcBorders>
              <w:top w:val="nil"/>
              <w:bottom w:val="nil"/>
            </w:tcBorders>
            <w:vAlign w:val="center"/>
          </w:tcPr>
          <w:p w14:paraId="2541209D" w14:textId="77777777" w:rsidR="00644B2D" w:rsidRPr="00644B2D" w:rsidRDefault="00644B2D" w:rsidP="008E2E43">
            <w:pPr>
              <w:jc w:val="center"/>
              <w:rPr>
                <w:rFonts w:ascii="Arial" w:hAnsi="Arial" w:cs="Arial"/>
                <w:b/>
                <w:color w:val="000000" w:themeColor="text1"/>
                <w:sz w:val="20"/>
                <w:szCs w:val="20"/>
              </w:rPr>
            </w:pPr>
            <w:r w:rsidRPr="00644B2D">
              <w:rPr>
                <w:rFonts w:ascii="Arial" w:hAnsi="Arial" w:cs="Arial"/>
                <w:b/>
                <w:color w:val="000000" w:themeColor="text1"/>
                <w:sz w:val="20"/>
                <w:szCs w:val="20"/>
              </w:rPr>
              <w:t>4.63</w:t>
            </w:r>
          </w:p>
        </w:tc>
      </w:tr>
      <w:tr w:rsidR="00644B2D" w:rsidRPr="005043E5" w14:paraId="74296B09" w14:textId="77777777" w:rsidTr="008E2E43">
        <w:trPr>
          <w:cnfStyle w:val="010000000000" w:firstRow="0" w:lastRow="1" w:firstColumn="0" w:lastColumn="0" w:oddVBand="0" w:evenVBand="0" w:oddHBand="0" w:evenHBand="0" w:firstRowFirstColumn="0" w:firstRowLastColumn="0" w:lastRowFirstColumn="0" w:lastRowLastColumn="0"/>
          <w:jc w:val="center"/>
        </w:trPr>
        <w:tc>
          <w:tcPr>
            <w:tcW w:w="2126" w:type="pct"/>
            <w:gridSpan w:val="2"/>
            <w:tcBorders>
              <w:top w:val="nil"/>
              <w:left w:val="none" w:sz="0" w:space="0" w:color="auto"/>
              <w:right w:val="none" w:sz="0" w:space="0" w:color="auto"/>
            </w:tcBorders>
          </w:tcPr>
          <w:p w14:paraId="0ED82C0C" w14:textId="77777777" w:rsidR="00644B2D" w:rsidRPr="005043E5" w:rsidRDefault="00644B2D" w:rsidP="008E2E43">
            <w:pPr>
              <w:jc w:val="right"/>
              <w:rPr>
                <w:rFonts w:ascii="Arial" w:hAnsi="Arial" w:cs="Arial"/>
                <w:b w:val="0"/>
                <w:color w:val="auto"/>
                <w:sz w:val="20"/>
                <w:szCs w:val="20"/>
              </w:rPr>
            </w:pPr>
            <w:r w:rsidRPr="005043E5">
              <w:rPr>
                <w:rFonts w:ascii="Arial" w:hAnsi="Arial" w:cs="Arial"/>
                <w:b w:val="0"/>
                <w:color w:val="auto"/>
                <w:sz w:val="20"/>
                <w:szCs w:val="20"/>
              </w:rPr>
              <w:t>% RSD</w:t>
            </w:r>
          </w:p>
        </w:tc>
        <w:tc>
          <w:tcPr>
            <w:tcW w:w="953" w:type="pct"/>
            <w:tcBorders>
              <w:top w:val="nil"/>
              <w:left w:val="none" w:sz="0" w:space="0" w:color="auto"/>
              <w:right w:val="none" w:sz="0" w:space="0" w:color="auto"/>
            </w:tcBorders>
            <w:vAlign w:val="center"/>
          </w:tcPr>
          <w:p w14:paraId="161E7D69"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8.10</w:t>
            </w:r>
          </w:p>
        </w:tc>
        <w:tc>
          <w:tcPr>
            <w:tcW w:w="865" w:type="pct"/>
            <w:tcBorders>
              <w:top w:val="nil"/>
              <w:left w:val="none" w:sz="0" w:space="0" w:color="auto"/>
              <w:right w:val="none" w:sz="0" w:space="0" w:color="auto"/>
            </w:tcBorders>
            <w:vAlign w:val="center"/>
          </w:tcPr>
          <w:p w14:paraId="2ABDEFB3"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5.72</w:t>
            </w:r>
          </w:p>
        </w:tc>
        <w:tc>
          <w:tcPr>
            <w:tcW w:w="1056" w:type="pct"/>
            <w:tcBorders>
              <w:top w:val="nil"/>
              <w:left w:val="none" w:sz="0" w:space="0" w:color="auto"/>
              <w:right w:val="none" w:sz="0" w:space="0" w:color="auto"/>
            </w:tcBorders>
            <w:vAlign w:val="center"/>
          </w:tcPr>
          <w:p w14:paraId="53A1759A"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11.69</w:t>
            </w:r>
          </w:p>
        </w:tc>
      </w:tr>
    </w:tbl>
    <w:p w14:paraId="73FC2D28" w14:textId="77777777" w:rsidR="00175689" w:rsidRPr="005043E5" w:rsidRDefault="00175689" w:rsidP="00175689">
      <w:pPr>
        <w:autoSpaceDE w:val="0"/>
        <w:autoSpaceDN w:val="0"/>
        <w:adjustRightInd w:val="0"/>
        <w:jc w:val="both"/>
        <w:rPr>
          <w:rFonts w:ascii="Arial" w:hAnsi="Arial" w:cs="Arial"/>
          <w:b/>
          <w:bCs/>
          <w:szCs w:val="22"/>
        </w:rPr>
      </w:pPr>
    </w:p>
    <w:p w14:paraId="2C5D3F29" w14:textId="77777777" w:rsidR="00175689" w:rsidRPr="005043E5" w:rsidRDefault="005E7FC7" w:rsidP="00175689">
      <w:pPr>
        <w:pStyle w:val="Heading3"/>
        <w:keepNext w:val="0"/>
        <w:keepLines w:val="0"/>
        <w:spacing w:before="0" w:after="120"/>
        <w:rPr>
          <w:rFonts w:ascii="Arial" w:hAnsi="Arial" w:cs="Arial"/>
          <w:bCs w:val="0"/>
          <w:color w:val="auto"/>
        </w:rPr>
      </w:pPr>
      <w:r>
        <w:rPr>
          <w:rFonts w:ascii="Arial" w:hAnsi="Arial" w:cs="Arial"/>
          <w:bCs w:val="0"/>
          <w:color w:val="auto"/>
        </w:rPr>
        <w:t xml:space="preserve">4.3.4 </w:t>
      </w:r>
      <w:r w:rsidR="00175689" w:rsidRPr="005043E5">
        <w:rPr>
          <w:rFonts w:ascii="Arial" w:hAnsi="Arial" w:cs="Arial"/>
          <w:bCs w:val="0"/>
          <w:color w:val="auto"/>
        </w:rPr>
        <w:t>Robustness-</w:t>
      </w:r>
      <w:r w:rsidR="004614E7">
        <w:rPr>
          <w:rFonts w:ascii="Arial" w:hAnsi="Arial" w:cs="Arial"/>
          <w:bCs w:val="0"/>
          <w:color w:val="auto"/>
        </w:rPr>
        <w:t>4</w:t>
      </w:r>
      <w:r w:rsidR="00175689" w:rsidRPr="005043E5">
        <w:rPr>
          <w:rFonts w:ascii="Arial" w:hAnsi="Arial" w:cs="Arial"/>
          <w:bCs w:val="0"/>
          <w:color w:val="auto"/>
        </w:rPr>
        <w:t xml:space="preserve"> (change in obscuration range </w:t>
      </w:r>
      <w:r w:rsidR="00175689" w:rsidRPr="00FD2973">
        <w:rPr>
          <w:rFonts w:ascii="Arial" w:hAnsi="Arial" w:cs="Arial"/>
          <w:bCs w:val="0"/>
          <w:color w:val="auto"/>
        </w:rPr>
        <w:t>to 25-30%)</w:t>
      </w:r>
    </w:p>
    <w:p w14:paraId="104CC377" w14:textId="77777777" w:rsidR="00175689" w:rsidRPr="005043E5" w:rsidRDefault="00175689" w:rsidP="009E7403">
      <w:pPr>
        <w:pStyle w:val="Body"/>
        <w:spacing w:after="0"/>
        <w:rPr>
          <w:rFonts w:ascii="Arial" w:hAnsi="Arial" w:cs="Arial"/>
          <w:bCs/>
        </w:rPr>
      </w:pPr>
      <w:r w:rsidRPr="005043E5">
        <w:rPr>
          <w:rFonts w:ascii="Arial" w:hAnsi="Arial" w:cs="Arial"/>
          <w:bCs/>
        </w:rPr>
        <w:t>Robustness-</w:t>
      </w:r>
      <w:r w:rsidR="00DE176A">
        <w:rPr>
          <w:rFonts w:ascii="Arial" w:hAnsi="Arial" w:cs="Arial"/>
          <w:bCs/>
        </w:rPr>
        <w:t>4</w:t>
      </w:r>
      <w:r w:rsidRPr="005043E5">
        <w:rPr>
          <w:rFonts w:ascii="Arial" w:hAnsi="Arial" w:cs="Arial"/>
          <w:bCs/>
        </w:rPr>
        <w:t xml:space="preserve"> was assessed by determining the particle size for six replicates while varying the obscuration range from </w:t>
      </w:r>
      <w:r w:rsidRPr="005043E5">
        <w:rPr>
          <w:rFonts w:ascii="Arial" w:hAnsi="Arial" w:cs="Arial"/>
        </w:rPr>
        <w:t>30% to 25%</w:t>
      </w:r>
      <w:r w:rsidRPr="005043E5">
        <w:rPr>
          <w:rFonts w:ascii="Arial" w:hAnsi="Arial" w:cs="Arial"/>
          <w:bCs/>
        </w:rPr>
        <w:t xml:space="preserve">, keeping other parameters constant. Particle size values </w:t>
      </w:r>
      <w:r w:rsidRPr="005043E5">
        <w:rPr>
          <w:rFonts w:ascii="Arial" w:hAnsi="Arial" w:cs="Arial"/>
        </w:rPr>
        <w:t>D</w:t>
      </w:r>
      <w:r w:rsidR="0007044B">
        <w:rPr>
          <w:rFonts w:ascii="Arial" w:hAnsi="Arial" w:cs="Arial"/>
        </w:rPr>
        <w:t>v10</w:t>
      </w:r>
      <w:r w:rsidRPr="005043E5">
        <w:rPr>
          <w:rFonts w:ascii="Arial" w:hAnsi="Arial" w:cs="Arial"/>
        </w:rPr>
        <w:t>, D</w:t>
      </w:r>
      <w:r w:rsidR="0007044B">
        <w:rPr>
          <w:rFonts w:ascii="Arial" w:hAnsi="Arial" w:cs="Arial"/>
        </w:rPr>
        <w:t>v50</w:t>
      </w:r>
      <w:r w:rsidRPr="005043E5">
        <w:rPr>
          <w:rFonts w:ascii="Arial" w:hAnsi="Arial" w:cs="Arial"/>
        </w:rPr>
        <w:t xml:space="preserve"> and D</w:t>
      </w:r>
      <w:r w:rsidR="0007044B">
        <w:rPr>
          <w:rFonts w:ascii="Arial" w:hAnsi="Arial" w:cs="Arial"/>
        </w:rPr>
        <w:t>v90</w:t>
      </w:r>
      <w:r w:rsidRPr="005043E5">
        <w:rPr>
          <w:rFonts w:ascii="Arial" w:hAnsi="Arial" w:cs="Arial"/>
          <w:bCs/>
        </w:rPr>
        <w:t xml:space="preserve"> for six replicates are presented in </w:t>
      </w:r>
      <w:r w:rsidRPr="005043E5">
        <w:rPr>
          <w:rFonts w:ascii="Arial" w:hAnsi="Arial" w:cs="Arial"/>
        </w:rPr>
        <w:t xml:space="preserve">Table </w:t>
      </w:r>
      <w:r w:rsidR="00A63E86">
        <w:rPr>
          <w:rFonts w:ascii="Arial" w:hAnsi="Arial" w:cs="Arial"/>
        </w:rPr>
        <w:t>1</w:t>
      </w:r>
      <w:r w:rsidR="00C22350">
        <w:rPr>
          <w:rFonts w:ascii="Arial" w:hAnsi="Arial" w:cs="Arial"/>
        </w:rPr>
        <w:t>8</w:t>
      </w:r>
      <w:r w:rsidRPr="005043E5">
        <w:rPr>
          <w:rFonts w:ascii="Arial" w:hAnsi="Arial" w:cs="Arial"/>
          <w:bCs/>
        </w:rPr>
        <w:t xml:space="preserve">, with cumulative averages and </w:t>
      </w:r>
      <w:r w:rsidRPr="005043E5">
        <w:rPr>
          <w:rFonts w:ascii="Arial" w:hAnsi="Arial" w:cs="Arial"/>
        </w:rPr>
        <w:t>%RSD</w:t>
      </w:r>
      <w:r w:rsidRPr="005043E5">
        <w:rPr>
          <w:rFonts w:ascii="Arial" w:hAnsi="Arial" w:cs="Arial"/>
          <w:bCs/>
        </w:rPr>
        <w:t xml:space="preserve"> confirming the method’s robustness.</w:t>
      </w:r>
    </w:p>
    <w:p w14:paraId="6BF36F37" w14:textId="77777777" w:rsidR="00175689" w:rsidRPr="005043E5" w:rsidRDefault="00175689" w:rsidP="00175689">
      <w:pPr>
        <w:pStyle w:val="Body"/>
        <w:spacing w:after="0"/>
        <w:rPr>
          <w:rFonts w:ascii="Arial" w:hAnsi="Arial" w:cs="Arial"/>
          <w:color w:val="FF0000"/>
        </w:rPr>
      </w:pPr>
    </w:p>
    <w:p w14:paraId="74FE79A7" w14:textId="77777777" w:rsidR="00175689" w:rsidRDefault="00175689" w:rsidP="00030638">
      <w:pPr>
        <w:pStyle w:val="Body"/>
        <w:spacing w:after="0"/>
        <w:jc w:val="center"/>
        <w:rPr>
          <w:rFonts w:ascii="Arial" w:hAnsi="Arial" w:cs="Arial"/>
          <w:b/>
        </w:rPr>
      </w:pPr>
      <w:r w:rsidRPr="00A63E86">
        <w:rPr>
          <w:rFonts w:ascii="Arial" w:hAnsi="Arial" w:cs="Arial"/>
          <w:b/>
        </w:rPr>
        <w:t xml:space="preserve">Table </w:t>
      </w:r>
      <w:r w:rsidR="00A63E86" w:rsidRPr="00A63E86">
        <w:rPr>
          <w:rFonts w:ascii="Arial" w:hAnsi="Arial" w:cs="Arial"/>
          <w:b/>
        </w:rPr>
        <w:t>1</w:t>
      </w:r>
      <w:r w:rsidR="00C22350">
        <w:rPr>
          <w:rFonts w:ascii="Arial" w:hAnsi="Arial" w:cs="Arial"/>
          <w:b/>
        </w:rPr>
        <w:t>8</w:t>
      </w:r>
      <w:r w:rsidRPr="00A63E86">
        <w:rPr>
          <w:rFonts w:ascii="Arial" w:hAnsi="Arial" w:cs="Arial"/>
          <w:b/>
        </w:rPr>
        <w:t xml:space="preserve">. Cumulative </w:t>
      </w:r>
      <w:r w:rsidRPr="005043E5">
        <w:rPr>
          <w:rFonts w:ascii="Arial" w:hAnsi="Arial" w:cs="Arial"/>
          <w:b/>
        </w:rPr>
        <w:t>%RSD of method precision and Robustness-</w:t>
      </w:r>
      <w:r w:rsidR="007307DD">
        <w:rPr>
          <w:rFonts w:ascii="Arial" w:hAnsi="Arial" w:cs="Arial"/>
          <w:b/>
        </w:rPr>
        <w:t>4</w:t>
      </w:r>
    </w:p>
    <w:p w14:paraId="618DF26D" w14:textId="77777777" w:rsidR="00030638" w:rsidRPr="005043E5" w:rsidRDefault="00030638" w:rsidP="00030638">
      <w:pPr>
        <w:pStyle w:val="Body"/>
        <w:spacing w:after="0"/>
        <w:jc w:val="center"/>
        <w:rPr>
          <w:rFonts w:ascii="Arial" w:hAnsi="Arial" w:cs="Arial"/>
        </w:rPr>
      </w:pPr>
    </w:p>
    <w:tbl>
      <w:tblPr>
        <w:tblStyle w:val="LightShading-Accent1"/>
        <w:tblW w:w="4359" w:type="pct"/>
        <w:jc w:val="center"/>
        <w:tblLook w:val="0660" w:firstRow="1" w:lastRow="1" w:firstColumn="0" w:lastColumn="0" w:noHBand="1" w:noVBand="1"/>
      </w:tblPr>
      <w:tblGrid>
        <w:gridCol w:w="1546"/>
        <w:gridCol w:w="1451"/>
        <w:gridCol w:w="1344"/>
        <w:gridCol w:w="1219"/>
        <w:gridCol w:w="1489"/>
      </w:tblGrid>
      <w:tr w:rsidR="003D321D" w:rsidRPr="005043E5" w14:paraId="7917F876" w14:textId="77777777" w:rsidTr="008E2E43">
        <w:trPr>
          <w:cnfStyle w:val="100000000000" w:firstRow="1" w:lastRow="0" w:firstColumn="0" w:lastColumn="0" w:oddVBand="0" w:evenVBand="0" w:oddHBand="0" w:evenHBand="0" w:firstRowFirstColumn="0" w:firstRowLastColumn="0" w:lastRowFirstColumn="0" w:lastRowLastColumn="0"/>
          <w:jc w:val="center"/>
        </w:trPr>
        <w:tc>
          <w:tcPr>
            <w:tcW w:w="1097" w:type="pct"/>
            <w:vMerge w:val="restart"/>
            <w:tcBorders>
              <w:top w:val="none" w:sz="0" w:space="0" w:color="auto"/>
              <w:left w:val="none" w:sz="0" w:space="0" w:color="auto"/>
              <w:bottom w:val="none" w:sz="0" w:space="0" w:color="auto"/>
              <w:right w:val="none" w:sz="0" w:space="0" w:color="auto"/>
            </w:tcBorders>
            <w:vAlign w:val="center"/>
          </w:tcPr>
          <w:p w14:paraId="1D9A3C0E" w14:textId="77777777" w:rsidR="003D321D" w:rsidRPr="005043E5" w:rsidRDefault="003D321D" w:rsidP="004614E7">
            <w:pPr>
              <w:jc w:val="center"/>
              <w:rPr>
                <w:rFonts w:ascii="Arial" w:hAnsi="Arial" w:cs="Arial"/>
                <w:color w:val="auto"/>
                <w:sz w:val="20"/>
                <w:szCs w:val="20"/>
              </w:rPr>
            </w:pPr>
            <w:r w:rsidRPr="005043E5">
              <w:rPr>
                <w:rFonts w:ascii="Arial" w:hAnsi="Arial" w:cs="Arial"/>
                <w:bCs w:val="0"/>
                <w:color w:val="auto"/>
                <w:sz w:val="20"/>
                <w:szCs w:val="20"/>
              </w:rPr>
              <w:t>Parameter</w:t>
            </w:r>
          </w:p>
        </w:tc>
        <w:tc>
          <w:tcPr>
            <w:tcW w:w="1029" w:type="pct"/>
            <w:vMerge w:val="restart"/>
            <w:tcBorders>
              <w:top w:val="none" w:sz="0" w:space="0" w:color="auto"/>
              <w:left w:val="none" w:sz="0" w:space="0" w:color="auto"/>
              <w:bottom w:val="none" w:sz="0" w:space="0" w:color="auto"/>
              <w:right w:val="none" w:sz="0" w:space="0" w:color="auto"/>
            </w:tcBorders>
            <w:noWrap/>
            <w:vAlign w:val="center"/>
          </w:tcPr>
          <w:p w14:paraId="40FEB39C" w14:textId="77777777" w:rsidR="003D321D" w:rsidRPr="005043E5" w:rsidRDefault="003D321D" w:rsidP="004614E7">
            <w:pPr>
              <w:jc w:val="center"/>
              <w:rPr>
                <w:rFonts w:ascii="Arial" w:hAnsi="Arial" w:cs="Arial"/>
                <w:color w:val="auto"/>
                <w:sz w:val="20"/>
                <w:szCs w:val="20"/>
              </w:rPr>
            </w:pPr>
            <w:r w:rsidRPr="005043E5">
              <w:rPr>
                <w:rFonts w:ascii="Arial" w:hAnsi="Arial" w:cs="Arial"/>
                <w:color w:val="auto"/>
                <w:sz w:val="20"/>
                <w:szCs w:val="20"/>
              </w:rPr>
              <w:t>Sample ID</w:t>
            </w:r>
          </w:p>
        </w:tc>
        <w:tc>
          <w:tcPr>
            <w:tcW w:w="2874" w:type="pct"/>
            <w:gridSpan w:val="3"/>
            <w:tcBorders>
              <w:top w:val="none" w:sz="0" w:space="0" w:color="auto"/>
              <w:left w:val="none" w:sz="0" w:space="0" w:color="auto"/>
              <w:bottom w:val="none" w:sz="0" w:space="0" w:color="auto"/>
              <w:right w:val="none" w:sz="0" w:space="0" w:color="auto"/>
            </w:tcBorders>
            <w:vAlign w:val="center"/>
          </w:tcPr>
          <w:p w14:paraId="063D4F4D" w14:textId="77777777" w:rsidR="003D321D" w:rsidRPr="00F82E49" w:rsidRDefault="003D321D" w:rsidP="00C36251">
            <w:pPr>
              <w:jc w:val="center"/>
              <w:rPr>
                <w:rFonts w:ascii="Arial" w:hAnsi="Arial" w:cs="Arial"/>
                <w:b w:val="0"/>
                <w:color w:val="auto"/>
                <w:sz w:val="20"/>
                <w:szCs w:val="20"/>
              </w:rPr>
            </w:pPr>
            <w:r>
              <w:rPr>
                <w:rFonts w:ascii="Arial" w:hAnsi="Arial" w:cs="Arial"/>
                <w:color w:val="auto"/>
                <w:sz w:val="20"/>
                <w:szCs w:val="20"/>
              </w:rPr>
              <w:t>Particle Size (</w:t>
            </w:r>
            <w:r w:rsidRPr="005043E5">
              <w:rPr>
                <w:rFonts w:ascii="Arial" w:hAnsi="Arial" w:cs="Arial"/>
                <w:color w:val="auto"/>
                <w:sz w:val="20"/>
                <w:szCs w:val="20"/>
              </w:rPr>
              <w:t>µm</w:t>
            </w:r>
            <w:r>
              <w:rPr>
                <w:rFonts w:ascii="Arial" w:hAnsi="Arial" w:cs="Arial"/>
                <w:color w:val="auto"/>
                <w:sz w:val="20"/>
                <w:szCs w:val="20"/>
              </w:rPr>
              <w:t>)</w:t>
            </w:r>
          </w:p>
        </w:tc>
      </w:tr>
      <w:tr w:rsidR="003D321D" w:rsidRPr="005043E5" w14:paraId="7A931B5E" w14:textId="77777777" w:rsidTr="008E2E43">
        <w:trPr>
          <w:jc w:val="center"/>
        </w:trPr>
        <w:tc>
          <w:tcPr>
            <w:tcW w:w="1097" w:type="pct"/>
            <w:vMerge/>
            <w:tcBorders>
              <w:bottom w:val="single" w:sz="8" w:space="0" w:color="4F81BD" w:themeColor="accent1"/>
            </w:tcBorders>
            <w:vAlign w:val="center"/>
          </w:tcPr>
          <w:p w14:paraId="27A3CF9D" w14:textId="77777777" w:rsidR="003D321D" w:rsidRPr="005043E5" w:rsidRDefault="003D321D" w:rsidP="004614E7">
            <w:pPr>
              <w:jc w:val="center"/>
              <w:rPr>
                <w:rFonts w:ascii="Arial" w:hAnsi="Arial" w:cs="Arial"/>
                <w:bCs/>
              </w:rPr>
            </w:pPr>
          </w:p>
        </w:tc>
        <w:tc>
          <w:tcPr>
            <w:tcW w:w="1029" w:type="pct"/>
            <w:vMerge/>
            <w:tcBorders>
              <w:bottom w:val="single" w:sz="8" w:space="0" w:color="4F81BD" w:themeColor="accent1"/>
            </w:tcBorders>
            <w:noWrap/>
            <w:vAlign w:val="center"/>
          </w:tcPr>
          <w:p w14:paraId="5260808B" w14:textId="77777777" w:rsidR="003D321D" w:rsidRPr="005043E5" w:rsidRDefault="003D321D" w:rsidP="004614E7">
            <w:pPr>
              <w:jc w:val="center"/>
              <w:rPr>
                <w:rFonts w:ascii="Arial" w:hAnsi="Arial" w:cs="Arial"/>
              </w:rPr>
            </w:pPr>
          </w:p>
        </w:tc>
        <w:tc>
          <w:tcPr>
            <w:tcW w:w="953" w:type="pct"/>
            <w:tcBorders>
              <w:bottom w:val="single" w:sz="8" w:space="0" w:color="4F81BD" w:themeColor="accent1"/>
            </w:tcBorders>
            <w:vAlign w:val="center"/>
          </w:tcPr>
          <w:p w14:paraId="5B302B69" w14:textId="77777777" w:rsidR="003D321D" w:rsidRPr="00F82E49" w:rsidRDefault="003D321D" w:rsidP="00C36251">
            <w:pPr>
              <w:jc w:val="center"/>
              <w:rPr>
                <w:rFonts w:ascii="Arial" w:hAnsi="Arial" w:cs="Arial"/>
                <w:b/>
                <w:color w:val="auto"/>
                <w:sz w:val="20"/>
                <w:szCs w:val="20"/>
              </w:rPr>
            </w:pPr>
            <w:r w:rsidRPr="00F82E49">
              <w:rPr>
                <w:rFonts w:ascii="Arial" w:hAnsi="Arial" w:cs="Arial"/>
                <w:b/>
                <w:color w:val="auto"/>
                <w:sz w:val="20"/>
                <w:szCs w:val="20"/>
              </w:rPr>
              <w:t>Dv10</w:t>
            </w:r>
          </w:p>
        </w:tc>
        <w:tc>
          <w:tcPr>
            <w:tcW w:w="865" w:type="pct"/>
            <w:tcBorders>
              <w:bottom w:val="single" w:sz="8" w:space="0" w:color="4F81BD" w:themeColor="accent1"/>
            </w:tcBorders>
            <w:vAlign w:val="center"/>
          </w:tcPr>
          <w:p w14:paraId="61FE4FF5" w14:textId="77777777" w:rsidR="003D321D" w:rsidRPr="00F82E49" w:rsidRDefault="003D321D" w:rsidP="00C36251">
            <w:pPr>
              <w:jc w:val="center"/>
              <w:rPr>
                <w:rFonts w:ascii="Arial" w:hAnsi="Arial" w:cs="Arial"/>
                <w:b/>
                <w:color w:val="auto"/>
                <w:sz w:val="20"/>
                <w:szCs w:val="20"/>
              </w:rPr>
            </w:pPr>
            <w:r w:rsidRPr="00F82E49">
              <w:rPr>
                <w:rFonts w:ascii="Arial" w:hAnsi="Arial" w:cs="Arial"/>
                <w:b/>
                <w:color w:val="auto"/>
                <w:sz w:val="20"/>
                <w:szCs w:val="20"/>
              </w:rPr>
              <w:t>Dv10</w:t>
            </w:r>
          </w:p>
        </w:tc>
        <w:tc>
          <w:tcPr>
            <w:tcW w:w="1056" w:type="pct"/>
            <w:tcBorders>
              <w:bottom w:val="single" w:sz="8" w:space="0" w:color="4F81BD" w:themeColor="accent1"/>
            </w:tcBorders>
            <w:vAlign w:val="center"/>
          </w:tcPr>
          <w:p w14:paraId="744E4AA9" w14:textId="77777777" w:rsidR="003D321D" w:rsidRPr="00F82E49" w:rsidRDefault="003D321D" w:rsidP="00C36251">
            <w:pPr>
              <w:jc w:val="center"/>
              <w:rPr>
                <w:rFonts w:ascii="Arial" w:hAnsi="Arial" w:cs="Arial"/>
                <w:b/>
                <w:color w:val="auto"/>
                <w:sz w:val="20"/>
                <w:szCs w:val="20"/>
              </w:rPr>
            </w:pPr>
            <w:r w:rsidRPr="00F82E49">
              <w:rPr>
                <w:rFonts w:ascii="Arial" w:hAnsi="Arial" w:cs="Arial"/>
                <w:b/>
                <w:color w:val="auto"/>
                <w:sz w:val="20"/>
                <w:szCs w:val="20"/>
              </w:rPr>
              <w:t>Dv10</w:t>
            </w:r>
          </w:p>
        </w:tc>
      </w:tr>
      <w:tr w:rsidR="007307DD" w:rsidRPr="005043E5" w14:paraId="547A01CD" w14:textId="77777777" w:rsidTr="008E2E43">
        <w:trPr>
          <w:jc w:val="center"/>
        </w:trPr>
        <w:tc>
          <w:tcPr>
            <w:tcW w:w="1097" w:type="pct"/>
            <w:vMerge w:val="restart"/>
            <w:tcBorders>
              <w:top w:val="single" w:sz="8" w:space="0" w:color="4F81BD" w:themeColor="accent1"/>
              <w:bottom w:val="nil"/>
            </w:tcBorders>
            <w:vAlign w:val="center"/>
          </w:tcPr>
          <w:p w14:paraId="788DED97" w14:textId="77777777" w:rsidR="007307DD" w:rsidRPr="005043E5" w:rsidRDefault="007307DD" w:rsidP="004614E7">
            <w:pPr>
              <w:jc w:val="center"/>
              <w:rPr>
                <w:rFonts w:ascii="Arial" w:hAnsi="Arial" w:cs="Arial"/>
                <w:color w:val="auto"/>
                <w:sz w:val="20"/>
                <w:szCs w:val="20"/>
              </w:rPr>
            </w:pPr>
            <w:r w:rsidRPr="005043E5">
              <w:rPr>
                <w:rFonts w:ascii="Arial" w:hAnsi="Arial" w:cs="Arial"/>
                <w:color w:val="auto"/>
                <w:sz w:val="20"/>
                <w:szCs w:val="20"/>
              </w:rPr>
              <w:t>Method precision</w:t>
            </w:r>
          </w:p>
          <w:p w14:paraId="77E0B137" w14:textId="77777777" w:rsidR="007307DD" w:rsidRPr="005043E5" w:rsidRDefault="007307DD" w:rsidP="004614E7">
            <w:pPr>
              <w:jc w:val="center"/>
              <w:rPr>
                <w:rFonts w:ascii="Arial" w:hAnsi="Arial" w:cs="Arial"/>
              </w:rPr>
            </w:pPr>
          </w:p>
        </w:tc>
        <w:tc>
          <w:tcPr>
            <w:tcW w:w="1029" w:type="pct"/>
            <w:tcBorders>
              <w:top w:val="single" w:sz="8" w:space="0" w:color="4F81BD" w:themeColor="accent1"/>
              <w:bottom w:val="nil"/>
            </w:tcBorders>
            <w:noWrap/>
          </w:tcPr>
          <w:p w14:paraId="01FB7276" w14:textId="77777777" w:rsidR="007307DD" w:rsidRPr="005043E5" w:rsidRDefault="007307DD" w:rsidP="004614E7">
            <w:pPr>
              <w:rPr>
                <w:rFonts w:ascii="Arial" w:hAnsi="Arial" w:cs="Arial"/>
                <w:color w:val="auto"/>
                <w:sz w:val="20"/>
                <w:szCs w:val="20"/>
              </w:rPr>
            </w:pPr>
            <w:r w:rsidRPr="005043E5">
              <w:rPr>
                <w:rFonts w:ascii="Arial" w:hAnsi="Arial" w:cs="Arial"/>
                <w:color w:val="auto"/>
                <w:sz w:val="20"/>
                <w:szCs w:val="20"/>
              </w:rPr>
              <w:t>Precision -1</w:t>
            </w:r>
          </w:p>
        </w:tc>
        <w:tc>
          <w:tcPr>
            <w:tcW w:w="953" w:type="pct"/>
            <w:tcBorders>
              <w:top w:val="single" w:sz="8" w:space="0" w:color="4F81BD" w:themeColor="accent1"/>
              <w:bottom w:val="nil"/>
            </w:tcBorders>
            <w:vAlign w:val="center"/>
          </w:tcPr>
          <w:p w14:paraId="2662C680"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7.92</w:t>
            </w:r>
          </w:p>
        </w:tc>
        <w:tc>
          <w:tcPr>
            <w:tcW w:w="865" w:type="pct"/>
            <w:tcBorders>
              <w:top w:val="single" w:sz="8" w:space="0" w:color="4F81BD" w:themeColor="accent1"/>
              <w:bottom w:val="nil"/>
            </w:tcBorders>
            <w:vAlign w:val="center"/>
          </w:tcPr>
          <w:p w14:paraId="3665E7BB"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19.1</w:t>
            </w:r>
          </w:p>
        </w:tc>
        <w:tc>
          <w:tcPr>
            <w:tcW w:w="1056" w:type="pct"/>
            <w:tcBorders>
              <w:top w:val="single" w:sz="8" w:space="0" w:color="4F81BD" w:themeColor="accent1"/>
              <w:bottom w:val="nil"/>
            </w:tcBorders>
            <w:vAlign w:val="center"/>
          </w:tcPr>
          <w:p w14:paraId="7E77C97F"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41.2</w:t>
            </w:r>
          </w:p>
        </w:tc>
      </w:tr>
      <w:tr w:rsidR="007307DD" w:rsidRPr="005043E5" w14:paraId="16B2B0DD" w14:textId="77777777" w:rsidTr="008E2E43">
        <w:trPr>
          <w:jc w:val="center"/>
        </w:trPr>
        <w:tc>
          <w:tcPr>
            <w:tcW w:w="1097" w:type="pct"/>
            <w:vMerge/>
            <w:tcBorders>
              <w:top w:val="nil"/>
              <w:bottom w:val="nil"/>
            </w:tcBorders>
          </w:tcPr>
          <w:p w14:paraId="67A3E844" w14:textId="77777777" w:rsidR="007307DD" w:rsidRPr="005043E5" w:rsidRDefault="007307DD" w:rsidP="004614E7">
            <w:pPr>
              <w:jc w:val="center"/>
              <w:rPr>
                <w:rFonts w:ascii="Arial" w:hAnsi="Arial" w:cs="Arial"/>
              </w:rPr>
            </w:pPr>
          </w:p>
        </w:tc>
        <w:tc>
          <w:tcPr>
            <w:tcW w:w="1029" w:type="pct"/>
            <w:tcBorders>
              <w:top w:val="nil"/>
              <w:bottom w:val="nil"/>
            </w:tcBorders>
            <w:noWrap/>
          </w:tcPr>
          <w:p w14:paraId="16126DE5" w14:textId="77777777" w:rsidR="007307DD" w:rsidRPr="005043E5" w:rsidRDefault="007307DD" w:rsidP="004614E7">
            <w:pPr>
              <w:rPr>
                <w:rFonts w:ascii="Arial" w:hAnsi="Arial" w:cs="Arial"/>
                <w:color w:val="auto"/>
                <w:sz w:val="20"/>
                <w:szCs w:val="20"/>
              </w:rPr>
            </w:pPr>
            <w:r w:rsidRPr="005043E5">
              <w:rPr>
                <w:rFonts w:ascii="Arial" w:hAnsi="Arial" w:cs="Arial"/>
                <w:color w:val="auto"/>
                <w:sz w:val="20"/>
                <w:szCs w:val="20"/>
              </w:rPr>
              <w:t>Precision -2</w:t>
            </w:r>
          </w:p>
        </w:tc>
        <w:tc>
          <w:tcPr>
            <w:tcW w:w="953" w:type="pct"/>
            <w:tcBorders>
              <w:top w:val="nil"/>
              <w:bottom w:val="nil"/>
            </w:tcBorders>
            <w:vAlign w:val="center"/>
          </w:tcPr>
          <w:p w14:paraId="5C0EA0F6"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7.72</w:t>
            </w:r>
          </w:p>
        </w:tc>
        <w:tc>
          <w:tcPr>
            <w:tcW w:w="865" w:type="pct"/>
            <w:tcBorders>
              <w:top w:val="nil"/>
              <w:bottom w:val="nil"/>
            </w:tcBorders>
            <w:vAlign w:val="center"/>
          </w:tcPr>
          <w:p w14:paraId="3841F51A"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18.8</w:t>
            </w:r>
          </w:p>
        </w:tc>
        <w:tc>
          <w:tcPr>
            <w:tcW w:w="1056" w:type="pct"/>
            <w:tcBorders>
              <w:top w:val="nil"/>
              <w:bottom w:val="nil"/>
            </w:tcBorders>
            <w:vAlign w:val="center"/>
          </w:tcPr>
          <w:p w14:paraId="5564CA53"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44.5</w:t>
            </w:r>
          </w:p>
        </w:tc>
      </w:tr>
      <w:tr w:rsidR="007307DD" w:rsidRPr="005043E5" w14:paraId="123EFE18" w14:textId="77777777" w:rsidTr="008E2E43">
        <w:trPr>
          <w:jc w:val="center"/>
        </w:trPr>
        <w:tc>
          <w:tcPr>
            <w:tcW w:w="1097" w:type="pct"/>
            <w:vMerge/>
            <w:tcBorders>
              <w:top w:val="nil"/>
              <w:bottom w:val="nil"/>
            </w:tcBorders>
          </w:tcPr>
          <w:p w14:paraId="6037D88A" w14:textId="77777777" w:rsidR="007307DD" w:rsidRPr="005043E5" w:rsidRDefault="007307DD" w:rsidP="004614E7">
            <w:pPr>
              <w:jc w:val="center"/>
              <w:rPr>
                <w:rFonts w:ascii="Arial" w:hAnsi="Arial" w:cs="Arial"/>
              </w:rPr>
            </w:pPr>
          </w:p>
        </w:tc>
        <w:tc>
          <w:tcPr>
            <w:tcW w:w="1029" w:type="pct"/>
            <w:tcBorders>
              <w:top w:val="nil"/>
              <w:bottom w:val="nil"/>
            </w:tcBorders>
            <w:noWrap/>
          </w:tcPr>
          <w:p w14:paraId="597B0032" w14:textId="77777777" w:rsidR="007307DD" w:rsidRPr="005043E5" w:rsidRDefault="007307DD" w:rsidP="004614E7">
            <w:pPr>
              <w:rPr>
                <w:rFonts w:ascii="Arial" w:hAnsi="Arial" w:cs="Arial"/>
                <w:color w:val="auto"/>
                <w:sz w:val="20"/>
                <w:szCs w:val="20"/>
              </w:rPr>
            </w:pPr>
            <w:r w:rsidRPr="005043E5">
              <w:rPr>
                <w:rFonts w:ascii="Arial" w:hAnsi="Arial" w:cs="Arial"/>
                <w:color w:val="auto"/>
                <w:sz w:val="20"/>
                <w:szCs w:val="20"/>
              </w:rPr>
              <w:t>Precision -3</w:t>
            </w:r>
          </w:p>
        </w:tc>
        <w:tc>
          <w:tcPr>
            <w:tcW w:w="953" w:type="pct"/>
            <w:tcBorders>
              <w:top w:val="nil"/>
              <w:bottom w:val="nil"/>
            </w:tcBorders>
            <w:vAlign w:val="center"/>
          </w:tcPr>
          <w:p w14:paraId="5EC364BD"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7.30</w:t>
            </w:r>
          </w:p>
        </w:tc>
        <w:tc>
          <w:tcPr>
            <w:tcW w:w="865" w:type="pct"/>
            <w:tcBorders>
              <w:top w:val="nil"/>
              <w:bottom w:val="nil"/>
            </w:tcBorders>
            <w:vAlign w:val="center"/>
          </w:tcPr>
          <w:p w14:paraId="08FC9A0E"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18.4</w:t>
            </w:r>
          </w:p>
        </w:tc>
        <w:tc>
          <w:tcPr>
            <w:tcW w:w="1056" w:type="pct"/>
            <w:tcBorders>
              <w:top w:val="nil"/>
              <w:bottom w:val="nil"/>
            </w:tcBorders>
            <w:vAlign w:val="center"/>
          </w:tcPr>
          <w:p w14:paraId="5DAEB412"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49.3</w:t>
            </w:r>
          </w:p>
        </w:tc>
      </w:tr>
      <w:tr w:rsidR="007307DD" w:rsidRPr="005043E5" w14:paraId="4181ADFC" w14:textId="77777777" w:rsidTr="008E2E43">
        <w:trPr>
          <w:jc w:val="center"/>
        </w:trPr>
        <w:tc>
          <w:tcPr>
            <w:tcW w:w="1097" w:type="pct"/>
            <w:vMerge/>
            <w:tcBorders>
              <w:top w:val="nil"/>
              <w:bottom w:val="nil"/>
            </w:tcBorders>
          </w:tcPr>
          <w:p w14:paraId="15A6933F" w14:textId="77777777" w:rsidR="007307DD" w:rsidRPr="005043E5" w:rsidRDefault="007307DD" w:rsidP="004614E7">
            <w:pPr>
              <w:jc w:val="center"/>
              <w:rPr>
                <w:rFonts w:ascii="Arial" w:hAnsi="Arial" w:cs="Arial"/>
              </w:rPr>
            </w:pPr>
          </w:p>
        </w:tc>
        <w:tc>
          <w:tcPr>
            <w:tcW w:w="1029" w:type="pct"/>
            <w:tcBorders>
              <w:top w:val="nil"/>
              <w:bottom w:val="nil"/>
            </w:tcBorders>
            <w:noWrap/>
          </w:tcPr>
          <w:p w14:paraId="326B9807" w14:textId="77777777" w:rsidR="007307DD" w:rsidRPr="005043E5" w:rsidRDefault="007307DD" w:rsidP="004614E7">
            <w:pPr>
              <w:rPr>
                <w:rFonts w:ascii="Arial" w:hAnsi="Arial" w:cs="Arial"/>
                <w:color w:val="auto"/>
                <w:sz w:val="20"/>
                <w:szCs w:val="20"/>
              </w:rPr>
            </w:pPr>
            <w:r w:rsidRPr="005043E5">
              <w:rPr>
                <w:rFonts w:ascii="Arial" w:hAnsi="Arial" w:cs="Arial"/>
                <w:color w:val="auto"/>
                <w:sz w:val="20"/>
                <w:szCs w:val="20"/>
              </w:rPr>
              <w:t>Precision -4</w:t>
            </w:r>
          </w:p>
        </w:tc>
        <w:tc>
          <w:tcPr>
            <w:tcW w:w="953" w:type="pct"/>
            <w:tcBorders>
              <w:top w:val="nil"/>
              <w:bottom w:val="nil"/>
            </w:tcBorders>
            <w:vAlign w:val="center"/>
          </w:tcPr>
          <w:p w14:paraId="64B40A99"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6.75</w:t>
            </w:r>
          </w:p>
        </w:tc>
        <w:tc>
          <w:tcPr>
            <w:tcW w:w="865" w:type="pct"/>
            <w:tcBorders>
              <w:top w:val="nil"/>
              <w:bottom w:val="nil"/>
            </w:tcBorders>
            <w:vAlign w:val="center"/>
          </w:tcPr>
          <w:p w14:paraId="6A07896A"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17.0</w:t>
            </w:r>
          </w:p>
        </w:tc>
        <w:tc>
          <w:tcPr>
            <w:tcW w:w="1056" w:type="pct"/>
            <w:tcBorders>
              <w:top w:val="nil"/>
              <w:bottom w:val="nil"/>
            </w:tcBorders>
            <w:vAlign w:val="center"/>
          </w:tcPr>
          <w:p w14:paraId="3E2F8EAF"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33.4</w:t>
            </w:r>
          </w:p>
        </w:tc>
      </w:tr>
      <w:tr w:rsidR="007307DD" w:rsidRPr="005043E5" w14:paraId="3B267D05" w14:textId="77777777" w:rsidTr="008E2E43">
        <w:trPr>
          <w:jc w:val="center"/>
        </w:trPr>
        <w:tc>
          <w:tcPr>
            <w:tcW w:w="1097" w:type="pct"/>
            <w:vMerge/>
            <w:tcBorders>
              <w:top w:val="nil"/>
              <w:bottom w:val="nil"/>
            </w:tcBorders>
          </w:tcPr>
          <w:p w14:paraId="26FC714B" w14:textId="77777777" w:rsidR="007307DD" w:rsidRPr="005043E5" w:rsidRDefault="007307DD" w:rsidP="004614E7">
            <w:pPr>
              <w:jc w:val="center"/>
              <w:rPr>
                <w:rFonts w:ascii="Arial" w:hAnsi="Arial" w:cs="Arial"/>
              </w:rPr>
            </w:pPr>
          </w:p>
        </w:tc>
        <w:tc>
          <w:tcPr>
            <w:tcW w:w="1029" w:type="pct"/>
            <w:tcBorders>
              <w:top w:val="nil"/>
              <w:bottom w:val="nil"/>
            </w:tcBorders>
            <w:noWrap/>
          </w:tcPr>
          <w:p w14:paraId="3D930E6E" w14:textId="77777777" w:rsidR="007307DD" w:rsidRPr="005043E5" w:rsidRDefault="007307DD" w:rsidP="004614E7">
            <w:pPr>
              <w:rPr>
                <w:rFonts w:ascii="Arial" w:hAnsi="Arial" w:cs="Arial"/>
                <w:color w:val="auto"/>
                <w:sz w:val="20"/>
                <w:szCs w:val="20"/>
              </w:rPr>
            </w:pPr>
            <w:r w:rsidRPr="005043E5">
              <w:rPr>
                <w:rFonts w:ascii="Arial" w:hAnsi="Arial" w:cs="Arial"/>
                <w:color w:val="auto"/>
                <w:sz w:val="20"/>
                <w:szCs w:val="20"/>
              </w:rPr>
              <w:t>Precision -5</w:t>
            </w:r>
          </w:p>
        </w:tc>
        <w:tc>
          <w:tcPr>
            <w:tcW w:w="953" w:type="pct"/>
            <w:tcBorders>
              <w:top w:val="nil"/>
              <w:bottom w:val="nil"/>
            </w:tcBorders>
            <w:vAlign w:val="center"/>
          </w:tcPr>
          <w:p w14:paraId="4D9D770A"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5.96</w:t>
            </w:r>
          </w:p>
        </w:tc>
        <w:tc>
          <w:tcPr>
            <w:tcW w:w="865" w:type="pct"/>
            <w:tcBorders>
              <w:top w:val="nil"/>
              <w:bottom w:val="nil"/>
            </w:tcBorders>
            <w:vAlign w:val="center"/>
          </w:tcPr>
          <w:p w14:paraId="2CEC95BF"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17.1</w:t>
            </w:r>
          </w:p>
        </w:tc>
        <w:tc>
          <w:tcPr>
            <w:tcW w:w="1056" w:type="pct"/>
            <w:tcBorders>
              <w:top w:val="nil"/>
              <w:bottom w:val="nil"/>
            </w:tcBorders>
            <w:vAlign w:val="center"/>
          </w:tcPr>
          <w:p w14:paraId="0B39956F"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39.8</w:t>
            </w:r>
          </w:p>
        </w:tc>
      </w:tr>
      <w:tr w:rsidR="007307DD" w:rsidRPr="005043E5" w14:paraId="2F567F17" w14:textId="77777777" w:rsidTr="008E2E43">
        <w:trPr>
          <w:jc w:val="center"/>
        </w:trPr>
        <w:tc>
          <w:tcPr>
            <w:tcW w:w="1097" w:type="pct"/>
            <w:vMerge/>
            <w:tcBorders>
              <w:top w:val="nil"/>
              <w:bottom w:val="nil"/>
            </w:tcBorders>
          </w:tcPr>
          <w:p w14:paraId="4E96FD69" w14:textId="77777777" w:rsidR="007307DD" w:rsidRPr="005043E5" w:rsidRDefault="007307DD" w:rsidP="004614E7">
            <w:pPr>
              <w:jc w:val="center"/>
              <w:rPr>
                <w:rFonts w:ascii="Arial" w:hAnsi="Arial" w:cs="Arial"/>
              </w:rPr>
            </w:pPr>
          </w:p>
        </w:tc>
        <w:tc>
          <w:tcPr>
            <w:tcW w:w="1029" w:type="pct"/>
            <w:tcBorders>
              <w:top w:val="nil"/>
              <w:bottom w:val="nil"/>
            </w:tcBorders>
            <w:noWrap/>
          </w:tcPr>
          <w:p w14:paraId="118481C2" w14:textId="77777777" w:rsidR="007307DD" w:rsidRPr="005043E5" w:rsidRDefault="007307DD" w:rsidP="004614E7">
            <w:pPr>
              <w:rPr>
                <w:rFonts w:ascii="Arial" w:hAnsi="Arial" w:cs="Arial"/>
                <w:color w:val="auto"/>
                <w:sz w:val="20"/>
                <w:szCs w:val="20"/>
              </w:rPr>
            </w:pPr>
            <w:r w:rsidRPr="005043E5">
              <w:rPr>
                <w:rFonts w:ascii="Arial" w:hAnsi="Arial" w:cs="Arial"/>
                <w:color w:val="auto"/>
                <w:sz w:val="20"/>
                <w:szCs w:val="20"/>
              </w:rPr>
              <w:t>Precision -6</w:t>
            </w:r>
          </w:p>
        </w:tc>
        <w:tc>
          <w:tcPr>
            <w:tcW w:w="953" w:type="pct"/>
            <w:tcBorders>
              <w:top w:val="nil"/>
              <w:bottom w:val="nil"/>
            </w:tcBorders>
            <w:vAlign w:val="center"/>
          </w:tcPr>
          <w:p w14:paraId="2372B670"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7.32</w:t>
            </w:r>
          </w:p>
        </w:tc>
        <w:tc>
          <w:tcPr>
            <w:tcW w:w="865" w:type="pct"/>
            <w:tcBorders>
              <w:top w:val="nil"/>
              <w:bottom w:val="nil"/>
            </w:tcBorders>
            <w:vAlign w:val="center"/>
          </w:tcPr>
          <w:p w14:paraId="02CD9AB1"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17.5</w:t>
            </w:r>
          </w:p>
        </w:tc>
        <w:tc>
          <w:tcPr>
            <w:tcW w:w="1056" w:type="pct"/>
            <w:tcBorders>
              <w:top w:val="nil"/>
              <w:bottom w:val="nil"/>
            </w:tcBorders>
            <w:vAlign w:val="center"/>
          </w:tcPr>
          <w:p w14:paraId="24B42E07"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35.3</w:t>
            </w:r>
          </w:p>
        </w:tc>
      </w:tr>
      <w:tr w:rsidR="007307DD" w:rsidRPr="005043E5" w14:paraId="4E3E91EE" w14:textId="77777777" w:rsidTr="008E2E43">
        <w:trPr>
          <w:jc w:val="center"/>
        </w:trPr>
        <w:tc>
          <w:tcPr>
            <w:tcW w:w="1097" w:type="pct"/>
            <w:vMerge w:val="restart"/>
            <w:tcBorders>
              <w:top w:val="nil"/>
              <w:bottom w:val="nil"/>
            </w:tcBorders>
            <w:vAlign w:val="center"/>
          </w:tcPr>
          <w:p w14:paraId="245656D8" w14:textId="77777777" w:rsidR="007307DD" w:rsidRPr="005043E5" w:rsidRDefault="007307DD" w:rsidP="004614E7">
            <w:pPr>
              <w:jc w:val="center"/>
              <w:rPr>
                <w:rFonts w:ascii="Arial" w:hAnsi="Arial" w:cs="Arial"/>
                <w:color w:val="auto"/>
                <w:sz w:val="20"/>
                <w:szCs w:val="20"/>
              </w:rPr>
            </w:pPr>
            <w:r w:rsidRPr="005043E5">
              <w:rPr>
                <w:rFonts w:ascii="Arial" w:hAnsi="Arial" w:cs="Arial"/>
                <w:color w:val="auto"/>
                <w:sz w:val="20"/>
                <w:szCs w:val="20"/>
              </w:rPr>
              <w:t xml:space="preserve">Change in </w:t>
            </w:r>
          </w:p>
          <w:p w14:paraId="1F4E6CDE" w14:textId="77777777" w:rsidR="007307DD" w:rsidRPr="005043E5" w:rsidRDefault="007307DD" w:rsidP="004614E7">
            <w:pPr>
              <w:jc w:val="center"/>
              <w:rPr>
                <w:rFonts w:ascii="Arial" w:hAnsi="Arial" w:cs="Arial"/>
                <w:color w:val="auto"/>
                <w:sz w:val="20"/>
                <w:szCs w:val="20"/>
              </w:rPr>
            </w:pPr>
            <w:r w:rsidRPr="005043E5">
              <w:rPr>
                <w:rFonts w:ascii="Arial" w:hAnsi="Arial" w:cs="Arial"/>
                <w:color w:val="auto"/>
                <w:sz w:val="20"/>
                <w:szCs w:val="20"/>
              </w:rPr>
              <w:t>obscuration range to 25–30%</w:t>
            </w:r>
          </w:p>
        </w:tc>
        <w:tc>
          <w:tcPr>
            <w:tcW w:w="1029" w:type="pct"/>
            <w:tcBorders>
              <w:top w:val="nil"/>
              <w:bottom w:val="nil"/>
            </w:tcBorders>
            <w:noWrap/>
          </w:tcPr>
          <w:p w14:paraId="1EB356AB" w14:textId="77777777" w:rsidR="007307DD" w:rsidRPr="005043E5" w:rsidRDefault="007307DD" w:rsidP="00363340">
            <w:pPr>
              <w:jc w:val="center"/>
              <w:rPr>
                <w:rFonts w:ascii="Arial" w:hAnsi="Arial" w:cs="Arial"/>
                <w:color w:val="auto"/>
                <w:sz w:val="20"/>
                <w:szCs w:val="20"/>
              </w:rPr>
            </w:pPr>
            <w:r w:rsidRPr="005043E5">
              <w:rPr>
                <w:rFonts w:ascii="Arial" w:hAnsi="Arial" w:cs="Arial"/>
                <w:color w:val="auto"/>
                <w:sz w:val="20"/>
                <w:szCs w:val="20"/>
              </w:rPr>
              <w:t>Robustness-</w:t>
            </w:r>
            <w:r w:rsidR="00363340">
              <w:rPr>
                <w:rFonts w:ascii="Arial" w:hAnsi="Arial" w:cs="Arial"/>
                <w:color w:val="auto"/>
                <w:sz w:val="20"/>
                <w:szCs w:val="20"/>
              </w:rPr>
              <w:t>4</w:t>
            </w:r>
          </w:p>
        </w:tc>
        <w:tc>
          <w:tcPr>
            <w:tcW w:w="953" w:type="pct"/>
            <w:tcBorders>
              <w:top w:val="nil"/>
              <w:bottom w:val="nil"/>
            </w:tcBorders>
            <w:vAlign w:val="center"/>
          </w:tcPr>
          <w:p w14:paraId="6110A5AD"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7.19</w:t>
            </w:r>
          </w:p>
        </w:tc>
        <w:tc>
          <w:tcPr>
            <w:tcW w:w="865" w:type="pct"/>
            <w:tcBorders>
              <w:top w:val="nil"/>
              <w:bottom w:val="nil"/>
            </w:tcBorders>
            <w:vAlign w:val="center"/>
          </w:tcPr>
          <w:p w14:paraId="56B0C998"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18.2</w:t>
            </w:r>
          </w:p>
        </w:tc>
        <w:tc>
          <w:tcPr>
            <w:tcW w:w="1056" w:type="pct"/>
            <w:tcBorders>
              <w:top w:val="nil"/>
              <w:bottom w:val="nil"/>
            </w:tcBorders>
            <w:vAlign w:val="center"/>
          </w:tcPr>
          <w:p w14:paraId="5732ADB3"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37.5</w:t>
            </w:r>
          </w:p>
        </w:tc>
      </w:tr>
      <w:tr w:rsidR="007307DD" w:rsidRPr="005043E5" w14:paraId="675BBDAE" w14:textId="77777777" w:rsidTr="008E2E43">
        <w:trPr>
          <w:jc w:val="center"/>
        </w:trPr>
        <w:tc>
          <w:tcPr>
            <w:tcW w:w="1097" w:type="pct"/>
            <w:vMerge/>
            <w:tcBorders>
              <w:top w:val="nil"/>
              <w:bottom w:val="nil"/>
            </w:tcBorders>
            <w:vAlign w:val="center"/>
          </w:tcPr>
          <w:p w14:paraId="51713280" w14:textId="77777777" w:rsidR="007307DD" w:rsidRPr="005043E5" w:rsidRDefault="007307DD" w:rsidP="004614E7">
            <w:pPr>
              <w:jc w:val="center"/>
              <w:rPr>
                <w:rFonts w:ascii="Arial" w:hAnsi="Arial" w:cs="Arial"/>
                <w:color w:val="auto"/>
                <w:sz w:val="20"/>
                <w:szCs w:val="20"/>
              </w:rPr>
            </w:pPr>
          </w:p>
        </w:tc>
        <w:tc>
          <w:tcPr>
            <w:tcW w:w="1029" w:type="pct"/>
            <w:tcBorders>
              <w:top w:val="nil"/>
              <w:bottom w:val="nil"/>
            </w:tcBorders>
            <w:noWrap/>
          </w:tcPr>
          <w:p w14:paraId="7EAB2692" w14:textId="77777777" w:rsidR="007307DD" w:rsidRPr="005043E5" w:rsidRDefault="007307DD" w:rsidP="00363340">
            <w:pPr>
              <w:rPr>
                <w:rFonts w:ascii="Arial" w:hAnsi="Arial" w:cs="Arial"/>
              </w:rPr>
            </w:pPr>
            <w:r w:rsidRPr="005043E5">
              <w:rPr>
                <w:rFonts w:ascii="Arial" w:hAnsi="Arial" w:cs="Arial"/>
                <w:color w:val="auto"/>
                <w:sz w:val="20"/>
                <w:szCs w:val="20"/>
              </w:rPr>
              <w:t>Robustness-</w:t>
            </w:r>
            <w:r w:rsidR="00363340">
              <w:rPr>
                <w:rFonts w:ascii="Arial" w:hAnsi="Arial" w:cs="Arial"/>
                <w:color w:val="auto"/>
                <w:sz w:val="20"/>
                <w:szCs w:val="20"/>
              </w:rPr>
              <w:t>4</w:t>
            </w:r>
          </w:p>
        </w:tc>
        <w:tc>
          <w:tcPr>
            <w:tcW w:w="953" w:type="pct"/>
            <w:tcBorders>
              <w:top w:val="nil"/>
              <w:bottom w:val="nil"/>
            </w:tcBorders>
            <w:vAlign w:val="center"/>
          </w:tcPr>
          <w:p w14:paraId="06F3B996"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7.53</w:t>
            </w:r>
          </w:p>
        </w:tc>
        <w:tc>
          <w:tcPr>
            <w:tcW w:w="865" w:type="pct"/>
            <w:tcBorders>
              <w:top w:val="nil"/>
              <w:bottom w:val="nil"/>
            </w:tcBorders>
            <w:vAlign w:val="center"/>
          </w:tcPr>
          <w:p w14:paraId="4F235D6C"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17.4</w:t>
            </w:r>
          </w:p>
        </w:tc>
        <w:tc>
          <w:tcPr>
            <w:tcW w:w="1056" w:type="pct"/>
            <w:tcBorders>
              <w:top w:val="nil"/>
              <w:bottom w:val="nil"/>
            </w:tcBorders>
            <w:vAlign w:val="center"/>
          </w:tcPr>
          <w:p w14:paraId="1AC3DF57"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34.8</w:t>
            </w:r>
          </w:p>
        </w:tc>
      </w:tr>
      <w:tr w:rsidR="007307DD" w:rsidRPr="005043E5" w14:paraId="742DB539" w14:textId="77777777" w:rsidTr="008E2E43">
        <w:trPr>
          <w:jc w:val="center"/>
        </w:trPr>
        <w:tc>
          <w:tcPr>
            <w:tcW w:w="1097" w:type="pct"/>
            <w:vMerge/>
            <w:tcBorders>
              <w:top w:val="nil"/>
              <w:bottom w:val="nil"/>
            </w:tcBorders>
            <w:vAlign w:val="center"/>
          </w:tcPr>
          <w:p w14:paraId="4588BB70" w14:textId="77777777" w:rsidR="007307DD" w:rsidRPr="005043E5" w:rsidRDefault="007307DD" w:rsidP="004614E7">
            <w:pPr>
              <w:jc w:val="center"/>
              <w:rPr>
                <w:rFonts w:ascii="Arial" w:hAnsi="Arial" w:cs="Arial"/>
                <w:color w:val="auto"/>
                <w:sz w:val="20"/>
                <w:szCs w:val="20"/>
              </w:rPr>
            </w:pPr>
          </w:p>
        </w:tc>
        <w:tc>
          <w:tcPr>
            <w:tcW w:w="1029" w:type="pct"/>
            <w:tcBorders>
              <w:top w:val="nil"/>
              <w:bottom w:val="nil"/>
            </w:tcBorders>
            <w:noWrap/>
          </w:tcPr>
          <w:p w14:paraId="298BA1DD" w14:textId="77777777" w:rsidR="007307DD" w:rsidRPr="005043E5" w:rsidRDefault="007307DD" w:rsidP="00363340">
            <w:pPr>
              <w:rPr>
                <w:rFonts w:ascii="Arial" w:hAnsi="Arial" w:cs="Arial"/>
              </w:rPr>
            </w:pPr>
            <w:r w:rsidRPr="005043E5">
              <w:rPr>
                <w:rFonts w:ascii="Arial" w:hAnsi="Arial" w:cs="Arial"/>
                <w:color w:val="auto"/>
                <w:sz w:val="20"/>
                <w:szCs w:val="20"/>
              </w:rPr>
              <w:t>Robustness-</w:t>
            </w:r>
            <w:r w:rsidR="00363340">
              <w:rPr>
                <w:rFonts w:ascii="Arial" w:hAnsi="Arial" w:cs="Arial"/>
                <w:color w:val="auto"/>
                <w:sz w:val="20"/>
                <w:szCs w:val="20"/>
              </w:rPr>
              <w:t>4</w:t>
            </w:r>
          </w:p>
        </w:tc>
        <w:tc>
          <w:tcPr>
            <w:tcW w:w="953" w:type="pct"/>
            <w:tcBorders>
              <w:top w:val="nil"/>
              <w:bottom w:val="nil"/>
            </w:tcBorders>
            <w:vAlign w:val="center"/>
          </w:tcPr>
          <w:p w14:paraId="6CCD5D85"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7.55</w:t>
            </w:r>
          </w:p>
        </w:tc>
        <w:tc>
          <w:tcPr>
            <w:tcW w:w="865" w:type="pct"/>
            <w:tcBorders>
              <w:top w:val="nil"/>
              <w:bottom w:val="nil"/>
            </w:tcBorders>
            <w:vAlign w:val="center"/>
          </w:tcPr>
          <w:p w14:paraId="1D89A709"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17.2</w:t>
            </w:r>
          </w:p>
        </w:tc>
        <w:tc>
          <w:tcPr>
            <w:tcW w:w="1056" w:type="pct"/>
            <w:tcBorders>
              <w:top w:val="nil"/>
              <w:bottom w:val="nil"/>
            </w:tcBorders>
            <w:vAlign w:val="center"/>
          </w:tcPr>
          <w:p w14:paraId="44D9D784"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35.2</w:t>
            </w:r>
          </w:p>
        </w:tc>
      </w:tr>
      <w:tr w:rsidR="007307DD" w:rsidRPr="005043E5" w14:paraId="7E976FD6" w14:textId="77777777" w:rsidTr="008E2E43">
        <w:trPr>
          <w:jc w:val="center"/>
        </w:trPr>
        <w:tc>
          <w:tcPr>
            <w:tcW w:w="1097" w:type="pct"/>
            <w:vMerge/>
            <w:tcBorders>
              <w:top w:val="nil"/>
              <w:bottom w:val="nil"/>
            </w:tcBorders>
            <w:vAlign w:val="center"/>
          </w:tcPr>
          <w:p w14:paraId="188E367C" w14:textId="77777777" w:rsidR="007307DD" w:rsidRPr="005043E5" w:rsidRDefault="007307DD" w:rsidP="004614E7">
            <w:pPr>
              <w:jc w:val="center"/>
              <w:rPr>
                <w:rFonts w:ascii="Arial" w:hAnsi="Arial" w:cs="Arial"/>
                <w:color w:val="auto"/>
                <w:sz w:val="20"/>
                <w:szCs w:val="20"/>
              </w:rPr>
            </w:pPr>
          </w:p>
        </w:tc>
        <w:tc>
          <w:tcPr>
            <w:tcW w:w="1029" w:type="pct"/>
            <w:tcBorders>
              <w:top w:val="nil"/>
              <w:bottom w:val="nil"/>
            </w:tcBorders>
            <w:noWrap/>
          </w:tcPr>
          <w:p w14:paraId="22CCE061" w14:textId="77777777" w:rsidR="007307DD" w:rsidRPr="005043E5" w:rsidRDefault="007307DD" w:rsidP="00363340">
            <w:pPr>
              <w:rPr>
                <w:rFonts w:ascii="Arial" w:hAnsi="Arial" w:cs="Arial"/>
              </w:rPr>
            </w:pPr>
            <w:r w:rsidRPr="005043E5">
              <w:rPr>
                <w:rFonts w:ascii="Arial" w:hAnsi="Arial" w:cs="Arial"/>
                <w:color w:val="auto"/>
                <w:sz w:val="20"/>
                <w:szCs w:val="20"/>
              </w:rPr>
              <w:t>Robustness-</w:t>
            </w:r>
            <w:r w:rsidR="00363340">
              <w:rPr>
                <w:rFonts w:ascii="Arial" w:hAnsi="Arial" w:cs="Arial"/>
                <w:color w:val="auto"/>
                <w:sz w:val="20"/>
                <w:szCs w:val="20"/>
              </w:rPr>
              <w:t>4</w:t>
            </w:r>
          </w:p>
        </w:tc>
        <w:tc>
          <w:tcPr>
            <w:tcW w:w="953" w:type="pct"/>
            <w:tcBorders>
              <w:top w:val="nil"/>
              <w:bottom w:val="nil"/>
            </w:tcBorders>
            <w:vAlign w:val="center"/>
          </w:tcPr>
          <w:p w14:paraId="28C8BEF5"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5.39</w:t>
            </w:r>
          </w:p>
        </w:tc>
        <w:tc>
          <w:tcPr>
            <w:tcW w:w="865" w:type="pct"/>
            <w:tcBorders>
              <w:top w:val="nil"/>
              <w:bottom w:val="nil"/>
            </w:tcBorders>
            <w:vAlign w:val="center"/>
          </w:tcPr>
          <w:p w14:paraId="38528F0D"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15.0</w:t>
            </w:r>
          </w:p>
        </w:tc>
        <w:tc>
          <w:tcPr>
            <w:tcW w:w="1056" w:type="pct"/>
            <w:tcBorders>
              <w:top w:val="nil"/>
              <w:bottom w:val="nil"/>
            </w:tcBorders>
            <w:vAlign w:val="center"/>
          </w:tcPr>
          <w:p w14:paraId="5246BB97"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35.8</w:t>
            </w:r>
          </w:p>
        </w:tc>
      </w:tr>
      <w:tr w:rsidR="007307DD" w:rsidRPr="005043E5" w14:paraId="3C9C874B" w14:textId="77777777" w:rsidTr="008E2E43">
        <w:trPr>
          <w:jc w:val="center"/>
        </w:trPr>
        <w:tc>
          <w:tcPr>
            <w:tcW w:w="1097" w:type="pct"/>
            <w:vMerge/>
            <w:tcBorders>
              <w:top w:val="nil"/>
              <w:bottom w:val="nil"/>
            </w:tcBorders>
            <w:vAlign w:val="center"/>
          </w:tcPr>
          <w:p w14:paraId="12AA58BC" w14:textId="77777777" w:rsidR="007307DD" w:rsidRPr="005043E5" w:rsidRDefault="007307DD" w:rsidP="004614E7">
            <w:pPr>
              <w:jc w:val="center"/>
              <w:rPr>
                <w:rFonts w:ascii="Arial" w:hAnsi="Arial" w:cs="Arial"/>
                <w:color w:val="auto"/>
                <w:sz w:val="20"/>
                <w:szCs w:val="20"/>
              </w:rPr>
            </w:pPr>
          </w:p>
        </w:tc>
        <w:tc>
          <w:tcPr>
            <w:tcW w:w="1029" w:type="pct"/>
            <w:tcBorders>
              <w:top w:val="nil"/>
              <w:bottom w:val="nil"/>
            </w:tcBorders>
            <w:noWrap/>
          </w:tcPr>
          <w:p w14:paraId="2C1ADEAB" w14:textId="77777777" w:rsidR="007307DD" w:rsidRPr="005043E5" w:rsidRDefault="007307DD" w:rsidP="00363340">
            <w:pPr>
              <w:rPr>
                <w:rFonts w:ascii="Arial" w:hAnsi="Arial" w:cs="Arial"/>
              </w:rPr>
            </w:pPr>
            <w:r w:rsidRPr="005043E5">
              <w:rPr>
                <w:rFonts w:ascii="Arial" w:hAnsi="Arial" w:cs="Arial"/>
                <w:color w:val="auto"/>
                <w:sz w:val="20"/>
                <w:szCs w:val="20"/>
              </w:rPr>
              <w:t>Robustness-</w:t>
            </w:r>
            <w:r w:rsidR="00363340">
              <w:rPr>
                <w:rFonts w:ascii="Arial" w:hAnsi="Arial" w:cs="Arial"/>
                <w:color w:val="auto"/>
                <w:sz w:val="20"/>
                <w:szCs w:val="20"/>
              </w:rPr>
              <w:t>4</w:t>
            </w:r>
          </w:p>
        </w:tc>
        <w:tc>
          <w:tcPr>
            <w:tcW w:w="953" w:type="pct"/>
            <w:tcBorders>
              <w:top w:val="nil"/>
              <w:bottom w:val="nil"/>
            </w:tcBorders>
            <w:vAlign w:val="center"/>
          </w:tcPr>
          <w:p w14:paraId="1DDD0CB5"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6.72</w:t>
            </w:r>
          </w:p>
        </w:tc>
        <w:tc>
          <w:tcPr>
            <w:tcW w:w="865" w:type="pct"/>
            <w:tcBorders>
              <w:top w:val="nil"/>
              <w:bottom w:val="nil"/>
            </w:tcBorders>
            <w:vAlign w:val="center"/>
          </w:tcPr>
          <w:p w14:paraId="443D3347"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16.4</w:t>
            </w:r>
          </w:p>
        </w:tc>
        <w:tc>
          <w:tcPr>
            <w:tcW w:w="1056" w:type="pct"/>
            <w:tcBorders>
              <w:top w:val="nil"/>
              <w:bottom w:val="nil"/>
            </w:tcBorders>
            <w:vAlign w:val="center"/>
          </w:tcPr>
          <w:p w14:paraId="7AE4F51E"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34.4</w:t>
            </w:r>
          </w:p>
        </w:tc>
      </w:tr>
      <w:tr w:rsidR="007307DD" w:rsidRPr="005043E5" w14:paraId="74E0FC84" w14:textId="77777777" w:rsidTr="008E2E43">
        <w:trPr>
          <w:jc w:val="center"/>
        </w:trPr>
        <w:tc>
          <w:tcPr>
            <w:tcW w:w="1097" w:type="pct"/>
            <w:vMerge/>
            <w:tcBorders>
              <w:top w:val="nil"/>
              <w:bottom w:val="nil"/>
            </w:tcBorders>
            <w:vAlign w:val="center"/>
          </w:tcPr>
          <w:p w14:paraId="5BFF2AC7" w14:textId="77777777" w:rsidR="007307DD" w:rsidRPr="005043E5" w:rsidRDefault="007307DD" w:rsidP="004614E7">
            <w:pPr>
              <w:jc w:val="center"/>
              <w:rPr>
                <w:rFonts w:ascii="Arial" w:hAnsi="Arial" w:cs="Arial"/>
                <w:color w:val="auto"/>
                <w:sz w:val="20"/>
                <w:szCs w:val="20"/>
              </w:rPr>
            </w:pPr>
          </w:p>
        </w:tc>
        <w:tc>
          <w:tcPr>
            <w:tcW w:w="1029" w:type="pct"/>
            <w:tcBorders>
              <w:top w:val="nil"/>
              <w:bottom w:val="nil"/>
            </w:tcBorders>
            <w:noWrap/>
          </w:tcPr>
          <w:p w14:paraId="6718E8A9" w14:textId="77777777" w:rsidR="007307DD" w:rsidRPr="005043E5" w:rsidRDefault="007307DD" w:rsidP="00363340">
            <w:pPr>
              <w:rPr>
                <w:rFonts w:ascii="Arial" w:hAnsi="Arial" w:cs="Arial"/>
              </w:rPr>
            </w:pPr>
            <w:r w:rsidRPr="005043E5">
              <w:rPr>
                <w:rFonts w:ascii="Arial" w:hAnsi="Arial" w:cs="Arial"/>
                <w:color w:val="auto"/>
                <w:sz w:val="20"/>
                <w:szCs w:val="20"/>
              </w:rPr>
              <w:t>Robustness-</w:t>
            </w:r>
            <w:r w:rsidR="00363340">
              <w:rPr>
                <w:rFonts w:ascii="Arial" w:hAnsi="Arial" w:cs="Arial"/>
                <w:color w:val="auto"/>
                <w:sz w:val="20"/>
                <w:szCs w:val="20"/>
              </w:rPr>
              <w:t>4</w:t>
            </w:r>
          </w:p>
        </w:tc>
        <w:tc>
          <w:tcPr>
            <w:tcW w:w="953" w:type="pct"/>
            <w:tcBorders>
              <w:top w:val="nil"/>
              <w:bottom w:val="nil"/>
            </w:tcBorders>
            <w:vAlign w:val="center"/>
          </w:tcPr>
          <w:p w14:paraId="41A28977"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6.93</w:t>
            </w:r>
          </w:p>
        </w:tc>
        <w:tc>
          <w:tcPr>
            <w:tcW w:w="865" w:type="pct"/>
            <w:tcBorders>
              <w:top w:val="nil"/>
              <w:bottom w:val="nil"/>
            </w:tcBorders>
            <w:vAlign w:val="center"/>
          </w:tcPr>
          <w:p w14:paraId="13806D8E"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16.6</w:t>
            </w:r>
          </w:p>
        </w:tc>
        <w:tc>
          <w:tcPr>
            <w:tcW w:w="1056" w:type="pct"/>
            <w:tcBorders>
              <w:top w:val="nil"/>
              <w:bottom w:val="nil"/>
            </w:tcBorders>
            <w:vAlign w:val="center"/>
          </w:tcPr>
          <w:p w14:paraId="40F79376"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34.3</w:t>
            </w:r>
          </w:p>
        </w:tc>
      </w:tr>
      <w:tr w:rsidR="007307DD" w:rsidRPr="005043E5" w14:paraId="718A36AA" w14:textId="77777777" w:rsidTr="008E2E43">
        <w:trPr>
          <w:jc w:val="center"/>
        </w:trPr>
        <w:tc>
          <w:tcPr>
            <w:tcW w:w="2126" w:type="pct"/>
            <w:gridSpan w:val="2"/>
            <w:tcBorders>
              <w:top w:val="nil"/>
              <w:bottom w:val="nil"/>
            </w:tcBorders>
          </w:tcPr>
          <w:p w14:paraId="76444E4F" w14:textId="77777777" w:rsidR="007307DD" w:rsidRPr="005043E5" w:rsidRDefault="007307DD" w:rsidP="004614E7">
            <w:pPr>
              <w:jc w:val="right"/>
              <w:rPr>
                <w:rFonts w:ascii="Arial" w:hAnsi="Arial" w:cs="Arial"/>
                <w:color w:val="auto"/>
                <w:sz w:val="20"/>
                <w:szCs w:val="20"/>
              </w:rPr>
            </w:pPr>
            <w:r w:rsidRPr="005043E5">
              <w:rPr>
                <w:rFonts w:ascii="Arial" w:hAnsi="Arial" w:cs="Arial"/>
                <w:color w:val="auto"/>
                <w:sz w:val="20"/>
                <w:szCs w:val="20"/>
              </w:rPr>
              <w:t>Mean</w:t>
            </w:r>
          </w:p>
        </w:tc>
        <w:tc>
          <w:tcPr>
            <w:tcW w:w="953" w:type="pct"/>
            <w:tcBorders>
              <w:top w:val="nil"/>
              <w:bottom w:val="nil"/>
            </w:tcBorders>
            <w:vAlign w:val="center"/>
          </w:tcPr>
          <w:p w14:paraId="357D1E5E" w14:textId="77777777" w:rsidR="007307DD" w:rsidRPr="007307DD" w:rsidRDefault="007307DD" w:rsidP="004614E7">
            <w:pPr>
              <w:jc w:val="center"/>
              <w:rPr>
                <w:rFonts w:ascii="Arial" w:hAnsi="Arial" w:cs="Arial"/>
                <w:b/>
                <w:color w:val="000000" w:themeColor="text1"/>
                <w:sz w:val="20"/>
                <w:szCs w:val="20"/>
              </w:rPr>
            </w:pPr>
            <w:r w:rsidRPr="007307DD">
              <w:rPr>
                <w:rFonts w:ascii="Arial" w:hAnsi="Arial" w:cs="Arial"/>
                <w:b/>
                <w:color w:val="000000" w:themeColor="text1"/>
                <w:sz w:val="20"/>
                <w:szCs w:val="20"/>
              </w:rPr>
              <w:t>7.02</w:t>
            </w:r>
          </w:p>
        </w:tc>
        <w:tc>
          <w:tcPr>
            <w:tcW w:w="865" w:type="pct"/>
            <w:tcBorders>
              <w:top w:val="nil"/>
              <w:bottom w:val="nil"/>
            </w:tcBorders>
            <w:vAlign w:val="center"/>
          </w:tcPr>
          <w:p w14:paraId="1C02C4C2" w14:textId="77777777" w:rsidR="007307DD" w:rsidRPr="007307DD" w:rsidRDefault="007307DD" w:rsidP="004614E7">
            <w:pPr>
              <w:jc w:val="center"/>
              <w:rPr>
                <w:rFonts w:ascii="Arial" w:hAnsi="Arial" w:cs="Arial"/>
                <w:b/>
                <w:color w:val="000000" w:themeColor="text1"/>
                <w:sz w:val="20"/>
                <w:szCs w:val="20"/>
              </w:rPr>
            </w:pPr>
            <w:r w:rsidRPr="007307DD">
              <w:rPr>
                <w:rFonts w:ascii="Arial" w:hAnsi="Arial" w:cs="Arial"/>
                <w:b/>
                <w:color w:val="000000" w:themeColor="text1"/>
                <w:sz w:val="20"/>
                <w:szCs w:val="20"/>
              </w:rPr>
              <w:t>17.4</w:t>
            </w:r>
          </w:p>
        </w:tc>
        <w:tc>
          <w:tcPr>
            <w:tcW w:w="1056" w:type="pct"/>
            <w:tcBorders>
              <w:top w:val="nil"/>
              <w:bottom w:val="nil"/>
            </w:tcBorders>
            <w:vAlign w:val="center"/>
          </w:tcPr>
          <w:p w14:paraId="3142FA54" w14:textId="77777777" w:rsidR="007307DD" w:rsidRPr="007307DD" w:rsidRDefault="007307DD" w:rsidP="004614E7">
            <w:pPr>
              <w:jc w:val="center"/>
              <w:rPr>
                <w:rFonts w:ascii="Arial" w:hAnsi="Arial" w:cs="Arial"/>
                <w:b/>
                <w:color w:val="000000" w:themeColor="text1"/>
                <w:sz w:val="20"/>
                <w:szCs w:val="20"/>
              </w:rPr>
            </w:pPr>
            <w:r w:rsidRPr="007307DD">
              <w:rPr>
                <w:rFonts w:ascii="Arial" w:hAnsi="Arial" w:cs="Arial"/>
                <w:b/>
                <w:color w:val="000000" w:themeColor="text1"/>
                <w:sz w:val="20"/>
                <w:szCs w:val="20"/>
              </w:rPr>
              <w:t>38.0</w:t>
            </w:r>
          </w:p>
        </w:tc>
      </w:tr>
      <w:tr w:rsidR="007307DD" w:rsidRPr="005043E5" w14:paraId="20381241" w14:textId="77777777" w:rsidTr="008E2E43">
        <w:trPr>
          <w:jc w:val="center"/>
        </w:trPr>
        <w:tc>
          <w:tcPr>
            <w:tcW w:w="2126" w:type="pct"/>
            <w:gridSpan w:val="2"/>
            <w:tcBorders>
              <w:top w:val="nil"/>
              <w:bottom w:val="nil"/>
            </w:tcBorders>
          </w:tcPr>
          <w:p w14:paraId="5E6002E7" w14:textId="77777777" w:rsidR="007307DD" w:rsidRPr="005043E5" w:rsidRDefault="007307DD" w:rsidP="004614E7">
            <w:pPr>
              <w:jc w:val="right"/>
              <w:rPr>
                <w:rFonts w:ascii="Arial" w:hAnsi="Arial" w:cs="Arial"/>
                <w:color w:val="auto"/>
                <w:sz w:val="20"/>
                <w:szCs w:val="20"/>
              </w:rPr>
            </w:pPr>
            <w:r w:rsidRPr="005043E5">
              <w:rPr>
                <w:rFonts w:ascii="Arial" w:hAnsi="Arial" w:cs="Arial"/>
                <w:color w:val="auto"/>
                <w:sz w:val="20"/>
                <w:szCs w:val="20"/>
              </w:rPr>
              <w:t>SD</w:t>
            </w:r>
          </w:p>
        </w:tc>
        <w:tc>
          <w:tcPr>
            <w:tcW w:w="953" w:type="pct"/>
            <w:tcBorders>
              <w:top w:val="nil"/>
              <w:bottom w:val="nil"/>
            </w:tcBorders>
            <w:vAlign w:val="center"/>
          </w:tcPr>
          <w:p w14:paraId="245C4E88" w14:textId="77777777" w:rsidR="007307DD" w:rsidRPr="007307DD" w:rsidRDefault="007307DD" w:rsidP="004614E7">
            <w:pPr>
              <w:jc w:val="center"/>
              <w:rPr>
                <w:rFonts w:ascii="Arial" w:hAnsi="Arial" w:cs="Arial"/>
                <w:b/>
                <w:color w:val="000000" w:themeColor="text1"/>
                <w:sz w:val="20"/>
                <w:szCs w:val="20"/>
              </w:rPr>
            </w:pPr>
            <w:r w:rsidRPr="007307DD">
              <w:rPr>
                <w:rFonts w:ascii="Arial" w:hAnsi="Arial" w:cs="Arial"/>
                <w:b/>
                <w:color w:val="000000" w:themeColor="text1"/>
                <w:sz w:val="20"/>
                <w:szCs w:val="20"/>
              </w:rPr>
              <w:t>0.738</w:t>
            </w:r>
          </w:p>
        </w:tc>
        <w:tc>
          <w:tcPr>
            <w:tcW w:w="865" w:type="pct"/>
            <w:tcBorders>
              <w:top w:val="nil"/>
              <w:bottom w:val="nil"/>
            </w:tcBorders>
            <w:vAlign w:val="center"/>
          </w:tcPr>
          <w:p w14:paraId="043D7F7E" w14:textId="77777777" w:rsidR="007307DD" w:rsidRPr="007307DD" w:rsidRDefault="007307DD" w:rsidP="004614E7">
            <w:pPr>
              <w:jc w:val="center"/>
              <w:rPr>
                <w:rFonts w:ascii="Arial" w:hAnsi="Arial" w:cs="Arial"/>
                <w:b/>
                <w:color w:val="000000" w:themeColor="text1"/>
                <w:sz w:val="20"/>
                <w:szCs w:val="20"/>
              </w:rPr>
            </w:pPr>
            <w:r w:rsidRPr="007307DD">
              <w:rPr>
                <w:rFonts w:ascii="Arial" w:hAnsi="Arial" w:cs="Arial"/>
                <w:b/>
                <w:color w:val="000000" w:themeColor="text1"/>
                <w:sz w:val="20"/>
                <w:szCs w:val="20"/>
              </w:rPr>
              <w:t>1.136</w:t>
            </w:r>
          </w:p>
        </w:tc>
        <w:tc>
          <w:tcPr>
            <w:tcW w:w="1056" w:type="pct"/>
            <w:tcBorders>
              <w:top w:val="nil"/>
              <w:bottom w:val="nil"/>
            </w:tcBorders>
            <w:vAlign w:val="center"/>
          </w:tcPr>
          <w:p w14:paraId="4650AE35" w14:textId="77777777" w:rsidR="007307DD" w:rsidRPr="007307DD" w:rsidRDefault="007307DD" w:rsidP="004614E7">
            <w:pPr>
              <w:jc w:val="center"/>
              <w:rPr>
                <w:rFonts w:ascii="Arial" w:hAnsi="Arial" w:cs="Arial"/>
                <w:b/>
                <w:color w:val="000000" w:themeColor="text1"/>
                <w:sz w:val="20"/>
                <w:szCs w:val="20"/>
              </w:rPr>
            </w:pPr>
            <w:r w:rsidRPr="007307DD">
              <w:rPr>
                <w:rFonts w:ascii="Arial" w:hAnsi="Arial" w:cs="Arial"/>
                <w:b/>
                <w:color w:val="000000" w:themeColor="text1"/>
                <w:sz w:val="20"/>
                <w:szCs w:val="20"/>
              </w:rPr>
              <w:t>4.88</w:t>
            </w:r>
          </w:p>
        </w:tc>
      </w:tr>
      <w:tr w:rsidR="007307DD" w:rsidRPr="005043E5" w14:paraId="6BCC71CC" w14:textId="77777777" w:rsidTr="008E2E43">
        <w:trPr>
          <w:cnfStyle w:val="010000000000" w:firstRow="0" w:lastRow="1" w:firstColumn="0" w:lastColumn="0" w:oddVBand="0" w:evenVBand="0" w:oddHBand="0" w:evenHBand="0" w:firstRowFirstColumn="0" w:firstRowLastColumn="0" w:lastRowFirstColumn="0" w:lastRowLastColumn="0"/>
          <w:jc w:val="center"/>
        </w:trPr>
        <w:tc>
          <w:tcPr>
            <w:tcW w:w="2126" w:type="pct"/>
            <w:gridSpan w:val="2"/>
            <w:tcBorders>
              <w:top w:val="nil"/>
              <w:left w:val="none" w:sz="0" w:space="0" w:color="auto"/>
              <w:right w:val="none" w:sz="0" w:space="0" w:color="auto"/>
            </w:tcBorders>
          </w:tcPr>
          <w:p w14:paraId="222109C7" w14:textId="77777777" w:rsidR="007307DD" w:rsidRPr="005043E5" w:rsidRDefault="007307DD" w:rsidP="004614E7">
            <w:pPr>
              <w:jc w:val="right"/>
              <w:rPr>
                <w:rFonts w:ascii="Arial" w:hAnsi="Arial" w:cs="Arial"/>
                <w:b w:val="0"/>
                <w:color w:val="auto"/>
                <w:sz w:val="20"/>
                <w:szCs w:val="20"/>
              </w:rPr>
            </w:pPr>
            <w:r w:rsidRPr="005043E5">
              <w:rPr>
                <w:rFonts w:ascii="Arial" w:hAnsi="Arial" w:cs="Arial"/>
                <w:b w:val="0"/>
                <w:color w:val="auto"/>
                <w:sz w:val="20"/>
                <w:szCs w:val="20"/>
              </w:rPr>
              <w:t>% RSD</w:t>
            </w:r>
          </w:p>
        </w:tc>
        <w:tc>
          <w:tcPr>
            <w:tcW w:w="953" w:type="pct"/>
            <w:tcBorders>
              <w:top w:val="nil"/>
              <w:left w:val="none" w:sz="0" w:space="0" w:color="auto"/>
              <w:right w:val="none" w:sz="0" w:space="0" w:color="auto"/>
            </w:tcBorders>
            <w:vAlign w:val="center"/>
          </w:tcPr>
          <w:p w14:paraId="6880D9AD"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10.51</w:t>
            </w:r>
          </w:p>
        </w:tc>
        <w:tc>
          <w:tcPr>
            <w:tcW w:w="865" w:type="pct"/>
            <w:tcBorders>
              <w:top w:val="nil"/>
              <w:left w:val="none" w:sz="0" w:space="0" w:color="auto"/>
              <w:right w:val="none" w:sz="0" w:space="0" w:color="auto"/>
            </w:tcBorders>
            <w:vAlign w:val="center"/>
          </w:tcPr>
          <w:p w14:paraId="322BBF81"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6.53</w:t>
            </w:r>
          </w:p>
        </w:tc>
        <w:tc>
          <w:tcPr>
            <w:tcW w:w="1056" w:type="pct"/>
            <w:tcBorders>
              <w:top w:val="nil"/>
              <w:left w:val="none" w:sz="0" w:space="0" w:color="auto"/>
              <w:right w:val="none" w:sz="0" w:space="0" w:color="auto"/>
            </w:tcBorders>
            <w:vAlign w:val="center"/>
          </w:tcPr>
          <w:p w14:paraId="535E82CA"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12.84</w:t>
            </w:r>
          </w:p>
        </w:tc>
      </w:tr>
    </w:tbl>
    <w:p w14:paraId="1D3686F6" w14:textId="77777777" w:rsidR="00175689" w:rsidRPr="005043E5" w:rsidRDefault="00175689" w:rsidP="00175689">
      <w:pPr>
        <w:pStyle w:val="Body"/>
        <w:spacing w:after="0"/>
        <w:rPr>
          <w:rFonts w:ascii="Arial" w:hAnsi="Arial" w:cs="Arial"/>
        </w:rPr>
      </w:pPr>
    </w:p>
    <w:p w14:paraId="4FE45BEA" w14:textId="77777777" w:rsidR="00175689" w:rsidRPr="005043E5" w:rsidRDefault="00A44131" w:rsidP="00175689">
      <w:pPr>
        <w:pStyle w:val="ConcHead"/>
        <w:spacing w:after="0"/>
        <w:jc w:val="both"/>
        <w:rPr>
          <w:rFonts w:ascii="Arial" w:hAnsi="Arial" w:cs="Arial"/>
        </w:rPr>
      </w:pPr>
      <w:r>
        <w:rPr>
          <w:rFonts w:ascii="Arial" w:hAnsi="Arial" w:cs="Arial"/>
        </w:rPr>
        <w:t>5</w:t>
      </w:r>
      <w:r w:rsidR="00175689" w:rsidRPr="005043E5">
        <w:rPr>
          <w:rFonts w:ascii="Arial" w:hAnsi="Arial" w:cs="Arial"/>
        </w:rPr>
        <w:t>. Conclusion</w:t>
      </w:r>
    </w:p>
    <w:p w14:paraId="06A703F7" w14:textId="77777777" w:rsidR="00175689" w:rsidRPr="005043E5" w:rsidRDefault="00175689" w:rsidP="00175689">
      <w:pPr>
        <w:pStyle w:val="Body"/>
        <w:spacing w:after="0"/>
        <w:rPr>
          <w:rFonts w:ascii="Arial" w:hAnsi="Arial" w:cs="Arial"/>
          <w:bCs/>
        </w:rPr>
      </w:pPr>
    </w:p>
    <w:p w14:paraId="504FDA0B" w14:textId="77777777" w:rsidR="00DC3AD0" w:rsidRPr="001433D5" w:rsidRDefault="00DC3AD0" w:rsidP="009E7403">
      <w:pPr>
        <w:jc w:val="both"/>
        <w:rPr>
          <w:rFonts w:ascii="Arial" w:hAnsi="Arial" w:cs="Arial"/>
          <w:lang w:eastAsia="en-IN"/>
        </w:rPr>
      </w:pPr>
      <w:r w:rsidRPr="001433D5">
        <w:rPr>
          <w:rFonts w:ascii="Arial" w:hAnsi="Arial" w:cs="Arial"/>
          <w:lang w:eastAsia="en-IN"/>
        </w:rPr>
        <w:t xml:space="preserve">In this study, a systematic and science-driven Analytical Quality by Design (AQbD) approach was successfully applied to develop and validate a robust laser diffraction method for particle size </w:t>
      </w:r>
      <w:r w:rsidR="006C1F87">
        <w:rPr>
          <w:rFonts w:ascii="Arial" w:hAnsi="Arial" w:cs="Arial"/>
          <w:lang w:eastAsia="en-IN"/>
        </w:rPr>
        <w:t>distribution</w:t>
      </w:r>
      <w:r w:rsidRPr="001433D5">
        <w:rPr>
          <w:rFonts w:ascii="Arial" w:hAnsi="Arial" w:cs="Arial"/>
          <w:lang w:eastAsia="en-IN"/>
        </w:rPr>
        <w:t xml:space="preserve"> of Dapagliflozin Propanediol. The method was developed by defining a clear Analytical Target Profile (ATP), identifying Critical Quality Attributes (Dv10, Dv50, and Dv90), and conducting a comprehensive risk assessment using Ishikawa (cause-and-effect) diagrams and Failure Mode and Effects Analysis (FMEA). Critical Method Variables, particularly stirrer speed and sonication power, were identified and optimized using a Face-Centered Central Composite Design (FCCCD) implemented through Fusion QbD software.</w:t>
      </w:r>
    </w:p>
    <w:p w14:paraId="226CC47F" w14:textId="77777777" w:rsidR="00DC3AD0" w:rsidRDefault="00DC3AD0" w:rsidP="009E7403">
      <w:pPr>
        <w:jc w:val="both"/>
        <w:rPr>
          <w:rFonts w:ascii="Arial" w:hAnsi="Arial" w:cs="Arial"/>
          <w:lang w:eastAsia="en-IN"/>
        </w:rPr>
      </w:pPr>
      <w:r w:rsidRPr="001433D5">
        <w:rPr>
          <w:rFonts w:ascii="Arial" w:hAnsi="Arial" w:cs="Arial"/>
          <w:lang w:eastAsia="en-IN"/>
        </w:rPr>
        <w:t xml:space="preserve">The optimized method demonstrated excellent precision, intermediate precision, and robustness under varied experimental conditions and complied with the requirements of ICH Q2(R2), USP &lt;429&gt;, and EP 2.9.31. The QbD framework enabled enhanced </w:t>
      </w:r>
      <w:r w:rsidRPr="001433D5">
        <w:rPr>
          <w:rFonts w:ascii="Arial" w:hAnsi="Arial" w:cs="Arial"/>
          <w:lang w:eastAsia="en-IN"/>
        </w:rPr>
        <w:lastRenderedPageBreak/>
        <w:t>method understanding, effective control of variability, and establishment of a proven acceptable operating range, ensuring consistent and reliable particle size measurements throughout the method lifecycle.</w:t>
      </w:r>
    </w:p>
    <w:p w14:paraId="41BAF036" w14:textId="77777777" w:rsidR="009E7403" w:rsidRPr="001433D5" w:rsidRDefault="009E7403" w:rsidP="009E7403">
      <w:pPr>
        <w:jc w:val="both"/>
        <w:rPr>
          <w:rFonts w:ascii="Arial" w:hAnsi="Arial" w:cs="Arial"/>
          <w:lang w:eastAsia="en-IN"/>
        </w:rPr>
      </w:pPr>
    </w:p>
    <w:p w14:paraId="3B9E2AAC" w14:textId="77777777" w:rsidR="00DC3AD0" w:rsidRDefault="00DC3AD0" w:rsidP="009E7403">
      <w:pPr>
        <w:jc w:val="both"/>
        <w:rPr>
          <w:rFonts w:ascii="Arial" w:hAnsi="Arial" w:cs="Arial"/>
          <w:lang w:eastAsia="en-IN"/>
        </w:rPr>
      </w:pPr>
      <w:r w:rsidRPr="001433D5">
        <w:rPr>
          <w:rFonts w:ascii="Arial" w:hAnsi="Arial" w:cs="Arial"/>
          <w:lang w:eastAsia="en-IN"/>
        </w:rPr>
        <w:t xml:space="preserve">The validation study confirmed strong method performance. For </w:t>
      </w:r>
      <w:r w:rsidR="000A1590">
        <w:rPr>
          <w:rFonts w:ascii="Arial" w:hAnsi="Arial" w:cs="Arial"/>
          <w:lang w:eastAsia="en-IN"/>
        </w:rPr>
        <w:t xml:space="preserve">method </w:t>
      </w:r>
      <w:r w:rsidRPr="001433D5">
        <w:rPr>
          <w:rFonts w:ascii="Arial" w:hAnsi="Arial" w:cs="Arial"/>
          <w:lang w:eastAsia="en-IN"/>
        </w:rPr>
        <w:t xml:space="preserve">precision, the %RSD values were 9.96% for Dv10, 5.01% for Dv50, and </w:t>
      </w:r>
      <w:r w:rsidR="009E7403">
        <w:rPr>
          <w:rFonts w:ascii="Arial" w:hAnsi="Arial" w:cs="Arial"/>
          <w:lang w:eastAsia="en-IN"/>
        </w:rPr>
        <w:t>11.56</w:t>
      </w:r>
      <w:r w:rsidRPr="001433D5">
        <w:rPr>
          <w:rFonts w:ascii="Arial" w:hAnsi="Arial" w:cs="Arial"/>
          <w:lang w:eastAsia="en-IN"/>
        </w:rPr>
        <w:t>% for Dv90. For intermediate precision, the %RSD values were 15.56% for Dv10, 9.23% for Dv50, and 7.30% for Dv90, while cumulative %RSD values between analysts were 13.28% for Dv10, 7.20% for Dv50, and 11.07% for Dv90.</w:t>
      </w:r>
    </w:p>
    <w:p w14:paraId="3DD7E745" w14:textId="77777777" w:rsidR="009E7403" w:rsidRPr="001433D5" w:rsidRDefault="009E7403" w:rsidP="009E7403">
      <w:pPr>
        <w:jc w:val="both"/>
        <w:rPr>
          <w:rFonts w:ascii="Arial" w:hAnsi="Arial" w:cs="Arial"/>
          <w:lang w:eastAsia="en-IN"/>
        </w:rPr>
      </w:pPr>
    </w:p>
    <w:p w14:paraId="1ED0134B" w14:textId="77777777" w:rsidR="00DC3AD0" w:rsidRDefault="00DC3AD0" w:rsidP="009E7403">
      <w:pPr>
        <w:jc w:val="both"/>
        <w:rPr>
          <w:rFonts w:ascii="Arial" w:hAnsi="Arial" w:cs="Arial"/>
          <w:lang w:eastAsia="en-IN"/>
        </w:rPr>
      </w:pPr>
      <w:r w:rsidRPr="001433D5">
        <w:rPr>
          <w:rFonts w:ascii="Arial" w:hAnsi="Arial" w:cs="Arial"/>
          <w:lang w:eastAsia="en-IN"/>
        </w:rPr>
        <w:t>Robustness was evaluated under four different experimental conditions. Under robustness condition 1, the %RSD values were 10.73% for Dv10, 6.67% for Dv50, and 11.95% for Dv90. Under robustness condition 2, the %RSD values were 13.54% for Dv10, 9.09% for Dv50, and 13.47% for Dv90. For robustness condition 3, the %RSD values were 8.10% for Dv10, 5.72% for Dv50, and 11.69% for Dv90, while robustness condition 4 yielded %RSD values of 10.51% for Dv10, 6.53% for Dv50, and 12.84% for Dv90. In all cases, the %RSD values remained within acceptable limits, confirming the robustness of the developed particle size determination method.</w:t>
      </w:r>
    </w:p>
    <w:p w14:paraId="2F80D3D4" w14:textId="77777777" w:rsidR="009E7403" w:rsidRPr="001433D5" w:rsidRDefault="009E7403" w:rsidP="009E7403">
      <w:pPr>
        <w:jc w:val="both"/>
        <w:rPr>
          <w:rFonts w:ascii="Arial" w:hAnsi="Arial" w:cs="Arial"/>
          <w:lang w:eastAsia="en-IN"/>
        </w:rPr>
      </w:pPr>
    </w:p>
    <w:p w14:paraId="7C4B2C9A" w14:textId="77777777" w:rsidR="00DC3AD0" w:rsidRPr="001433D5" w:rsidRDefault="00DC3AD0" w:rsidP="009E7403">
      <w:pPr>
        <w:jc w:val="both"/>
        <w:rPr>
          <w:rFonts w:ascii="Arial" w:hAnsi="Arial" w:cs="Arial"/>
          <w:lang w:eastAsia="en-IN"/>
        </w:rPr>
      </w:pPr>
      <w:r w:rsidRPr="001433D5">
        <w:rPr>
          <w:rFonts w:ascii="Arial" w:hAnsi="Arial" w:cs="Arial"/>
          <w:lang w:eastAsia="en-IN"/>
        </w:rPr>
        <w:t xml:space="preserve">Overall, this QbD-based analytical strategy provides a scientifically justified, regulatory-compliant, and lifecycle-oriented approach for particle size characterization of Dapagliflozin Propanediol. The methodology described in this work can be readily extended to other drug substances where particle size plays a critical role in physicochemical performance and biopharmaceutical </w:t>
      </w:r>
      <w:r w:rsidR="000A1590" w:rsidRPr="001433D5">
        <w:rPr>
          <w:rFonts w:ascii="Arial" w:hAnsi="Arial" w:cs="Arial"/>
          <w:lang w:eastAsia="en-IN"/>
        </w:rPr>
        <w:t>behavior</w:t>
      </w:r>
      <w:r w:rsidRPr="001433D5">
        <w:rPr>
          <w:rFonts w:ascii="Arial" w:hAnsi="Arial" w:cs="Arial"/>
          <w:lang w:eastAsia="en-IN"/>
        </w:rPr>
        <w:t>.</w:t>
      </w:r>
    </w:p>
    <w:p w14:paraId="6AFAFFD0" w14:textId="77777777" w:rsidR="00175689" w:rsidRPr="00B14A65" w:rsidRDefault="00175689" w:rsidP="00175689">
      <w:pPr>
        <w:pStyle w:val="Body"/>
        <w:spacing w:after="0"/>
        <w:rPr>
          <w:rFonts w:ascii="Arial" w:hAnsi="Arial" w:cs="Arial"/>
          <w:bCs/>
        </w:rPr>
      </w:pPr>
    </w:p>
    <w:p w14:paraId="3A34AFBF" w14:textId="77777777" w:rsidR="00175689" w:rsidRPr="00C36251" w:rsidRDefault="00175689" w:rsidP="00175689">
      <w:pPr>
        <w:rPr>
          <w:rFonts w:ascii="Arial" w:eastAsia="Calibri" w:hAnsi="Arial" w:cs="Arial"/>
          <w:b/>
          <w:kern w:val="2"/>
        </w:rPr>
      </w:pPr>
      <w:bookmarkStart w:id="0" w:name="_Hlk197682619"/>
      <w:bookmarkStart w:id="1" w:name="_Hlk180402183"/>
      <w:bookmarkStart w:id="2" w:name="_Hlk183680988"/>
      <w:r w:rsidRPr="00C36251">
        <w:rPr>
          <w:rFonts w:ascii="Arial" w:eastAsia="Calibri" w:hAnsi="Arial" w:cs="Arial"/>
          <w:b/>
          <w:kern w:val="2"/>
        </w:rPr>
        <w:t>Disclaimer (Artificial intelligence)</w:t>
      </w:r>
    </w:p>
    <w:p w14:paraId="1246FC7E" w14:textId="77777777" w:rsidR="00175689" w:rsidRPr="005043E5" w:rsidRDefault="00175689" w:rsidP="00175689">
      <w:pPr>
        <w:rPr>
          <w:rFonts w:ascii="Arial" w:eastAsia="Calibri" w:hAnsi="Arial" w:cs="Arial"/>
          <w:kern w:val="2"/>
        </w:rPr>
      </w:pPr>
    </w:p>
    <w:bookmarkEnd w:id="0"/>
    <w:bookmarkEnd w:id="1"/>
    <w:bookmarkEnd w:id="2"/>
    <w:p w14:paraId="485139E7" w14:textId="77777777" w:rsidR="00175689" w:rsidRPr="005043E5" w:rsidRDefault="00175689" w:rsidP="00175689">
      <w:pPr>
        <w:pStyle w:val="Body"/>
        <w:spacing w:after="0"/>
        <w:rPr>
          <w:rFonts w:ascii="Arial" w:hAnsi="Arial" w:cs="Arial"/>
          <w:bCs/>
        </w:rPr>
      </w:pPr>
      <w:r w:rsidRPr="005043E5">
        <w:rPr>
          <w:rFonts w:ascii="Arial" w:hAnsi="Arial" w:cs="Arial"/>
          <w:bCs/>
        </w:rPr>
        <w:t xml:space="preserve">The author(s) hereby declare that </w:t>
      </w:r>
      <w:r w:rsidRPr="005043E5">
        <w:rPr>
          <w:rFonts w:ascii="Arial" w:hAnsi="Arial" w:cs="Arial"/>
        </w:rPr>
        <w:t>no generative AI technologies</w:t>
      </w:r>
      <w:r w:rsidRPr="005043E5">
        <w:rPr>
          <w:rFonts w:ascii="Arial" w:hAnsi="Arial" w:cs="Arial"/>
          <w:bCs/>
        </w:rPr>
        <w:t xml:space="preserve">, including Large Language Models (such as ChatGPT, Copilot, etc.) or text-to-image generation tools, </w:t>
      </w:r>
      <w:r w:rsidRPr="005043E5">
        <w:rPr>
          <w:rFonts w:ascii="Arial" w:hAnsi="Arial" w:cs="Arial"/>
        </w:rPr>
        <w:t>were used in the writing, editing, data analysis, or preparation</w:t>
      </w:r>
      <w:r w:rsidRPr="005043E5">
        <w:rPr>
          <w:rFonts w:ascii="Arial" w:hAnsi="Arial" w:cs="Arial"/>
          <w:bCs/>
        </w:rPr>
        <w:t xml:space="preserve"> of this manuscript. All content has been </w:t>
      </w:r>
      <w:r w:rsidRPr="005043E5">
        <w:rPr>
          <w:rFonts w:ascii="Arial" w:hAnsi="Arial" w:cs="Arial"/>
        </w:rPr>
        <w:t>entirely conceived, written, and reviewed by the author(s)</w:t>
      </w:r>
      <w:r w:rsidRPr="005043E5">
        <w:rPr>
          <w:rFonts w:ascii="Arial" w:hAnsi="Arial" w:cs="Arial"/>
          <w:bCs/>
        </w:rPr>
        <w:t>.</w:t>
      </w:r>
      <w:r w:rsidR="0024600B">
        <w:rPr>
          <w:rFonts w:ascii="Arial" w:hAnsi="Arial" w:cs="Arial"/>
          <w:bCs/>
        </w:rPr>
        <w:t xml:space="preserve"> </w:t>
      </w:r>
      <w:r w:rsidRPr="005043E5">
        <w:rPr>
          <w:rFonts w:ascii="Arial" w:hAnsi="Arial" w:cs="Arial"/>
          <w:bCs/>
        </w:rPr>
        <w:t>Article design based on the original analytical data available with CTX Lifesciences. Pvt. Ltd.</w:t>
      </w:r>
    </w:p>
    <w:p w14:paraId="6F271B5F" w14:textId="77777777" w:rsidR="00175689" w:rsidRPr="005043E5" w:rsidRDefault="00175689" w:rsidP="00175689">
      <w:pPr>
        <w:pStyle w:val="ReferHead"/>
        <w:spacing w:after="0"/>
        <w:jc w:val="both"/>
        <w:rPr>
          <w:rFonts w:ascii="Arial" w:hAnsi="Arial" w:cs="Arial"/>
        </w:rPr>
      </w:pPr>
    </w:p>
    <w:p w14:paraId="52DCD9A5" w14:textId="77777777" w:rsidR="00F56ECE" w:rsidRDefault="00F56ECE" w:rsidP="00F56ECE">
      <w:pPr>
        <w:rPr>
          <w:rFonts w:ascii="Arial" w:hAnsi="Arial" w:cs="Arial"/>
        </w:rPr>
      </w:pPr>
      <w:bookmarkStart w:id="3" w:name="_GoBack"/>
      <w:bookmarkEnd w:id="3"/>
    </w:p>
    <w:p w14:paraId="4D5FBAA6"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6C885F9F" w14:textId="77777777" w:rsidR="002B685A" w:rsidRPr="002B685A" w:rsidRDefault="002B685A" w:rsidP="00441B6F">
      <w:pPr>
        <w:pStyle w:val="ReferHead"/>
        <w:spacing w:after="0"/>
        <w:jc w:val="both"/>
        <w:rPr>
          <w:rFonts w:ascii="Arial" w:hAnsi="Arial" w:cs="Arial"/>
          <w:bCs/>
        </w:rPr>
      </w:pPr>
    </w:p>
    <w:p w14:paraId="46C9577D" w14:textId="77777777" w:rsidR="00F56ECE" w:rsidRPr="0067751C" w:rsidRDefault="00F56ECE" w:rsidP="00F56ECE">
      <w:pPr>
        <w:pStyle w:val="ReferHead"/>
        <w:spacing w:after="0"/>
        <w:jc w:val="both"/>
        <w:rPr>
          <w:rFonts w:ascii="Arial" w:hAnsi="Arial" w:cs="Arial"/>
          <w:b w:val="0"/>
          <w:caps w:val="0"/>
          <w:sz w:val="20"/>
        </w:rPr>
      </w:pPr>
      <w:r w:rsidRPr="0067751C">
        <w:rPr>
          <w:rFonts w:ascii="Arial" w:hAnsi="Arial" w:cs="Arial"/>
          <w:b w:val="0"/>
          <w:caps w:val="0"/>
          <w:sz w:val="20"/>
        </w:rPr>
        <w:t xml:space="preserve">It is not applicable </w:t>
      </w:r>
    </w:p>
    <w:p w14:paraId="352E32A6" w14:textId="77777777" w:rsidR="005C784C" w:rsidRDefault="005C784C" w:rsidP="00441B6F">
      <w:pPr>
        <w:pStyle w:val="ReferHead"/>
        <w:spacing w:after="0"/>
        <w:jc w:val="both"/>
        <w:rPr>
          <w:rFonts w:ascii="Arial" w:hAnsi="Arial" w:cs="Arial"/>
          <w:b w:val="0"/>
          <w:caps w:val="0"/>
          <w:sz w:val="20"/>
        </w:rPr>
      </w:pPr>
    </w:p>
    <w:p w14:paraId="4859D4C9"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3944EBA0" w14:textId="77777777" w:rsidR="005C784C" w:rsidRPr="00C36251" w:rsidRDefault="005C784C" w:rsidP="00441B6F">
      <w:pPr>
        <w:pStyle w:val="ReferHead"/>
        <w:spacing w:after="0"/>
        <w:jc w:val="both"/>
        <w:rPr>
          <w:rFonts w:ascii="Arial" w:hAnsi="Arial" w:cs="Arial"/>
          <w:bCs/>
          <w:sz w:val="20"/>
        </w:rPr>
      </w:pPr>
    </w:p>
    <w:p w14:paraId="24103357" w14:textId="77777777" w:rsidR="00F56ECE" w:rsidRDefault="00F56ECE" w:rsidP="00F56ECE">
      <w:pPr>
        <w:pStyle w:val="ReferHead"/>
        <w:spacing w:after="0"/>
        <w:jc w:val="both"/>
        <w:rPr>
          <w:rFonts w:ascii="Arial" w:hAnsi="Arial" w:cs="Arial"/>
          <w:b w:val="0"/>
          <w:caps w:val="0"/>
          <w:sz w:val="20"/>
        </w:rPr>
      </w:pPr>
      <w:r w:rsidRPr="0067751C">
        <w:rPr>
          <w:rFonts w:ascii="Arial" w:hAnsi="Arial" w:cs="Arial"/>
          <w:b w:val="0"/>
          <w:caps w:val="0"/>
          <w:sz w:val="20"/>
        </w:rPr>
        <w:t xml:space="preserve">It is not applicable </w:t>
      </w:r>
    </w:p>
    <w:p w14:paraId="2214390B" w14:textId="77777777" w:rsidR="00820F15" w:rsidRDefault="00820F15" w:rsidP="00F56ECE">
      <w:pPr>
        <w:pStyle w:val="ReferHead"/>
        <w:spacing w:after="0"/>
        <w:jc w:val="both"/>
        <w:rPr>
          <w:rFonts w:ascii="Arial" w:hAnsi="Arial" w:cs="Arial"/>
          <w:b w:val="0"/>
          <w:caps w:val="0"/>
          <w:sz w:val="20"/>
        </w:rPr>
      </w:pPr>
    </w:p>
    <w:p w14:paraId="2F27A9B7" w14:textId="77777777" w:rsidR="00820F15" w:rsidRDefault="00820F15" w:rsidP="00F56ECE">
      <w:pPr>
        <w:pStyle w:val="ReferHead"/>
        <w:spacing w:after="0"/>
        <w:jc w:val="both"/>
        <w:rPr>
          <w:rFonts w:ascii="Arial" w:hAnsi="Arial" w:cs="Arial"/>
          <w:b w:val="0"/>
          <w:caps w:val="0"/>
          <w:sz w:val="20"/>
        </w:rPr>
      </w:pPr>
    </w:p>
    <w:p w14:paraId="0CE575C5" w14:textId="77777777" w:rsidR="00820F15" w:rsidRPr="00820F15" w:rsidRDefault="00820F15" w:rsidP="00820F15">
      <w:pPr>
        <w:pStyle w:val="ReferHead"/>
        <w:jc w:val="both"/>
        <w:rPr>
          <w:rFonts w:ascii="Arial" w:hAnsi="Arial" w:cs="Arial"/>
          <w:b w:val="0"/>
          <w:caps w:val="0"/>
          <w:sz w:val="20"/>
        </w:rPr>
      </w:pPr>
      <w:r w:rsidRPr="00820F15">
        <w:rPr>
          <w:rFonts w:ascii="Arial" w:hAnsi="Arial" w:cs="Arial"/>
          <w:b w:val="0"/>
          <w:caps w:val="0"/>
          <w:sz w:val="20"/>
        </w:rPr>
        <w:t>COMPETING INTERESTS DISCLAIMER:</w:t>
      </w:r>
    </w:p>
    <w:p w14:paraId="670BAF22" w14:textId="59E3C8CD" w:rsidR="00820F15" w:rsidRDefault="00820F15" w:rsidP="00820F15">
      <w:pPr>
        <w:pStyle w:val="ReferHead"/>
        <w:spacing w:after="0"/>
        <w:jc w:val="both"/>
        <w:rPr>
          <w:rFonts w:ascii="Arial" w:hAnsi="Arial" w:cs="Arial"/>
          <w:b w:val="0"/>
          <w:caps w:val="0"/>
          <w:sz w:val="20"/>
        </w:rPr>
      </w:pPr>
      <w:r w:rsidRPr="00820F15">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1C8E5EC2" w14:textId="77777777" w:rsidR="00F56ECE" w:rsidRPr="0067751C" w:rsidRDefault="00F56ECE" w:rsidP="00F56ECE">
      <w:pPr>
        <w:pStyle w:val="ReferHead"/>
        <w:spacing w:after="0"/>
        <w:jc w:val="both"/>
        <w:rPr>
          <w:rFonts w:ascii="Arial" w:hAnsi="Arial" w:cs="Arial"/>
          <w:b w:val="0"/>
          <w:caps w:val="0"/>
          <w:sz w:val="20"/>
        </w:rPr>
      </w:pPr>
    </w:p>
    <w:p w14:paraId="1CD5FD4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861C370" w14:textId="77777777" w:rsidR="00790ADA" w:rsidRPr="00FB3A86" w:rsidRDefault="00790ADA" w:rsidP="00441B6F">
      <w:pPr>
        <w:pStyle w:val="ReferHead"/>
        <w:spacing w:after="0"/>
        <w:jc w:val="both"/>
        <w:rPr>
          <w:rFonts w:ascii="Arial" w:hAnsi="Arial" w:cs="Arial"/>
        </w:rPr>
      </w:pPr>
    </w:p>
    <w:p w14:paraId="39938032" w14:textId="77777777" w:rsidR="00A5661D" w:rsidRPr="00C36251" w:rsidRDefault="00A5661D" w:rsidP="00C168BC">
      <w:pPr>
        <w:numPr>
          <w:ilvl w:val="0"/>
          <w:numId w:val="3"/>
        </w:numPr>
        <w:ind w:left="714" w:hanging="357"/>
        <w:jc w:val="both"/>
        <w:rPr>
          <w:rFonts w:ascii="Arial" w:hAnsi="Arial" w:cs="Arial"/>
          <w:lang w:eastAsia="en-IN"/>
        </w:rPr>
      </w:pPr>
      <w:proofErr w:type="spellStart"/>
      <w:r w:rsidRPr="00C36251">
        <w:rPr>
          <w:rFonts w:ascii="Arial" w:hAnsi="Arial" w:cs="Arial"/>
          <w:lang w:eastAsia="en-IN"/>
        </w:rPr>
        <w:t>Sangshetti</w:t>
      </w:r>
      <w:proofErr w:type="spellEnd"/>
      <w:r w:rsidRPr="00C36251">
        <w:rPr>
          <w:rFonts w:ascii="Arial" w:hAnsi="Arial" w:cs="Arial"/>
          <w:lang w:eastAsia="en-IN"/>
        </w:rPr>
        <w:t xml:space="preserve"> JN, Deshpande M, Zaheer Z, Shinde DB, </w:t>
      </w:r>
      <w:proofErr w:type="spellStart"/>
      <w:r w:rsidRPr="00C36251">
        <w:rPr>
          <w:rFonts w:ascii="Arial" w:hAnsi="Arial" w:cs="Arial"/>
          <w:lang w:eastAsia="en-IN"/>
        </w:rPr>
        <w:t>Arote</w:t>
      </w:r>
      <w:proofErr w:type="spellEnd"/>
      <w:r w:rsidRPr="00C36251">
        <w:rPr>
          <w:rFonts w:ascii="Arial" w:hAnsi="Arial" w:cs="Arial"/>
          <w:lang w:eastAsia="en-IN"/>
        </w:rPr>
        <w:t xml:space="preserve"> R. Quality by design approach: Regulatory need. Arabian Journal of chemistry. 2017 May 1;</w:t>
      </w:r>
      <w:proofErr w:type="gramStart"/>
      <w:r w:rsidRPr="00C36251">
        <w:rPr>
          <w:rFonts w:ascii="Arial" w:hAnsi="Arial" w:cs="Arial"/>
          <w:lang w:eastAsia="en-IN"/>
        </w:rPr>
        <w:t>10:S</w:t>
      </w:r>
      <w:proofErr w:type="gramEnd"/>
      <w:r w:rsidRPr="00C36251">
        <w:rPr>
          <w:rFonts w:ascii="Arial" w:hAnsi="Arial" w:cs="Arial"/>
          <w:lang w:eastAsia="en-IN"/>
        </w:rPr>
        <w:t>3412-25.</w:t>
      </w:r>
      <w:r w:rsidR="00BF42DE" w:rsidRPr="00C36251">
        <w:rPr>
          <w:rFonts w:ascii="Arial" w:hAnsi="Arial" w:cs="Arial"/>
        </w:rPr>
        <w:t xml:space="preserve"> </w:t>
      </w:r>
      <w:hyperlink r:id="rId22" w:tgtFrame="_blank" w:tooltip="Persistent link using digital object identifier" w:history="1">
        <w:r w:rsidR="00BF42DE" w:rsidRPr="00C36251">
          <w:rPr>
            <w:rStyle w:val="anchor-text"/>
            <w:rFonts w:ascii="Arial" w:hAnsi="Arial" w:cs="Arial"/>
          </w:rPr>
          <w:t>https://doi.org/10.1016/j.arabjc.2014.01.025</w:t>
        </w:r>
      </w:hyperlink>
      <w:r w:rsidR="00BF42DE" w:rsidRPr="00C36251">
        <w:rPr>
          <w:rFonts w:ascii="Arial" w:hAnsi="Arial" w:cs="Arial"/>
        </w:rPr>
        <w:t xml:space="preserve"> </w:t>
      </w:r>
    </w:p>
    <w:p w14:paraId="6AA9D634" w14:textId="77777777" w:rsidR="00C36251" w:rsidRPr="00C36251" w:rsidRDefault="00C36251" w:rsidP="00C168BC">
      <w:pPr>
        <w:ind w:left="714"/>
        <w:jc w:val="both"/>
        <w:rPr>
          <w:rFonts w:ascii="Arial" w:hAnsi="Arial" w:cs="Arial"/>
          <w:lang w:eastAsia="en-IN"/>
        </w:rPr>
      </w:pPr>
    </w:p>
    <w:p w14:paraId="108B7324" w14:textId="77777777" w:rsidR="00D1134D" w:rsidRPr="00C36251" w:rsidRDefault="00D1134D" w:rsidP="00C168BC">
      <w:pPr>
        <w:pStyle w:val="Body"/>
        <w:numPr>
          <w:ilvl w:val="0"/>
          <w:numId w:val="3"/>
        </w:numPr>
        <w:spacing w:after="120"/>
        <w:rPr>
          <w:rFonts w:ascii="Arial" w:hAnsi="Arial" w:cs="Arial"/>
        </w:rPr>
      </w:pPr>
      <w:r w:rsidRPr="00C36251">
        <w:rPr>
          <w:rFonts w:ascii="Arial" w:hAnsi="Arial" w:cs="Arial"/>
        </w:rPr>
        <w:lastRenderedPageBreak/>
        <w:t>ICH Guideline Q8</w:t>
      </w:r>
      <w:r w:rsidR="004343AC">
        <w:rPr>
          <w:rFonts w:ascii="Arial" w:hAnsi="Arial" w:cs="Arial"/>
        </w:rPr>
        <w:t xml:space="preserve"> </w:t>
      </w:r>
      <w:r w:rsidRPr="00C36251">
        <w:rPr>
          <w:rFonts w:ascii="Arial" w:hAnsi="Arial" w:cs="Arial"/>
        </w:rPr>
        <w:t>(R2): Pharmaceutical Development</w:t>
      </w:r>
      <w:r w:rsidR="00791312" w:rsidRPr="00C36251">
        <w:rPr>
          <w:rFonts w:ascii="Arial" w:hAnsi="Arial" w:cs="Arial"/>
        </w:rPr>
        <w:t>, Eur. Med. Agency. (2009)</w:t>
      </w:r>
      <w:r w:rsidRPr="00C36251">
        <w:rPr>
          <w:rFonts w:ascii="Arial" w:hAnsi="Arial" w:cs="Arial"/>
        </w:rPr>
        <w:t xml:space="preserve">. International Council for </w:t>
      </w:r>
      <w:r w:rsidR="00637642" w:rsidRPr="00C36251">
        <w:rPr>
          <w:rFonts w:ascii="Arial" w:hAnsi="Arial" w:cs="Arial"/>
        </w:rPr>
        <w:t>Harmonization</w:t>
      </w:r>
      <w:r w:rsidRPr="00C36251">
        <w:rPr>
          <w:rFonts w:ascii="Arial" w:hAnsi="Arial" w:cs="Arial"/>
        </w:rPr>
        <w:t xml:space="preserve"> of Technical Requirements for Pharmaceuticals for Human Use.</w:t>
      </w:r>
    </w:p>
    <w:p w14:paraId="50CCF548" w14:textId="77777777" w:rsidR="00813ACB" w:rsidRPr="00C36251" w:rsidRDefault="00813ACB" w:rsidP="00C168BC">
      <w:pPr>
        <w:pStyle w:val="Body"/>
        <w:numPr>
          <w:ilvl w:val="0"/>
          <w:numId w:val="3"/>
        </w:numPr>
        <w:spacing w:after="120"/>
        <w:rPr>
          <w:rFonts w:ascii="Arial" w:hAnsi="Arial" w:cs="Arial"/>
        </w:rPr>
      </w:pPr>
      <w:r w:rsidRPr="00C36251">
        <w:rPr>
          <w:rFonts w:ascii="Arial" w:hAnsi="Arial" w:cs="Arial"/>
        </w:rPr>
        <w:t xml:space="preserve">ICH Guideline Q14: </w:t>
      </w:r>
      <w:r w:rsidR="0066294E" w:rsidRPr="00C36251">
        <w:rPr>
          <w:rFonts w:ascii="Arial" w:hAnsi="Arial" w:cs="Arial"/>
        </w:rPr>
        <w:t>Analytical Procedure Development</w:t>
      </w:r>
      <w:r w:rsidRPr="00C36251">
        <w:rPr>
          <w:rFonts w:ascii="Arial" w:hAnsi="Arial" w:cs="Arial"/>
        </w:rPr>
        <w:t>, (</w:t>
      </w:r>
      <w:r w:rsidR="0066294E" w:rsidRPr="00C36251">
        <w:rPr>
          <w:rFonts w:ascii="Arial" w:hAnsi="Arial" w:cs="Arial"/>
        </w:rPr>
        <w:t>2023</w:t>
      </w:r>
      <w:r w:rsidRPr="00C36251">
        <w:rPr>
          <w:rFonts w:ascii="Arial" w:hAnsi="Arial" w:cs="Arial"/>
        </w:rPr>
        <w:t xml:space="preserve">). International Council for </w:t>
      </w:r>
      <w:proofErr w:type="spellStart"/>
      <w:r w:rsidRPr="00C36251">
        <w:rPr>
          <w:rFonts w:ascii="Arial" w:hAnsi="Arial" w:cs="Arial"/>
        </w:rPr>
        <w:t>Harmonisation</w:t>
      </w:r>
      <w:proofErr w:type="spellEnd"/>
      <w:r w:rsidRPr="00C36251">
        <w:rPr>
          <w:rFonts w:ascii="Arial" w:hAnsi="Arial" w:cs="Arial"/>
        </w:rPr>
        <w:t xml:space="preserve"> of Technical Requirements for Pharmaceuticals for Human Use.</w:t>
      </w:r>
    </w:p>
    <w:p w14:paraId="61EAB6C0" w14:textId="77777777" w:rsidR="00791312" w:rsidRPr="00C36251" w:rsidRDefault="006D0423" w:rsidP="00C168BC">
      <w:pPr>
        <w:pStyle w:val="Body"/>
        <w:numPr>
          <w:ilvl w:val="0"/>
          <w:numId w:val="3"/>
        </w:numPr>
        <w:spacing w:after="120"/>
        <w:rPr>
          <w:rFonts w:ascii="Arial" w:hAnsi="Arial" w:cs="Arial"/>
        </w:rPr>
      </w:pPr>
      <w:r w:rsidRPr="00C36251">
        <w:rPr>
          <w:rFonts w:ascii="Arial" w:hAnsi="Arial" w:cs="Arial"/>
        </w:rPr>
        <w:t>Zi Hong Mok, Science Direct</w:t>
      </w:r>
      <w:r w:rsidR="00413663" w:rsidRPr="00C36251">
        <w:rPr>
          <w:rFonts w:ascii="Arial" w:hAnsi="Arial" w:cs="Arial"/>
        </w:rPr>
        <w:t xml:space="preserve"> </w:t>
      </w:r>
      <w:r w:rsidRPr="00C36251">
        <w:rPr>
          <w:rFonts w:ascii="Arial" w:hAnsi="Arial" w:cs="Arial"/>
        </w:rPr>
        <w:t>(2024): The effect of particle size on drug bioavailability in various parts of the body</w:t>
      </w:r>
      <w:r w:rsidR="00E020BD" w:rsidRPr="00C36251">
        <w:rPr>
          <w:rFonts w:ascii="Arial" w:hAnsi="Arial" w:cs="Arial"/>
        </w:rPr>
        <w:t xml:space="preserve">. </w:t>
      </w:r>
      <w:hyperlink r:id="rId23" w:tgtFrame="_blank" w:tooltip="Persistent link using digital object identifier" w:history="1">
        <w:r w:rsidR="00E020BD" w:rsidRPr="00C36251">
          <w:rPr>
            <w:rStyle w:val="anchor-text"/>
            <w:rFonts w:ascii="Arial" w:hAnsi="Arial" w:cs="Arial"/>
          </w:rPr>
          <w:t>https://doi.org/10.1016/j.pscia.2023.100031</w:t>
        </w:r>
      </w:hyperlink>
    </w:p>
    <w:p w14:paraId="0471DDAA" w14:textId="77777777" w:rsidR="00413663" w:rsidRPr="00C36251" w:rsidRDefault="00413663" w:rsidP="00C168BC">
      <w:pPr>
        <w:pStyle w:val="Body"/>
        <w:numPr>
          <w:ilvl w:val="0"/>
          <w:numId w:val="3"/>
        </w:numPr>
        <w:spacing w:after="120"/>
        <w:rPr>
          <w:rFonts w:ascii="Arial" w:hAnsi="Arial" w:cs="Arial"/>
        </w:rPr>
      </w:pPr>
      <w:r w:rsidRPr="00C36251">
        <w:rPr>
          <w:rFonts w:ascii="Arial" w:hAnsi="Arial" w:cs="Arial"/>
        </w:rPr>
        <w:t xml:space="preserve">ICH Guideline Q6A: Specifications (1999): Test Procedures and Acceptance Criteria for new Drug Substances and new Drug Products: Chemical Substances. International Council for </w:t>
      </w:r>
      <w:r w:rsidR="00CF122D" w:rsidRPr="00C36251">
        <w:rPr>
          <w:rFonts w:ascii="Arial" w:hAnsi="Arial" w:cs="Arial"/>
        </w:rPr>
        <w:t>Harmonization</w:t>
      </w:r>
      <w:r w:rsidRPr="00C36251">
        <w:rPr>
          <w:rFonts w:ascii="Arial" w:hAnsi="Arial" w:cs="Arial"/>
        </w:rPr>
        <w:t xml:space="preserve"> of Technical Requirements for Pharmaceuticals for Human Use.</w:t>
      </w:r>
    </w:p>
    <w:p w14:paraId="1F51642E" w14:textId="77777777" w:rsidR="00291DC9" w:rsidRPr="00C36251" w:rsidRDefault="00291DC9" w:rsidP="00C168BC">
      <w:pPr>
        <w:pStyle w:val="Body"/>
        <w:numPr>
          <w:ilvl w:val="0"/>
          <w:numId w:val="3"/>
        </w:numPr>
        <w:spacing w:after="120"/>
        <w:rPr>
          <w:rFonts w:ascii="Arial" w:hAnsi="Arial" w:cs="Arial"/>
        </w:rPr>
      </w:pPr>
      <w:r w:rsidRPr="00C36251">
        <w:rPr>
          <w:rFonts w:ascii="Arial" w:hAnsi="Arial" w:cs="Arial"/>
        </w:rPr>
        <w:t xml:space="preserve">Australian Product </w:t>
      </w:r>
      <w:proofErr w:type="spellStart"/>
      <w:r w:rsidRPr="00C36251">
        <w:rPr>
          <w:rFonts w:ascii="Arial" w:hAnsi="Arial" w:cs="Arial"/>
        </w:rPr>
        <w:t>information,published</w:t>
      </w:r>
      <w:proofErr w:type="spellEnd"/>
      <w:r w:rsidRPr="00C36251">
        <w:rPr>
          <w:rFonts w:ascii="Arial" w:hAnsi="Arial" w:cs="Arial"/>
        </w:rPr>
        <w:t xml:space="preserve"> by Australia's government authority, Therapeutic Goods Administration (TGA), </w:t>
      </w:r>
      <w:hyperlink r:id="rId24" w:history="1">
        <w:r w:rsidRPr="00C36251">
          <w:rPr>
            <w:rFonts w:ascii="Arial" w:hAnsi="Arial" w:cs="Arial"/>
          </w:rPr>
          <w:t>https://www.tga.gov.au/sites/default/files/auspar-dapagliflozin-as-propanediol-monohydrate-220328-pi.pdf</w:t>
        </w:r>
      </w:hyperlink>
      <w:r w:rsidRPr="00C36251">
        <w:rPr>
          <w:rFonts w:ascii="Arial" w:hAnsi="Arial" w:cs="Arial"/>
        </w:rPr>
        <w:t xml:space="preserve"> </w:t>
      </w:r>
    </w:p>
    <w:p w14:paraId="107CECA4" w14:textId="77777777" w:rsidR="005A03BC" w:rsidRPr="00C36251" w:rsidRDefault="00542432" w:rsidP="00C168BC">
      <w:pPr>
        <w:pStyle w:val="Body"/>
        <w:numPr>
          <w:ilvl w:val="0"/>
          <w:numId w:val="3"/>
        </w:numPr>
        <w:spacing w:after="120"/>
        <w:rPr>
          <w:rFonts w:ascii="Arial" w:hAnsi="Arial" w:cs="Arial"/>
        </w:rPr>
      </w:pPr>
      <w:proofErr w:type="spellStart"/>
      <w:r w:rsidRPr="00C36251">
        <w:rPr>
          <w:rFonts w:ascii="Arial" w:hAnsi="Arial" w:cs="Arial"/>
        </w:rPr>
        <w:t>Shiwei</w:t>
      </w:r>
      <w:proofErr w:type="spellEnd"/>
      <w:r w:rsidRPr="00C36251">
        <w:rPr>
          <w:rFonts w:ascii="Arial" w:hAnsi="Arial" w:cs="Arial"/>
        </w:rPr>
        <w:t xml:space="preserve"> Yang 1,2,</w:t>
      </w:r>
      <w:proofErr w:type="gramStart"/>
      <w:r w:rsidRPr="00C36251">
        <w:rPr>
          <w:rFonts w:ascii="Arial" w:hAnsi="Arial" w:cs="Arial"/>
        </w:rPr>
        <w:t>3,*</w:t>
      </w:r>
      <w:proofErr w:type="gramEnd"/>
      <w:r w:rsidRPr="00C36251">
        <w:rPr>
          <w:rFonts w:ascii="Arial" w:hAnsi="Arial" w:cs="Arial"/>
        </w:rPr>
        <w:t xml:space="preserve"> , </w:t>
      </w:r>
      <w:proofErr w:type="spellStart"/>
      <w:r w:rsidRPr="00C36251">
        <w:rPr>
          <w:rFonts w:ascii="Arial" w:hAnsi="Arial" w:cs="Arial"/>
        </w:rPr>
        <w:t>Xingming</w:t>
      </w:r>
      <w:proofErr w:type="spellEnd"/>
      <w:r w:rsidRPr="00C36251">
        <w:rPr>
          <w:rFonts w:ascii="Arial" w:hAnsi="Arial" w:cs="Arial"/>
        </w:rPr>
        <w:t xml:space="preserve"> Hu 1,3, </w:t>
      </w:r>
      <w:proofErr w:type="spellStart"/>
      <w:r w:rsidRPr="00C36251">
        <w:rPr>
          <w:rFonts w:ascii="Arial" w:hAnsi="Arial" w:cs="Arial"/>
        </w:rPr>
        <w:t>Jinmiao</w:t>
      </w:r>
      <w:proofErr w:type="spellEnd"/>
      <w:r w:rsidRPr="00C36251">
        <w:rPr>
          <w:rFonts w:ascii="Arial" w:hAnsi="Arial" w:cs="Arial"/>
        </w:rPr>
        <w:t xml:space="preserve"> Zhu 1,3,*, Bin Zheng 1,3 ,Wenjie Bi 1, </w:t>
      </w:r>
      <w:proofErr w:type="spellStart"/>
      <w:r w:rsidRPr="00C36251">
        <w:rPr>
          <w:rFonts w:ascii="Arial" w:hAnsi="Arial" w:cs="Arial"/>
        </w:rPr>
        <w:t>XiaohongWang</w:t>
      </w:r>
      <w:proofErr w:type="spellEnd"/>
      <w:r w:rsidRPr="00C36251">
        <w:rPr>
          <w:rFonts w:ascii="Arial" w:hAnsi="Arial" w:cs="Arial"/>
        </w:rPr>
        <w:t xml:space="preserve"> 1, </w:t>
      </w:r>
      <w:proofErr w:type="spellStart"/>
      <w:r w:rsidRPr="00C36251">
        <w:rPr>
          <w:rFonts w:ascii="Arial" w:hAnsi="Arial" w:cs="Arial"/>
        </w:rPr>
        <w:t>JialingWu</w:t>
      </w:r>
      <w:proofErr w:type="spellEnd"/>
      <w:r w:rsidRPr="00C36251">
        <w:rPr>
          <w:rFonts w:ascii="Arial" w:hAnsi="Arial" w:cs="Arial"/>
        </w:rPr>
        <w:t xml:space="preserve"> 1,Zimeng Mi 1 and </w:t>
      </w:r>
      <w:proofErr w:type="spellStart"/>
      <w:r w:rsidRPr="00C36251">
        <w:rPr>
          <w:rFonts w:ascii="Arial" w:hAnsi="Arial" w:cs="Arial"/>
        </w:rPr>
        <w:t>YifeiWu</w:t>
      </w:r>
      <w:proofErr w:type="spellEnd"/>
      <w:r w:rsidRPr="00C36251">
        <w:rPr>
          <w:rFonts w:ascii="Arial" w:hAnsi="Arial" w:cs="Arial"/>
        </w:rPr>
        <w:t xml:space="preserve"> 1,(2025):</w:t>
      </w:r>
      <w:r w:rsidRPr="00C36251">
        <w:rPr>
          <w:rFonts w:ascii="Arial" w:eastAsia="URWPalladioL-Bold" w:hAnsi="Arial" w:cs="Arial"/>
          <w:b/>
          <w:bCs/>
          <w:lang w:val="en-IN"/>
        </w:rPr>
        <w:t xml:space="preserve"> </w:t>
      </w:r>
      <w:r w:rsidRPr="00C36251">
        <w:rPr>
          <w:rFonts w:ascii="Arial" w:hAnsi="Arial" w:cs="Arial"/>
        </w:rPr>
        <w:t xml:space="preserve">Aspects and </w:t>
      </w:r>
      <w:r w:rsidR="00B81F55">
        <w:rPr>
          <w:rFonts w:ascii="Arial" w:hAnsi="Arial" w:cs="Arial"/>
        </w:rPr>
        <w:t>i</w:t>
      </w:r>
      <w:r w:rsidRPr="00C36251">
        <w:rPr>
          <w:rFonts w:ascii="Arial" w:hAnsi="Arial" w:cs="Arial"/>
        </w:rPr>
        <w:t>mplementation of Pharmaceutical Quality by Design from Conceptual Frameworks to Industrial Applications</w:t>
      </w:r>
      <w:r w:rsidR="0042035F" w:rsidRPr="00C36251">
        <w:rPr>
          <w:rFonts w:ascii="Arial" w:hAnsi="Arial" w:cs="Arial"/>
        </w:rPr>
        <w:t xml:space="preserve">, </w:t>
      </w:r>
      <w:r w:rsidR="0042035F" w:rsidRPr="00C36251">
        <w:rPr>
          <w:rFonts w:ascii="Arial" w:hAnsi="Arial" w:cs="Arial"/>
        </w:rPr>
        <w:br/>
        <w:t>https://doi.org/10.3390/pharmaceutics17050623</w:t>
      </w:r>
    </w:p>
    <w:p w14:paraId="238EFE56" w14:textId="77777777" w:rsidR="005A03BC" w:rsidRPr="00C36251" w:rsidRDefault="005A03BC" w:rsidP="00C168BC">
      <w:pPr>
        <w:pStyle w:val="Body"/>
        <w:numPr>
          <w:ilvl w:val="0"/>
          <w:numId w:val="3"/>
        </w:numPr>
        <w:spacing w:after="120"/>
        <w:rPr>
          <w:rFonts w:ascii="Arial" w:hAnsi="Arial" w:cs="Arial"/>
        </w:rPr>
      </w:pPr>
      <w:r w:rsidRPr="00C36251">
        <w:rPr>
          <w:rFonts w:ascii="Arial" w:hAnsi="Arial" w:cs="Arial"/>
        </w:rPr>
        <w:t xml:space="preserve"> A. Mascia1  · A. M. Cirafici1  · A. Bongiovanni2  · G. Colotti3  · G. Lacerra4  · M. Di Carlo2  · F. A. Digilio5  · G. L. Liguori4  · A. Lanati6  · A. Kisslinger(2020): A failure mode and effect analysis (FMEA)</w:t>
      </w:r>
      <w:r w:rsidRPr="00C36251">
        <w:rPr>
          <w:rFonts w:ascii="Arial" w:hAnsi="Arial" w:cs="Arial"/>
        </w:rPr>
        <w:noBreakHyphen/>
        <w:t>based approach for risk assessment of scientific processes in non</w:t>
      </w:r>
      <w:r w:rsidRPr="00C36251">
        <w:rPr>
          <w:rFonts w:ascii="Arial" w:hAnsi="Arial" w:cs="Arial"/>
        </w:rPr>
        <w:noBreakHyphen/>
        <w:t xml:space="preserve">regulated research laboratories,  </w:t>
      </w:r>
      <w:hyperlink r:id="rId25" w:history="1">
        <w:r w:rsidRPr="00C36251">
          <w:rPr>
            <w:rFonts w:ascii="Arial" w:hAnsi="Arial" w:cs="Arial"/>
          </w:rPr>
          <w:t>https://doi.org/10.1007/s00769-020-01441-9</w:t>
        </w:r>
      </w:hyperlink>
      <w:r w:rsidRPr="00C36251">
        <w:rPr>
          <w:rFonts w:ascii="Arial" w:hAnsi="Arial" w:cs="Arial"/>
        </w:rPr>
        <w:t xml:space="preserve">  </w:t>
      </w:r>
    </w:p>
    <w:p w14:paraId="3FBFE9E8" w14:textId="77777777" w:rsidR="0005429D" w:rsidRPr="00C36251" w:rsidRDefault="0005429D" w:rsidP="00C168BC">
      <w:pPr>
        <w:pStyle w:val="Body"/>
        <w:numPr>
          <w:ilvl w:val="0"/>
          <w:numId w:val="3"/>
        </w:numPr>
        <w:spacing w:after="0"/>
        <w:ind w:left="714" w:hanging="357"/>
        <w:rPr>
          <w:rFonts w:ascii="Arial" w:hAnsi="Arial" w:cs="Arial"/>
        </w:rPr>
      </w:pPr>
      <w:r w:rsidRPr="00C36251">
        <w:rPr>
          <w:rFonts w:ascii="Arial" w:hAnsi="Arial" w:cs="Arial"/>
        </w:rPr>
        <w:t xml:space="preserve">ICH Guideline Q9 (R1): Quality Risk Management (2021): International Council for </w:t>
      </w:r>
      <w:proofErr w:type="spellStart"/>
      <w:r w:rsidRPr="00C36251">
        <w:rPr>
          <w:rFonts w:ascii="Arial" w:hAnsi="Arial" w:cs="Arial"/>
        </w:rPr>
        <w:t>Harmonisation</w:t>
      </w:r>
      <w:proofErr w:type="spellEnd"/>
      <w:r w:rsidRPr="00C36251">
        <w:rPr>
          <w:rFonts w:ascii="Arial" w:hAnsi="Arial" w:cs="Arial"/>
        </w:rPr>
        <w:t xml:space="preserve"> of Technical Requirements for Pharmaceuticals for Human Use</w:t>
      </w:r>
    </w:p>
    <w:p w14:paraId="407D39C1" w14:textId="77777777" w:rsidR="00C36251" w:rsidRPr="00C36251" w:rsidRDefault="00C36251" w:rsidP="00C168BC">
      <w:pPr>
        <w:pStyle w:val="Body"/>
        <w:spacing w:after="0"/>
        <w:ind w:left="714"/>
        <w:rPr>
          <w:rFonts w:ascii="Arial" w:hAnsi="Arial" w:cs="Arial"/>
        </w:rPr>
      </w:pPr>
    </w:p>
    <w:p w14:paraId="1F1D7E1A" w14:textId="77777777" w:rsidR="00542432" w:rsidRPr="00C36251" w:rsidRDefault="005A03BC" w:rsidP="00C168BC">
      <w:pPr>
        <w:pStyle w:val="Body"/>
        <w:numPr>
          <w:ilvl w:val="0"/>
          <w:numId w:val="3"/>
        </w:numPr>
        <w:spacing w:after="0"/>
        <w:ind w:left="714" w:hanging="357"/>
        <w:rPr>
          <w:rFonts w:ascii="Arial" w:hAnsi="Arial" w:cs="Arial"/>
        </w:rPr>
      </w:pPr>
      <w:r w:rsidRPr="00C36251">
        <w:rPr>
          <w:rFonts w:ascii="Arial" w:hAnsi="Arial" w:cs="Arial"/>
        </w:rPr>
        <w:t xml:space="preserve">D.C. Montgomery, Design and Analysis of Experiments Eighth Edition. Arizona State University, 8th ed., Wiley, </w:t>
      </w:r>
      <w:proofErr w:type="spellStart"/>
      <w:r w:rsidRPr="00C36251">
        <w:rPr>
          <w:rFonts w:ascii="Arial" w:hAnsi="Arial" w:cs="Arial"/>
        </w:rPr>
        <w:t>arizona</w:t>
      </w:r>
      <w:proofErr w:type="spellEnd"/>
      <w:r w:rsidRPr="00C36251">
        <w:rPr>
          <w:rFonts w:ascii="Arial" w:hAnsi="Arial" w:cs="Arial"/>
        </w:rPr>
        <w:t>, 2013.</w:t>
      </w:r>
    </w:p>
    <w:p w14:paraId="497B6EE1" w14:textId="77777777" w:rsidR="00C36251" w:rsidRPr="00C36251" w:rsidRDefault="00C36251" w:rsidP="00C168BC">
      <w:pPr>
        <w:pStyle w:val="ListParagraph"/>
        <w:jc w:val="both"/>
        <w:rPr>
          <w:rFonts w:ascii="Arial" w:hAnsi="Arial" w:cs="Arial"/>
        </w:rPr>
      </w:pPr>
    </w:p>
    <w:p w14:paraId="1F5999DD" w14:textId="77777777" w:rsidR="005A03BC" w:rsidRPr="00C36251" w:rsidRDefault="005A03BC" w:rsidP="00C168BC">
      <w:pPr>
        <w:pStyle w:val="Body"/>
        <w:numPr>
          <w:ilvl w:val="0"/>
          <w:numId w:val="3"/>
        </w:numPr>
        <w:spacing w:after="0"/>
        <w:ind w:left="714" w:hanging="357"/>
        <w:rPr>
          <w:rFonts w:ascii="Arial" w:hAnsi="Arial" w:cs="Arial"/>
        </w:rPr>
      </w:pPr>
      <w:r w:rsidRPr="00C36251">
        <w:rPr>
          <w:rFonts w:ascii="Arial" w:hAnsi="Arial" w:cs="Arial"/>
        </w:rPr>
        <w:t xml:space="preserve">ICH </w:t>
      </w:r>
      <w:proofErr w:type="spellStart"/>
      <w:r w:rsidRPr="00C36251">
        <w:rPr>
          <w:rFonts w:ascii="Arial" w:hAnsi="Arial" w:cs="Arial"/>
        </w:rPr>
        <w:t>Harmonised</w:t>
      </w:r>
      <w:proofErr w:type="spellEnd"/>
      <w:r w:rsidRPr="00C36251">
        <w:rPr>
          <w:rFonts w:ascii="Arial" w:hAnsi="Arial" w:cs="Arial"/>
        </w:rPr>
        <w:t xml:space="preserve"> Guideline Q2(R2): Validation of Analytical Procedures (2022). International Council for </w:t>
      </w:r>
      <w:proofErr w:type="spellStart"/>
      <w:r w:rsidRPr="00C36251">
        <w:rPr>
          <w:rFonts w:ascii="Arial" w:hAnsi="Arial" w:cs="Arial"/>
        </w:rPr>
        <w:t>Harmonisation</w:t>
      </w:r>
      <w:proofErr w:type="spellEnd"/>
      <w:r w:rsidRPr="00C36251">
        <w:rPr>
          <w:rFonts w:ascii="Arial" w:hAnsi="Arial" w:cs="Arial"/>
        </w:rPr>
        <w:t xml:space="preserve"> of Technical Requirements for Pharmaceuticals for Human Use.</w:t>
      </w:r>
    </w:p>
    <w:p w14:paraId="4B706AE2" w14:textId="77777777" w:rsidR="00C36251" w:rsidRPr="00C36251" w:rsidRDefault="00C36251" w:rsidP="00C168BC">
      <w:pPr>
        <w:pStyle w:val="Body"/>
        <w:spacing w:after="0"/>
        <w:rPr>
          <w:rFonts w:ascii="Arial" w:hAnsi="Arial" w:cs="Arial"/>
        </w:rPr>
      </w:pPr>
    </w:p>
    <w:p w14:paraId="32C13166" w14:textId="77777777" w:rsidR="005A03BC" w:rsidRPr="00C36251" w:rsidRDefault="005A03BC" w:rsidP="00C168BC">
      <w:pPr>
        <w:pStyle w:val="Body"/>
        <w:numPr>
          <w:ilvl w:val="0"/>
          <w:numId w:val="3"/>
        </w:numPr>
        <w:spacing w:after="0"/>
        <w:ind w:left="714" w:hanging="357"/>
        <w:rPr>
          <w:rFonts w:ascii="Arial" w:hAnsi="Arial" w:cs="Arial"/>
        </w:rPr>
      </w:pPr>
      <w:r w:rsidRPr="00C36251">
        <w:rPr>
          <w:rFonts w:ascii="Arial" w:hAnsi="Arial" w:cs="Arial"/>
        </w:rPr>
        <w:t>USP-NF, &lt;429&gt;Light Diffraction measurement of particle size, (2021) 1–5.</w:t>
      </w:r>
    </w:p>
    <w:p w14:paraId="3890F2F7" w14:textId="77777777" w:rsidR="00C36251" w:rsidRPr="00C36251" w:rsidRDefault="00C36251" w:rsidP="00C168BC">
      <w:pPr>
        <w:pStyle w:val="Body"/>
        <w:spacing w:after="0"/>
        <w:ind w:left="714"/>
        <w:rPr>
          <w:rFonts w:ascii="Arial" w:hAnsi="Arial" w:cs="Arial"/>
        </w:rPr>
      </w:pPr>
    </w:p>
    <w:p w14:paraId="2BC5D090" w14:textId="77777777" w:rsidR="001577E8" w:rsidRPr="00C36251" w:rsidRDefault="001577E8" w:rsidP="00C168BC">
      <w:pPr>
        <w:pStyle w:val="Body"/>
        <w:numPr>
          <w:ilvl w:val="0"/>
          <w:numId w:val="3"/>
        </w:numPr>
        <w:spacing w:after="0"/>
        <w:ind w:left="714" w:hanging="357"/>
        <w:rPr>
          <w:rFonts w:ascii="Arial" w:hAnsi="Arial" w:cs="Arial"/>
        </w:rPr>
      </w:pPr>
      <w:r w:rsidRPr="00C36251">
        <w:rPr>
          <w:rFonts w:ascii="Arial" w:hAnsi="Arial" w:cs="Arial"/>
        </w:rPr>
        <w:t>Ph.Eur. 6.6 General Chapter 2.9.31, “Laser Diffraction Measurement of Particle Size,” (EDQM, Strasbourg, France) p. 5103.</w:t>
      </w:r>
    </w:p>
    <w:p w14:paraId="5EDEEE31" w14:textId="77777777" w:rsidR="00C36251" w:rsidRPr="00C36251" w:rsidRDefault="00C36251" w:rsidP="00C168BC">
      <w:pPr>
        <w:pStyle w:val="Body"/>
        <w:spacing w:after="0"/>
        <w:rPr>
          <w:rFonts w:ascii="Arial" w:hAnsi="Arial" w:cs="Arial"/>
        </w:rPr>
      </w:pPr>
    </w:p>
    <w:p w14:paraId="2964AB63" w14:textId="77777777" w:rsidR="005A03BC" w:rsidRPr="00C36251" w:rsidRDefault="005A03BC" w:rsidP="00C168BC">
      <w:pPr>
        <w:pStyle w:val="Body"/>
        <w:numPr>
          <w:ilvl w:val="0"/>
          <w:numId w:val="3"/>
        </w:numPr>
        <w:spacing w:after="0"/>
        <w:ind w:left="714" w:hanging="357"/>
        <w:rPr>
          <w:rFonts w:ascii="Arial" w:hAnsi="Arial" w:cs="Arial"/>
        </w:rPr>
      </w:pPr>
      <w:r w:rsidRPr="00C36251">
        <w:rPr>
          <w:rFonts w:ascii="Arial" w:hAnsi="Arial" w:cs="Arial"/>
        </w:rPr>
        <w:t>Mastersizer 3000 User Manual, Malvern Instruments Ltd. (2013) 1–182. (www. malvern.com).</w:t>
      </w:r>
    </w:p>
    <w:p w14:paraId="160FC9C9" w14:textId="77777777" w:rsidR="00C36251" w:rsidRPr="00C36251" w:rsidRDefault="00C36251" w:rsidP="00C168BC">
      <w:pPr>
        <w:pStyle w:val="Body"/>
        <w:spacing w:after="0"/>
        <w:rPr>
          <w:rFonts w:ascii="Arial" w:hAnsi="Arial" w:cs="Arial"/>
        </w:rPr>
      </w:pPr>
    </w:p>
    <w:p w14:paraId="76BCEF2B" w14:textId="77777777" w:rsidR="00BC22A4" w:rsidRPr="00C36251" w:rsidRDefault="00BC22A4" w:rsidP="00C168BC">
      <w:pPr>
        <w:pStyle w:val="Body"/>
        <w:numPr>
          <w:ilvl w:val="0"/>
          <w:numId w:val="3"/>
        </w:numPr>
        <w:spacing w:after="0"/>
        <w:ind w:left="714" w:hanging="357"/>
        <w:rPr>
          <w:rFonts w:ascii="Arial" w:hAnsi="Arial" w:cs="Arial"/>
        </w:rPr>
      </w:pPr>
      <w:r w:rsidRPr="00C36251">
        <w:rPr>
          <w:rFonts w:ascii="Arial" w:hAnsi="Arial" w:cs="Arial"/>
        </w:rPr>
        <w:t xml:space="preserve">Elene De </w:t>
      </w:r>
      <w:proofErr w:type="spellStart"/>
      <w:r w:rsidRPr="00C36251">
        <w:rPr>
          <w:rFonts w:ascii="Arial" w:hAnsi="Arial" w:cs="Arial"/>
        </w:rPr>
        <w:t>Cleyn</w:t>
      </w:r>
      <w:proofErr w:type="spellEnd"/>
      <w:r w:rsidRPr="00C36251">
        <w:rPr>
          <w:rFonts w:ascii="Arial" w:hAnsi="Arial" w:cs="Arial"/>
        </w:rPr>
        <w:t> 1, </w:t>
      </w:r>
      <w:bookmarkStart w:id="4" w:name="bau2-profile"/>
      <w:r w:rsidRPr="00C36251">
        <w:rPr>
          <w:rFonts w:ascii="Arial" w:hAnsi="Arial" w:cs="Arial"/>
        </w:rPr>
        <w:fldChar w:fldCharType="begin"/>
      </w:r>
      <w:r w:rsidRPr="00C36251">
        <w:rPr>
          <w:rFonts w:ascii="Arial" w:hAnsi="Arial" w:cs="Arial"/>
        </w:rPr>
        <w:instrText xml:space="preserve"> HYPERLINK "https://www.sciencedirect.com/author/7202326335/rene-holm" </w:instrText>
      </w:r>
      <w:r w:rsidRPr="00C36251">
        <w:rPr>
          <w:rFonts w:ascii="Arial" w:hAnsi="Arial" w:cs="Arial"/>
        </w:rPr>
        <w:fldChar w:fldCharType="separate"/>
      </w:r>
      <w:r w:rsidRPr="00C36251">
        <w:rPr>
          <w:rFonts w:ascii="Arial" w:hAnsi="Arial" w:cs="Arial"/>
        </w:rPr>
        <w:t>René Holm 2 3</w:t>
      </w:r>
      <w:r w:rsidRPr="00C36251">
        <w:rPr>
          <w:rFonts w:ascii="Arial" w:hAnsi="Arial" w:cs="Arial"/>
        </w:rPr>
        <w:fldChar w:fldCharType="end"/>
      </w:r>
      <w:bookmarkEnd w:id="4"/>
      <w:r w:rsidRPr="00C36251">
        <w:rPr>
          <w:rFonts w:ascii="Arial" w:hAnsi="Arial" w:cs="Arial"/>
        </w:rPr>
        <w:t>, </w:t>
      </w:r>
      <w:bookmarkStart w:id="5" w:name="bau3-profile"/>
      <w:r w:rsidRPr="00C36251">
        <w:rPr>
          <w:rFonts w:ascii="Arial" w:hAnsi="Arial" w:cs="Arial"/>
        </w:rPr>
        <w:fldChar w:fldCharType="begin"/>
      </w:r>
      <w:r w:rsidRPr="00C36251">
        <w:rPr>
          <w:rFonts w:ascii="Arial" w:hAnsi="Arial" w:cs="Arial"/>
        </w:rPr>
        <w:instrText xml:space="preserve"> HYPERLINK "https://www.sciencedirect.com/author/7006487125/guy-van-den-mooter" </w:instrText>
      </w:r>
      <w:r w:rsidRPr="00C36251">
        <w:rPr>
          <w:rFonts w:ascii="Arial" w:hAnsi="Arial" w:cs="Arial"/>
        </w:rPr>
        <w:fldChar w:fldCharType="separate"/>
      </w:r>
      <w:r w:rsidRPr="00C36251">
        <w:rPr>
          <w:rFonts w:ascii="Arial" w:hAnsi="Arial" w:cs="Arial"/>
        </w:rPr>
        <w:t>Guy Van den Mooter 1</w:t>
      </w:r>
      <w:r w:rsidRPr="00C36251">
        <w:rPr>
          <w:rFonts w:ascii="Arial" w:hAnsi="Arial" w:cs="Arial"/>
        </w:rPr>
        <w:fldChar w:fldCharType="end"/>
      </w:r>
      <w:bookmarkEnd w:id="5"/>
      <w:r w:rsidRPr="00C36251">
        <w:rPr>
          <w:rFonts w:ascii="Arial" w:hAnsi="Arial" w:cs="Arial"/>
        </w:rPr>
        <w:t xml:space="preserve">(2019), Size Analysis of Small Particles in Wet Dispersions by Laser Diffractometry: A Guidance to Quality Data </w:t>
      </w:r>
      <w:hyperlink r:id="rId26" w:tgtFrame="_blank" w:tooltip="Persistent link using digital object identifier" w:history="1">
        <w:r w:rsidRPr="00C36251">
          <w:rPr>
            <w:rFonts w:ascii="Arial" w:hAnsi="Arial" w:cs="Arial"/>
          </w:rPr>
          <w:t>https://doi.org/10.1016/j.xphs.2018.12.010</w:t>
        </w:r>
      </w:hyperlink>
      <w:r w:rsidRPr="00C36251">
        <w:rPr>
          <w:rFonts w:ascii="Arial" w:hAnsi="Arial" w:cs="Arial"/>
        </w:rPr>
        <w:t xml:space="preserve"> </w:t>
      </w:r>
    </w:p>
    <w:p w14:paraId="49304BF1" w14:textId="77777777" w:rsidR="00C36251" w:rsidRPr="00C36251" w:rsidRDefault="00C36251" w:rsidP="00C168BC">
      <w:pPr>
        <w:pStyle w:val="Body"/>
        <w:spacing w:after="0"/>
        <w:rPr>
          <w:rFonts w:ascii="Arial" w:hAnsi="Arial" w:cs="Arial"/>
        </w:rPr>
      </w:pPr>
    </w:p>
    <w:p w14:paraId="5CDE3830" w14:textId="77777777" w:rsidR="00E445C8" w:rsidRPr="00C36251" w:rsidRDefault="00666BCB" w:rsidP="00C168BC">
      <w:pPr>
        <w:pStyle w:val="Body"/>
        <w:numPr>
          <w:ilvl w:val="0"/>
          <w:numId w:val="3"/>
        </w:numPr>
        <w:spacing w:after="0"/>
        <w:ind w:left="714" w:hanging="357"/>
        <w:rPr>
          <w:rStyle w:val="Hyperlink"/>
          <w:rFonts w:ascii="Arial" w:hAnsi="Arial" w:cs="Arial"/>
          <w:color w:val="auto"/>
          <w:u w:val="none"/>
        </w:rPr>
      </w:pPr>
      <w:r w:rsidRPr="00C36251">
        <w:rPr>
          <w:rFonts w:ascii="Arial" w:hAnsi="Arial" w:cs="Arial"/>
        </w:rPr>
        <w:t xml:space="preserve">Eman Z. </w:t>
      </w:r>
      <w:proofErr w:type="spellStart"/>
      <w:r w:rsidRPr="00C36251">
        <w:rPr>
          <w:rFonts w:ascii="Arial" w:hAnsi="Arial" w:cs="Arial"/>
        </w:rPr>
        <w:t>Dahmash</w:t>
      </w:r>
      <w:proofErr w:type="spellEnd"/>
      <w:r w:rsidRPr="00C36251">
        <w:rPr>
          <w:rFonts w:ascii="Arial" w:hAnsi="Arial" w:cs="Arial"/>
        </w:rPr>
        <w:t>, Ali Al-</w:t>
      </w:r>
      <w:proofErr w:type="spellStart"/>
      <w:r w:rsidRPr="00C36251">
        <w:rPr>
          <w:rFonts w:ascii="Arial" w:hAnsi="Arial" w:cs="Arial"/>
        </w:rPr>
        <w:t>khattawiID</w:t>
      </w:r>
      <w:proofErr w:type="spellEnd"/>
      <w:r w:rsidRPr="00C36251">
        <w:rPr>
          <w:rFonts w:ascii="Arial" w:hAnsi="Arial" w:cs="Arial"/>
        </w:rPr>
        <w:t xml:space="preserve">*, </w:t>
      </w:r>
      <w:proofErr w:type="spellStart"/>
      <w:r w:rsidRPr="00C36251">
        <w:rPr>
          <w:rFonts w:ascii="Arial" w:hAnsi="Arial" w:cs="Arial"/>
        </w:rPr>
        <w:t>Affiong</w:t>
      </w:r>
      <w:proofErr w:type="spellEnd"/>
      <w:r w:rsidRPr="00C36251">
        <w:rPr>
          <w:rFonts w:ascii="Arial" w:hAnsi="Arial" w:cs="Arial"/>
        </w:rPr>
        <w:t xml:space="preserve"> </w:t>
      </w:r>
      <w:proofErr w:type="spellStart"/>
      <w:r w:rsidRPr="00C36251">
        <w:rPr>
          <w:rFonts w:ascii="Arial" w:hAnsi="Arial" w:cs="Arial"/>
        </w:rPr>
        <w:t>Iyire</w:t>
      </w:r>
      <w:proofErr w:type="spellEnd"/>
      <w:r w:rsidRPr="00C36251">
        <w:rPr>
          <w:rFonts w:ascii="Arial" w:hAnsi="Arial" w:cs="Arial"/>
        </w:rPr>
        <w:t xml:space="preserve">, Hamad Al-Yami, Thomas J. </w:t>
      </w:r>
      <w:proofErr w:type="spellStart"/>
      <w:r w:rsidRPr="00C36251">
        <w:rPr>
          <w:rFonts w:ascii="Arial" w:hAnsi="Arial" w:cs="Arial"/>
        </w:rPr>
        <w:t>Dennison,Afzal</w:t>
      </w:r>
      <w:proofErr w:type="spellEnd"/>
      <w:r w:rsidRPr="00C36251">
        <w:rPr>
          <w:rFonts w:ascii="Arial" w:hAnsi="Arial" w:cs="Arial"/>
        </w:rPr>
        <w:t xml:space="preserve"> R. Mohammed*(2018), Quality by Design (</w:t>
      </w:r>
      <w:proofErr w:type="spellStart"/>
      <w:r w:rsidRPr="00C36251">
        <w:rPr>
          <w:rFonts w:ascii="Arial" w:hAnsi="Arial" w:cs="Arial"/>
        </w:rPr>
        <w:t>QbD</w:t>
      </w:r>
      <w:proofErr w:type="spellEnd"/>
      <w:r w:rsidRPr="00C36251">
        <w:rPr>
          <w:rFonts w:ascii="Arial" w:hAnsi="Arial" w:cs="Arial"/>
        </w:rPr>
        <w:t xml:space="preserve">) based process </w:t>
      </w:r>
      <w:proofErr w:type="spellStart"/>
      <w:r w:rsidRPr="00C36251">
        <w:rPr>
          <w:rFonts w:ascii="Arial" w:hAnsi="Arial" w:cs="Arial"/>
        </w:rPr>
        <w:lastRenderedPageBreak/>
        <w:t>optimisation</w:t>
      </w:r>
      <w:proofErr w:type="spellEnd"/>
      <w:r w:rsidRPr="00C36251">
        <w:rPr>
          <w:rFonts w:ascii="Arial" w:hAnsi="Arial" w:cs="Arial"/>
        </w:rPr>
        <w:t xml:space="preserve"> to develop functionalized particles with modified release properties using novel dry particle coating technique</w:t>
      </w:r>
      <w:r w:rsidR="00E445C8" w:rsidRPr="00C36251">
        <w:rPr>
          <w:rFonts w:ascii="Arial" w:hAnsi="Arial" w:cs="Arial"/>
        </w:rPr>
        <w:t>,</w:t>
      </w:r>
      <w:r w:rsidR="00E445C8" w:rsidRPr="00C36251">
        <w:rPr>
          <w:rStyle w:val="identifier"/>
          <w:rFonts w:ascii="Arial" w:hAnsi="Arial" w:cs="Arial"/>
        </w:rPr>
        <w:t xml:space="preserve"> </w:t>
      </w:r>
      <w:hyperlink r:id="rId27" w:tgtFrame="_blank" w:history="1">
        <w:r w:rsidR="00E445C8" w:rsidRPr="00C36251">
          <w:rPr>
            <w:rStyle w:val="Hyperlink"/>
            <w:rFonts w:ascii="Arial" w:hAnsi="Arial" w:cs="Arial"/>
            <w:color w:val="auto"/>
            <w:u w:val="none"/>
          </w:rPr>
          <w:t>10.1371/journal.pone.0206651</w:t>
        </w:r>
      </w:hyperlink>
    </w:p>
    <w:p w14:paraId="541E68E5" w14:textId="77777777" w:rsidR="00C36251" w:rsidRPr="00C36251" w:rsidRDefault="00C36251" w:rsidP="00C168BC">
      <w:pPr>
        <w:pStyle w:val="Body"/>
        <w:spacing w:after="0"/>
        <w:rPr>
          <w:rFonts w:ascii="Arial" w:hAnsi="Arial" w:cs="Arial"/>
        </w:rPr>
      </w:pPr>
    </w:p>
    <w:p w14:paraId="2DAB02C4" w14:textId="77777777" w:rsidR="00E45E10" w:rsidRPr="00C36251" w:rsidRDefault="00CD2B9B" w:rsidP="00C168BC">
      <w:pPr>
        <w:pStyle w:val="Body"/>
        <w:numPr>
          <w:ilvl w:val="0"/>
          <w:numId w:val="3"/>
        </w:numPr>
        <w:spacing w:after="0"/>
        <w:ind w:left="714" w:hanging="357"/>
        <w:rPr>
          <w:rStyle w:val="Hyperlink"/>
          <w:rFonts w:ascii="Arial" w:hAnsi="Arial" w:cs="Arial"/>
          <w:color w:val="auto"/>
          <w:u w:val="none"/>
        </w:rPr>
      </w:pPr>
      <w:r w:rsidRPr="00C36251">
        <w:rPr>
          <w:rFonts w:ascii="Arial" w:hAnsi="Arial" w:cs="Arial"/>
          <w:lang w:eastAsia="en-IN"/>
        </w:rPr>
        <w:t xml:space="preserve">Yu LX, Amidon G, Khan MA, Hoag SW, Polli J, Raju GK, Woodcock J. Understanding pharmaceutical quality by design. The AAPS journal. 2014 </w:t>
      </w:r>
      <w:proofErr w:type="gramStart"/>
      <w:r w:rsidRPr="00C36251">
        <w:rPr>
          <w:rFonts w:ascii="Arial" w:hAnsi="Arial" w:cs="Arial"/>
          <w:lang w:eastAsia="en-IN"/>
        </w:rPr>
        <w:t>Jul;16:771</w:t>
      </w:r>
      <w:proofErr w:type="gramEnd"/>
      <w:r w:rsidRPr="00C36251">
        <w:rPr>
          <w:rFonts w:ascii="Arial" w:hAnsi="Arial" w:cs="Arial"/>
          <w:lang w:eastAsia="en-IN"/>
        </w:rPr>
        <w:t>-83.</w:t>
      </w:r>
      <w:r w:rsidR="00E45E10" w:rsidRPr="00C36251">
        <w:rPr>
          <w:rStyle w:val="identifier"/>
          <w:rFonts w:ascii="Arial" w:hAnsi="Arial" w:cs="Arial"/>
        </w:rPr>
        <w:t xml:space="preserve"> </w:t>
      </w:r>
      <w:hyperlink r:id="rId28" w:tgtFrame="_blank" w:history="1">
        <w:r w:rsidR="00E45E10" w:rsidRPr="00C36251">
          <w:rPr>
            <w:rStyle w:val="Hyperlink"/>
            <w:rFonts w:ascii="Arial" w:hAnsi="Arial" w:cs="Arial"/>
            <w:color w:val="auto"/>
            <w:u w:val="none"/>
          </w:rPr>
          <w:t>10.1208/s12248-014-9598-3</w:t>
        </w:r>
      </w:hyperlink>
    </w:p>
    <w:p w14:paraId="1495F06C" w14:textId="77777777" w:rsidR="00C36251" w:rsidRPr="00C36251" w:rsidRDefault="00C36251" w:rsidP="00C168BC">
      <w:pPr>
        <w:pStyle w:val="Body"/>
        <w:spacing w:after="0"/>
        <w:rPr>
          <w:rFonts w:ascii="Arial" w:hAnsi="Arial" w:cs="Arial"/>
        </w:rPr>
      </w:pPr>
    </w:p>
    <w:p w14:paraId="57352331" w14:textId="77777777" w:rsidR="00E45E10" w:rsidRPr="00C36251" w:rsidRDefault="00E45E10" w:rsidP="00C168BC">
      <w:pPr>
        <w:pStyle w:val="Body"/>
        <w:numPr>
          <w:ilvl w:val="0"/>
          <w:numId w:val="3"/>
        </w:numPr>
        <w:spacing w:after="0"/>
        <w:ind w:left="714" w:hanging="357"/>
        <w:rPr>
          <w:rStyle w:val="Hyperlink"/>
          <w:rFonts w:ascii="Arial" w:hAnsi="Arial" w:cs="Arial"/>
          <w:color w:val="auto"/>
          <w:u w:val="none"/>
        </w:rPr>
      </w:pPr>
      <w:r w:rsidRPr="00C36251">
        <w:rPr>
          <w:rFonts w:ascii="Arial" w:hAnsi="Arial" w:cs="Arial"/>
          <w:lang w:eastAsia="en-IN"/>
        </w:rPr>
        <w:t>Zhang L, Mao S. Application of quality by design in the current drug development. Asian journal of pharmaceutical sciences. 2017 Jan 1;12(1):1-8.</w:t>
      </w:r>
      <w:r w:rsidRPr="00C36251">
        <w:rPr>
          <w:rStyle w:val="identifier"/>
          <w:rFonts w:ascii="Arial" w:hAnsi="Arial" w:cs="Arial"/>
        </w:rPr>
        <w:t xml:space="preserve"> </w:t>
      </w:r>
      <w:hyperlink r:id="rId29" w:tgtFrame="_blank" w:history="1">
        <w:r w:rsidRPr="00C36251">
          <w:rPr>
            <w:rStyle w:val="Hyperlink"/>
            <w:rFonts w:ascii="Arial" w:hAnsi="Arial" w:cs="Arial"/>
            <w:color w:val="auto"/>
            <w:u w:val="none"/>
          </w:rPr>
          <w:t>10.1016/j.ajps.2016.07.006</w:t>
        </w:r>
      </w:hyperlink>
    </w:p>
    <w:p w14:paraId="2C940557" w14:textId="77777777" w:rsidR="00C36251" w:rsidRPr="00C36251" w:rsidRDefault="00C36251" w:rsidP="00C168BC">
      <w:pPr>
        <w:pStyle w:val="Body"/>
        <w:spacing w:after="0"/>
        <w:rPr>
          <w:rFonts w:ascii="Arial" w:hAnsi="Arial" w:cs="Arial"/>
        </w:rPr>
      </w:pPr>
    </w:p>
    <w:p w14:paraId="459D9BB8" w14:textId="77777777" w:rsidR="00E45E10" w:rsidRPr="00C36251" w:rsidRDefault="00E45E10" w:rsidP="00C168BC">
      <w:pPr>
        <w:pStyle w:val="Body"/>
        <w:numPr>
          <w:ilvl w:val="0"/>
          <w:numId w:val="3"/>
        </w:numPr>
        <w:spacing w:after="0"/>
        <w:ind w:left="714" w:hanging="357"/>
        <w:rPr>
          <w:rStyle w:val="Hyperlink"/>
          <w:rFonts w:ascii="Arial" w:hAnsi="Arial" w:cs="Arial"/>
          <w:color w:val="auto"/>
          <w:u w:val="none"/>
        </w:rPr>
      </w:pPr>
      <w:r w:rsidRPr="00C36251">
        <w:rPr>
          <w:rFonts w:ascii="Arial" w:hAnsi="Arial" w:cs="Arial"/>
        </w:rPr>
        <w:t xml:space="preserve">Riccardo Deidda, Serena Orlandini, Philippe Hubert, Cedric </w:t>
      </w:r>
      <w:proofErr w:type="gramStart"/>
      <w:r w:rsidRPr="00C36251">
        <w:rPr>
          <w:rFonts w:ascii="Arial" w:hAnsi="Arial" w:cs="Arial"/>
        </w:rPr>
        <w:t>Hubert(</w:t>
      </w:r>
      <w:proofErr w:type="gramEnd"/>
      <w:r w:rsidRPr="00C36251">
        <w:rPr>
          <w:rFonts w:ascii="Arial" w:hAnsi="Arial" w:cs="Arial"/>
        </w:rPr>
        <w:t xml:space="preserve">2018): Title: Risk-based approach for method development in pharmaceutical quality control context: A critical review </w:t>
      </w:r>
      <w:hyperlink r:id="rId30" w:history="1">
        <w:r w:rsidRPr="00C36251">
          <w:rPr>
            <w:rStyle w:val="Hyperlink"/>
            <w:rFonts w:ascii="Arial" w:hAnsi="Arial" w:cs="Arial"/>
            <w:color w:val="auto"/>
            <w:u w:val="none"/>
          </w:rPr>
          <w:t>https://doi.org/10.1016/j.jpba.2018.07.050</w:t>
        </w:r>
      </w:hyperlink>
      <w:r w:rsidRPr="00C36251">
        <w:rPr>
          <w:rStyle w:val="Hyperlink"/>
          <w:rFonts w:ascii="Arial" w:hAnsi="Arial" w:cs="Arial"/>
          <w:color w:val="auto"/>
          <w:u w:val="none"/>
        </w:rPr>
        <w:t xml:space="preserve"> </w:t>
      </w:r>
    </w:p>
    <w:p w14:paraId="4A6BB5C3" w14:textId="77777777" w:rsidR="00C36251" w:rsidRPr="00C36251" w:rsidRDefault="00C36251" w:rsidP="00C168BC">
      <w:pPr>
        <w:pStyle w:val="Body"/>
        <w:spacing w:after="0"/>
        <w:rPr>
          <w:rStyle w:val="Hyperlink"/>
          <w:rFonts w:ascii="Arial" w:hAnsi="Arial" w:cs="Arial"/>
          <w:color w:val="auto"/>
          <w:u w:val="none"/>
        </w:rPr>
      </w:pPr>
    </w:p>
    <w:p w14:paraId="2128E477" w14:textId="77777777" w:rsidR="00CD2B9B" w:rsidRPr="00C36251" w:rsidRDefault="00E23724" w:rsidP="00C168BC">
      <w:pPr>
        <w:numPr>
          <w:ilvl w:val="0"/>
          <w:numId w:val="3"/>
        </w:numPr>
        <w:ind w:left="714" w:hanging="357"/>
        <w:jc w:val="both"/>
        <w:rPr>
          <w:rFonts w:ascii="Arial" w:hAnsi="Arial" w:cs="Arial"/>
          <w:lang w:eastAsia="en-IN"/>
        </w:rPr>
      </w:pPr>
      <w:r w:rsidRPr="00C36251">
        <w:rPr>
          <w:rFonts w:ascii="Arial" w:hAnsi="Arial" w:cs="Arial"/>
        </w:rPr>
        <w:t xml:space="preserve">Anne </w:t>
      </w:r>
      <w:proofErr w:type="spellStart"/>
      <w:proofErr w:type="gramStart"/>
      <w:r w:rsidRPr="00C36251">
        <w:rPr>
          <w:rFonts w:ascii="Arial" w:hAnsi="Arial" w:cs="Arial"/>
        </w:rPr>
        <w:t>Virden,Method</w:t>
      </w:r>
      <w:proofErr w:type="spellEnd"/>
      <w:proofErr w:type="gramEnd"/>
      <w:r w:rsidRPr="00C36251">
        <w:rPr>
          <w:rFonts w:ascii="Arial" w:hAnsi="Arial" w:cs="Arial"/>
        </w:rPr>
        <w:t xml:space="preserve"> Development for Laser-Diffraction Particle-Size Analysis,</w:t>
      </w:r>
      <w:r w:rsidRPr="00C36251">
        <w:rPr>
          <w:rFonts w:ascii="Arial" w:hAnsi="Arial" w:cs="Arial"/>
          <w:lang w:val="en-IN"/>
        </w:rPr>
        <w:t xml:space="preserve">  </w:t>
      </w:r>
      <w:r w:rsidRPr="00C36251">
        <w:rPr>
          <w:rFonts w:ascii="Arial" w:hAnsi="Arial" w:cs="Arial"/>
        </w:rPr>
        <w:t>Malvern Instruments</w:t>
      </w:r>
    </w:p>
    <w:p w14:paraId="38D16EEA" w14:textId="77777777" w:rsidR="00C36251" w:rsidRPr="00C36251" w:rsidRDefault="00C36251" w:rsidP="00C168BC">
      <w:pPr>
        <w:jc w:val="both"/>
        <w:rPr>
          <w:rFonts w:ascii="Arial" w:hAnsi="Arial" w:cs="Arial"/>
          <w:lang w:eastAsia="en-IN"/>
        </w:rPr>
      </w:pPr>
    </w:p>
    <w:p w14:paraId="5598DE00" w14:textId="77777777" w:rsidR="0069011B" w:rsidRPr="00C36251" w:rsidRDefault="0069011B" w:rsidP="00C168BC">
      <w:pPr>
        <w:numPr>
          <w:ilvl w:val="0"/>
          <w:numId w:val="3"/>
        </w:numPr>
        <w:ind w:left="714" w:hanging="357"/>
        <w:jc w:val="both"/>
        <w:rPr>
          <w:rStyle w:val="anchor-text"/>
          <w:rFonts w:ascii="Arial" w:hAnsi="Arial" w:cs="Arial"/>
          <w:lang w:eastAsia="en-IN"/>
        </w:rPr>
      </w:pPr>
      <w:r w:rsidRPr="00C36251">
        <w:rPr>
          <w:rFonts w:ascii="Arial" w:hAnsi="Arial" w:cs="Arial"/>
        </w:rPr>
        <w:t xml:space="preserve">Bashir Salah , Mohammed </w:t>
      </w:r>
      <w:proofErr w:type="spellStart"/>
      <w:r w:rsidRPr="00C36251">
        <w:rPr>
          <w:rFonts w:ascii="Arial" w:hAnsi="Arial" w:cs="Arial"/>
        </w:rPr>
        <w:t>Alnahhal</w:t>
      </w:r>
      <w:proofErr w:type="spellEnd"/>
      <w:r w:rsidRPr="00C36251">
        <w:rPr>
          <w:rFonts w:ascii="Arial" w:hAnsi="Arial" w:cs="Arial"/>
        </w:rPr>
        <w:t xml:space="preserve">  , Mujahid Ali (2023): Risk prioritization using a modified FMEA analysis in industry 4.0, </w:t>
      </w:r>
      <w:hyperlink r:id="rId31" w:tgtFrame="_blank" w:tooltip="Persistent link using digital object identifier" w:history="1">
        <w:r w:rsidRPr="00C36251">
          <w:rPr>
            <w:rStyle w:val="anchor-text"/>
            <w:rFonts w:ascii="Arial" w:hAnsi="Arial" w:cs="Arial"/>
          </w:rPr>
          <w:t>https://doi.org/10.1016/j.jer.2023.07.001</w:t>
        </w:r>
      </w:hyperlink>
    </w:p>
    <w:p w14:paraId="64897B6B" w14:textId="77777777" w:rsidR="00C36251" w:rsidRPr="00C36251" w:rsidRDefault="00C36251" w:rsidP="00C168BC">
      <w:pPr>
        <w:jc w:val="both"/>
        <w:rPr>
          <w:rFonts w:ascii="Arial" w:hAnsi="Arial" w:cs="Arial"/>
          <w:lang w:eastAsia="en-IN"/>
        </w:rPr>
      </w:pPr>
    </w:p>
    <w:p w14:paraId="09509469" w14:textId="77777777" w:rsidR="00063EC7" w:rsidRPr="00C36251" w:rsidRDefault="00063EC7" w:rsidP="00C168BC">
      <w:pPr>
        <w:numPr>
          <w:ilvl w:val="0"/>
          <w:numId w:val="3"/>
        </w:numPr>
        <w:ind w:left="714" w:hanging="357"/>
        <w:jc w:val="both"/>
        <w:rPr>
          <w:rStyle w:val="anchor-text"/>
          <w:rFonts w:ascii="Arial" w:hAnsi="Arial" w:cs="Arial"/>
        </w:rPr>
      </w:pPr>
      <w:r w:rsidRPr="00C36251">
        <w:rPr>
          <w:rFonts w:ascii="Arial" w:hAnsi="Arial" w:cs="Arial"/>
        </w:rPr>
        <w:t xml:space="preserve">Shilpa R. </w:t>
      </w:r>
      <w:proofErr w:type="spellStart"/>
      <w:r w:rsidRPr="00C36251">
        <w:rPr>
          <w:rFonts w:ascii="Arial" w:hAnsi="Arial" w:cs="Arial"/>
        </w:rPr>
        <w:t>Mandpe</w:t>
      </w:r>
      <w:proofErr w:type="spellEnd"/>
      <w:r w:rsidRPr="00C36251">
        <w:rPr>
          <w:rFonts w:ascii="Arial" w:hAnsi="Arial" w:cs="Arial"/>
        </w:rPr>
        <w:t>, Vishal R. Parate and Jitendra B. Naik</w:t>
      </w:r>
      <w:r w:rsidR="00C36251">
        <w:rPr>
          <w:rFonts w:ascii="Arial" w:hAnsi="Arial" w:cs="Arial"/>
        </w:rPr>
        <w:t xml:space="preserve"> </w:t>
      </w:r>
      <w:r w:rsidRPr="00C36251">
        <w:rPr>
          <w:rFonts w:ascii="Arial" w:hAnsi="Arial" w:cs="Arial"/>
        </w:rPr>
        <w:t>(2022): Experimental design approach, screening and optimization of system variables, analytical method development of flurbiprofen in nanoparticles and stability</w:t>
      </w:r>
      <w:r w:rsidRPr="00C36251">
        <w:rPr>
          <w:rFonts w:ascii="Arial" w:hAnsi="Arial" w:cs="Arial"/>
        </w:rPr>
        <w:noBreakHyphen/>
        <w:t>indicating methods for high</w:t>
      </w:r>
      <w:r w:rsidRPr="00C36251">
        <w:rPr>
          <w:rFonts w:ascii="Arial" w:hAnsi="Arial" w:cs="Arial"/>
        </w:rPr>
        <w:noBreakHyphen/>
        <w:t xml:space="preserve">pressure liquid chromatography,  </w:t>
      </w:r>
      <w:hyperlink r:id="rId32" w:history="1">
        <w:r w:rsidRPr="00C36251">
          <w:rPr>
            <w:rStyle w:val="anchor-text"/>
            <w:rFonts w:ascii="Arial" w:hAnsi="Arial" w:cs="Arial"/>
          </w:rPr>
          <w:t>https://doi.org/10.1186/s43094-022-00426-4</w:t>
        </w:r>
      </w:hyperlink>
      <w:r w:rsidRPr="00C36251">
        <w:rPr>
          <w:rStyle w:val="anchor-text"/>
          <w:rFonts w:ascii="Arial" w:hAnsi="Arial" w:cs="Arial"/>
        </w:rPr>
        <w:t xml:space="preserve"> </w:t>
      </w:r>
    </w:p>
    <w:p w14:paraId="735A4021" w14:textId="77777777" w:rsidR="00C36251" w:rsidRPr="00C36251" w:rsidRDefault="00C36251" w:rsidP="00C168BC">
      <w:pPr>
        <w:jc w:val="both"/>
        <w:rPr>
          <w:rStyle w:val="anchor-text"/>
          <w:rFonts w:ascii="Arial" w:hAnsi="Arial" w:cs="Arial"/>
        </w:rPr>
      </w:pPr>
    </w:p>
    <w:p w14:paraId="685B36D6" w14:textId="77777777" w:rsidR="00C36251" w:rsidRPr="00C36251" w:rsidRDefault="00472BC5" w:rsidP="00C168BC">
      <w:pPr>
        <w:numPr>
          <w:ilvl w:val="0"/>
          <w:numId w:val="3"/>
        </w:numPr>
        <w:ind w:left="714" w:hanging="357"/>
        <w:jc w:val="both"/>
        <w:rPr>
          <w:rFonts w:ascii="Arial" w:hAnsi="Arial" w:cs="Arial"/>
          <w:lang w:eastAsia="en-IN"/>
        </w:rPr>
      </w:pPr>
      <w:r w:rsidRPr="00C36251">
        <w:rPr>
          <w:rFonts w:ascii="Arial" w:hAnsi="Arial" w:cs="Arial"/>
          <w:lang w:eastAsia="en-IN"/>
        </w:rPr>
        <w:t xml:space="preserve">White Paper by Malvern </w:t>
      </w:r>
      <w:proofErr w:type="gramStart"/>
      <w:r w:rsidRPr="00C36251">
        <w:rPr>
          <w:rFonts w:ascii="Arial" w:hAnsi="Arial" w:cs="Arial"/>
          <w:lang w:eastAsia="en-IN"/>
        </w:rPr>
        <w:t>Instruments :</w:t>
      </w:r>
      <w:proofErr w:type="gramEnd"/>
      <w:r w:rsidRPr="00C36251">
        <w:rPr>
          <w:rFonts w:ascii="Arial" w:hAnsi="Arial" w:cs="Arial"/>
          <w:lang w:val="en-IN"/>
        </w:rPr>
        <w:t xml:space="preserve"> </w:t>
      </w:r>
      <w:r w:rsidRPr="00C36251">
        <w:rPr>
          <w:rFonts w:ascii="Arial" w:hAnsi="Arial" w:cs="Arial"/>
          <w:lang w:eastAsia="en-IN"/>
        </w:rPr>
        <w:t xml:space="preserve">A basic guide to particle </w:t>
      </w:r>
      <w:r w:rsidR="00C36251" w:rsidRPr="00C36251">
        <w:rPr>
          <w:rFonts w:ascii="Arial" w:hAnsi="Arial" w:cs="Arial"/>
          <w:lang w:eastAsia="en-IN"/>
        </w:rPr>
        <w:t>c</w:t>
      </w:r>
      <w:r w:rsidRPr="00C36251">
        <w:rPr>
          <w:rFonts w:ascii="Arial" w:hAnsi="Arial" w:cs="Arial"/>
          <w:lang w:eastAsia="en-IN"/>
        </w:rPr>
        <w:t>haracterization</w:t>
      </w:r>
    </w:p>
    <w:p w14:paraId="0E538B88" w14:textId="77777777" w:rsidR="00C36251" w:rsidRPr="00472BC5" w:rsidRDefault="00C36251" w:rsidP="00C36251">
      <w:pPr>
        <w:ind w:left="357"/>
        <w:rPr>
          <w:rFonts w:ascii="Times New Roman" w:hAnsi="Times New Roman"/>
          <w:sz w:val="24"/>
          <w:szCs w:val="24"/>
          <w:lang w:eastAsia="en-IN"/>
        </w:rPr>
      </w:pPr>
    </w:p>
    <w:p w14:paraId="361CA770"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04505506" w14:textId="77777777" w:rsidR="00C36251" w:rsidRDefault="00C36251" w:rsidP="00441B6F">
      <w:pPr>
        <w:pStyle w:val="DefAcrHead"/>
        <w:spacing w:after="0"/>
        <w:jc w:val="both"/>
        <w:rPr>
          <w:rFonts w:ascii="Arial" w:hAnsi="Arial" w:cs="Arial"/>
        </w:rPr>
      </w:pPr>
    </w:p>
    <w:tbl>
      <w:tblPr>
        <w:tblStyle w:val="TableGrid"/>
        <w:tblW w:w="0" w:type="auto"/>
        <w:tblLook w:val="04A0" w:firstRow="1" w:lastRow="0" w:firstColumn="1" w:lastColumn="0" w:noHBand="0" w:noVBand="1"/>
      </w:tblPr>
      <w:tblGrid>
        <w:gridCol w:w="1069"/>
        <w:gridCol w:w="7016"/>
      </w:tblGrid>
      <w:tr w:rsidR="002B4FEB" w:rsidRPr="00822C25" w14:paraId="2C648B84" w14:textId="77777777" w:rsidTr="004343AC">
        <w:tc>
          <w:tcPr>
            <w:tcW w:w="1101" w:type="dxa"/>
          </w:tcPr>
          <w:p w14:paraId="18DA78C9" w14:textId="77777777" w:rsidR="002B4FEB" w:rsidRPr="00822C25" w:rsidRDefault="002B4FEB" w:rsidP="004343AC">
            <w:pPr>
              <w:rPr>
                <w:rFonts w:ascii="Arial" w:hAnsi="Arial" w:cs="Arial"/>
                <w:sz w:val="20"/>
                <w:szCs w:val="20"/>
              </w:rPr>
            </w:pPr>
            <w:r w:rsidRPr="00822C25">
              <w:rPr>
                <w:rFonts w:ascii="Arial" w:hAnsi="Arial" w:cs="Arial"/>
                <w:sz w:val="20"/>
                <w:szCs w:val="20"/>
                <w:lang w:eastAsia="en-IN"/>
              </w:rPr>
              <w:t>QbD</w:t>
            </w:r>
          </w:p>
        </w:tc>
        <w:tc>
          <w:tcPr>
            <w:tcW w:w="8141" w:type="dxa"/>
          </w:tcPr>
          <w:p w14:paraId="105873F1" w14:textId="77777777" w:rsidR="002B4FEB" w:rsidRPr="00822C25" w:rsidRDefault="002B4FEB" w:rsidP="004343AC">
            <w:pPr>
              <w:rPr>
                <w:rFonts w:ascii="Arial" w:hAnsi="Arial" w:cs="Arial"/>
                <w:sz w:val="20"/>
                <w:szCs w:val="20"/>
              </w:rPr>
            </w:pPr>
            <w:r w:rsidRPr="00822C25">
              <w:rPr>
                <w:rFonts w:ascii="Arial" w:hAnsi="Arial" w:cs="Arial"/>
                <w:sz w:val="20"/>
                <w:szCs w:val="20"/>
                <w:lang w:eastAsia="en-IN"/>
              </w:rPr>
              <w:t>Quality by Design</w:t>
            </w:r>
          </w:p>
        </w:tc>
      </w:tr>
      <w:tr w:rsidR="002B4FEB" w:rsidRPr="00822C25" w14:paraId="45E659E0" w14:textId="77777777" w:rsidTr="004343AC">
        <w:tc>
          <w:tcPr>
            <w:tcW w:w="1101" w:type="dxa"/>
          </w:tcPr>
          <w:p w14:paraId="28490BD0" w14:textId="77777777" w:rsidR="002B4FEB" w:rsidRPr="00822C25" w:rsidRDefault="002B4FEB" w:rsidP="004343AC">
            <w:pPr>
              <w:rPr>
                <w:rFonts w:ascii="Arial" w:hAnsi="Arial" w:cs="Arial"/>
                <w:sz w:val="20"/>
                <w:szCs w:val="20"/>
              </w:rPr>
            </w:pPr>
            <w:r w:rsidRPr="00822C25">
              <w:rPr>
                <w:rFonts w:ascii="Arial" w:hAnsi="Arial" w:cs="Arial"/>
                <w:sz w:val="20"/>
                <w:szCs w:val="20"/>
                <w:lang w:eastAsia="en-IN"/>
              </w:rPr>
              <w:t>AQbD</w:t>
            </w:r>
          </w:p>
        </w:tc>
        <w:tc>
          <w:tcPr>
            <w:tcW w:w="8141" w:type="dxa"/>
          </w:tcPr>
          <w:p w14:paraId="155701A2" w14:textId="77777777" w:rsidR="002B4FEB" w:rsidRPr="00822C25" w:rsidRDefault="002B4FEB" w:rsidP="004343AC">
            <w:pPr>
              <w:rPr>
                <w:rFonts w:ascii="Arial" w:hAnsi="Arial" w:cs="Arial"/>
                <w:sz w:val="20"/>
                <w:szCs w:val="20"/>
              </w:rPr>
            </w:pPr>
            <w:r w:rsidRPr="00822C25">
              <w:rPr>
                <w:rFonts w:ascii="Arial" w:hAnsi="Arial" w:cs="Arial"/>
                <w:sz w:val="20"/>
                <w:szCs w:val="20"/>
                <w:lang w:eastAsia="en-IN"/>
              </w:rPr>
              <w:t>Analytical Quality by Design</w:t>
            </w:r>
          </w:p>
        </w:tc>
      </w:tr>
      <w:tr w:rsidR="002B4FEB" w:rsidRPr="00822C25" w14:paraId="02453724" w14:textId="77777777" w:rsidTr="004343AC">
        <w:tc>
          <w:tcPr>
            <w:tcW w:w="1101" w:type="dxa"/>
          </w:tcPr>
          <w:p w14:paraId="3112BECB" w14:textId="77777777" w:rsidR="002B4FEB" w:rsidRPr="00822C25" w:rsidRDefault="002B4FEB" w:rsidP="004343AC">
            <w:pPr>
              <w:rPr>
                <w:rFonts w:ascii="Arial" w:hAnsi="Arial" w:cs="Arial"/>
                <w:sz w:val="20"/>
                <w:szCs w:val="20"/>
              </w:rPr>
            </w:pPr>
            <w:r w:rsidRPr="00822C25">
              <w:rPr>
                <w:rFonts w:ascii="Arial" w:hAnsi="Arial" w:cs="Arial"/>
                <w:sz w:val="20"/>
                <w:szCs w:val="20"/>
                <w:lang w:eastAsia="en-IN"/>
              </w:rPr>
              <w:t>FMEA</w:t>
            </w:r>
          </w:p>
        </w:tc>
        <w:tc>
          <w:tcPr>
            <w:tcW w:w="8141" w:type="dxa"/>
          </w:tcPr>
          <w:p w14:paraId="372E321C" w14:textId="77777777" w:rsidR="002B4FEB" w:rsidRPr="00822C25" w:rsidRDefault="002B4FEB" w:rsidP="004343AC">
            <w:pPr>
              <w:rPr>
                <w:rFonts w:ascii="Arial" w:hAnsi="Arial" w:cs="Arial"/>
                <w:sz w:val="20"/>
                <w:szCs w:val="20"/>
              </w:rPr>
            </w:pPr>
            <w:r w:rsidRPr="00822C25">
              <w:rPr>
                <w:rFonts w:ascii="Arial" w:hAnsi="Arial" w:cs="Arial"/>
                <w:sz w:val="20"/>
                <w:szCs w:val="20"/>
                <w:lang w:eastAsia="en-IN"/>
              </w:rPr>
              <w:t>Failure Mode and Effects Analysis</w:t>
            </w:r>
          </w:p>
        </w:tc>
      </w:tr>
      <w:tr w:rsidR="002B4FEB" w:rsidRPr="00822C25" w14:paraId="4DAB6BB4" w14:textId="77777777" w:rsidTr="004343AC">
        <w:tc>
          <w:tcPr>
            <w:tcW w:w="1101" w:type="dxa"/>
          </w:tcPr>
          <w:p w14:paraId="346100D3" w14:textId="77777777" w:rsidR="002B4FEB" w:rsidRPr="00822C25" w:rsidRDefault="002B4FEB" w:rsidP="004343AC">
            <w:pPr>
              <w:rPr>
                <w:rFonts w:ascii="Arial" w:hAnsi="Arial" w:cs="Arial"/>
                <w:sz w:val="20"/>
                <w:szCs w:val="20"/>
              </w:rPr>
            </w:pPr>
            <w:r w:rsidRPr="00822C25">
              <w:rPr>
                <w:rFonts w:ascii="Arial" w:hAnsi="Arial" w:cs="Arial"/>
                <w:sz w:val="20"/>
                <w:szCs w:val="20"/>
                <w:lang w:eastAsia="en-IN"/>
              </w:rPr>
              <w:t>ATP</w:t>
            </w:r>
          </w:p>
        </w:tc>
        <w:tc>
          <w:tcPr>
            <w:tcW w:w="8141" w:type="dxa"/>
          </w:tcPr>
          <w:p w14:paraId="08696098" w14:textId="77777777" w:rsidR="002B4FEB" w:rsidRPr="00822C25" w:rsidRDefault="002B4FEB" w:rsidP="004343AC">
            <w:pPr>
              <w:rPr>
                <w:rFonts w:ascii="Arial" w:hAnsi="Arial" w:cs="Arial"/>
                <w:sz w:val="20"/>
                <w:szCs w:val="20"/>
              </w:rPr>
            </w:pPr>
            <w:r w:rsidRPr="00822C25">
              <w:rPr>
                <w:rFonts w:ascii="Arial" w:hAnsi="Arial" w:cs="Arial"/>
                <w:sz w:val="20"/>
                <w:szCs w:val="20"/>
                <w:lang w:eastAsia="en-IN"/>
              </w:rPr>
              <w:t>Analytical Target Profile</w:t>
            </w:r>
          </w:p>
        </w:tc>
      </w:tr>
      <w:tr w:rsidR="002B4FEB" w:rsidRPr="00822C25" w14:paraId="3EC22F1B" w14:textId="77777777" w:rsidTr="004343AC">
        <w:tc>
          <w:tcPr>
            <w:tcW w:w="1101" w:type="dxa"/>
          </w:tcPr>
          <w:p w14:paraId="444FB2FB" w14:textId="77777777" w:rsidR="002B4FEB" w:rsidRPr="00822C25" w:rsidRDefault="002B4FEB" w:rsidP="004343AC">
            <w:pPr>
              <w:rPr>
                <w:rFonts w:ascii="Arial" w:hAnsi="Arial" w:cs="Arial"/>
                <w:sz w:val="20"/>
                <w:szCs w:val="20"/>
              </w:rPr>
            </w:pPr>
            <w:proofErr w:type="spellStart"/>
            <w:r w:rsidRPr="00822C25">
              <w:rPr>
                <w:rFonts w:ascii="Arial" w:hAnsi="Arial" w:cs="Arial"/>
                <w:sz w:val="20"/>
                <w:szCs w:val="20"/>
                <w:lang w:eastAsia="en-IN"/>
              </w:rPr>
              <w:t>Dv</w:t>
            </w:r>
            <w:proofErr w:type="spellEnd"/>
          </w:p>
        </w:tc>
        <w:tc>
          <w:tcPr>
            <w:tcW w:w="8141" w:type="dxa"/>
          </w:tcPr>
          <w:p w14:paraId="409211D0" w14:textId="77777777" w:rsidR="002B4FEB" w:rsidRPr="00822C25" w:rsidRDefault="002B4FEB" w:rsidP="004343AC">
            <w:pPr>
              <w:rPr>
                <w:rFonts w:ascii="Arial" w:hAnsi="Arial" w:cs="Arial"/>
                <w:sz w:val="20"/>
                <w:szCs w:val="20"/>
                <w:lang w:eastAsia="en-IN"/>
              </w:rPr>
            </w:pPr>
            <w:r w:rsidRPr="00822C25">
              <w:rPr>
                <w:rFonts w:ascii="Arial" w:hAnsi="Arial" w:cs="Arial"/>
                <w:bCs/>
                <w:sz w:val="20"/>
                <w:szCs w:val="20"/>
                <w:lang w:eastAsia="en-IN"/>
              </w:rPr>
              <w:t>Distribution Volume</w:t>
            </w:r>
          </w:p>
        </w:tc>
      </w:tr>
      <w:tr w:rsidR="002B4FEB" w:rsidRPr="00822C25" w14:paraId="151FE6B1" w14:textId="77777777" w:rsidTr="004343AC">
        <w:tc>
          <w:tcPr>
            <w:tcW w:w="1101" w:type="dxa"/>
          </w:tcPr>
          <w:p w14:paraId="3A95F0C8" w14:textId="77777777" w:rsidR="002B4FEB" w:rsidRPr="00822C25" w:rsidRDefault="002B4FEB" w:rsidP="004343AC">
            <w:pPr>
              <w:rPr>
                <w:rFonts w:ascii="Arial" w:hAnsi="Arial" w:cs="Arial"/>
                <w:sz w:val="20"/>
                <w:szCs w:val="20"/>
              </w:rPr>
            </w:pPr>
            <w:r w:rsidRPr="00822C25">
              <w:rPr>
                <w:rFonts w:ascii="Arial" w:hAnsi="Arial" w:cs="Arial"/>
                <w:sz w:val="20"/>
                <w:szCs w:val="20"/>
                <w:lang w:eastAsia="en-IN"/>
              </w:rPr>
              <w:t>DoE</w:t>
            </w:r>
          </w:p>
        </w:tc>
        <w:tc>
          <w:tcPr>
            <w:tcW w:w="8141" w:type="dxa"/>
          </w:tcPr>
          <w:p w14:paraId="2542F78F" w14:textId="77777777" w:rsidR="002B4FEB" w:rsidRPr="00822C25" w:rsidRDefault="002B4FEB" w:rsidP="004343AC">
            <w:pPr>
              <w:rPr>
                <w:rFonts w:ascii="Arial" w:hAnsi="Arial" w:cs="Arial"/>
                <w:sz w:val="20"/>
                <w:szCs w:val="20"/>
              </w:rPr>
            </w:pPr>
            <w:r w:rsidRPr="00822C25">
              <w:rPr>
                <w:rFonts w:ascii="Arial" w:hAnsi="Arial" w:cs="Arial"/>
                <w:sz w:val="20"/>
                <w:szCs w:val="20"/>
                <w:lang w:eastAsia="en-IN"/>
              </w:rPr>
              <w:t xml:space="preserve">Design of Experiments </w:t>
            </w:r>
          </w:p>
        </w:tc>
      </w:tr>
      <w:tr w:rsidR="002B4FEB" w:rsidRPr="00822C25" w14:paraId="31AF9D82" w14:textId="77777777" w:rsidTr="004343AC">
        <w:tc>
          <w:tcPr>
            <w:tcW w:w="1101" w:type="dxa"/>
          </w:tcPr>
          <w:p w14:paraId="03E1E18E" w14:textId="77777777" w:rsidR="002B4FEB" w:rsidRPr="00822C25" w:rsidRDefault="002B4FEB" w:rsidP="004343AC">
            <w:pPr>
              <w:rPr>
                <w:rFonts w:ascii="Arial" w:hAnsi="Arial" w:cs="Arial"/>
                <w:sz w:val="20"/>
                <w:szCs w:val="20"/>
                <w:lang w:eastAsia="en-IN"/>
              </w:rPr>
            </w:pPr>
            <w:r w:rsidRPr="00822C25">
              <w:rPr>
                <w:rFonts w:ascii="Arial" w:hAnsi="Arial" w:cs="Arial"/>
                <w:sz w:val="20"/>
                <w:szCs w:val="20"/>
                <w:lang w:eastAsia="en-IN"/>
              </w:rPr>
              <w:t>ICH</w:t>
            </w:r>
          </w:p>
        </w:tc>
        <w:tc>
          <w:tcPr>
            <w:tcW w:w="8141" w:type="dxa"/>
          </w:tcPr>
          <w:p w14:paraId="0B96C27B" w14:textId="77777777" w:rsidR="002B4FEB" w:rsidRPr="00822C25" w:rsidRDefault="002B4FEB" w:rsidP="004343AC">
            <w:pPr>
              <w:rPr>
                <w:rFonts w:ascii="Arial" w:hAnsi="Arial" w:cs="Arial"/>
                <w:sz w:val="20"/>
                <w:szCs w:val="20"/>
                <w:lang w:eastAsia="en-IN"/>
              </w:rPr>
            </w:pPr>
            <w:r w:rsidRPr="00822C25">
              <w:rPr>
                <w:rFonts w:ascii="Arial" w:hAnsi="Arial" w:cs="Arial"/>
                <w:bCs/>
                <w:sz w:val="20"/>
                <w:szCs w:val="20"/>
                <w:lang w:eastAsia="en-IN"/>
              </w:rPr>
              <w:t xml:space="preserve">International Council for </w:t>
            </w:r>
            <w:proofErr w:type="spellStart"/>
            <w:r w:rsidRPr="00822C25">
              <w:rPr>
                <w:rFonts w:ascii="Arial" w:hAnsi="Arial" w:cs="Arial"/>
                <w:bCs/>
                <w:sz w:val="20"/>
                <w:szCs w:val="20"/>
                <w:lang w:eastAsia="en-IN"/>
              </w:rPr>
              <w:t>Harmonisation</w:t>
            </w:r>
            <w:proofErr w:type="spellEnd"/>
            <w:r w:rsidRPr="00822C25">
              <w:rPr>
                <w:rFonts w:ascii="Arial" w:hAnsi="Arial" w:cs="Arial"/>
                <w:bCs/>
                <w:sz w:val="20"/>
                <w:szCs w:val="20"/>
                <w:lang w:eastAsia="en-IN"/>
              </w:rPr>
              <w:t xml:space="preserve"> of Technical Requirements for Pharmaceuticals for Human Use</w:t>
            </w:r>
          </w:p>
        </w:tc>
      </w:tr>
      <w:tr w:rsidR="002B4FEB" w:rsidRPr="00822C25" w14:paraId="5DC3F40D" w14:textId="77777777" w:rsidTr="004343AC">
        <w:tc>
          <w:tcPr>
            <w:tcW w:w="1101" w:type="dxa"/>
          </w:tcPr>
          <w:p w14:paraId="393A603D" w14:textId="77777777" w:rsidR="002B4FEB" w:rsidRPr="00822C25" w:rsidRDefault="002B4FEB" w:rsidP="004343AC">
            <w:pPr>
              <w:rPr>
                <w:rFonts w:ascii="Arial" w:hAnsi="Arial" w:cs="Arial"/>
                <w:sz w:val="20"/>
                <w:szCs w:val="20"/>
                <w:lang w:eastAsia="en-IN"/>
              </w:rPr>
            </w:pPr>
            <w:r w:rsidRPr="00822C25">
              <w:rPr>
                <w:rFonts w:ascii="Arial" w:hAnsi="Arial" w:cs="Arial"/>
                <w:sz w:val="20"/>
                <w:szCs w:val="20"/>
                <w:lang w:eastAsia="en-IN"/>
              </w:rPr>
              <w:t>EP</w:t>
            </w:r>
          </w:p>
        </w:tc>
        <w:tc>
          <w:tcPr>
            <w:tcW w:w="8141" w:type="dxa"/>
          </w:tcPr>
          <w:p w14:paraId="0F8AE01A" w14:textId="77777777" w:rsidR="002B4FEB" w:rsidRPr="00822C25" w:rsidRDefault="002B4FEB" w:rsidP="004343AC">
            <w:pPr>
              <w:rPr>
                <w:rFonts w:ascii="Arial" w:hAnsi="Arial" w:cs="Arial"/>
                <w:bCs/>
                <w:sz w:val="20"/>
                <w:szCs w:val="20"/>
                <w:lang w:eastAsia="en-IN"/>
              </w:rPr>
            </w:pPr>
            <w:r w:rsidRPr="00822C25">
              <w:rPr>
                <w:rFonts w:ascii="Arial" w:hAnsi="Arial" w:cs="Arial"/>
                <w:sz w:val="20"/>
                <w:szCs w:val="20"/>
                <w:lang w:eastAsia="en-IN"/>
              </w:rPr>
              <w:t>European Pharmacopoeia</w:t>
            </w:r>
          </w:p>
        </w:tc>
      </w:tr>
      <w:tr w:rsidR="002B4FEB" w:rsidRPr="00822C25" w14:paraId="299D1B08" w14:textId="77777777" w:rsidTr="004343AC">
        <w:tc>
          <w:tcPr>
            <w:tcW w:w="1101" w:type="dxa"/>
          </w:tcPr>
          <w:p w14:paraId="41766FD0" w14:textId="77777777" w:rsidR="002B4FEB" w:rsidRPr="00822C25" w:rsidRDefault="002B4FEB" w:rsidP="004343AC">
            <w:pPr>
              <w:rPr>
                <w:rFonts w:ascii="Arial" w:hAnsi="Arial" w:cs="Arial"/>
                <w:sz w:val="20"/>
                <w:szCs w:val="20"/>
                <w:lang w:eastAsia="en-IN"/>
              </w:rPr>
            </w:pPr>
            <w:r w:rsidRPr="00822C25">
              <w:rPr>
                <w:rFonts w:ascii="Arial" w:hAnsi="Arial" w:cs="Arial"/>
                <w:sz w:val="20"/>
                <w:szCs w:val="20"/>
                <w:lang w:eastAsia="en-IN"/>
              </w:rPr>
              <w:t>USP</w:t>
            </w:r>
          </w:p>
        </w:tc>
        <w:tc>
          <w:tcPr>
            <w:tcW w:w="8141" w:type="dxa"/>
          </w:tcPr>
          <w:p w14:paraId="77AC5746" w14:textId="77777777" w:rsidR="002B4FEB" w:rsidRPr="00822C25" w:rsidRDefault="002B4FEB" w:rsidP="004343AC">
            <w:pPr>
              <w:rPr>
                <w:rFonts w:ascii="Arial" w:hAnsi="Arial" w:cs="Arial"/>
                <w:bCs/>
                <w:sz w:val="20"/>
                <w:szCs w:val="20"/>
                <w:lang w:eastAsia="en-IN"/>
              </w:rPr>
            </w:pPr>
            <w:r w:rsidRPr="00822C25">
              <w:rPr>
                <w:rFonts w:ascii="Arial" w:hAnsi="Arial" w:cs="Arial"/>
                <w:sz w:val="20"/>
                <w:szCs w:val="20"/>
                <w:lang w:eastAsia="en-IN"/>
              </w:rPr>
              <w:t>United States Pharmacopeia</w:t>
            </w:r>
          </w:p>
        </w:tc>
      </w:tr>
      <w:tr w:rsidR="002B4FEB" w:rsidRPr="00822C25" w14:paraId="1ED3B725" w14:textId="77777777" w:rsidTr="004343AC">
        <w:tc>
          <w:tcPr>
            <w:tcW w:w="1101" w:type="dxa"/>
          </w:tcPr>
          <w:p w14:paraId="0B22CC77" w14:textId="77777777" w:rsidR="002B4FEB" w:rsidRPr="00822C25" w:rsidRDefault="002B4FEB" w:rsidP="004343AC">
            <w:pPr>
              <w:rPr>
                <w:rFonts w:ascii="Arial" w:hAnsi="Arial" w:cs="Arial"/>
                <w:sz w:val="20"/>
                <w:szCs w:val="20"/>
                <w:lang w:eastAsia="en-IN"/>
              </w:rPr>
            </w:pPr>
            <w:r w:rsidRPr="00822C25">
              <w:rPr>
                <w:rFonts w:ascii="Arial" w:hAnsi="Arial" w:cs="Arial"/>
                <w:sz w:val="20"/>
                <w:szCs w:val="20"/>
              </w:rPr>
              <w:t>API</w:t>
            </w:r>
          </w:p>
        </w:tc>
        <w:tc>
          <w:tcPr>
            <w:tcW w:w="8141" w:type="dxa"/>
          </w:tcPr>
          <w:p w14:paraId="510A9A71" w14:textId="77777777" w:rsidR="002B4FEB" w:rsidRPr="00822C25" w:rsidRDefault="002B4FEB" w:rsidP="004343AC">
            <w:pPr>
              <w:rPr>
                <w:rFonts w:ascii="Arial" w:hAnsi="Arial" w:cs="Arial"/>
                <w:sz w:val="20"/>
                <w:szCs w:val="20"/>
                <w:lang w:eastAsia="en-IN"/>
              </w:rPr>
            </w:pPr>
            <w:r w:rsidRPr="00822C25">
              <w:rPr>
                <w:rFonts w:ascii="Arial" w:hAnsi="Arial" w:cs="Arial"/>
                <w:sz w:val="20"/>
                <w:szCs w:val="20"/>
              </w:rPr>
              <w:t xml:space="preserve">Active Pharmaceutical Ingredient </w:t>
            </w:r>
          </w:p>
        </w:tc>
      </w:tr>
      <w:tr w:rsidR="002B4FEB" w:rsidRPr="00822C25" w14:paraId="6F5657EA" w14:textId="77777777" w:rsidTr="004343AC">
        <w:tc>
          <w:tcPr>
            <w:tcW w:w="1101" w:type="dxa"/>
          </w:tcPr>
          <w:p w14:paraId="3B25D4F8" w14:textId="77777777" w:rsidR="002B4FEB" w:rsidRPr="00822C25" w:rsidRDefault="002B4FEB" w:rsidP="004343AC">
            <w:pPr>
              <w:rPr>
                <w:rFonts w:ascii="Arial" w:hAnsi="Arial" w:cs="Arial"/>
                <w:sz w:val="20"/>
                <w:szCs w:val="20"/>
                <w:lang w:eastAsia="en-IN"/>
              </w:rPr>
            </w:pPr>
            <w:r w:rsidRPr="00822C25">
              <w:rPr>
                <w:rFonts w:ascii="Arial" w:hAnsi="Arial" w:cs="Arial"/>
                <w:sz w:val="20"/>
                <w:szCs w:val="20"/>
              </w:rPr>
              <w:t>EMA</w:t>
            </w:r>
          </w:p>
        </w:tc>
        <w:tc>
          <w:tcPr>
            <w:tcW w:w="8141" w:type="dxa"/>
          </w:tcPr>
          <w:p w14:paraId="3567EF5B" w14:textId="77777777" w:rsidR="002B4FEB" w:rsidRPr="00822C25" w:rsidRDefault="002B4FEB" w:rsidP="004343AC">
            <w:pPr>
              <w:rPr>
                <w:rFonts w:ascii="Arial" w:hAnsi="Arial" w:cs="Arial"/>
                <w:sz w:val="20"/>
                <w:szCs w:val="20"/>
                <w:lang w:eastAsia="en-IN"/>
              </w:rPr>
            </w:pPr>
            <w:r w:rsidRPr="00822C25">
              <w:rPr>
                <w:rFonts w:ascii="Arial" w:hAnsi="Arial" w:cs="Arial"/>
                <w:sz w:val="20"/>
                <w:szCs w:val="20"/>
              </w:rPr>
              <w:t xml:space="preserve">European Medicines Agency </w:t>
            </w:r>
          </w:p>
        </w:tc>
      </w:tr>
      <w:tr w:rsidR="002B4FEB" w:rsidRPr="00822C25" w14:paraId="74C2E0A8" w14:textId="77777777" w:rsidTr="004343AC">
        <w:tc>
          <w:tcPr>
            <w:tcW w:w="1101" w:type="dxa"/>
          </w:tcPr>
          <w:p w14:paraId="5E778E63" w14:textId="77777777" w:rsidR="002B4FEB" w:rsidRPr="00822C25" w:rsidRDefault="002B4FEB" w:rsidP="004343AC">
            <w:pPr>
              <w:rPr>
                <w:rFonts w:ascii="Arial" w:hAnsi="Arial" w:cs="Arial"/>
                <w:sz w:val="20"/>
                <w:szCs w:val="20"/>
                <w:lang w:eastAsia="en-IN"/>
              </w:rPr>
            </w:pPr>
            <w:r w:rsidRPr="00822C25">
              <w:rPr>
                <w:rFonts w:ascii="Arial" w:hAnsi="Arial" w:cs="Arial"/>
                <w:sz w:val="20"/>
                <w:szCs w:val="20"/>
              </w:rPr>
              <w:t>FDA</w:t>
            </w:r>
          </w:p>
        </w:tc>
        <w:tc>
          <w:tcPr>
            <w:tcW w:w="8141" w:type="dxa"/>
          </w:tcPr>
          <w:p w14:paraId="2B9E58D6" w14:textId="77777777" w:rsidR="002B4FEB" w:rsidRPr="00822C25" w:rsidRDefault="0071404C" w:rsidP="004343AC">
            <w:pPr>
              <w:rPr>
                <w:rFonts w:ascii="Arial" w:hAnsi="Arial" w:cs="Arial"/>
                <w:sz w:val="20"/>
                <w:szCs w:val="20"/>
                <w:lang w:eastAsia="en-IN"/>
              </w:rPr>
            </w:pPr>
            <w:r>
              <w:rPr>
                <w:rFonts w:ascii="Arial" w:hAnsi="Arial" w:cs="Arial"/>
                <w:sz w:val="20"/>
                <w:szCs w:val="20"/>
              </w:rPr>
              <w:t xml:space="preserve">Food and </w:t>
            </w:r>
            <w:r w:rsidR="002B4FEB" w:rsidRPr="00822C25">
              <w:rPr>
                <w:rFonts w:ascii="Arial" w:hAnsi="Arial" w:cs="Arial"/>
                <w:sz w:val="20"/>
                <w:szCs w:val="20"/>
              </w:rPr>
              <w:t xml:space="preserve">Drug Administration </w:t>
            </w:r>
          </w:p>
        </w:tc>
      </w:tr>
      <w:tr w:rsidR="002B4FEB" w:rsidRPr="00822C25" w14:paraId="6EF9BD8C" w14:textId="77777777" w:rsidTr="004343AC">
        <w:tc>
          <w:tcPr>
            <w:tcW w:w="1101" w:type="dxa"/>
          </w:tcPr>
          <w:p w14:paraId="733181D7" w14:textId="77777777" w:rsidR="002B4FEB" w:rsidRPr="00822C25" w:rsidRDefault="002B4FEB" w:rsidP="004343AC">
            <w:pPr>
              <w:rPr>
                <w:rFonts w:ascii="Arial" w:hAnsi="Arial" w:cs="Arial"/>
                <w:sz w:val="20"/>
                <w:szCs w:val="20"/>
              </w:rPr>
            </w:pPr>
            <w:r w:rsidRPr="00822C25">
              <w:rPr>
                <w:rFonts w:ascii="Arial" w:hAnsi="Arial" w:cs="Arial"/>
                <w:sz w:val="20"/>
                <w:szCs w:val="20"/>
              </w:rPr>
              <w:t>FCCCD</w:t>
            </w:r>
          </w:p>
        </w:tc>
        <w:tc>
          <w:tcPr>
            <w:tcW w:w="8141" w:type="dxa"/>
          </w:tcPr>
          <w:p w14:paraId="4D4F1C33" w14:textId="77777777" w:rsidR="002B4FEB" w:rsidRPr="00822C25" w:rsidRDefault="002B4FEB" w:rsidP="004343AC">
            <w:pPr>
              <w:rPr>
                <w:rFonts w:ascii="Arial" w:hAnsi="Arial" w:cs="Arial"/>
                <w:sz w:val="20"/>
                <w:szCs w:val="20"/>
              </w:rPr>
            </w:pPr>
            <w:r w:rsidRPr="00822C25">
              <w:rPr>
                <w:rFonts w:ascii="Arial" w:hAnsi="Arial" w:cs="Arial"/>
                <w:sz w:val="20"/>
                <w:szCs w:val="20"/>
              </w:rPr>
              <w:t xml:space="preserve">Face-Centered Central Composite Design </w:t>
            </w:r>
          </w:p>
        </w:tc>
      </w:tr>
      <w:tr w:rsidR="002B4FEB" w:rsidRPr="00822C25" w14:paraId="2DF6F329" w14:textId="77777777" w:rsidTr="004343AC">
        <w:tc>
          <w:tcPr>
            <w:tcW w:w="1101" w:type="dxa"/>
          </w:tcPr>
          <w:p w14:paraId="7DE988B6" w14:textId="77777777" w:rsidR="002B4FEB" w:rsidRPr="00822C25" w:rsidRDefault="002B4FEB" w:rsidP="004343AC">
            <w:pPr>
              <w:rPr>
                <w:rFonts w:ascii="Arial" w:hAnsi="Arial" w:cs="Arial"/>
                <w:sz w:val="20"/>
                <w:szCs w:val="20"/>
              </w:rPr>
            </w:pPr>
            <w:r w:rsidRPr="00822C25">
              <w:rPr>
                <w:rFonts w:ascii="Arial" w:hAnsi="Arial" w:cs="Arial"/>
                <w:sz w:val="20"/>
                <w:szCs w:val="20"/>
              </w:rPr>
              <w:t>CQAs</w:t>
            </w:r>
          </w:p>
        </w:tc>
        <w:tc>
          <w:tcPr>
            <w:tcW w:w="8141" w:type="dxa"/>
          </w:tcPr>
          <w:p w14:paraId="032E9AD8" w14:textId="77777777" w:rsidR="002B4FEB" w:rsidRPr="00822C25" w:rsidRDefault="002B4FEB" w:rsidP="004343AC">
            <w:pPr>
              <w:rPr>
                <w:rFonts w:ascii="Arial" w:hAnsi="Arial" w:cs="Arial"/>
                <w:sz w:val="20"/>
                <w:szCs w:val="20"/>
              </w:rPr>
            </w:pPr>
            <w:r w:rsidRPr="00822C25">
              <w:rPr>
                <w:rFonts w:ascii="Arial" w:hAnsi="Arial" w:cs="Arial"/>
                <w:sz w:val="20"/>
                <w:szCs w:val="20"/>
              </w:rPr>
              <w:t xml:space="preserve">Critical Quality Attributes </w:t>
            </w:r>
          </w:p>
        </w:tc>
      </w:tr>
      <w:tr w:rsidR="002B4FEB" w:rsidRPr="00822C25" w14:paraId="7037AA34" w14:textId="77777777" w:rsidTr="004343AC">
        <w:tc>
          <w:tcPr>
            <w:tcW w:w="1101" w:type="dxa"/>
          </w:tcPr>
          <w:p w14:paraId="75DB498E" w14:textId="77777777" w:rsidR="002B4FEB" w:rsidRPr="00822C25" w:rsidRDefault="002B4FEB" w:rsidP="004343AC">
            <w:pPr>
              <w:rPr>
                <w:rFonts w:ascii="Arial" w:hAnsi="Arial" w:cs="Arial"/>
                <w:sz w:val="20"/>
                <w:szCs w:val="20"/>
              </w:rPr>
            </w:pPr>
            <w:r w:rsidRPr="00822C25">
              <w:rPr>
                <w:rFonts w:ascii="Arial" w:hAnsi="Arial" w:cs="Arial"/>
                <w:sz w:val="20"/>
                <w:szCs w:val="20"/>
              </w:rPr>
              <w:t>PSD</w:t>
            </w:r>
          </w:p>
        </w:tc>
        <w:tc>
          <w:tcPr>
            <w:tcW w:w="8141" w:type="dxa"/>
          </w:tcPr>
          <w:p w14:paraId="78A1BF5F" w14:textId="77777777" w:rsidR="002B4FEB" w:rsidRPr="00822C25" w:rsidRDefault="002B4FEB" w:rsidP="004343AC">
            <w:pPr>
              <w:rPr>
                <w:rFonts w:ascii="Arial" w:hAnsi="Arial" w:cs="Arial"/>
                <w:sz w:val="20"/>
                <w:szCs w:val="20"/>
              </w:rPr>
            </w:pPr>
            <w:r w:rsidRPr="00822C25">
              <w:rPr>
                <w:rFonts w:ascii="Arial" w:hAnsi="Arial" w:cs="Arial"/>
                <w:sz w:val="20"/>
                <w:szCs w:val="20"/>
              </w:rPr>
              <w:t xml:space="preserve">Particle Size Distribution </w:t>
            </w:r>
          </w:p>
        </w:tc>
      </w:tr>
      <w:tr w:rsidR="002B4FEB" w:rsidRPr="00822C25" w14:paraId="6FE47852" w14:textId="77777777" w:rsidTr="004343AC">
        <w:tc>
          <w:tcPr>
            <w:tcW w:w="1101" w:type="dxa"/>
          </w:tcPr>
          <w:p w14:paraId="22896F20" w14:textId="77777777" w:rsidR="002B4FEB" w:rsidRPr="00822C25" w:rsidRDefault="002B4FEB" w:rsidP="004343AC">
            <w:pPr>
              <w:rPr>
                <w:rFonts w:ascii="Arial" w:hAnsi="Arial" w:cs="Arial"/>
                <w:sz w:val="20"/>
                <w:szCs w:val="20"/>
              </w:rPr>
            </w:pPr>
            <w:r w:rsidRPr="00822C25">
              <w:rPr>
                <w:rFonts w:ascii="Arial" w:hAnsi="Arial" w:cs="Arial"/>
                <w:sz w:val="20"/>
                <w:szCs w:val="20"/>
              </w:rPr>
              <w:t>CMAs</w:t>
            </w:r>
          </w:p>
        </w:tc>
        <w:tc>
          <w:tcPr>
            <w:tcW w:w="8141" w:type="dxa"/>
          </w:tcPr>
          <w:p w14:paraId="0D78D733" w14:textId="77777777" w:rsidR="002B4FEB" w:rsidRPr="00822C25" w:rsidRDefault="002B4FEB" w:rsidP="004343AC">
            <w:pPr>
              <w:rPr>
                <w:rFonts w:ascii="Arial" w:hAnsi="Arial" w:cs="Arial"/>
                <w:sz w:val="20"/>
                <w:szCs w:val="20"/>
              </w:rPr>
            </w:pPr>
            <w:r w:rsidRPr="00822C25">
              <w:rPr>
                <w:rFonts w:ascii="Arial" w:hAnsi="Arial" w:cs="Arial"/>
                <w:sz w:val="20"/>
                <w:szCs w:val="20"/>
              </w:rPr>
              <w:t xml:space="preserve">Critical Method Attributes </w:t>
            </w:r>
          </w:p>
        </w:tc>
      </w:tr>
      <w:tr w:rsidR="002B4FEB" w:rsidRPr="00822C25" w14:paraId="3F7C60E3" w14:textId="77777777" w:rsidTr="004343AC">
        <w:tc>
          <w:tcPr>
            <w:tcW w:w="1101" w:type="dxa"/>
          </w:tcPr>
          <w:p w14:paraId="2AE8D5DB" w14:textId="77777777" w:rsidR="002B4FEB" w:rsidRPr="00822C25" w:rsidRDefault="002B4FEB" w:rsidP="004343AC">
            <w:pPr>
              <w:rPr>
                <w:rFonts w:ascii="Arial" w:hAnsi="Arial" w:cs="Arial"/>
                <w:sz w:val="20"/>
                <w:szCs w:val="20"/>
              </w:rPr>
            </w:pPr>
            <w:r w:rsidRPr="00822C25">
              <w:rPr>
                <w:rFonts w:ascii="Arial" w:hAnsi="Arial" w:cs="Arial"/>
                <w:sz w:val="20"/>
                <w:szCs w:val="20"/>
              </w:rPr>
              <w:t>CPPs</w:t>
            </w:r>
          </w:p>
        </w:tc>
        <w:tc>
          <w:tcPr>
            <w:tcW w:w="8141" w:type="dxa"/>
          </w:tcPr>
          <w:p w14:paraId="4160F3F9" w14:textId="77777777" w:rsidR="002B4FEB" w:rsidRPr="00822C25" w:rsidRDefault="002B4FEB" w:rsidP="004343AC">
            <w:pPr>
              <w:rPr>
                <w:rFonts w:ascii="Arial" w:hAnsi="Arial" w:cs="Arial"/>
                <w:sz w:val="20"/>
                <w:szCs w:val="20"/>
              </w:rPr>
            </w:pPr>
            <w:r w:rsidRPr="00822C25">
              <w:rPr>
                <w:rFonts w:ascii="Arial" w:hAnsi="Arial" w:cs="Arial"/>
                <w:sz w:val="20"/>
                <w:szCs w:val="20"/>
              </w:rPr>
              <w:t xml:space="preserve">Critical Process Parameters </w:t>
            </w:r>
          </w:p>
        </w:tc>
      </w:tr>
      <w:tr w:rsidR="002B4FEB" w:rsidRPr="00822C25" w14:paraId="6B7A35AD" w14:textId="77777777" w:rsidTr="004343AC">
        <w:tc>
          <w:tcPr>
            <w:tcW w:w="1101" w:type="dxa"/>
          </w:tcPr>
          <w:p w14:paraId="219DBE9B" w14:textId="77777777" w:rsidR="002B4FEB" w:rsidRPr="00822C25" w:rsidRDefault="002B4FEB" w:rsidP="004343AC">
            <w:pPr>
              <w:rPr>
                <w:rFonts w:ascii="Arial" w:hAnsi="Arial" w:cs="Arial"/>
                <w:sz w:val="20"/>
                <w:szCs w:val="20"/>
              </w:rPr>
            </w:pPr>
            <w:r w:rsidRPr="00822C25">
              <w:rPr>
                <w:rFonts w:ascii="Arial" w:hAnsi="Arial" w:cs="Arial"/>
                <w:sz w:val="20"/>
                <w:szCs w:val="20"/>
              </w:rPr>
              <w:t>RPN</w:t>
            </w:r>
          </w:p>
        </w:tc>
        <w:tc>
          <w:tcPr>
            <w:tcW w:w="8141" w:type="dxa"/>
          </w:tcPr>
          <w:p w14:paraId="3BA6077E" w14:textId="77777777" w:rsidR="002B4FEB" w:rsidRPr="00822C25" w:rsidRDefault="002B4FEB" w:rsidP="004343AC">
            <w:pPr>
              <w:rPr>
                <w:rFonts w:ascii="Arial" w:hAnsi="Arial" w:cs="Arial"/>
                <w:sz w:val="20"/>
                <w:szCs w:val="20"/>
              </w:rPr>
            </w:pPr>
            <w:r w:rsidRPr="00822C25">
              <w:rPr>
                <w:rFonts w:ascii="Arial" w:hAnsi="Arial" w:cs="Arial"/>
                <w:sz w:val="20"/>
                <w:szCs w:val="20"/>
              </w:rPr>
              <w:t xml:space="preserve">Risk Priority Number </w:t>
            </w:r>
          </w:p>
        </w:tc>
      </w:tr>
      <w:tr w:rsidR="002B4FEB" w:rsidRPr="00822C25" w14:paraId="1CC376D8" w14:textId="77777777" w:rsidTr="004343AC">
        <w:tc>
          <w:tcPr>
            <w:tcW w:w="1101" w:type="dxa"/>
          </w:tcPr>
          <w:p w14:paraId="4A6A23EF" w14:textId="77777777" w:rsidR="002B4FEB" w:rsidRPr="00822C25" w:rsidRDefault="002B4FEB" w:rsidP="004343AC">
            <w:pPr>
              <w:rPr>
                <w:rFonts w:ascii="Arial" w:hAnsi="Arial" w:cs="Arial"/>
                <w:sz w:val="20"/>
                <w:szCs w:val="20"/>
              </w:rPr>
            </w:pPr>
            <w:r w:rsidRPr="00822C25">
              <w:rPr>
                <w:rFonts w:ascii="Arial" w:hAnsi="Arial" w:cs="Arial"/>
                <w:sz w:val="20"/>
                <w:szCs w:val="20"/>
              </w:rPr>
              <w:t>CAA</w:t>
            </w:r>
          </w:p>
        </w:tc>
        <w:tc>
          <w:tcPr>
            <w:tcW w:w="8141" w:type="dxa"/>
          </w:tcPr>
          <w:p w14:paraId="64F16BDA" w14:textId="77777777" w:rsidR="002B4FEB" w:rsidRPr="00822C25" w:rsidRDefault="002B4FEB" w:rsidP="004343AC">
            <w:pPr>
              <w:rPr>
                <w:rFonts w:ascii="Arial" w:hAnsi="Arial" w:cs="Arial"/>
                <w:sz w:val="20"/>
                <w:szCs w:val="20"/>
              </w:rPr>
            </w:pPr>
            <w:r w:rsidRPr="00822C25">
              <w:rPr>
                <w:rFonts w:ascii="Arial" w:hAnsi="Arial" w:cs="Arial"/>
                <w:sz w:val="20"/>
                <w:szCs w:val="20"/>
              </w:rPr>
              <w:t xml:space="preserve">Critical Analytical Attributes </w:t>
            </w:r>
          </w:p>
        </w:tc>
      </w:tr>
      <w:tr w:rsidR="002B4FEB" w:rsidRPr="00822C25" w14:paraId="2762DAAC" w14:textId="77777777" w:rsidTr="004343AC">
        <w:tc>
          <w:tcPr>
            <w:tcW w:w="1101" w:type="dxa"/>
          </w:tcPr>
          <w:p w14:paraId="11B2FE7C" w14:textId="77777777" w:rsidR="002B4FEB" w:rsidRPr="00822C25" w:rsidRDefault="002B4FEB" w:rsidP="004343AC">
            <w:pPr>
              <w:rPr>
                <w:rFonts w:ascii="Arial" w:hAnsi="Arial" w:cs="Arial"/>
                <w:sz w:val="20"/>
                <w:szCs w:val="20"/>
              </w:rPr>
            </w:pPr>
            <w:r w:rsidRPr="00822C25">
              <w:rPr>
                <w:rFonts w:ascii="Arial" w:hAnsi="Arial" w:cs="Arial"/>
                <w:sz w:val="20"/>
                <w:szCs w:val="20"/>
              </w:rPr>
              <w:t>RSD</w:t>
            </w:r>
          </w:p>
        </w:tc>
        <w:tc>
          <w:tcPr>
            <w:tcW w:w="8141" w:type="dxa"/>
          </w:tcPr>
          <w:p w14:paraId="1AD98F80" w14:textId="77777777" w:rsidR="002B4FEB" w:rsidRPr="00822C25" w:rsidRDefault="002B4FEB" w:rsidP="004343AC">
            <w:pPr>
              <w:rPr>
                <w:rFonts w:ascii="Arial" w:hAnsi="Arial" w:cs="Arial"/>
                <w:sz w:val="20"/>
                <w:szCs w:val="20"/>
              </w:rPr>
            </w:pPr>
            <w:r w:rsidRPr="00822C25">
              <w:rPr>
                <w:rFonts w:ascii="Arial" w:hAnsi="Arial" w:cs="Arial"/>
                <w:sz w:val="20"/>
                <w:szCs w:val="20"/>
              </w:rPr>
              <w:t>Relative Standard Deviation</w:t>
            </w:r>
          </w:p>
        </w:tc>
      </w:tr>
      <w:tr w:rsidR="002B4FEB" w:rsidRPr="00822C25" w14:paraId="0E3483E6" w14:textId="77777777" w:rsidTr="004343AC">
        <w:tc>
          <w:tcPr>
            <w:tcW w:w="1101" w:type="dxa"/>
          </w:tcPr>
          <w:p w14:paraId="166BC2AB" w14:textId="77777777" w:rsidR="002B4FEB" w:rsidRPr="00822C25" w:rsidRDefault="002B4FEB" w:rsidP="004343AC">
            <w:pPr>
              <w:rPr>
                <w:rFonts w:ascii="Arial" w:hAnsi="Arial" w:cs="Arial"/>
                <w:sz w:val="20"/>
                <w:szCs w:val="20"/>
              </w:rPr>
            </w:pPr>
            <w:r w:rsidRPr="00822C25">
              <w:rPr>
                <w:rFonts w:ascii="Arial" w:hAnsi="Arial" w:cs="Arial"/>
                <w:sz w:val="20"/>
                <w:szCs w:val="20"/>
              </w:rPr>
              <w:t>SD</w:t>
            </w:r>
          </w:p>
        </w:tc>
        <w:tc>
          <w:tcPr>
            <w:tcW w:w="8141" w:type="dxa"/>
          </w:tcPr>
          <w:p w14:paraId="3F17C6DB" w14:textId="77777777" w:rsidR="002B4FEB" w:rsidRPr="00822C25" w:rsidRDefault="002B4FEB" w:rsidP="004343AC">
            <w:pPr>
              <w:rPr>
                <w:rFonts w:ascii="Arial" w:hAnsi="Arial" w:cs="Arial"/>
                <w:sz w:val="20"/>
                <w:szCs w:val="20"/>
              </w:rPr>
            </w:pPr>
            <w:r w:rsidRPr="00822C25">
              <w:rPr>
                <w:rFonts w:ascii="Arial" w:hAnsi="Arial" w:cs="Arial"/>
                <w:sz w:val="20"/>
                <w:szCs w:val="20"/>
              </w:rPr>
              <w:t>Standard Deviation</w:t>
            </w:r>
          </w:p>
        </w:tc>
      </w:tr>
      <w:tr w:rsidR="002B4FEB" w:rsidRPr="00822C25" w14:paraId="39900066" w14:textId="77777777" w:rsidTr="004343AC">
        <w:tc>
          <w:tcPr>
            <w:tcW w:w="1101" w:type="dxa"/>
          </w:tcPr>
          <w:p w14:paraId="0FB4B4D9" w14:textId="77777777" w:rsidR="002B4FEB" w:rsidRPr="00822C25" w:rsidRDefault="002B4FEB" w:rsidP="004343AC">
            <w:pPr>
              <w:rPr>
                <w:rFonts w:ascii="Arial" w:hAnsi="Arial" w:cs="Arial"/>
                <w:sz w:val="20"/>
                <w:szCs w:val="20"/>
              </w:rPr>
            </w:pPr>
            <w:proofErr w:type="spellStart"/>
            <w:r w:rsidRPr="00822C25">
              <w:rPr>
                <w:rFonts w:ascii="Arial" w:hAnsi="Arial" w:cs="Arial"/>
                <w:sz w:val="20"/>
                <w:szCs w:val="20"/>
              </w:rPr>
              <w:t>μm</w:t>
            </w:r>
            <w:proofErr w:type="spellEnd"/>
          </w:p>
        </w:tc>
        <w:tc>
          <w:tcPr>
            <w:tcW w:w="8141" w:type="dxa"/>
          </w:tcPr>
          <w:p w14:paraId="228A9557" w14:textId="77777777" w:rsidR="002B4FEB" w:rsidRPr="00822C25" w:rsidRDefault="002B4FEB" w:rsidP="004343AC">
            <w:pPr>
              <w:rPr>
                <w:rFonts w:ascii="Arial" w:hAnsi="Arial" w:cs="Arial"/>
                <w:sz w:val="20"/>
                <w:szCs w:val="20"/>
              </w:rPr>
            </w:pPr>
            <w:r w:rsidRPr="00822C25">
              <w:rPr>
                <w:rStyle w:val="Strong"/>
                <w:rFonts w:ascii="Arial" w:hAnsi="Arial" w:cs="Arial"/>
                <w:b w:val="0"/>
                <w:sz w:val="20"/>
                <w:szCs w:val="20"/>
              </w:rPr>
              <w:t>Micrometer or micron</w:t>
            </w:r>
          </w:p>
        </w:tc>
      </w:tr>
      <w:tr w:rsidR="002B4FEB" w:rsidRPr="00822C25" w14:paraId="495376E1" w14:textId="77777777" w:rsidTr="004343AC">
        <w:tc>
          <w:tcPr>
            <w:tcW w:w="1101" w:type="dxa"/>
          </w:tcPr>
          <w:p w14:paraId="646C2211" w14:textId="77777777" w:rsidR="002B4FEB" w:rsidRPr="00822C25" w:rsidRDefault="002B4FEB" w:rsidP="004343AC">
            <w:pPr>
              <w:rPr>
                <w:rFonts w:ascii="Arial" w:hAnsi="Arial" w:cs="Arial"/>
                <w:sz w:val="20"/>
                <w:szCs w:val="20"/>
              </w:rPr>
            </w:pPr>
            <w:r w:rsidRPr="00822C25">
              <w:rPr>
                <w:rFonts w:ascii="Arial" w:hAnsi="Arial" w:cs="Arial"/>
                <w:sz w:val="20"/>
                <w:szCs w:val="20"/>
              </w:rPr>
              <w:t>CMVs</w:t>
            </w:r>
          </w:p>
        </w:tc>
        <w:tc>
          <w:tcPr>
            <w:tcW w:w="8141" w:type="dxa"/>
          </w:tcPr>
          <w:p w14:paraId="2363DE4A" w14:textId="77777777" w:rsidR="002B4FEB" w:rsidRPr="00822C25" w:rsidRDefault="002B4FEB" w:rsidP="004343AC">
            <w:pPr>
              <w:rPr>
                <w:rStyle w:val="Strong"/>
                <w:rFonts w:ascii="Arial" w:hAnsi="Arial" w:cs="Arial"/>
                <w:b w:val="0"/>
                <w:sz w:val="20"/>
                <w:szCs w:val="20"/>
              </w:rPr>
            </w:pPr>
            <w:r w:rsidRPr="00822C25">
              <w:rPr>
                <w:rFonts w:ascii="Arial" w:hAnsi="Arial" w:cs="Arial"/>
                <w:sz w:val="20"/>
                <w:szCs w:val="20"/>
              </w:rPr>
              <w:t xml:space="preserve">Critical Method Variables </w:t>
            </w:r>
          </w:p>
        </w:tc>
      </w:tr>
      <w:tr w:rsidR="002B4FEB" w:rsidRPr="00822C25" w14:paraId="7F598F09" w14:textId="77777777" w:rsidTr="004343AC">
        <w:tc>
          <w:tcPr>
            <w:tcW w:w="1101" w:type="dxa"/>
          </w:tcPr>
          <w:p w14:paraId="22045FD8" w14:textId="77777777" w:rsidR="002B4FEB" w:rsidRPr="00822C25" w:rsidRDefault="002B4FEB" w:rsidP="004343AC">
            <w:pPr>
              <w:rPr>
                <w:rFonts w:ascii="Arial" w:hAnsi="Arial" w:cs="Arial"/>
                <w:sz w:val="20"/>
                <w:szCs w:val="20"/>
              </w:rPr>
            </w:pPr>
            <w:r w:rsidRPr="00822C25">
              <w:rPr>
                <w:rFonts w:ascii="Arial" w:hAnsi="Arial" w:cs="Arial"/>
                <w:color w:val="000000"/>
                <w:sz w:val="20"/>
                <w:szCs w:val="20"/>
                <w:lang w:val="en-IN" w:eastAsia="en-IN"/>
              </w:rPr>
              <w:lastRenderedPageBreak/>
              <w:t>RPM</w:t>
            </w:r>
          </w:p>
        </w:tc>
        <w:tc>
          <w:tcPr>
            <w:tcW w:w="8141" w:type="dxa"/>
          </w:tcPr>
          <w:p w14:paraId="1CDDAD99" w14:textId="77777777" w:rsidR="002B4FEB" w:rsidRPr="00822C25" w:rsidRDefault="002B4FEB" w:rsidP="004343AC">
            <w:pPr>
              <w:rPr>
                <w:rFonts w:ascii="Arial" w:hAnsi="Arial" w:cs="Arial"/>
                <w:sz w:val="20"/>
                <w:szCs w:val="20"/>
              </w:rPr>
            </w:pPr>
            <w:r w:rsidRPr="00822C25">
              <w:rPr>
                <w:rFonts w:ascii="Arial" w:hAnsi="Arial" w:cs="Arial"/>
                <w:sz w:val="20"/>
                <w:szCs w:val="20"/>
              </w:rPr>
              <w:t>Rotation Per Minute</w:t>
            </w:r>
          </w:p>
        </w:tc>
      </w:tr>
    </w:tbl>
    <w:p w14:paraId="29D13EE9" w14:textId="77777777" w:rsidR="00073977" w:rsidRDefault="00073977" w:rsidP="00441B6F">
      <w:pPr>
        <w:pStyle w:val="DefAcrHead"/>
        <w:spacing w:after="0"/>
        <w:jc w:val="both"/>
        <w:rPr>
          <w:rFonts w:ascii="Arial" w:hAnsi="Arial" w:cs="Arial"/>
        </w:rPr>
      </w:pPr>
    </w:p>
    <w:sectPr w:rsidR="00073977" w:rsidSect="003437C4">
      <w:pgSz w:w="11907" w:h="16839" w:code="9"/>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453FD" w14:textId="77777777" w:rsidR="00707834" w:rsidRDefault="00707834" w:rsidP="00C37E61">
      <w:r>
        <w:separator/>
      </w:r>
    </w:p>
  </w:endnote>
  <w:endnote w:type="continuationSeparator" w:id="0">
    <w:p w14:paraId="47CEFAE7" w14:textId="77777777" w:rsidR="00707834" w:rsidRDefault="0070783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is SIL">
    <w:altName w:val="Charis SIL"/>
    <w:panose1 w:val="00000000000000000000"/>
    <w:charset w:val="00"/>
    <w:family w:val="swiss"/>
    <w:notTrueType/>
    <w:pitch w:val="default"/>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 w:name="URWPalladioL-Bold">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83357" w14:textId="77777777" w:rsidR="003437C4" w:rsidRDefault="003437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1E887" w14:textId="77777777" w:rsidR="004343AC" w:rsidRPr="00C37E61" w:rsidRDefault="004343AC"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C2BEC" w14:textId="77777777" w:rsidR="003437C4" w:rsidRDefault="00343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AE9F5" w14:textId="77777777" w:rsidR="00707834" w:rsidRDefault="00707834" w:rsidP="00C37E61">
      <w:r>
        <w:separator/>
      </w:r>
    </w:p>
  </w:footnote>
  <w:footnote w:type="continuationSeparator" w:id="0">
    <w:p w14:paraId="6F8569E5" w14:textId="77777777" w:rsidR="00707834" w:rsidRDefault="0070783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EB1A2" w14:textId="4B34CA5B" w:rsidR="003437C4" w:rsidRDefault="003437C4">
    <w:pPr>
      <w:pStyle w:val="Header"/>
    </w:pPr>
    <w:r>
      <w:rPr>
        <w:noProof/>
      </w:rPr>
      <w:pict w14:anchorId="69465B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13282" o:spid="_x0000_s2050" type="#_x0000_t136" style="position:absolute;margin-left:0;margin-top:0;width:498.45pt;height:56.2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E9299" w14:textId="1C5038E6" w:rsidR="003437C4" w:rsidRDefault="003437C4">
    <w:pPr>
      <w:pStyle w:val="Header"/>
    </w:pPr>
    <w:r>
      <w:rPr>
        <w:noProof/>
      </w:rPr>
      <w:pict w14:anchorId="20955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13283" o:spid="_x0000_s2051" type="#_x0000_t136" style="position:absolute;margin-left:0;margin-top:0;width:498.45pt;height:56.2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E8A32" w14:textId="5680A47F" w:rsidR="003437C4" w:rsidRDefault="003437C4">
    <w:pPr>
      <w:pStyle w:val="Header"/>
    </w:pPr>
    <w:r>
      <w:rPr>
        <w:noProof/>
      </w:rPr>
      <w:pict w14:anchorId="550907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13281" o:spid="_x0000_s2049" type="#_x0000_t136" style="position:absolute;margin-left:0;margin-top:0;width:498.45pt;height:56.2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743737"/>
    <w:multiLevelType w:val="hybridMultilevel"/>
    <w:tmpl w:val="14D21574"/>
    <w:lvl w:ilvl="0" w:tplc="E842E43A">
      <w:start w:val="1"/>
      <w:numFmt w:val="decimal"/>
      <w:lvlText w:val="%1"/>
      <w:lvlJc w:val="left"/>
      <w:pPr>
        <w:ind w:left="720" w:hanging="360"/>
      </w:pPr>
      <w:rPr>
        <w:rFonts w:ascii="Symbol" w:hAnsi="Symbol" w:hint="default"/>
        <w:b w:val="0"/>
        <w:i w:val="0"/>
        <w:color w:val="auto"/>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 w15:restartNumberingAfterBreak="0">
    <w:nsid w:val="71B33396"/>
    <w:multiLevelType w:val="hybridMultilevel"/>
    <w:tmpl w:val="B2C84424"/>
    <w:lvl w:ilvl="0" w:tplc="A20E97E0">
      <w:start w:val="1"/>
      <w:numFmt w:val="lowerLetter"/>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1EAB"/>
    <w:rsid w:val="00003AD5"/>
    <w:rsid w:val="000047CD"/>
    <w:rsid w:val="000065FC"/>
    <w:rsid w:val="00006FD3"/>
    <w:rsid w:val="00010278"/>
    <w:rsid w:val="00011462"/>
    <w:rsid w:val="00013E83"/>
    <w:rsid w:val="00014D21"/>
    <w:rsid w:val="00016256"/>
    <w:rsid w:val="000200FC"/>
    <w:rsid w:val="0002109E"/>
    <w:rsid w:val="00021B9C"/>
    <w:rsid w:val="00024274"/>
    <w:rsid w:val="00030174"/>
    <w:rsid w:val="00030638"/>
    <w:rsid w:val="00030B55"/>
    <w:rsid w:val="00032B8A"/>
    <w:rsid w:val="00033FC8"/>
    <w:rsid w:val="00034892"/>
    <w:rsid w:val="00034FFE"/>
    <w:rsid w:val="0003504D"/>
    <w:rsid w:val="0003539D"/>
    <w:rsid w:val="00037666"/>
    <w:rsid w:val="00040172"/>
    <w:rsid w:val="0004035F"/>
    <w:rsid w:val="00043C90"/>
    <w:rsid w:val="000440E6"/>
    <w:rsid w:val="000446FE"/>
    <w:rsid w:val="00044C34"/>
    <w:rsid w:val="0004579C"/>
    <w:rsid w:val="00046A33"/>
    <w:rsid w:val="00050499"/>
    <w:rsid w:val="000504D3"/>
    <w:rsid w:val="00052553"/>
    <w:rsid w:val="00053925"/>
    <w:rsid w:val="0005429D"/>
    <w:rsid w:val="00055273"/>
    <w:rsid w:val="000558CD"/>
    <w:rsid w:val="00056904"/>
    <w:rsid w:val="00057604"/>
    <w:rsid w:val="0005796F"/>
    <w:rsid w:val="000611AF"/>
    <w:rsid w:val="0006182B"/>
    <w:rsid w:val="00062549"/>
    <w:rsid w:val="00062864"/>
    <w:rsid w:val="00062ADE"/>
    <w:rsid w:val="00062E81"/>
    <w:rsid w:val="000633EC"/>
    <w:rsid w:val="0006361E"/>
    <w:rsid w:val="00063CCA"/>
    <w:rsid w:val="00063EC7"/>
    <w:rsid w:val="000646CF"/>
    <w:rsid w:val="00065BED"/>
    <w:rsid w:val="000662D0"/>
    <w:rsid w:val="00066741"/>
    <w:rsid w:val="00066E56"/>
    <w:rsid w:val="0007044B"/>
    <w:rsid w:val="00072565"/>
    <w:rsid w:val="000725ED"/>
    <w:rsid w:val="000729F7"/>
    <w:rsid w:val="0007372D"/>
    <w:rsid w:val="00073977"/>
    <w:rsid w:val="00074E57"/>
    <w:rsid w:val="0007599F"/>
    <w:rsid w:val="0007633F"/>
    <w:rsid w:val="00080D03"/>
    <w:rsid w:val="00081A54"/>
    <w:rsid w:val="00082737"/>
    <w:rsid w:val="00082A19"/>
    <w:rsid w:val="00084A1A"/>
    <w:rsid w:val="00085560"/>
    <w:rsid w:val="00085616"/>
    <w:rsid w:val="0009304C"/>
    <w:rsid w:val="00094618"/>
    <w:rsid w:val="00096E64"/>
    <w:rsid w:val="000A1148"/>
    <w:rsid w:val="000A1590"/>
    <w:rsid w:val="000A30A8"/>
    <w:rsid w:val="000A3144"/>
    <w:rsid w:val="000A47FA"/>
    <w:rsid w:val="000A65D3"/>
    <w:rsid w:val="000B1DCB"/>
    <w:rsid w:val="000B1E33"/>
    <w:rsid w:val="000B54C4"/>
    <w:rsid w:val="000B5CC4"/>
    <w:rsid w:val="000C501A"/>
    <w:rsid w:val="000C5141"/>
    <w:rsid w:val="000C6E37"/>
    <w:rsid w:val="000D388A"/>
    <w:rsid w:val="000D4EFA"/>
    <w:rsid w:val="000D689F"/>
    <w:rsid w:val="000E0808"/>
    <w:rsid w:val="000E1A9E"/>
    <w:rsid w:val="000E230E"/>
    <w:rsid w:val="000E4598"/>
    <w:rsid w:val="000E49E7"/>
    <w:rsid w:val="000E6B42"/>
    <w:rsid w:val="000E7B7B"/>
    <w:rsid w:val="000E7D62"/>
    <w:rsid w:val="000F0ED4"/>
    <w:rsid w:val="000F2E70"/>
    <w:rsid w:val="000F31ED"/>
    <w:rsid w:val="000F3F83"/>
    <w:rsid w:val="000F5D76"/>
    <w:rsid w:val="00100147"/>
    <w:rsid w:val="00103357"/>
    <w:rsid w:val="00103413"/>
    <w:rsid w:val="00103792"/>
    <w:rsid w:val="00106E5B"/>
    <w:rsid w:val="00107AAA"/>
    <w:rsid w:val="00107F18"/>
    <w:rsid w:val="00111453"/>
    <w:rsid w:val="001157E3"/>
    <w:rsid w:val="00117F62"/>
    <w:rsid w:val="00120A8E"/>
    <w:rsid w:val="00121D9D"/>
    <w:rsid w:val="0012390C"/>
    <w:rsid w:val="00123C9F"/>
    <w:rsid w:val="001244A9"/>
    <w:rsid w:val="00126190"/>
    <w:rsid w:val="00130F17"/>
    <w:rsid w:val="00131449"/>
    <w:rsid w:val="0013154F"/>
    <w:rsid w:val="001320BF"/>
    <w:rsid w:val="00132EFC"/>
    <w:rsid w:val="00133667"/>
    <w:rsid w:val="00136337"/>
    <w:rsid w:val="00136643"/>
    <w:rsid w:val="00136FEE"/>
    <w:rsid w:val="001411FF"/>
    <w:rsid w:val="00142E6A"/>
    <w:rsid w:val="00144B67"/>
    <w:rsid w:val="00151A7E"/>
    <w:rsid w:val="00154265"/>
    <w:rsid w:val="001546AA"/>
    <w:rsid w:val="00155811"/>
    <w:rsid w:val="001564C5"/>
    <w:rsid w:val="001577E8"/>
    <w:rsid w:val="00161240"/>
    <w:rsid w:val="001613CD"/>
    <w:rsid w:val="0016179F"/>
    <w:rsid w:val="001620A6"/>
    <w:rsid w:val="00163BC4"/>
    <w:rsid w:val="00164E77"/>
    <w:rsid w:val="0016550A"/>
    <w:rsid w:val="0017155F"/>
    <w:rsid w:val="00171C3E"/>
    <w:rsid w:val="001727E4"/>
    <w:rsid w:val="00175689"/>
    <w:rsid w:val="00176BE7"/>
    <w:rsid w:val="001774E5"/>
    <w:rsid w:val="00180C91"/>
    <w:rsid w:val="00181CA2"/>
    <w:rsid w:val="00182D28"/>
    <w:rsid w:val="00191062"/>
    <w:rsid w:val="001913A7"/>
    <w:rsid w:val="00192A25"/>
    <w:rsid w:val="00192B72"/>
    <w:rsid w:val="001938D2"/>
    <w:rsid w:val="001939AC"/>
    <w:rsid w:val="001940FB"/>
    <w:rsid w:val="00196E3C"/>
    <w:rsid w:val="001975E0"/>
    <w:rsid w:val="001A00F9"/>
    <w:rsid w:val="001A0255"/>
    <w:rsid w:val="001A06AC"/>
    <w:rsid w:val="001A29D8"/>
    <w:rsid w:val="001A2B7B"/>
    <w:rsid w:val="001A425A"/>
    <w:rsid w:val="001A4B76"/>
    <w:rsid w:val="001A5B97"/>
    <w:rsid w:val="001A5CAA"/>
    <w:rsid w:val="001A63F3"/>
    <w:rsid w:val="001A64DD"/>
    <w:rsid w:val="001A659C"/>
    <w:rsid w:val="001B03FE"/>
    <w:rsid w:val="001B0427"/>
    <w:rsid w:val="001B08A3"/>
    <w:rsid w:val="001B0A1B"/>
    <w:rsid w:val="001B281F"/>
    <w:rsid w:val="001B3BE8"/>
    <w:rsid w:val="001B7B65"/>
    <w:rsid w:val="001B7DB4"/>
    <w:rsid w:val="001C0530"/>
    <w:rsid w:val="001C0F03"/>
    <w:rsid w:val="001C36BB"/>
    <w:rsid w:val="001C5DB7"/>
    <w:rsid w:val="001C7328"/>
    <w:rsid w:val="001D04D0"/>
    <w:rsid w:val="001D1FCF"/>
    <w:rsid w:val="001D3A51"/>
    <w:rsid w:val="001D4F13"/>
    <w:rsid w:val="001D5B2E"/>
    <w:rsid w:val="001D5DBD"/>
    <w:rsid w:val="001D62C4"/>
    <w:rsid w:val="001D78AD"/>
    <w:rsid w:val="001D7D65"/>
    <w:rsid w:val="001E0279"/>
    <w:rsid w:val="001E0D9F"/>
    <w:rsid w:val="001E10D2"/>
    <w:rsid w:val="001E25B4"/>
    <w:rsid w:val="001E3206"/>
    <w:rsid w:val="001E44FE"/>
    <w:rsid w:val="001E737E"/>
    <w:rsid w:val="001E7473"/>
    <w:rsid w:val="001E7939"/>
    <w:rsid w:val="001F019E"/>
    <w:rsid w:val="001F0249"/>
    <w:rsid w:val="001F0C0C"/>
    <w:rsid w:val="001F0C9A"/>
    <w:rsid w:val="001F18F4"/>
    <w:rsid w:val="001F23B7"/>
    <w:rsid w:val="001F23ED"/>
    <w:rsid w:val="001F5BA2"/>
    <w:rsid w:val="001F6C33"/>
    <w:rsid w:val="00200079"/>
    <w:rsid w:val="00200085"/>
    <w:rsid w:val="00200595"/>
    <w:rsid w:val="00202850"/>
    <w:rsid w:val="00203558"/>
    <w:rsid w:val="00204835"/>
    <w:rsid w:val="00204DCC"/>
    <w:rsid w:val="00206E68"/>
    <w:rsid w:val="002076E1"/>
    <w:rsid w:val="00210D02"/>
    <w:rsid w:val="002135BB"/>
    <w:rsid w:val="00213AFA"/>
    <w:rsid w:val="002147C2"/>
    <w:rsid w:val="00216E37"/>
    <w:rsid w:val="0022006D"/>
    <w:rsid w:val="00222BF4"/>
    <w:rsid w:val="00224566"/>
    <w:rsid w:val="0022534B"/>
    <w:rsid w:val="002307E6"/>
    <w:rsid w:val="00230DCC"/>
    <w:rsid w:val="00231341"/>
    <w:rsid w:val="0023174F"/>
    <w:rsid w:val="00231920"/>
    <w:rsid w:val="0023195C"/>
    <w:rsid w:val="002366A5"/>
    <w:rsid w:val="00237849"/>
    <w:rsid w:val="00237DFD"/>
    <w:rsid w:val="00240C98"/>
    <w:rsid w:val="00241216"/>
    <w:rsid w:val="00241701"/>
    <w:rsid w:val="0024282C"/>
    <w:rsid w:val="0024471A"/>
    <w:rsid w:val="0024600B"/>
    <w:rsid w:val="002460DC"/>
    <w:rsid w:val="00246A39"/>
    <w:rsid w:val="002504A0"/>
    <w:rsid w:val="00250985"/>
    <w:rsid w:val="00252356"/>
    <w:rsid w:val="00252F8E"/>
    <w:rsid w:val="002556F6"/>
    <w:rsid w:val="00256A7A"/>
    <w:rsid w:val="00257677"/>
    <w:rsid w:val="00257E2B"/>
    <w:rsid w:val="00261C89"/>
    <w:rsid w:val="00270204"/>
    <w:rsid w:val="002730F5"/>
    <w:rsid w:val="0027411C"/>
    <w:rsid w:val="00276E03"/>
    <w:rsid w:val="00276F3C"/>
    <w:rsid w:val="00280254"/>
    <w:rsid w:val="00281033"/>
    <w:rsid w:val="00281657"/>
    <w:rsid w:val="0028237D"/>
    <w:rsid w:val="00283105"/>
    <w:rsid w:val="00283F3D"/>
    <w:rsid w:val="00284C4C"/>
    <w:rsid w:val="0028519B"/>
    <w:rsid w:val="00286BA7"/>
    <w:rsid w:val="00287065"/>
    <w:rsid w:val="00287358"/>
    <w:rsid w:val="00287E68"/>
    <w:rsid w:val="00291DC9"/>
    <w:rsid w:val="00292705"/>
    <w:rsid w:val="002928FF"/>
    <w:rsid w:val="00293F67"/>
    <w:rsid w:val="00294D1C"/>
    <w:rsid w:val="00296529"/>
    <w:rsid w:val="00296F39"/>
    <w:rsid w:val="00296F4A"/>
    <w:rsid w:val="002A0B57"/>
    <w:rsid w:val="002A13ED"/>
    <w:rsid w:val="002A26B2"/>
    <w:rsid w:val="002A2D05"/>
    <w:rsid w:val="002A676E"/>
    <w:rsid w:val="002B1115"/>
    <w:rsid w:val="002B27FB"/>
    <w:rsid w:val="002B33D7"/>
    <w:rsid w:val="002B4FEB"/>
    <w:rsid w:val="002B5EA7"/>
    <w:rsid w:val="002B685A"/>
    <w:rsid w:val="002B694C"/>
    <w:rsid w:val="002C17CC"/>
    <w:rsid w:val="002C3F57"/>
    <w:rsid w:val="002C4D85"/>
    <w:rsid w:val="002C55F6"/>
    <w:rsid w:val="002C57D2"/>
    <w:rsid w:val="002C5B9C"/>
    <w:rsid w:val="002C7982"/>
    <w:rsid w:val="002D1D52"/>
    <w:rsid w:val="002D23B0"/>
    <w:rsid w:val="002D4AE7"/>
    <w:rsid w:val="002D4E98"/>
    <w:rsid w:val="002E0D56"/>
    <w:rsid w:val="002E22FD"/>
    <w:rsid w:val="002E3345"/>
    <w:rsid w:val="002F03A6"/>
    <w:rsid w:val="002F0841"/>
    <w:rsid w:val="002F10BF"/>
    <w:rsid w:val="002F18EF"/>
    <w:rsid w:val="002F26D4"/>
    <w:rsid w:val="002F37B7"/>
    <w:rsid w:val="002F4A0B"/>
    <w:rsid w:val="002F54AF"/>
    <w:rsid w:val="002F63A6"/>
    <w:rsid w:val="002F6ADA"/>
    <w:rsid w:val="0030222A"/>
    <w:rsid w:val="00303786"/>
    <w:rsid w:val="00304687"/>
    <w:rsid w:val="00305EE2"/>
    <w:rsid w:val="003072A1"/>
    <w:rsid w:val="00310006"/>
    <w:rsid w:val="0031094A"/>
    <w:rsid w:val="00310AC3"/>
    <w:rsid w:val="0031350E"/>
    <w:rsid w:val="003147F3"/>
    <w:rsid w:val="00314B47"/>
    <w:rsid w:val="00315186"/>
    <w:rsid w:val="00315CBA"/>
    <w:rsid w:val="003201C8"/>
    <w:rsid w:val="003211DC"/>
    <w:rsid w:val="003214ED"/>
    <w:rsid w:val="00323605"/>
    <w:rsid w:val="003256C1"/>
    <w:rsid w:val="003258EB"/>
    <w:rsid w:val="00325BEE"/>
    <w:rsid w:val="00325F02"/>
    <w:rsid w:val="00326823"/>
    <w:rsid w:val="00326ABE"/>
    <w:rsid w:val="00326C7E"/>
    <w:rsid w:val="0033343E"/>
    <w:rsid w:val="00335DC8"/>
    <w:rsid w:val="00336A3C"/>
    <w:rsid w:val="003437C4"/>
    <w:rsid w:val="003451F7"/>
    <w:rsid w:val="0034780F"/>
    <w:rsid w:val="00347E39"/>
    <w:rsid w:val="003512C2"/>
    <w:rsid w:val="003515EA"/>
    <w:rsid w:val="00351BA8"/>
    <w:rsid w:val="00351EB1"/>
    <w:rsid w:val="00353DF7"/>
    <w:rsid w:val="003548C6"/>
    <w:rsid w:val="00356A89"/>
    <w:rsid w:val="00357A36"/>
    <w:rsid w:val="00360633"/>
    <w:rsid w:val="003622F3"/>
    <w:rsid w:val="00363340"/>
    <w:rsid w:val="00363D94"/>
    <w:rsid w:val="0036539A"/>
    <w:rsid w:val="00365FC5"/>
    <w:rsid w:val="00366D68"/>
    <w:rsid w:val="0037073A"/>
    <w:rsid w:val="00371FB6"/>
    <w:rsid w:val="0037215F"/>
    <w:rsid w:val="00372E21"/>
    <w:rsid w:val="0037385D"/>
    <w:rsid w:val="00373F77"/>
    <w:rsid w:val="0037458A"/>
    <w:rsid w:val="003763C1"/>
    <w:rsid w:val="00376BBE"/>
    <w:rsid w:val="00376F5E"/>
    <w:rsid w:val="003803A5"/>
    <w:rsid w:val="003806E0"/>
    <w:rsid w:val="00386592"/>
    <w:rsid w:val="003876EE"/>
    <w:rsid w:val="00387938"/>
    <w:rsid w:val="0039224F"/>
    <w:rsid w:val="003923EC"/>
    <w:rsid w:val="003A0050"/>
    <w:rsid w:val="003A0CBE"/>
    <w:rsid w:val="003A2139"/>
    <w:rsid w:val="003A308F"/>
    <w:rsid w:val="003A4066"/>
    <w:rsid w:val="003A43A4"/>
    <w:rsid w:val="003A45A1"/>
    <w:rsid w:val="003A4899"/>
    <w:rsid w:val="003A4A24"/>
    <w:rsid w:val="003A742C"/>
    <w:rsid w:val="003A775E"/>
    <w:rsid w:val="003A7E18"/>
    <w:rsid w:val="003B007F"/>
    <w:rsid w:val="003B2EEB"/>
    <w:rsid w:val="003B3300"/>
    <w:rsid w:val="003B3A96"/>
    <w:rsid w:val="003C0A3B"/>
    <w:rsid w:val="003C1576"/>
    <w:rsid w:val="003C2116"/>
    <w:rsid w:val="003C4C86"/>
    <w:rsid w:val="003C535D"/>
    <w:rsid w:val="003C6258"/>
    <w:rsid w:val="003C68B9"/>
    <w:rsid w:val="003C7E34"/>
    <w:rsid w:val="003C7FEA"/>
    <w:rsid w:val="003D0BCA"/>
    <w:rsid w:val="003D316F"/>
    <w:rsid w:val="003D321D"/>
    <w:rsid w:val="003D3618"/>
    <w:rsid w:val="003D3D0B"/>
    <w:rsid w:val="003D46AA"/>
    <w:rsid w:val="003D4C08"/>
    <w:rsid w:val="003D5EC8"/>
    <w:rsid w:val="003E168A"/>
    <w:rsid w:val="003E2904"/>
    <w:rsid w:val="003E3987"/>
    <w:rsid w:val="003E45A7"/>
    <w:rsid w:val="003E6EF1"/>
    <w:rsid w:val="003F2A5E"/>
    <w:rsid w:val="003F352C"/>
    <w:rsid w:val="003F3E1A"/>
    <w:rsid w:val="003F76A9"/>
    <w:rsid w:val="003F7A51"/>
    <w:rsid w:val="00400333"/>
    <w:rsid w:val="004004BE"/>
    <w:rsid w:val="00401927"/>
    <w:rsid w:val="00401D3D"/>
    <w:rsid w:val="00403A0C"/>
    <w:rsid w:val="00406025"/>
    <w:rsid w:val="0040692F"/>
    <w:rsid w:val="0040789E"/>
    <w:rsid w:val="0041027F"/>
    <w:rsid w:val="0041055A"/>
    <w:rsid w:val="00412475"/>
    <w:rsid w:val="00412F25"/>
    <w:rsid w:val="00413663"/>
    <w:rsid w:val="0042035F"/>
    <w:rsid w:val="004203BB"/>
    <w:rsid w:val="00422814"/>
    <w:rsid w:val="00423789"/>
    <w:rsid w:val="00425659"/>
    <w:rsid w:val="00426B5E"/>
    <w:rsid w:val="0043075D"/>
    <w:rsid w:val="004343AC"/>
    <w:rsid w:val="00435433"/>
    <w:rsid w:val="00437FB3"/>
    <w:rsid w:val="0044016C"/>
    <w:rsid w:val="00440F43"/>
    <w:rsid w:val="00441B6F"/>
    <w:rsid w:val="00441E9C"/>
    <w:rsid w:val="004429D2"/>
    <w:rsid w:val="00443E18"/>
    <w:rsid w:val="00444860"/>
    <w:rsid w:val="00446221"/>
    <w:rsid w:val="0044778D"/>
    <w:rsid w:val="004478C3"/>
    <w:rsid w:val="00450E62"/>
    <w:rsid w:val="00452323"/>
    <w:rsid w:val="0045291C"/>
    <w:rsid w:val="00452A7C"/>
    <w:rsid w:val="00452AE7"/>
    <w:rsid w:val="004539DB"/>
    <w:rsid w:val="00456509"/>
    <w:rsid w:val="0045660C"/>
    <w:rsid w:val="00456F90"/>
    <w:rsid w:val="00457340"/>
    <w:rsid w:val="004576C8"/>
    <w:rsid w:val="004610C2"/>
    <w:rsid w:val="004614E7"/>
    <w:rsid w:val="00461FCC"/>
    <w:rsid w:val="00470487"/>
    <w:rsid w:val="00470EA1"/>
    <w:rsid w:val="00471A80"/>
    <w:rsid w:val="00472195"/>
    <w:rsid w:val="00472BC5"/>
    <w:rsid w:val="00473A72"/>
    <w:rsid w:val="004751F7"/>
    <w:rsid w:val="0047572B"/>
    <w:rsid w:val="00477550"/>
    <w:rsid w:val="00482CA3"/>
    <w:rsid w:val="00486A8F"/>
    <w:rsid w:val="00490384"/>
    <w:rsid w:val="00490ED4"/>
    <w:rsid w:val="00491825"/>
    <w:rsid w:val="00496837"/>
    <w:rsid w:val="00497094"/>
    <w:rsid w:val="004A01BD"/>
    <w:rsid w:val="004A0599"/>
    <w:rsid w:val="004A10AB"/>
    <w:rsid w:val="004A286E"/>
    <w:rsid w:val="004A2AEF"/>
    <w:rsid w:val="004A44C1"/>
    <w:rsid w:val="004A5EC3"/>
    <w:rsid w:val="004A6F1E"/>
    <w:rsid w:val="004B029A"/>
    <w:rsid w:val="004B0EC7"/>
    <w:rsid w:val="004B1BE7"/>
    <w:rsid w:val="004B391F"/>
    <w:rsid w:val="004B785F"/>
    <w:rsid w:val="004B7C98"/>
    <w:rsid w:val="004C01C4"/>
    <w:rsid w:val="004C0551"/>
    <w:rsid w:val="004C47A0"/>
    <w:rsid w:val="004C5DA9"/>
    <w:rsid w:val="004C72C5"/>
    <w:rsid w:val="004C7DAC"/>
    <w:rsid w:val="004D1ABC"/>
    <w:rsid w:val="004D1CA8"/>
    <w:rsid w:val="004D305E"/>
    <w:rsid w:val="004D4277"/>
    <w:rsid w:val="004D4F3A"/>
    <w:rsid w:val="004D5727"/>
    <w:rsid w:val="004D6EB2"/>
    <w:rsid w:val="004D73ED"/>
    <w:rsid w:val="004D77F2"/>
    <w:rsid w:val="004E011C"/>
    <w:rsid w:val="004E3B62"/>
    <w:rsid w:val="004E5ACA"/>
    <w:rsid w:val="004E6712"/>
    <w:rsid w:val="004F00C9"/>
    <w:rsid w:val="004F0562"/>
    <w:rsid w:val="004F0600"/>
    <w:rsid w:val="004F0F0C"/>
    <w:rsid w:val="004F2988"/>
    <w:rsid w:val="004F2C13"/>
    <w:rsid w:val="004F36EC"/>
    <w:rsid w:val="00502516"/>
    <w:rsid w:val="00504312"/>
    <w:rsid w:val="005047EC"/>
    <w:rsid w:val="00504A09"/>
    <w:rsid w:val="00505F06"/>
    <w:rsid w:val="00506828"/>
    <w:rsid w:val="0050762B"/>
    <w:rsid w:val="00507BFA"/>
    <w:rsid w:val="00511564"/>
    <w:rsid w:val="00512227"/>
    <w:rsid w:val="00513216"/>
    <w:rsid w:val="005137EC"/>
    <w:rsid w:val="00516F8A"/>
    <w:rsid w:val="00520FE6"/>
    <w:rsid w:val="00522575"/>
    <w:rsid w:val="005239F8"/>
    <w:rsid w:val="005276CE"/>
    <w:rsid w:val="00527C7C"/>
    <w:rsid w:val="0053056E"/>
    <w:rsid w:val="00530FB6"/>
    <w:rsid w:val="00534101"/>
    <w:rsid w:val="00534607"/>
    <w:rsid w:val="005371F2"/>
    <w:rsid w:val="00540C8B"/>
    <w:rsid w:val="005410DF"/>
    <w:rsid w:val="00541D76"/>
    <w:rsid w:val="00542432"/>
    <w:rsid w:val="00542A65"/>
    <w:rsid w:val="00542B4B"/>
    <w:rsid w:val="00542F68"/>
    <w:rsid w:val="005432BB"/>
    <w:rsid w:val="00543BF2"/>
    <w:rsid w:val="00545159"/>
    <w:rsid w:val="00546EE5"/>
    <w:rsid w:val="00547D68"/>
    <w:rsid w:val="00550045"/>
    <w:rsid w:val="00550F3C"/>
    <w:rsid w:val="00551AFD"/>
    <w:rsid w:val="005520E3"/>
    <w:rsid w:val="00552C0F"/>
    <w:rsid w:val="005530D7"/>
    <w:rsid w:val="00553491"/>
    <w:rsid w:val="00554F4C"/>
    <w:rsid w:val="00554FDA"/>
    <w:rsid w:val="00555CD0"/>
    <w:rsid w:val="00561A38"/>
    <w:rsid w:val="00562D84"/>
    <w:rsid w:val="00566A98"/>
    <w:rsid w:val="00567A6F"/>
    <w:rsid w:val="00570638"/>
    <w:rsid w:val="0057115A"/>
    <w:rsid w:val="0057117C"/>
    <w:rsid w:val="0057180B"/>
    <w:rsid w:val="0057215D"/>
    <w:rsid w:val="0057388D"/>
    <w:rsid w:val="0057468E"/>
    <w:rsid w:val="0057648C"/>
    <w:rsid w:val="00580AAE"/>
    <w:rsid w:val="00582752"/>
    <w:rsid w:val="0058383F"/>
    <w:rsid w:val="00583B46"/>
    <w:rsid w:val="00586B97"/>
    <w:rsid w:val="00587127"/>
    <w:rsid w:val="0059244B"/>
    <w:rsid w:val="00596EEF"/>
    <w:rsid w:val="00597A97"/>
    <w:rsid w:val="005A03BC"/>
    <w:rsid w:val="005A1FBD"/>
    <w:rsid w:val="005A2F40"/>
    <w:rsid w:val="005A32C4"/>
    <w:rsid w:val="005A43F2"/>
    <w:rsid w:val="005A4C92"/>
    <w:rsid w:val="005A538E"/>
    <w:rsid w:val="005A5E6C"/>
    <w:rsid w:val="005A6D09"/>
    <w:rsid w:val="005B214E"/>
    <w:rsid w:val="005B27A1"/>
    <w:rsid w:val="005B4320"/>
    <w:rsid w:val="005B65D3"/>
    <w:rsid w:val="005B6654"/>
    <w:rsid w:val="005C086A"/>
    <w:rsid w:val="005C0F53"/>
    <w:rsid w:val="005C74DA"/>
    <w:rsid w:val="005C784C"/>
    <w:rsid w:val="005D0882"/>
    <w:rsid w:val="005D175A"/>
    <w:rsid w:val="005D17F6"/>
    <w:rsid w:val="005D1A61"/>
    <w:rsid w:val="005D4BBC"/>
    <w:rsid w:val="005D6D39"/>
    <w:rsid w:val="005D79A7"/>
    <w:rsid w:val="005E08E3"/>
    <w:rsid w:val="005E5539"/>
    <w:rsid w:val="005E7632"/>
    <w:rsid w:val="005E7FC7"/>
    <w:rsid w:val="005F06AC"/>
    <w:rsid w:val="005F3417"/>
    <w:rsid w:val="005F36E3"/>
    <w:rsid w:val="005F4B04"/>
    <w:rsid w:val="00602BF5"/>
    <w:rsid w:val="0060602B"/>
    <w:rsid w:val="0060652F"/>
    <w:rsid w:val="006075FF"/>
    <w:rsid w:val="00607632"/>
    <w:rsid w:val="00613CE5"/>
    <w:rsid w:val="00615B63"/>
    <w:rsid w:val="00617FDD"/>
    <w:rsid w:val="00624377"/>
    <w:rsid w:val="0062580E"/>
    <w:rsid w:val="006264B7"/>
    <w:rsid w:val="00626B53"/>
    <w:rsid w:val="0062725F"/>
    <w:rsid w:val="00630F6D"/>
    <w:rsid w:val="006321EE"/>
    <w:rsid w:val="00632A3A"/>
    <w:rsid w:val="00633614"/>
    <w:rsid w:val="006336D3"/>
    <w:rsid w:val="00633F68"/>
    <w:rsid w:val="00634608"/>
    <w:rsid w:val="00635225"/>
    <w:rsid w:val="006365A2"/>
    <w:rsid w:val="00636EB2"/>
    <w:rsid w:val="006375B8"/>
    <w:rsid w:val="00637642"/>
    <w:rsid w:val="0064111A"/>
    <w:rsid w:val="00644792"/>
    <w:rsid w:val="00644B2D"/>
    <w:rsid w:val="00647055"/>
    <w:rsid w:val="0064784E"/>
    <w:rsid w:val="00650FDF"/>
    <w:rsid w:val="00651C65"/>
    <w:rsid w:val="00652A20"/>
    <w:rsid w:val="006542AB"/>
    <w:rsid w:val="00655B0C"/>
    <w:rsid w:val="0066252D"/>
    <w:rsid w:val="006628FB"/>
    <w:rsid w:val="0066294E"/>
    <w:rsid w:val="00662F8B"/>
    <w:rsid w:val="006632DD"/>
    <w:rsid w:val="0066347C"/>
    <w:rsid w:val="006643AE"/>
    <w:rsid w:val="0066510A"/>
    <w:rsid w:val="006656A6"/>
    <w:rsid w:val="00666BCB"/>
    <w:rsid w:val="00666C0C"/>
    <w:rsid w:val="006727B5"/>
    <w:rsid w:val="00673ACE"/>
    <w:rsid w:val="00673F9F"/>
    <w:rsid w:val="006811C2"/>
    <w:rsid w:val="0068540F"/>
    <w:rsid w:val="00685830"/>
    <w:rsid w:val="00685B18"/>
    <w:rsid w:val="006860F5"/>
    <w:rsid w:val="00686953"/>
    <w:rsid w:val="00686EF5"/>
    <w:rsid w:val="006877BD"/>
    <w:rsid w:val="00687DEA"/>
    <w:rsid w:val="00687E67"/>
    <w:rsid w:val="0069011B"/>
    <w:rsid w:val="00693192"/>
    <w:rsid w:val="0069440D"/>
    <w:rsid w:val="00694866"/>
    <w:rsid w:val="006967F7"/>
    <w:rsid w:val="00696EAF"/>
    <w:rsid w:val="006978F3"/>
    <w:rsid w:val="006A1CF0"/>
    <w:rsid w:val="006A250C"/>
    <w:rsid w:val="006A4B16"/>
    <w:rsid w:val="006A61BC"/>
    <w:rsid w:val="006A728C"/>
    <w:rsid w:val="006B1576"/>
    <w:rsid w:val="006B21D3"/>
    <w:rsid w:val="006B2D79"/>
    <w:rsid w:val="006B3592"/>
    <w:rsid w:val="006B57D0"/>
    <w:rsid w:val="006B7D90"/>
    <w:rsid w:val="006C17E9"/>
    <w:rsid w:val="006C1EA5"/>
    <w:rsid w:val="006C1F87"/>
    <w:rsid w:val="006C4641"/>
    <w:rsid w:val="006C56DE"/>
    <w:rsid w:val="006C70BA"/>
    <w:rsid w:val="006D0423"/>
    <w:rsid w:val="006D0C45"/>
    <w:rsid w:val="006D1A61"/>
    <w:rsid w:val="006D30FF"/>
    <w:rsid w:val="006D3A7A"/>
    <w:rsid w:val="006D4DDE"/>
    <w:rsid w:val="006D6940"/>
    <w:rsid w:val="006D761B"/>
    <w:rsid w:val="006E203C"/>
    <w:rsid w:val="006E30F6"/>
    <w:rsid w:val="006E519C"/>
    <w:rsid w:val="006E643F"/>
    <w:rsid w:val="006F063F"/>
    <w:rsid w:val="006F098D"/>
    <w:rsid w:val="006F11EC"/>
    <w:rsid w:val="006F1642"/>
    <w:rsid w:val="006F76AB"/>
    <w:rsid w:val="0070082C"/>
    <w:rsid w:val="00701175"/>
    <w:rsid w:val="00702873"/>
    <w:rsid w:val="007043E1"/>
    <w:rsid w:val="00704BB4"/>
    <w:rsid w:val="0070577F"/>
    <w:rsid w:val="00707834"/>
    <w:rsid w:val="00707BEA"/>
    <w:rsid w:val="007137F0"/>
    <w:rsid w:val="00713EDB"/>
    <w:rsid w:val="0071404C"/>
    <w:rsid w:val="00715469"/>
    <w:rsid w:val="0071599C"/>
    <w:rsid w:val="00720055"/>
    <w:rsid w:val="00721B67"/>
    <w:rsid w:val="00724295"/>
    <w:rsid w:val="00724532"/>
    <w:rsid w:val="0072523E"/>
    <w:rsid w:val="0072645E"/>
    <w:rsid w:val="0072701D"/>
    <w:rsid w:val="007307DD"/>
    <w:rsid w:val="00730DA6"/>
    <w:rsid w:val="007338B7"/>
    <w:rsid w:val="007369E6"/>
    <w:rsid w:val="0073716A"/>
    <w:rsid w:val="00737967"/>
    <w:rsid w:val="00737EA1"/>
    <w:rsid w:val="00741DBE"/>
    <w:rsid w:val="00742BF8"/>
    <w:rsid w:val="007462F1"/>
    <w:rsid w:val="00746E59"/>
    <w:rsid w:val="0075053D"/>
    <w:rsid w:val="00750D59"/>
    <w:rsid w:val="0075194F"/>
    <w:rsid w:val="00754C9A"/>
    <w:rsid w:val="00754E58"/>
    <w:rsid w:val="0075599A"/>
    <w:rsid w:val="0075600D"/>
    <w:rsid w:val="00756CC4"/>
    <w:rsid w:val="00761D52"/>
    <w:rsid w:val="00764029"/>
    <w:rsid w:val="00765658"/>
    <w:rsid w:val="007671DA"/>
    <w:rsid w:val="007674A8"/>
    <w:rsid w:val="00772BB2"/>
    <w:rsid w:val="0077322D"/>
    <w:rsid w:val="007752F1"/>
    <w:rsid w:val="007756AB"/>
    <w:rsid w:val="0077749E"/>
    <w:rsid w:val="00781BD6"/>
    <w:rsid w:val="007839C3"/>
    <w:rsid w:val="0078637C"/>
    <w:rsid w:val="00786BCA"/>
    <w:rsid w:val="00786F31"/>
    <w:rsid w:val="00790027"/>
    <w:rsid w:val="00790ADA"/>
    <w:rsid w:val="00791312"/>
    <w:rsid w:val="00791B12"/>
    <w:rsid w:val="00793E00"/>
    <w:rsid w:val="007957EF"/>
    <w:rsid w:val="007964E6"/>
    <w:rsid w:val="007A0B9D"/>
    <w:rsid w:val="007A0DDA"/>
    <w:rsid w:val="007A1637"/>
    <w:rsid w:val="007A3925"/>
    <w:rsid w:val="007B1266"/>
    <w:rsid w:val="007B1A1B"/>
    <w:rsid w:val="007B46E0"/>
    <w:rsid w:val="007B517F"/>
    <w:rsid w:val="007B6BC9"/>
    <w:rsid w:val="007C17A2"/>
    <w:rsid w:val="007C35E9"/>
    <w:rsid w:val="007C3AC0"/>
    <w:rsid w:val="007C69F9"/>
    <w:rsid w:val="007D1B77"/>
    <w:rsid w:val="007D1DBA"/>
    <w:rsid w:val="007D2288"/>
    <w:rsid w:val="007D39C1"/>
    <w:rsid w:val="007D4892"/>
    <w:rsid w:val="007D4C00"/>
    <w:rsid w:val="007D4FD2"/>
    <w:rsid w:val="007D5EC1"/>
    <w:rsid w:val="007D6178"/>
    <w:rsid w:val="007D7143"/>
    <w:rsid w:val="007E088F"/>
    <w:rsid w:val="007E0984"/>
    <w:rsid w:val="007E17A6"/>
    <w:rsid w:val="007E1E02"/>
    <w:rsid w:val="007E26FD"/>
    <w:rsid w:val="007E6E81"/>
    <w:rsid w:val="007E7501"/>
    <w:rsid w:val="007F7B32"/>
    <w:rsid w:val="008009D6"/>
    <w:rsid w:val="00801149"/>
    <w:rsid w:val="00801671"/>
    <w:rsid w:val="00803BE9"/>
    <w:rsid w:val="008049DB"/>
    <w:rsid w:val="00804BC2"/>
    <w:rsid w:val="00806690"/>
    <w:rsid w:val="00806B83"/>
    <w:rsid w:val="00813ACB"/>
    <w:rsid w:val="00813E61"/>
    <w:rsid w:val="0081431A"/>
    <w:rsid w:val="00814E13"/>
    <w:rsid w:val="0081784D"/>
    <w:rsid w:val="00817A73"/>
    <w:rsid w:val="0082034A"/>
    <w:rsid w:val="00820560"/>
    <w:rsid w:val="00820F15"/>
    <w:rsid w:val="00821401"/>
    <w:rsid w:val="008225E0"/>
    <w:rsid w:val="00822D32"/>
    <w:rsid w:val="00826053"/>
    <w:rsid w:val="0083131F"/>
    <w:rsid w:val="00831824"/>
    <w:rsid w:val="0083216F"/>
    <w:rsid w:val="00833501"/>
    <w:rsid w:val="00833F1D"/>
    <w:rsid w:val="008348C5"/>
    <w:rsid w:val="008358D8"/>
    <w:rsid w:val="00836BF7"/>
    <w:rsid w:val="00840024"/>
    <w:rsid w:val="00840702"/>
    <w:rsid w:val="00844491"/>
    <w:rsid w:val="00850AAE"/>
    <w:rsid w:val="00851158"/>
    <w:rsid w:val="00851167"/>
    <w:rsid w:val="008532FE"/>
    <w:rsid w:val="00854010"/>
    <w:rsid w:val="008545E4"/>
    <w:rsid w:val="008558A2"/>
    <w:rsid w:val="00855EAA"/>
    <w:rsid w:val="00857B50"/>
    <w:rsid w:val="00860000"/>
    <w:rsid w:val="00860EC7"/>
    <w:rsid w:val="00863BD3"/>
    <w:rsid w:val="008641ED"/>
    <w:rsid w:val="008655BE"/>
    <w:rsid w:val="00866D66"/>
    <w:rsid w:val="008671C6"/>
    <w:rsid w:val="00870080"/>
    <w:rsid w:val="00872943"/>
    <w:rsid w:val="008746D3"/>
    <w:rsid w:val="00874880"/>
    <w:rsid w:val="00874AE6"/>
    <w:rsid w:val="00875803"/>
    <w:rsid w:val="00875F6F"/>
    <w:rsid w:val="00877F75"/>
    <w:rsid w:val="00881DF9"/>
    <w:rsid w:val="00881E18"/>
    <w:rsid w:val="00881E54"/>
    <w:rsid w:val="008851AD"/>
    <w:rsid w:val="0089101A"/>
    <w:rsid w:val="00893371"/>
    <w:rsid w:val="00897A28"/>
    <w:rsid w:val="008A315A"/>
    <w:rsid w:val="008A31B4"/>
    <w:rsid w:val="008A611A"/>
    <w:rsid w:val="008A6163"/>
    <w:rsid w:val="008B16FF"/>
    <w:rsid w:val="008B1822"/>
    <w:rsid w:val="008B287A"/>
    <w:rsid w:val="008B459E"/>
    <w:rsid w:val="008B496D"/>
    <w:rsid w:val="008C0F13"/>
    <w:rsid w:val="008C1363"/>
    <w:rsid w:val="008C19C7"/>
    <w:rsid w:val="008C1CB6"/>
    <w:rsid w:val="008C30A3"/>
    <w:rsid w:val="008C39B4"/>
    <w:rsid w:val="008C3E11"/>
    <w:rsid w:val="008C6467"/>
    <w:rsid w:val="008D0E6C"/>
    <w:rsid w:val="008D15C8"/>
    <w:rsid w:val="008D1D60"/>
    <w:rsid w:val="008D3954"/>
    <w:rsid w:val="008D46D4"/>
    <w:rsid w:val="008D47EE"/>
    <w:rsid w:val="008D4EF2"/>
    <w:rsid w:val="008D505F"/>
    <w:rsid w:val="008E13AE"/>
    <w:rsid w:val="008E1506"/>
    <w:rsid w:val="008E2E43"/>
    <w:rsid w:val="008E710C"/>
    <w:rsid w:val="008E7FB1"/>
    <w:rsid w:val="008F043F"/>
    <w:rsid w:val="008F0572"/>
    <w:rsid w:val="008F468E"/>
    <w:rsid w:val="008F69D6"/>
    <w:rsid w:val="009009EE"/>
    <w:rsid w:val="00902823"/>
    <w:rsid w:val="00905758"/>
    <w:rsid w:val="009063E6"/>
    <w:rsid w:val="009067D9"/>
    <w:rsid w:val="00907B0C"/>
    <w:rsid w:val="0091112F"/>
    <w:rsid w:val="0091141A"/>
    <w:rsid w:val="0091198E"/>
    <w:rsid w:val="00912F9B"/>
    <w:rsid w:val="009150B9"/>
    <w:rsid w:val="00915CA6"/>
    <w:rsid w:val="009177E9"/>
    <w:rsid w:val="00920889"/>
    <w:rsid w:val="009210DB"/>
    <w:rsid w:val="0092126D"/>
    <w:rsid w:val="00921723"/>
    <w:rsid w:val="00922394"/>
    <w:rsid w:val="00922E93"/>
    <w:rsid w:val="00923194"/>
    <w:rsid w:val="00924DBD"/>
    <w:rsid w:val="00925741"/>
    <w:rsid w:val="00927834"/>
    <w:rsid w:val="00931069"/>
    <w:rsid w:val="00933618"/>
    <w:rsid w:val="00934F11"/>
    <w:rsid w:val="009364A7"/>
    <w:rsid w:val="00936CD0"/>
    <w:rsid w:val="00937E24"/>
    <w:rsid w:val="00941632"/>
    <w:rsid w:val="009431FC"/>
    <w:rsid w:val="009436C2"/>
    <w:rsid w:val="0094379B"/>
    <w:rsid w:val="00943B9A"/>
    <w:rsid w:val="009448F7"/>
    <w:rsid w:val="00945DA3"/>
    <w:rsid w:val="00946C1D"/>
    <w:rsid w:val="009500A6"/>
    <w:rsid w:val="0095053E"/>
    <w:rsid w:val="00951A24"/>
    <w:rsid w:val="00952BBB"/>
    <w:rsid w:val="009535A3"/>
    <w:rsid w:val="00953847"/>
    <w:rsid w:val="00957033"/>
    <w:rsid w:val="00957C18"/>
    <w:rsid w:val="00957FCC"/>
    <w:rsid w:val="0096129B"/>
    <w:rsid w:val="00962B36"/>
    <w:rsid w:val="009659BA"/>
    <w:rsid w:val="00966CC7"/>
    <w:rsid w:val="00967048"/>
    <w:rsid w:val="009671B0"/>
    <w:rsid w:val="00967971"/>
    <w:rsid w:val="009724C2"/>
    <w:rsid w:val="00973817"/>
    <w:rsid w:val="00973B0B"/>
    <w:rsid w:val="0097447A"/>
    <w:rsid w:val="009763A6"/>
    <w:rsid w:val="0098002A"/>
    <w:rsid w:val="00983040"/>
    <w:rsid w:val="00983784"/>
    <w:rsid w:val="00985031"/>
    <w:rsid w:val="00993751"/>
    <w:rsid w:val="00994972"/>
    <w:rsid w:val="00995BA0"/>
    <w:rsid w:val="00997F76"/>
    <w:rsid w:val="009A2EFF"/>
    <w:rsid w:val="009A3667"/>
    <w:rsid w:val="009A5F51"/>
    <w:rsid w:val="009B2D25"/>
    <w:rsid w:val="009B3FB9"/>
    <w:rsid w:val="009B652A"/>
    <w:rsid w:val="009B66D7"/>
    <w:rsid w:val="009B6FE1"/>
    <w:rsid w:val="009C243A"/>
    <w:rsid w:val="009C2465"/>
    <w:rsid w:val="009C51DB"/>
    <w:rsid w:val="009C6479"/>
    <w:rsid w:val="009C7419"/>
    <w:rsid w:val="009D0C96"/>
    <w:rsid w:val="009D2BE0"/>
    <w:rsid w:val="009D35A0"/>
    <w:rsid w:val="009D585D"/>
    <w:rsid w:val="009D7EB7"/>
    <w:rsid w:val="009E048A"/>
    <w:rsid w:val="009E08E9"/>
    <w:rsid w:val="009E2CFB"/>
    <w:rsid w:val="009E3DB9"/>
    <w:rsid w:val="009E6E35"/>
    <w:rsid w:val="009E7403"/>
    <w:rsid w:val="009F0457"/>
    <w:rsid w:val="009F0EDA"/>
    <w:rsid w:val="009F1AAF"/>
    <w:rsid w:val="009F4662"/>
    <w:rsid w:val="009F6E84"/>
    <w:rsid w:val="00A00140"/>
    <w:rsid w:val="00A03B96"/>
    <w:rsid w:val="00A04DB6"/>
    <w:rsid w:val="00A05B19"/>
    <w:rsid w:val="00A0727D"/>
    <w:rsid w:val="00A1004D"/>
    <w:rsid w:val="00A1134E"/>
    <w:rsid w:val="00A11828"/>
    <w:rsid w:val="00A159DD"/>
    <w:rsid w:val="00A228DC"/>
    <w:rsid w:val="00A24E7E"/>
    <w:rsid w:val="00A24FBE"/>
    <w:rsid w:val="00A2568E"/>
    <w:rsid w:val="00A258C3"/>
    <w:rsid w:val="00A260C1"/>
    <w:rsid w:val="00A312A0"/>
    <w:rsid w:val="00A3233D"/>
    <w:rsid w:val="00A3287A"/>
    <w:rsid w:val="00A347C0"/>
    <w:rsid w:val="00A348D3"/>
    <w:rsid w:val="00A3622D"/>
    <w:rsid w:val="00A37DED"/>
    <w:rsid w:val="00A4068B"/>
    <w:rsid w:val="00A40F13"/>
    <w:rsid w:val="00A410C9"/>
    <w:rsid w:val="00A42A4A"/>
    <w:rsid w:val="00A43BA7"/>
    <w:rsid w:val="00A44131"/>
    <w:rsid w:val="00A45083"/>
    <w:rsid w:val="00A4686A"/>
    <w:rsid w:val="00A50377"/>
    <w:rsid w:val="00A50AF0"/>
    <w:rsid w:val="00A51431"/>
    <w:rsid w:val="00A53085"/>
    <w:rsid w:val="00A539AD"/>
    <w:rsid w:val="00A557C8"/>
    <w:rsid w:val="00A5661D"/>
    <w:rsid w:val="00A61E5A"/>
    <w:rsid w:val="00A620E1"/>
    <w:rsid w:val="00A63E86"/>
    <w:rsid w:val="00A64710"/>
    <w:rsid w:val="00A67A95"/>
    <w:rsid w:val="00A67CB1"/>
    <w:rsid w:val="00A70301"/>
    <w:rsid w:val="00A71650"/>
    <w:rsid w:val="00A73DEB"/>
    <w:rsid w:val="00A74BB1"/>
    <w:rsid w:val="00A76961"/>
    <w:rsid w:val="00A76F3E"/>
    <w:rsid w:val="00A773DB"/>
    <w:rsid w:val="00A77A34"/>
    <w:rsid w:val="00A77D1A"/>
    <w:rsid w:val="00A805A4"/>
    <w:rsid w:val="00A82260"/>
    <w:rsid w:val="00A825CA"/>
    <w:rsid w:val="00A83BA0"/>
    <w:rsid w:val="00A85351"/>
    <w:rsid w:val="00A853D0"/>
    <w:rsid w:val="00A86DFE"/>
    <w:rsid w:val="00A94063"/>
    <w:rsid w:val="00A96166"/>
    <w:rsid w:val="00A96B56"/>
    <w:rsid w:val="00AA25BA"/>
    <w:rsid w:val="00AA38CE"/>
    <w:rsid w:val="00AA4111"/>
    <w:rsid w:val="00AA6219"/>
    <w:rsid w:val="00AA706E"/>
    <w:rsid w:val="00AA74E0"/>
    <w:rsid w:val="00AA7694"/>
    <w:rsid w:val="00AB03A8"/>
    <w:rsid w:val="00AB27FB"/>
    <w:rsid w:val="00AB641A"/>
    <w:rsid w:val="00AB703F"/>
    <w:rsid w:val="00AB79C5"/>
    <w:rsid w:val="00AC24EF"/>
    <w:rsid w:val="00AC3163"/>
    <w:rsid w:val="00AC5831"/>
    <w:rsid w:val="00AC6606"/>
    <w:rsid w:val="00AC6BB8"/>
    <w:rsid w:val="00AD0A77"/>
    <w:rsid w:val="00AD78A3"/>
    <w:rsid w:val="00AE008F"/>
    <w:rsid w:val="00AE12AA"/>
    <w:rsid w:val="00AE3548"/>
    <w:rsid w:val="00AE46E0"/>
    <w:rsid w:val="00AE4A35"/>
    <w:rsid w:val="00AE6C2E"/>
    <w:rsid w:val="00AF29C5"/>
    <w:rsid w:val="00AF5C73"/>
    <w:rsid w:val="00B00151"/>
    <w:rsid w:val="00B01FCD"/>
    <w:rsid w:val="00B022F0"/>
    <w:rsid w:val="00B04303"/>
    <w:rsid w:val="00B0473C"/>
    <w:rsid w:val="00B04D92"/>
    <w:rsid w:val="00B06E03"/>
    <w:rsid w:val="00B13EAA"/>
    <w:rsid w:val="00B14A65"/>
    <w:rsid w:val="00B14D7A"/>
    <w:rsid w:val="00B1688C"/>
    <w:rsid w:val="00B1776C"/>
    <w:rsid w:val="00B177EB"/>
    <w:rsid w:val="00B20746"/>
    <w:rsid w:val="00B24275"/>
    <w:rsid w:val="00B24C9A"/>
    <w:rsid w:val="00B25243"/>
    <w:rsid w:val="00B25510"/>
    <w:rsid w:val="00B2734D"/>
    <w:rsid w:val="00B3010E"/>
    <w:rsid w:val="00B333C9"/>
    <w:rsid w:val="00B413F1"/>
    <w:rsid w:val="00B426BD"/>
    <w:rsid w:val="00B42A79"/>
    <w:rsid w:val="00B44767"/>
    <w:rsid w:val="00B44EA1"/>
    <w:rsid w:val="00B47C18"/>
    <w:rsid w:val="00B50C1E"/>
    <w:rsid w:val="00B52583"/>
    <w:rsid w:val="00B52896"/>
    <w:rsid w:val="00B54663"/>
    <w:rsid w:val="00B548FC"/>
    <w:rsid w:val="00B556D5"/>
    <w:rsid w:val="00B56E66"/>
    <w:rsid w:val="00B56E70"/>
    <w:rsid w:val="00B57FF6"/>
    <w:rsid w:val="00B6110E"/>
    <w:rsid w:val="00B6237E"/>
    <w:rsid w:val="00B646F8"/>
    <w:rsid w:val="00B65046"/>
    <w:rsid w:val="00B657F0"/>
    <w:rsid w:val="00B6770F"/>
    <w:rsid w:val="00B67E01"/>
    <w:rsid w:val="00B71A1F"/>
    <w:rsid w:val="00B7366B"/>
    <w:rsid w:val="00B743B6"/>
    <w:rsid w:val="00B74B9D"/>
    <w:rsid w:val="00B76D40"/>
    <w:rsid w:val="00B77381"/>
    <w:rsid w:val="00B81F55"/>
    <w:rsid w:val="00B82E81"/>
    <w:rsid w:val="00B8503C"/>
    <w:rsid w:val="00B855F3"/>
    <w:rsid w:val="00B86D51"/>
    <w:rsid w:val="00B93C57"/>
    <w:rsid w:val="00B95236"/>
    <w:rsid w:val="00B96BD9"/>
    <w:rsid w:val="00B976D0"/>
    <w:rsid w:val="00BA00B1"/>
    <w:rsid w:val="00BA07AC"/>
    <w:rsid w:val="00BA0D74"/>
    <w:rsid w:val="00BA17DF"/>
    <w:rsid w:val="00BA1B01"/>
    <w:rsid w:val="00BA2641"/>
    <w:rsid w:val="00BA2D9B"/>
    <w:rsid w:val="00BA3B7C"/>
    <w:rsid w:val="00BA5129"/>
    <w:rsid w:val="00BA6399"/>
    <w:rsid w:val="00BA663E"/>
    <w:rsid w:val="00BA6F86"/>
    <w:rsid w:val="00BB14AF"/>
    <w:rsid w:val="00BB2A9A"/>
    <w:rsid w:val="00BB3601"/>
    <w:rsid w:val="00BB37AA"/>
    <w:rsid w:val="00BC22A4"/>
    <w:rsid w:val="00BC24B4"/>
    <w:rsid w:val="00BC2A68"/>
    <w:rsid w:val="00BC53A0"/>
    <w:rsid w:val="00BC5954"/>
    <w:rsid w:val="00BC5CDC"/>
    <w:rsid w:val="00BD0616"/>
    <w:rsid w:val="00BD3C62"/>
    <w:rsid w:val="00BE1F2C"/>
    <w:rsid w:val="00BE4AB9"/>
    <w:rsid w:val="00BE62AD"/>
    <w:rsid w:val="00BF01C5"/>
    <w:rsid w:val="00BF121F"/>
    <w:rsid w:val="00BF1F80"/>
    <w:rsid w:val="00BF2379"/>
    <w:rsid w:val="00BF2AFE"/>
    <w:rsid w:val="00BF42DE"/>
    <w:rsid w:val="00C020C9"/>
    <w:rsid w:val="00C0269D"/>
    <w:rsid w:val="00C03571"/>
    <w:rsid w:val="00C11761"/>
    <w:rsid w:val="00C148B3"/>
    <w:rsid w:val="00C166EF"/>
    <w:rsid w:val="00C16748"/>
    <w:rsid w:val="00C168BC"/>
    <w:rsid w:val="00C17EB0"/>
    <w:rsid w:val="00C17EDA"/>
    <w:rsid w:val="00C21B9A"/>
    <w:rsid w:val="00C22350"/>
    <w:rsid w:val="00C235D4"/>
    <w:rsid w:val="00C26395"/>
    <w:rsid w:val="00C27F5F"/>
    <w:rsid w:val="00C30A0F"/>
    <w:rsid w:val="00C316BD"/>
    <w:rsid w:val="00C32851"/>
    <w:rsid w:val="00C32FD4"/>
    <w:rsid w:val="00C337F2"/>
    <w:rsid w:val="00C3384D"/>
    <w:rsid w:val="00C346F6"/>
    <w:rsid w:val="00C34DAD"/>
    <w:rsid w:val="00C36251"/>
    <w:rsid w:val="00C37E61"/>
    <w:rsid w:val="00C41B2C"/>
    <w:rsid w:val="00C42605"/>
    <w:rsid w:val="00C42B4F"/>
    <w:rsid w:val="00C45845"/>
    <w:rsid w:val="00C468EA"/>
    <w:rsid w:val="00C52983"/>
    <w:rsid w:val="00C554A2"/>
    <w:rsid w:val="00C57982"/>
    <w:rsid w:val="00C60669"/>
    <w:rsid w:val="00C61472"/>
    <w:rsid w:val="00C63EEA"/>
    <w:rsid w:val="00C663F1"/>
    <w:rsid w:val="00C67B68"/>
    <w:rsid w:val="00C70164"/>
    <w:rsid w:val="00C70F1B"/>
    <w:rsid w:val="00C71A47"/>
    <w:rsid w:val="00C72E0B"/>
    <w:rsid w:val="00C73D8F"/>
    <w:rsid w:val="00C743DD"/>
    <w:rsid w:val="00C7464C"/>
    <w:rsid w:val="00C75261"/>
    <w:rsid w:val="00C82345"/>
    <w:rsid w:val="00C82587"/>
    <w:rsid w:val="00C85588"/>
    <w:rsid w:val="00C86185"/>
    <w:rsid w:val="00C91F00"/>
    <w:rsid w:val="00C93A3D"/>
    <w:rsid w:val="00C93FD4"/>
    <w:rsid w:val="00C953A7"/>
    <w:rsid w:val="00C95CB6"/>
    <w:rsid w:val="00C969F6"/>
    <w:rsid w:val="00C96F05"/>
    <w:rsid w:val="00CA1746"/>
    <w:rsid w:val="00CA265A"/>
    <w:rsid w:val="00CA3C50"/>
    <w:rsid w:val="00CA7302"/>
    <w:rsid w:val="00CB3706"/>
    <w:rsid w:val="00CB6C99"/>
    <w:rsid w:val="00CB7A48"/>
    <w:rsid w:val="00CC3168"/>
    <w:rsid w:val="00CC3306"/>
    <w:rsid w:val="00CC40F5"/>
    <w:rsid w:val="00CD2B9B"/>
    <w:rsid w:val="00CD6755"/>
    <w:rsid w:val="00CD6856"/>
    <w:rsid w:val="00CD7E90"/>
    <w:rsid w:val="00CE0089"/>
    <w:rsid w:val="00CE1F3A"/>
    <w:rsid w:val="00CE5E10"/>
    <w:rsid w:val="00CE60F8"/>
    <w:rsid w:val="00CE6208"/>
    <w:rsid w:val="00CE793C"/>
    <w:rsid w:val="00CF10ED"/>
    <w:rsid w:val="00CF122D"/>
    <w:rsid w:val="00CF193C"/>
    <w:rsid w:val="00CF2504"/>
    <w:rsid w:val="00CF2928"/>
    <w:rsid w:val="00CF4FFF"/>
    <w:rsid w:val="00CF7766"/>
    <w:rsid w:val="00D01971"/>
    <w:rsid w:val="00D050E1"/>
    <w:rsid w:val="00D05278"/>
    <w:rsid w:val="00D069F7"/>
    <w:rsid w:val="00D06C60"/>
    <w:rsid w:val="00D06F8B"/>
    <w:rsid w:val="00D0787D"/>
    <w:rsid w:val="00D10A13"/>
    <w:rsid w:val="00D10A2D"/>
    <w:rsid w:val="00D1134D"/>
    <w:rsid w:val="00D11577"/>
    <w:rsid w:val="00D137FC"/>
    <w:rsid w:val="00D13A2C"/>
    <w:rsid w:val="00D173F1"/>
    <w:rsid w:val="00D22D93"/>
    <w:rsid w:val="00D23F25"/>
    <w:rsid w:val="00D259E8"/>
    <w:rsid w:val="00D2747C"/>
    <w:rsid w:val="00D31FC7"/>
    <w:rsid w:val="00D328BF"/>
    <w:rsid w:val="00D34531"/>
    <w:rsid w:val="00D355F3"/>
    <w:rsid w:val="00D3756E"/>
    <w:rsid w:val="00D40D7A"/>
    <w:rsid w:val="00D43CE8"/>
    <w:rsid w:val="00D459FC"/>
    <w:rsid w:val="00D45A11"/>
    <w:rsid w:val="00D45BCE"/>
    <w:rsid w:val="00D46833"/>
    <w:rsid w:val="00D46925"/>
    <w:rsid w:val="00D46A78"/>
    <w:rsid w:val="00D471D5"/>
    <w:rsid w:val="00D53CE0"/>
    <w:rsid w:val="00D655F6"/>
    <w:rsid w:val="00D71B93"/>
    <w:rsid w:val="00D74CB0"/>
    <w:rsid w:val="00D77E1E"/>
    <w:rsid w:val="00D80BF4"/>
    <w:rsid w:val="00D8112D"/>
    <w:rsid w:val="00D81BC3"/>
    <w:rsid w:val="00D81D93"/>
    <w:rsid w:val="00D8295D"/>
    <w:rsid w:val="00D82B60"/>
    <w:rsid w:val="00D838CD"/>
    <w:rsid w:val="00D87028"/>
    <w:rsid w:val="00D87308"/>
    <w:rsid w:val="00D90F1C"/>
    <w:rsid w:val="00D94152"/>
    <w:rsid w:val="00D94963"/>
    <w:rsid w:val="00D96AA2"/>
    <w:rsid w:val="00DA10D8"/>
    <w:rsid w:val="00DA18D9"/>
    <w:rsid w:val="00DA1BA6"/>
    <w:rsid w:val="00DA2F3C"/>
    <w:rsid w:val="00DA30C7"/>
    <w:rsid w:val="00DA4204"/>
    <w:rsid w:val="00DA5B62"/>
    <w:rsid w:val="00DA7250"/>
    <w:rsid w:val="00DB07BF"/>
    <w:rsid w:val="00DB14BD"/>
    <w:rsid w:val="00DB2A93"/>
    <w:rsid w:val="00DB42CF"/>
    <w:rsid w:val="00DB6247"/>
    <w:rsid w:val="00DB6539"/>
    <w:rsid w:val="00DC2A65"/>
    <w:rsid w:val="00DC3AD0"/>
    <w:rsid w:val="00DC42A6"/>
    <w:rsid w:val="00DD0CBD"/>
    <w:rsid w:val="00DD312C"/>
    <w:rsid w:val="00DD3F8F"/>
    <w:rsid w:val="00DD4A31"/>
    <w:rsid w:val="00DD58CC"/>
    <w:rsid w:val="00DE0103"/>
    <w:rsid w:val="00DE15F0"/>
    <w:rsid w:val="00DE176A"/>
    <w:rsid w:val="00DE213D"/>
    <w:rsid w:val="00DE54F1"/>
    <w:rsid w:val="00DE5663"/>
    <w:rsid w:val="00DE7262"/>
    <w:rsid w:val="00DE78AA"/>
    <w:rsid w:val="00DE7F40"/>
    <w:rsid w:val="00DF05D2"/>
    <w:rsid w:val="00DF2ABA"/>
    <w:rsid w:val="00DF5D75"/>
    <w:rsid w:val="00E00C2D"/>
    <w:rsid w:val="00E012EE"/>
    <w:rsid w:val="00E020BD"/>
    <w:rsid w:val="00E04E6A"/>
    <w:rsid w:val="00E053D0"/>
    <w:rsid w:val="00E10A51"/>
    <w:rsid w:val="00E11FCD"/>
    <w:rsid w:val="00E15994"/>
    <w:rsid w:val="00E23724"/>
    <w:rsid w:val="00E25ADC"/>
    <w:rsid w:val="00E261C0"/>
    <w:rsid w:val="00E3114E"/>
    <w:rsid w:val="00E31A70"/>
    <w:rsid w:val="00E31D9A"/>
    <w:rsid w:val="00E32E25"/>
    <w:rsid w:val="00E336FF"/>
    <w:rsid w:val="00E33706"/>
    <w:rsid w:val="00E35B02"/>
    <w:rsid w:val="00E419FC"/>
    <w:rsid w:val="00E441B0"/>
    <w:rsid w:val="00E445C8"/>
    <w:rsid w:val="00E45E10"/>
    <w:rsid w:val="00E46ECD"/>
    <w:rsid w:val="00E51953"/>
    <w:rsid w:val="00E54479"/>
    <w:rsid w:val="00E5694E"/>
    <w:rsid w:val="00E6121B"/>
    <w:rsid w:val="00E61D75"/>
    <w:rsid w:val="00E62DD9"/>
    <w:rsid w:val="00E63381"/>
    <w:rsid w:val="00E64739"/>
    <w:rsid w:val="00E64F69"/>
    <w:rsid w:val="00E6596D"/>
    <w:rsid w:val="00E66496"/>
    <w:rsid w:val="00E66B35"/>
    <w:rsid w:val="00E66E10"/>
    <w:rsid w:val="00E769F6"/>
    <w:rsid w:val="00E80FAC"/>
    <w:rsid w:val="00E810AA"/>
    <w:rsid w:val="00E82FCD"/>
    <w:rsid w:val="00E8407C"/>
    <w:rsid w:val="00E841B8"/>
    <w:rsid w:val="00E84F3C"/>
    <w:rsid w:val="00E85688"/>
    <w:rsid w:val="00E866F3"/>
    <w:rsid w:val="00E91437"/>
    <w:rsid w:val="00E921B2"/>
    <w:rsid w:val="00E92D8D"/>
    <w:rsid w:val="00E9353F"/>
    <w:rsid w:val="00E9561F"/>
    <w:rsid w:val="00E95D21"/>
    <w:rsid w:val="00E967C7"/>
    <w:rsid w:val="00EA012C"/>
    <w:rsid w:val="00EA0F6F"/>
    <w:rsid w:val="00EA20D5"/>
    <w:rsid w:val="00EA38BA"/>
    <w:rsid w:val="00EA5DE2"/>
    <w:rsid w:val="00EA6250"/>
    <w:rsid w:val="00EA64BC"/>
    <w:rsid w:val="00EA721F"/>
    <w:rsid w:val="00EA7448"/>
    <w:rsid w:val="00EB0AA4"/>
    <w:rsid w:val="00EB14FF"/>
    <w:rsid w:val="00EB2E4A"/>
    <w:rsid w:val="00EB3B56"/>
    <w:rsid w:val="00EB3EB3"/>
    <w:rsid w:val="00EB6026"/>
    <w:rsid w:val="00EB78BD"/>
    <w:rsid w:val="00EB7A8B"/>
    <w:rsid w:val="00EC08DD"/>
    <w:rsid w:val="00EC1E67"/>
    <w:rsid w:val="00EC3439"/>
    <w:rsid w:val="00EC393B"/>
    <w:rsid w:val="00EC3FA4"/>
    <w:rsid w:val="00EC4FFB"/>
    <w:rsid w:val="00EC6A55"/>
    <w:rsid w:val="00EC70F8"/>
    <w:rsid w:val="00ED0288"/>
    <w:rsid w:val="00ED0346"/>
    <w:rsid w:val="00ED3E31"/>
    <w:rsid w:val="00ED4282"/>
    <w:rsid w:val="00ED4DDC"/>
    <w:rsid w:val="00ED5A27"/>
    <w:rsid w:val="00EE26B7"/>
    <w:rsid w:val="00EE48A7"/>
    <w:rsid w:val="00EE52CB"/>
    <w:rsid w:val="00EF0B57"/>
    <w:rsid w:val="00EF171E"/>
    <w:rsid w:val="00EF2B9C"/>
    <w:rsid w:val="00EF5304"/>
    <w:rsid w:val="00EF581D"/>
    <w:rsid w:val="00EF746F"/>
    <w:rsid w:val="00EF78D3"/>
    <w:rsid w:val="00EF7A79"/>
    <w:rsid w:val="00EF7FD8"/>
    <w:rsid w:val="00F00042"/>
    <w:rsid w:val="00F014B3"/>
    <w:rsid w:val="00F025CE"/>
    <w:rsid w:val="00F03391"/>
    <w:rsid w:val="00F05ECF"/>
    <w:rsid w:val="00F06F59"/>
    <w:rsid w:val="00F074AF"/>
    <w:rsid w:val="00F07974"/>
    <w:rsid w:val="00F1034E"/>
    <w:rsid w:val="00F10A34"/>
    <w:rsid w:val="00F119F5"/>
    <w:rsid w:val="00F13E03"/>
    <w:rsid w:val="00F1586D"/>
    <w:rsid w:val="00F16F0D"/>
    <w:rsid w:val="00F17988"/>
    <w:rsid w:val="00F2704A"/>
    <w:rsid w:val="00F34B84"/>
    <w:rsid w:val="00F364B1"/>
    <w:rsid w:val="00F43895"/>
    <w:rsid w:val="00F45922"/>
    <w:rsid w:val="00F45A7E"/>
    <w:rsid w:val="00F45BAE"/>
    <w:rsid w:val="00F4617D"/>
    <w:rsid w:val="00F469F0"/>
    <w:rsid w:val="00F46F7B"/>
    <w:rsid w:val="00F53273"/>
    <w:rsid w:val="00F534A4"/>
    <w:rsid w:val="00F5406D"/>
    <w:rsid w:val="00F544C9"/>
    <w:rsid w:val="00F55BB9"/>
    <w:rsid w:val="00F56A43"/>
    <w:rsid w:val="00F56ECE"/>
    <w:rsid w:val="00F57075"/>
    <w:rsid w:val="00F57704"/>
    <w:rsid w:val="00F57770"/>
    <w:rsid w:val="00F6562C"/>
    <w:rsid w:val="00F65A1C"/>
    <w:rsid w:val="00F66645"/>
    <w:rsid w:val="00F67B99"/>
    <w:rsid w:val="00F732A1"/>
    <w:rsid w:val="00F75196"/>
    <w:rsid w:val="00F755E4"/>
    <w:rsid w:val="00F76598"/>
    <w:rsid w:val="00F77D02"/>
    <w:rsid w:val="00F8062E"/>
    <w:rsid w:val="00F80B69"/>
    <w:rsid w:val="00F81065"/>
    <w:rsid w:val="00F82E49"/>
    <w:rsid w:val="00F8312B"/>
    <w:rsid w:val="00F83462"/>
    <w:rsid w:val="00F87188"/>
    <w:rsid w:val="00F87490"/>
    <w:rsid w:val="00F875A4"/>
    <w:rsid w:val="00F90417"/>
    <w:rsid w:val="00F92C80"/>
    <w:rsid w:val="00F930BC"/>
    <w:rsid w:val="00F93A9E"/>
    <w:rsid w:val="00F95BE7"/>
    <w:rsid w:val="00F9719F"/>
    <w:rsid w:val="00F97C5F"/>
    <w:rsid w:val="00FA16C4"/>
    <w:rsid w:val="00FA1C44"/>
    <w:rsid w:val="00FA1F2E"/>
    <w:rsid w:val="00FA63FC"/>
    <w:rsid w:val="00FB1C28"/>
    <w:rsid w:val="00FB3325"/>
    <w:rsid w:val="00FB3A86"/>
    <w:rsid w:val="00FB6075"/>
    <w:rsid w:val="00FC051B"/>
    <w:rsid w:val="00FC4705"/>
    <w:rsid w:val="00FC5C3E"/>
    <w:rsid w:val="00FC7024"/>
    <w:rsid w:val="00FD2973"/>
    <w:rsid w:val="00FD36C8"/>
    <w:rsid w:val="00FD3A15"/>
    <w:rsid w:val="00FD4B04"/>
    <w:rsid w:val="00FD7D52"/>
    <w:rsid w:val="00FE2547"/>
    <w:rsid w:val="00FF24EE"/>
    <w:rsid w:val="00FF2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170A3F"/>
  <w15:docId w15:val="{424E1CAC-5DB9-4EDE-8A9B-4316A69A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B7A48"/>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1756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137E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75689"/>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link w:val="SignatureChar"/>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changed">
    <w:name w:val="changed"/>
    <w:basedOn w:val="DefaultParagraphFont"/>
    <w:rsid w:val="002B1115"/>
  </w:style>
  <w:style w:type="character" w:styleId="Strong">
    <w:name w:val="Strong"/>
    <w:basedOn w:val="DefaultParagraphFont"/>
    <w:uiPriority w:val="22"/>
    <w:qFormat/>
    <w:rsid w:val="002B1115"/>
    <w:rPr>
      <w:b/>
      <w:bCs/>
    </w:rPr>
  </w:style>
  <w:style w:type="character" w:customStyle="1" w:styleId="Heading3Char">
    <w:name w:val="Heading 3 Char"/>
    <w:basedOn w:val="DefaultParagraphFont"/>
    <w:link w:val="Heading3"/>
    <w:rsid w:val="005137EC"/>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5137EC"/>
    <w:pPr>
      <w:spacing w:before="100" w:beforeAutospacing="1" w:after="100" w:afterAutospacing="1"/>
    </w:pPr>
    <w:rPr>
      <w:rFonts w:ascii="Times New Roman" w:hAnsi="Times New Roman"/>
      <w:sz w:val="24"/>
      <w:szCs w:val="24"/>
      <w:lang w:val="en-IN" w:eastAsia="en-IN"/>
    </w:rPr>
  </w:style>
  <w:style w:type="paragraph" w:styleId="ListParagraph">
    <w:name w:val="List Paragraph"/>
    <w:basedOn w:val="Normal"/>
    <w:uiPriority w:val="34"/>
    <w:qFormat/>
    <w:rsid w:val="005137EC"/>
    <w:pPr>
      <w:ind w:left="720"/>
      <w:contextualSpacing/>
    </w:pPr>
  </w:style>
  <w:style w:type="paragraph" w:customStyle="1" w:styleId="Default">
    <w:name w:val="Default"/>
    <w:rsid w:val="008D46D4"/>
    <w:pPr>
      <w:autoSpaceDE w:val="0"/>
      <w:autoSpaceDN w:val="0"/>
      <w:adjustRightInd w:val="0"/>
    </w:pPr>
    <w:rPr>
      <w:rFonts w:ascii="Charis SIL" w:eastAsiaTheme="minorHAnsi" w:hAnsi="Charis SIL" w:cs="Charis SIL"/>
      <w:color w:val="000000"/>
      <w:sz w:val="24"/>
      <w:szCs w:val="24"/>
      <w:lang w:val="en-IN"/>
    </w:rPr>
  </w:style>
  <w:style w:type="character" w:customStyle="1" w:styleId="split-para">
    <w:name w:val="split-para"/>
    <w:basedOn w:val="DefaultParagraphFont"/>
    <w:rsid w:val="0081784D"/>
  </w:style>
  <w:style w:type="character" w:customStyle="1" w:styleId="Heading2Char">
    <w:name w:val="Heading 2 Char"/>
    <w:basedOn w:val="DefaultParagraphFont"/>
    <w:link w:val="Heading2"/>
    <w:semiHidden/>
    <w:rsid w:val="0017568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175689"/>
    <w:rPr>
      <w:rFonts w:asciiTheme="majorHAnsi" w:eastAsiaTheme="majorEastAsia" w:hAnsiTheme="majorHAnsi" w:cstheme="majorBidi"/>
      <w:b/>
      <w:bCs/>
      <w:i/>
      <w:iCs/>
      <w:color w:val="4F81BD" w:themeColor="accent1"/>
      <w:sz w:val="22"/>
      <w:szCs w:val="22"/>
      <w:lang w:val="en-IN"/>
    </w:rPr>
  </w:style>
  <w:style w:type="character" w:customStyle="1" w:styleId="Heading1Char">
    <w:name w:val="Heading 1 Char"/>
    <w:basedOn w:val="DefaultParagraphFont"/>
    <w:link w:val="Heading1"/>
    <w:rsid w:val="00175689"/>
    <w:rPr>
      <w:rFonts w:ascii="Arial" w:hAnsi="Arial"/>
      <w:b/>
      <w:kern w:val="28"/>
      <w:sz w:val="28"/>
    </w:rPr>
  </w:style>
  <w:style w:type="character" w:customStyle="1" w:styleId="TitleChar">
    <w:name w:val="Title Char"/>
    <w:basedOn w:val="DefaultParagraphFont"/>
    <w:link w:val="Title"/>
    <w:rsid w:val="00175689"/>
    <w:rPr>
      <w:rFonts w:ascii="Helvetica" w:hAnsi="Helvetica"/>
      <w:b/>
      <w:kern w:val="28"/>
      <w:sz w:val="36"/>
    </w:rPr>
  </w:style>
  <w:style w:type="character" w:customStyle="1" w:styleId="FooterChar">
    <w:name w:val="Footer Char"/>
    <w:basedOn w:val="DefaultParagraphFont"/>
    <w:link w:val="Footer"/>
    <w:rsid w:val="00175689"/>
    <w:rPr>
      <w:rFonts w:ascii="Helvetica" w:hAnsi="Helvetica"/>
    </w:rPr>
  </w:style>
  <w:style w:type="character" w:customStyle="1" w:styleId="HeaderChar">
    <w:name w:val="Header Char"/>
    <w:basedOn w:val="DefaultParagraphFont"/>
    <w:link w:val="Header"/>
    <w:rsid w:val="00175689"/>
    <w:rPr>
      <w:rFonts w:ascii="Helvetica" w:hAnsi="Helvetica"/>
    </w:rPr>
  </w:style>
  <w:style w:type="character" w:customStyle="1" w:styleId="SignatureChar">
    <w:name w:val="Signature Char"/>
    <w:basedOn w:val="DefaultParagraphFont"/>
    <w:link w:val="Signature"/>
    <w:rsid w:val="00175689"/>
    <w:rPr>
      <w:rFonts w:ascii="Helvetica" w:hAnsi="Helvetica"/>
    </w:rPr>
  </w:style>
  <w:style w:type="character" w:customStyle="1" w:styleId="UnresolvedMention10">
    <w:name w:val="Unresolved Mention1"/>
    <w:basedOn w:val="DefaultParagraphFont"/>
    <w:uiPriority w:val="99"/>
    <w:semiHidden/>
    <w:unhideWhenUsed/>
    <w:rsid w:val="00175689"/>
    <w:rPr>
      <w:color w:val="605E5C"/>
      <w:shd w:val="clear" w:color="auto" w:fill="E1DFDD"/>
    </w:rPr>
  </w:style>
  <w:style w:type="table" w:styleId="LightShading-Accent1">
    <w:name w:val="Light Shading Accent 1"/>
    <w:basedOn w:val="TableNormal"/>
    <w:uiPriority w:val="60"/>
    <w:rsid w:val="00175689"/>
    <w:rPr>
      <w:rFonts w:asciiTheme="minorHAnsi" w:eastAsiaTheme="minorEastAsia" w:hAnsiTheme="minorHAnsi" w:cstheme="minorBidi"/>
      <w:color w:val="365F91" w:themeColor="accent1" w:themeShade="BF"/>
      <w:sz w:val="22"/>
      <w:szCs w:val="22"/>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ms-1">
    <w:name w:val="ms-1"/>
    <w:basedOn w:val="DefaultParagraphFont"/>
    <w:rsid w:val="00175689"/>
  </w:style>
  <w:style w:type="character" w:customStyle="1" w:styleId="max-w-15ch">
    <w:name w:val="max-w-[15ch]"/>
    <w:basedOn w:val="DefaultParagraphFont"/>
    <w:rsid w:val="00175689"/>
  </w:style>
  <w:style w:type="character" w:customStyle="1" w:styleId="UnresolvedMention2">
    <w:name w:val="Unresolved Mention2"/>
    <w:basedOn w:val="DefaultParagraphFont"/>
    <w:uiPriority w:val="99"/>
    <w:semiHidden/>
    <w:unhideWhenUsed/>
    <w:rsid w:val="00175689"/>
    <w:rPr>
      <w:color w:val="605E5C"/>
      <w:shd w:val="clear" w:color="auto" w:fill="E1DFDD"/>
    </w:rPr>
  </w:style>
  <w:style w:type="character" w:customStyle="1" w:styleId="sub">
    <w:name w:val="sub"/>
    <w:basedOn w:val="DefaultParagraphFont"/>
    <w:rsid w:val="00175689"/>
  </w:style>
  <w:style w:type="character" w:customStyle="1" w:styleId="anchor-text">
    <w:name w:val="anchor-text"/>
    <w:basedOn w:val="DefaultParagraphFont"/>
    <w:rsid w:val="00175689"/>
  </w:style>
  <w:style w:type="paragraph" w:styleId="CommentSubject">
    <w:name w:val="annotation subject"/>
    <w:basedOn w:val="CommentText"/>
    <w:next w:val="CommentText"/>
    <w:link w:val="CommentSubjectChar"/>
    <w:semiHidden/>
    <w:unhideWhenUsed/>
    <w:rsid w:val="0075600D"/>
    <w:rPr>
      <w:rFonts w:ascii="Helvetica" w:hAnsi="Helvetica"/>
      <w:b/>
      <w:bCs/>
      <w:lang w:val="en-US" w:eastAsia="en-US"/>
    </w:rPr>
  </w:style>
  <w:style w:type="character" w:customStyle="1" w:styleId="CommentSubjectChar">
    <w:name w:val="Comment Subject Char"/>
    <w:basedOn w:val="CommentTextChar"/>
    <w:link w:val="CommentSubject"/>
    <w:semiHidden/>
    <w:rsid w:val="0075600D"/>
    <w:rPr>
      <w:rFonts w:ascii="Helvetica" w:hAnsi="Helvetica"/>
      <w:b/>
      <w:bCs/>
      <w:lang w:val="nb-NO" w:eastAsia="nb-NO"/>
    </w:rPr>
  </w:style>
  <w:style w:type="character" w:customStyle="1" w:styleId="react-xocs-alternative-link">
    <w:name w:val="react-xocs-alternative-link"/>
    <w:basedOn w:val="DefaultParagraphFont"/>
    <w:rsid w:val="00013E83"/>
  </w:style>
  <w:style w:type="character" w:customStyle="1" w:styleId="given-name">
    <w:name w:val="given-name"/>
    <w:basedOn w:val="DefaultParagraphFont"/>
    <w:rsid w:val="00013E83"/>
  </w:style>
  <w:style w:type="character" w:customStyle="1" w:styleId="text">
    <w:name w:val="text"/>
    <w:basedOn w:val="DefaultParagraphFont"/>
    <w:rsid w:val="00013E83"/>
  </w:style>
  <w:style w:type="character" w:customStyle="1" w:styleId="author-ref">
    <w:name w:val="author-ref"/>
    <w:basedOn w:val="DefaultParagraphFont"/>
    <w:rsid w:val="00013E83"/>
  </w:style>
  <w:style w:type="character" w:customStyle="1" w:styleId="title-text">
    <w:name w:val="title-text"/>
    <w:basedOn w:val="DefaultParagraphFont"/>
    <w:rsid w:val="00013E83"/>
  </w:style>
  <w:style w:type="character" w:customStyle="1" w:styleId="identifier">
    <w:name w:val="identifier"/>
    <w:basedOn w:val="DefaultParagraphFont"/>
    <w:rsid w:val="00E445C8"/>
  </w:style>
  <w:style w:type="character" w:styleId="UnresolvedMention">
    <w:name w:val="Unresolved Mention"/>
    <w:basedOn w:val="DefaultParagraphFont"/>
    <w:uiPriority w:val="99"/>
    <w:semiHidden/>
    <w:unhideWhenUsed/>
    <w:rsid w:val="000C5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67578396">
      <w:bodyDiv w:val="1"/>
      <w:marLeft w:val="0"/>
      <w:marRight w:val="0"/>
      <w:marTop w:val="0"/>
      <w:marBottom w:val="0"/>
      <w:divBdr>
        <w:top w:val="none" w:sz="0" w:space="0" w:color="auto"/>
        <w:left w:val="none" w:sz="0" w:space="0" w:color="auto"/>
        <w:bottom w:val="none" w:sz="0" w:space="0" w:color="auto"/>
        <w:right w:val="none" w:sz="0" w:space="0" w:color="auto"/>
      </w:divBdr>
    </w:div>
    <w:div w:id="155534814">
      <w:bodyDiv w:val="1"/>
      <w:marLeft w:val="0"/>
      <w:marRight w:val="0"/>
      <w:marTop w:val="0"/>
      <w:marBottom w:val="0"/>
      <w:divBdr>
        <w:top w:val="none" w:sz="0" w:space="0" w:color="auto"/>
        <w:left w:val="none" w:sz="0" w:space="0" w:color="auto"/>
        <w:bottom w:val="none" w:sz="0" w:space="0" w:color="auto"/>
        <w:right w:val="none" w:sz="0" w:space="0" w:color="auto"/>
      </w:divBdr>
      <w:divsChild>
        <w:div w:id="450635083">
          <w:marLeft w:val="0"/>
          <w:marRight w:val="0"/>
          <w:marTop w:val="0"/>
          <w:marBottom w:val="0"/>
          <w:divBdr>
            <w:top w:val="none" w:sz="0" w:space="0" w:color="auto"/>
            <w:left w:val="none" w:sz="0" w:space="0" w:color="auto"/>
            <w:bottom w:val="none" w:sz="0" w:space="0" w:color="auto"/>
            <w:right w:val="none" w:sz="0" w:space="0" w:color="auto"/>
          </w:divBdr>
          <w:divsChild>
            <w:div w:id="7870653">
              <w:marLeft w:val="0"/>
              <w:marRight w:val="0"/>
              <w:marTop w:val="0"/>
              <w:marBottom w:val="0"/>
              <w:divBdr>
                <w:top w:val="none" w:sz="0" w:space="0" w:color="auto"/>
                <w:left w:val="none" w:sz="0" w:space="0" w:color="auto"/>
                <w:bottom w:val="none" w:sz="0" w:space="0" w:color="auto"/>
                <w:right w:val="none" w:sz="0" w:space="0" w:color="auto"/>
              </w:divBdr>
              <w:divsChild>
                <w:div w:id="660887508">
                  <w:marLeft w:val="0"/>
                  <w:marRight w:val="0"/>
                  <w:marTop w:val="0"/>
                  <w:marBottom w:val="0"/>
                  <w:divBdr>
                    <w:top w:val="none" w:sz="0" w:space="0" w:color="auto"/>
                    <w:left w:val="none" w:sz="0" w:space="0" w:color="auto"/>
                    <w:bottom w:val="none" w:sz="0" w:space="0" w:color="auto"/>
                    <w:right w:val="none" w:sz="0" w:space="0" w:color="auto"/>
                  </w:divBdr>
                  <w:divsChild>
                    <w:div w:id="174417581">
                      <w:marLeft w:val="0"/>
                      <w:marRight w:val="0"/>
                      <w:marTop w:val="0"/>
                      <w:marBottom w:val="0"/>
                      <w:divBdr>
                        <w:top w:val="none" w:sz="0" w:space="0" w:color="auto"/>
                        <w:left w:val="none" w:sz="0" w:space="0" w:color="auto"/>
                        <w:bottom w:val="none" w:sz="0" w:space="0" w:color="auto"/>
                        <w:right w:val="none" w:sz="0" w:space="0" w:color="auto"/>
                      </w:divBdr>
                      <w:divsChild>
                        <w:div w:id="819080472">
                          <w:marLeft w:val="0"/>
                          <w:marRight w:val="0"/>
                          <w:marTop w:val="0"/>
                          <w:marBottom w:val="0"/>
                          <w:divBdr>
                            <w:top w:val="none" w:sz="0" w:space="0" w:color="auto"/>
                            <w:left w:val="none" w:sz="0" w:space="0" w:color="auto"/>
                            <w:bottom w:val="none" w:sz="0" w:space="0" w:color="auto"/>
                            <w:right w:val="none" w:sz="0" w:space="0" w:color="auto"/>
                          </w:divBdr>
                          <w:divsChild>
                            <w:div w:id="264922300">
                              <w:marLeft w:val="0"/>
                              <w:marRight w:val="0"/>
                              <w:marTop w:val="0"/>
                              <w:marBottom w:val="0"/>
                              <w:divBdr>
                                <w:top w:val="none" w:sz="0" w:space="0" w:color="auto"/>
                                <w:left w:val="none" w:sz="0" w:space="0" w:color="auto"/>
                                <w:bottom w:val="none" w:sz="0" w:space="0" w:color="auto"/>
                                <w:right w:val="none" w:sz="0" w:space="0" w:color="auto"/>
                              </w:divBdr>
                              <w:divsChild>
                                <w:div w:id="1098256325">
                                  <w:marLeft w:val="0"/>
                                  <w:marRight w:val="0"/>
                                  <w:marTop w:val="0"/>
                                  <w:marBottom w:val="0"/>
                                  <w:divBdr>
                                    <w:top w:val="none" w:sz="0" w:space="0" w:color="auto"/>
                                    <w:left w:val="none" w:sz="0" w:space="0" w:color="auto"/>
                                    <w:bottom w:val="none" w:sz="0" w:space="0" w:color="auto"/>
                                    <w:right w:val="none" w:sz="0" w:space="0" w:color="auto"/>
                                  </w:divBdr>
                                  <w:divsChild>
                                    <w:div w:id="66396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606713">
          <w:marLeft w:val="0"/>
          <w:marRight w:val="0"/>
          <w:marTop w:val="0"/>
          <w:marBottom w:val="0"/>
          <w:divBdr>
            <w:top w:val="none" w:sz="0" w:space="0" w:color="auto"/>
            <w:left w:val="none" w:sz="0" w:space="0" w:color="auto"/>
            <w:bottom w:val="none" w:sz="0" w:space="0" w:color="auto"/>
            <w:right w:val="none" w:sz="0" w:space="0" w:color="auto"/>
          </w:divBdr>
          <w:divsChild>
            <w:div w:id="870147670">
              <w:marLeft w:val="0"/>
              <w:marRight w:val="0"/>
              <w:marTop w:val="0"/>
              <w:marBottom w:val="0"/>
              <w:divBdr>
                <w:top w:val="none" w:sz="0" w:space="0" w:color="auto"/>
                <w:left w:val="none" w:sz="0" w:space="0" w:color="auto"/>
                <w:bottom w:val="none" w:sz="0" w:space="0" w:color="auto"/>
                <w:right w:val="none" w:sz="0" w:space="0" w:color="auto"/>
              </w:divBdr>
              <w:divsChild>
                <w:div w:id="355349636">
                  <w:marLeft w:val="0"/>
                  <w:marRight w:val="0"/>
                  <w:marTop w:val="0"/>
                  <w:marBottom w:val="0"/>
                  <w:divBdr>
                    <w:top w:val="none" w:sz="0" w:space="0" w:color="auto"/>
                    <w:left w:val="none" w:sz="0" w:space="0" w:color="auto"/>
                    <w:bottom w:val="none" w:sz="0" w:space="0" w:color="auto"/>
                    <w:right w:val="none" w:sz="0" w:space="0" w:color="auto"/>
                  </w:divBdr>
                  <w:divsChild>
                    <w:div w:id="268240697">
                      <w:marLeft w:val="0"/>
                      <w:marRight w:val="0"/>
                      <w:marTop w:val="0"/>
                      <w:marBottom w:val="0"/>
                      <w:divBdr>
                        <w:top w:val="none" w:sz="0" w:space="0" w:color="auto"/>
                        <w:left w:val="none" w:sz="0" w:space="0" w:color="auto"/>
                        <w:bottom w:val="none" w:sz="0" w:space="0" w:color="auto"/>
                        <w:right w:val="none" w:sz="0" w:space="0" w:color="auto"/>
                      </w:divBdr>
                      <w:divsChild>
                        <w:div w:id="495464468">
                          <w:marLeft w:val="0"/>
                          <w:marRight w:val="0"/>
                          <w:marTop w:val="0"/>
                          <w:marBottom w:val="0"/>
                          <w:divBdr>
                            <w:top w:val="none" w:sz="0" w:space="0" w:color="auto"/>
                            <w:left w:val="none" w:sz="0" w:space="0" w:color="auto"/>
                            <w:bottom w:val="none" w:sz="0" w:space="0" w:color="auto"/>
                            <w:right w:val="none" w:sz="0" w:space="0" w:color="auto"/>
                          </w:divBdr>
                          <w:divsChild>
                            <w:div w:id="775557365">
                              <w:marLeft w:val="0"/>
                              <w:marRight w:val="0"/>
                              <w:marTop w:val="0"/>
                              <w:marBottom w:val="0"/>
                              <w:divBdr>
                                <w:top w:val="none" w:sz="0" w:space="0" w:color="auto"/>
                                <w:left w:val="none" w:sz="0" w:space="0" w:color="auto"/>
                                <w:bottom w:val="none" w:sz="0" w:space="0" w:color="auto"/>
                                <w:right w:val="none" w:sz="0" w:space="0" w:color="auto"/>
                              </w:divBdr>
                              <w:divsChild>
                                <w:div w:id="760490258">
                                  <w:marLeft w:val="0"/>
                                  <w:marRight w:val="0"/>
                                  <w:marTop w:val="0"/>
                                  <w:marBottom w:val="0"/>
                                  <w:divBdr>
                                    <w:top w:val="none" w:sz="0" w:space="0" w:color="auto"/>
                                    <w:left w:val="none" w:sz="0" w:space="0" w:color="auto"/>
                                    <w:bottom w:val="none" w:sz="0" w:space="0" w:color="auto"/>
                                    <w:right w:val="none" w:sz="0" w:space="0" w:color="auto"/>
                                  </w:divBdr>
                                  <w:divsChild>
                                    <w:div w:id="506290848">
                                      <w:marLeft w:val="0"/>
                                      <w:marRight w:val="0"/>
                                      <w:marTop w:val="0"/>
                                      <w:marBottom w:val="0"/>
                                      <w:divBdr>
                                        <w:top w:val="none" w:sz="0" w:space="0" w:color="auto"/>
                                        <w:left w:val="none" w:sz="0" w:space="0" w:color="auto"/>
                                        <w:bottom w:val="none" w:sz="0" w:space="0" w:color="auto"/>
                                        <w:right w:val="none" w:sz="0" w:space="0" w:color="auto"/>
                                      </w:divBdr>
                                      <w:divsChild>
                                        <w:div w:id="124171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15963228">
      <w:bodyDiv w:val="1"/>
      <w:marLeft w:val="0"/>
      <w:marRight w:val="0"/>
      <w:marTop w:val="0"/>
      <w:marBottom w:val="0"/>
      <w:divBdr>
        <w:top w:val="none" w:sz="0" w:space="0" w:color="auto"/>
        <w:left w:val="none" w:sz="0" w:space="0" w:color="auto"/>
        <w:bottom w:val="none" w:sz="0" w:space="0" w:color="auto"/>
        <w:right w:val="none" w:sz="0" w:space="0" w:color="auto"/>
      </w:divBdr>
    </w:div>
    <w:div w:id="386882402">
      <w:bodyDiv w:val="1"/>
      <w:marLeft w:val="0"/>
      <w:marRight w:val="0"/>
      <w:marTop w:val="0"/>
      <w:marBottom w:val="0"/>
      <w:divBdr>
        <w:top w:val="none" w:sz="0" w:space="0" w:color="auto"/>
        <w:left w:val="none" w:sz="0" w:space="0" w:color="auto"/>
        <w:bottom w:val="none" w:sz="0" w:space="0" w:color="auto"/>
        <w:right w:val="none" w:sz="0" w:space="0" w:color="auto"/>
      </w:divBdr>
      <w:divsChild>
        <w:div w:id="1946420423">
          <w:marLeft w:val="0"/>
          <w:marRight w:val="0"/>
          <w:marTop w:val="0"/>
          <w:marBottom w:val="0"/>
          <w:divBdr>
            <w:top w:val="none" w:sz="0" w:space="0" w:color="auto"/>
            <w:left w:val="none" w:sz="0" w:space="0" w:color="auto"/>
            <w:bottom w:val="none" w:sz="0" w:space="0" w:color="auto"/>
            <w:right w:val="none" w:sz="0" w:space="0" w:color="auto"/>
          </w:divBdr>
          <w:divsChild>
            <w:div w:id="1054112593">
              <w:marLeft w:val="0"/>
              <w:marRight w:val="0"/>
              <w:marTop w:val="0"/>
              <w:marBottom w:val="0"/>
              <w:divBdr>
                <w:top w:val="none" w:sz="0" w:space="0" w:color="auto"/>
                <w:left w:val="none" w:sz="0" w:space="0" w:color="auto"/>
                <w:bottom w:val="none" w:sz="0" w:space="0" w:color="auto"/>
                <w:right w:val="none" w:sz="0" w:space="0" w:color="auto"/>
              </w:divBdr>
              <w:divsChild>
                <w:div w:id="1028337469">
                  <w:marLeft w:val="0"/>
                  <w:marRight w:val="0"/>
                  <w:marTop w:val="0"/>
                  <w:marBottom w:val="0"/>
                  <w:divBdr>
                    <w:top w:val="none" w:sz="0" w:space="0" w:color="auto"/>
                    <w:left w:val="none" w:sz="0" w:space="0" w:color="auto"/>
                    <w:bottom w:val="none" w:sz="0" w:space="0" w:color="auto"/>
                    <w:right w:val="none" w:sz="0" w:space="0" w:color="auto"/>
                  </w:divBdr>
                  <w:divsChild>
                    <w:div w:id="943272184">
                      <w:marLeft w:val="0"/>
                      <w:marRight w:val="0"/>
                      <w:marTop w:val="0"/>
                      <w:marBottom w:val="0"/>
                      <w:divBdr>
                        <w:top w:val="none" w:sz="0" w:space="0" w:color="auto"/>
                        <w:left w:val="none" w:sz="0" w:space="0" w:color="auto"/>
                        <w:bottom w:val="none" w:sz="0" w:space="0" w:color="auto"/>
                        <w:right w:val="none" w:sz="0" w:space="0" w:color="auto"/>
                      </w:divBdr>
                      <w:divsChild>
                        <w:div w:id="1364402163">
                          <w:marLeft w:val="0"/>
                          <w:marRight w:val="0"/>
                          <w:marTop w:val="0"/>
                          <w:marBottom w:val="0"/>
                          <w:divBdr>
                            <w:top w:val="none" w:sz="0" w:space="0" w:color="auto"/>
                            <w:left w:val="none" w:sz="0" w:space="0" w:color="auto"/>
                            <w:bottom w:val="none" w:sz="0" w:space="0" w:color="auto"/>
                            <w:right w:val="none" w:sz="0" w:space="0" w:color="auto"/>
                          </w:divBdr>
                          <w:divsChild>
                            <w:div w:id="1297175590">
                              <w:marLeft w:val="0"/>
                              <w:marRight w:val="0"/>
                              <w:marTop w:val="0"/>
                              <w:marBottom w:val="0"/>
                              <w:divBdr>
                                <w:top w:val="none" w:sz="0" w:space="0" w:color="auto"/>
                                <w:left w:val="none" w:sz="0" w:space="0" w:color="auto"/>
                                <w:bottom w:val="none" w:sz="0" w:space="0" w:color="auto"/>
                                <w:right w:val="none" w:sz="0" w:space="0" w:color="auto"/>
                              </w:divBdr>
                              <w:divsChild>
                                <w:div w:id="1020816203">
                                  <w:marLeft w:val="0"/>
                                  <w:marRight w:val="0"/>
                                  <w:marTop w:val="0"/>
                                  <w:marBottom w:val="0"/>
                                  <w:divBdr>
                                    <w:top w:val="none" w:sz="0" w:space="0" w:color="auto"/>
                                    <w:left w:val="none" w:sz="0" w:space="0" w:color="auto"/>
                                    <w:bottom w:val="none" w:sz="0" w:space="0" w:color="auto"/>
                                    <w:right w:val="none" w:sz="0" w:space="0" w:color="auto"/>
                                  </w:divBdr>
                                  <w:divsChild>
                                    <w:div w:id="28793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834275">
          <w:marLeft w:val="0"/>
          <w:marRight w:val="0"/>
          <w:marTop w:val="0"/>
          <w:marBottom w:val="0"/>
          <w:divBdr>
            <w:top w:val="none" w:sz="0" w:space="0" w:color="auto"/>
            <w:left w:val="none" w:sz="0" w:space="0" w:color="auto"/>
            <w:bottom w:val="none" w:sz="0" w:space="0" w:color="auto"/>
            <w:right w:val="none" w:sz="0" w:space="0" w:color="auto"/>
          </w:divBdr>
          <w:divsChild>
            <w:div w:id="1834952736">
              <w:marLeft w:val="0"/>
              <w:marRight w:val="0"/>
              <w:marTop w:val="0"/>
              <w:marBottom w:val="0"/>
              <w:divBdr>
                <w:top w:val="none" w:sz="0" w:space="0" w:color="auto"/>
                <w:left w:val="none" w:sz="0" w:space="0" w:color="auto"/>
                <w:bottom w:val="none" w:sz="0" w:space="0" w:color="auto"/>
                <w:right w:val="none" w:sz="0" w:space="0" w:color="auto"/>
              </w:divBdr>
              <w:divsChild>
                <w:div w:id="1356884855">
                  <w:marLeft w:val="0"/>
                  <w:marRight w:val="0"/>
                  <w:marTop w:val="0"/>
                  <w:marBottom w:val="0"/>
                  <w:divBdr>
                    <w:top w:val="none" w:sz="0" w:space="0" w:color="auto"/>
                    <w:left w:val="none" w:sz="0" w:space="0" w:color="auto"/>
                    <w:bottom w:val="none" w:sz="0" w:space="0" w:color="auto"/>
                    <w:right w:val="none" w:sz="0" w:space="0" w:color="auto"/>
                  </w:divBdr>
                  <w:divsChild>
                    <w:div w:id="1868173405">
                      <w:marLeft w:val="0"/>
                      <w:marRight w:val="0"/>
                      <w:marTop w:val="0"/>
                      <w:marBottom w:val="0"/>
                      <w:divBdr>
                        <w:top w:val="none" w:sz="0" w:space="0" w:color="auto"/>
                        <w:left w:val="none" w:sz="0" w:space="0" w:color="auto"/>
                        <w:bottom w:val="none" w:sz="0" w:space="0" w:color="auto"/>
                        <w:right w:val="none" w:sz="0" w:space="0" w:color="auto"/>
                      </w:divBdr>
                      <w:divsChild>
                        <w:div w:id="462313845">
                          <w:marLeft w:val="0"/>
                          <w:marRight w:val="0"/>
                          <w:marTop w:val="0"/>
                          <w:marBottom w:val="0"/>
                          <w:divBdr>
                            <w:top w:val="none" w:sz="0" w:space="0" w:color="auto"/>
                            <w:left w:val="none" w:sz="0" w:space="0" w:color="auto"/>
                            <w:bottom w:val="none" w:sz="0" w:space="0" w:color="auto"/>
                            <w:right w:val="none" w:sz="0" w:space="0" w:color="auto"/>
                          </w:divBdr>
                          <w:divsChild>
                            <w:div w:id="49496132">
                              <w:marLeft w:val="0"/>
                              <w:marRight w:val="0"/>
                              <w:marTop w:val="0"/>
                              <w:marBottom w:val="0"/>
                              <w:divBdr>
                                <w:top w:val="none" w:sz="0" w:space="0" w:color="auto"/>
                                <w:left w:val="none" w:sz="0" w:space="0" w:color="auto"/>
                                <w:bottom w:val="none" w:sz="0" w:space="0" w:color="auto"/>
                                <w:right w:val="none" w:sz="0" w:space="0" w:color="auto"/>
                              </w:divBdr>
                              <w:divsChild>
                                <w:div w:id="1974284615">
                                  <w:marLeft w:val="0"/>
                                  <w:marRight w:val="0"/>
                                  <w:marTop w:val="0"/>
                                  <w:marBottom w:val="0"/>
                                  <w:divBdr>
                                    <w:top w:val="none" w:sz="0" w:space="0" w:color="auto"/>
                                    <w:left w:val="none" w:sz="0" w:space="0" w:color="auto"/>
                                    <w:bottom w:val="none" w:sz="0" w:space="0" w:color="auto"/>
                                    <w:right w:val="none" w:sz="0" w:space="0" w:color="auto"/>
                                  </w:divBdr>
                                  <w:divsChild>
                                    <w:div w:id="2094008834">
                                      <w:marLeft w:val="0"/>
                                      <w:marRight w:val="0"/>
                                      <w:marTop w:val="0"/>
                                      <w:marBottom w:val="0"/>
                                      <w:divBdr>
                                        <w:top w:val="none" w:sz="0" w:space="0" w:color="auto"/>
                                        <w:left w:val="none" w:sz="0" w:space="0" w:color="auto"/>
                                        <w:bottom w:val="none" w:sz="0" w:space="0" w:color="auto"/>
                                        <w:right w:val="none" w:sz="0" w:space="0" w:color="auto"/>
                                      </w:divBdr>
                                      <w:divsChild>
                                        <w:div w:id="11053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5902687">
      <w:bodyDiv w:val="1"/>
      <w:marLeft w:val="0"/>
      <w:marRight w:val="0"/>
      <w:marTop w:val="0"/>
      <w:marBottom w:val="0"/>
      <w:divBdr>
        <w:top w:val="none" w:sz="0" w:space="0" w:color="auto"/>
        <w:left w:val="none" w:sz="0" w:space="0" w:color="auto"/>
        <w:bottom w:val="none" w:sz="0" w:space="0" w:color="auto"/>
        <w:right w:val="none" w:sz="0" w:space="0" w:color="auto"/>
      </w:divBdr>
    </w:div>
    <w:div w:id="62674235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6184039">
      <w:bodyDiv w:val="1"/>
      <w:marLeft w:val="0"/>
      <w:marRight w:val="0"/>
      <w:marTop w:val="0"/>
      <w:marBottom w:val="0"/>
      <w:divBdr>
        <w:top w:val="none" w:sz="0" w:space="0" w:color="auto"/>
        <w:left w:val="none" w:sz="0" w:space="0" w:color="auto"/>
        <w:bottom w:val="none" w:sz="0" w:space="0" w:color="auto"/>
        <w:right w:val="none" w:sz="0" w:space="0" w:color="auto"/>
      </w:divBdr>
    </w:div>
    <w:div w:id="675808000">
      <w:bodyDiv w:val="1"/>
      <w:marLeft w:val="0"/>
      <w:marRight w:val="0"/>
      <w:marTop w:val="0"/>
      <w:marBottom w:val="0"/>
      <w:divBdr>
        <w:top w:val="none" w:sz="0" w:space="0" w:color="auto"/>
        <w:left w:val="none" w:sz="0" w:space="0" w:color="auto"/>
        <w:bottom w:val="none" w:sz="0" w:space="0" w:color="auto"/>
        <w:right w:val="none" w:sz="0" w:space="0" w:color="auto"/>
      </w:divBdr>
    </w:div>
    <w:div w:id="713895302">
      <w:bodyDiv w:val="1"/>
      <w:marLeft w:val="0"/>
      <w:marRight w:val="0"/>
      <w:marTop w:val="0"/>
      <w:marBottom w:val="0"/>
      <w:divBdr>
        <w:top w:val="none" w:sz="0" w:space="0" w:color="auto"/>
        <w:left w:val="none" w:sz="0" w:space="0" w:color="auto"/>
        <w:bottom w:val="none" w:sz="0" w:space="0" w:color="auto"/>
        <w:right w:val="none" w:sz="0" w:space="0" w:color="auto"/>
      </w:divBdr>
    </w:div>
    <w:div w:id="740519200">
      <w:bodyDiv w:val="1"/>
      <w:marLeft w:val="0"/>
      <w:marRight w:val="0"/>
      <w:marTop w:val="0"/>
      <w:marBottom w:val="0"/>
      <w:divBdr>
        <w:top w:val="none" w:sz="0" w:space="0" w:color="auto"/>
        <w:left w:val="none" w:sz="0" w:space="0" w:color="auto"/>
        <w:bottom w:val="none" w:sz="0" w:space="0" w:color="auto"/>
        <w:right w:val="none" w:sz="0" w:space="0" w:color="auto"/>
      </w:divBdr>
      <w:divsChild>
        <w:div w:id="1247419755">
          <w:marLeft w:val="0"/>
          <w:marRight w:val="0"/>
          <w:marTop w:val="0"/>
          <w:marBottom w:val="0"/>
          <w:divBdr>
            <w:top w:val="none" w:sz="0" w:space="0" w:color="auto"/>
            <w:left w:val="none" w:sz="0" w:space="0" w:color="auto"/>
            <w:bottom w:val="none" w:sz="0" w:space="0" w:color="auto"/>
            <w:right w:val="none" w:sz="0" w:space="0" w:color="auto"/>
          </w:divBdr>
        </w:div>
      </w:divsChild>
    </w:div>
    <w:div w:id="778988475">
      <w:bodyDiv w:val="1"/>
      <w:marLeft w:val="0"/>
      <w:marRight w:val="0"/>
      <w:marTop w:val="0"/>
      <w:marBottom w:val="0"/>
      <w:divBdr>
        <w:top w:val="none" w:sz="0" w:space="0" w:color="auto"/>
        <w:left w:val="none" w:sz="0" w:space="0" w:color="auto"/>
        <w:bottom w:val="none" w:sz="0" w:space="0" w:color="auto"/>
        <w:right w:val="none" w:sz="0" w:space="0" w:color="auto"/>
      </w:divBdr>
    </w:div>
    <w:div w:id="806359513">
      <w:bodyDiv w:val="1"/>
      <w:marLeft w:val="0"/>
      <w:marRight w:val="0"/>
      <w:marTop w:val="0"/>
      <w:marBottom w:val="0"/>
      <w:divBdr>
        <w:top w:val="none" w:sz="0" w:space="0" w:color="auto"/>
        <w:left w:val="none" w:sz="0" w:space="0" w:color="auto"/>
        <w:bottom w:val="none" w:sz="0" w:space="0" w:color="auto"/>
        <w:right w:val="none" w:sz="0" w:space="0" w:color="auto"/>
      </w:divBdr>
      <w:divsChild>
        <w:div w:id="57822865">
          <w:marLeft w:val="0"/>
          <w:marRight w:val="0"/>
          <w:marTop w:val="0"/>
          <w:marBottom w:val="0"/>
          <w:divBdr>
            <w:top w:val="none" w:sz="0" w:space="0" w:color="auto"/>
            <w:left w:val="none" w:sz="0" w:space="0" w:color="auto"/>
            <w:bottom w:val="none" w:sz="0" w:space="0" w:color="auto"/>
            <w:right w:val="none" w:sz="0" w:space="0" w:color="auto"/>
          </w:divBdr>
          <w:divsChild>
            <w:div w:id="1512717920">
              <w:marLeft w:val="0"/>
              <w:marRight w:val="0"/>
              <w:marTop w:val="0"/>
              <w:marBottom w:val="0"/>
              <w:divBdr>
                <w:top w:val="none" w:sz="0" w:space="0" w:color="auto"/>
                <w:left w:val="none" w:sz="0" w:space="0" w:color="auto"/>
                <w:bottom w:val="none" w:sz="0" w:space="0" w:color="auto"/>
                <w:right w:val="none" w:sz="0" w:space="0" w:color="auto"/>
              </w:divBdr>
              <w:divsChild>
                <w:div w:id="1366756121">
                  <w:marLeft w:val="0"/>
                  <w:marRight w:val="0"/>
                  <w:marTop w:val="0"/>
                  <w:marBottom w:val="0"/>
                  <w:divBdr>
                    <w:top w:val="none" w:sz="0" w:space="0" w:color="auto"/>
                    <w:left w:val="none" w:sz="0" w:space="0" w:color="auto"/>
                    <w:bottom w:val="none" w:sz="0" w:space="0" w:color="auto"/>
                    <w:right w:val="none" w:sz="0" w:space="0" w:color="auto"/>
                  </w:divBdr>
                  <w:divsChild>
                    <w:div w:id="665330162">
                      <w:marLeft w:val="0"/>
                      <w:marRight w:val="0"/>
                      <w:marTop w:val="0"/>
                      <w:marBottom w:val="0"/>
                      <w:divBdr>
                        <w:top w:val="none" w:sz="0" w:space="0" w:color="auto"/>
                        <w:left w:val="none" w:sz="0" w:space="0" w:color="auto"/>
                        <w:bottom w:val="none" w:sz="0" w:space="0" w:color="auto"/>
                        <w:right w:val="none" w:sz="0" w:space="0" w:color="auto"/>
                      </w:divBdr>
                      <w:divsChild>
                        <w:div w:id="1015691966">
                          <w:marLeft w:val="0"/>
                          <w:marRight w:val="0"/>
                          <w:marTop w:val="0"/>
                          <w:marBottom w:val="0"/>
                          <w:divBdr>
                            <w:top w:val="none" w:sz="0" w:space="0" w:color="auto"/>
                            <w:left w:val="none" w:sz="0" w:space="0" w:color="auto"/>
                            <w:bottom w:val="none" w:sz="0" w:space="0" w:color="auto"/>
                            <w:right w:val="none" w:sz="0" w:space="0" w:color="auto"/>
                          </w:divBdr>
                          <w:divsChild>
                            <w:div w:id="1433361806">
                              <w:marLeft w:val="0"/>
                              <w:marRight w:val="0"/>
                              <w:marTop w:val="0"/>
                              <w:marBottom w:val="0"/>
                              <w:divBdr>
                                <w:top w:val="none" w:sz="0" w:space="0" w:color="auto"/>
                                <w:left w:val="none" w:sz="0" w:space="0" w:color="auto"/>
                                <w:bottom w:val="none" w:sz="0" w:space="0" w:color="auto"/>
                                <w:right w:val="none" w:sz="0" w:space="0" w:color="auto"/>
                              </w:divBdr>
                              <w:divsChild>
                                <w:div w:id="1118373624">
                                  <w:marLeft w:val="0"/>
                                  <w:marRight w:val="0"/>
                                  <w:marTop w:val="0"/>
                                  <w:marBottom w:val="0"/>
                                  <w:divBdr>
                                    <w:top w:val="none" w:sz="0" w:space="0" w:color="auto"/>
                                    <w:left w:val="none" w:sz="0" w:space="0" w:color="auto"/>
                                    <w:bottom w:val="none" w:sz="0" w:space="0" w:color="auto"/>
                                    <w:right w:val="none" w:sz="0" w:space="0" w:color="auto"/>
                                  </w:divBdr>
                                  <w:divsChild>
                                    <w:div w:id="813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3517007">
          <w:marLeft w:val="0"/>
          <w:marRight w:val="0"/>
          <w:marTop w:val="0"/>
          <w:marBottom w:val="0"/>
          <w:divBdr>
            <w:top w:val="none" w:sz="0" w:space="0" w:color="auto"/>
            <w:left w:val="none" w:sz="0" w:space="0" w:color="auto"/>
            <w:bottom w:val="none" w:sz="0" w:space="0" w:color="auto"/>
            <w:right w:val="none" w:sz="0" w:space="0" w:color="auto"/>
          </w:divBdr>
          <w:divsChild>
            <w:div w:id="1536305822">
              <w:marLeft w:val="0"/>
              <w:marRight w:val="0"/>
              <w:marTop w:val="0"/>
              <w:marBottom w:val="0"/>
              <w:divBdr>
                <w:top w:val="none" w:sz="0" w:space="0" w:color="auto"/>
                <w:left w:val="none" w:sz="0" w:space="0" w:color="auto"/>
                <w:bottom w:val="none" w:sz="0" w:space="0" w:color="auto"/>
                <w:right w:val="none" w:sz="0" w:space="0" w:color="auto"/>
              </w:divBdr>
              <w:divsChild>
                <w:div w:id="537399273">
                  <w:marLeft w:val="0"/>
                  <w:marRight w:val="0"/>
                  <w:marTop w:val="0"/>
                  <w:marBottom w:val="0"/>
                  <w:divBdr>
                    <w:top w:val="none" w:sz="0" w:space="0" w:color="auto"/>
                    <w:left w:val="none" w:sz="0" w:space="0" w:color="auto"/>
                    <w:bottom w:val="none" w:sz="0" w:space="0" w:color="auto"/>
                    <w:right w:val="none" w:sz="0" w:space="0" w:color="auto"/>
                  </w:divBdr>
                  <w:divsChild>
                    <w:div w:id="1733652055">
                      <w:marLeft w:val="0"/>
                      <w:marRight w:val="0"/>
                      <w:marTop w:val="0"/>
                      <w:marBottom w:val="0"/>
                      <w:divBdr>
                        <w:top w:val="none" w:sz="0" w:space="0" w:color="auto"/>
                        <w:left w:val="none" w:sz="0" w:space="0" w:color="auto"/>
                        <w:bottom w:val="none" w:sz="0" w:space="0" w:color="auto"/>
                        <w:right w:val="none" w:sz="0" w:space="0" w:color="auto"/>
                      </w:divBdr>
                      <w:divsChild>
                        <w:div w:id="846364233">
                          <w:marLeft w:val="0"/>
                          <w:marRight w:val="0"/>
                          <w:marTop w:val="0"/>
                          <w:marBottom w:val="0"/>
                          <w:divBdr>
                            <w:top w:val="none" w:sz="0" w:space="0" w:color="auto"/>
                            <w:left w:val="none" w:sz="0" w:space="0" w:color="auto"/>
                            <w:bottom w:val="none" w:sz="0" w:space="0" w:color="auto"/>
                            <w:right w:val="none" w:sz="0" w:space="0" w:color="auto"/>
                          </w:divBdr>
                          <w:divsChild>
                            <w:div w:id="1324312584">
                              <w:marLeft w:val="0"/>
                              <w:marRight w:val="0"/>
                              <w:marTop w:val="0"/>
                              <w:marBottom w:val="0"/>
                              <w:divBdr>
                                <w:top w:val="none" w:sz="0" w:space="0" w:color="auto"/>
                                <w:left w:val="none" w:sz="0" w:space="0" w:color="auto"/>
                                <w:bottom w:val="none" w:sz="0" w:space="0" w:color="auto"/>
                                <w:right w:val="none" w:sz="0" w:space="0" w:color="auto"/>
                              </w:divBdr>
                              <w:divsChild>
                                <w:div w:id="1487088542">
                                  <w:marLeft w:val="0"/>
                                  <w:marRight w:val="0"/>
                                  <w:marTop w:val="0"/>
                                  <w:marBottom w:val="0"/>
                                  <w:divBdr>
                                    <w:top w:val="none" w:sz="0" w:space="0" w:color="auto"/>
                                    <w:left w:val="none" w:sz="0" w:space="0" w:color="auto"/>
                                    <w:bottom w:val="none" w:sz="0" w:space="0" w:color="auto"/>
                                    <w:right w:val="none" w:sz="0" w:space="0" w:color="auto"/>
                                  </w:divBdr>
                                  <w:divsChild>
                                    <w:div w:id="871383480">
                                      <w:marLeft w:val="0"/>
                                      <w:marRight w:val="0"/>
                                      <w:marTop w:val="0"/>
                                      <w:marBottom w:val="0"/>
                                      <w:divBdr>
                                        <w:top w:val="none" w:sz="0" w:space="0" w:color="auto"/>
                                        <w:left w:val="none" w:sz="0" w:space="0" w:color="auto"/>
                                        <w:bottom w:val="none" w:sz="0" w:space="0" w:color="auto"/>
                                        <w:right w:val="none" w:sz="0" w:space="0" w:color="auto"/>
                                      </w:divBdr>
                                      <w:divsChild>
                                        <w:div w:id="7920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154243">
      <w:bodyDiv w:val="1"/>
      <w:marLeft w:val="0"/>
      <w:marRight w:val="0"/>
      <w:marTop w:val="0"/>
      <w:marBottom w:val="0"/>
      <w:divBdr>
        <w:top w:val="none" w:sz="0" w:space="0" w:color="auto"/>
        <w:left w:val="none" w:sz="0" w:space="0" w:color="auto"/>
        <w:bottom w:val="none" w:sz="0" w:space="0" w:color="auto"/>
        <w:right w:val="none" w:sz="0" w:space="0" w:color="auto"/>
      </w:divBdr>
    </w:div>
    <w:div w:id="94708090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075944">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7712115">
      <w:bodyDiv w:val="1"/>
      <w:marLeft w:val="0"/>
      <w:marRight w:val="0"/>
      <w:marTop w:val="0"/>
      <w:marBottom w:val="0"/>
      <w:divBdr>
        <w:top w:val="none" w:sz="0" w:space="0" w:color="auto"/>
        <w:left w:val="none" w:sz="0" w:space="0" w:color="auto"/>
        <w:bottom w:val="none" w:sz="0" w:space="0" w:color="auto"/>
        <w:right w:val="none" w:sz="0" w:space="0" w:color="auto"/>
      </w:divBdr>
    </w:div>
    <w:div w:id="1264458455">
      <w:bodyDiv w:val="1"/>
      <w:marLeft w:val="0"/>
      <w:marRight w:val="0"/>
      <w:marTop w:val="0"/>
      <w:marBottom w:val="0"/>
      <w:divBdr>
        <w:top w:val="none" w:sz="0" w:space="0" w:color="auto"/>
        <w:left w:val="none" w:sz="0" w:space="0" w:color="auto"/>
        <w:bottom w:val="none" w:sz="0" w:space="0" w:color="auto"/>
        <w:right w:val="none" w:sz="0" w:space="0" w:color="auto"/>
      </w:divBdr>
    </w:div>
    <w:div w:id="1362976694">
      <w:bodyDiv w:val="1"/>
      <w:marLeft w:val="0"/>
      <w:marRight w:val="0"/>
      <w:marTop w:val="0"/>
      <w:marBottom w:val="0"/>
      <w:divBdr>
        <w:top w:val="none" w:sz="0" w:space="0" w:color="auto"/>
        <w:left w:val="none" w:sz="0" w:space="0" w:color="auto"/>
        <w:bottom w:val="none" w:sz="0" w:space="0" w:color="auto"/>
        <w:right w:val="none" w:sz="0" w:space="0" w:color="auto"/>
      </w:divBdr>
    </w:div>
    <w:div w:id="1438135043">
      <w:bodyDiv w:val="1"/>
      <w:marLeft w:val="0"/>
      <w:marRight w:val="0"/>
      <w:marTop w:val="0"/>
      <w:marBottom w:val="0"/>
      <w:divBdr>
        <w:top w:val="none" w:sz="0" w:space="0" w:color="auto"/>
        <w:left w:val="none" w:sz="0" w:space="0" w:color="auto"/>
        <w:bottom w:val="none" w:sz="0" w:space="0" w:color="auto"/>
        <w:right w:val="none" w:sz="0" w:space="0" w:color="auto"/>
      </w:divBdr>
    </w:div>
    <w:div w:id="150956159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7362111">
      <w:bodyDiv w:val="1"/>
      <w:marLeft w:val="0"/>
      <w:marRight w:val="0"/>
      <w:marTop w:val="0"/>
      <w:marBottom w:val="0"/>
      <w:divBdr>
        <w:top w:val="none" w:sz="0" w:space="0" w:color="auto"/>
        <w:left w:val="none" w:sz="0" w:space="0" w:color="auto"/>
        <w:bottom w:val="none" w:sz="0" w:space="0" w:color="auto"/>
        <w:right w:val="none" w:sz="0" w:space="0" w:color="auto"/>
      </w:divBdr>
    </w:div>
    <w:div w:id="1838644993">
      <w:bodyDiv w:val="1"/>
      <w:marLeft w:val="0"/>
      <w:marRight w:val="0"/>
      <w:marTop w:val="0"/>
      <w:marBottom w:val="0"/>
      <w:divBdr>
        <w:top w:val="none" w:sz="0" w:space="0" w:color="auto"/>
        <w:left w:val="none" w:sz="0" w:space="0" w:color="auto"/>
        <w:bottom w:val="none" w:sz="0" w:space="0" w:color="auto"/>
        <w:right w:val="none" w:sz="0" w:space="0" w:color="auto"/>
      </w:divBdr>
    </w:div>
    <w:div w:id="1884630763">
      <w:bodyDiv w:val="1"/>
      <w:marLeft w:val="0"/>
      <w:marRight w:val="0"/>
      <w:marTop w:val="0"/>
      <w:marBottom w:val="0"/>
      <w:divBdr>
        <w:top w:val="none" w:sz="0" w:space="0" w:color="auto"/>
        <w:left w:val="none" w:sz="0" w:space="0" w:color="auto"/>
        <w:bottom w:val="none" w:sz="0" w:space="0" w:color="auto"/>
        <w:right w:val="none" w:sz="0" w:space="0" w:color="auto"/>
      </w:divBdr>
    </w:div>
    <w:div w:id="1888029994">
      <w:bodyDiv w:val="1"/>
      <w:marLeft w:val="0"/>
      <w:marRight w:val="0"/>
      <w:marTop w:val="0"/>
      <w:marBottom w:val="0"/>
      <w:divBdr>
        <w:top w:val="none" w:sz="0" w:space="0" w:color="auto"/>
        <w:left w:val="none" w:sz="0" w:space="0" w:color="auto"/>
        <w:bottom w:val="none" w:sz="0" w:space="0" w:color="auto"/>
        <w:right w:val="none" w:sz="0" w:space="0" w:color="auto"/>
      </w:divBdr>
    </w:div>
    <w:div w:id="189885837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2218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1016/j.xphs.2018.12.010" TargetMode="Externa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1007/s00769-020-01441-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s://doi.org/10.1016/j.ajps.2016.07.0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sites/default/files/auspar-dapagliflozin-as-propanediol-monohydrate-220328-pi.pdf" TargetMode="External"/><Relationship Id="rId32" Type="http://schemas.openxmlformats.org/officeDocument/2006/relationships/hyperlink" Target="https://doi.org/10.1186/s43094-022-00426-4"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16/j.pscia.2023.100031" TargetMode="External"/><Relationship Id="rId28" Type="http://schemas.openxmlformats.org/officeDocument/2006/relationships/hyperlink" Target="https://doi.org/10.1208/s12248-014-9598-3" TargetMode="Externa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yperlink" Target="https://doi.org/10.1016/j.jer.2023.07.00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16/j.arabjc.2014.01.025" TargetMode="External"/><Relationship Id="rId27" Type="http://schemas.openxmlformats.org/officeDocument/2006/relationships/hyperlink" Target="https://doi.org/10.1371/journal.pone.0206651" TargetMode="External"/><Relationship Id="rId30" Type="http://schemas.openxmlformats.org/officeDocument/2006/relationships/hyperlink" Target="https://doi.org/10.1016/j.jpba.2018.07.050" TargetMode="Externa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2AD1F-B064-4C6F-A132-D690EA829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458</TotalTime>
  <Pages>24</Pages>
  <Words>8078</Words>
  <Characters>46045</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54015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233</cp:revision>
  <cp:lastPrinted>2026-01-08T05:23:00Z</cp:lastPrinted>
  <dcterms:created xsi:type="dcterms:W3CDTF">2026-01-07T06:37:00Z</dcterms:created>
  <dcterms:modified xsi:type="dcterms:W3CDTF">2026-01-08T11:34:00Z</dcterms:modified>
</cp:coreProperties>
</file>