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14E7" w14:textId="34BE1A6A" w:rsidR="003F3600" w:rsidRPr="00790ADA" w:rsidRDefault="003F3600" w:rsidP="003F3600">
      <w:pPr>
        <w:pStyle w:val="Author"/>
        <w:spacing w:line="240" w:lineRule="auto"/>
        <w:jc w:val="both"/>
        <w:rPr>
          <w:rFonts w:ascii="Arial" w:hAnsi="Arial" w:cs="Arial"/>
          <w:sz w:val="36"/>
        </w:rPr>
      </w:pPr>
      <w:r w:rsidRPr="003F3600">
        <w:rPr>
          <w:rFonts w:ascii="Arial" w:hAnsi="Arial" w:cs="Arial"/>
          <w:bCs/>
          <w:iCs/>
          <w:kern w:val="28"/>
          <w:sz w:val="36"/>
        </w:rPr>
        <w:t>Optimization of Antigen Concentrations to Improve the Signal-to-Noise Ratio of ELISA Tests for the Detection of Anti-</w:t>
      </w:r>
      <w:r w:rsidRPr="003F3600">
        <w:rPr>
          <w:rFonts w:ascii="Arial" w:hAnsi="Arial" w:cs="Arial"/>
          <w:bCs/>
          <w:i/>
          <w:iCs/>
          <w:kern w:val="28"/>
          <w:sz w:val="36"/>
        </w:rPr>
        <w:t>Plasmodium falciparum</w:t>
      </w:r>
      <w:r w:rsidRPr="003F3600">
        <w:rPr>
          <w:rFonts w:ascii="Arial" w:hAnsi="Arial" w:cs="Arial"/>
          <w:bCs/>
          <w:iCs/>
          <w:kern w:val="28"/>
          <w:sz w:val="36"/>
        </w:rPr>
        <w:t xml:space="preserve"> Antibodies</w:t>
      </w:r>
    </w:p>
    <w:p w14:paraId="61261B28" w14:textId="77777777" w:rsidR="003F3600" w:rsidRDefault="003F3600" w:rsidP="003F3600">
      <w:pPr>
        <w:pStyle w:val="Author"/>
        <w:spacing w:line="240" w:lineRule="auto"/>
        <w:rPr>
          <w:rFonts w:ascii="Arial" w:hAnsi="Arial" w:cs="Arial"/>
        </w:rPr>
      </w:pPr>
    </w:p>
    <w:p w14:paraId="3C759319" w14:textId="77777777" w:rsidR="003F3600" w:rsidRPr="00BC07BA" w:rsidRDefault="003F3600" w:rsidP="003F3600">
      <w:pPr>
        <w:pStyle w:val="Affiliation"/>
        <w:spacing w:after="0" w:line="240" w:lineRule="auto"/>
        <w:jc w:val="both"/>
        <w:rPr>
          <w:rFonts w:ascii="Arial" w:hAnsi="Arial" w:cs="Arial"/>
          <w:lang w:val="fr-FR"/>
        </w:rPr>
      </w:pPr>
    </w:p>
    <w:p w14:paraId="21931841" w14:textId="77777777" w:rsidR="003F3600" w:rsidRDefault="003F3600" w:rsidP="003F3600">
      <w:pPr>
        <w:pStyle w:val="Copyright"/>
        <w:spacing w:after="0" w:line="240" w:lineRule="auto"/>
        <w:jc w:val="both"/>
        <w:rPr>
          <w:rFonts w:ascii="Arial" w:hAnsi="Arial" w:cs="Arial"/>
        </w:rPr>
      </w:pPr>
      <w:r>
        <w:rPr>
          <w:rFonts w:ascii="Arial" w:hAnsi="Arial" w:cs="Arial"/>
          <w:noProof/>
          <w:lang w:val="fr-FR" w:eastAsia="fr-FR"/>
        </w:rPr>
        <mc:AlternateContent>
          <mc:Choice Requires="wps">
            <w:drawing>
              <wp:inline distT="0" distB="0" distL="0" distR="0" wp14:anchorId="668B1BBF" wp14:editId="01B45498">
                <wp:extent cx="5303520" cy="635"/>
                <wp:effectExtent l="13335" t="13335" r="1714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C4996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Pr>
          <w:rFonts w:ascii="Arial" w:hAnsi="Arial" w:cs="Arial"/>
        </w:rPr>
        <w:t>.</w:t>
      </w:r>
    </w:p>
    <w:p w14:paraId="25163ED0" w14:textId="77777777" w:rsidR="003F3600" w:rsidRDefault="003F3600" w:rsidP="003F3600">
      <w:pPr>
        <w:pStyle w:val="Copyright"/>
        <w:spacing w:after="0" w:line="240" w:lineRule="auto"/>
        <w:jc w:val="both"/>
        <w:rPr>
          <w:rFonts w:ascii="Arial" w:hAnsi="Arial" w:cs="Arial"/>
        </w:rPr>
      </w:pPr>
    </w:p>
    <w:p w14:paraId="592617D6" w14:textId="21C125CC" w:rsidR="003F3600" w:rsidRDefault="003F3600" w:rsidP="003F3600">
      <w:pPr>
        <w:pStyle w:val="AbstHead"/>
        <w:spacing w:after="0"/>
        <w:jc w:val="both"/>
        <w:rPr>
          <w:rFonts w:ascii="Arial" w:hAnsi="Arial" w:cs="Arial"/>
        </w:rPr>
      </w:pPr>
      <w:r w:rsidRPr="00FB3A86">
        <w:rPr>
          <w:rFonts w:ascii="Arial" w:hAnsi="Arial" w:cs="Arial"/>
        </w:rPr>
        <w:t>ABSTRACT</w:t>
      </w:r>
      <w:r w:rsidR="000F2D90">
        <w:rPr>
          <w:rFonts w:ascii="Arial" w:hAnsi="Arial" w:cs="Arial"/>
        </w:rPr>
        <w:t xml:space="preserve"> </w:t>
      </w:r>
    </w:p>
    <w:p w14:paraId="256D59C4" w14:textId="77777777" w:rsidR="003F3600" w:rsidRPr="00FB3A86" w:rsidRDefault="003F3600" w:rsidP="003F360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3F3600" w:rsidRPr="003F3600" w14:paraId="3346B8E1" w14:textId="77777777" w:rsidTr="001A4138">
        <w:tc>
          <w:tcPr>
            <w:tcW w:w="9576" w:type="dxa"/>
            <w:shd w:val="clear" w:color="auto" w:fill="F2F2F2"/>
          </w:tcPr>
          <w:p w14:paraId="1617C833" w14:textId="77777777" w:rsidR="00BC07BA" w:rsidRPr="00BC07BA" w:rsidRDefault="00BC07BA" w:rsidP="00BC07BA">
            <w:pPr>
              <w:pStyle w:val="Body"/>
              <w:rPr>
                <w:rFonts w:ascii="Arial" w:eastAsia="Calibri" w:hAnsi="Arial" w:cs="Arial"/>
                <w:bCs/>
              </w:rPr>
            </w:pPr>
            <w:r w:rsidRPr="00BC07BA">
              <w:rPr>
                <w:rFonts w:ascii="Arial" w:eastAsia="Calibri" w:hAnsi="Arial" w:cs="Arial"/>
                <w:bCs/>
              </w:rPr>
              <w:t xml:space="preserve">Malaria, caused by the parasite </w:t>
            </w:r>
            <w:r w:rsidRPr="00BC07BA">
              <w:rPr>
                <w:rFonts w:ascii="Arial" w:eastAsia="Calibri" w:hAnsi="Arial" w:cs="Arial"/>
                <w:bCs/>
                <w:i/>
              </w:rPr>
              <w:t>Plasmodium falciparum</w:t>
            </w:r>
            <w:r w:rsidRPr="00BC07BA">
              <w:rPr>
                <w:rFonts w:ascii="Arial" w:eastAsia="Calibri" w:hAnsi="Arial" w:cs="Arial"/>
                <w:bCs/>
              </w:rPr>
              <w:t>, remains a major public health priority in tropical regions. The Enzyme-Linked Immunosorbent Assay (ELISA) for detecting anti-</w:t>
            </w:r>
            <w:r w:rsidRPr="00BC07BA">
              <w:rPr>
                <w:rFonts w:ascii="Arial" w:eastAsia="Calibri" w:hAnsi="Arial" w:cs="Arial"/>
                <w:bCs/>
                <w:i/>
              </w:rPr>
              <w:t>Plasmodium</w:t>
            </w:r>
            <w:r w:rsidRPr="00BC07BA">
              <w:rPr>
                <w:rFonts w:ascii="Arial" w:eastAsia="Calibri" w:hAnsi="Arial" w:cs="Arial"/>
                <w:bCs/>
              </w:rPr>
              <w:t xml:space="preserve"> antibodies is an essential diagnostic tool. However, its sensitivity and specificity are closely dependent on the concentration of antigens used.</w:t>
            </w:r>
          </w:p>
          <w:p w14:paraId="29681057" w14:textId="77777777" w:rsidR="00BC07BA" w:rsidRPr="00BC07BA" w:rsidRDefault="00BC07BA" w:rsidP="00BC07BA">
            <w:pPr>
              <w:pStyle w:val="Body"/>
              <w:rPr>
                <w:rFonts w:ascii="Arial" w:eastAsia="Calibri" w:hAnsi="Arial" w:cs="Arial"/>
                <w:bCs/>
              </w:rPr>
            </w:pPr>
            <w:r w:rsidRPr="00BC07BA">
              <w:rPr>
                <w:rFonts w:ascii="Arial" w:eastAsia="Calibri" w:hAnsi="Arial" w:cs="Arial"/>
                <w:bCs/>
              </w:rPr>
              <w:t xml:space="preserve">This study aimed to determine the optimal antigen concentration for seven </w:t>
            </w:r>
            <w:r w:rsidRPr="00BC07BA">
              <w:rPr>
                <w:rFonts w:ascii="Arial" w:eastAsia="Calibri" w:hAnsi="Arial" w:cs="Arial"/>
                <w:bCs/>
                <w:i/>
              </w:rPr>
              <w:t>P. falciparum</w:t>
            </w:r>
            <w:r w:rsidRPr="00BC07BA">
              <w:rPr>
                <w:rFonts w:ascii="Arial" w:eastAsia="Calibri" w:hAnsi="Arial" w:cs="Arial"/>
                <w:bCs/>
              </w:rPr>
              <w:t xml:space="preserve"> antigens (AMA1, MSP1, GLURP, CSP, EBA175, MSP3, and EXP1) in order to optimize the signal-to-background noise ratio of indirect ELISA tests. To achieve this, titration microplates were coated with serial dilutions of each antigen (from 2 µg/ml to 0.0625 µg/ml), incubated with patient sera, and then developed using conjugated secondary antibodies.</w:t>
            </w:r>
          </w:p>
          <w:p w14:paraId="3C70179D" w14:textId="70679579" w:rsidR="003F3600" w:rsidRPr="00BC07BA" w:rsidRDefault="00BC07BA" w:rsidP="00BC07BA">
            <w:pPr>
              <w:pStyle w:val="Body"/>
              <w:rPr>
                <w:rFonts w:ascii="Arial" w:eastAsia="Calibri" w:hAnsi="Arial" w:cs="Arial"/>
                <w:bCs/>
              </w:rPr>
            </w:pPr>
            <w:r w:rsidRPr="00BC07BA">
              <w:rPr>
                <w:rFonts w:ascii="Arial" w:eastAsia="Calibri" w:hAnsi="Arial" w:cs="Arial"/>
                <w:bCs/>
              </w:rPr>
              <w:t>The optimal antigen concentrations identified for improved diagnostic performance were as follows: AMA1 (1 µg/ml), MSP1 (0.18 µg/ml), GLURP (0.5 µg/ml), CSP (0.25 µg/ml), EXP1 (0.25 µg/ml), EBA175 (2 µg/ml), and MSP3 (0.5 µg/ml). These results may support the standardization of malaria diagnostic protocols and enhance the performance of serological tests.</w:t>
            </w:r>
          </w:p>
        </w:tc>
      </w:tr>
    </w:tbl>
    <w:p w14:paraId="3B2F5738" w14:textId="77777777" w:rsidR="003F3600" w:rsidRDefault="003F3600" w:rsidP="003F3600">
      <w:pPr>
        <w:pStyle w:val="Body"/>
        <w:spacing w:after="0"/>
        <w:rPr>
          <w:rFonts w:ascii="Arial" w:hAnsi="Arial" w:cs="Arial"/>
          <w:i/>
        </w:rPr>
      </w:pPr>
    </w:p>
    <w:p w14:paraId="1D2E3BF3" w14:textId="12D3C486" w:rsidR="00F2720E" w:rsidRPr="00BC07BA" w:rsidRDefault="003F3600" w:rsidP="00BC07BA">
      <w:pPr>
        <w:pStyle w:val="Body"/>
        <w:spacing w:after="0"/>
        <w:rPr>
          <w:rFonts w:ascii="Times New Roman" w:hAnsi="Times New Roman"/>
          <w:bCs/>
          <w:iCs/>
          <w:sz w:val="24"/>
          <w:szCs w:val="24"/>
          <w:lang w:val="fr-FR" w:eastAsia="fr-FR"/>
        </w:rPr>
      </w:pPr>
      <w:proofErr w:type="gramStart"/>
      <w:r w:rsidRPr="000F2D90">
        <w:rPr>
          <w:rFonts w:ascii="Arial" w:hAnsi="Arial" w:cs="Arial"/>
          <w:b/>
          <w:i/>
          <w:lang w:val="fr-FR"/>
        </w:rPr>
        <w:t>Keywords:</w:t>
      </w:r>
      <w:proofErr w:type="gramEnd"/>
      <w:r w:rsidRPr="00BC07BA">
        <w:rPr>
          <w:rFonts w:ascii="Arial" w:hAnsi="Arial" w:cs="Arial"/>
          <w:i/>
          <w:lang w:val="fr-FR"/>
        </w:rPr>
        <w:t xml:space="preserve"> </w:t>
      </w:r>
      <w:r w:rsidR="00BC07BA" w:rsidRPr="00BC07BA">
        <w:rPr>
          <w:rFonts w:ascii="Arial" w:hAnsi="Arial" w:cs="Arial"/>
          <w:bCs/>
          <w:i/>
          <w:lang w:val="fr-FR" w:eastAsia="fr-FR"/>
        </w:rPr>
        <w:t xml:space="preserve">Titration, </w:t>
      </w:r>
      <w:proofErr w:type="spellStart"/>
      <w:r w:rsidR="00BC07BA" w:rsidRPr="00BC07BA">
        <w:rPr>
          <w:rFonts w:ascii="Arial" w:hAnsi="Arial" w:cs="Arial"/>
          <w:bCs/>
          <w:i/>
          <w:lang w:val="fr-FR" w:eastAsia="fr-FR"/>
        </w:rPr>
        <w:t>antigens</w:t>
      </w:r>
      <w:proofErr w:type="spellEnd"/>
      <w:r w:rsidR="00BC07BA" w:rsidRPr="00BC07BA">
        <w:rPr>
          <w:rFonts w:ascii="Arial" w:hAnsi="Arial" w:cs="Arial"/>
          <w:bCs/>
          <w:i/>
          <w:lang w:val="fr-FR" w:eastAsia="fr-FR"/>
        </w:rPr>
        <w:t xml:space="preserve">, ELISA, Plasmodium falciparum, </w:t>
      </w:r>
      <w:proofErr w:type="spellStart"/>
      <w:r w:rsidR="00BC07BA" w:rsidRPr="00BC07BA">
        <w:rPr>
          <w:rFonts w:ascii="Arial" w:hAnsi="Arial" w:cs="Arial"/>
          <w:bCs/>
          <w:i/>
          <w:lang w:val="fr-FR" w:eastAsia="fr-FR"/>
        </w:rPr>
        <w:t>optimization</w:t>
      </w:r>
      <w:proofErr w:type="spellEnd"/>
      <w:r w:rsidR="00BC07BA" w:rsidRPr="00BC07BA">
        <w:rPr>
          <w:rFonts w:ascii="Arial" w:hAnsi="Arial" w:cs="Arial"/>
          <w:bCs/>
          <w:i/>
          <w:lang w:val="fr-FR" w:eastAsia="fr-FR"/>
        </w:rPr>
        <w:t xml:space="preserve">, </w:t>
      </w:r>
      <w:proofErr w:type="spellStart"/>
      <w:r w:rsidR="00BC07BA" w:rsidRPr="00BC07BA">
        <w:rPr>
          <w:rFonts w:ascii="Arial" w:hAnsi="Arial" w:cs="Arial"/>
          <w:bCs/>
          <w:i/>
          <w:lang w:val="fr-FR" w:eastAsia="fr-FR"/>
        </w:rPr>
        <w:t>antigen</w:t>
      </w:r>
      <w:proofErr w:type="spellEnd"/>
      <w:r w:rsidR="00BC07BA" w:rsidRPr="00BC07BA">
        <w:rPr>
          <w:rFonts w:ascii="Arial" w:hAnsi="Arial" w:cs="Arial"/>
          <w:bCs/>
          <w:i/>
          <w:lang w:val="fr-FR" w:eastAsia="fr-FR"/>
        </w:rPr>
        <w:t xml:space="preserve"> concentration</w:t>
      </w:r>
    </w:p>
    <w:p w14:paraId="79487C2B" w14:textId="77777777" w:rsidR="00BC07BA" w:rsidRPr="00BC07BA" w:rsidRDefault="00BC07BA">
      <w:pPr>
        <w:rPr>
          <w:rFonts w:ascii="Times New Roman" w:eastAsia="Times New Roman" w:hAnsi="Times New Roman" w:cs="Times New Roman"/>
          <w:b/>
          <w:bCs/>
          <w:iCs/>
          <w:sz w:val="24"/>
          <w:szCs w:val="24"/>
          <w:lang w:eastAsia="fr-FR"/>
        </w:rPr>
      </w:pPr>
      <w:r w:rsidRPr="00BC07BA">
        <w:rPr>
          <w:rFonts w:ascii="Times New Roman" w:eastAsia="Times New Roman" w:hAnsi="Times New Roman" w:cs="Times New Roman"/>
          <w:b/>
          <w:bCs/>
          <w:iCs/>
          <w:sz w:val="24"/>
          <w:szCs w:val="24"/>
          <w:lang w:eastAsia="fr-FR"/>
        </w:rPr>
        <w:br w:type="page"/>
      </w:r>
    </w:p>
    <w:p w14:paraId="738A76C3" w14:textId="45280054" w:rsidR="00C04B5B" w:rsidRPr="00D2537A" w:rsidRDefault="00BC07BA" w:rsidP="00D2537A">
      <w:pPr>
        <w:pStyle w:val="ListParagraph"/>
        <w:numPr>
          <w:ilvl w:val="0"/>
          <w:numId w:val="21"/>
        </w:numPr>
        <w:spacing w:after="0" w:line="360" w:lineRule="auto"/>
        <w:outlineLvl w:val="2"/>
        <w:rPr>
          <w:rFonts w:ascii="Arial" w:eastAsia="Times New Roman" w:hAnsi="Arial" w:cs="Arial"/>
          <w:b/>
          <w:bCs/>
          <w:iCs/>
          <w:lang w:val="en-US" w:eastAsia="fr-FR"/>
        </w:rPr>
      </w:pPr>
      <w:r w:rsidRPr="00D2537A">
        <w:rPr>
          <w:rFonts w:ascii="Arial" w:eastAsia="Times New Roman" w:hAnsi="Arial" w:cs="Arial"/>
          <w:b/>
          <w:bCs/>
          <w:iCs/>
          <w:lang w:val="en-US" w:eastAsia="fr-FR"/>
        </w:rPr>
        <w:lastRenderedPageBreak/>
        <w:t>INTRODUCTION</w:t>
      </w:r>
    </w:p>
    <w:p w14:paraId="343D85F5" w14:textId="0741B273"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Malaria, caused by parasites of the Plasmodium genus, remains a major public health problem, affecting millions of people each year, particularly in tropical and subtropical regions (Cowman et al., 2021). In 2022, an estimated 249 million malaria cases and 608,000 deaths were reported across 85 countries, with the highest burden occurring in sub-Saharan Africa (WHO, 2023). In Burkina Faso alone, more than 11 million malaria cases are recorded annually (Statistical Yearbook, 2023).</w:t>
      </w:r>
    </w:p>
    <w:p w14:paraId="0060A06A" w14:textId="6A29A4DB"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Early and accurate detection of Plasmodium infections is essential for timely and effective treatment, as well as for implementing disease control strategies (WHO, 2023). ELISA is one of the reference tools used to detect parasite antigens, particularly within the framework of diagnostic test performance evaluations (WHO, 2018).</w:t>
      </w:r>
    </w:p>
    <w:p w14:paraId="34A7B69C" w14:textId="3BF40303"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However, in immunological assays applied to malaria, the optimal concentration of antigens is a critical parameter to ensure both the sensitivity and specificity of ELISA measurements. Antigen concentrations that are too high or too low may compromise test accuracy, leading to false-positive or false-negative results (</w:t>
      </w:r>
      <w:proofErr w:type="spellStart"/>
      <w:r w:rsidRPr="00D2537A">
        <w:rPr>
          <w:rFonts w:ascii="Arial" w:eastAsia="Times New Roman" w:hAnsi="Arial" w:cs="Arial"/>
          <w:bCs/>
          <w:iCs/>
          <w:sz w:val="20"/>
          <w:szCs w:val="20"/>
          <w:lang w:val="en-US" w:eastAsia="fr-FR"/>
        </w:rPr>
        <w:t>Bousema</w:t>
      </w:r>
      <w:proofErr w:type="spellEnd"/>
      <w:r w:rsidRPr="00D2537A">
        <w:rPr>
          <w:rFonts w:ascii="Arial" w:eastAsia="Times New Roman" w:hAnsi="Arial" w:cs="Arial"/>
          <w:bCs/>
          <w:iCs/>
          <w:sz w:val="20"/>
          <w:szCs w:val="20"/>
          <w:lang w:val="en-US" w:eastAsia="fr-FR"/>
        </w:rPr>
        <w:t xml:space="preserve"> </w:t>
      </w:r>
      <w:r w:rsidRPr="00D2537A">
        <w:rPr>
          <w:rFonts w:ascii="Arial" w:eastAsia="Times New Roman" w:hAnsi="Arial" w:cs="Arial"/>
          <w:bCs/>
          <w:i/>
          <w:iCs/>
          <w:sz w:val="20"/>
          <w:szCs w:val="20"/>
          <w:lang w:val="en-US" w:eastAsia="fr-FR"/>
        </w:rPr>
        <w:t>et al.</w:t>
      </w:r>
      <w:r w:rsidRPr="00D2537A">
        <w:rPr>
          <w:rFonts w:ascii="Arial" w:eastAsia="Times New Roman" w:hAnsi="Arial" w:cs="Arial"/>
          <w:bCs/>
          <w:iCs/>
          <w:sz w:val="20"/>
          <w:szCs w:val="20"/>
          <w:lang w:val="en-US" w:eastAsia="fr-FR"/>
        </w:rPr>
        <w:t>, 2010). Therefore, determining the optimal concentration of each antigen for ELISA testing is essential to ensure reliable and reproducible detection.</w:t>
      </w:r>
    </w:p>
    <w:p w14:paraId="3DF085DD" w14:textId="701A8DBA"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We hypothesized that variations in antigen concentration directly influence the signal-to-background noise ratio of ELISA assays. The objective of this study was to determine, for each P. falciparum antigen, the optimal concentration that maximizes the sensitivity and specificity of the ELISA test, thereby improving the quality of malaria diagnostics and strengthening disease control efforts.</w:t>
      </w:r>
    </w:p>
    <w:p w14:paraId="58606018" w14:textId="77777777" w:rsidR="00C04B5B" w:rsidRPr="00D2537A" w:rsidRDefault="00C04B5B" w:rsidP="00D2537A">
      <w:pPr>
        <w:spacing w:after="0" w:line="360" w:lineRule="auto"/>
        <w:outlineLvl w:val="2"/>
        <w:rPr>
          <w:rFonts w:ascii="Arial" w:eastAsia="Times New Roman" w:hAnsi="Arial" w:cs="Arial"/>
          <w:b/>
          <w:bCs/>
          <w:iCs/>
          <w:lang w:val="en-US" w:eastAsia="fr-FR"/>
        </w:rPr>
      </w:pPr>
    </w:p>
    <w:p w14:paraId="7227BA79" w14:textId="09A7ED1F" w:rsidR="00C04B5B" w:rsidRPr="00BC07BA" w:rsidRDefault="00BC07BA" w:rsidP="00D2537A">
      <w:pPr>
        <w:pStyle w:val="ListParagraph"/>
        <w:numPr>
          <w:ilvl w:val="0"/>
          <w:numId w:val="21"/>
        </w:numPr>
        <w:spacing w:after="0" w:line="360" w:lineRule="auto"/>
        <w:outlineLvl w:val="2"/>
        <w:rPr>
          <w:rFonts w:ascii="Arial" w:eastAsia="Times New Roman" w:hAnsi="Arial" w:cs="Arial"/>
          <w:b/>
          <w:bCs/>
          <w:iCs/>
          <w:lang w:val="en-US" w:eastAsia="fr-FR"/>
        </w:rPr>
      </w:pPr>
      <w:r w:rsidRPr="00BC07BA">
        <w:rPr>
          <w:rFonts w:ascii="Arial" w:eastAsia="Times New Roman" w:hAnsi="Arial" w:cs="Arial"/>
          <w:b/>
          <w:bCs/>
          <w:iCs/>
          <w:lang w:val="en-US" w:eastAsia="fr-FR"/>
        </w:rPr>
        <w:t>MATERIALS AND METHODS</w:t>
      </w:r>
    </w:p>
    <w:p w14:paraId="792995CF" w14:textId="4DE6BBCF" w:rsidR="00C04B5B" w:rsidRPr="00D2537A" w:rsidRDefault="00C04B5B" w:rsidP="00D2537A">
      <w:pPr>
        <w:pStyle w:val="ListParagraph"/>
        <w:numPr>
          <w:ilvl w:val="1"/>
          <w:numId w:val="21"/>
        </w:numPr>
        <w:spacing w:after="0" w:line="360" w:lineRule="auto"/>
        <w:outlineLvl w:val="2"/>
        <w:rPr>
          <w:rFonts w:ascii="Arial" w:eastAsia="Times New Roman" w:hAnsi="Arial" w:cs="Arial"/>
          <w:b/>
          <w:iCs/>
          <w:lang w:val="en-US" w:eastAsia="fr-FR"/>
        </w:rPr>
      </w:pPr>
      <w:r w:rsidRPr="00D2537A">
        <w:rPr>
          <w:rFonts w:ascii="Arial" w:eastAsia="Times New Roman" w:hAnsi="Arial" w:cs="Arial"/>
          <w:b/>
          <w:iCs/>
          <w:lang w:val="en-US" w:eastAsia="fr-FR"/>
        </w:rPr>
        <w:t>Materials</w:t>
      </w:r>
    </w:p>
    <w:p w14:paraId="4B652F18" w14:textId="77777777" w:rsidR="00C04B5B" w:rsidRPr="00D2537A" w:rsidRDefault="00C04B5B" w:rsidP="00C04B5B">
      <w:pPr>
        <w:pStyle w:val="NormalWeb"/>
        <w:spacing w:before="0" w:beforeAutospacing="0" w:after="0" w:afterAutospacing="0" w:line="360" w:lineRule="auto"/>
        <w:jc w:val="both"/>
        <w:rPr>
          <w:rFonts w:ascii="Arial" w:hAnsi="Arial" w:cs="Arial"/>
          <w:sz w:val="20"/>
          <w:szCs w:val="20"/>
          <w:lang w:val="en-US"/>
        </w:rPr>
      </w:pPr>
      <w:r w:rsidRPr="00D2537A">
        <w:rPr>
          <w:rFonts w:ascii="Arial" w:hAnsi="Arial" w:cs="Arial"/>
          <w:sz w:val="20"/>
          <w:szCs w:val="20"/>
          <w:lang w:val="en-US"/>
        </w:rPr>
        <w:t>The following equipment and consumables were used to perform the ELISA assay:</w:t>
      </w:r>
    </w:p>
    <w:p w14:paraId="03CC802B"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96-well ELISA microtitration plates</w:t>
      </w:r>
      <w:r w:rsidRPr="00D2537A">
        <w:rPr>
          <w:rFonts w:ascii="Arial" w:hAnsi="Arial" w:cs="Arial"/>
          <w:sz w:val="20"/>
          <w:szCs w:val="20"/>
          <w:lang w:val="en-US"/>
        </w:rPr>
        <w:t xml:space="preserve"> with round-bottom wells (500 µl)</w:t>
      </w:r>
    </w:p>
    <w:p w14:paraId="575D99EE"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proofErr w:type="spellStart"/>
      <w:r w:rsidRPr="00D2537A">
        <w:rPr>
          <w:rStyle w:val="Strong"/>
          <w:rFonts w:ascii="Arial" w:hAnsi="Arial" w:cs="Arial"/>
          <w:b w:val="0"/>
          <w:sz w:val="20"/>
          <w:szCs w:val="20"/>
          <w:lang w:val="en-US"/>
        </w:rPr>
        <w:t>Biotek</w:t>
      </w:r>
      <w:proofErr w:type="spellEnd"/>
      <w:r w:rsidRPr="00D2537A">
        <w:rPr>
          <w:rStyle w:val="Strong"/>
          <w:rFonts w:ascii="Arial" w:hAnsi="Arial" w:cs="Arial"/>
          <w:b w:val="0"/>
          <w:sz w:val="20"/>
          <w:szCs w:val="20"/>
          <w:lang w:val="en-US"/>
        </w:rPr>
        <w:t xml:space="preserve"> Lx808 ELISA plate reader</w:t>
      </w:r>
      <w:r w:rsidRPr="00D2537A">
        <w:rPr>
          <w:rFonts w:ascii="Arial" w:hAnsi="Arial" w:cs="Arial"/>
          <w:b/>
          <w:sz w:val="20"/>
          <w:szCs w:val="20"/>
          <w:lang w:val="en-US"/>
        </w:rPr>
        <w:t xml:space="preserve">, </w:t>
      </w:r>
      <w:r w:rsidRPr="00D2537A">
        <w:rPr>
          <w:rFonts w:ascii="Arial" w:hAnsi="Arial" w:cs="Arial"/>
          <w:sz w:val="20"/>
          <w:szCs w:val="20"/>
          <w:lang w:val="en-US"/>
        </w:rPr>
        <w:t>capable of measuring optical density at 450 nm</w:t>
      </w:r>
    </w:p>
    <w:p w14:paraId="3CE73506"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 xml:space="preserve">Purified </w:t>
      </w:r>
      <w:r w:rsidRPr="00D2537A">
        <w:rPr>
          <w:rStyle w:val="Emphasis"/>
          <w:rFonts w:ascii="Arial" w:hAnsi="Arial" w:cs="Arial"/>
          <w:bCs/>
          <w:sz w:val="20"/>
          <w:szCs w:val="20"/>
          <w:lang w:val="en-US"/>
        </w:rPr>
        <w:t>Plasmodium falciparum</w:t>
      </w:r>
      <w:r w:rsidRPr="00D2537A">
        <w:rPr>
          <w:rStyle w:val="Strong"/>
          <w:rFonts w:ascii="Arial" w:hAnsi="Arial" w:cs="Arial"/>
          <w:sz w:val="20"/>
          <w:szCs w:val="20"/>
          <w:lang w:val="en-US"/>
        </w:rPr>
        <w:t xml:space="preserve"> </w:t>
      </w:r>
      <w:r w:rsidRPr="00D2537A">
        <w:rPr>
          <w:rStyle w:val="Strong"/>
          <w:rFonts w:ascii="Arial" w:hAnsi="Arial" w:cs="Arial"/>
          <w:b w:val="0"/>
          <w:sz w:val="20"/>
          <w:szCs w:val="20"/>
          <w:lang w:val="en-US"/>
        </w:rPr>
        <w:t>antigens</w:t>
      </w:r>
      <w:r w:rsidRPr="00D2537A">
        <w:rPr>
          <w:rFonts w:ascii="Arial" w:hAnsi="Arial" w:cs="Arial"/>
          <w:sz w:val="20"/>
          <w:szCs w:val="20"/>
          <w:lang w:val="en-US"/>
        </w:rPr>
        <w:t xml:space="preserve"> (AMA1, MSP1, GLURP, CSP, EBA175, MSP3, and EXP1)</w:t>
      </w:r>
    </w:p>
    <w:p w14:paraId="0CEA00CC"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Coating and dilution buffer:</w:t>
      </w:r>
      <w:r w:rsidRPr="00D2537A">
        <w:rPr>
          <w:rFonts w:ascii="Arial" w:hAnsi="Arial" w:cs="Arial"/>
          <w:sz w:val="20"/>
          <w:szCs w:val="20"/>
          <w:lang w:val="en-US"/>
        </w:rPr>
        <w:t xml:space="preserve"> phosphate-buffered saline (PBS)</w:t>
      </w:r>
    </w:p>
    <w:p w14:paraId="082D4EE1"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Positive control:</w:t>
      </w:r>
      <w:r w:rsidRPr="00D2537A">
        <w:rPr>
          <w:rFonts w:ascii="Arial" w:hAnsi="Arial" w:cs="Arial"/>
          <w:sz w:val="20"/>
          <w:szCs w:val="20"/>
          <w:lang w:val="en-US"/>
        </w:rPr>
        <w:t xml:space="preserve"> plasma from Tanzanian individuals previously exposed to malaria, used as a source of anti-</w:t>
      </w:r>
      <w:r w:rsidRPr="00D2537A">
        <w:rPr>
          <w:rStyle w:val="Emphasis"/>
          <w:rFonts w:ascii="Arial" w:hAnsi="Arial" w:cs="Arial"/>
          <w:sz w:val="20"/>
          <w:szCs w:val="20"/>
          <w:lang w:val="en-US"/>
        </w:rPr>
        <w:t>Plasmodium</w:t>
      </w:r>
      <w:r w:rsidRPr="00D2537A">
        <w:rPr>
          <w:rFonts w:ascii="Arial" w:hAnsi="Arial" w:cs="Arial"/>
          <w:sz w:val="20"/>
          <w:szCs w:val="20"/>
          <w:lang w:val="en-US"/>
        </w:rPr>
        <w:t xml:space="preserve"> antibodies</w:t>
      </w:r>
    </w:p>
    <w:p w14:paraId="4D37CD21"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Negative control:</w:t>
      </w:r>
      <w:r w:rsidRPr="00D2537A">
        <w:rPr>
          <w:rFonts w:ascii="Arial" w:hAnsi="Arial" w:cs="Arial"/>
          <w:sz w:val="20"/>
          <w:szCs w:val="20"/>
          <w:lang w:val="en-US"/>
        </w:rPr>
        <w:t xml:space="preserve"> plasma from individuals with no history of exposure to </w:t>
      </w:r>
      <w:r w:rsidRPr="00D2537A">
        <w:rPr>
          <w:rStyle w:val="Emphasis"/>
          <w:rFonts w:ascii="Arial" w:hAnsi="Arial" w:cs="Arial"/>
          <w:sz w:val="20"/>
          <w:szCs w:val="20"/>
          <w:lang w:val="en-US"/>
        </w:rPr>
        <w:t>Plasmodium</w:t>
      </w:r>
    </w:p>
    <w:p w14:paraId="70C53816"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HIT plasma (Hyper Immune Tanzanian plasma):</w:t>
      </w:r>
      <w:r w:rsidRPr="00D2537A">
        <w:rPr>
          <w:rFonts w:ascii="Arial" w:hAnsi="Arial" w:cs="Arial"/>
          <w:b/>
          <w:sz w:val="20"/>
          <w:szCs w:val="20"/>
          <w:lang w:val="en-US"/>
        </w:rPr>
        <w:t xml:space="preserve"> </w:t>
      </w:r>
      <w:r w:rsidRPr="00D2537A">
        <w:rPr>
          <w:rFonts w:ascii="Arial" w:hAnsi="Arial" w:cs="Arial"/>
          <w:sz w:val="20"/>
          <w:szCs w:val="20"/>
          <w:lang w:val="en-US"/>
        </w:rPr>
        <w:t xml:space="preserve">a reference positive plasma obtained from donors living in malaria-endemic areas of Tanzania who have developed strong natural immunity against </w:t>
      </w:r>
      <w:r w:rsidRPr="00D2537A">
        <w:rPr>
          <w:rStyle w:val="Emphasis"/>
          <w:rFonts w:ascii="Arial" w:hAnsi="Arial" w:cs="Arial"/>
          <w:sz w:val="20"/>
          <w:szCs w:val="20"/>
          <w:lang w:val="en-US"/>
        </w:rPr>
        <w:t>Plasmodium falciparum</w:t>
      </w:r>
    </w:p>
    <w:p w14:paraId="5905A0AC"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Secondary antibodies conjugated to HRP</w:t>
      </w:r>
      <w:r w:rsidRPr="00D2537A">
        <w:rPr>
          <w:rFonts w:ascii="Arial" w:hAnsi="Arial" w:cs="Arial"/>
          <w:sz w:val="20"/>
          <w:szCs w:val="20"/>
          <w:lang w:val="en-US"/>
        </w:rPr>
        <w:t xml:space="preserve"> (horseradish peroxidase)</w:t>
      </w:r>
    </w:p>
    <w:p w14:paraId="47F1C9EA"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Additional buffers:</w:t>
      </w:r>
      <w:r w:rsidRPr="00D2537A">
        <w:rPr>
          <w:rFonts w:ascii="Arial" w:hAnsi="Arial" w:cs="Arial"/>
          <w:sz w:val="20"/>
          <w:szCs w:val="20"/>
          <w:lang w:val="en-US"/>
        </w:rPr>
        <w:t xml:space="preserve"> blocking buffer (1% BSA in PBS) and washing buffer (PBS-T = PBS + 0.05% Tween-20)</w:t>
      </w:r>
    </w:p>
    <w:p w14:paraId="21DBF146"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rPr>
      </w:pPr>
      <w:proofErr w:type="spellStart"/>
      <w:r w:rsidRPr="00D2537A">
        <w:rPr>
          <w:rStyle w:val="Strong"/>
          <w:rFonts w:ascii="Arial" w:hAnsi="Arial" w:cs="Arial"/>
          <w:b w:val="0"/>
          <w:sz w:val="20"/>
          <w:szCs w:val="20"/>
        </w:rPr>
        <w:t>Chromogenic</w:t>
      </w:r>
      <w:proofErr w:type="spellEnd"/>
      <w:r w:rsidRPr="00D2537A">
        <w:rPr>
          <w:rStyle w:val="Strong"/>
          <w:rFonts w:ascii="Arial" w:hAnsi="Arial" w:cs="Arial"/>
          <w:b w:val="0"/>
          <w:sz w:val="20"/>
          <w:szCs w:val="20"/>
        </w:rPr>
        <w:t xml:space="preserve"> </w:t>
      </w:r>
      <w:proofErr w:type="spellStart"/>
      <w:proofErr w:type="gramStart"/>
      <w:r w:rsidRPr="00D2537A">
        <w:rPr>
          <w:rStyle w:val="Strong"/>
          <w:rFonts w:ascii="Arial" w:hAnsi="Arial" w:cs="Arial"/>
          <w:b w:val="0"/>
          <w:sz w:val="20"/>
          <w:szCs w:val="20"/>
        </w:rPr>
        <w:t>substrate</w:t>
      </w:r>
      <w:proofErr w:type="spellEnd"/>
      <w:r w:rsidRPr="00D2537A">
        <w:rPr>
          <w:rStyle w:val="Strong"/>
          <w:rFonts w:ascii="Arial" w:hAnsi="Arial" w:cs="Arial"/>
          <w:b w:val="0"/>
          <w:sz w:val="20"/>
          <w:szCs w:val="20"/>
        </w:rPr>
        <w:t>:</w:t>
      </w:r>
      <w:proofErr w:type="gramEnd"/>
      <w:r w:rsidRPr="00D2537A">
        <w:rPr>
          <w:rFonts w:ascii="Arial" w:hAnsi="Arial" w:cs="Arial"/>
          <w:sz w:val="20"/>
          <w:szCs w:val="20"/>
        </w:rPr>
        <w:t xml:space="preserve"> </w:t>
      </w:r>
      <w:proofErr w:type="spellStart"/>
      <w:r w:rsidRPr="00D2537A">
        <w:rPr>
          <w:rFonts w:ascii="Arial" w:hAnsi="Arial" w:cs="Arial"/>
          <w:sz w:val="20"/>
          <w:szCs w:val="20"/>
        </w:rPr>
        <w:t>tetramethylbenzidine</w:t>
      </w:r>
      <w:proofErr w:type="spellEnd"/>
      <w:r w:rsidRPr="00D2537A">
        <w:rPr>
          <w:rFonts w:ascii="Arial" w:hAnsi="Arial" w:cs="Arial"/>
          <w:sz w:val="20"/>
          <w:szCs w:val="20"/>
        </w:rPr>
        <w:t xml:space="preserve"> (TMB)</w:t>
      </w:r>
    </w:p>
    <w:p w14:paraId="2AB7EF2D" w14:textId="516BF129" w:rsidR="00C04B5B"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Strong"/>
          <w:rFonts w:ascii="Arial" w:hAnsi="Arial" w:cs="Arial"/>
          <w:b w:val="0"/>
          <w:sz w:val="20"/>
          <w:szCs w:val="20"/>
          <w:lang w:val="en-US"/>
        </w:rPr>
        <w:t>Stop solution:</w:t>
      </w:r>
      <w:r w:rsidRPr="00D2537A">
        <w:rPr>
          <w:rFonts w:ascii="Arial" w:hAnsi="Arial" w:cs="Arial"/>
          <w:sz w:val="20"/>
          <w:szCs w:val="20"/>
          <w:lang w:val="en-US"/>
        </w:rPr>
        <w:t xml:space="preserve"> 1 M sulfuric acid (H</w:t>
      </w:r>
      <w:r w:rsidRPr="00D2537A">
        <w:rPr>
          <w:rFonts w:ascii="Cambria Math" w:hAnsi="Cambria Math" w:cs="Cambria Math"/>
          <w:sz w:val="20"/>
          <w:szCs w:val="20"/>
          <w:lang w:val="en-US"/>
        </w:rPr>
        <w:t>₂</w:t>
      </w:r>
      <w:r w:rsidRPr="00D2537A">
        <w:rPr>
          <w:rFonts w:ascii="Arial" w:hAnsi="Arial" w:cs="Arial"/>
          <w:sz w:val="20"/>
          <w:szCs w:val="20"/>
          <w:lang w:val="en-US"/>
        </w:rPr>
        <w:t>SO</w:t>
      </w:r>
      <w:r w:rsidRPr="00D2537A">
        <w:rPr>
          <w:rFonts w:ascii="Cambria Math" w:hAnsi="Cambria Math" w:cs="Cambria Math"/>
          <w:sz w:val="20"/>
          <w:szCs w:val="20"/>
          <w:lang w:val="en-US"/>
        </w:rPr>
        <w:t>₄</w:t>
      </w:r>
      <w:r w:rsidRPr="00D2537A">
        <w:rPr>
          <w:rFonts w:ascii="Arial" w:hAnsi="Arial" w:cs="Arial"/>
          <w:sz w:val="20"/>
          <w:szCs w:val="20"/>
          <w:lang w:val="en-US"/>
        </w:rPr>
        <w:t>)</w:t>
      </w:r>
    </w:p>
    <w:p w14:paraId="350F9E18" w14:textId="77777777" w:rsidR="00D2537A" w:rsidRPr="00D2537A" w:rsidRDefault="00D2537A" w:rsidP="00D2537A">
      <w:pPr>
        <w:pStyle w:val="NormalWeb"/>
        <w:spacing w:before="0" w:beforeAutospacing="0" w:after="0" w:afterAutospacing="0" w:line="360" w:lineRule="auto"/>
        <w:ind w:left="720"/>
        <w:jc w:val="both"/>
        <w:rPr>
          <w:rFonts w:ascii="Arial" w:hAnsi="Arial" w:cs="Arial"/>
          <w:sz w:val="20"/>
          <w:szCs w:val="20"/>
          <w:lang w:val="en-US"/>
        </w:rPr>
      </w:pPr>
    </w:p>
    <w:p w14:paraId="1368C4BD" w14:textId="77777777" w:rsidR="00C04B5B" w:rsidRPr="00D2537A" w:rsidRDefault="00C04B5B" w:rsidP="00D2537A">
      <w:pPr>
        <w:pStyle w:val="ListParagraph"/>
        <w:numPr>
          <w:ilvl w:val="1"/>
          <w:numId w:val="21"/>
        </w:numPr>
        <w:spacing w:after="0" w:line="360" w:lineRule="auto"/>
        <w:outlineLvl w:val="2"/>
        <w:rPr>
          <w:rFonts w:ascii="Arial" w:eastAsia="Times New Roman" w:hAnsi="Arial" w:cs="Arial"/>
          <w:b/>
          <w:iCs/>
          <w:lang w:val="en-US" w:eastAsia="fr-FR"/>
        </w:rPr>
      </w:pPr>
      <w:r w:rsidRPr="00D2537A">
        <w:rPr>
          <w:rFonts w:ascii="Arial" w:eastAsia="Times New Roman" w:hAnsi="Arial" w:cs="Arial"/>
          <w:b/>
          <w:iCs/>
          <w:lang w:val="en-US" w:eastAsia="fr-FR"/>
        </w:rPr>
        <w:lastRenderedPageBreak/>
        <w:t>Methods</w:t>
      </w:r>
    </w:p>
    <w:p w14:paraId="38315446" w14:textId="11B622FB" w:rsidR="00C04B5B" w:rsidRPr="001E6747" w:rsidRDefault="00C04B5B" w:rsidP="000F2D90">
      <w:pPr>
        <w:spacing w:after="0" w:line="360" w:lineRule="auto"/>
        <w:jc w:val="both"/>
        <w:outlineLvl w:val="2"/>
        <w:rPr>
          <w:rFonts w:ascii="Arial" w:eastAsia="Times New Roman" w:hAnsi="Arial" w:cs="Arial"/>
          <w:iCs/>
          <w:sz w:val="20"/>
          <w:szCs w:val="20"/>
          <w:lang w:val="en-US" w:eastAsia="fr-FR"/>
        </w:rPr>
      </w:pPr>
      <w:r w:rsidRPr="000F2D90">
        <w:rPr>
          <w:rFonts w:ascii="Arial" w:hAnsi="Arial" w:cs="Arial"/>
          <w:sz w:val="20"/>
          <w:szCs w:val="20"/>
          <w:lang w:val="en-US"/>
        </w:rPr>
        <w:t xml:space="preserve">Using a rigorous methodology, various antigen concentrations were tested to maximize the signal-to-noise ratio, thereby ensuring increased sensitivity and specificity of the results. The ELISA test was performed in six steps, following the procedures described by </w:t>
      </w:r>
      <w:proofErr w:type="spellStart"/>
      <w:r w:rsidRPr="001E6747">
        <w:rPr>
          <w:rFonts w:ascii="Arial" w:hAnsi="Arial" w:cs="Arial"/>
          <w:sz w:val="20"/>
          <w:szCs w:val="20"/>
          <w:lang w:val="en-US"/>
        </w:rPr>
        <w:t>Murungi</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(2019), Kim </w:t>
      </w:r>
      <w:r w:rsidRPr="001E6747">
        <w:rPr>
          <w:rFonts w:ascii="Arial" w:hAnsi="Arial" w:cs="Arial"/>
          <w:i/>
          <w:sz w:val="20"/>
          <w:szCs w:val="20"/>
          <w:lang w:val="en-US"/>
        </w:rPr>
        <w:t>et al.</w:t>
      </w:r>
      <w:r w:rsidRPr="001E6747">
        <w:rPr>
          <w:rFonts w:ascii="Arial" w:hAnsi="Arial" w:cs="Arial"/>
          <w:sz w:val="20"/>
          <w:szCs w:val="20"/>
          <w:lang w:val="en-US"/>
        </w:rPr>
        <w:t xml:space="preserve"> (2003), and </w:t>
      </w:r>
      <w:proofErr w:type="spellStart"/>
      <w:r w:rsidRPr="001E6747">
        <w:rPr>
          <w:rFonts w:ascii="Arial" w:hAnsi="Arial" w:cs="Arial"/>
          <w:sz w:val="20"/>
          <w:szCs w:val="20"/>
          <w:lang w:val="en-US"/>
        </w:rPr>
        <w:t>Hamnett</w:t>
      </w:r>
      <w:proofErr w:type="spellEnd"/>
      <w:r w:rsidRPr="001E6747">
        <w:rPr>
          <w:rFonts w:ascii="Arial" w:hAnsi="Arial" w:cs="Arial"/>
          <w:sz w:val="20"/>
          <w:szCs w:val="20"/>
          <w:lang w:val="en-US"/>
        </w:rPr>
        <w:t xml:space="preserve"> (2024).</w:t>
      </w:r>
    </w:p>
    <w:p w14:paraId="577AC730" w14:textId="77777777" w:rsidR="00C04B5B" w:rsidRPr="001E6747" w:rsidRDefault="00C04B5B" w:rsidP="000F2D90">
      <w:pPr>
        <w:pStyle w:val="Heading3"/>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Cs/>
          <w:sz w:val="20"/>
          <w:szCs w:val="20"/>
          <w:lang w:val="en-US"/>
        </w:rPr>
        <w:t>Step 1: Preparation and Optimization of Antigen Concentrations</w:t>
      </w:r>
    </w:p>
    <w:p w14:paraId="1C385A66" w14:textId="77777777" w:rsidR="00C04B5B" w:rsidRPr="000F2D90" w:rsidRDefault="00C04B5B" w:rsidP="000F2D90">
      <w:pPr>
        <w:pStyle w:val="NormalWeb"/>
        <w:numPr>
          <w:ilvl w:val="0"/>
          <w:numId w:val="18"/>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Purified </w:t>
      </w:r>
      <w:r w:rsidRPr="000F2D90">
        <w:rPr>
          <w:rStyle w:val="Emphasis"/>
          <w:rFonts w:ascii="Arial" w:hAnsi="Arial" w:cs="Arial"/>
          <w:sz w:val="20"/>
          <w:szCs w:val="20"/>
          <w:lang w:val="en-US"/>
        </w:rPr>
        <w:t>Plasmodium falciparum</w:t>
      </w:r>
      <w:r w:rsidRPr="000F2D90">
        <w:rPr>
          <w:rFonts w:ascii="Arial" w:hAnsi="Arial" w:cs="Arial"/>
          <w:sz w:val="20"/>
          <w:szCs w:val="20"/>
          <w:lang w:val="en-US"/>
        </w:rPr>
        <w:t xml:space="preserve"> antigens were added to the microplate wells at </w:t>
      </w:r>
      <w:r w:rsidRPr="000F2D90">
        <w:rPr>
          <w:rStyle w:val="Strong"/>
          <w:rFonts w:ascii="Arial" w:hAnsi="Arial" w:cs="Arial"/>
          <w:b w:val="0"/>
          <w:sz w:val="20"/>
          <w:szCs w:val="20"/>
          <w:lang w:val="en-US"/>
        </w:rPr>
        <w:t>50 µl per well</w:t>
      </w:r>
      <w:r w:rsidRPr="000F2D90">
        <w:rPr>
          <w:rFonts w:ascii="Arial" w:hAnsi="Arial" w:cs="Arial"/>
          <w:b/>
          <w:sz w:val="20"/>
          <w:szCs w:val="20"/>
          <w:lang w:val="en-US"/>
        </w:rPr>
        <w:t>,</w:t>
      </w:r>
      <w:r w:rsidRPr="000F2D90">
        <w:rPr>
          <w:rFonts w:ascii="Arial" w:hAnsi="Arial" w:cs="Arial"/>
          <w:sz w:val="20"/>
          <w:szCs w:val="20"/>
          <w:lang w:val="en-US"/>
        </w:rPr>
        <w:t xml:space="preserve"> starting from an initial concentration of </w:t>
      </w:r>
      <w:r w:rsidRPr="000F2D90">
        <w:rPr>
          <w:rStyle w:val="Strong"/>
          <w:rFonts w:ascii="Arial" w:hAnsi="Arial" w:cs="Arial"/>
          <w:b w:val="0"/>
          <w:sz w:val="20"/>
          <w:szCs w:val="20"/>
          <w:lang w:val="en-US"/>
        </w:rPr>
        <w:t>2 µg/ml in PBS</w:t>
      </w:r>
      <w:r w:rsidRPr="000F2D90">
        <w:rPr>
          <w:rFonts w:ascii="Arial" w:hAnsi="Arial" w:cs="Arial"/>
          <w:sz w:val="20"/>
          <w:szCs w:val="20"/>
          <w:lang w:val="en-US"/>
        </w:rPr>
        <w:t>.</w:t>
      </w:r>
    </w:p>
    <w:p w14:paraId="38F0CC5A" w14:textId="77777777" w:rsidR="00C04B5B" w:rsidRPr="000F2D90" w:rsidRDefault="00C04B5B" w:rsidP="000F2D90">
      <w:pPr>
        <w:pStyle w:val="NormalWeb"/>
        <w:numPr>
          <w:ilvl w:val="0"/>
          <w:numId w:val="18"/>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A series of descending dilutions was prepared (</w:t>
      </w:r>
      <w:r w:rsidRPr="000F2D90">
        <w:rPr>
          <w:rStyle w:val="Strong"/>
          <w:rFonts w:ascii="Arial" w:hAnsi="Arial" w:cs="Arial"/>
          <w:b w:val="0"/>
          <w:sz w:val="20"/>
          <w:szCs w:val="20"/>
          <w:lang w:val="en-US"/>
        </w:rPr>
        <w:t>2 µg/ml, 1 µg/ml, 0.5 µg/ml, 0.25</w:t>
      </w:r>
      <w:r w:rsidRPr="000F2D90">
        <w:rPr>
          <w:rStyle w:val="Strong"/>
          <w:rFonts w:ascii="Arial" w:hAnsi="Arial" w:cs="Arial"/>
          <w:sz w:val="20"/>
          <w:szCs w:val="20"/>
          <w:lang w:val="en-US"/>
        </w:rPr>
        <w:t xml:space="preserve"> </w:t>
      </w:r>
      <w:r w:rsidRPr="000F2D90">
        <w:rPr>
          <w:rStyle w:val="Strong"/>
          <w:rFonts w:ascii="Arial" w:hAnsi="Arial" w:cs="Arial"/>
          <w:b w:val="0"/>
          <w:sz w:val="20"/>
          <w:szCs w:val="20"/>
          <w:lang w:val="en-US"/>
        </w:rPr>
        <w:t>µg/ml, 0.125 µg/ml, 0.0625 µg/ml</w:t>
      </w:r>
      <w:r w:rsidRPr="000F2D90">
        <w:rPr>
          <w:rFonts w:ascii="Arial" w:hAnsi="Arial" w:cs="Arial"/>
          <w:sz w:val="20"/>
          <w:szCs w:val="20"/>
          <w:lang w:val="en-US"/>
        </w:rPr>
        <w:t>) to optimize the signal-to-noise ratio for each antigen tested (AMA1, MSP1, GLURP, CSP, EBA175, MSP3, and EXP1).</w:t>
      </w:r>
    </w:p>
    <w:p w14:paraId="0C989E24" w14:textId="1E465217" w:rsidR="00C04B5B" w:rsidRPr="000F2D90" w:rsidRDefault="00C04B5B" w:rsidP="000F2D90">
      <w:pPr>
        <w:pStyle w:val="NormalWeb"/>
        <w:numPr>
          <w:ilvl w:val="0"/>
          <w:numId w:val="18"/>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microplates were incubated </w:t>
      </w:r>
      <w:r w:rsidRPr="000F2D90">
        <w:rPr>
          <w:rStyle w:val="Strong"/>
          <w:rFonts w:ascii="Arial" w:hAnsi="Arial" w:cs="Arial"/>
          <w:b w:val="0"/>
          <w:sz w:val="20"/>
          <w:szCs w:val="20"/>
          <w:lang w:val="en-US"/>
        </w:rPr>
        <w:t>overnight at 4 °C</w:t>
      </w:r>
      <w:r w:rsidRPr="000F2D90">
        <w:rPr>
          <w:rFonts w:ascii="Arial" w:hAnsi="Arial" w:cs="Arial"/>
          <w:sz w:val="20"/>
          <w:szCs w:val="20"/>
          <w:lang w:val="en-US"/>
        </w:rPr>
        <w:t xml:space="preserve"> to allow proper antigen adsorption.</w:t>
      </w:r>
    </w:p>
    <w:p w14:paraId="55F794F5" w14:textId="77777777" w:rsidR="00C04B5B" w:rsidRPr="001E6747" w:rsidRDefault="00C04B5B" w:rsidP="000F2D90">
      <w:pPr>
        <w:pStyle w:val="Heading3"/>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Cs/>
          <w:sz w:val="20"/>
          <w:szCs w:val="20"/>
          <w:lang w:val="en-US"/>
        </w:rPr>
        <w:t>Step 2: Washing</w:t>
      </w:r>
    </w:p>
    <w:p w14:paraId="0BC56DAE" w14:textId="6BC74972"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following day, the plates were washed </w:t>
      </w:r>
      <w:r w:rsidRPr="000F2D90">
        <w:rPr>
          <w:rStyle w:val="Strong"/>
          <w:rFonts w:ascii="Arial" w:hAnsi="Arial" w:cs="Arial"/>
          <w:b w:val="0"/>
          <w:sz w:val="20"/>
          <w:szCs w:val="20"/>
          <w:lang w:val="en-US"/>
        </w:rPr>
        <w:t>three times</w:t>
      </w:r>
      <w:r w:rsidRPr="000F2D90">
        <w:rPr>
          <w:rFonts w:ascii="Arial" w:hAnsi="Arial" w:cs="Arial"/>
          <w:b/>
          <w:sz w:val="20"/>
          <w:szCs w:val="20"/>
          <w:lang w:val="en-US"/>
        </w:rPr>
        <w:t xml:space="preserve"> </w:t>
      </w:r>
      <w:r w:rsidRPr="000F2D90">
        <w:rPr>
          <w:rFonts w:ascii="Arial" w:hAnsi="Arial" w:cs="Arial"/>
          <w:sz w:val="20"/>
          <w:szCs w:val="20"/>
          <w:lang w:val="en-US"/>
        </w:rPr>
        <w:t>with washing buffer to remove unbound antigens, thereby reducing background noise during detection.</w:t>
      </w:r>
    </w:p>
    <w:p w14:paraId="300D5101" w14:textId="77777777" w:rsidR="00C04B5B" w:rsidRPr="001E6747" w:rsidRDefault="00C04B5B" w:rsidP="000F2D90">
      <w:pPr>
        <w:pStyle w:val="Heading3"/>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Cs/>
          <w:sz w:val="20"/>
          <w:szCs w:val="20"/>
          <w:lang w:val="en-US"/>
        </w:rPr>
        <w:t>Step 3: Blocking</w:t>
      </w:r>
    </w:p>
    <w:p w14:paraId="56608B7E" w14:textId="37DDAE63"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After washing, the plates were blocked with </w:t>
      </w:r>
      <w:r w:rsidRPr="000F2D90">
        <w:rPr>
          <w:rStyle w:val="Strong"/>
          <w:rFonts w:ascii="Arial" w:hAnsi="Arial" w:cs="Arial"/>
          <w:b w:val="0"/>
          <w:sz w:val="20"/>
          <w:szCs w:val="20"/>
          <w:lang w:val="en-US"/>
        </w:rPr>
        <w:t>200 µl/well of 1% BSA</w:t>
      </w:r>
      <w:r w:rsidRPr="000F2D90">
        <w:rPr>
          <w:rFonts w:ascii="Arial" w:hAnsi="Arial" w:cs="Arial"/>
          <w:sz w:val="20"/>
          <w:szCs w:val="20"/>
          <w:lang w:val="en-US"/>
        </w:rPr>
        <w:t xml:space="preserve"> and incubated for </w:t>
      </w:r>
      <w:r w:rsidRPr="000F2D90">
        <w:rPr>
          <w:rStyle w:val="Strong"/>
          <w:rFonts w:ascii="Arial" w:hAnsi="Arial" w:cs="Arial"/>
          <w:b w:val="0"/>
          <w:sz w:val="20"/>
          <w:szCs w:val="20"/>
          <w:lang w:val="en-US"/>
        </w:rPr>
        <w:t>1 hour at room temperature</w:t>
      </w:r>
      <w:r w:rsidRPr="000F2D90">
        <w:rPr>
          <w:rFonts w:ascii="Arial" w:hAnsi="Arial" w:cs="Arial"/>
          <w:b/>
          <w:sz w:val="20"/>
          <w:szCs w:val="20"/>
          <w:lang w:val="en-US"/>
        </w:rPr>
        <w:t>.</w:t>
      </w:r>
    </w:p>
    <w:p w14:paraId="50D4324B" w14:textId="77777777" w:rsidR="00C04B5B" w:rsidRPr="001E6747" w:rsidRDefault="00C04B5B" w:rsidP="000F2D90">
      <w:pPr>
        <w:pStyle w:val="Heading3"/>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Cs/>
          <w:sz w:val="20"/>
          <w:szCs w:val="20"/>
          <w:lang w:val="en-US"/>
        </w:rPr>
        <w:t>Step 4: Addition of HIT Plasma (Primary Antibody)</w:t>
      </w:r>
    </w:p>
    <w:p w14:paraId="779A590F" w14:textId="77777777"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After blocking, plates were washed once, and HIT plasma was added at initial dilutions of </w:t>
      </w:r>
      <w:r w:rsidRPr="000F2D90">
        <w:rPr>
          <w:rStyle w:val="Strong"/>
          <w:rFonts w:ascii="Arial" w:hAnsi="Arial" w:cs="Arial"/>
          <w:b w:val="0"/>
          <w:sz w:val="20"/>
          <w:szCs w:val="20"/>
          <w:lang w:val="en-US"/>
        </w:rPr>
        <w:t>1/200, 1/1000, and 1/2000</w:t>
      </w:r>
      <w:r w:rsidRPr="000F2D90">
        <w:rPr>
          <w:rFonts w:ascii="Arial" w:hAnsi="Arial" w:cs="Arial"/>
          <w:sz w:val="20"/>
          <w:szCs w:val="20"/>
          <w:lang w:val="en-US"/>
        </w:rPr>
        <w:t>, adjusted according to the antigen concentration tested.</w:t>
      </w:r>
    </w:p>
    <w:p w14:paraId="543A6D5A" w14:textId="3957C703"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The initial plasma dilution depended on the antigen:</w:t>
      </w:r>
      <w:r w:rsidR="00C52152" w:rsidRPr="000F2D90">
        <w:rPr>
          <w:rFonts w:ascii="Arial" w:hAnsi="Arial" w:cs="Arial"/>
          <w:sz w:val="20"/>
          <w:szCs w:val="20"/>
          <w:lang w:val="en-US"/>
        </w:rPr>
        <w:t xml:space="preserve"> </w:t>
      </w:r>
      <w:r w:rsidRPr="000F2D90">
        <w:rPr>
          <w:rFonts w:ascii="Arial" w:hAnsi="Arial" w:cs="Arial"/>
          <w:sz w:val="20"/>
          <w:szCs w:val="20"/>
          <w:lang w:val="en-US"/>
        </w:rPr>
        <w:t>AMA1 (1:2000)</w:t>
      </w:r>
      <w:r w:rsidR="00C52152" w:rsidRPr="000F2D90">
        <w:rPr>
          <w:rFonts w:ascii="Arial" w:hAnsi="Arial" w:cs="Arial"/>
          <w:sz w:val="20"/>
          <w:szCs w:val="20"/>
          <w:lang w:val="en-US"/>
        </w:rPr>
        <w:t xml:space="preserve">; </w:t>
      </w:r>
      <w:r w:rsidRPr="000F2D90">
        <w:rPr>
          <w:rFonts w:ascii="Arial" w:hAnsi="Arial" w:cs="Arial"/>
          <w:sz w:val="20"/>
          <w:szCs w:val="20"/>
          <w:lang w:val="en-US"/>
        </w:rPr>
        <w:t>CSP (1:200)</w:t>
      </w:r>
      <w:r w:rsidR="00C52152" w:rsidRPr="000F2D90">
        <w:rPr>
          <w:rFonts w:ascii="Arial" w:hAnsi="Arial" w:cs="Arial"/>
          <w:sz w:val="20"/>
          <w:szCs w:val="20"/>
          <w:lang w:val="en-US"/>
        </w:rPr>
        <w:t xml:space="preserve">; </w:t>
      </w:r>
      <w:r w:rsidRPr="000F2D90">
        <w:rPr>
          <w:rFonts w:ascii="Arial" w:hAnsi="Arial" w:cs="Arial"/>
          <w:sz w:val="20"/>
          <w:szCs w:val="20"/>
          <w:lang w:val="en-US"/>
        </w:rPr>
        <w:t>EXP1 (1:1000)</w:t>
      </w:r>
      <w:r w:rsidR="00C52152" w:rsidRPr="000F2D90">
        <w:rPr>
          <w:rFonts w:ascii="Arial" w:hAnsi="Arial" w:cs="Arial"/>
          <w:sz w:val="20"/>
          <w:szCs w:val="20"/>
          <w:lang w:val="en-US"/>
        </w:rPr>
        <w:t xml:space="preserve">; </w:t>
      </w:r>
      <w:r w:rsidRPr="000F2D90">
        <w:rPr>
          <w:rFonts w:ascii="Arial" w:hAnsi="Arial" w:cs="Arial"/>
          <w:sz w:val="20"/>
          <w:szCs w:val="20"/>
          <w:lang w:val="en-US"/>
        </w:rPr>
        <w:t>GLURP (1:1000)</w:t>
      </w:r>
      <w:r w:rsidR="00C52152" w:rsidRPr="000F2D90">
        <w:rPr>
          <w:rFonts w:ascii="Arial" w:hAnsi="Arial" w:cs="Arial"/>
          <w:sz w:val="20"/>
          <w:szCs w:val="20"/>
          <w:lang w:val="en-US"/>
        </w:rPr>
        <w:t xml:space="preserve">; </w:t>
      </w:r>
      <w:r w:rsidRPr="000F2D90">
        <w:rPr>
          <w:rFonts w:ascii="Arial" w:hAnsi="Arial" w:cs="Arial"/>
          <w:sz w:val="20"/>
          <w:szCs w:val="20"/>
          <w:lang w:val="en-US"/>
        </w:rPr>
        <w:t>MSP1 (1:200)</w:t>
      </w:r>
      <w:r w:rsidR="00C52152" w:rsidRPr="000F2D90">
        <w:rPr>
          <w:rFonts w:ascii="Arial" w:hAnsi="Arial" w:cs="Arial"/>
          <w:sz w:val="20"/>
          <w:szCs w:val="20"/>
          <w:lang w:val="en-US"/>
        </w:rPr>
        <w:t xml:space="preserve">; </w:t>
      </w:r>
      <w:r w:rsidRPr="000F2D90">
        <w:rPr>
          <w:rFonts w:ascii="Arial" w:hAnsi="Arial" w:cs="Arial"/>
          <w:sz w:val="20"/>
          <w:szCs w:val="20"/>
          <w:lang w:val="en-US"/>
        </w:rPr>
        <w:t>MSP3 (1:200)</w:t>
      </w:r>
      <w:r w:rsidR="00C52152" w:rsidRPr="000F2D90">
        <w:rPr>
          <w:rFonts w:ascii="Arial" w:hAnsi="Arial" w:cs="Arial"/>
          <w:sz w:val="20"/>
          <w:szCs w:val="20"/>
          <w:lang w:val="en-US"/>
        </w:rPr>
        <w:t xml:space="preserve"> and </w:t>
      </w:r>
      <w:r w:rsidRPr="000F2D90">
        <w:rPr>
          <w:rFonts w:ascii="Arial" w:hAnsi="Arial" w:cs="Arial"/>
          <w:sz w:val="20"/>
          <w:szCs w:val="20"/>
          <w:lang w:val="en-US"/>
        </w:rPr>
        <w:t>EBA175 (1:2000)</w:t>
      </w:r>
      <w:r w:rsidR="00C52152" w:rsidRPr="000F2D90">
        <w:rPr>
          <w:rFonts w:ascii="Arial" w:hAnsi="Arial" w:cs="Arial"/>
          <w:sz w:val="20"/>
          <w:szCs w:val="20"/>
          <w:lang w:val="en-US"/>
        </w:rPr>
        <w:t>.</w:t>
      </w:r>
    </w:p>
    <w:p w14:paraId="75339C67" w14:textId="1767D08B"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plates were incubated for </w:t>
      </w:r>
      <w:r w:rsidRPr="000F2D90">
        <w:rPr>
          <w:rStyle w:val="Strong"/>
          <w:rFonts w:ascii="Arial" w:hAnsi="Arial" w:cs="Arial"/>
          <w:b w:val="0"/>
          <w:sz w:val="20"/>
          <w:szCs w:val="20"/>
          <w:lang w:val="en-US"/>
        </w:rPr>
        <w:t>2 hours</w:t>
      </w:r>
      <w:r w:rsidRPr="000F2D90">
        <w:rPr>
          <w:rFonts w:ascii="Arial" w:hAnsi="Arial" w:cs="Arial"/>
          <w:sz w:val="20"/>
          <w:szCs w:val="20"/>
          <w:lang w:val="en-US"/>
        </w:rPr>
        <w:t xml:space="preserve">, followed by </w:t>
      </w:r>
      <w:r w:rsidRPr="000F2D90">
        <w:rPr>
          <w:rStyle w:val="Strong"/>
          <w:rFonts w:ascii="Arial" w:hAnsi="Arial" w:cs="Arial"/>
          <w:b w:val="0"/>
          <w:sz w:val="20"/>
          <w:szCs w:val="20"/>
          <w:lang w:val="en-US"/>
        </w:rPr>
        <w:t>three washe</w:t>
      </w:r>
      <w:r w:rsidRPr="000F2D90">
        <w:rPr>
          <w:rStyle w:val="Strong"/>
          <w:rFonts w:ascii="Arial" w:hAnsi="Arial" w:cs="Arial"/>
          <w:sz w:val="20"/>
          <w:szCs w:val="20"/>
          <w:lang w:val="en-US"/>
        </w:rPr>
        <w:t>s</w:t>
      </w:r>
      <w:r w:rsidRPr="000F2D90">
        <w:rPr>
          <w:rFonts w:ascii="Arial" w:hAnsi="Arial" w:cs="Arial"/>
          <w:sz w:val="20"/>
          <w:szCs w:val="20"/>
          <w:lang w:val="en-US"/>
        </w:rPr>
        <w:t xml:space="preserve"> with washing buffer.</w:t>
      </w:r>
    </w:p>
    <w:p w14:paraId="58040EE2" w14:textId="77777777" w:rsidR="00C04B5B" w:rsidRPr="001E6747" w:rsidRDefault="00C04B5B" w:rsidP="000F2D90">
      <w:pPr>
        <w:pStyle w:val="Heading3"/>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Cs/>
          <w:sz w:val="20"/>
          <w:szCs w:val="20"/>
          <w:lang w:val="en-US"/>
        </w:rPr>
        <w:t>Step 5: Incubation with the Secondary Antibody</w:t>
      </w:r>
    </w:p>
    <w:p w14:paraId="75542E2B" w14:textId="60EDF205"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A volume of </w:t>
      </w:r>
      <w:r w:rsidRPr="000F2D90">
        <w:rPr>
          <w:rStyle w:val="Strong"/>
          <w:rFonts w:ascii="Arial" w:hAnsi="Arial" w:cs="Arial"/>
          <w:b w:val="0"/>
          <w:sz w:val="20"/>
          <w:szCs w:val="20"/>
          <w:lang w:val="en-US"/>
        </w:rPr>
        <w:t>50 µl per well</w:t>
      </w:r>
      <w:r w:rsidRPr="000F2D90">
        <w:rPr>
          <w:rFonts w:ascii="Arial" w:hAnsi="Arial" w:cs="Arial"/>
          <w:sz w:val="20"/>
          <w:szCs w:val="20"/>
          <w:lang w:val="en-US"/>
        </w:rPr>
        <w:t xml:space="preserve"> of HRP-conjugated goat anti-human IgG (</w:t>
      </w:r>
      <w:r w:rsidRPr="000F2D90">
        <w:rPr>
          <w:rStyle w:val="Strong"/>
          <w:rFonts w:ascii="Arial" w:hAnsi="Arial" w:cs="Arial"/>
          <w:b w:val="0"/>
          <w:sz w:val="20"/>
          <w:szCs w:val="20"/>
          <w:lang w:val="en-US"/>
        </w:rPr>
        <w:t>1.5 µg/ml</w:t>
      </w:r>
      <w:r w:rsidRPr="000F2D90">
        <w:rPr>
          <w:rFonts w:ascii="Arial" w:hAnsi="Arial" w:cs="Arial"/>
          <w:sz w:val="20"/>
          <w:szCs w:val="20"/>
          <w:lang w:val="en-US"/>
        </w:rPr>
        <w:t xml:space="preserve">) was added. The plates were incubated for </w:t>
      </w:r>
      <w:r w:rsidRPr="000F2D90">
        <w:rPr>
          <w:rStyle w:val="Strong"/>
          <w:rFonts w:ascii="Arial" w:hAnsi="Arial" w:cs="Arial"/>
          <w:b w:val="0"/>
          <w:sz w:val="20"/>
          <w:szCs w:val="20"/>
          <w:lang w:val="en-US"/>
        </w:rPr>
        <w:t>1 hour at room temperature</w:t>
      </w:r>
      <w:r w:rsidRPr="000F2D90">
        <w:rPr>
          <w:rFonts w:ascii="Arial" w:hAnsi="Arial" w:cs="Arial"/>
          <w:b/>
          <w:sz w:val="20"/>
          <w:szCs w:val="20"/>
          <w:lang w:val="en-US"/>
        </w:rPr>
        <w:t>,</w:t>
      </w:r>
      <w:r w:rsidRPr="000F2D90">
        <w:rPr>
          <w:rFonts w:ascii="Arial" w:hAnsi="Arial" w:cs="Arial"/>
          <w:sz w:val="20"/>
          <w:szCs w:val="20"/>
          <w:lang w:val="en-US"/>
        </w:rPr>
        <w:t xml:space="preserve"> then washed </w:t>
      </w:r>
      <w:r w:rsidRPr="000F2D90">
        <w:rPr>
          <w:rStyle w:val="Strong"/>
          <w:rFonts w:ascii="Arial" w:hAnsi="Arial" w:cs="Arial"/>
          <w:b w:val="0"/>
          <w:sz w:val="20"/>
          <w:szCs w:val="20"/>
          <w:lang w:val="en-US"/>
        </w:rPr>
        <w:t>three times</w:t>
      </w:r>
      <w:r w:rsidRPr="000F2D90">
        <w:rPr>
          <w:rFonts w:ascii="Arial" w:hAnsi="Arial" w:cs="Arial"/>
          <w:sz w:val="20"/>
          <w:szCs w:val="20"/>
          <w:lang w:val="en-US"/>
        </w:rPr>
        <w:t xml:space="preserve"> with PBS-Tween.</w:t>
      </w:r>
    </w:p>
    <w:p w14:paraId="397C2520" w14:textId="77777777" w:rsidR="00C04B5B" w:rsidRPr="001E6747" w:rsidRDefault="00C04B5B" w:rsidP="000F2D90">
      <w:pPr>
        <w:pStyle w:val="Heading3"/>
        <w:spacing w:before="0" w:beforeAutospacing="0" w:after="0" w:afterAutospacing="0" w:line="360" w:lineRule="auto"/>
        <w:jc w:val="both"/>
        <w:rPr>
          <w:rFonts w:ascii="Arial" w:hAnsi="Arial" w:cs="Arial"/>
          <w:sz w:val="20"/>
          <w:szCs w:val="20"/>
        </w:rPr>
      </w:pPr>
      <w:proofErr w:type="spellStart"/>
      <w:r w:rsidRPr="001E6747">
        <w:rPr>
          <w:rStyle w:val="Strong"/>
          <w:rFonts w:ascii="Arial" w:hAnsi="Arial" w:cs="Arial"/>
          <w:bCs/>
          <w:sz w:val="20"/>
          <w:szCs w:val="20"/>
        </w:rPr>
        <w:t>Step</w:t>
      </w:r>
      <w:proofErr w:type="spellEnd"/>
      <w:r w:rsidRPr="001E6747">
        <w:rPr>
          <w:rStyle w:val="Strong"/>
          <w:rFonts w:ascii="Arial" w:hAnsi="Arial" w:cs="Arial"/>
          <w:bCs/>
          <w:sz w:val="20"/>
          <w:szCs w:val="20"/>
        </w:rPr>
        <w:t xml:space="preserve"> </w:t>
      </w:r>
      <w:proofErr w:type="gramStart"/>
      <w:r w:rsidRPr="001E6747">
        <w:rPr>
          <w:rStyle w:val="Strong"/>
          <w:rFonts w:ascii="Arial" w:hAnsi="Arial" w:cs="Arial"/>
          <w:bCs/>
          <w:sz w:val="20"/>
          <w:szCs w:val="20"/>
        </w:rPr>
        <w:t>6:</w:t>
      </w:r>
      <w:proofErr w:type="gramEnd"/>
      <w:r w:rsidRPr="001E6747">
        <w:rPr>
          <w:rStyle w:val="Strong"/>
          <w:rFonts w:ascii="Arial" w:hAnsi="Arial" w:cs="Arial"/>
          <w:bCs/>
          <w:sz w:val="20"/>
          <w:szCs w:val="20"/>
        </w:rPr>
        <w:t xml:space="preserve"> </w:t>
      </w:r>
      <w:proofErr w:type="spellStart"/>
      <w:r w:rsidRPr="001E6747">
        <w:rPr>
          <w:rStyle w:val="Strong"/>
          <w:rFonts w:ascii="Arial" w:hAnsi="Arial" w:cs="Arial"/>
          <w:bCs/>
          <w:sz w:val="20"/>
          <w:szCs w:val="20"/>
        </w:rPr>
        <w:t>Revelation</w:t>
      </w:r>
      <w:proofErr w:type="spellEnd"/>
      <w:r w:rsidRPr="001E6747">
        <w:rPr>
          <w:rStyle w:val="Strong"/>
          <w:rFonts w:ascii="Arial" w:hAnsi="Arial" w:cs="Arial"/>
          <w:bCs/>
          <w:sz w:val="20"/>
          <w:szCs w:val="20"/>
        </w:rPr>
        <w:t xml:space="preserve"> and Reading</w:t>
      </w:r>
    </w:p>
    <w:p w14:paraId="6AA9200D" w14:textId="77777777" w:rsidR="00C04B5B" w:rsidRPr="000F2D90" w:rsidRDefault="00C04B5B" w:rsidP="000F2D90">
      <w:pPr>
        <w:pStyle w:val="NormalWeb"/>
        <w:numPr>
          <w:ilvl w:val="0"/>
          <w:numId w:val="20"/>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chromogenic substrate </w:t>
      </w:r>
      <w:r w:rsidRPr="000F2D90">
        <w:rPr>
          <w:rStyle w:val="Strong"/>
          <w:rFonts w:ascii="Arial" w:hAnsi="Arial" w:cs="Arial"/>
          <w:b w:val="0"/>
          <w:sz w:val="20"/>
          <w:szCs w:val="20"/>
          <w:lang w:val="en-US"/>
        </w:rPr>
        <w:t>TMB</w:t>
      </w:r>
      <w:r w:rsidRPr="000F2D90">
        <w:rPr>
          <w:rFonts w:ascii="Arial" w:hAnsi="Arial" w:cs="Arial"/>
          <w:b/>
          <w:sz w:val="20"/>
          <w:szCs w:val="20"/>
          <w:lang w:val="en-US"/>
        </w:rPr>
        <w:t xml:space="preserve"> </w:t>
      </w:r>
      <w:r w:rsidRPr="000F2D90">
        <w:rPr>
          <w:rFonts w:ascii="Arial" w:hAnsi="Arial" w:cs="Arial"/>
          <w:sz w:val="20"/>
          <w:szCs w:val="20"/>
          <w:lang w:val="en-US"/>
        </w:rPr>
        <w:t xml:space="preserve">was added, and plates were incubated </w:t>
      </w:r>
      <w:r w:rsidRPr="000F2D90">
        <w:rPr>
          <w:rStyle w:val="Strong"/>
          <w:rFonts w:ascii="Arial" w:hAnsi="Arial" w:cs="Arial"/>
          <w:b w:val="0"/>
          <w:sz w:val="20"/>
          <w:szCs w:val="20"/>
          <w:lang w:val="en-US"/>
        </w:rPr>
        <w:t>in the dark for 15 minutes</w:t>
      </w:r>
      <w:r w:rsidRPr="000F2D90">
        <w:rPr>
          <w:rFonts w:ascii="Arial" w:hAnsi="Arial" w:cs="Arial"/>
          <w:sz w:val="20"/>
          <w:szCs w:val="20"/>
          <w:lang w:val="en-US"/>
        </w:rPr>
        <w:t xml:space="preserve"> to allow enzymatic color development.</w:t>
      </w:r>
    </w:p>
    <w:p w14:paraId="753F9458" w14:textId="77777777" w:rsidR="00C04B5B" w:rsidRPr="000F2D90" w:rsidRDefault="00C04B5B" w:rsidP="000F2D90">
      <w:pPr>
        <w:pStyle w:val="NormalWeb"/>
        <w:numPr>
          <w:ilvl w:val="0"/>
          <w:numId w:val="20"/>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reaction was stopped using </w:t>
      </w:r>
      <w:r w:rsidRPr="000F2D90">
        <w:rPr>
          <w:rStyle w:val="Strong"/>
          <w:rFonts w:ascii="Arial" w:hAnsi="Arial" w:cs="Arial"/>
          <w:b w:val="0"/>
          <w:sz w:val="20"/>
          <w:szCs w:val="20"/>
          <w:lang w:val="en-US"/>
        </w:rPr>
        <w:t>sulfuric acid stop solution</w:t>
      </w:r>
      <w:r w:rsidRPr="000F2D90">
        <w:rPr>
          <w:rFonts w:ascii="Arial" w:hAnsi="Arial" w:cs="Arial"/>
          <w:b/>
          <w:sz w:val="20"/>
          <w:szCs w:val="20"/>
          <w:lang w:val="en-US"/>
        </w:rPr>
        <w:t>.</w:t>
      </w:r>
    </w:p>
    <w:p w14:paraId="232AFD50" w14:textId="77777777" w:rsidR="00C04B5B" w:rsidRPr="000F2D90" w:rsidRDefault="00C04B5B" w:rsidP="000F2D90">
      <w:pPr>
        <w:pStyle w:val="NormalWeb"/>
        <w:numPr>
          <w:ilvl w:val="0"/>
          <w:numId w:val="20"/>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Optical density (OD) was measured at </w:t>
      </w:r>
      <w:r w:rsidRPr="000F2D90">
        <w:rPr>
          <w:rStyle w:val="Strong"/>
          <w:rFonts w:ascii="Arial" w:hAnsi="Arial" w:cs="Arial"/>
          <w:b w:val="0"/>
          <w:sz w:val="20"/>
          <w:szCs w:val="20"/>
          <w:lang w:val="en-US"/>
        </w:rPr>
        <w:t>450 nm</w:t>
      </w:r>
      <w:r w:rsidRPr="000F2D90">
        <w:rPr>
          <w:rFonts w:ascii="Arial" w:hAnsi="Arial" w:cs="Arial"/>
          <w:sz w:val="20"/>
          <w:szCs w:val="20"/>
          <w:lang w:val="en-US"/>
        </w:rPr>
        <w:t xml:space="preserve"> using an ELISA plate reader, allowing evaluation of signal intensity and the signal-to-noise ratio.</w:t>
      </w:r>
    </w:p>
    <w:p w14:paraId="1DDF4922" w14:textId="6CEE5221"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Each sample was tested in </w:t>
      </w:r>
      <w:r w:rsidRPr="000F2D90">
        <w:rPr>
          <w:rStyle w:val="Strong"/>
          <w:rFonts w:ascii="Arial" w:hAnsi="Arial" w:cs="Arial"/>
          <w:b w:val="0"/>
          <w:sz w:val="20"/>
          <w:szCs w:val="20"/>
          <w:lang w:val="en-US"/>
        </w:rPr>
        <w:t>duplicate</w:t>
      </w:r>
      <w:r w:rsidRPr="000F2D90">
        <w:rPr>
          <w:rFonts w:ascii="Arial" w:hAnsi="Arial" w:cs="Arial"/>
          <w:sz w:val="20"/>
          <w:szCs w:val="20"/>
          <w:lang w:val="en-US"/>
        </w:rPr>
        <w:t xml:space="preserve">, and the </w:t>
      </w:r>
      <w:r w:rsidRPr="000F2D90">
        <w:rPr>
          <w:rStyle w:val="Strong"/>
          <w:rFonts w:ascii="Arial" w:hAnsi="Arial" w:cs="Arial"/>
          <w:b w:val="0"/>
          <w:sz w:val="20"/>
          <w:szCs w:val="20"/>
          <w:lang w:val="en-US"/>
        </w:rPr>
        <w:t>coefficient of variation (CV)</w:t>
      </w:r>
      <w:r w:rsidRPr="000F2D90">
        <w:rPr>
          <w:rFonts w:ascii="Arial" w:hAnsi="Arial" w:cs="Arial"/>
          <w:sz w:val="20"/>
          <w:szCs w:val="20"/>
          <w:lang w:val="en-US"/>
        </w:rPr>
        <w:t xml:space="preserve"> between duplicate wells was calculated. If the CV exceeded </w:t>
      </w:r>
      <w:r w:rsidRPr="000F2D90">
        <w:rPr>
          <w:rStyle w:val="Strong"/>
          <w:rFonts w:ascii="Arial" w:hAnsi="Arial" w:cs="Arial"/>
          <w:b w:val="0"/>
          <w:sz w:val="20"/>
          <w:szCs w:val="20"/>
          <w:lang w:val="en-US"/>
        </w:rPr>
        <w:t>15%</w:t>
      </w:r>
      <w:r w:rsidRPr="000F2D90">
        <w:rPr>
          <w:rFonts w:ascii="Arial" w:hAnsi="Arial" w:cs="Arial"/>
          <w:b/>
          <w:sz w:val="20"/>
          <w:szCs w:val="20"/>
          <w:lang w:val="en-US"/>
        </w:rPr>
        <w:t>,</w:t>
      </w:r>
      <w:r w:rsidRPr="000F2D90">
        <w:rPr>
          <w:rFonts w:ascii="Arial" w:hAnsi="Arial" w:cs="Arial"/>
          <w:sz w:val="20"/>
          <w:szCs w:val="20"/>
          <w:lang w:val="en-US"/>
        </w:rPr>
        <w:t xml:space="preserve"> the sample test was repeated. Alongside test samples, a </w:t>
      </w:r>
      <w:r w:rsidRPr="000F2D90">
        <w:rPr>
          <w:rStyle w:val="Strong"/>
          <w:rFonts w:ascii="Arial" w:hAnsi="Arial" w:cs="Arial"/>
          <w:b w:val="0"/>
          <w:sz w:val="20"/>
          <w:szCs w:val="20"/>
          <w:lang w:val="en-US"/>
        </w:rPr>
        <w:t>positive control</w:t>
      </w:r>
      <w:r w:rsidRPr="000F2D90">
        <w:rPr>
          <w:rFonts w:ascii="Arial" w:hAnsi="Arial" w:cs="Arial"/>
          <w:b/>
          <w:sz w:val="20"/>
          <w:szCs w:val="20"/>
          <w:lang w:val="en-US"/>
        </w:rPr>
        <w:t xml:space="preserve"> </w:t>
      </w:r>
      <w:r w:rsidRPr="000F2D90">
        <w:rPr>
          <w:rFonts w:ascii="Arial" w:hAnsi="Arial" w:cs="Arial"/>
          <w:sz w:val="20"/>
          <w:szCs w:val="20"/>
          <w:lang w:val="en-US"/>
        </w:rPr>
        <w:t xml:space="preserve">and </w:t>
      </w:r>
      <w:r w:rsidRPr="000F2D90">
        <w:rPr>
          <w:rStyle w:val="Strong"/>
          <w:rFonts w:ascii="Arial" w:hAnsi="Arial" w:cs="Arial"/>
          <w:b w:val="0"/>
          <w:sz w:val="20"/>
          <w:szCs w:val="20"/>
          <w:lang w:val="en-US"/>
        </w:rPr>
        <w:t>negative control</w:t>
      </w:r>
      <w:r w:rsidRPr="000F2D90">
        <w:rPr>
          <w:rFonts w:ascii="Arial" w:hAnsi="Arial" w:cs="Arial"/>
          <w:sz w:val="20"/>
          <w:szCs w:val="20"/>
          <w:lang w:val="en-US"/>
        </w:rPr>
        <w:t xml:space="preserve"> were included to validate assay performance.</w:t>
      </w:r>
    </w:p>
    <w:p w14:paraId="2184C730" w14:textId="07D698E0" w:rsidR="00BC07BA" w:rsidRDefault="00BC07BA" w:rsidP="00BC07BA">
      <w:pPr>
        <w:spacing w:after="0" w:line="360" w:lineRule="auto"/>
        <w:outlineLvl w:val="2"/>
        <w:rPr>
          <w:rFonts w:ascii="Arial" w:eastAsia="Times New Roman" w:hAnsi="Arial" w:cs="Arial"/>
          <w:b/>
          <w:iCs/>
          <w:lang w:eastAsia="fr-FR"/>
        </w:rPr>
      </w:pPr>
    </w:p>
    <w:p w14:paraId="4EB37E80" w14:textId="5708C605" w:rsidR="000F2D90" w:rsidRDefault="000F2D90" w:rsidP="00BC07BA">
      <w:pPr>
        <w:spacing w:after="0" w:line="360" w:lineRule="auto"/>
        <w:outlineLvl w:val="2"/>
        <w:rPr>
          <w:rFonts w:ascii="Arial" w:eastAsia="Times New Roman" w:hAnsi="Arial" w:cs="Arial"/>
          <w:b/>
          <w:iCs/>
          <w:lang w:eastAsia="fr-FR"/>
        </w:rPr>
      </w:pPr>
    </w:p>
    <w:p w14:paraId="06A19FA3" w14:textId="0175E053" w:rsidR="000F2D90" w:rsidRDefault="000F2D90" w:rsidP="00BC07BA">
      <w:pPr>
        <w:spacing w:after="0" w:line="360" w:lineRule="auto"/>
        <w:outlineLvl w:val="2"/>
        <w:rPr>
          <w:rFonts w:ascii="Arial" w:eastAsia="Times New Roman" w:hAnsi="Arial" w:cs="Arial"/>
          <w:b/>
          <w:iCs/>
          <w:lang w:eastAsia="fr-FR"/>
        </w:rPr>
      </w:pPr>
    </w:p>
    <w:p w14:paraId="222B74CB" w14:textId="77777777" w:rsidR="000F2D90" w:rsidRDefault="000F2D90" w:rsidP="00BC07BA">
      <w:pPr>
        <w:spacing w:after="0" w:line="360" w:lineRule="auto"/>
        <w:outlineLvl w:val="2"/>
        <w:rPr>
          <w:rFonts w:ascii="Arial" w:eastAsia="Times New Roman" w:hAnsi="Arial" w:cs="Arial"/>
          <w:b/>
          <w:iCs/>
          <w:lang w:eastAsia="fr-FR"/>
        </w:rPr>
      </w:pPr>
    </w:p>
    <w:p w14:paraId="4917B114" w14:textId="2F13B147" w:rsidR="00C52152" w:rsidRPr="000F2D90" w:rsidRDefault="00BC07BA" w:rsidP="000F2D90">
      <w:pPr>
        <w:pStyle w:val="ListParagraph"/>
        <w:numPr>
          <w:ilvl w:val="0"/>
          <w:numId w:val="21"/>
        </w:numPr>
        <w:spacing w:after="0" w:line="360" w:lineRule="auto"/>
        <w:outlineLvl w:val="2"/>
        <w:rPr>
          <w:rFonts w:ascii="Arial" w:eastAsia="Times New Roman" w:hAnsi="Arial" w:cs="Arial"/>
          <w:b/>
          <w:bCs/>
          <w:iCs/>
          <w:lang w:val="en-US" w:eastAsia="fr-FR"/>
        </w:rPr>
      </w:pPr>
      <w:r w:rsidRPr="000F2D90">
        <w:rPr>
          <w:rFonts w:ascii="Arial" w:eastAsia="Times New Roman" w:hAnsi="Arial" w:cs="Arial"/>
          <w:b/>
          <w:bCs/>
          <w:iCs/>
          <w:lang w:val="en-US" w:eastAsia="fr-FR"/>
        </w:rPr>
        <w:lastRenderedPageBreak/>
        <w:t>RESULTS</w:t>
      </w:r>
    </w:p>
    <w:p w14:paraId="4C555CF7" w14:textId="01E07256" w:rsidR="00C52152" w:rsidRPr="000F2D90" w:rsidRDefault="00C52152" w:rsidP="000F2D90">
      <w:pPr>
        <w:pStyle w:val="Heading2"/>
        <w:numPr>
          <w:ilvl w:val="1"/>
          <w:numId w:val="21"/>
        </w:numPr>
        <w:spacing w:before="0" w:beforeAutospacing="0" w:after="0" w:afterAutospacing="0" w:line="360" w:lineRule="auto"/>
        <w:rPr>
          <w:rStyle w:val="Strong"/>
          <w:rFonts w:ascii="Arial" w:hAnsi="Arial" w:cs="Arial"/>
          <w:b/>
          <w:bCs/>
          <w:sz w:val="22"/>
          <w:szCs w:val="22"/>
          <w:lang w:val="en-US"/>
        </w:rPr>
      </w:pPr>
      <w:r w:rsidRPr="000F2D90">
        <w:rPr>
          <w:rStyle w:val="Strong"/>
          <w:rFonts w:ascii="Arial" w:hAnsi="Arial" w:cs="Arial"/>
          <w:b/>
          <w:bCs/>
          <w:sz w:val="22"/>
          <w:szCs w:val="22"/>
          <w:lang w:val="en-US"/>
        </w:rPr>
        <w:t>Determination of the Optimal Concentration of the AMA1 Antigen</w:t>
      </w:r>
    </w:p>
    <w:p w14:paraId="2EF3C287" w14:textId="6C39AF3B" w:rsidR="00C52152" w:rsidRPr="000F2D90" w:rsidRDefault="00C52152" w:rsidP="00C52152">
      <w:pPr>
        <w:pStyle w:val="Heading2"/>
        <w:spacing w:before="0" w:beforeAutospacing="0" w:after="0" w:afterAutospacing="0" w:line="360" w:lineRule="auto"/>
        <w:jc w:val="both"/>
        <w:rPr>
          <w:rFonts w:ascii="Arial" w:hAnsi="Arial" w:cs="Arial"/>
          <w:b w:val="0"/>
          <w:sz w:val="20"/>
          <w:szCs w:val="20"/>
          <w:lang w:val="en-US"/>
        </w:rPr>
      </w:pPr>
      <w:r w:rsidRPr="000F2D90">
        <w:rPr>
          <w:rFonts w:ascii="Arial" w:hAnsi="Arial" w:cs="Arial"/>
          <w:b w:val="0"/>
          <w:sz w:val="20"/>
          <w:szCs w:val="20"/>
          <w:lang w:val="en-US"/>
        </w:rPr>
        <w:t xml:space="preserve">Apical Membrane Antigen 1 (AMA1) is a type I membrane protein, also known as Pf83, RMA-1, or RMA1, and is localized in the microneme—an organelle situated at the apical end of the merozoite. It contains ligands that interact with erythrocyte receptors </w:t>
      </w:r>
      <w:r w:rsidRPr="000F2D90">
        <w:rPr>
          <w:rFonts w:ascii="Arial" w:hAnsi="Arial" w:cs="Arial"/>
          <w:sz w:val="20"/>
          <w:szCs w:val="20"/>
          <w:lang w:val="en-US"/>
        </w:rPr>
        <w:t>(</w:t>
      </w:r>
      <w:proofErr w:type="spellStart"/>
      <w:r w:rsidRPr="001E6747">
        <w:rPr>
          <w:rFonts w:ascii="Arial" w:hAnsi="Arial" w:cs="Arial"/>
          <w:b w:val="0"/>
          <w:sz w:val="20"/>
          <w:szCs w:val="20"/>
          <w:lang w:val="en-US"/>
        </w:rPr>
        <w:t>Narum</w:t>
      </w:r>
      <w:proofErr w:type="spellEnd"/>
      <w:r w:rsidRPr="001E6747">
        <w:rPr>
          <w:rFonts w:ascii="Arial" w:hAnsi="Arial" w:cs="Arial"/>
          <w:b w:val="0"/>
          <w:sz w:val="20"/>
          <w:szCs w:val="20"/>
          <w:lang w:val="en-US"/>
        </w:rPr>
        <w:t xml:space="preserve"> &amp; Thomas, 1994; </w:t>
      </w:r>
      <w:proofErr w:type="spellStart"/>
      <w:r w:rsidRPr="001E6747">
        <w:rPr>
          <w:rFonts w:ascii="Arial" w:hAnsi="Arial" w:cs="Arial"/>
          <w:b w:val="0"/>
          <w:sz w:val="20"/>
          <w:szCs w:val="20"/>
          <w:lang w:val="en-US"/>
        </w:rPr>
        <w:t>Tham</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Beeson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AMA1 is considered a potential vaccine candidate against the erythrocytic stages of </w:t>
      </w:r>
      <w:r w:rsidRPr="001E6747">
        <w:rPr>
          <w:rStyle w:val="Emphasis"/>
          <w:rFonts w:ascii="Arial" w:hAnsi="Arial" w:cs="Arial"/>
          <w:b w:val="0"/>
          <w:sz w:val="20"/>
          <w:szCs w:val="20"/>
          <w:lang w:val="en-US"/>
        </w:rPr>
        <w:t>Plasmodium falciparum</w:t>
      </w:r>
      <w:r w:rsidRPr="001E6747">
        <w:rPr>
          <w:rFonts w:ascii="Arial" w:hAnsi="Arial" w:cs="Arial"/>
          <w:b w:val="0"/>
          <w:sz w:val="20"/>
          <w:szCs w:val="20"/>
          <w:lang w:val="en-US"/>
        </w:rPr>
        <w:t>. Determining the optimal concentration</w:t>
      </w:r>
      <w:r w:rsidRPr="000F2D90">
        <w:rPr>
          <w:rFonts w:ascii="Arial" w:hAnsi="Arial" w:cs="Arial"/>
          <w:b w:val="0"/>
          <w:sz w:val="20"/>
          <w:szCs w:val="20"/>
          <w:lang w:val="en-US"/>
        </w:rPr>
        <w:t xml:space="preserve"> of this antigen for assessing the humoral immune response is therefore essential. The results of this analysis are presented in </w:t>
      </w:r>
      <w:r w:rsidRPr="001E6747">
        <w:rPr>
          <w:rFonts w:ascii="Arial" w:hAnsi="Arial" w:cs="Arial"/>
          <w:b w:val="0"/>
          <w:bCs w:val="0"/>
          <w:sz w:val="20"/>
          <w:szCs w:val="20"/>
          <w:lang w:val="en-US"/>
        </w:rPr>
        <w:t>Figure 1</w:t>
      </w:r>
      <w:r w:rsidRPr="001E6747">
        <w:rPr>
          <w:rFonts w:ascii="Arial" w:hAnsi="Arial" w:cs="Arial"/>
          <w:b w:val="0"/>
          <w:sz w:val="20"/>
          <w:szCs w:val="20"/>
          <w:lang w:val="en-US"/>
        </w:rPr>
        <w:t>.</w:t>
      </w:r>
    </w:p>
    <w:p w14:paraId="1187FE54" w14:textId="77777777" w:rsidR="00275588" w:rsidRPr="00B12AE3" w:rsidRDefault="00275588" w:rsidP="00275588">
      <w:pPr>
        <w:pStyle w:val="Heading3"/>
        <w:rPr>
          <w:sz w:val="24"/>
          <w:szCs w:val="24"/>
        </w:rPr>
      </w:pPr>
      <w:r w:rsidRPr="00B12AE3">
        <w:rPr>
          <w:noProof/>
          <w:sz w:val="24"/>
          <w:szCs w:val="24"/>
        </w:rPr>
        <w:drawing>
          <wp:inline distT="0" distB="0" distL="0" distR="0" wp14:anchorId="294192D3" wp14:editId="61098D58">
            <wp:extent cx="5720861" cy="3393831"/>
            <wp:effectExtent l="0" t="0" r="13335" b="1651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5674EF" w14:textId="435E9C0D" w:rsidR="00C52152" w:rsidRPr="000F2D90" w:rsidRDefault="00C52152" w:rsidP="000F2D90">
      <w:pPr>
        <w:pStyle w:val="Heading3"/>
        <w:spacing w:after="0" w:afterAutospacing="0" w:line="360" w:lineRule="auto"/>
        <w:jc w:val="both"/>
        <w:rPr>
          <w:rFonts w:ascii="Arial" w:hAnsi="Arial" w:cs="Arial"/>
          <w:b w:val="0"/>
          <w:sz w:val="20"/>
          <w:szCs w:val="20"/>
          <w:lang w:val="en-US"/>
        </w:rPr>
      </w:pPr>
      <w:r w:rsidRPr="000F2D90">
        <w:rPr>
          <w:rFonts w:ascii="Arial" w:hAnsi="Arial" w:cs="Arial"/>
          <w:sz w:val="20"/>
          <w:szCs w:val="20"/>
          <w:lang w:val="en-US"/>
        </w:rPr>
        <w:t xml:space="preserve">Figure 1: </w:t>
      </w:r>
      <w:r w:rsidRPr="000F2D90">
        <w:rPr>
          <w:rFonts w:ascii="Arial" w:hAnsi="Arial" w:cs="Arial"/>
          <w:b w:val="0"/>
          <w:sz w:val="20"/>
          <w:szCs w:val="20"/>
          <w:lang w:val="en-US"/>
        </w:rPr>
        <w:t>Titration curve of the AMA1 antigen showing optical density as a function of antigen concentration (mean ± SD, n = 2)</w:t>
      </w:r>
    </w:p>
    <w:p w14:paraId="29764184" w14:textId="77777777" w:rsidR="00C52152" w:rsidRPr="00F83BBE" w:rsidRDefault="00C52152" w:rsidP="00F83BBE">
      <w:pPr>
        <w:pStyle w:val="Heading2"/>
        <w:numPr>
          <w:ilvl w:val="1"/>
          <w:numId w:val="21"/>
        </w:numPr>
        <w:spacing w:before="0" w:beforeAutospacing="0" w:after="0" w:afterAutospacing="0" w:line="360" w:lineRule="auto"/>
        <w:rPr>
          <w:rStyle w:val="Strong"/>
          <w:sz w:val="22"/>
          <w:szCs w:val="22"/>
        </w:rPr>
      </w:pPr>
      <w:r w:rsidRPr="00F83BBE">
        <w:rPr>
          <w:rStyle w:val="Strong"/>
          <w:rFonts w:ascii="Arial" w:hAnsi="Arial" w:cs="Arial"/>
          <w:b/>
          <w:bCs/>
          <w:sz w:val="22"/>
          <w:szCs w:val="22"/>
          <w:lang w:val="en-US"/>
        </w:rPr>
        <w:t>Determination of the Optimal Concentration of the CSP Antigen</w:t>
      </w:r>
    </w:p>
    <w:p w14:paraId="26775DCD" w14:textId="6B5B8200" w:rsidR="00C52152" w:rsidRPr="000F2D90" w:rsidRDefault="00C52152"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w:t>
      </w:r>
      <w:proofErr w:type="spellStart"/>
      <w:r w:rsidRPr="000F2D90">
        <w:rPr>
          <w:rFonts w:ascii="Arial" w:hAnsi="Arial" w:cs="Arial"/>
          <w:sz w:val="20"/>
          <w:szCs w:val="20"/>
          <w:lang w:val="en-US"/>
        </w:rPr>
        <w:t>Circumsporozoite</w:t>
      </w:r>
      <w:proofErr w:type="spellEnd"/>
      <w:r w:rsidRPr="000F2D90">
        <w:rPr>
          <w:rFonts w:ascii="Arial" w:hAnsi="Arial" w:cs="Arial"/>
          <w:sz w:val="20"/>
          <w:szCs w:val="20"/>
          <w:lang w:val="en-US"/>
        </w:rPr>
        <w:t xml:space="preserve"> Protein (CSP) is the major surface protein of the </w:t>
      </w:r>
      <w:r w:rsidRPr="000F2D90">
        <w:rPr>
          <w:rStyle w:val="Emphasis"/>
          <w:rFonts w:ascii="Arial" w:eastAsiaTheme="majorEastAsia" w:hAnsi="Arial" w:cs="Arial"/>
          <w:sz w:val="20"/>
          <w:szCs w:val="20"/>
          <w:lang w:val="en-US"/>
        </w:rPr>
        <w:t>Plasmodium falciparum</w:t>
      </w:r>
      <w:r w:rsidRPr="000F2D90">
        <w:rPr>
          <w:rFonts w:ascii="Arial" w:hAnsi="Arial" w:cs="Arial"/>
          <w:sz w:val="20"/>
          <w:szCs w:val="20"/>
          <w:lang w:val="en-US"/>
        </w:rPr>
        <w:t xml:space="preserve"> sporozoite. It is located on the membrane of sporozoites, the infective stage transmitted to humans during the bite of the mosquito vector. CSP plays an essential </w:t>
      </w:r>
      <w:r w:rsidRPr="001E6747">
        <w:rPr>
          <w:rFonts w:ascii="Arial" w:hAnsi="Arial" w:cs="Arial"/>
          <w:sz w:val="20"/>
          <w:szCs w:val="20"/>
          <w:lang w:val="en-US"/>
        </w:rPr>
        <w:t>role in the attachment and invasion of hepatocytes during the pre-erythrocytic phase of the parasite’s life cycle. This protein contains characteristic repeat regions and a terminal domain involved in the recognition of liver cells (</w:t>
      </w:r>
      <w:proofErr w:type="spellStart"/>
      <w:r w:rsidRPr="001E6747">
        <w:rPr>
          <w:rFonts w:ascii="Arial" w:hAnsi="Arial" w:cs="Arial"/>
          <w:sz w:val="20"/>
          <w:szCs w:val="20"/>
          <w:lang w:val="en-US"/>
        </w:rPr>
        <w:t>Narum</w:t>
      </w:r>
      <w:proofErr w:type="spellEnd"/>
      <w:r w:rsidRPr="001E6747">
        <w:rPr>
          <w:rFonts w:ascii="Arial" w:hAnsi="Arial" w:cs="Arial"/>
          <w:sz w:val="20"/>
          <w:szCs w:val="20"/>
          <w:lang w:val="en-US"/>
        </w:rPr>
        <w:t xml:space="preserve"> &amp; Thomas, 1994; </w:t>
      </w:r>
      <w:proofErr w:type="spellStart"/>
      <w:r w:rsidRPr="001E6747">
        <w:rPr>
          <w:rFonts w:ascii="Arial" w:hAnsi="Arial" w:cs="Arial"/>
          <w:sz w:val="20"/>
          <w:szCs w:val="20"/>
          <w:lang w:val="en-US"/>
        </w:rPr>
        <w:t>Tham</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2012; Beeson </w:t>
      </w:r>
      <w:r w:rsidRPr="001E6747">
        <w:rPr>
          <w:rFonts w:ascii="Arial" w:hAnsi="Arial" w:cs="Arial"/>
          <w:i/>
          <w:sz w:val="20"/>
          <w:szCs w:val="20"/>
          <w:lang w:val="en-US"/>
        </w:rPr>
        <w:t>et al</w:t>
      </w:r>
      <w:r w:rsidRPr="001E6747">
        <w:rPr>
          <w:rFonts w:ascii="Arial" w:hAnsi="Arial" w:cs="Arial"/>
          <w:sz w:val="20"/>
          <w:szCs w:val="20"/>
          <w:lang w:val="en-US"/>
        </w:rPr>
        <w:t xml:space="preserve">., 2016). CSP is a major vaccine candidate against malaria and is the primary antigen used in the development of the RTS, S vaccine, currently evaluated among populations living in malaria-endemic regions (White </w:t>
      </w:r>
      <w:r w:rsidRPr="001E6747">
        <w:rPr>
          <w:rFonts w:ascii="Arial" w:hAnsi="Arial" w:cs="Arial"/>
          <w:i/>
          <w:sz w:val="20"/>
          <w:szCs w:val="20"/>
          <w:lang w:val="en-US"/>
        </w:rPr>
        <w:t>et al.</w:t>
      </w:r>
      <w:r w:rsidRPr="001E6747">
        <w:rPr>
          <w:rFonts w:ascii="Arial" w:hAnsi="Arial" w:cs="Arial"/>
          <w:sz w:val="20"/>
          <w:szCs w:val="20"/>
          <w:lang w:val="en-US"/>
        </w:rPr>
        <w:t>, 2014; Zavala, 2022). Determining</w:t>
      </w:r>
      <w:r w:rsidRPr="000F2D90">
        <w:rPr>
          <w:rFonts w:ascii="Arial" w:hAnsi="Arial" w:cs="Arial"/>
          <w:sz w:val="20"/>
          <w:szCs w:val="20"/>
          <w:lang w:val="en-US"/>
        </w:rPr>
        <w:t xml:space="preserve"> the optimal concentration of this antigen for assessing the humoral immune response is essential for evaluating its vaccine efficacy. The results of this analysis are presented in </w:t>
      </w:r>
      <w:r w:rsidRPr="001E6747">
        <w:rPr>
          <w:rStyle w:val="Strong"/>
          <w:rFonts w:ascii="Arial" w:hAnsi="Arial" w:cs="Arial"/>
          <w:b w:val="0"/>
          <w:sz w:val="20"/>
          <w:szCs w:val="20"/>
          <w:lang w:val="en-US"/>
        </w:rPr>
        <w:t>Figure 2</w:t>
      </w:r>
      <w:r w:rsidRPr="001E6747">
        <w:rPr>
          <w:rFonts w:ascii="Arial" w:hAnsi="Arial" w:cs="Arial"/>
          <w:b/>
          <w:sz w:val="20"/>
          <w:szCs w:val="20"/>
          <w:lang w:val="en-US"/>
        </w:rPr>
        <w:t>.</w:t>
      </w:r>
    </w:p>
    <w:p w14:paraId="11BAB84D" w14:textId="1B0D6B2D" w:rsidR="00550115" w:rsidRPr="00C52152" w:rsidRDefault="00A35E18" w:rsidP="00550115">
      <w:pPr>
        <w:pStyle w:val="Heading3"/>
        <w:rPr>
          <w:sz w:val="24"/>
          <w:szCs w:val="24"/>
          <w:lang w:val="en-US"/>
        </w:rPr>
      </w:pPr>
      <w:r>
        <w:rPr>
          <w:noProof/>
        </w:rPr>
        <w:lastRenderedPageBreak/>
        <w:drawing>
          <wp:inline distT="0" distB="0" distL="0" distR="0" wp14:anchorId="4D286866" wp14:editId="73DE7995">
            <wp:extent cx="6172200" cy="2995295"/>
            <wp:effectExtent l="0" t="0" r="0" b="1460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649B7" w:rsidRPr="00C52152">
        <w:rPr>
          <w:sz w:val="24"/>
          <w:szCs w:val="24"/>
          <w:lang w:val="en-US"/>
        </w:rPr>
        <w:t xml:space="preserve"> </w:t>
      </w:r>
    </w:p>
    <w:p w14:paraId="2E50F262" w14:textId="77777777" w:rsidR="00C52152" w:rsidRPr="000F2D90" w:rsidRDefault="00C52152" w:rsidP="00C52152">
      <w:pPr>
        <w:pStyle w:val="NormalWeb"/>
        <w:spacing w:before="0" w:beforeAutospacing="0" w:after="0" w:afterAutospacing="0" w:line="360" w:lineRule="auto"/>
        <w:jc w:val="both"/>
        <w:rPr>
          <w:rFonts w:ascii="Arial" w:hAnsi="Arial" w:cs="Arial"/>
          <w:b/>
          <w:sz w:val="20"/>
          <w:szCs w:val="20"/>
          <w:lang w:val="en-US"/>
        </w:rPr>
      </w:pPr>
      <w:r w:rsidRPr="000F2D90">
        <w:rPr>
          <w:rStyle w:val="Strong"/>
          <w:rFonts w:ascii="Arial" w:hAnsi="Arial" w:cs="Arial"/>
          <w:sz w:val="20"/>
          <w:szCs w:val="20"/>
          <w:lang w:val="en-US"/>
        </w:rPr>
        <w:t xml:space="preserve">Figure 2: </w:t>
      </w:r>
      <w:r w:rsidRPr="000F2D90">
        <w:rPr>
          <w:rStyle w:val="Strong"/>
          <w:rFonts w:ascii="Arial" w:hAnsi="Arial" w:cs="Arial"/>
          <w:b w:val="0"/>
          <w:sz w:val="20"/>
          <w:szCs w:val="20"/>
          <w:lang w:val="en-US"/>
        </w:rPr>
        <w:t>Titration curve of the CSP antigen showing optical density as a function of antigen concentration (mean ± SD, n = 2).</w:t>
      </w:r>
    </w:p>
    <w:p w14:paraId="0E6C18FC" w14:textId="77777777" w:rsidR="00AC2B23" w:rsidRPr="000F2D90" w:rsidRDefault="00AC2B23" w:rsidP="00F83BBE">
      <w:pPr>
        <w:pStyle w:val="Heading2"/>
        <w:numPr>
          <w:ilvl w:val="1"/>
          <w:numId w:val="21"/>
        </w:numPr>
        <w:spacing w:before="0" w:beforeAutospacing="0" w:after="0" w:afterAutospacing="0" w:line="360" w:lineRule="auto"/>
        <w:rPr>
          <w:rFonts w:ascii="Arial" w:hAnsi="Arial" w:cs="Arial"/>
          <w:sz w:val="20"/>
          <w:szCs w:val="20"/>
          <w:lang w:val="en-US"/>
        </w:rPr>
      </w:pPr>
      <w:r w:rsidRPr="00F83BBE">
        <w:rPr>
          <w:rStyle w:val="Strong"/>
          <w:rFonts w:ascii="Arial" w:hAnsi="Arial" w:cs="Arial"/>
          <w:b/>
          <w:bCs/>
          <w:sz w:val="22"/>
          <w:szCs w:val="22"/>
          <w:lang w:val="en-US"/>
        </w:rPr>
        <w:t>Determination of the Optimal Concentration of the EXP1 Antigen</w:t>
      </w:r>
    </w:p>
    <w:p w14:paraId="64072C79" w14:textId="6BA81ED0" w:rsidR="00AC2B23" w:rsidRPr="001E6747" w:rsidRDefault="00AC2B23" w:rsidP="00AC2B23">
      <w:pPr>
        <w:pStyle w:val="NormalWeb"/>
        <w:spacing w:before="0" w:beforeAutospacing="0" w:after="0" w:afterAutospacing="0" w:line="360" w:lineRule="auto"/>
        <w:jc w:val="both"/>
        <w:rPr>
          <w:rFonts w:ascii="Arial" w:hAnsi="Arial" w:cs="Arial"/>
          <w:sz w:val="20"/>
          <w:szCs w:val="20"/>
          <w:lang w:val="en-US"/>
        </w:rPr>
      </w:pPr>
      <w:r w:rsidRPr="001E6747">
        <w:rPr>
          <w:rFonts w:ascii="Arial" w:hAnsi="Arial" w:cs="Arial"/>
          <w:sz w:val="20"/>
          <w:szCs w:val="20"/>
          <w:lang w:val="en-US"/>
        </w:rPr>
        <w:t xml:space="preserve">Exported Protein 1 (EXP1) is an exported protein predominantly localized in the dense granules of the </w:t>
      </w:r>
      <w:r w:rsidRPr="001E6747">
        <w:rPr>
          <w:rStyle w:val="Emphasis"/>
          <w:rFonts w:ascii="Arial" w:eastAsiaTheme="majorEastAsia" w:hAnsi="Arial" w:cs="Arial"/>
          <w:sz w:val="20"/>
          <w:szCs w:val="20"/>
          <w:lang w:val="en-US"/>
        </w:rPr>
        <w:t>Plasmodium falciparum</w:t>
      </w:r>
      <w:r w:rsidRPr="001E6747">
        <w:rPr>
          <w:rFonts w:ascii="Arial" w:hAnsi="Arial" w:cs="Arial"/>
          <w:sz w:val="20"/>
          <w:szCs w:val="20"/>
          <w:lang w:val="en-US"/>
        </w:rPr>
        <w:t xml:space="preserve"> merozoite stage (</w:t>
      </w:r>
      <w:proofErr w:type="spellStart"/>
      <w:r w:rsidRPr="001E6747">
        <w:rPr>
          <w:rFonts w:ascii="Arial" w:hAnsi="Arial" w:cs="Arial"/>
          <w:sz w:val="20"/>
          <w:szCs w:val="20"/>
          <w:lang w:val="en-US"/>
        </w:rPr>
        <w:t>Iriko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2018; Ramirez </w:t>
      </w:r>
      <w:r w:rsidRPr="001E6747">
        <w:rPr>
          <w:rFonts w:ascii="Arial" w:hAnsi="Arial" w:cs="Arial"/>
          <w:i/>
          <w:sz w:val="20"/>
          <w:szCs w:val="20"/>
          <w:lang w:val="en-US"/>
        </w:rPr>
        <w:t>et al.,</w:t>
      </w:r>
      <w:r w:rsidRPr="001E6747">
        <w:rPr>
          <w:rFonts w:ascii="Arial" w:hAnsi="Arial" w:cs="Arial"/>
          <w:sz w:val="20"/>
          <w:szCs w:val="20"/>
          <w:lang w:val="en-US"/>
        </w:rPr>
        <w:t xml:space="preserve"> 2019). After red blood cell invasion, EXP1 is associated with the </w:t>
      </w:r>
      <w:proofErr w:type="spellStart"/>
      <w:r w:rsidRPr="001E6747">
        <w:rPr>
          <w:rFonts w:ascii="Arial" w:hAnsi="Arial" w:cs="Arial"/>
          <w:sz w:val="20"/>
          <w:szCs w:val="20"/>
          <w:lang w:val="en-US"/>
        </w:rPr>
        <w:t>parasitophorous</w:t>
      </w:r>
      <w:proofErr w:type="spellEnd"/>
      <w:r w:rsidRPr="001E6747">
        <w:rPr>
          <w:rFonts w:ascii="Arial" w:hAnsi="Arial" w:cs="Arial"/>
          <w:sz w:val="20"/>
          <w:szCs w:val="20"/>
          <w:lang w:val="en-US"/>
        </w:rPr>
        <w:t xml:space="preserve"> vacuole membrane, where it contributes to maintaining the integrity and permeability of the vacuolar compartment. EXP1 plays a key role in parasite–host interactions, particularly in nutrient transport and the export of parasite proteins into the erythrocyte cytoplasm (</w:t>
      </w:r>
      <w:proofErr w:type="spellStart"/>
      <w:r w:rsidRPr="001E6747">
        <w:rPr>
          <w:rFonts w:ascii="Arial" w:hAnsi="Arial" w:cs="Arial"/>
          <w:sz w:val="20"/>
          <w:szCs w:val="20"/>
          <w:lang w:val="en-US"/>
        </w:rPr>
        <w:t>Iriko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2018; Ramirez </w:t>
      </w:r>
      <w:r w:rsidRPr="001E6747">
        <w:rPr>
          <w:rFonts w:ascii="Arial" w:hAnsi="Arial" w:cs="Arial"/>
          <w:i/>
          <w:sz w:val="20"/>
          <w:szCs w:val="20"/>
          <w:lang w:val="en-US"/>
        </w:rPr>
        <w:t>et al.,</w:t>
      </w:r>
      <w:r w:rsidRPr="001E6747">
        <w:rPr>
          <w:rFonts w:ascii="Arial" w:hAnsi="Arial" w:cs="Arial"/>
          <w:sz w:val="20"/>
          <w:szCs w:val="20"/>
          <w:lang w:val="en-US"/>
        </w:rPr>
        <w:t xml:space="preserve"> 2019).</w:t>
      </w:r>
    </w:p>
    <w:p w14:paraId="02420F41" w14:textId="77777777" w:rsidR="00AC2B23" w:rsidRPr="001E6747" w:rsidRDefault="00AC2B23" w:rsidP="00AC2B23">
      <w:pPr>
        <w:pStyle w:val="NormalWeb"/>
        <w:spacing w:before="0" w:beforeAutospacing="0" w:after="0" w:afterAutospacing="0" w:line="360" w:lineRule="auto"/>
        <w:jc w:val="both"/>
        <w:rPr>
          <w:rFonts w:ascii="Arial" w:hAnsi="Arial" w:cs="Arial"/>
          <w:b/>
          <w:sz w:val="20"/>
          <w:szCs w:val="20"/>
        </w:rPr>
      </w:pPr>
      <w:r w:rsidRPr="001E6747">
        <w:rPr>
          <w:rFonts w:ascii="Arial" w:hAnsi="Arial" w:cs="Arial"/>
          <w:sz w:val="20"/>
          <w:szCs w:val="20"/>
          <w:lang w:val="en-US"/>
        </w:rPr>
        <w:t xml:space="preserve">Due to its high expression and strategic localization, EXP1 is an important marker of the intraerythrocytic stages of the parasite and a potential candidate for the development of vaccine or therapeutic strategies targeting the blood stages of </w:t>
      </w:r>
      <w:r w:rsidRPr="001E6747">
        <w:rPr>
          <w:rStyle w:val="Emphasis"/>
          <w:rFonts w:ascii="Arial" w:eastAsiaTheme="majorEastAsia" w:hAnsi="Arial" w:cs="Arial"/>
          <w:sz w:val="20"/>
          <w:szCs w:val="20"/>
          <w:lang w:val="en-US"/>
        </w:rPr>
        <w:t>P. falciparum</w:t>
      </w:r>
      <w:r w:rsidRPr="001E6747">
        <w:rPr>
          <w:rFonts w:ascii="Arial" w:hAnsi="Arial" w:cs="Arial"/>
          <w:sz w:val="20"/>
          <w:szCs w:val="20"/>
          <w:lang w:val="en-US"/>
        </w:rPr>
        <w:t xml:space="preserve"> (</w:t>
      </w:r>
      <w:proofErr w:type="spellStart"/>
      <w:r w:rsidRPr="001E6747">
        <w:rPr>
          <w:rFonts w:ascii="Arial" w:hAnsi="Arial" w:cs="Arial"/>
          <w:sz w:val="20"/>
          <w:szCs w:val="20"/>
          <w:lang w:val="en-US"/>
        </w:rPr>
        <w:t>Iriko</w:t>
      </w:r>
      <w:proofErr w:type="spellEnd"/>
      <w:r w:rsidRPr="001E6747">
        <w:rPr>
          <w:rFonts w:ascii="Arial" w:hAnsi="Arial" w:cs="Arial"/>
          <w:sz w:val="20"/>
          <w:szCs w:val="20"/>
          <w:lang w:val="en-US"/>
        </w:rPr>
        <w:t xml:space="preserve"> et al., 2018; Ramirez et al., 2019). Quantifying its concentration during immunological assays allows assessment of the specific humoral response. </w:t>
      </w:r>
      <w:r w:rsidRPr="001E6747">
        <w:rPr>
          <w:rFonts w:ascii="Arial" w:hAnsi="Arial" w:cs="Arial"/>
          <w:sz w:val="20"/>
          <w:szCs w:val="20"/>
        </w:rPr>
        <w:t xml:space="preserve">The </w:t>
      </w:r>
      <w:proofErr w:type="spellStart"/>
      <w:r w:rsidRPr="001E6747">
        <w:rPr>
          <w:rFonts w:ascii="Arial" w:hAnsi="Arial" w:cs="Arial"/>
          <w:sz w:val="20"/>
          <w:szCs w:val="20"/>
        </w:rPr>
        <w:t>corresponding</w:t>
      </w:r>
      <w:proofErr w:type="spellEnd"/>
      <w:r w:rsidRPr="001E6747">
        <w:rPr>
          <w:rFonts w:ascii="Arial" w:hAnsi="Arial" w:cs="Arial"/>
          <w:sz w:val="20"/>
          <w:szCs w:val="20"/>
        </w:rPr>
        <w:t xml:space="preserve"> </w:t>
      </w:r>
      <w:proofErr w:type="spellStart"/>
      <w:r w:rsidRPr="001E6747">
        <w:rPr>
          <w:rFonts w:ascii="Arial" w:hAnsi="Arial" w:cs="Arial"/>
          <w:sz w:val="20"/>
          <w:szCs w:val="20"/>
        </w:rPr>
        <w:t>results</w:t>
      </w:r>
      <w:proofErr w:type="spellEnd"/>
      <w:r w:rsidRPr="001E6747">
        <w:rPr>
          <w:rFonts w:ascii="Arial" w:hAnsi="Arial" w:cs="Arial"/>
          <w:sz w:val="20"/>
          <w:szCs w:val="20"/>
        </w:rPr>
        <w:t xml:space="preserve"> are </w:t>
      </w:r>
      <w:proofErr w:type="spellStart"/>
      <w:r w:rsidRPr="001E6747">
        <w:rPr>
          <w:rFonts w:ascii="Arial" w:hAnsi="Arial" w:cs="Arial"/>
          <w:sz w:val="20"/>
          <w:szCs w:val="20"/>
        </w:rPr>
        <w:t>presented</w:t>
      </w:r>
      <w:proofErr w:type="spellEnd"/>
      <w:r w:rsidRPr="001E6747">
        <w:rPr>
          <w:rFonts w:ascii="Arial" w:hAnsi="Arial" w:cs="Arial"/>
          <w:sz w:val="20"/>
          <w:szCs w:val="20"/>
        </w:rPr>
        <w:t xml:space="preserve"> in </w:t>
      </w:r>
      <w:r w:rsidRPr="001E6747">
        <w:rPr>
          <w:rStyle w:val="Strong"/>
          <w:rFonts w:ascii="Arial" w:hAnsi="Arial" w:cs="Arial"/>
          <w:b w:val="0"/>
          <w:sz w:val="20"/>
          <w:szCs w:val="20"/>
        </w:rPr>
        <w:t>Figure 3</w:t>
      </w:r>
      <w:r w:rsidRPr="001E6747">
        <w:rPr>
          <w:rFonts w:ascii="Arial" w:hAnsi="Arial" w:cs="Arial"/>
          <w:b/>
          <w:sz w:val="20"/>
          <w:szCs w:val="20"/>
        </w:rPr>
        <w:t>.</w:t>
      </w:r>
    </w:p>
    <w:p w14:paraId="1B77D6EA" w14:textId="4555E8BB" w:rsidR="00275588" w:rsidRPr="00B12AE3" w:rsidRDefault="00275588" w:rsidP="000144CF">
      <w:pPr>
        <w:pStyle w:val="Heading3"/>
        <w:spacing w:before="0" w:beforeAutospacing="0" w:after="0" w:afterAutospacing="0" w:line="360" w:lineRule="auto"/>
        <w:jc w:val="both"/>
        <w:rPr>
          <w:sz w:val="24"/>
          <w:szCs w:val="24"/>
        </w:rPr>
      </w:pPr>
      <w:r w:rsidRPr="00B12AE3">
        <w:rPr>
          <w:noProof/>
          <w:sz w:val="24"/>
          <w:szCs w:val="24"/>
        </w:rPr>
        <w:lastRenderedPageBreak/>
        <w:drawing>
          <wp:inline distT="0" distB="0" distL="0" distR="0" wp14:anchorId="080B0EB8" wp14:editId="18EDDF06">
            <wp:extent cx="5760720" cy="3948430"/>
            <wp:effectExtent l="0" t="0" r="11430" b="1397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12858F" w14:textId="77777777" w:rsidR="00AC2B23" w:rsidRPr="000F2D90" w:rsidRDefault="00AC2B23" w:rsidP="00AC2B23">
      <w:pPr>
        <w:pStyle w:val="NormalWeb"/>
        <w:spacing w:before="0" w:beforeAutospacing="0" w:after="0" w:afterAutospacing="0" w:line="360" w:lineRule="auto"/>
        <w:jc w:val="both"/>
        <w:rPr>
          <w:rFonts w:ascii="Arial" w:hAnsi="Arial" w:cs="Arial"/>
          <w:b/>
          <w:sz w:val="20"/>
          <w:szCs w:val="20"/>
          <w:lang w:val="en-US"/>
        </w:rPr>
      </w:pPr>
      <w:r w:rsidRPr="000F2D90">
        <w:rPr>
          <w:rStyle w:val="Strong"/>
          <w:rFonts w:ascii="Arial" w:hAnsi="Arial" w:cs="Arial"/>
          <w:sz w:val="20"/>
          <w:szCs w:val="20"/>
          <w:lang w:val="en-US"/>
        </w:rPr>
        <w:t xml:space="preserve">Figure 3: </w:t>
      </w:r>
      <w:r w:rsidRPr="000F2D90">
        <w:rPr>
          <w:rStyle w:val="Strong"/>
          <w:rFonts w:ascii="Arial" w:hAnsi="Arial" w:cs="Arial"/>
          <w:b w:val="0"/>
          <w:sz w:val="20"/>
          <w:szCs w:val="20"/>
          <w:lang w:val="en-US"/>
        </w:rPr>
        <w:t>Titration curve of the EXP1 antigen showing optical density as a function of antigen concentration (mean ± SD, n = 2).</w:t>
      </w:r>
    </w:p>
    <w:p w14:paraId="37A2D49F" w14:textId="77777777" w:rsidR="00AC2B23" w:rsidRPr="00F83BBE" w:rsidRDefault="00AC2B23" w:rsidP="00F83BBE">
      <w:pPr>
        <w:pStyle w:val="Heading2"/>
        <w:numPr>
          <w:ilvl w:val="1"/>
          <w:numId w:val="21"/>
        </w:numPr>
        <w:spacing w:before="0" w:beforeAutospacing="0" w:after="0" w:afterAutospacing="0" w:line="360" w:lineRule="auto"/>
        <w:rPr>
          <w:rStyle w:val="Strong"/>
          <w:sz w:val="22"/>
          <w:szCs w:val="22"/>
        </w:rPr>
      </w:pPr>
      <w:r w:rsidRPr="00F83BBE">
        <w:rPr>
          <w:rStyle w:val="Strong"/>
          <w:rFonts w:ascii="Arial" w:hAnsi="Arial" w:cs="Arial"/>
          <w:b/>
          <w:bCs/>
          <w:sz w:val="22"/>
          <w:szCs w:val="22"/>
          <w:lang w:val="en-US"/>
        </w:rPr>
        <w:t>Determination of the Optimal Concentration of the GLURP Antigen</w:t>
      </w:r>
    </w:p>
    <w:p w14:paraId="7AE5CE16" w14:textId="255991A6" w:rsidR="00AC2B23" w:rsidRPr="001E6747" w:rsidRDefault="00AC2B23" w:rsidP="00AC2B23">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Glutamate-Rich Protein (GLURP) is a glutamate-rich protein expressed by </w:t>
      </w:r>
      <w:r w:rsidRPr="000F2D90">
        <w:rPr>
          <w:rStyle w:val="Emphasis"/>
          <w:rFonts w:ascii="Arial" w:eastAsiaTheme="majorEastAsia" w:hAnsi="Arial" w:cs="Arial"/>
          <w:sz w:val="20"/>
          <w:szCs w:val="20"/>
          <w:lang w:val="en-US"/>
        </w:rPr>
        <w:t>Plasmodium falciparum</w:t>
      </w:r>
      <w:r w:rsidRPr="000F2D90">
        <w:rPr>
          <w:rFonts w:ascii="Arial" w:hAnsi="Arial" w:cs="Arial"/>
          <w:sz w:val="20"/>
          <w:szCs w:val="20"/>
          <w:lang w:val="en-US"/>
        </w:rPr>
        <w:t xml:space="preserve"> during both the </w:t>
      </w:r>
      <w:r w:rsidRPr="001E6747">
        <w:rPr>
          <w:rFonts w:ascii="Arial" w:hAnsi="Arial" w:cs="Arial"/>
          <w:sz w:val="20"/>
          <w:szCs w:val="20"/>
          <w:lang w:val="en-US"/>
        </w:rPr>
        <w:t xml:space="preserve">pre-erythrocytic and erythrocytic stages of the parasite. It is secreted into the </w:t>
      </w:r>
      <w:proofErr w:type="spellStart"/>
      <w:r w:rsidRPr="001E6747">
        <w:rPr>
          <w:rFonts w:ascii="Arial" w:hAnsi="Arial" w:cs="Arial"/>
          <w:sz w:val="20"/>
          <w:szCs w:val="20"/>
          <w:lang w:val="en-US"/>
        </w:rPr>
        <w:t>parasitophorous</w:t>
      </w:r>
      <w:proofErr w:type="spellEnd"/>
      <w:r w:rsidRPr="001E6747">
        <w:rPr>
          <w:rFonts w:ascii="Arial" w:hAnsi="Arial" w:cs="Arial"/>
          <w:sz w:val="20"/>
          <w:szCs w:val="20"/>
          <w:lang w:val="en-US"/>
        </w:rPr>
        <w:t xml:space="preserve"> space and associated with the membrane of the infected red blood cell. GLURP plays a role in parasite–host cell interactions and in the modulation of the immune response (</w:t>
      </w:r>
      <w:proofErr w:type="spellStart"/>
      <w:r w:rsidRPr="001E6747">
        <w:rPr>
          <w:rFonts w:ascii="Arial" w:hAnsi="Arial" w:cs="Arial"/>
          <w:sz w:val="20"/>
          <w:szCs w:val="20"/>
          <w:lang w:val="en-US"/>
        </w:rPr>
        <w:t>Narum</w:t>
      </w:r>
      <w:proofErr w:type="spellEnd"/>
      <w:r w:rsidRPr="001E6747">
        <w:rPr>
          <w:rFonts w:ascii="Arial" w:hAnsi="Arial" w:cs="Arial"/>
          <w:sz w:val="20"/>
          <w:szCs w:val="20"/>
          <w:lang w:val="en-US"/>
        </w:rPr>
        <w:t xml:space="preserve"> &amp; Thomas, 1994; </w:t>
      </w:r>
      <w:proofErr w:type="spellStart"/>
      <w:r w:rsidRPr="001E6747">
        <w:rPr>
          <w:rFonts w:ascii="Arial" w:hAnsi="Arial" w:cs="Arial"/>
          <w:sz w:val="20"/>
          <w:szCs w:val="20"/>
          <w:lang w:val="en-US"/>
        </w:rPr>
        <w:t>Tham</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2012). The protein consists of several highly immunogenic antigenic domains, including the R0 and R2 regions, which are commonly used in serological studies and vaccine trials. Due to its strong immunogenicity and recognition by naturally acquired antibodies in endemic populations, GLURP is considered a promising vaccine candidate against the blood stages of </w:t>
      </w:r>
      <w:r w:rsidRPr="001E6747">
        <w:rPr>
          <w:rStyle w:val="Emphasis"/>
          <w:rFonts w:ascii="Arial" w:eastAsiaTheme="majorEastAsia" w:hAnsi="Arial" w:cs="Arial"/>
          <w:sz w:val="20"/>
          <w:szCs w:val="20"/>
          <w:lang w:val="en-US"/>
        </w:rPr>
        <w:t>P. falciparum</w:t>
      </w:r>
      <w:r w:rsidRPr="001E6747">
        <w:rPr>
          <w:rFonts w:ascii="Arial" w:hAnsi="Arial" w:cs="Arial"/>
          <w:sz w:val="20"/>
          <w:szCs w:val="20"/>
          <w:lang w:val="en-US"/>
        </w:rPr>
        <w:t xml:space="preserve"> (Beeson </w:t>
      </w:r>
      <w:r w:rsidRPr="001E6747">
        <w:rPr>
          <w:rFonts w:ascii="Arial" w:hAnsi="Arial" w:cs="Arial"/>
          <w:i/>
          <w:sz w:val="20"/>
          <w:szCs w:val="20"/>
          <w:lang w:val="en-US"/>
        </w:rPr>
        <w:t>et al.,</w:t>
      </w:r>
      <w:r w:rsidRPr="001E6747">
        <w:rPr>
          <w:rFonts w:ascii="Arial" w:hAnsi="Arial" w:cs="Arial"/>
          <w:sz w:val="20"/>
          <w:szCs w:val="20"/>
          <w:lang w:val="en-US"/>
        </w:rPr>
        <w:t xml:space="preserve"> 2016).</w:t>
      </w:r>
    </w:p>
    <w:p w14:paraId="5D202B09" w14:textId="77777777" w:rsidR="00AC2B23" w:rsidRPr="001E6747" w:rsidRDefault="00AC2B23" w:rsidP="00AC2B23">
      <w:pPr>
        <w:pStyle w:val="NormalWeb"/>
        <w:spacing w:before="0" w:beforeAutospacing="0" w:after="0" w:afterAutospacing="0" w:line="360" w:lineRule="auto"/>
        <w:jc w:val="both"/>
        <w:rPr>
          <w:rFonts w:ascii="Arial" w:hAnsi="Arial" w:cs="Arial"/>
          <w:b/>
          <w:sz w:val="20"/>
          <w:szCs w:val="20"/>
          <w:lang w:val="en-US"/>
        </w:rPr>
      </w:pPr>
      <w:r w:rsidRPr="001E6747">
        <w:rPr>
          <w:rFonts w:ascii="Arial" w:hAnsi="Arial" w:cs="Arial"/>
          <w:sz w:val="20"/>
          <w:szCs w:val="20"/>
          <w:lang w:val="en-US"/>
        </w:rPr>
        <w:t xml:space="preserve">Evaluating the optimal concentration of this antigen in immunological assays is essential to assess the specific humoral response. The corresponding results are presented in </w:t>
      </w:r>
      <w:r w:rsidRPr="001E6747">
        <w:rPr>
          <w:rStyle w:val="Strong"/>
          <w:rFonts w:ascii="Arial" w:hAnsi="Arial" w:cs="Arial"/>
          <w:b w:val="0"/>
          <w:sz w:val="20"/>
          <w:szCs w:val="20"/>
          <w:lang w:val="en-US"/>
        </w:rPr>
        <w:t>Figure 4</w:t>
      </w:r>
      <w:r w:rsidRPr="001E6747">
        <w:rPr>
          <w:rFonts w:ascii="Arial" w:hAnsi="Arial" w:cs="Arial"/>
          <w:b/>
          <w:sz w:val="20"/>
          <w:szCs w:val="20"/>
          <w:lang w:val="en-US"/>
        </w:rPr>
        <w:t>.</w:t>
      </w:r>
    </w:p>
    <w:p w14:paraId="7F0D33BD" w14:textId="202575C6" w:rsidR="00275588" w:rsidRDefault="00275588" w:rsidP="00275588">
      <w:pPr>
        <w:pStyle w:val="Heading3"/>
        <w:rPr>
          <w:sz w:val="24"/>
          <w:szCs w:val="24"/>
        </w:rPr>
      </w:pPr>
      <w:r w:rsidRPr="00B12AE3">
        <w:rPr>
          <w:noProof/>
          <w:sz w:val="24"/>
          <w:szCs w:val="24"/>
        </w:rPr>
        <w:lastRenderedPageBreak/>
        <w:drawing>
          <wp:inline distT="0" distB="0" distL="0" distR="0" wp14:anchorId="5FC0A059" wp14:editId="69D14AFD">
            <wp:extent cx="5760720" cy="3756660"/>
            <wp:effectExtent l="0" t="0" r="11430" b="1524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8918E8" w14:textId="77777777" w:rsidR="00AC2B23" w:rsidRPr="000F2D90" w:rsidRDefault="00AC2B23" w:rsidP="000F2D90">
      <w:pPr>
        <w:pStyle w:val="NormalWeb"/>
        <w:spacing w:before="0" w:beforeAutospacing="0" w:after="0" w:afterAutospacing="0" w:line="360" w:lineRule="auto"/>
        <w:jc w:val="both"/>
        <w:rPr>
          <w:rFonts w:ascii="Arial" w:hAnsi="Arial" w:cs="Arial"/>
          <w:b/>
          <w:sz w:val="20"/>
          <w:szCs w:val="20"/>
          <w:lang w:val="en-US"/>
        </w:rPr>
      </w:pPr>
      <w:r w:rsidRPr="000F2D90">
        <w:rPr>
          <w:rStyle w:val="Strong"/>
          <w:rFonts w:ascii="Arial" w:hAnsi="Arial" w:cs="Arial"/>
          <w:sz w:val="20"/>
          <w:szCs w:val="20"/>
          <w:lang w:val="en-US"/>
        </w:rPr>
        <w:t xml:space="preserve">Figure 4: </w:t>
      </w:r>
      <w:r w:rsidRPr="000F2D90">
        <w:rPr>
          <w:rStyle w:val="Strong"/>
          <w:rFonts w:ascii="Arial" w:hAnsi="Arial" w:cs="Arial"/>
          <w:b w:val="0"/>
          <w:sz w:val="20"/>
          <w:szCs w:val="20"/>
          <w:lang w:val="en-US"/>
        </w:rPr>
        <w:t>Titration curve of the GLURP antigen showing optical density as a function of antigen concentration (mean ± SD, n = 2)</w:t>
      </w:r>
    </w:p>
    <w:p w14:paraId="4A363127" w14:textId="05F650DE" w:rsidR="00BB7D97" w:rsidRPr="000F2D90" w:rsidRDefault="00BB7D97" w:rsidP="000F2D90">
      <w:pPr>
        <w:pStyle w:val="Heading3"/>
        <w:spacing w:before="0" w:beforeAutospacing="0" w:after="0" w:afterAutospacing="0" w:line="360" w:lineRule="auto"/>
        <w:jc w:val="both"/>
        <w:rPr>
          <w:rFonts w:ascii="Arial" w:hAnsi="Arial" w:cs="Arial"/>
          <w:b w:val="0"/>
          <w:sz w:val="20"/>
          <w:szCs w:val="20"/>
          <w:lang w:val="en-US"/>
        </w:rPr>
      </w:pPr>
    </w:p>
    <w:p w14:paraId="356F948F" w14:textId="77777777" w:rsidR="00AC2B23" w:rsidRPr="00F83BBE" w:rsidRDefault="00AC2B23" w:rsidP="00F83BBE">
      <w:pPr>
        <w:pStyle w:val="Heading2"/>
        <w:numPr>
          <w:ilvl w:val="1"/>
          <w:numId w:val="21"/>
        </w:numPr>
        <w:spacing w:before="0" w:beforeAutospacing="0" w:after="0" w:afterAutospacing="0" w:line="360" w:lineRule="auto"/>
        <w:rPr>
          <w:rStyle w:val="Strong"/>
          <w:b/>
          <w:sz w:val="22"/>
          <w:szCs w:val="22"/>
        </w:rPr>
      </w:pPr>
      <w:proofErr w:type="spellStart"/>
      <w:r w:rsidRPr="00F83BBE">
        <w:rPr>
          <w:rStyle w:val="Strong"/>
          <w:b/>
          <w:sz w:val="22"/>
          <w:szCs w:val="22"/>
        </w:rPr>
        <w:t>Determination</w:t>
      </w:r>
      <w:proofErr w:type="spellEnd"/>
      <w:r w:rsidRPr="00F83BBE">
        <w:rPr>
          <w:rStyle w:val="Strong"/>
          <w:b/>
          <w:sz w:val="22"/>
          <w:szCs w:val="22"/>
        </w:rPr>
        <w:t xml:space="preserve"> of the Optimal Concentration of MSP1 </w:t>
      </w:r>
      <w:proofErr w:type="spellStart"/>
      <w:r w:rsidRPr="00F83BBE">
        <w:rPr>
          <w:rStyle w:val="Strong"/>
          <w:b/>
          <w:sz w:val="22"/>
          <w:szCs w:val="22"/>
        </w:rPr>
        <w:t>Antigen</w:t>
      </w:r>
      <w:proofErr w:type="spellEnd"/>
    </w:p>
    <w:p w14:paraId="2DBBDE46" w14:textId="77777777" w:rsidR="000F2D90" w:rsidRPr="001E6747" w:rsidRDefault="00AC2B23" w:rsidP="000F2D90">
      <w:pPr>
        <w:pStyle w:val="Heading3"/>
        <w:spacing w:before="0" w:beforeAutospacing="0" w:after="0" w:afterAutospacing="0" w:line="360" w:lineRule="auto"/>
        <w:jc w:val="both"/>
        <w:rPr>
          <w:rFonts w:ascii="Arial" w:hAnsi="Arial" w:cs="Arial"/>
          <w:b w:val="0"/>
          <w:sz w:val="20"/>
          <w:szCs w:val="20"/>
          <w:lang w:val="en-US"/>
        </w:rPr>
      </w:pPr>
      <w:r w:rsidRPr="000F2D90">
        <w:rPr>
          <w:rFonts w:ascii="Arial" w:hAnsi="Arial" w:cs="Arial"/>
          <w:b w:val="0"/>
          <w:sz w:val="20"/>
          <w:szCs w:val="20"/>
          <w:lang w:val="en-US"/>
        </w:rPr>
        <w:t xml:space="preserve">Merozoite Surface Protein 1 (MSP-1) of </w:t>
      </w:r>
      <w:r w:rsidRPr="000F2D90">
        <w:rPr>
          <w:rFonts w:ascii="Arial" w:hAnsi="Arial" w:cs="Arial"/>
          <w:b w:val="0"/>
          <w:i/>
          <w:sz w:val="20"/>
          <w:szCs w:val="20"/>
          <w:lang w:val="en-US"/>
        </w:rPr>
        <w:t>P. falciparum</w:t>
      </w:r>
      <w:r w:rsidRPr="000F2D90">
        <w:rPr>
          <w:rFonts w:ascii="Arial" w:hAnsi="Arial" w:cs="Arial"/>
          <w:b w:val="0"/>
          <w:sz w:val="20"/>
          <w:szCs w:val="20"/>
          <w:lang w:val="en-US"/>
        </w:rPr>
        <w:t xml:space="preserve"> is an important surface protein with a molecular weight of </w:t>
      </w:r>
      <w:r w:rsidRPr="001E6747">
        <w:rPr>
          <w:rFonts w:ascii="Arial" w:hAnsi="Arial" w:cs="Arial"/>
          <w:b w:val="0"/>
          <w:sz w:val="20"/>
          <w:szCs w:val="20"/>
          <w:lang w:val="en-US"/>
        </w:rPr>
        <w:t xml:space="preserve">approximately 190 </w:t>
      </w:r>
      <w:proofErr w:type="spellStart"/>
      <w:r w:rsidRPr="001E6747">
        <w:rPr>
          <w:rFonts w:ascii="Arial" w:hAnsi="Arial" w:cs="Arial"/>
          <w:b w:val="0"/>
          <w:sz w:val="20"/>
          <w:szCs w:val="20"/>
          <w:lang w:val="en-US"/>
        </w:rPr>
        <w:t>kDa</w:t>
      </w:r>
      <w:proofErr w:type="spellEnd"/>
      <w:r w:rsidRPr="001E6747">
        <w:rPr>
          <w:rFonts w:ascii="Arial" w:hAnsi="Arial" w:cs="Arial"/>
          <w:b w:val="0"/>
          <w:sz w:val="20"/>
          <w:szCs w:val="20"/>
          <w:lang w:val="en-US"/>
        </w:rPr>
        <w:t>, playing a key role in erythrocyte invasion by the merozoite (</w:t>
      </w:r>
      <w:proofErr w:type="spellStart"/>
      <w:r w:rsidRPr="001E6747">
        <w:rPr>
          <w:rFonts w:ascii="Arial" w:hAnsi="Arial" w:cs="Arial"/>
          <w:b w:val="0"/>
          <w:sz w:val="20"/>
          <w:szCs w:val="20"/>
          <w:lang w:val="en-US"/>
        </w:rPr>
        <w:t>Dijkman</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2021). This protein is the main target of human immune responses (Moss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and is a promising candidate for a blood-stage subunit vaccine. Antibodies directed against the C-terminal portion of MSP1 induce protective immunity against high parasitemia, malaria-induced anemia, and clinical malaria episodes. These antibodies inhibit parasite development in vitro and prevent erythrocyte invasion (</w:t>
      </w:r>
      <w:proofErr w:type="spellStart"/>
      <w:r w:rsidRPr="001E6747">
        <w:rPr>
          <w:rFonts w:ascii="Arial" w:hAnsi="Arial" w:cs="Arial"/>
          <w:b w:val="0"/>
          <w:sz w:val="20"/>
          <w:szCs w:val="20"/>
          <w:lang w:val="en-US"/>
        </w:rPr>
        <w:t>Narum</w:t>
      </w:r>
      <w:proofErr w:type="spellEnd"/>
      <w:r w:rsidRPr="001E6747">
        <w:rPr>
          <w:rFonts w:ascii="Arial" w:hAnsi="Arial" w:cs="Arial"/>
          <w:b w:val="0"/>
          <w:sz w:val="20"/>
          <w:szCs w:val="20"/>
          <w:lang w:val="en-US"/>
        </w:rPr>
        <w:t xml:space="preserve"> and Thomas, 1994; </w:t>
      </w:r>
      <w:proofErr w:type="spellStart"/>
      <w:r w:rsidRPr="001E6747">
        <w:rPr>
          <w:rFonts w:ascii="Arial" w:hAnsi="Arial" w:cs="Arial"/>
          <w:b w:val="0"/>
          <w:sz w:val="20"/>
          <w:szCs w:val="20"/>
          <w:lang w:val="en-US"/>
        </w:rPr>
        <w:t>Tham</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Beeson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The optimal concentration of MSP1 antigen used to assess the humoral response was determined using the graphs in Figure 5.</w:t>
      </w:r>
    </w:p>
    <w:p w14:paraId="39365CD8" w14:textId="7FC46DF9" w:rsidR="00275588" w:rsidRPr="00AC2B23" w:rsidRDefault="00275588" w:rsidP="000F2D90">
      <w:pPr>
        <w:pStyle w:val="Heading3"/>
        <w:spacing w:before="0" w:beforeAutospacing="0" w:after="0" w:afterAutospacing="0" w:line="360" w:lineRule="auto"/>
        <w:jc w:val="both"/>
        <w:rPr>
          <w:sz w:val="24"/>
          <w:szCs w:val="24"/>
          <w:lang w:val="en-US"/>
        </w:rPr>
      </w:pPr>
      <w:r w:rsidRPr="00B12AE3">
        <w:rPr>
          <w:noProof/>
          <w:sz w:val="24"/>
          <w:szCs w:val="24"/>
        </w:rPr>
        <w:lastRenderedPageBreak/>
        <w:drawing>
          <wp:inline distT="0" distB="0" distL="0" distR="0" wp14:anchorId="1B8A545B" wp14:editId="1D36AC45">
            <wp:extent cx="5715000" cy="3710940"/>
            <wp:effectExtent l="0" t="0" r="0" b="381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2B22C5" w14:textId="77777777" w:rsidR="00AC2B23" w:rsidRPr="000F2D90" w:rsidRDefault="00AC2B23" w:rsidP="000F2D90">
      <w:pPr>
        <w:pStyle w:val="Heading3"/>
        <w:spacing w:before="0" w:beforeAutospacing="0" w:after="0" w:afterAutospacing="0" w:line="360" w:lineRule="auto"/>
        <w:jc w:val="both"/>
        <w:rPr>
          <w:rFonts w:ascii="Arial" w:hAnsi="Arial" w:cs="Arial"/>
          <w:b w:val="0"/>
          <w:sz w:val="20"/>
          <w:szCs w:val="20"/>
          <w:lang w:val="en-US"/>
        </w:rPr>
      </w:pPr>
      <w:r w:rsidRPr="000F2D90">
        <w:rPr>
          <w:rFonts w:ascii="Arial" w:hAnsi="Arial" w:cs="Arial"/>
          <w:sz w:val="20"/>
          <w:szCs w:val="20"/>
          <w:lang w:val="en-US"/>
        </w:rPr>
        <w:t>Figure 5:</w:t>
      </w:r>
      <w:r w:rsidRPr="000F2D90">
        <w:rPr>
          <w:rFonts w:ascii="Arial" w:hAnsi="Arial" w:cs="Arial"/>
          <w:sz w:val="20"/>
          <w:szCs w:val="20"/>
          <w:u w:val="single"/>
          <w:lang w:val="en-US"/>
        </w:rPr>
        <w:t xml:space="preserve"> </w:t>
      </w:r>
      <w:r w:rsidRPr="000F2D90">
        <w:rPr>
          <w:rFonts w:ascii="Arial" w:hAnsi="Arial" w:cs="Arial"/>
          <w:b w:val="0"/>
          <w:sz w:val="20"/>
          <w:szCs w:val="20"/>
          <w:lang w:val="en-US"/>
        </w:rPr>
        <w:t>Titration curve of the MSP1 antigen showing optical density as a function of antigen concentration (mean ± SD, n = 2).</w:t>
      </w:r>
    </w:p>
    <w:p w14:paraId="22D84764" w14:textId="77777777" w:rsidR="00AC2B23" w:rsidRPr="000F2D90" w:rsidRDefault="00AC2B23" w:rsidP="000F2D90">
      <w:pPr>
        <w:pStyle w:val="Heading3"/>
        <w:spacing w:before="0" w:beforeAutospacing="0" w:after="0" w:afterAutospacing="0" w:line="360" w:lineRule="auto"/>
        <w:jc w:val="both"/>
        <w:rPr>
          <w:rFonts w:ascii="Arial" w:hAnsi="Arial" w:cs="Arial"/>
          <w:sz w:val="20"/>
          <w:szCs w:val="20"/>
          <w:lang w:val="en-US"/>
        </w:rPr>
      </w:pPr>
    </w:p>
    <w:p w14:paraId="2E10E874" w14:textId="77777777" w:rsidR="00E309FB" w:rsidRPr="00F83BBE" w:rsidRDefault="00E309FB" w:rsidP="00F83BBE">
      <w:pPr>
        <w:pStyle w:val="Heading2"/>
        <w:numPr>
          <w:ilvl w:val="1"/>
          <w:numId w:val="21"/>
        </w:numPr>
        <w:spacing w:before="0" w:beforeAutospacing="0" w:after="0" w:afterAutospacing="0" w:line="360" w:lineRule="auto"/>
        <w:rPr>
          <w:rStyle w:val="Strong"/>
          <w:b/>
          <w:sz w:val="22"/>
          <w:szCs w:val="22"/>
        </w:rPr>
      </w:pPr>
      <w:proofErr w:type="spellStart"/>
      <w:r w:rsidRPr="00F83BBE">
        <w:rPr>
          <w:rStyle w:val="Strong"/>
          <w:b/>
          <w:sz w:val="22"/>
          <w:szCs w:val="22"/>
        </w:rPr>
        <w:t>Determination</w:t>
      </w:r>
      <w:proofErr w:type="spellEnd"/>
      <w:r w:rsidRPr="00F83BBE">
        <w:rPr>
          <w:rStyle w:val="Strong"/>
          <w:b/>
          <w:sz w:val="22"/>
          <w:szCs w:val="22"/>
        </w:rPr>
        <w:t xml:space="preserve"> of the Optimal Concentration of MSP3 </w:t>
      </w:r>
      <w:proofErr w:type="spellStart"/>
      <w:r w:rsidRPr="00F83BBE">
        <w:rPr>
          <w:rStyle w:val="Strong"/>
          <w:b/>
          <w:sz w:val="22"/>
          <w:szCs w:val="22"/>
        </w:rPr>
        <w:t>Antigen</w:t>
      </w:r>
      <w:proofErr w:type="spellEnd"/>
    </w:p>
    <w:p w14:paraId="3058A78A" w14:textId="77777777" w:rsidR="00E309FB" w:rsidRPr="001E6747" w:rsidRDefault="00E309FB" w:rsidP="000F2D90">
      <w:pPr>
        <w:pStyle w:val="Heading3"/>
        <w:spacing w:before="0" w:beforeAutospacing="0" w:after="0" w:afterAutospacing="0" w:line="360" w:lineRule="auto"/>
        <w:jc w:val="both"/>
        <w:rPr>
          <w:rFonts w:ascii="Arial" w:hAnsi="Arial" w:cs="Arial"/>
          <w:b w:val="0"/>
          <w:sz w:val="20"/>
          <w:szCs w:val="20"/>
        </w:rPr>
      </w:pPr>
      <w:r w:rsidRPr="000F2D90">
        <w:rPr>
          <w:rFonts w:ascii="Arial" w:hAnsi="Arial" w:cs="Arial"/>
          <w:b w:val="0"/>
          <w:sz w:val="20"/>
          <w:szCs w:val="20"/>
          <w:lang w:val="en-US"/>
        </w:rPr>
        <w:t xml:space="preserve">Merozoite Surface Protein 3 (MSP3) is a surface protein of </w:t>
      </w:r>
      <w:r w:rsidRPr="000F2D90">
        <w:rPr>
          <w:rStyle w:val="Emphasis"/>
          <w:rFonts w:ascii="Arial" w:hAnsi="Arial" w:cs="Arial"/>
          <w:b w:val="0"/>
          <w:sz w:val="20"/>
          <w:szCs w:val="20"/>
          <w:lang w:val="en-US"/>
        </w:rPr>
        <w:t>P. falciparum</w:t>
      </w:r>
      <w:r w:rsidRPr="000F2D90">
        <w:rPr>
          <w:rFonts w:ascii="Arial" w:hAnsi="Arial" w:cs="Arial"/>
          <w:b w:val="0"/>
          <w:sz w:val="20"/>
          <w:szCs w:val="20"/>
          <w:lang w:val="en-US"/>
        </w:rPr>
        <w:t xml:space="preserve"> merozoites expressed during the erythrocytic stages of the parasite. It is located on the merozoite surface, where it plays a critical role in interacting with the red blood cell membrane during invasion. MSP3 is a non-anchored protein, associated with the parasitic surface through interactions with other membrane proteins such as MSP1. It is highly conserved and contains multiple epitopes recognized by antibodies naturally induced in individuals exposed to </w:t>
      </w:r>
      <w:r w:rsidRPr="001E6747">
        <w:rPr>
          <w:rFonts w:ascii="Arial" w:hAnsi="Arial" w:cs="Arial"/>
          <w:b w:val="0"/>
          <w:sz w:val="20"/>
          <w:szCs w:val="20"/>
          <w:lang w:val="en-US"/>
        </w:rPr>
        <w:t>malaria (</w:t>
      </w:r>
      <w:proofErr w:type="spellStart"/>
      <w:r w:rsidRPr="001E6747">
        <w:rPr>
          <w:rFonts w:ascii="Arial" w:hAnsi="Arial" w:cs="Arial"/>
          <w:b w:val="0"/>
          <w:sz w:val="20"/>
          <w:szCs w:val="20"/>
          <w:lang w:val="en-US"/>
        </w:rPr>
        <w:t>Narum</w:t>
      </w:r>
      <w:proofErr w:type="spellEnd"/>
      <w:r w:rsidRPr="001E6747">
        <w:rPr>
          <w:rFonts w:ascii="Arial" w:hAnsi="Arial" w:cs="Arial"/>
          <w:b w:val="0"/>
          <w:sz w:val="20"/>
          <w:szCs w:val="20"/>
          <w:lang w:val="en-US"/>
        </w:rPr>
        <w:t xml:space="preserve"> and Thomas, 1994; </w:t>
      </w:r>
      <w:proofErr w:type="spellStart"/>
      <w:r w:rsidRPr="001E6747">
        <w:rPr>
          <w:rFonts w:ascii="Arial" w:hAnsi="Arial" w:cs="Arial"/>
          <w:b w:val="0"/>
          <w:sz w:val="20"/>
          <w:szCs w:val="20"/>
          <w:lang w:val="en-US"/>
        </w:rPr>
        <w:t>Tham</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Beeson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MSP3 is a promising vaccine candidate against the blood stages of </w:t>
      </w:r>
      <w:r w:rsidRPr="001E6747">
        <w:rPr>
          <w:rStyle w:val="Emphasis"/>
          <w:rFonts w:ascii="Arial" w:hAnsi="Arial" w:cs="Arial"/>
          <w:b w:val="0"/>
          <w:sz w:val="20"/>
          <w:szCs w:val="20"/>
          <w:lang w:val="en-US"/>
        </w:rPr>
        <w:t>P. falciparum</w:t>
      </w:r>
      <w:r w:rsidRPr="001E6747">
        <w:rPr>
          <w:rFonts w:ascii="Arial" w:hAnsi="Arial" w:cs="Arial"/>
          <w:b w:val="0"/>
          <w:sz w:val="20"/>
          <w:szCs w:val="20"/>
          <w:lang w:val="en-US"/>
        </w:rPr>
        <w:t xml:space="preserve">, as it elicits a humoral immune response capable of contributing to parasite clearance via monocyte-dependent mechanisms (antibody-dependent cellular inhibition, ADCI) (Singh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2004; </w:t>
      </w:r>
      <w:proofErr w:type="spellStart"/>
      <w:r w:rsidRPr="001E6747">
        <w:rPr>
          <w:rFonts w:ascii="Arial" w:hAnsi="Arial" w:cs="Arial"/>
          <w:b w:val="0"/>
          <w:sz w:val="20"/>
          <w:szCs w:val="20"/>
          <w:lang w:val="en-US"/>
        </w:rPr>
        <w:t>Tiendrebeogo</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2015). Determining the optimal concentration of this antigen in humoral response assays helps assess its immunogenic potential. </w:t>
      </w:r>
      <w:r w:rsidRPr="001E6747">
        <w:rPr>
          <w:rFonts w:ascii="Arial" w:hAnsi="Arial" w:cs="Arial"/>
          <w:b w:val="0"/>
          <w:sz w:val="20"/>
          <w:szCs w:val="20"/>
        </w:rPr>
        <w:t xml:space="preserve">The </w:t>
      </w:r>
      <w:proofErr w:type="spellStart"/>
      <w:r w:rsidRPr="001E6747">
        <w:rPr>
          <w:rFonts w:ascii="Arial" w:hAnsi="Arial" w:cs="Arial"/>
          <w:b w:val="0"/>
          <w:sz w:val="20"/>
          <w:szCs w:val="20"/>
        </w:rPr>
        <w:t>results</w:t>
      </w:r>
      <w:proofErr w:type="spellEnd"/>
      <w:r w:rsidRPr="001E6747">
        <w:rPr>
          <w:rFonts w:ascii="Arial" w:hAnsi="Arial" w:cs="Arial"/>
          <w:b w:val="0"/>
          <w:sz w:val="20"/>
          <w:szCs w:val="20"/>
        </w:rPr>
        <w:t xml:space="preserve"> are </w:t>
      </w:r>
      <w:proofErr w:type="spellStart"/>
      <w:r w:rsidRPr="001E6747">
        <w:rPr>
          <w:rFonts w:ascii="Arial" w:hAnsi="Arial" w:cs="Arial"/>
          <w:b w:val="0"/>
          <w:sz w:val="20"/>
          <w:szCs w:val="20"/>
        </w:rPr>
        <w:t>shown</w:t>
      </w:r>
      <w:proofErr w:type="spellEnd"/>
      <w:r w:rsidRPr="001E6747">
        <w:rPr>
          <w:rFonts w:ascii="Arial" w:hAnsi="Arial" w:cs="Arial"/>
          <w:b w:val="0"/>
          <w:sz w:val="20"/>
          <w:szCs w:val="20"/>
        </w:rPr>
        <w:t xml:space="preserve"> in Figure 6.</w:t>
      </w:r>
    </w:p>
    <w:p w14:paraId="300A95B7" w14:textId="59B28301" w:rsidR="00706E86" w:rsidRDefault="00275588" w:rsidP="00E309FB">
      <w:pPr>
        <w:pStyle w:val="Heading3"/>
        <w:spacing w:before="0" w:beforeAutospacing="0" w:after="0" w:afterAutospacing="0" w:line="360" w:lineRule="auto"/>
        <w:jc w:val="both"/>
        <w:rPr>
          <w:sz w:val="24"/>
          <w:szCs w:val="24"/>
        </w:rPr>
      </w:pPr>
      <w:r w:rsidRPr="00B12AE3">
        <w:rPr>
          <w:noProof/>
          <w:sz w:val="24"/>
          <w:szCs w:val="24"/>
        </w:rPr>
        <w:lastRenderedPageBreak/>
        <w:drawing>
          <wp:inline distT="0" distB="0" distL="0" distR="0" wp14:anchorId="4B74E4A5" wp14:editId="557B9D2B">
            <wp:extent cx="5760720" cy="3828415"/>
            <wp:effectExtent l="0" t="0" r="11430" b="63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71ACB" w14:textId="1B8EFE69" w:rsidR="00E309FB" w:rsidRPr="000F2D90" w:rsidRDefault="00E309FB" w:rsidP="00E309FB">
      <w:pPr>
        <w:pStyle w:val="NormalWeb"/>
        <w:spacing w:before="0" w:beforeAutospacing="0" w:after="0" w:afterAutospacing="0" w:line="360" w:lineRule="auto"/>
        <w:jc w:val="both"/>
        <w:rPr>
          <w:rFonts w:ascii="Arial" w:hAnsi="Arial" w:cs="Arial"/>
          <w:sz w:val="20"/>
          <w:szCs w:val="20"/>
          <w:lang w:val="en-US"/>
        </w:rPr>
      </w:pPr>
      <w:r w:rsidRPr="000F2D90">
        <w:rPr>
          <w:rStyle w:val="Strong"/>
          <w:rFonts w:ascii="Arial" w:hAnsi="Arial" w:cs="Arial"/>
          <w:sz w:val="20"/>
          <w:szCs w:val="20"/>
          <w:lang w:val="en-US"/>
        </w:rPr>
        <w:t>Figure 6:</w:t>
      </w:r>
      <w:r w:rsidRPr="000F2D90">
        <w:rPr>
          <w:rFonts w:ascii="Arial" w:hAnsi="Arial" w:cs="Arial"/>
          <w:sz w:val="20"/>
          <w:szCs w:val="20"/>
          <w:lang w:val="en-US"/>
        </w:rPr>
        <w:t xml:space="preserve"> Titration curve of the MSP3 antigen showing optical density as a function of antigen concentration (mean ± SD, n = 2)</w:t>
      </w:r>
    </w:p>
    <w:p w14:paraId="1BACC812" w14:textId="07CF8251" w:rsidR="00F44ADA" w:rsidRPr="000F2D90" w:rsidRDefault="00F44ADA" w:rsidP="00E309FB">
      <w:pPr>
        <w:pStyle w:val="Heading3"/>
        <w:spacing w:before="0" w:beforeAutospacing="0" w:after="0" w:afterAutospacing="0" w:line="360" w:lineRule="auto"/>
        <w:jc w:val="both"/>
        <w:rPr>
          <w:rFonts w:ascii="Arial" w:hAnsi="Arial" w:cs="Arial"/>
          <w:b w:val="0"/>
          <w:sz w:val="20"/>
          <w:szCs w:val="20"/>
          <w:lang w:val="en-US"/>
        </w:rPr>
      </w:pPr>
    </w:p>
    <w:p w14:paraId="3F7395BD" w14:textId="77777777" w:rsidR="00E309FB" w:rsidRPr="00F83BBE" w:rsidRDefault="00E309FB" w:rsidP="00F83BBE">
      <w:pPr>
        <w:pStyle w:val="Heading2"/>
        <w:numPr>
          <w:ilvl w:val="1"/>
          <w:numId w:val="21"/>
        </w:numPr>
        <w:spacing w:before="0" w:beforeAutospacing="0" w:after="0" w:afterAutospacing="0" w:line="360" w:lineRule="auto"/>
        <w:rPr>
          <w:rStyle w:val="Strong"/>
          <w:b/>
          <w:sz w:val="22"/>
          <w:szCs w:val="22"/>
        </w:rPr>
      </w:pPr>
      <w:proofErr w:type="spellStart"/>
      <w:r w:rsidRPr="00F83BBE">
        <w:rPr>
          <w:rStyle w:val="Strong"/>
          <w:b/>
          <w:sz w:val="22"/>
          <w:szCs w:val="22"/>
        </w:rPr>
        <w:t>Determination</w:t>
      </w:r>
      <w:proofErr w:type="spellEnd"/>
      <w:r w:rsidRPr="00F83BBE">
        <w:rPr>
          <w:rStyle w:val="Strong"/>
          <w:b/>
          <w:sz w:val="22"/>
          <w:szCs w:val="22"/>
        </w:rPr>
        <w:t xml:space="preserve"> of the Optimal Concentration of EBA175 </w:t>
      </w:r>
      <w:proofErr w:type="spellStart"/>
      <w:r w:rsidRPr="00F83BBE">
        <w:rPr>
          <w:rStyle w:val="Strong"/>
          <w:b/>
          <w:sz w:val="22"/>
          <w:szCs w:val="22"/>
        </w:rPr>
        <w:t>Antigen</w:t>
      </w:r>
      <w:proofErr w:type="spellEnd"/>
    </w:p>
    <w:p w14:paraId="6C09B6C5" w14:textId="673B7AB9" w:rsidR="000144CF" w:rsidRPr="001E6747" w:rsidRDefault="00E309FB" w:rsidP="00E309FB">
      <w:pPr>
        <w:pStyle w:val="Heading3"/>
        <w:spacing w:before="0" w:beforeAutospacing="0" w:after="0" w:afterAutospacing="0" w:line="360" w:lineRule="auto"/>
        <w:jc w:val="both"/>
        <w:rPr>
          <w:rFonts w:ascii="Arial" w:hAnsi="Arial" w:cs="Arial"/>
          <w:b w:val="0"/>
          <w:sz w:val="20"/>
          <w:szCs w:val="20"/>
          <w:lang w:val="en-US"/>
        </w:rPr>
      </w:pPr>
      <w:r w:rsidRPr="001E6747">
        <w:rPr>
          <w:rFonts w:ascii="Arial" w:hAnsi="Arial" w:cs="Arial"/>
          <w:b w:val="0"/>
          <w:sz w:val="20"/>
          <w:szCs w:val="20"/>
          <w:lang w:val="en-US"/>
        </w:rPr>
        <w:t xml:space="preserve">The erythrocyte-binding antigen 175 (EBA-175) of </w:t>
      </w:r>
      <w:r w:rsidRPr="001E6747">
        <w:rPr>
          <w:rStyle w:val="Emphasis"/>
          <w:rFonts w:ascii="Arial" w:hAnsi="Arial" w:cs="Arial"/>
          <w:b w:val="0"/>
          <w:sz w:val="20"/>
          <w:szCs w:val="20"/>
          <w:lang w:val="en-US"/>
        </w:rPr>
        <w:t>P. falciparum</w:t>
      </w:r>
      <w:r w:rsidRPr="001E6747">
        <w:rPr>
          <w:rFonts w:ascii="Arial" w:hAnsi="Arial" w:cs="Arial"/>
          <w:b w:val="0"/>
          <w:sz w:val="20"/>
          <w:szCs w:val="20"/>
          <w:lang w:val="en-US"/>
        </w:rPr>
        <w:t xml:space="preserve"> is a ligand for merozoite invasion into human erythrocytes that binds to glycophorin A in a sialic acid-dependent manner (</w:t>
      </w:r>
      <w:proofErr w:type="spellStart"/>
      <w:r w:rsidRPr="001E6747">
        <w:rPr>
          <w:rFonts w:ascii="Arial" w:hAnsi="Arial" w:cs="Arial"/>
          <w:b w:val="0"/>
          <w:sz w:val="20"/>
          <w:szCs w:val="20"/>
          <w:lang w:val="en-US"/>
        </w:rPr>
        <w:t>Duraisingh</w:t>
      </w:r>
      <w:proofErr w:type="spellEnd"/>
      <w:r w:rsidRPr="001E6747">
        <w:rPr>
          <w:rFonts w:ascii="Arial" w:hAnsi="Arial" w:cs="Arial"/>
          <w:b w:val="0"/>
          <w:sz w:val="20"/>
          <w:szCs w:val="20"/>
          <w:lang w:val="en-US"/>
        </w:rPr>
        <w:t xml:space="preserve">, 2003; Chiu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High IgG levels against each of the EBA antigens were strongly associated with protection against symptomatic malaria and high parasitemia, though not directly with the risk of reinfection. EBAs appear to be important targets of naturally acquired protective immunity (</w:t>
      </w:r>
      <w:proofErr w:type="spellStart"/>
      <w:r w:rsidRPr="001E6747">
        <w:rPr>
          <w:rFonts w:ascii="Arial" w:hAnsi="Arial" w:cs="Arial"/>
          <w:b w:val="0"/>
          <w:sz w:val="20"/>
          <w:szCs w:val="20"/>
          <w:lang w:val="en-US"/>
        </w:rPr>
        <w:t>Duraisingh</w:t>
      </w:r>
      <w:proofErr w:type="spellEnd"/>
      <w:r w:rsidRPr="001E6747">
        <w:rPr>
          <w:rFonts w:ascii="Arial" w:hAnsi="Arial" w:cs="Arial"/>
          <w:b w:val="0"/>
          <w:sz w:val="20"/>
          <w:szCs w:val="20"/>
          <w:lang w:val="en-US"/>
        </w:rPr>
        <w:t xml:space="preserve">, 2003; Chiu </w:t>
      </w:r>
      <w:r w:rsidRPr="001E6747">
        <w:rPr>
          <w:rFonts w:ascii="Arial" w:hAnsi="Arial" w:cs="Arial"/>
          <w:b w:val="0"/>
          <w:i/>
          <w:sz w:val="20"/>
          <w:szCs w:val="20"/>
          <w:lang w:val="en-US"/>
        </w:rPr>
        <w:t xml:space="preserve">et al., </w:t>
      </w:r>
      <w:r w:rsidRPr="001E6747">
        <w:rPr>
          <w:rFonts w:ascii="Arial" w:hAnsi="Arial" w:cs="Arial"/>
          <w:b w:val="0"/>
          <w:sz w:val="20"/>
          <w:szCs w:val="20"/>
          <w:lang w:val="en-US"/>
        </w:rPr>
        <w:t>2016). These findings support their development as vaccine candidates. The results are presented in Figure 7.</w:t>
      </w:r>
    </w:p>
    <w:p w14:paraId="26184A58" w14:textId="0F8E957E" w:rsidR="00706E86" w:rsidRPr="00E309FB" w:rsidRDefault="00706E86" w:rsidP="00BB2998">
      <w:pPr>
        <w:pStyle w:val="Heading3"/>
        <w:spacing w:after="0" w:line="360" w:lineRule="auto"/>
        <w:jc w:val="both"/>
        <w:rPr>
          <w:b w:val="0"/>
          <w:sz w:val="24"/>
          <w:szCs w:val="24"/>
          <w:lang w:val="en-US"/>
        </w:rPr>
      </w:pPr>
    </w:p>
    <w:p w14:paraId="0CE8CD8A" w14:textId="77777777" w:rsidR="00275588" w:rsidRPr="00B12AE3" w:rsidRDefault="00550115" w:rsidP="00275588">
      <w:pPr>
        <w:pStyle w:val="Heading3"/>
        <w:rPr>
          <w:sz w:val="24"/>
          <w:szCs w:val="24"/>
        </w:rPr>
      </w:pPr>
      <w:r w:rsidRPr="00B12AE3">
        <w:rPr>
          <w:noProof/>
          <w:sz w:val="24"/>
          <w:szCs w:val="24"/>
        </w:rPr>
        <w:lastRenderedPageBreak/>
        <w:drawing>
          <wp:inline distT="0" distB="0" distL="0" distR="0" wp14:anchorId="315F851B" wp14:editId="38823A3F">
            <wp:extent cx="5760720" cy="3655695"/>
            <wp:effectExtent l="0" t="0" r="11430" b="190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9FC56A" w14:textId="3A4F7BA1" w:rsidR="00852915" w:rsidRPr="000F2D90" w:rsidRDefault="00E309FB" w:rsidP="00E309FB">
      <w:pPr>
        <w:pStyle w:val="Heading3"/>
        <w:spacing w:before="0" w:beforeAutospacing="0" w:after="0" w:afterAutospacing="0" w:line="360" w:lineRule="auto"/>
        <w:jc w:val="both"/>
        <w:rPr>
          <w:rFonts w:ascii="Arial" w:hAnsi="Arial" w:cs="Arial"/>
          <w:b w:val="0"/>
          <w:sz w:val="20"/>
          <w:szCs w:val="20"/>
          <w:lang w:val="en-US"/>
        </w:rPr>
      </w:pPr>
      <w:r w:rsidRPr="000F2D90">
        <w:rPr>
          <w:rStyle w:val="Strong"/>
          <w:rFonts w:ascii="Arial" w:hAnsi="Arial" w:cs="Arial"/>
          <w:b/>
          <w:sz w:val="20"/>
          <w:szCs w:val="20"/>
          <w:lang w:val="en-US"/>
        </w:rPr>
        <w:t>Figure 7:</w:t>
      </w:r>
      <w:r w:rsidRPr="000F2D90">
        <w:rPr>
          <w:rFonts w:ascii="Arial" w:hAnsi="Arial" w:cs="Arial"/>
          <w:b w:val="0"/>
          <w:sz w:val="20"/>
          <w:szCs w:val="20"/>
          <w:lang w:val="en-US"/>
        </w:rPr>
        <w:t xml:space="preserve"> Titration curve of the EBA175 antigen showing optical density as a function of antigen concentration (mean ± SD, n = 2)</w:t>
      </w:r>
    </w:p>
    <w:p w14:paraId="023C52DD" w14:textId="173FE6BE" w:rsidR="00E309FB" w:rsidRPr="001E6747" w:rsidRDefault="00E309FB" w:rsidP="00E309FB">
      <w:pPr>
        <w:pStyle w:val="Heading3"/>
        <w:spacing w:before="0" w:beforeAutospacing="0" w:after="0" w:line="360" w:lineRule="auto"/>
        <w:jc w:val="both"/>
        <w:rPr>
          <w:rFonts w:ascii="Arial" w:hAnsi="Arial" w:cs="Arial"/>
          <w:b w:val="0"/>
          <w:sz w:val="20"/>
          <w:szCs w:val="20"/>
          <w:lang w:val="en-US"/>
        </w:rPr>
      </w:pPr>
      <w:r w:rsidRPr="000F2D90">
        <w:rPr>
          <w:rFonts w:ascii="Arial" w:hAnsi="Arial" w:cs="Arial"/>
          <w:b w:val="0"/>
          <w:sz w:val="20"/>
          <w:szCs w:val="20"/>
          <w:lang w:val="en-US"/>
        </w:rPr>
        <w:t xml:space="preserve">The results obtained for each antigen concentration were analyzed to determine the optimal signal-to-noise ratio. The antigen concentration that produces the greatest difference between positive and negative samples, with an optical density high enough for proper detection but without saturation, was selected as the optimal concentration for the ELISA assay. Titration curves allowed the determination of the optimal concentration for each tested antigen, which are presented in </w:t>
      </w:r>
      <w:r w:rsidRPr="001E6747">
        <w:rPr>
          <w:rFonts w:ascii="Arial" w:hAnsi="Arial" w:cs="Arial"/>
          <w:b w:val="0"/>
          <w:sz w:val="20"/>
          <w:szCs w:val="20"/>
          <w:lang w:val="en-US"/>
        </w:rPr>
        <w:t>Table 1.</w:t>
      </w:r>
    </w:p>
    <w:p w14:paraId="0190EB82" w14:textId="5F43A892" w:rsidR="00695C89" w:rsidRPr="000F2D90" w:rsidRDefault="00E309FB" w:rsidP="00E309FB">
      <w:pPr>
        <w:pStyle w:val="Heading3"/>
        <w:spacing w:before="0" w:beforeAutospacing="0" w:after="0" w:afterAutospacing="0" w:line="360" w:lineRule="auto"/>
        <w:jc w:val="both"/>
        <w:rPr>
          <w:rFonts w:ascii="Arial" w:hAnsi="Arial" w:cs="Arial"/>
          <w:sz w:val="20"/>
          <w:szCs w:val="20"/>
          <w:lang w:val="en-US"/>
        </w:rPr>
      </w:pPr>
      <w:r w:rsidRPr="001E6747">
        <w:rPr>
          <w:rFonts w:ascii="Arial" w:hAnsi="Arial" w:cs="Arial"/>
          <w:sz w:val="20"/>
          <w:szCs w:val="20"/>
          <w:lang w:val="en-US"/>
        </w:rPr>
        <w:t>Table 1:</w:t>
      </w:r>
      <w:r w:rsidRPr="000F2D90">
        <w:rPr>
          <w:rFonts w:ascii="Arial" w:hAnsi="Arial" w:cs="Arial"/>
          <w:b w:val="0"/>
          <w:sz w:val="20"/>
          <w:szCs w:val="20"/>
          <w:lang w:val="en-US"/>
        </w:rPr>
        <w:t xml:space="preserve"> Optimal concentrations of the different antigens</w:t>
      </w:r>
    </w:p>
    <w:tbl>
      <w:tblPr>
        <w:tblStyle w:val="PlainTable5"/>
        <w:tblW w:w="0" w:type="auto"/>
        <w:tblLook w:val="04A0" w:firstRow="1" w:lastRow="0" w:firstColumn="1" w:lastColumn="0" w:noHBand="0" w:noVBand="1"/>
      </w:tblPr>
      <w:tblGrid>
        <w:gridCol w:w="2250"/>
        <w:gridCol w:w="2465"/>
        <w:gridCol w:w="2465"/>
        <w:gridCol w:w="1892"/>
      </w:tblGrid>
      <w:tr w:rsidR="00A76470" w:rsidRPr="00E309FB" w14:paraId="3ADBE9F6" w14:textId="5A45760A" w:rsidTr="00A764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p w14:paraId="2FA7810A" w14:textId="36ADF4E4" w:rsidR="00A76470" w:rsidRPr="00E309FB" w:rsidRDefault="00E309FB" w:rsidP="00F12E95">
            <w:pPr>
              <w:pStyle w:val="Heading3"/>
              <w:spacing w:line="360" w:lineRule="auto"/>
              <w:jc w:val="center"/>
              <w:outlineLvl w:val="2"/>
              <w:rPr>
                <w:i w:val="0"/>
                <w:sz w:val="24"/>
                <w:szCs w:val="24"/>
              </w:rPr>
            </w:pPr>
            <w:proofErr w:type="spellStart"/>
            <w:r w:rsidRPr="00E309FB">
              <w:rPr>
                <w:i w:val="0"/>
                <w:sz w:val="24"/>
                <w:szCs w:val="24"/>
              </w:rPr>
              <w:t>Antigen</w:t>
            </w:r>
            <w:proofErr w:type="spellEnd"/>
          </w:p>
        </w:tc>
        <w:tc>
          <w:tcPr>
            <w:tcW w:w="2465" w:type="dxa"/>
          </w:tcPr>
          <w:p w14:paraId="480E39EB" w14:textId="4926C3E6" w:rsidR="00A76470" w:rsidRPr="00E309FB" w:rsidRDefault="00E309FB" w:rsidP="00F12E95">
            <w:pPr>
              <w:pStyle w:val="Heading3"/>
              <w:spacing w:line="360" w:lineRule="auto"/>
              <w:jc w:val="center"/>
              <w:outlineLvl w:val="2"/>
              <w:cnfStyle w:val="100000000000" w:firstRow="1" w:lastRow="0" w:firstColumn="0" w:lastColumn="0" w:oddVBand="0" w:evenVBand="0" w:oddHBand="0" w:evenHBand="0" w:firstRowFirstColumn="0" w:firstRowLastColumn="0" w:lastRowFirstColumn="0" w:lastRowLastColumn="0"/>
              <w:rPr>
                <w:i w:val="0"/>
                <w:sz w:val="24"/>
                <w:szCs w:val="24"/>
              </w:rPr>
            </w:pPr>
            <w:proofErr w:type="spellStart"/>
            <w:r w:rsidRPr="00E309FB">
              <w:rPr>
                <w:i w:val="0"/>
                <w:sz w:val="24"/>
                <w:szCs w:val="24"/>
              </w:rPr>
              <w:t>Antibody</w:t>
            </w:r>
            <w:proofErr w:type="spellEnd"/>
            <w:r w:rsidRPr="00E309FB">
              <w:rPr>
                <w:i w:val="0"/>
                <w:sz w:val="24"/>
                <w:szCs w:val="24"/>
              </w:rPr>
              <w:t xml:space="preserve"> Concentration (HIT)</w:t>
            </w:r>
          </w:p>
        </w:tc>
        <w:tc>
          <w:tcPr>
            <w:tcW w:w="2465" w:type="dxa"/>
          </w:tcPr>
          <w:p w14:paraId="64D0D72E" w14:textId="59D7A042" w:rsidR="00A76470" w:rsidRPr="00E309FB" w:rsidRDefault="00E309FB" w:rsidP="00F12E95">
            <w:pPr>
              <w:pStyle w:val="Heading3"/>
              <w:spacing w:line="360" w:lineRule="auto"/>
              <w:jc w:val="center"/>
              <w:outlineLvl w:val="2"/>
              <w:cnfStyle w:val="100000000000" w:firstRow="1" w:lastRow="0" w:firstColumn="0" w:lastColumn="0" w:oddVBand="0" w:evenVBand="0" w:oddHBand="0" w:evenHBand="0" w:firstRowFirstColumn="0" w:firstRowLastColumn="0" w:lastRowFirstColumn="0" w:lastRowLastColumn="0"/>
              <w:rPr>
                <w:i w:val="0"/>
                <w:sz w:val="24"/>
                <w:szCs w:val="24"/>
              </w:rPr>
            </w:pPr>
            <w:r w:rsidRPr="00E309FB">
              <w:rPr>
                <w:i w:val="0"/>
                <w:sz w:val="24"/>
                <w:szCs w:val="24"/>
              </w:rPr>
              <w:t xml:space="preserve">Optimal </w:t>
            </w:r>
            <w:proofErr w:type="spellStart"/>
            <w:r w:rsidRPr="00E309FB">
              <w:rPr>
                <w:i w:val="0"/>
                <w:sz w:val="24"/>
                <w:szCs w:val="24"/>
              </w:rPr>
              <w:t>Antigen</w:t>
            </w:r>
            <w:proofErr w:type="spellEnd"/>
            <w:r w:rsidRPr="00E309FB">
              <w:rPr>
                <w:i w:val="0"/>
                <w:sz w:val="24"/>
                <w:szCs w:val="24"/>
              </w:rPr>
              <w:t xml:space="preserve"> Concentration</w:t>
            </w:r>
          </w:p>
        </w:tc>
        <w:tc>
          <w:tcPr>
            <w:tcW w:w="1892" w:type="dxa"/>
          </w:tcPr>
          <w:p w14:paraId="35CE54D9" w14:textId="41767C55" w:rsidR="00A76470" w:rsidRPr="00E309FB" w:rsidRDefault="00E309FB" w:rsidP="00F12E95">
            <w:pPr>
              <w:pStyle w:val="Heading3"/>
              <w:spacing w:line="360" w:lineRule="auto"/>
              <w:jc w:val="center"/>
              <w:outlineLvl w:val="2"/>
              <w:cnfStyle w:val="100000000000" w:firstRow="1" w:lastRow="0" w:firstColumn="0" w:lastColumn="0" w:oddVBand="0" w:evenVBand="0" w:oddHBand="0" w:evenHBand="0" w:firstRowFirstColumn="0" w:firstRowLastColumn="0" w:lastRowFirstColumn="0" w:lastRowLastColumn="0"/>
              <w:rPr>
                <w:i w:val="0"/>
                <w:sz w:val="24"/>
                <w:szCs w:val="24"/>
              </w:rPr>
            </w:pPr>
            <w:proofErr w:type="spellStart"/>
            <w:r w:rsidRPr="00E309FB">
              <w:rPr>
                <w:i w:val="0"/>
                <w:sz w:val="24"/>
                <w:szCs w:val="24"/>
              </w:rPr>
              <w:t>Literature</w:t>
            </w:r>
            <w:proofErr w:type="spellEnd"/>
            <w:r w:rsidRPr="00E309FB">
              <w:rPr>
                <w:i w:val="0"/>
                <w:sz w:val="24"/>
                <w:szCs w:val="24"/>
              </w:rPr>
              <w:t xml:space="preserve"> Data</w:t>
            </w:r>
          </w:p>
        </w:tc>
      </w:tr>
      <w:tr w:rsidR="00A76470" w:rsidRPr="00B12AE3" w14:paraId="7E10E39E" w14:textId="4799D2F0"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1AB4B93" w14:textId="77777777" w:rsidR="00A76470" w:rsidRPr="00B12AE3" w:rsidRDefault="00A76470" w:rsidP="00F12E95">
            <w:pPr>
              <w:pStyle w:val="Heading3"/>
              <w:spacing w:line="360" w:lineRule="auto"/>
              <w:jc w:val="center"/>
              <w:outlineLvl w:val="2"/>
              <w:rPr>
                <w:sz w:val="24"/>
                <w:szCs w:val="24"/>
              </w:rPr>
            </w:pPr>
            <w:r w:rsidRPr="00B12AE3">
              <w:rPr>
                <w:sz w:val="24"/>
                <w:szCs w:val="24"/>
              </w:rPr>
              <w:t>EBA 175</w:t>
            </w:r>
          </w:p>
        </w:tc>
        <w:tc>
          <w:tcPr>
            <w:tcW w:w="2465" w:type="dxa"/>
          </w:tcPr>
          <w:p w14:paraId="437F0BA3"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2000</w:t>
            </w:r>
          </w:p>
        </w:tc>
        <w:tc>
          <w:tcPr>
            <w:tcW w:w="2465" w:type="dxa"/>
          </w:tcPr>
          <w:p w14:paraId="7BEE3FC2"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2µg/ml</w:t>
            </w:r>
          </w:p>
        </w:tc>
        <w:tc>
          <w:tcPr>
            <w:tcW w:w="1892" w:type="dxa"/>
          </w:tcPr>
          <w:p w14:paraId="733E0D50" w14:textId="7CF3DB56" w:rsidR="00A76470" w:rsidRPr="009D637C"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F2720E">
              <w:rPr>
                <w:b w:val="0"/>
                <w:sz w:val="24"/>
                <w:szCs w:val="24"/>
              </w:rPr>
              <w:t>1–3 µg/ml</w:t>
            </w:r>
          </w:p>
        </w:tc>
      </w:tr>
      <w:tr w:rsidR="00A76470" w:rsidRPr="00B12AE3" w14:paraId="733A2E1E" w14:textId="2E91A4E2" w:rsidTr="00A76470">
        <w:tc>
          <w:tcPr>
            <w:cnfStyle w:val="001000000000" w:firstRow="0" w:lastRow="0" w:firstColumn="1" w:lastColumn="0" w:oddVBand="0" w:evenVBand="0" w:oddHBand="0" w:evenHBand="0" w:firstRowFirstColumn="0" w:firstRowLastColumn="0" w:lastRowFirstColumn="0" w:lastRowLastColumn="0"/>
            <w:tcW w:w="2250" w:type="dxa"/>
          </w:tcPr>
          <w:p w14:paraId="68F92533" w14:textId="77777777" w:rsidR="00A76470" w:rsidRPr="00B12AE3" w:rsidRDefault="00A76470" w:rsidP="00F12E95">
            <w:pPr>
              <w:pStyle w:val="Heading3"/>
              <w:spacing w:line="360" w:lineRule="auto"/>
              <w:jc w:val="center"/>
              <w:outlineLvl w:val="2"/>
              <w:rPr>
                <w:sz w:val="24"/>
                <w:szCs w:val="24"/>
              </w:rPr>
            </w:pPr>
            <w:r w:rsidRPr="00B12AE3">
              <w:rPr>
                <w:sz w:val="24"/>
                <w:szCs w:val="24"/>
              </w:rPr>
              <w:t>AMA1</w:t>
            </w:r>
          </w:p>
        </w:tc>
        <w:tc>
          <w:tcPr>
            <w:tcW w:w="2465" w:type="dxa"/>
          </w:tcPr>
          <w:p w14:paraId="3914F8A9" w14:textId="77777777" w:rsidR="00A76470" w:rsidRPr="00B12AE3" w:rsidRDefault="00A76470"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2000</w:t>
            </w:r>
          </w:p>
        </w:tc>
        <w:tc>
          <w:tcPr>
            <w:tcW w:w="2465" w:type="dxa"/>
          </w:tcPr>
          <w:p w14:paraId="74942AC8" w14:textId="77777777" w:rsidR="00A76470" w:rsidRPr="00B12AE3" w:rsidRDefault="00A76470"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1µg/ml</w:t>
            </w:r>
          </w:p>
        </w:tc>
        <w:tc>
          <w:tcPr>
            <w:tcW w:w="1892" w:type="dxa"/>
          </w:tcPr>
          <w:p w14:paraId="246F3E75" w14:textId="712AF8EE" w:rsidR="00A76470" w:rsidRPr="00F2720E" w:rsidRDefault="00E309FB"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5-2 µg/ml</w:t>
            </w:r>
          </w:p>
        </w:tc>
      </w:tr>
      <w:tr w:rsidR="00A76470" w:rsidRPr="00B12AE3" w14:paraId="14D095AD" w14:textId="5ABBC580"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A0831A8" w14:textId="77777777" w:rsidR="00A76470" w:rsidRPr="00B12AE3" w:rsidRDefault="00A76470" w:rsidP="00F12E95">
            <w:pPr>
              <w:pStyle w:val="Heading3"/>
              <w:spacing w:line="360" w:lineRule="auto"/>
              <w:jc w:val="center"/>
              <w:outlineLvl w:val="2"/>
              <w:rPr>
                <w:sz w:val="24"/>
                <w:szCs w:val="24"/>
              </w:rPr>
            </w:pPr>
            <w:r w:rsidRPr="00B12AE3">
              <w:rPr>
                <w:sz w:val="24"/>
                <w:szCs w:val="24"/>
              </w:rPr>
              <w:t>CSP</w:t>
            </w:r>
          </w:p>
        </w:tc>
        <w:tc>
          <w:tcPr>
            <w:tcW w:w="2465" w:type="dxa"/>
          </w:tcPr>
          <w:p w14:paraId="4765BE24"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200</w:t>
            </w:r>
          </w:p>
        </w:tc>
        <w:tc>
          <w:tcPr>
            <w:tcW w:w="2465" w:type="dxa"/>
          </w:tcPr>
          <w:p w14:paraId="253C4931"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0.25µg/ml</w:t>
            </w:r>
          </w:p>
        </w:tc>
        <w:tc>
          <w:tcPr>
            <w:tcW w:w="1892" w:type="dxa"/>
          </w:tcPr>
          <w:p w14:paraId="7094A5C6" w14:textId="7BB3C7E1" w:rsidR="00A76470" w:rsidRPr="009D637C" w:rsidRDefault="00E309FB"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1–0,5 µg/ml</w:t>
            </w:r>
          </w:p>
        </w:tc>
      </w:tr>
      <w:tr w:rsidR="00A76470" w:rsidRPr="00B12AE3" w14:paraId="3A433C3B" w14:textId="11A89AD0" w:rsidTr="00A76470">
        <w:tc>
          <w:tcPr>
            <w:cnfStyle w:val="001000000000" w:firstRow="0" w:lastRow="0" w:firstColumn="1" w:lastColumn="0" w:oddVBand="0" w:evenVBand="0" w:oddHBand="0" w:evenHBand="0" w:firstRowFirstColumn="0" w:firstRowLastColumn="0" w:lastRowFirstColumn="0" w:lastRowLastColumn="0"/>
            <w:tcW w:w="2250" w:type="dxa"/>
          </w:tcPr>
          <w:p w14:paraId="210ABC28" w14:textId="77777777" w:rsidR="00A76470" w:rsidRPr="00B12AE3" w:rsidRDefault="00A76470" w:rsidP="00F12E95">
            <w:pPr>
              <w:pStyle w:val="Heading3"/>
              <w:spacing w:line="360" w:lineRule="auto"/>
              <w:jc w:val="center"/>
              <w:outlineLvl w:val="2"/>
              <w:rPr>
                <w:sz w:val="24"/>
                <w:szCs w:val="24"/>
              </w:rPr>
            </w:pPr>
            <w:r w:rsidRPr="00B12AE3">
              <w:rPr>
                <w:sz w:val="24"/>
                <w:szCs w:val="24"/>
              </w:rPr>
              <w:t>EXP 1</w:t>
            </w:r>
          </w:p>
        </w:tc>
        <w:tc>
          <w:tcPr>
            <w:tcW w:w="2465" w:type="dxa"/>
          </w:tcPr>
          <w:p w14:paraId="33E107C0" w14:textId="77777777" w:rsidR="00A76470" w:rsidRPr="00B12AE3" w:rsidRDefault="00A76470"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1000</w:t>
            </w:r>
          </w:p>
        </w:tc>
        <w:tc>
          <w:tcPr>
            <w:tcW w:w="2465" w:type="dxa"/>
          </w:tcPr>
          <w:p w14:paraId="5AF31396" w14:textId="77777777" w:rsidR="00A76470" w:rsidRPr="00B12AE3" w:rsidRDefault="00A76470"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0.25µg/ml</w:t>
            </w:r>
          </w:p>
        </w:tc>
        <w:tc>
          <w:tcPr>
            <w:tcW w:w="1892" w:type="dxa"/>
          </w:tcPr>
          <w:p w14:paraId="0C47D709" w14:textId="1BF444EF" w:rsidR="00A76470" w:rsidRPr="009D637C" w:rsidRDefault="00E309FB"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2–0,5 µg/ml</w:t>
            </w:r>
          </w:p>
        </w:tc>
      </w:tr>
      <w:tr w:rsidR="00A76470" w:rsidRPr="00B12AE3" w14:paraId="1AC10A86" w14:textId="3B1133F6"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06A7C00" w14:textId="77777777" w:rsidR="00A76470" w:rsidRPr="00B12AE3" w:rsidRDefault="00A76470" w:rsidP="00F12E95">
            <w:pPr>
              <w:pStyle w:val="Heading3"/>
              <w:spacing w:line="360" w:lineRule="auto"/>
              <w:jc w:val="center"/>
              <w:outlineLvl w:val="2"/>
              <w:rPr>
                <w:sz w:val="24"/>
                <w:szCs w:val="24"/>
              </w:rPr>
            </w:pPr>
            <w:r w:rsidRPr="00B12AE3">
              <w:rPr>
                <w:sz w:val="24"/>
                <w:szCs w:val="24"/>
              </w:rPr>
              <w:t>GLURP RO</w:t>
            </w:r>
          </w:p>
        </w:tc>
        <w:tc>
          <w:tcPr>
            <w:tcW w:w="2465" w:type="dxa"/>
          </w:tcPr>
          <w:p w14:paraId="5023DA4D"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200</w:t>
            </w:r>
          </w:p>
        </w:tc>
        <w:tc>
          <w:tcPr>
            <w:tcW w:w="2465" w:type="dxa"/>
          </w:tcPr>
          <w:p w14:paraId="0A7A8EB2"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0.5µg/ml</w:t>
            </w:r>
          </w:p>
        </w:tc>
        <w:tc>
          <w:tcPr>
            <w:tcW w:w="1892" w:type="dxa"/>
          </w:tcPr>
          <w:p w14:paraId="1E0326FB" w14:textId="530C5925" w:rsidR="00A76470" w:rsidRPr="009D637C" w:rsidRDefault="00E309FB" w:rsidP="00A76470">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25 - 1 µg/ml</w:t>
            </w:r>
          </w:p>
        </w:tc>
      </w:tr>
      <w:tr w:rsidR="00A76470" w:rsidRPr="00B12AE3" w14:paraId="5C4D7253" w14:textId="79FB3103" w:rsidTr="00A76470">
        <w:tc>
          <w:tcPr>
            <w:cnfStyle w:val="001000000000" w:firstRow="0" w:lastRow="0" w:firstColumn="1" w:lastColumn="0" w:oddVBand="0" w:evenVBand="0" w:oddHBand="0" w:evenHBand="0" w:firstRowFirstColumn="0" w:firstRowLastColumn="0" w:lastRowFirstColumn="0" w:lastRowLastColumn="0"/>
            <w:tcW w:w="2250" w:type="dxa"/>
          </w:tcPr>
          <w:p w14:paraId="7ABD7192" w14:textId="77777777" w:rsidR="00A76470" w:rsidRPr="00B12AE3" w:rsidRDefault="00A76470" w:rsidP="00F12E95">
            <w:pPr>
              <w:pStyle w:val="Heading3"/>
              <w:spacing w:line="360" w:lineRule="auto"/>
              <w:jc w:val="center"/>
              <w:outlineLvl w:val="2"/>
              <w:rPr>
                <w:sz w:val="24"/>
                <w:szCs w:val="24"/>
              </w:rPr>
            </w:pPr>
            <w:r w:rsidRPr="00B12AE3">
              <w:rPr>
                <w:sz w:val="24"/>
                <w:szCs w:val="24"/>
              </w:rPr>
              <w:t>MSP1</w:t>
            </w:r>
          </w:p>
        </w:tc>
        <w:tc>
          <w:tcPr>
            <w:tcW w:w="2465" w:type="dxa"/>
          </w:tcPr>
          <w:p w14:paraId="50BAE566" w14:textId="77777777" w:rsidR="00A76470" w:rsidRPr="00B12AE3" w:rsidRDefault="00A76470"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200</w:t>
            </w:r>
          </w:p>
        </w:tc>
        <w:tc>
          <w:tcPr>
            <w:tcW w:w="2465" w:type="dxa"/>
          </w:tcPr>
          <w:p w14:paraId="2CFF6188" w14:textId="77777777" w:rsidR="00A76470" w:rsidRPr="00B12AE3" w:rsidRDefault="00A76470"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0.18µg/ml</w:t>
            </w:r>
          </w:p>
        </w:tc>
        <w:tc>
          <w:tcPr>
            <w:tcW w:w="1892" w:type="dxa"/>
          </w:tcPr>
          <w:p w14:paraId="34944B62" w14:textId="6B6D946E" w:rsidR="00A76470" w:rsidRPr="00F2720E" w:rsidRDefault="00E309FB" w:rsidP="00F12E95">
            <w:pPr>
              <w:pStyle w:val="Heading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1-0,5 µg/ml</w:t>
            </w:r>
          </w:p>
        </w:tc>
      </w:tr>
      <w:tr w:rsidR="00A76470" w:rsidRPr="00B12AE3" w14:paraId="2AB25CFB" w14:textId="381CBBDA"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227C4C7" w14:textId="77777777" w:rsidR="00A76470" w:rsidRPr="00B12AE3" w:rsidRDefault="00A76470" w:rsidP="00F12E95">
            <w:pPr>
              <w:pStyle w:val="Heading3"/>
              <w:spacing w:line="360" w:lineRule="auto"/>
              <w:jc w:val="center"/>
              <w:outlineLvl w:val="2"/>
              <w:rPr>
                <w:sz w:val="24"/>
                <w:szCs w:val="24"/>
              </w:rPr>
            </w:pPr>
            <w:r w:rsidRPr="00B12AE3">
              <w:rPr>
                <w:sz w:val="24"/>
                <w:szCs w:val="24"/>
              </w:rPr>
              <w:t>MSP3</w:t>
            </w:r>
          </w:p>
        </w:tc>
        <w:tc>
          <w:tcPr>
            <w:tcW w:w="2465" w:type="dxa"/>
          </w:tcPr>
          <w:p w14:paraId="6AB4CBF9"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proofErr w:type="gramStart"/>
            <w:r w:rsidRPr="00B12AE3">
              <w:rPr>
                <w:b w:val="0"/>
                <w:sz w:val="24"/>
                <w:szCs w:val="24"/>
              </w:rPr>
              <w:t>1:</w:t>
            </w:r>
            <w:proofErr w:type="gramEnd"/>
            <w:r w:rsidRPr="00B12AE3">
              <w:rPr>
                <w:b w:val="0"/>
                <w:sz w:val="24"/>
                <w:szCs w:val="24"/>
              </w:rPr>
              <w:t>200</w:t>
            </w:r>
          </w:p>
        </w:tc>
        <w:tc>
          <w:tcPr>
            <w:tcW w:w="2465" w:type="dxa"/>
          </w:tcPr>
          <w:p w14:paraId="35020CD0" w14:textId="77777777" w:rsidR="00A76470" w:rsidRPr="00B12AE3" w:rsidRDefault="00A76470"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0.5µg/ml</w:t>
            </w:r>
          </w:p>
        </w:tc>
        <w:tc>
          <w:tcPr>
            <w:tcW w:w="1892" w:type="dxa"/>
          </w:tcPr>
          <w:p w14:paraId="415F7E73" w14:textId="62176BBD" w:rsidR="00A76470" w:rsidRPr="009D637C" w:rsidRDefault="00E309FB" w:rsidP="00F12E95">
            <w:pPr>
              <w:pStyle w:val="Heading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Pr>
                <w:b w:val="0"/>
                <w:sz w:val="24"/>
              </w:rPr>
              <w:t>0.</w:t>
            </w:r>
            <w:r w:rsidR="00A76470" w:rsidRPr="00F2720E">
              <w:rPr>
                <w:b w:val="0"/>
                <w:sz w:val="24"/>
              </w:rPr>
              <w:t>25–1 µg/ml</w:t>
            </w:r>
          </w:p>
        </w:tc>
      </w:tr>
    </w:tbl>
    <w:p w14:paraId="4612EEAF" w14:textId="5F5B7C13" w:rsidR="000F2D90" w:rsidRDefault="000F2D90" w:rsidP="000F2D90">
      <w:pPr>
        <w:pStyle w:val="ListParagraph"/>
        <w:spacing w:after="0" w:line="360" w:lineRule="auto"/>
        <w:outlineLvl w:val="2"/>
        <w:rPr>
          <w:rFonts w:ascii="Arial" w:eastAsia="Times New Roman" w:hAnsi="Arial" w:cs="Arial"/>
          <w:b/>
          <w:bCs/>
          <w:iCs/>
          <w:lang w:val="en-US" w:eastAsia="fr-FR"/>
        </w:rPr>
      </w:pPr>
    </w:p>
    <w:p w14:paraId="53B3D033" w14:textId="34471290" w:rsidR="000F2D90" w:rsidRDefault="000F2D90" w:rsidP="000F2D90">
      <w:pPr>
        <w:pStyle w:val="ListParagraph"/>
        <w:spacing w:after="0" w:line="360" w:lineRule="auto"/>
        <w:outlineLvl w:val="2"/>
        <w:rPr>
          <w:rFonts w:ascii="Arial" w:eastAsia="Times New Roman" w:hAnsi="Arial" w:cs="Arial"/>
          <w:b/>
          <w:bCs/>
          <w:iCs/>
          <w:lang w:val="en-US" w:eastAsia="fr-FR"/>
        </w:rPr>
      </w:pPr>
    </w:p>
    <w:p w14:paraId="259FF694" w14:textId="77777777" w:rsidR="000F2D90" w:rsidRPr="000F2D90" w:rsidRDefault="000F2D90" w:rsidP="000F2D90">
      <w:pPr>
        <w:pStyle w:val="ListParagraph"/>
        <w:spacing w:after="0" w:line="360" w:lineRule="auto"/>
        <w:outlineLvl w:val="2"/>
        <w:rPr>
          <w:rFonts w:ascii="Arial" w:eastAsia="Times New Roman" w:hAnsi="Arial" w:cs="Arial"/>
          <w:b/>
          <w:bCs/>
          <w:iCs/>
          <w:lang w:val="en-US" w:eastAsia="fr-FR"/>
        </w:rPr>
      </w:pPr>
    </w:p>
    <w:p w14:paraId="22FF3B1C" w14:textId="4C5A7A4E" w:rsidR="00CC1F21" w:rsidRPr="000F2D90" w:rsidRDefault="00BC07BA" w:rsidP="000F2D90">
      <w:pPr>
        <w:pStyle w:val="ListParagraph"/>
        <w:numPr>
          <w:ilvl w:val="0"/>
          <w:numId w:val="21"/>
        </w:numPr>
        <w:spacing w:after="0" w:line="360" w:lineRule="auto"/>
        <w:outlineLvl w:val="2"/>
        <w:rPr>
          <w:rFonts w:ascii="Arial" w:eastAsia="Times New Roman" w:hAnsi="Arial" w:cs="Arial"/>
          <w:b/>
          <w:bCs/>
          <w:iCs/>
          <w:lang w:val="en-US" w:eastAsia="fr-FR"/>
        </w:rPr>
      </w:pPr>
      <w:r w:rsidRPr="000F2D90">
        <w:rPr>
          <w:rFonts w:eastAsia="Times New Roman"/>
          <w:b/>
          <w:iCs/>
          <w:lang w:val="en-US" w:eastAsia="fr-FR"/>
        </w:rPr>
        <w:lastRenderedPageBreak/>
        <w:t>DISCUSSION</w:t>
      </w:r>
    </w:p>
    <w:p w14:paraId="348B6A9A" w14:textId="77777777" w:rsidR="00CC1F21" w:rsidRPr="001E6747" w:rsidRDefault="00CC1F21" w:rsidP="00356525">
      <w:pPr>
        <w:pStyle w:val="NormalWeb"/>
        <w:spacing w:before="0" w:beforeAutospacing="0" w:after="0" w:afterAutospacing="0" w:line="360" w:lineRule="auto"/>
        <w:ind w:firstLine="708"/>
        <w:jc w:val="both"/>
        <w:rPr>
          <w:rFonts w:ascii="Arial" w:hAnsi="Arial" w:cs="Arial"/>
          <w:sz w:val="20"/>
          <w:szCs w:val="20"/>
          <w:lang w:val="en-US"/>
        </w:rPr>
      </w:pPr>
      <w:r w:rsidRPr="001E6747">
        <w:rPr>
          <w:rFonts w:ascii="Arial" w:hAnsi="Arial" w:cs="Arial"/>
          <w:sz w:val="20"/>
          <w:szCs w:val="20"/>
          <w:lang w:val="en-US"/>
        </w:rPr>
        <w:t xml:space="preserve">The optimization of the ELISA test for detecting </w:t>
      </w:r>
      <w:r w:rsidRPr="001E6747">
        <w:rPr>
          <w:rStyle w:val="Emphasis"/>
          <w:rFonts w:ascii="Arial" w:hAnsi="Arial" w:cs="Arial"/>
          <w:sz w:val="20"/>
          <w:szCs w:val="20"/>
          <w:lang w:val="en-US"/>
        </w:rPr>
        <w:t>Plasmodium</w:t>
      </w:r>
      <w:r w:rsidRPr="001E6747">
        <w:rPr>
          <w:rFonts w:ascii="Arial" w:hAnsi="Arial" w:cs="Arial"/>
          <w:sz w:val="20"/>
          <w:szCs w:val="20"/>
          <w:lang w:val="en-US"/>
        </w:rPr>
        <w:t xml:space="preserve"> antigens is based on determining the optimal antigen concentrations that maximize the signal-to-noise ratio, thereby ensuring increased sensitivity and specificity of the assay. This analysis focused on seven key antigens: AMA1, MSP1, GLURP, CSP, EBA175, MSP3, and EXP1. Each antigen plays a specific role in host cell invasion and represents a potential target for diagnostic purposes and vaccine development.</w:t>
      </w:r>
    </w:p>
    <w:p w14:paraId="63857015" w14:textId="77777777"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AMA1 (Apical Membrane Antigen 1):</w:t>
      </w:r>
      <w:r w:rsidRPr="001E6747">
        <w:rPr>
          <w:rFonts w:ascii="Arial" w:hAnsi="Arial" w:cs="Arial"/>
          <w:sz w:val="20"/>
          <w:szCs w:val="20"/>
          <w:lang w:val="en-US"/>
        </w:rPr>
        <w:t xml:space="preserve"> The optimal concentration determined was 1 µg/mL with a standard HIT dilution of 1:2000. This concentration allows for effective detection of specific antibodies, facilitating the identification of infections. A high standard dilution (1:2000) reflects strong reactivity of positive samples, indicating good test sensitivity. These results are consistent with the literature, where optimal concentrations range from 0.5 to 2 µg/mL and plasma dilutions from 1:500 to 1:5000 for AMA1 (</w:t>
      </w:r>
      <w:proofErr w:type="spellStart"/>
      <w:r w:rsidRPr="001E6747">
        <w:rPr>
          <w:rFonts w:ascii="Arial" w:hAnsi="Arial" w:cs="Arial"/>
          <w:sz w:val="20"/>
          <w:szCs w:val="20"/>
          <w:lang w:val="en-US"/>
        </w:rPr>
        <w:t>Stanisic</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2014; </w:t>
      </w:r>
      <w:proofErr w:type="spellStart"/>
      <w:r w:rsidRPr="001E6747">
        <w:rPr>
          <w:rFonts w:ascii="Arial" w:hAnsi="Arial" w:cs="Arial"/>
          <w:sz w:val="20"/>
          <w:szCs w:val="20"/>
          <w:lang w:val="en-US"/>
        </w:rPr>
        <w:t>Ouédraogo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2017).</w:t>
      </w:r>
    </w:p>
    <w:p w14:paraId="1129C32D" w14:textId="77777777"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MSP1 (Merozoite Surface Protein 1):</w:t>
      </w:r>
      <w:r w:rsidRPr="001E6747">
        <w:rPr>
          <w:rFonts w:ascii="Arial" w:hAnsi="Arial" w:cs="Arial"/>
          <w:sz w:val="20"/>
          <w:szCs w:val="20"/>
          <w:lang w:val="en-US"/>
        </w:rPr>
        <w:t xml:space="preserve"> The determined optimal concentration is 0.18 µg/mL with a standard HIT dilution of 1:200. The low required concentration indicates that MSP1 is highly reactive and that higher concentrations could saturate the signal, reducing the signal-to-noise ratio. Previous studies report optimal concentrations between 0.1 and 0.5 µg/mL with plasma dilutions of 1:100 to 1:400, which aligns well with our observations (Holder and Blackman, 2004; </w:t>
      </w:r>
      <w:proofErr w:type="spellStart"/>
      <w:r w:rsidRPr="001E6747">
        <w:rPr>
          <w:rFonts w:ascii="Arial" w:hAnsi="Arial" w:cs="Arial"/>
          <w:sz w:val="20"/>
          <w:szCs w:val="20"/>
          <w:lang w:val="en-US"/>
        </w:rPr>
        <w:t>Perraut</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2005).</w:t>
      </w:r>
    </w:p>
    <w:p w14:paraId="0A315E42" w14:textId="77777777"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GLURP (Glutamate-Rich Protein):</w:t>
      </w:r>
      <w:r w:rsidRPr="001E6747">
        <w:rPr>
          <w:rFonts w:ascii="Arial" w:hAnsi="Arial" w:cs="Arial"/>
          <w:sz w:val="20"/>
          <w:szCs w:val="20"/>
          <w:lang w:val="en-US"/>
        </w:rPr>
        <w:t xml:space="preserve"> The optimal concentration of GLURP is 0.5 µg/mL with a HIT dilution of 1:200. This concentration allows effective antibody detection without saturation. Literature reports optimal concentrations ranging from 0.25 to 1 µg/mL and plasma dilutions from 1:100 to 1:400, confirming that our experimental conditions are appropriate (Theisen </w:t>
      </w:r>
      <w:r w:rsidRPr="001E6747">
        <w:rPr>
          <w:rFonts w:ascii="Arial" w:hAnsi="Arial" w:cs="Arial"/>
          <w:i/>
          <w:sz w:val="20"/>
          <w:szCs w:val="20"/>
          <w:lang w:val="en-US"/>
        </w:rPr>
        <w:t>et al.,</w:t>
      </w:r>
      <w:r w:rsidRPr="001E6747">
        <w:rPr>
          <w:rFonts w:ascii="Arial" w:hAnsi="Arial" w:cs="Arial"/>
          <w:sz w:val="20"/>
          <w:szCs w:val="20"/>
          <w:lang w:val="en-US"/>
        </w:rPr>
        <w:t xml:space="preserve"> 1995; Ramasamy </w:t>
      </w:r>
      <w:r w:rsidRPr="001E6747">
        <w:rPr>
          <w:rFonts w:ascii="Arial" w:hAnsi="Arial" w:cs="Arial"/>
          <w:i/>
          <w:sz w:val="20"/>
          <w:szCs w:val="20"/>
          <w:lang w:val="en-US"/>
        </w:rPr>
        <w:t xml:space="preserve">et al., </w:t>
      </w:r>
      <w:r w:rsidRPr="001E6747">
        <w:rPr>
          <w:rFonts w:ascii="Arial" w:hAnsi="Arial" w:cs="Arial"/>
          <w:sz w:val="20"/>
          <w:szCs w:val="20"/>
          <w:lang w:val="en-US"/>
        </w:rPr>
        <w:t>2006).</w:t>
      </w:r>
    </w:p>
    <w:p w14:paraId="22F9B357" w14:textId="3BB115DE"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CSP (</w:t>
      </w:r>
      <w:proofErr w:type="spellStart"/>
      <w:r w:rsidRPr="001E6747">
        <w:rPr>
          <w:rStyle w:val="Strong"/>
          <w:rFonts w:ascii="Arial" w:hAnsi="Arial" w:cs="Arial"/>
          <w:b w:val="0"/>
          <w:sz w:val="20"/>
          <w:szCs w:val="20"/>
          <w:lang w:val="en-US"/>
        </w:rPr>
        <w:t>Circumsporozoite</w:t>
      </w:r>
      <w:proofErr w:type="spellEnd"/>
      <w:r w:rsidRPr="001E6747">
        <w:rPr>
          <w:rStyle w:val="Strong"/>
          <w:rFonts w:ascii="Arial" w:hAnsi="Arial" w:cs="Arial"/>
          <w:b w:val="0"/>
          <w:sz w:val="20"/>
          <w:szCs w:val="20"/>
          <w:lang w:val="en-US"/>
        </w:rPr>
        <w:t xml:space="preserve"> Protein):</w:t>
      </w:r>
      <w:r w:rsidRPr="001E6747">
        <w:rPr>
          <w:rFonts w:ascii="Arial" w:hAnsi="Arial" w:cs="Arial"/>
          <w:sz w:val="20"/>
          <w:szCs w:val="20"/>
          <w:lang w:val="en-US"/>
        </w:rPr>
        <w:t xml:space="preserve"> For CSP, the optimal concentration is 0.25 µg/mL with a HIT dilution of 1:200. The low concentration allows sensitive antibody detection, essential for assessing exposure and immunity in endemic areas. Similar concentrations (0.1–0.5 µg/mL) and plasma dilutions of 1:100 to 1:500 have been reported for RTS, S ELISA assays (White </w:t>
      </w:r>
      <w:r w:rsidRPr="001E6747">
        <w:rPr>
          <w:rFonts w:ascii="Arial" w:hAnsi="Arial" w:cs="Arial"/>
          <w:i/>
          <w:sz w:val="20"/>
          <w:szCs w:val="20"/>
          <w:lang w:val="en-US"/>
        </w:rPr>
        <w:t>et al.</w:t>
      </w:r>
      <w:r w:rsidRPr="001E6747">
        <w:rPr>
          <w:rFonts w:ascii="Arial" w:hAnsi="Arial" w:cs="Arial"/>
          <w:sz w:val="20"/>
          <w:szCs w:val="20"/>
          <w:lang w:val="en-US"/>
        </w:rPr>
        <w:t xml:space="preserve">, 2015; Zavala </w:t>
      </w:r>
      <w:r w:rsidRPr="001E6747">
        <w:rPr>
          <w:rFonts w:ascii="Arial" w:hAnsi="Arial" w:cs="Arial"/>
          <w:i/>
          <w:sz w:val="20"/>
          <w:szCs w:val="20"/>
          <w:lang w:val="en-US"/>
        </w:rPr>
        <w:t>et al.,</w:t>
      </w:r>
      <w:r w:rsidRPr="001E6747">
        <w:rPr>
          <w:rFonts w:ascii="Arial" w:hAnsi="Arial" w:cs="Arial"/>
          <w:sz w:val="20"/>
          <w:szCs w:val="20"/>
          <w:lang w:val="en-US"/>
        </w:rPr>
        <w:t xml:space="preserve"> 2022).</w:t>
      </w:r>
    </w:p>
    <w:p w14:paraId="6061CE45" w14:textId="77777777"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EBA175 (Erythrocyte Binding Antigen 175):</w:t>
      </w:r>
      <w:r w:rsidRPr="001E6747">
        <w:rPr>
          <w:rFonts w:ascii="Arial" w:hAnsi="Arial" w:cs="Arial"/>
          <w:sz w:val="20"/>
          <w:szCs w:val="20"/>
          <w:lang w:val="en-US"/>
        </w:rPr>
        <w:t xml:space="preserve"> The optimal concentration is 2 µg/mL with a HIT dilution of 1:2000. The relatively high concentration suggests that anti-EBA175 antibodies have lower affinity or that specific antibody expression is low, requiring more antigen to achieve an optimal signal. Comparable values (1–3 µg/mL, dilutions 1:500 to 1:2000) have been reported in the literature (</w:t>
      </w:r>
      <w:proofErr w:type="spellStart"/>
      <w:r w:rsidRPr="001E6747">
        <w:rPr>
          <w:rFonts w:ascii="Arial" w:hAnsi="Arial" w:cs="Arial"/>
          <w:sz w:val="20"/>
          <w:szCs w:val="20"/>
          <w:lang w:val="en-US"/>
        </w:rPr>
        <w:t>Duraisingh</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2003; Richards </w:t>
      </w:r>
      <w:r w:rsidRPr="001E6747">
        <w:rPr>
          <w:rFonts w:ascii="Arial" w:hAnsi="Arial" w:cs="Arial"/>
          <w:i/>
          <w:sz w:val="20"/>
          <w:szCs w:val="20"/>
          <w:lang w:val="en-US"/>
        </w:rPr>
        <w:t>et al.,</w:t>
      </w:r>
      <w:r w:rsidRPr="001E6747">
        <w:rPr>
          <w:rFonts w:ascii="Arial" w:hAnsi="Arial" w:cs="Arial"/>
          <w:sz w:val="20"/>
          <w:szCs w:val="20"/>
          <w:lang w:val="en-US"/>
        </w:rPr>
        <w:t xml:space="preserve"> 2016).</w:t>
      </w:r>
    </w:p>
    <w:p w14:paraId="233319B7" w14:textId="77777777"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MSP3 (Merozoite Surface Protein 3):</w:t>
      </w:r>
      <w:r w:rsidRPr="000F2D90">
        <w:rPr>
          <w:rFonts w:ascii="Arial" w:hAnsi="Arial" w:cs="Arial"/>
          <w:sz w:val="20"/>
          <w:szCs w:val="20"/>
          <w:lang w:val="en-US"/>
        </w:rPr>
        <w:t xml:space="preserve"> The optimal concentration is 0.5 µg/mL with a HIT dilution of 1:200. This concentration ensures a good signal-to-noise ratio and effective detection of ADCI antibodies. Similar concentrations (0.25–1 µg/mL) and plasma dilutions of 1:100 to 1:400 have been published, confirming the appropriateness of our experimental conditions </w:t>
      </w:r>
      <w:r w:rsidRPr="000F2D90">
        <w:rPr>
          <w:rFonts w:ascii="Arial" w:hAnsi="Arial" w:cs="Arial"/>
          <w:b/>
          <w:sz w:val="20"/>
          <w:szCs w:val="20"/>
          <w:lang w:val="en-US"/>
        </w:rPr>
        <w:t>(</w:t>
      </w:r>
      <w:r w:rsidRPr="001E6747">
        <w:rPr>
          <w:rFonts w:ascii="Arial" w:hAnsi="Arial" w:cs="Arial"/>
          <w:sz w:val="20"/>
          <w:szCs w:val="20"/>
          <w:lang w:val="en-US"/>
        </w:rPr>
        <w:t xml:space="preserve">Singh </w:t>
      </w:r>
      <w:r w:rsidRPr="001E6747">
        <w:rPr>
          <w:rFonts w:ascii="Arial" w:hAnsi="Arial" w:cs="Arial"/>
          <w:i/>
          <w:sz w:val="20"/>
          <w:szCs w:val="20"/>
          <w:lang w:val="en-US"/>
        </w:rPr>
        <w:t>et al.,</w:t>
      </w:r>
      <w:r w:rsidRPr="001E6747">
        <w:rPr>
          <w:rFonts w:ascii="Arial" w:hAnsi="Arial" w:cs="Arial"/>
          <w:sz w:val="20"/>
          <w:szCs w:val="20"/>
          <w:lang w:val="en-US"/>
        </w:rPr>
        <w:t xml:space="preserve"> 2004; </w:t>
      </w:r>
      <w:proofErr w:type="spellStart"/>
      <w:r w:rsidRPr="001E6747">
        <w:rPr>
          <w:rFonts w:ascii="Arial" w:hAnsi="Arial" w:cs="Arial"/>
          <w:sz w:val="20"/>
          <w:szCs w:val="20"/>
          <w:lang w:val="en-US"/>
        </w:rPr>
        <w:t>Tiendrebeogo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2015).</w:t>
      </w:r>
    </w:p>
    <w:p w14:paraId="7A6E437D" w14:textId="39845DA4" w:rsidR="00CC1F21" w:rsidRPr="000F2D90" w:rsidRDefault="00CC1F21" w:rsidP="00CC1F21">
      <w:pPr>
        <w:pStyle w:val="NormalWeb"/>
        <w:spacing w:before="0" w:beforeAutospacing="0" w:after="0" w:afterAutospacing="0" w:line="360" w:lineRule="auto"/>
        <w:jc w:val="both"/>
        <w:rPr>
          <w:rFonts w:ascii="Arial" w:hAnsi="Arial" w:cs="Arial"/>
          <w:b/>
          <w:sz w:val="20"/>
          <w:szCs w:val="20"/>
          <w:lang w:val="en-US"/>
        </w:rPr>
      </w:pPr>
      <w:r w:rsidRPr="001E6747">
        <w:rPr>
          <w:rStyle w:val="Strong"/>
          <w:rFonts w:ascii="Arial" w:hAnsi="Arial" w:cs="Arial"/>
          <w:b w:val="0"/>
          <w:sz w:val="20"/>
          <w:szCs w:val="20"/>
          <w:lang w:val="en-US"/>
        </w:rPr>
        <w:t>EXP1 (Exported Protein 1):</w:t>
      </w:r>
      <w:r w:rsidRPr="000F2D90">
        <w:rPr>
          <w:rFonts w:ascii="Arial" w:hAnsi="Arial" w:cs="Arial"/>
          <w:sz w:val="20"/>
          <w:szCs w:val="20"/>
          <w:lang w:val="en-US"/>
        </w:rPr>
        <w:t xml:space="preserve"> For EXP1, the optimal concentration is 0.25 µg/mL with a HIT dilution of 1:1000. This combination reflects strong reactivity of anti-EXP1 antibodies, allowing sensitive and specific detection. The literature reports concentrations of 0.2–0.5 µg/mL and dilutions of 1:500 to 1:2000 for anti-EXP1 </w:t>
      </w:r>
      <w:r w:rsidRPr="001E6747">
        <w:rPr>
          <w:rFonts w:ascii="Arial" w:hAnsi="Arial" w:cs="Arial"/>
          <w:sz w:val="20"/>
          <w:szCs w:val="20"/>
          <w:lang w:val="en-US"/>
        </w:rPr>
        <w:t xml:space="preserve">ELISAs (Günther </w:t>
      </w:r>
      <w:r w:rsidRPr="001E6747">
        <w:rPr>
          <w:rFonts w:ascii="Arial" w:hAnsi="Arial" w:cs="Arial"/>
          <w:i/>
          <w:sz w:val="20"/>
          <w:szCs w:val="20"/>
          <w:lang w:val="en-US"/>
        </w:rPr>
        <w:t>et al.,</w:t>
      </w:r>
      <w:r w:rsidRPr="001E6747">
        <w:rPr>
          <w:rFonts w:ascii="Arial" w:hAnsi="Arial" w:cs="Arial"/>
          <w:sz w:val="20"/>
          <w:szCs w:val="20"/>
          <w:lang w:val="en-US"/>
        </w:rPr>
        <w:t xml:space="preserve"> 2018; Ramírez </w:t>
      </w:r>
      <w:r w:rsidRPr="001E6747">
        <w:rPr>
          <w:rFonts w:ascii="Arial" w:hAnsi="Arial" w:cs="Arial"/>
          <w:i/>
          <w:sz w:val="20"/>
          <w:szCs w:val="20"/>
          <w:lang w:val="en-US"/>
        </w:rPr>
        <w:t>et al.,</w:t>
      </w:r>
      <w:r w:rsidRPr="001E6747">
        <w:rPr>
          <w:rFonts w:ascii="Arial" w:hAnsi="Arial" w:cs="Arial"/>
          <w:sz w:val="20"/>
          <w:szCs w:val="20"/>
          <w:lang w:val="en-US"/>
        </w:rPr>
        <w:t xml:space="preserve"> 2019).</w:t>
      </w:r>
    </w:p>
    <w:p w14:paraId="3CEA3348" w14:textId="77777777" w:rsidR="00356525" w:rsidRPr="000F2D90" w:rsidRDefault="00356525" w:rsidP="00356525">
      <w:pPr>
        <w:pStyle w:val="NormalWeb"/>
        <w:spacing w:before="0" w:beforeAutospacing="0" w:after="0" w:afterAutospacing="0" w:line="360" w:lineRule="auto"/>
        <w:ind w:firstLine="708"/>
        <w:jc w:val="both"/>
        <w:rPr>
          <w:rFonts w:ascii="Arial" w:hAnsi="Arial" w:cs="Arial"/>
          <w:sz w:val="20"/>
          <w:szCs w:val="20"/>
          <w:lang w:val="en-US"/>
        </w:rPr>
      </w:pPr>
      <w:r w:rsidRPr="000F2D90">
        <w:rPr>
          <w:rFonts w:ascii="Arial" w:hAnsi="Arial" w:cs="Arial"/>
          <w:sz w:val="20"/>
          <w:szCs w:val="20"/>
          <w:lang w:val="en-US"/>
        </w:rPr>
        <w:lastRenderedPageBreak/>
        <w:t xml:space="preserve">The analysis shows that each </w:t>
      </w:r>
      <w:r w:rsidRPr="000F2D90">
        <w:rPr>
          <w:rStyle w:val="Emphasis"/>
          <w:rFonts w:ascii="Arial" w:hAnsi="Arial" w:cs="Arial"/>
          <w:sz w:val="20"/>
          <w:szCs w:val="20"/>
          <w:lang w:val="en-US"/>
        </w:rPr>
        <w:t>Plasmodium</w:t>
      </w:r>
      <w:r w:rsidRPr="000F2D90">
        <w:rPr>
          <w:rFonts w:ascii="Arial" w:hAnsi="Arial" w:cs="Arial"/>
          <w:sz w:val="20"/>
          <w:szCs w:val="20"/>
          <w:lang w:val="en-US"/>
        </w:rPr>
        <w:t xml:space="preserve"> antigen requires a specific concentration to optimize ELISA performance. Optimal concentrations vary depending on the antigen, reflecting differences in antibody affinity, antigen expression levels, and the immunological importance of each antigen.</w:t>
      </w:r>
    </w:p>
    <w:p w14:paraId="7FBE1D6E"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Optimization of Signal-to-Noise Ratio</w:t>
      </w:r>
      <w:r w:rsidRPr="000F2D90">
        <w:rPr>
          <w:rStyle w:val="Strong"/>
          <w:rFonts w:ascii="Arial" w:hAnsi="Arial" w:cs="Arial"/>
          <w:sz w:val="20"/>
          <w:szCs w:val="20"/>
          <w:lang w:val="en-US"/>
        </w:rPr>
        <w:t>:</w:t>
      </w:r>
      <w:r w:rsidRPr="000F2D90">
        <w:rPr>
          <w:rFonts w:ascii="Arial" w:hAnsi="Arial" w:cs="Arial"/>
          <w:sz w:val="20"/>
          <w:szCs w:val="20"/>
          <w:lang w:val="en-US"/>
        </w:rPr>
        <w:t xml:space="preserve"> By adjusting antigen concentrations, the ELISA test can maximize differentiation between positive and negative samples, reducing false positives and false negatives. This improves diagnostic reliability, which is essential for effective malaria management.</w:t>
      </w:r>
    </w:p>
    <w:p w14:paraId="3B7C01B8"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Sensitivity and Specificity:</w:t>
      </w:r>
      <w:r w:rsidRPr="000F2D90">
        <w:rPr>
          <w:rFonts w:ascii="Arial" w:hAnsi="Arial" w:cs="Arial"/>
          <w:sz w:val="20"/>
          <w:szCs w:val="20"/>
          <w:lang w:val="en-US"/>
        </w:rPr>
        <w:t xml:space="preserve"> Determining optimal concentrations ensures that the ELISA is sensitive enough to detect low levels of specific antibodies while being specific enough to avoid undesired cross-reactions.</w:t>
      </w:r>
    </w:p>
    <w:p w14:paraId="1F5AB3F5"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Contribution to Malaria Control:</w:t>
      </w:r>
      <w:r w:rsidRPr="000F2D90">
        <w:rPr>
          <w:rFonts w:ascii="Arial" w:hAnsi="Arial" w:cs="Arial"/>
          <w:sz w:val="20"/>
          <w:szCs w:val="20"/>
          <w:lang w:val="en-US"/>
        </w:rPr>
        <w:t xml:space="preserve"> By providing more accurate diagnostics, this optimization enables rapid and targeted treatment of infections, contributing to reduced malaria morbidity and mortality. Additionally, identifying optimal concentrations for each antigen can support vaccine development by providing effective immunogenic targets.</w:t>
      </w:r>
    </w:p>
    <w:p w14:paraId="75B675BF"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Strong"/>
          <w:rFonts w:ascii="Arial" w:hAnsi="Arial" w:cs="Arial"/>
          <w:b w:val="0"/>
          <w:sz w:val="20"/>
          <w:szCs w:val="20"/>
          <w:lang w:val="en-US"/>
        </w:rPr>
        <w:t>Scientific Value:</w:t>
      </w:r>
      <w:r w:rsidRPr="000F2D90">
        <w:rPr>
          <w:rFonts w:ascii="Arial" w:hAnsi="Arial" w:cs="Arial"/>
          <w:sz w:val="20"/>
          <w:szCs w:val="20"/>
          <w:lang w:val="en-US"/>
        </w:rPr>
        <w:t xml:space="preserve"> Determining these optimal concentrations could be used for the development of standardized ELISA kits, quality control of laboratories in Africa, and inter-regional comparison of malaria seroprevalence.</w:t>
      </w:r>
    </w:p>
    <w:p w14:paraId="73D025FB"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This study defined the optimal concentration for each </w:t>
      </w:r>
      <w:r w:rsidRPr="000F2D90">
        <w:rPr>
          <w:rStyle w:val="Emphasis"/>
          <w:rFonts w:ascii="Arial" w:hAnsi="Arial" w:cs="Arial"/>
          <w:sz w:val="20"/>
          <w:szCs w:val="20"/>
          <w:lang w:val="en-US"/>
        </w:rPr>
        <w:t>Plasmodium</w:t>
      </w:r>
      <w:r w:rsidRPr="000F2D90">
        <w:rPr>
          <w:rFonts w:ascii="Arial" w:hAnsi="Arial" w:cs="Arial"/>
          <w:sz w:val="20"/>
          <w:szCs w:val="20"/>
          <w:lang w:val="en-US"/>
        </w:rPr>
        <w:t xml:space="preserve"> antigen to maximize the signal-to-noise ratio in ELISA assays. Results show variability depending on the antigen, related to antibody affinity and abundance. Compared to previous studies, these values confirm the importance of optimizing each antigen individually to avoid signal saturation or loss of sensitivity. Accurate determination of these concentrations is essential for improving the performance of serological tests used in epidemiological studies and vaccine trials. HIT plasma (Hyper-Immune Tanzanian plasma), used as a positive control, comes from Tanzanian donors heavily exposed to malaria and with high titers of anti-</w:t>
      </w:r>
      <w:r w:rsidRPr="000F2D90">
        <w:rPr>
          <w:rStyle w:val="Emphasis"/>
          <w:rFonts w:ascii="Arial" w:hAnsi="Arial" w:cs="Arial"/>
          <w:sz w:val="20"/>
          <w:szCs w:val="20"/>
          <w:lang w:val="en-US"/>
        </w:rPr>
        <w:t>Plasmodium falciparum</w:t>
      </w:r>
      <w:r w:rsidRPr="000F2D90">
        <w:rPr>
          <w:rFonts w:ascii="Arial" w:hAnsi="Arial" w:cs="Arial"/>
          <w:sz w:val="20"/>
          <w:szCs w:val="20"/>
          <w:lang w:val="en-US"/>
        </w:rPr>
        <w:t xml:space="preserve"> antibodies.</w:t>
      </w:r>
    </w:p>
    <w:p w14:paraId="420D30C3" w14:textId="77777777" w:rsidR="00356525" w:rsidRPr="00325C24" w:rsidRDefault="00356525" w:rsidP="00356525">
      <w:pPr>
        <w:pStyle w:val="Heading3"/>
        <w:spacing w:before="0" w:beforeAutospacing="0" w:after="0" w:afterAutospacing="0" w:line="360" w:lineRule="auto"/>
        <w:jc w:val="both"/>
        <w:rPr>
          <w:sz w:val="24"/>
          <w:szCs w:val="24"/>
          <w:lang w:val="en-US"/>
        </w:rPr>
      </w:pPr>
    </w:p>
    <w:p w14:paraId="09389549" w14:textId="0661A0A8" w:rsidR="00356525" w:rsidRPr="000F2D90" w:rsidRDefault="0020264E" w:rsidP="000F2D90">
      <w:pPr>
        <w:pStyle w:val="ListParagraph"/>
        <w:numPr>
          <w:ilvl w:val="0"/>
          <w:numId w:val="21"/>
        </w:numPr>
        <w:spacing w:after="0" w:line="360" w:lineRule="auto"/>
        <w:outlineLvl w:val="2"/>
        <w:rPr>
          <w:rFonts w:eastAsia="Times New Roman"/>
          <w:b/>
          <w:iCs/>
          <w:lang w:val="en-US" w:eastAsia="fr-FR"/>
        </w:rPr>
      </w:pPr>
      <w:r w:rsidRPr="000F2D90">
        <w:rPr>
          <w:rFonts w:eastAsia="Times New Roman"/>
          <w:b/>
          <w:bCs/>
          <w:iCs/>
          <w:lang w:eastAsia="fr-FR"/>
        </w:rPr>
        <w:t>CONCLUSION</w:t>
      </w:r>
    </w:p>
    <w:p w14:paraId="22B14496" w14:textId="055CAD8F"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titration of </w:t>
      </w:r>
      <w:r w:rsidRPr="000F2D90">
        <w:rPr>
          <w:rStyle w:val="Emphasis"/>
          <w:rFonts w:ascii="Arial" w:hAnsi="Arial" w:cs="Arial"/>
          <w:sz w:val="20"/>
          <w:szCs w:val="20"/>
          <w:lang w:val="en-US"/>
        </w:rPr>
        <w:t>Plasmodium</w:t>
      </w:r>
      <w:r w:rsidRPr="000F2D90">
        <w:rPr>
          <w:rFonts w:ascii="Arial" w:hAnsi="Arial" w:cs="Arial"/>
          <w:sz w:val="20"/>
          <w:szCs w:val="20"/>
          <w:lang w:val="en-US"/>
        </w:rPr>
        <w:t xml:space="preserve"> antigens is a critical step in the optimization of ELISA assays, enabling both sensitive and specific detection of malaria infections. This study determined the optimal concentration for each of the seven evaluated antigens (AMA1, MSP1, GLURP, CSP, EBA175, MSP3, and EXP1), maximizing the signal-to-noise ratio and ensuring high diagnostic performance. By establishing a rigorous methodological framework, our work provides reliable references for the implementation of standardized protocols, improving comparability of results across laboratories and enhancing the reliability of serological diagnosis. The achieved optimization directly contributes to diagnostic accuracy by reducing the risk of false results, facilitating faster and more targeted patient treatment, and supporting more effective epidemiological surveillance. The optimized antigen concentrations determined in this study will serve as a reference for calibrating serological ELISA assays, thereby contributing to reliable malaria diagnostics and providing robust tools for public health programs and monitoring immune responses in vaccine research.</w:t>
      </w:r>
    </w:p>
    <w:p w14:paraId="394B1746" w14:textId="77777777" w:rsidR="00356525" w:rsidRPr="00325C24" w:rsidRDefault="00356525" w:rsidP="00B1457F">
      <w:pPr>
        <w:pStyle w:val="Heading3"/>
        <w:spacing w:before="0" w:beforeAutospacing="0" w:after="0" w:afterAutospacing="0" w:line="360" w:lineRule="auto"/>
        <w:jc w:val="both"/>
        <w:rPr>
          <w:sz w:val="24"/>
          <w:szCs w:val="24"/>
          <w:lang w:val="en-US"/>
        </w:rPr>
      </w:pPr>
    </w:p>
    <w:p w14:paraId="2AD6C68D" w14:textId="77777777" w:rsidR="0093752D" w:rsidRPr="0093752D" w:rsidRDefault="0093752D">
      <w:pPr>
        <w:rPr>
          <w:rFonts w:ascii="Arial" w:eastAsia="Times New Roman" w:hAnsi="Arial" w:cs="Arial"/>
          <w:b/>
          <w:bCs/>
          <w:lang w:val="en-US" w:eastAsia="fr-FR"/>
        </w:rPr>
      </w:pPr>
      <w:r w:rsidRPr="0093752D">
        <w:rPr>
          <w:rFonts w:ascii="Arial" w:hAnsi="Arial" w:cs="Arial"/>
          <w:lang w:val="en-US"/>
        </w:rPr>
        <w:br w:type="page"/>
      </w:r>
    </w:p>
    <w:p w14:paraId="34EDD0F8" w14:textId="07217D76" w:rsidR="00275588" w:rsidRPr="0093752D" w:rsidRDefault="0020264E" w:rsidP="0020264E">
      <w:pPr>
        <w:pStyle w:val="Heading3"/>
        <w:spacing w:before="0" w:beforeAutospacing="0" w:after="0" w:afterAutospacing="0" w:line="360" w:lineRule="auto"/>
        <w:rPr>
          <w:rFonts w:ascii="Arial" w:hAnsi="Arial" w:cs="Arial"/>
          <w:sz w:val="22"/>
          <w:szCs w:val="22"/>
          <w:lang w:val="en-US"/>
        </w:rPr>
      </w:pPr>
      <w:r w:rsidRPr="0093752D">
        <w:rPr>
          <w:rFonts w:ascii="Arial" w:hAnsi="Arial" w:cs="Arial"/>
          <w:sz w:val="22"/>
          <w:szCs w:val="22"/>
          <w:lang w:val="en-US"/>
        </w:rPr>
        <w:lastRenderedPageBreak/>
        <w:t>REFERENCES</w:t>
      </w:r>
    </w:p>
    <w:p w14:paraId="67B6602B" w14:textId="77777777" w:rsidR="00093136" w:rsidRPr="00F2720E"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eastAsia="Times New Roman" w:hAnsi="Times New Roman" w:cs="Times New Roman"/>
          <w:sz w:val="24"/>
          <w:szCs w:val="24"/>
          <w:lang w:val="en-US" w:eastAsia="fr-FR"/>
        </w:rPr>
        <w:t xml:space="preserve">: </w:t>
      </w:r>
      <w:proofErr w:type="spellStart"/>
      <w:r w:rsidRPr="00B1457F">
        <w:rPr>
          <w:rFonts w:ascii="Times New Roman" w:eastAsia="Times New Roman" w:hAnsi="Times New Roman" w:cs="Times New Roman"/>
          <w:sz w:val="24"/>
          <w:szCs w:val="24"/>
          <w:lang w:val="en-US" w:eastAsia="fr-FR"/>
        </w:rPr>
        <w:t>Bousema</w:t>
      </w:r>
      <w:proofErr w:type="spellEnd"/>
      <w:r w:rsidRPr="00B1457F">
        <w:rPr>
          <w:rFonts w:ascii="Times New Roman" w:eastAsia="Times New Roman" w:hAnsi="Times New Roman" w:cs="Times New Roman"/>
          <w:sz w:val="24"/>
          <w:szCs w:val="24"/>
          <w:lang w:val="en-US" w:eastAsia="fr-FR"/>
        </w:rPr>
        <w:t xml:space="preserve"> T, </w:t>
      </w:r>
      <w:proofErr w:type="spellStart"/>
      <w:r w:rsidRPr="00B1457F">
        <w:rPr>
          <w:rFonts w:ascii="Times New Roman" w:eastAsia="Times New Roman" w:hAnsi="Times New Roman" w:cs="Times New Roman"/>
          <w:sz w:val="24"/>
          <w:szCs w:val="24"/>
          <w:lang w:val="en-US" w:eastAsia="fr-FR"/>
        </w:rPr>
        <w:t>Roeffen</w:t>
      </w:r>
      <w:proofErr w:type="spellEnd"/>
      <w:r w:rsidRPr="00B1457F">
        <w:rPr>
          <w:rFonts w:ascii="Times New Roman" w:eastAsia="Times New Roman" w:hAnsi="Times New Roman" w:cs="Times New Roman"/>
          <w:sz w:val="24"/>
          <w:szCs w:val="24"/>
          <w:lang w:val="en-US" w:eastAsia="fr-FR"/>
        </w:rPr>
        <w:t xml:space="preserve"> W, </w:t>
      </w:r>
      <w:proofErr w:type="spellStart"/>
      <w:r w:rsidRPr="00B1457F">
        <w:rPr>
          <w:rFonts w:ascii="Times New Roman" w:eastAsia="Times New Roman" w:hAnsi="Times New Roman" w:cs="Times New Roman"/>
          <w:sz w:val="24"/>
          <w:szCs w:val="24"/>
          <w:lang w:val="en-US" w:eastAsia="fr-FR"/>
        </w:rPr>
        <w:t>Meijerink</w:t>
      </w:r>
      <w:proofErr w:type="spellEnd"/>
      <w:r w:rsidRPr="00B1457F">
        <w:rPr>
          <w:rFonts w:ascii="Times New Roman" w:eastAsia="Times New Roman" w:hAnsi="Times New Roman" w:cs="Times New Roman"/>
          <w:sz w:val="24"/>
          <w:szCs w:val="24"/>
          <w:lang w:val="en-US" w:eastAsia="fr-FR"/>
        </w:rPr>
        <w:t xml:space="preserve"> H, </w:t>
      </w:r>
      <w:proofErr w:type="spellStart"/>
      <w:r w:rsidRPr="00B1457F">
        <w:rPr>
          <w:rFonts w:ascii="Times New Roman" w:eastAsia="Times New Roman" w:hAnsi="Times New Roman" w:cs="Times New Roman"/>
          <w:sz w:val="24"/>
          <w:szCs w:val="24"/>
          <w:lang w:val="en-US" w:eastAsia="fr-FR"/>
        </w:rPr>
        <w:t>Mwerinde</w:t>
      </w:r>
      <w:proofErr w:type="spellEnd"/>
      <w:r w:rsidRPr="00B1457F">
        <w:rPr>
          <w:rFonts w:ascii="Times New Roman" w:eastAsia="Times New Roman" w:hAnsi="Times New Roman" w:cs="Times New Roman"/>
          <w:sz w:val="24"/>
          <w:szCs w:val="24"/>
          <w:lang w:val="en-US" w:eastAsia="fr-FR"/>
        </w:rPr>
        <w:t xml:space="preserve"> H, </w:t>
      </w:r>
      <w:proofErr w:type="spellStart"/>
      <w:r w:rsidRPr="00B1457F">
        <w:rPr>
          <w:rFonts w:ascii="Times New Roman" w:eastAsia="Times New Roman" w:hAnsi="Times New Roman" w:cs="Times New Roman"/>
          <w:sz w:val="24"/>
          <w:szCs w:val="24"/>
          <w:lang w:val="en-US" w:eastAsia="fr-FR"/>
        </w:rPr>
        <w:t>Mwakalinga</w:t>
      </w:r>
      <w:proofErr w:type="spellEnd"/>
      <w:r w:rsidRPr="00B1457F">
        <w:rPr>
          <w:rFonts w:ascii="Times New Roman" w:eastAsia="Times New Roman" w:hAnsi="Times New Roman" w:cs="Times New Roman"/>
          <w:sz w:val="24"/>
          <w:szCs w:val="24"/>
          <w:lang w:val="en-US" w:eastAsia="fr-FR"/>
        </w:rPr>
        <w:t xml:space="preserve"> S, et al. (2010) The Dynamics of Naturally Acquired Immune Responses to </w:t>
      </w:r>
      <w:r w:rsidRPr="00F2720E">
        <w:rPr>
          <w:rFonts w:ascii="Times New Roman" w:eastAsia="Times New Roman" w:hAnsi="Times New Roman" w:cs="Times New Roman"/>
          <w:i/>
          <w:sz w:val="24"/>
          <w:szCs w:val="24"/>
          <w:lang w:val="en-US" w:eastAsia="fr-FR"/>
        </w:rPr>
        <w:t>Plasmodium falciparum</w:t>
      </w:r>
      <w:r w:rsidRPr="00B1457F">
        <w:rPr>
          <w:rFonts w:ascii="Times New Roman" w:eastAsia="Times New Roman" w:hAnsi="Times New Roman" w:cs="Times New Roman"/>
          <w:sz w:val="24"/>
          <w:szCs w:val="24"/>
          <w:lang w:val="en-US" w:eastAsia="fr-FR"/>
        </w:rPr>
        <w:t xml:space="preserve"> Sexual Stage Antigens Pfs230 &amp; Pfs48/45 in a Low Endemic Area in Tanzania. </w:t>
      </w:r>
      <w:proofErr w:type="spellStart"/>
      <w:r w:rsidRPr="00F2720E">
        <w:rPr>
          <w:rFonts w:ascii="Times New Roman" w:eastAsia="Times New Roman" w:hAnsi="Times New Roman" w:cs="Times New Roman"/>
          <w:i/>
          <w:sz w:val="24"/>
          <w:szCs w:val="24"/>
          <w:lang w:val="en-US" w:eastAsia="fr-FR"/>
        </w:rPr>
        <w:t>PLoS</w:t>
      </w:r>
      <w:proofErr w:type="spellEnd"/>
      <w:r w:rsidRPr="00F2720E">
        <w:rPr>
          <w:rFonts w:ascii="Times New Roman" w:eastAsia="Times New Roman" w:hAnsi="Times New Roman" w:cs="Times New Roman"/>
          <w:i/>
          <w:sz w:val="24"/>
          <w:szCs w:val="24"/>
          <w:lang w:val="en-US" w:eastAsia="fr-FR"/>
        </w:rPr>
        <w:t xml:space="preserve"> ONE</w:t>
      </w:r>
      <w:r w:rsidRPr="00F2720E">
        <w:rPr>
          <w:rFonts w:ascii="Times New Roman" w:eastAsia="Times New Roman" w:hAnsi="Times New Roman" w:cs="Times New Roman"/>
          <w:sz w:val="24"/>
          <w:szCs w:val="24"/>
          <w:lang w:val="en-US" w:eastAsia="fr-FR"/>
        </w:rPr>
        <w:t xml:space="preserve"> 5(11</w:t>
      </w:r>
      <w:proofErr w:type="gramStart"/>
      <w:r w:rsidRPr="00F2720E">
        <w:rPr>
          <w:rFonts w:ascii="Times New Roman" w:eastAsia="Times New Roman" w:hAnsi="Times New Roman" w:cs="Times New Roman"/>
          <w:sz w:val="24"/>
          <w:szCs w:val="24"/>
          <w:lang w:val="en-US" w:eastAsia="fr-FR"/>
        </w:rPr>
        <w:t>) :</w:t>
      </w:r>
      <w:proofErr w:type="gramEnd"/>
      <w:r w:rsidRPr="00F2720E">
        <w:rPr>
          <w:rFonts w:ascii="Times New Roman" w:eastAsia="Times New Roman" w:hAnsi="Times New Roman" w:cs="Times New Roman"/>
          <w:sz w:val="24"/>
          <w:szCs w:val="24"/>
          <w:lang w:val="en-US" w:eastAsia="fr-FR"/>
        </w:rPr>
        <w:t xml:space="preserve"> e14114. </w:t>
      </w:r>
      <w:hyperlink r:id="rId15" w:history="1">
        <w:r w:rsidRPr="00F2720E">
          <w:rPr>
            <w:rStyle w:val="Hyperlink"/>
            <w:rFonts w:ascii="Times New Roman" w:eastAsia="Times New Roman" w:hAnsi="Times New Roman" w:cs="Times New Roman"/>
            <w:sz w:val="24"/>
            <w:szCs w:val="24"/>
            <w:lang w:val="en-US" w:eastAsia="fr-FR"/>
          </w:rPr>
          <w:t>https://doi.org/10.1371/journal.pone.0014114</w:t>
        </w:r>
      </w:hyperlink>
      <w:r w:rsidRPr="00F2720E">
        <w:rPr>
          <w:rFonts w:ascii="Times New Roman" w:eastAsia="Times New Roman" w:hAnsi="Times New Roman" w:cs="Times New Roman"/>
          <w:sz w:val="24"/>
          <w:szCs w:val="24"/>
          <w:lang w:val="en-US" w:eastAsia="fr-FR"/>
        </w:rPr>
        <w:t>.</w:t>
      </w:r>
    </w:p>
    <w:p w14:paraId="5A9430B4" w14:textId="77777777" w:rsidR="00093136" w:rsidRPr="00B1457F" w:rsidRDefault="00093136" w:rsidP="00F2720E">
      <w:pPr>
        <w:pStyle w:val="ListParagraph"/>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A2A2A"/>
          <w:sz w:val="24"/>
          <w:szCs w:val="24"/>
          <w:shd w:val="clear" w:color="auto" w:fill="FFFFFF"/>
          <w:lang w:val="en-US"/>
        </w:rPr>
        <w:t xml:space="preserve">Chris Y. Chiu, Michael T. White, Julie Healer, Jenny K. Thompson, Peter M. </w:t>
      </w:r>
      <w:proofErr w:type="spellStart"/>
      <w:r w:rsidRPr="00B1457F">
        <w:rPr>
          <w:rFonts w:ascii="Times New Roman" w:hAnsi="Times New Roman" w:cs="Times New Roman"/>
          <w:color w:val="2A2A2A"/>
          <w:sz w:val="24"/>
          <w:szCs w:val="24"/>
          <w:shd w:val="clear" w:color="auto" w:fill="FFFFFF"/>
          <w:lang w:val="en-US"/>
        </w:rPr>
        <w:t>Siba</w:t>
      </w:r>
      <w:proofErr w:type="spellEnd"/>
      <w:r w:rsidRPr="00B1457F">
        <w:rPr>
          <w:rFonts w:ascii="Times New Roman" w:hAnsi="Times New Roman" w:cs="Times New Roman"/>
          <w:color w:val="2A2A2A"/>
          <w:sz w:val="24"/>
          <w:szCs w:val="24"/>
          <w:shd w:val="clear" w:color="auto" w:fill="FFFFFF"/>
          <w:lang w:val="en-US"/>
        </w:rPr>
        <w:t>, Ivo Mueller, Alan F. Cowman, Diana S. Hansen, Different Regions of </w:t>
      </w:r>
      <w:r w:rsidRPr="00B1457F">
        <w:rPr>
          <w:rStyle w:val="Emphasis"/>
          <w:rFonts w:ascii="Times New Roman" w:hAnsi="Times New Roman" w:cs="Times New Roman"/>
          <w:color w:val="2A2A2A"/>
          <w:sz w:val="24"/>
          <w:szCs w:val="24"/>
          <w:bdr w:val="none" w:sz="0" w:space="0" w:color="auto" w:frame="1"/>
          <w:shd w:val="clear" w:color="auto" w:fill="FFFFFF"/>
          <w:lang w:val="en-US"/>
        </w:rPr>
        <w:t>Plasmodium falciparum</w:t>
      </w:r>
      <w:r w:rsidRPr="00B1457F">
        <w:rPr>
          <w:rFonts w:ascii="Times New Roman" w:hAnsi="Times New Roman" w:cs="Times New Roman"/>
          <w:color w:val="2A2A2A"/>
          <w:sz w:val="24"/>
          <w:szCs w:val="24"/>
          <w:shd w:val="clear" w:color="auto" w:fill="FFFFFF"/>
          <w:lang w:val="en-US"/>
        </w:rPr>
        <w:t> Erythrocyte-Binding Antigen 175 Induce Antibody Responses to Infection of Varied Efficacy, </w:t>
      </w:r>
      <w:r w:rsidRPr="00B1457F">
        <w:rPr>
          <w:rStyle w:val="Emphasis"/>
          <w:rFonts w:ascii="Times New Roman" w:hAnsi="Times New Roman" w:cs="Times New Roman"/>
          <w:color w:val="2A2A2A"/>
          <w:sz w:val="24"/>
          <w:szCs w:val="24"/>
          <w:bdr w:val="none" w:sz="0" w:space="0" w:color="auto" w:frame="1"/>
          <w:shd w:val="clear" w:color="auto" w:fill="FFFFFF"/>
          <w:lang w:val="en-US"/>
        </w:rPr>
        <w:t>The Journal of Infectious Diseases</w:t>
      </w:r>
      <w:r w:rsidRPr="00B1457F">
        <w:rPr>
          <w:rFonts w:ascii="Times New Roman" w:hAnsi="Times New Roman" w:cs="Times New Roman"/>
          <w:color w:val="2A2A2A"/>
          <w:sz w:val="24"/>
          <w:szCs w:val="24"/>
          <w:shd w:val="clear" w:color="auto" w:fill="FFFFFF"/>
          <w:lang w:val="en-US"/>
        </w:rPr>
        <w:t>, Volume 214, Issue 1, 1 July 2016, Pages 96–104, </w:t>
      </w:r>
      <w:hyperlink r:id="rId16" w:history="1">
        <w:r w:rsidRPr="00B1457F">
          <w:rPr>
            <w:rStyle w:val="Hyperlink"/>
            <w:rFonts w:ascii="Times New Roman" w:hAnsi="Times New Roman" w:cs="Times New Roman"/>
            <w:color w:val="006FB7"/>
            <w:sz w:val="24"/>
            <w:szCs w:val="24"/>
            <w:bdr w:val="none" w:sz="0" w:space="0" w:color="auto" w:frame="1"/>
            <w:shd w:val="clear" w:color="auto" w:fill="FFFFFF"/>
            <w:lang w:val="en-US"/>
          </w:rPr>
          <w:t>https://doi.org/10.1093/infdis/jiw119</w:t>
        </w:r>
      </w:hyperlink>
      <w:r w:rsidRPr="00B1457F">
        <w:rPr>
          <w:rFonts w:ascii="Times New Roman" w:hAnsi="Times New Roman" w:cs="Times New Roman"/>
          <w:sz w:val="24"/>
          <w:szCs w:val="24"/>
          <w:lang w:val="en-US"/>
        </w:rPr>
        <w:t>.</w:t>
      </w:r>
    </w:p>
    <w:p w14:paraId="44CD5061" w14:textId="37F78422" w:rsidR="00DF6C72" w:rsidRDefault="00093136" w:rsidP="00DF6C72">
      <w:pPr>
        <w:numPr>
          <w:ilvl w:val="0"/>
          <w:numId w:val="3"/>
        </w:numPr>
        <w:spacing w:after="0" w:line="360" w:lineRule="auto"/>
        <w:jc w:val="both"/>
        <w:rPr>
          <w:rFonts w:ascii="Times New Roman" w:eastAsia="Times New Roman" w:hAnsi="Times New Roman" w:cs="Times New Roman"/>
          <w:sz w:val="24"/>
          <w:szCs w:val="24"/>
          <w:lang w:eastAsia="fr-FR"/>
        </w:rPr>
      </w:pPr>
      <w:r w:rsidRPr="00B1457F">
        <w:rPr>
          <w:rFonts w:ascii="Times New Roman" w:eastAsia="Times New Roman" w:hAnsi="Times New Roman" w:cs="Times New Roman"/>
          <w:sz w:val="24"/>
          <w:szCs w:val="24"/>
          <w:lang w:val="en-US" w:eastAsia="fr-FR"/>
        </w:rPr>
        <w:t xml:space="preserve">Cowman AF, Healer J, </w:t>
      </w:r>
      <w:proofErr w:type="spellStart"/>
      <w:r w:rsidRPr="00B1457F">
        <w:rPr>
          <w:rFonts w:ascii="Times New Roman" w:eastAsia="Times New Roman" w:hAnsi="Times New Roman" w:cs="Times New Roman"/>
          <w:sz w:val="24"/>
          <w:szCs w:val="24"/>
          <w:lang w:val="en-US" w:eastAsia="fr-FR"/>
        </w:rPr>
        <w:t>Marapana</w:t>
      </w:r>
      <w:proofErr w:type="spellEnd"/>
      <w:r w:rsidRPr="00B1457F">
        <w:rPr>
          <w:rFonts w:ascii="Times New Roman" w:eastAsia="Times New Roman" w:hAnsi="Times New Roman" w:cs="Times New Roman"/>
          <w:sz w:val="24"/>
          <w:szCs w:val="24"/>
          <w:lang w:val="en-US" w:eastAsia="fr-FR"/>
        </w:rPr>
        <w:t xml:space="preserve"> D, Marsh K. Malaria: Biology and Disease. </w:t>
      </w:r>
      <w:proofErr w:type="spellStart"/>
      <w:r w:rsidRPr="00B1457F">
        <w:rPr>
          <w:rFonts w:ascii="Times New Roman" w:eastAsia="Times New Roman" w:hAnsi="Times New Roman" w:cs="Times New Roman"/>
          <w:sz w:val="24"/>
          <w:szCs w:val="24"/>
          <w:lang w:eastAsia="fr-FR"/>
        </w:rPr>
        <w:t>Cell</w:t>
      </w:r>
      <w:proofErr w:type="spellEnd"/>
      <w:r w:rsidRPr="00B1457F">
        <w:rPr>
          <w:rFonts w:ascii="Times New Roman" w:eastAsia="Times New Roman" w:hAnsi="Times New Roman" w:cs="Times New Roman"/>
          <w:sz w:val="24"/>
          <w:szCs w:val="24"/>
          <w:lang w:eastAsia="fr-FR"/>
        </w:rPr>
        <w:t xml:space="preserve">. 2016 </w:t>
      </w:r>
      <w:proofErr w:type="spellStart"/>
      <w:r w:rsidRPr="00B1457F">
        <w:rPr>
          <w:rFonts w:ascii="Times New Roman" w:eastAsia="Times New Roman" w:hAnsi="Times New Roman" w:cs="Times New Roman"/>
          <w:sz w:val="24"/>
          <w:szCs w:val="24"/>
          <w:lang w:eastAsia="fr-FR"/>
        </w:rPr>
        <w:t>Oct</w:t>
      </w:r>
      <w:proofErr w:type="spellEnd"/>
      <w:r w:rsidRPr="00B1457F">
        <w:rPr>
          <w:rFonts w:ascii="Times New Roman" w:eastAsia="Times New Roman" w:hAnsi="Times New Roman" w:cs="Times New Roman"/>
          <w:sz w:val="24"/>
          <w:szCs w:val="24"/>
          <w:lang w:eastAsia="fr-FR"/>
        </w:rPr>
        <w:t xml:space="preserve"> 20 ;167(3</w:t>
      </w:r>
      <w:proofErr w:type="gramStart"/>
      <w:r w:rsidRPr="00B1457F">
        <w:rPr>
          <w:rFonts w:ascii="Times New Roman" w:eastAsia="Times New Roman" w:hAnsi="Times New Roman" w:cs="Times New Roman"/>
          <w:sz w:val="24"/>
          <w:szCs w:val="24"/>
          <w:lang w:eastAsia="fr-FR"/>
        </w:rPr>
        <w:t>):</w:t>
      </w:r>
      <w:proofErr w:type="gramEnd"/>
      <w:r w:rsidRPr="00B1457F">
        <w:rPr>
          <w:rFonts w:ascii="Times New Roman" w:eastAsia="Times New Roman" w:hAnsi="Times New Roman" w:cs="Times New Roman"/>
          <w:sz w:val="24"/>
          <w:szCs w:val="24"/>
          <w:lang w:eastAsia="fr-FR"/>
        </w:rPr>
        <w:t>610-624.</w:t>
      </w:r>
      <w:r w:rsidR="00DF6C72" w:rsidRPr="00DF6C72">
        <w:t xml:space="preserve"> </w:t>
      </w:r>
      <w:hyperlink r:id="rId17" w:history="1">
        <w:r w:rsidR="00DF6C72" w:rsidRPr="001711EC">
          <w:rPr>
            <w:rStyle w:val="Hyperlink"/>
            <w:rFonts w:ascii="Times New Roman" w:eastAsia="Times New Roman" w:hAnsi="Times New Roman" w:cs="Times New Roman"/>
            <w:sz w:val="24"/>
            <w:szCs w:val="24"/>
            <w:lang w:eastAsia="fr-FR"/>
          </w:rPr>
          <w:t>https://doi.org/10.1016/j.cell.2016.07.055</w:t>
        </w:r>
      </w:hyperlink>
    </w:p>
    <w:p w14:paraId="3A8BBEDF" w14:textId="77777777" w:rsidR="00093136" w:rsidRPr="009D637C" w:rsidRDefault="00093136" w:rsidP="00F2720E">
      <w:pPr>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proofErr w:type="spellStart"/>
      <w:r w:rsidRPr="00F2720E">
        <w:rPr>
          <w:rFonts w:ascii="Times New Roman" w:hAnsi="Times New Roman" w:cs="Times New Roman"/>
          <w:color w:val="232323"/>
          <w:sz w:val="24"/>
          <w:szCs w:val="24"/>
          <w:shd w:val="clear" w:color="auto" w:fill="FFFFFF"/>
        </w:rPr>
        <w:t>Dijkman</w:t>
      </w:r>
      <w:proofErr w:type="spellEnd"/>
      <w:r w:rsidRPr="00F2720E">
        <w:rPr>
          <w:rFonts w:ascii="Times New Roman" w:hAnsi="Times New Roman" w:cs="Times New Roman"/>
          <w:color w:val="232323"/>
          <w:sz w:val="24"/>
          <w:szCs w:val="24"/>
          <w:shd w:val="clear" w:color="auto" w:fill="FFFFFF"/>
        </w:rPr>
        <w:t xml:space="preserve"> PM, </w:t>
      </w:r>
      <w:proofErr w:type="spellStart"/>
      <w:r w:rsidRPr="00F2720E">
        <w:rPr>
          <w:rFonts w:ascii="Times New Roman" w:hAnsi="Times New Roman" w:cs="Times New Roman"/>
          <w:color w:val="232323"/>
          <w:sz w:val="24"/>
          <w:szCs w:val="24"/>
          <w:shd w:val="clear" w:color="auto" w:fill="FFFFFF"/>
        </w:rPr>
        <w:t>Marzluf</w:t>
      </w:r>
      <w:proofErr w:type="spellEnd"/>
      <w:r w:rsidRPr="00F2720E">
        <w:rPr>
          <w:rFonts w:ascii="Times New Roman" w:hAnsi="Times New Roman" w:cs="Times New Roman"/>
          <w:color w:val="232323"/>
          <w:sz w:val="24"/>
          <w:szCs w:val="24"/>
          <w:shd w:val="clear" w:color="auto" w:fill="FFFFFF"/>
        </w:rPr>
        <w:t xml:space="preserve"> T, Zhang Y, Chang SS, </w:t>
      </w:r>
      <w:proofErr w:type="spellStart"/>
      <w:r w:rsidRPr="00F2720E">
        <w:rPr>
          <w:rFonts w:ascii="Times New Roman" w:hAnsi="Times New Roman" w:cs="Times New Roman"/>
          <w:color w:val="232323"/>
          <w:sz w:val="24"/>
          <w:szCs w:val="24"/>
          <w:shd w:val="clear" w:color="auto" w:fill="FFFFFF"/>
        </w:rPr>
        <w:t>Helm</w:t>
      </w:r>
      <w:proofErr w:type="spellEnd"/>
      <w:r w:rsidRPr="00F2720E">
        <w:rPr>
          <w:rFonts w:ascii="Times New Roman" w:hAnsi="Times New Roman" w:cs="Times New Roman"/>
          <w:color w:val="232323"/>
          <w:sz w:val="24"/>
          <w:szCs w:val="24"/>
          <w:shd w:val="clear" w:color="auto" w:fill="FFFFFF"/>
        </w:rPr>
        <w:t xml:space="preserve"> D, </w:t>
      </w:r>
      <w:proofErr w:type="spellStart"/>
      <w:r w:rsidRPr="00F2720E">
        <w:rPr>
          <w:rFonts w:ascii="Times New Roman" w:hAnsi="Times New Roman" w:cs="Times New Roman"/>
          <w:color w:val="232323"/>
          <w:sz w:val="24"/>
          <w:szCs w:val="24"/>
          <w:shd w:val="clear" w:color="auto" w:fill="FFFFFF"/>
        </w:rPr>
        <w:t>Lanzer</w:t>
      </w:r>
      <w:proofErr w:type="spellEnd"/>
      <w:r w:rsidRPr="00F2720E">
        <w:rPr>
          <w:rFonts w:ascii="Times New Roman" w:hAnsi="Times New Roman" w:cs="Times New Roman"/>
          <w:color w:val="232323"/>
          <w:sz w:val="24"/>
          <w:szCs w:val="24"/>
          <w:shd w:val="clear" w:color="auto" w:fill="FFFFFF"/>
        </w:rPr>
        <w:t xml:space="preserve"> M, </w:t>
      </w:r>
      <w:proofErr w:type="spellStart"/>
      <w:r w:rsidRPr="00F2720E">
        <w:rPr>
          <w:rFonts w:ascii="Times New Roman" w:hAnsi="Times New Roman" w:cs="Times New Roman"/>
          <w:color w:val="232323"/>
          <w:sz w:val="24"/>
          <w:szCs w:val="24"/>
          <w:shd w:val="clear" w:color="auto" w:fill="FFFFFF"/>
        </w:rPr>
        <w:t>Bujard</w:t>
      </w:r>
      <w:proofErr w:type="spellEnd"/>
      <w:r w:rsidRPr="00F2720E">
        <w:rPr>
          <w:rFonts w:ascii="Times New Roman" w:hAnsi="Times New Roman" w:cs="Times New Roman"/>
          <w:color w:val="232323"/>
          <w:sz w:val="24"/>
          <w:szCs w:val="24"/>
          <w:shd w:val="clear" w:color="auto" w:fill="FFFFFF"/>
        </w:rPr>
        <w:t xml:space="preserve"> H, </w:t>
      </w:r>
      <w:proofErr w:type="spellStart"/>
      <w:r w:rsidRPr="00F2720E">
        <w:rPr>
          <w:rFonts w:ascii="Times New Roman" w:hAnsi="Times New Roman" w:cs="Times New Roman"/>
          <w:color w:val="232323"/>
          <w:sz w:val="24"/>
          <w:szCs w:val="24"/>
          <w:shd w:val="clear" w:color="auto" w:fill="FFFFFF"/>
        </w:rPr>
        <w:t>Kudryashev</w:t>
      </w:r>
      <w:proofErr w:type="spellEnd"/>
      <w:r w:rsidRPr="00F2720E">
        <w:rPr>
          <w:rFonts w:ascii="Times New Roman" w:hAnsi="Times New Roman" w:cs="Times New Roman"/>
          <w:color w:val="232323"/>
          <w:sz w:val="24"/>
          <w:szCs w:val="24"/>
          <w:shd w:val="clear" w:color="auto" w:fill="FFFFFF"/>
        </w:rPr>
        <w:t xml:space="preserve"> M. Structure of the </w:t>
      </w:r>
      <w:proofErr w:type="spellStart"/>
      <w:r w:rsidRPr="00F2720E">
        <w:rPr>
          <w:rFonts w:ascii="Times New Roman" w:hAnsi="Times New Roman" w:cs="Times New Roman"/>
          <w:color w:val="232323"/>
          <w:sz w:val="24"/>
          <w:szCs w:val="24"/>
          <w:shd w:val="clear" w:color="auto" w:fill="FFFFFF"/>
        </w:rPr>
        <w:t>merozoite</w:t>
      </w:r>
      <w:proofErr w:type="spellEnd"/>
      <w:r w:rsidRPr="00F2720E">
        <w:rPr>
          <w:rFonts w:ascii="Times New Roman" w:hAnsi="Times New Roman" w:cs="Times New Roman"/>
          <w:color w:val="232323"/>
          <w:sz w:val="24"/>
          <w:szCs w:val="24"/>
          <w:shd w:val="clear" w:color="auto" w:fill="FFFFFF"/>
        </w:rPr>
        <w:t xml:space="preserve"> surface </w:t>
      </w:r>
      <w:proofErr w:type="spellStart"/>
      <w:r w:rsidRPr="00F2720E">
        <w:rPr>
          <w:rFonts w:ascii="Times New Roman" w:hAnsi="Times New Roman" w:cs="Times New Roman"/>
          <w:color w:val="232323"/>
          <w:sz w:val="24"/>
          <w:szCs w:val="24"/>
          <w:shd w:val="clear" w:color="auto" w:fill="FFFFFF"/>
        </w:rPr>
        <w:t>protein</w:t>
      </w:r>
      <w:proofErr w:type="spellEnd"/>
      <w:r w:rsidRPr="00F2720E">
        <w:rPr>
          <w:rFonts w:ascii="Times New Roman" w:hAnsi="Times New Roman" w:cs="Times New Roman"/>
          <w:color w:val="232323"/>
          <w:sz w:val="24"/>
          <w:szCs w:val="24"/>
          <w:shd w:val="clear" w:color="auto" w:fill="FFFFFF"/>
        </w:rPr>
        <w:t xml:space="preserve"> 1 </w:t>
      </w:r>
      <w:proofErr w:type="spellStart"/>
      <w:r w:rsidRPr="00F2720E">
        <w:rPr>
          <w:rFonts w:ascii="Times New Roman" w:hAnsi="Times New Roman" w:cs="Times New Roman"/>
          <w:color w:val="232323"/>
          <w:sz w:val="24"/>
          <w:szCs w:val="24"/>
          <w:shd w:val="clear" w:color="auto" w:fill="FFFFFF"/>
        </w:rPr>
        <w:t>from</w:t>
      </w:r>
      <w:proofErr w:type="spellEnd"/>
      <w:r w:rsidRPr="00F2720E">
        <w:rPr>
          <w:rFonts w:ascii="Times New Roman" w:hAnsi="Times New Roman" w:cs="Times New Roman"/>
          <w:color w:val="232323"/>
          <w:sz w:val="24"/>
          <w:szCs w:val="24"/>
          <w:shd w:val="clear" w:color="auto" w:fill="FFFFFF"/>
        </w:rPr>
        <w:t xml:space="preserve"> </w:t>
      </w:r>
      <w:r w:rsidRPr="00F2720E">
        <w:rPr>
          <w:rFonts w:ascii="Times New Roman" w:hAnsi="Times New Roman" w:cs="Times New Roman"/>
          <w:i/>
          <w:color w:val="232323"/>
          <w:sz w:val="24"/>
          <w:szCs w:val="24"/>
          <w:shd w:val="clear" w:color="auto" w:fill="FFFFFF"/>
        </w:rPr>
        <w:t>Plasmodium falciparum.</w:t>
      </w:r>
      <w:r w:rsidRPr="00F2720E">
        <w:rPr>
          <w:rFonts w:ascii="Times New Roman" w:hAnsi="Times New Roman" w:cs="Times New Roman"/>
          <w:color w:val="232323"/>
          <w:sz w:val="24"/>
          <w:szCs w:val="24"/>
          <w:shd w:val="clear" w:color="auto" w:fill="FFFFFF"/>
        </w:rPr>
        <w:t xml:space="preserve"> </w:t>
      </w:r>
      <w:r w:rsidRPr="00F2720E">
        <w:rPr>
          <w:rFonts w:ascii="Times New Roman" w:hAnsi="Times New Roman" w:cs="Times New Roman"/>
          <w:color w:val="232323"/>
          <w:sz w:val="24"/>
          <w:szCs w:val="24"/>
          <w:shd w:val="clear" w:color="auto" w:fill="FFFFFF"/>
          <w:lang w:val="en-US"/>
        </w:rPr>
        <w:t>Sci Adv. 2021 Jun 2;7(23): eabg0465. PMID: 34078606; PMCID: PMC11210306.</w:t>
      </w:r>
      <w:r w:rsidRPr="00F2720E">
        <w:rPr>
          <w:rFonts w:ascii="Times New Roman" w:hAnsi="Times New Roman" w:cs="Times New Roman"/>
          <w:sz w:val="24"/>
          <w:szCs w:val="24"/>
          <w:lang w:val="en-US"/>
        </w:rPr>
        <w:t xml:space="preserve"> </w:t>
      </w:r>
      <w:hyperlink r:id="rId18" w:history="1">
        <w:r w:rsidRPr="009D637C">
          <w:rPr>
            <w:rStyle w:val="Hyperlink"/>
            <w:rFonts w:ascii="Times New Roman" w:hAnsi="Times New Roman" w:cs="Times New Roman"/>
            <w:sz w:val="24"/>
            <w:szCs w:val="24"/>
            <w:shd w:val="clear" w:color="auto" w:fill="FFFFFF"/>
            <w:lang w:val="en-US"/>
          </w:rPr>
          <w:t>https://doi.org/10.1126/sciadv.abg0465</w:t>
        </w:r>
      </w:hyperlink>
      <w:r w:rsidRPr="009D637C">
        <w:rPr>
          <w:rFonts w:ascii="Times New Roman" w:hAnsi="Times New Roman" w:cs="Times New Roman"/>
          <w:color w:val="232323"/>
          <w:sz w:val="24"/>
          <w:szCs w:val="24"/>
          <w:shd w:val="clear" w:color="auto" w:fill="FFFFFF"/>
          <w:lang w:val="en-US"/>
        </w:rPr>
        <w:t>.</w:t>
      </w:r>
    </w:p>
    <w:p w14:paraId="3A833EDE" w14:textId="77777777" w:rsidR="00093136"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Duraisingh</w:t>
      </w:r>
      <w:proofErr w:type="spellEnd"/>
      <w:r w:rsidRPr="00B1457F">
        <w:rPr>
          <w:rFonts w:ascii="Times New Roman" w:hAnsi="Times New Roman" w:cs="Times New Roman"/>
          <w:color w:val="232323"/>
          <w:sz w:val="24"/>
          <w:szCs w:val="24"/>
          <w:shd w:val="clear" w:color="auto" w:fill="FFFFFF"/>
          <w:lang w:val="en-US"/>
        </w:rPr>
        <w:t xml:space="preserve">, M. T., Maier, A. G., </w:t>
      </w:r>
      <w:proofErr w:type="spellStart"/>
      <w:r w:rsidRPr="00B1457F">
        <w:rPr>
          <w:rFonts w:ascii="Times New Roman" w:hAnsi="Times New Roman" w:cs="Times New Roman"/>
          <w:color w:val="232323"/>
          <w:sz w:val="24"/>
          <w:szCs w:val="24"/>
          <w:shd w:val="clear" w:color="auto" w:fill="FFFFFF"/>
          <w:lang w:val="en-US"/>
        </w:rPr>
        <w:t>Triglia</w:t>
      </w:r>
      <w:proofErr w:type="spellEnd"/>
      <w:r w:rsidRPr="00B1457F">
        <w:rPr>
          <w:rFonts w:ascii="Times New Roman" w:hAnsi="Times New Roman" w:cs="Times New Roman"/>
          <w:color w:val="232323"/>
          <w:sz w:val="24"/>
          <w:szCs w:val="24"/>
          <w:shd w:val="clear" w:color="auto" w:fill="FFFFFF"/>
          <w:lang w:val="en-US"/>
        </w:rPr>
        <w:t xml:space="preserve">, T., &amp; Cowman, A. F. (2003). Erythrocyte-binding antigen 175 mediates invasion in Plasmodium falciparum utilizing sialic acid-dependent and -independent pathways. Proceedings of the National Academy of Sciences of the United States of America, 100(8), 4796-4801. </w:t>
      </w:r>
      <w:hyperlink r:id="rId19" w:history="1">
        <w:r w:rsidRPr="00B1457F">
          <w:rPr>
            <w:rStyle w:val="Hyperlink"/>
            <w:rFonts w:ascii="Times New Roman" w:hAnsi="Times New Roman" w:cs="Times New Roman"/>
            <w:sz w:val="24"/>
            <w:szCs w:val="24"/>
            <w:shd w:val="clear" w:color="auto" w:fill="FFFFFF"/>
            <w:lang w:val="en-US"/>
          </w:rPr>
          <w:t>https://doi.org/10.1073/pnas.0730883100</w:t>
        </w:r>
      </w:hyperlink>
      <w:r w:rsidRPr="00B1457F">
        <w:rPr>
          <w:rFonts w:ascii="Times New Roman" w:hAnsi="Times New Roman" w:cs="Times New Roman"/>
          <w:color w:val="232323"/>
          <w:sz w:val="24"/>
          <w:szCs w:val="24"/>
          <w:shd w:val="clear" w:color="auto" w:fill="FFFFFF"/>
          <w:lang w:val="en-US"/>
        </w:rPr>
        <w:t>.</w:t>
      </w:r>
    </w:p>
    <w:p w14:paraId="580F9CFE" w14:textId="77777777" w:rsidR="00093136" w:rsidRPr="00B1457F" w:rsidRDefault="00093136" w:rsidP="00B1457F">
      <w:pPr>
        <w:pStyle w:val="ListParagraph"/>
        <w:numPr>
          <w:ilvl w:val="0"/>
          <w:numId w:val="3"/>
        </w:numPr>
        <w:shd w:val="clear" w:color="auto" w:fill="FFFFFF"/>
        <w:spacing w:line="360" w:lineRule="auto"/>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Fidel Zavala, 2022: </w:t>
      </w:r>
      <w:hyperlink r:id="rId20" w:history="1">
        <w:r w:rsidRPr="00B1457F">
          <w:rPr>
            <w:rFonts w:ascii="Times New Roman" w:hAnsi="Times New Roman" w:cs="Times New Roman"/>
            <w:color w:val="232323"/>
            <w:sz w:val="24"/>
            <w:szCs w:val="24"/>
            <w:shd w:val="clear" w:color="auto" w:fill="FFFFFF"/>
            <w:lang w:val="en-US"/>
          </w:rPr>
          <w:t>RTS,S: the first malaria vaccine</w:t>
        </w:r>
      </w:hyperlink>
      <w:r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i/>
          <w:color w:val="232323"/>
          <w:sz w:val="24"/>
          <w:szCs w:val="24"/>
          <w:shd w:val="clear" w:color="auto" w:fill="FFFFFF"/>
          <w:lang w:val="en-US"/>
        </w:rPr>
        <w:t>J Clin Invest.;</w:t>
      </w:r>
      <w:hyperlink r:id="rId21" w:history="1">
        <w:r w:rsidRPr="00B1457F">
          <w:rPr>
            <w:rFonts w:ascii="Times New Roman" w:hAnsi="Times New Roman" w:cs="Times New Roman"/>
            <w:color w:val="232323"/>
            <w:sz w:val="24"/>
            <w:szCs w:val="24"/>
            <w:shd w:val="clear" w:color="auto" w:fill="FFFFFF"/>
            <w:lang w:val="en-US"/>
          </w:rPr>
          <w:t>132(1)</w:t>
        </w:r>
      </w:hyperlink>
      <w:r w:rsidRPr="00B1457F">
        <w:rPr>
          <w:rFonts w:ascii="Times New Roman" w:hAnsi="Times New Roman" w:cs="Times New Roman"/>
          <w:color w:val="232323"/>
          <w:sz w:val="24"/>
          <w:szCs w:val="24"/>
          <w:shd w:val="clear" w:color="auto" w:fill="FFFFFF"/>
          <w:lang w:val="en-US"/>
        </w:rPr>
        <w:t>:e156588.</w:t>
      </w:r>
      <w:r w:rsidRPr="00B1457F">
        <w:rPr>
          <w:rFonts w:ascii="Times New Roman" w:hAnsi="Times New Roman" w:cs="Times New Roman"/>
          <w:sz w:val="24"/>
          <w:szCs w:val="24"/>
          <w:lang w:val="en-US"/>
        </w:rPr>
        <w:t xml:space="preserve"> </w:t>
      </w:r>
      <w:hyperlink r:id="rId22" w:history="1">
        <w:r w:rsidRPr="00B1457F">
          <w:rPr>
            <w:rStyle w:val="Hyperlink"/>
            <w:rFonts w:ascii="Times New Roman" w:hAnsi="Times New Roman" w:cs="Times New Roman"/>
            <w:sz w:val="24"/>
            <w:szCs w:val="24"/>
            <w:shd w:val="clear" w:color="auto" w:fill="FFFFFF"/>
            <w:lang w:val="en-US"/>
          </w:rPr>
          <w:t>https://doi.org/10.1172/JCI156588</w:t>
        </w:r>
      </w:hyperlink>
      <w:r w:rsidRPr="00B1457F">
        <w:rPr>
          <w:rFonts w:ascii="Times New Roman" w:hAnsi="Times New Roman" w:cs="Times New Roman"/>
          <w:color w:val="232323"/>
          <w:sz w:val="24"/>
          <w:szCs w:val="24"/>
          <w:shd w:val="clear" w:color="auto" w:fill="FFFFFF"/>
          <w:lang w:val="en-US"/>
        </w:rPr>
        <w:t>.</w:t>
      </w:r>
    </w:p>
    <w:p w14:paraId="6A06AE03" w14:textId="77777777" w:rsidR="00093136" w:rsidRPr="00B1457F" w:rsidRDefault="00093136" w:rsidP="00B1457F">
      <w:pPr>
        <w:pStyle w:val="ListParagraph"/>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Günther K, </w:t>
      </w:r>
      <w:proofErr w:type="spellStart"/>
      <w:r w:rsidRPr="00B1457F">
        <w:rPr>
          <w:rFonts w:ascii="Times New Roman" w:hAnsi="Times New Roman" w:cs="Times New Roman"/>
          <w:color w:val="232323"/>
          <w:sz w:val="24"/>
          <w:szCs w:val="24"/>
          <w:shd w:val="clear" w:color="auto" w:fill="FFFFFF"/>
          <w:lang w:val="en-US"/>
        </w:rPr>
        <w:t>Tümmler</w:t>
      </w:r>
      <w:proofErr w:type="spellEnd"/>
      <w:r w:rsidRPr="00B1457F">
        <w:rPr>
          <w:rFonts w:ascii="Times New Roman" w:hAnsi="Times New Roman" w:cs="Times New Roman"/>
          <w:color w:val="232323"/>
          <w:sz w:val="24"/>
          <w:szCs w:val="24"/>
          <w:shd w:val="clear" w:color="auto" w:fill="FFFFFF"/>
          <w:lang w:val="en-US"/>
        </w:rPr>
        <w:t xml:space="preserve"> M, Ridley R, </w:t>
      </w:r>
      <w:proofErr w:type="spellStart"/>
      <w:r w:rsidRPr="00B1457F">
        <w:rPr>
          <w:rFonts w:ascii="Times New Roman" w:hAnsi="Times New Roman" w:cs="Times New Roman"/>
          <w:color w:val="232323"/>
          <w:sz w:val="24"/>
          <w:szCs w:val="24"/>
          <w:shd w:val="clear" w:color="auto" w:fill="FFFFFF"/>
          <w:lang w:val="en-US"/>
        </w:rPr>
        <w:t>Goman</w:t>
      </w:r>
      <w:proofErr w:type="spellEnd"/>
      <w:r w:rsidRPr="00B1457F">
        <w:rPr>
          <w:rFonts w:ascii="Times New Roman" w:hAnsi="Times New Roman" w:cs="Times New Roman"/>
          <w:color w:val="232323"/>
          <w:sz w:val="24"/>
          <w:szCs w:val="24"/>
          <w:shd w:val="clear" w:color="auto" w:fill="FFFFFF"/>
          <w:lang w:val="en-US"/>
        </w:rPr>
        <w:t xml:space="preserve"> M, Scaife JG, Arnold H-H, et al. </w:t>
      </w:r>
      <w:r w:rsidRPr="00F2720E">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Exported Protein 1 is localized to dense granules in merozoites. </w:t>
      </w:r>
      <w:proofErr w:type="spellStart"/>
      <w:r w:rsidRPr="00B1457F">
        <w:rPr>
          <w:rFonts w:ascii="Times New Roman" w:hAnsi="Times New Roman" w:cs="Times New Roman"/>
          <w:color w:val="232323"/>
          <w:sz w:val="24"/>
          <w:szCs w:val="24"/>
          <w:shd w:val="clear" w:color="auto" w:fill="FFFFFF"/>
          <w:lang w:val="en-US"/>
        </w:rPr>
        <w:t>Parasitol</w:t>
      </w:r>
      <w:proofErr w:type="spellEnd"/>
      <w:r w:rsidRPr="00B1457F">
        <w:rPr>
          <w:rFonts w:ascii="Times New Roman" w:hAnsi="Times New Roman" w:cs="Times New Roman"/>
          <w:color w:val="232323"/>
          <w:sz w:val="24"/>
          <w:szCs w:val="24"/>
          <w:shd w:val="clear" w:color="auto" w:fill="FFFFFF"/>
          <w:lang w:val="en-US"/>
        </w:rPr>
        <w:t xml:space="preserve"> Int. 2018;67(5):637–639.</w:t>
      </w:r>
    </w:p>
    <w:p w14:paraId="31854F5E" w14:textId="77777777" w:rsidR="000A1C5C"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sz w:val="24"/>
          <w:szCs w:val="24"/>
          <w:lang w:val="en-US"/>
        </w:rPr>
        <w:t>Hamnett</w:t>
      </w:r>
      <w:proofErr w:type="spellEnd"/>
      <w:r w:rsidRPr="00B1457F">
        <w:rPr>
          <w:rFonts w:ascii="Times New Roman" w:hAnsi="Times New Roman" w:cs="Times New Roman"/>
          <w:sz w:val="24"/>
          <w:szCs w:val="24"/>
          <w:lang w:val="en-US"/>
        </w:rPr>
        <w:t xml:space="preserve"> R. ELISA: The Complete Guide. Antibodies.com Application Guides. 2024 Apr 6. </w:t>
      </w:r>
      <w:hyperlink r:id="rId23" w:history="1">
        <w:r w:rsidRPr="00B1457F">
          <w:rPr>
            <w:rStyle w:val="Hyperlink"/>
            <w:rFonts w:ascii="Times New Roman" w:hAnsi="Times New Roman" w:cs="Times New Roman"/>
            <w:sz w:val="24"/>
            <w:szCs w:val="24"/>
            <w:lang w:val="en-US"/>
          </w:rPr>
          <w:t>https://www.antibodies.com/applications/elisa?utm_source=chatgpt.com</w:t>
        </w:r>
      </w:hyperlink>
      <w:r w:rsidRPr="00B1457F">
        <w:rPr>
          <w:rFonts w:ascii="Times New Roman" w:hAnsi="Times New Roman" w:cs="Times New Roman"/>
          <w:sz w:val="24"/>
          <w:szCs w:val="24"/>
          <w:lang w:val="en-US"/>
        </w:rPr>
        <w:t>.</w:t>
      </w:r>
    </w:p>
    <w:p w14:paraId="6C34C5C3" w14:textId="7928E926"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hAnsi="Times New Roman" w:cs="Times New Roman"/>
          <w:color w:val="232323"/>
          <w:sz w:val="24"/>
          <w:szCs w:val="24"/>
          <w:shd w:val="clear" w:color="auto" w:fill="FFFFFF"/>
          <w:lang w:val="en-US"/>
        </w:rPr>
        <w:t xml:space="preserve">Holder AA, Blackman MJ. Structure of the merozoite surface protein 1 from </w:t>
      </w:r>
      <w:r w:rsidRPr="00F2720E">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Mol </w:t>
      </w:r>
      <w:proofErr w:type="spellStart"/>
      <w:r w:rsidRPr="00B1457F">
        <w:rPr>
          <w:rFonts w:ascii="Times New Roman" w:hAnsi="Times New Roman" w:cs="Times New Roman"/>
          <w:color w:val="232323"/>
          <w:sz w:val="24"/>
          <w:szCs w:val="24"/>
          <w:shd w:val="clear" w:color="auto" w:fill="FFFFFF"/>
          <w:lang w:val="en-US"/>
        </w:rPr>
        <w:t>Biochem</w:t>
      </w:r>
      <w:proofErr w:type="spellEnd"/>
      <w:r w:rsidRPr="00B1457F">
        <w:rPr>
          <w:rFonts w:ascii="Times New Roman" w:hAnsi="Times New Roman" w:cs="Times New Roman"/>
          <w:color w:val="232323"/>
          <w:sz w:val="24"/>
          <w:szCs w:val="24"/>
          <w:shd w:val="clear" w:color="auto" w:fill="FFFFFF"/>
          <w:lang w:val="en-US"/>
        </w:rPr>
        <w:t xml:space="preserve"> </w:t>
      </w:r>
      <w:proofErr w:type="spellStart"/>
      <w:r w:rsidRPr="00B1457F">
        <w:rPr>
          <w:rFonts w:ascii="Times New Roman" w:hAnsi="Times New Roman" w:cs="Times New Roman"/>
          <w:color w:val="232323"/>
          <w:sz w:val="24"/>
          <w:szCs w:val="24"/>
          <w:shd w:val="clear" w:color="auto" w:fill="FFFFFF"/>
          <w:lang w:val="en-US"/>
        </w:rPr>
        <w:t>Parasitol</w:t>
      </w:r>
      <w:proofErr w:type="spellEnd"/>
      <w:r w:rsidRPr="00B1457F">
        <w:rPr>
          <w:rFonts w:ascii="Times New Roman" w:hAnsi="Times New Roman" w:cs="Times New Roman"/>
          <w:color w:val="232323"/>
          <w:sz w:val="24"/>
          <w:szCs w:val="24"/>
          <w:shd w:val="clear" w:color="auto" w:fill="FFFFFF"/>
          <w:lang w:val="en-US"/>
        </w:rPr>
        <w:t>. 2004;135(1):1–10.</w:t>
      </w:r>
    </w:p>
    <w:p w14:paraId="3F93C2D9" w14:textId="77777777" w:rsidR="00093136" w:rsidRPr="00B1457F" w:rsidRDefault="00093136" w:rsidP="00B1457F">
      <w:pPr>
        <w:pStyle w:val="ListParagraph"/>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Iriko</w:t>
      </w:r>
      <w:proofErr w:type="spellEnd"/>
      <w:r w:rsidRPr="00B1457F">
        <w:rPr>
          <w:rFonts w:ascii="Times New Roman" w:hAnsi="Times New Roman" w:cs="Times New Roman"/>
          <w:color w:val="232323"/>
          <w:sz w:val="24"/>
          <w:szCs w:val="24"/>
          <w:shd w:val="clear" w:color="auto" w:fill="FFFFFF"/>
          <w:lang w:val="en-US"/>
        </w:rPr>
        <w:t xml:space="preserve"> H, </w:t>
      </w:r>
      <w:proofErr w:type="spellStart"/>
      <w:r w:rsidRPr="00B1457F">
        <w:rPr>
          <w:rFonts w:ascii="Times New Roman" w:hAnsi="Times New Roman" w:cs="Times New Roman"/>
          <w:color w:val="232323"/>
          <w:sz w:val="24"/>
          <w:szCs w:val="24"/>
          <w:shd w:val="clear" w:color="auto" w:fill="FFFFFF"/>
          <w:lang w:val="en-US"/>
        </w:rPr>
        <w:t>Ishino</w:t>
      </w:r>
      <w:proofErr w:type="spellEnd"/>
      <w:r w:rsidRPr="00B1457F">
        <w:rPr>
          <w:rFonts w:ascii="Times New Roman" w:hAnsi="Times New Roman" w:cs="Times New Roman"/>
          <w:color w:val="232323"/>
          <w:sz w:val="24"/>
          <w:szCs w:val="24"/>
          <w:shd w:val="clear" w:color="auto" w:fill="FFFFFF"/>
          <w:lang w:val="en-US"/>
        </w:rPr>
        <w:t xml:space="preserve"> T, </w:t>
      </w:r>
      <w:proofErr w:type="spellStart"/>
      <w:r w:rsidRPr="00B1457F">
        <w:rPr>
          <w:rFonts w:ascii="Times New Roman" w:hAnsi="Times New Roman" w:cs="Times New Roman"/>
          <w:color w:val="232323"/>
          <w:sz w:val="24"/>
          <w:szCs w:val="24"/>
          <w:shd w:val="clear" w:color="auto" w:fill="FFFFFF"/>
          <w:lang w:val="en-US"/>
        </w:rPr>
        <w:t>Otsuki</w:t>
      </w:r>
      <w:proofErr w:type="spellEnd"/>
      <w:r w:rsidRPr="00B1457F">
        <w:rPr>
          <w:rFonts w:ascii="Times New Roman" w:hAnsi="Times New Roman" w:cs="Times New Roman"/>
          <w:color w:val="232323"/>
          <w:sz w:val="24"/>
          <w:szCs w:val="24"/>
          <w:shd w:val="clear" w:color="auto" w:fill="FFFFFF"/>
          <w:lang w:val="en-US"/>
        </w:rPr>
        <w:t xml:space="preserve"> H, Ito D, Tachibana M, Torii M, </w:t>
      </w:r>
      <w:proofErr w:type="spellStart"/>
      <w:r w:rsidRPr="00B1457F">
        <w:rPr>
          <w:rFonts w:ascii="Times New Roman" w:hAnsi="Times New Roman" w:cs="Times New Roman"/>
          <w:color w:val="232323"/>
          <w:sz w:val="24"/>
          <w:szCs w:val="24"/>
          <w:shd w:val="clear" w:color="auto" w:fill="FFFFFF"/>
          <w:lang w:val="en-US"/>
        </w:rPr>
        <w:t>Tsuboi</w:t>
      </w:r>
      <w:proofErr w:type="spellEnd"/>
      <w:r w:rsidRPr="00B1457F">
        <w:rPr>
          <w:rFonts w:ascii="Times New Roman" w:hAnsi="Times New Roman" w:cs="Times New Roman"/>
          <w:color w:val="232323"/>
          <w:sz w:val="24"/>
          <w:szCs w:val="24"/>
          <w:shd w:val="clear" w:color="auto" w:fill="FFFFFF"/>
          <w:lang w:val="en-US"/>
        </w:rPr>
        <w:t xml:space="preserve"> T. </w:t>
      </w:r>
      <w:r w:rsidRPr="00F2720E">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Exported Protein 1 is localized to dense granules in merozoites. </w:t>
      </w:r>
      <w:proofErr w:type="spellStart"/>
      <w:r w:rsidRPr="00B1457F">
        <w:rPr>
          <w:rFonts w:ascii="Times New Roman" w:hAnsi="Times New Roman" w:cs="Times New Roman"/>
          <w:color w:val="232323"/>
          <w:sz w:val="24"/>
          <w:szCs w:val="24"/>
          <w:shd w:val="clear" w:color="auto" w:fill="FFFFFF"/>
          <w:lang w:val="en-US"/>
        </w:rPr>
        <w:t>Parasitol</w:t>
      </w:r>
      <w:proofErr w:type="spellEnd"/>
      <w:r w:rsidRPr="00B1457F">
        <w:rPr>
          <w:rFonts w:ascii="Times New Roman" w:hAnsi="Times New Roman" w:cs="Times New Roman"/>
          <w:color w:val="232323"/>
          <w:sz w:val="24"/>
          <w:szCs w:val="24"/>
          <w:shd w:val="clear" w:color="auto" w:fill="FFFFFF"/>
          <w:lang w:val="en-US"/>
        </w:rPr>
        <w:t xml:space="preserve"> Int. 2018 Oct;67(5):637-639. </w:t>
      </w:r>
      <w:proofErr w:type="spellStart"/>
      <w:r w:rsidRPr="00B1457F">
        <w:rPr>
          <w:rFonts w:ascii="Times New Roman" w:hAnsi="Times New Roman" w:cs="Times New Roman"/>
          <w:color w:val="232323"/>
          <w:sz w:val="24"/>
          <w:szCs w:val="24"/>
          <w:shd w:val="clear" w:color="auto" w:fill="FFFFFF"/>
          <w:lang w:val="en-US"/>
        </w:rPr>
        <w:t>Epub</w:t>
      </w:r>
      <w:proofErr w:type="spellEnd"/>
      <w:r w:rsidRPr="00B1457F">
        <w:rPr>
          <w:rFonts w:ascii="Times New Roman" w:hAnsi="Times New Roman" w:cs="Times New Roman"/>
          <w:color w:val="232323"/>
          <w:sz w:val="24"/>
          <w:szCs w:val="24"/>
          <w:shd w:val="clear" w:color="auto" w:fill="FFFFFF"/>
          <w:lang w:val="en-US"/>
        </w:rPr>
        <w:t xml:space="preserve"> 2018 Jun 8. PMID: 29886341.</w:t>
      </w:r>
      <w:r w:rsidRPr="00B1457F">
        <w:rPr>
          <w:rFonts w:ascii="Times New Roman" w:hAnsi="Times New Roman" w:cs="Times New Roman"/>
          <w:sz w:val="24"/>
          <w:szCs w:val="24"/>
          <w:lang w:val="en-US"/>
        </w:rPr>
        <w:t xml:space="preserve"> </w:t>
      </w:r>
      <w:hyperlink r:id="rId24" w:history="1">
        <w:r w:rsidRPr="00B1457F">
          <w:rPr>
            <w:rStyle w:val="Hyperlink"/>
            <w:rFonts w:ascii="Times New Roman" w:hAnsi="Times New Roman" w:cs="Times New Roman"/>
            <w:sz w:val="24"/>
            <w:szCs w:val="24"/>
            <w:shd w:val="clear" w:color="auto" w:fill="FFFFFF"/>
            <w:lang w:val="en-US"/>
          </w:rPr>
          <w:t>https://doi.org/10.1016/j.parint.2018.06.001</w:t>
        </w:r>
      </w:hyperlink>
      <w:r w:rsidRPr="00B1457F">
        <w:rPr>
          <w:rFonts w:ascii="Times New Roman" w:hAnsi="Times New Roman" w:cs="Times New Roman"/>
          <w:color w:val="232323"/>
          <w:sz w:val="24"/>
          <w:szCs w:val="24"/>
          <w:shd w:val="clear" w:color="auto" w:fill="FFFFFF"/>
          <w:lang w:val="en-US"/>
        </w:rPr>
        <w:t>.</w:t>
      </w:r>
    </w:p>
    <w:p w14:paraId="53981337" w14:textId="77777777" w:rsidR="000A1C5C"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hAnsi="Times New Roman" w:cs="Times New Roman"/>
          <w:sz w:val="24"/>
          <w:szCs w:val="24"/>
          <w:lang w:val="en-US"/>
        </w:rPr>
        <w:lastRenderedPageBreak/>
        <w:t xml:space="preserve">Kim S, et al. ELISA detection of vivax malaria with recombinant multiple antigens. </w:t>
      </w:r>
      <w:r w:rsidRPr="00B1457F">
        <w:rPr>
          <w:rStyle w:val="Emphasis"/>
          <w:rFonts w:ascii="Times New Roman" w:hAnsi="Times New Roman" w:cs="Times New Roman"/>
          <w:sz w:val="24"/>
          <w:szCs w:val="24"/>
          <w:lang w:val="en-US"/>
        </w:rPr>
        <w:t>Korean J Parasitology</w:t>
      </w:r>
      <w:r w:rsidRPr="00B1457F">
        <w:rPr>
          <w:rFonts w:ascii="Times New Roman" w:hAnsi="Times New Roman" w:cs="Times New Roman"/>
          <w:sz w:val="24"/>
          <w:szCs w:val="24"/>
          <w:lang w:val="en-US"/>
        </w:rPr>
        <w:t xml:space="preserve">. 2003;41(2):83-89. </w:t>
      </w:r>
      <w:hyperlink r:id="rId25" w:history="1">
        <w:r w:rsidRPr="00B1457F">
          <w:rPr>
            <w:rStyle w:val="Hyperlink"/>
            <w:rFonts w:ascii="Times New Roman" w:hAnsi="Times New Roman" w:cs="Times New Roman"/>
            <w:sz w:val="24"/>
            <w:szCs w:val="24"/>
            <w:lang w:val="en-US"/>
          </w:rPr>
          <w:t>https://doi.org/10.3347/kjp.2003.41.4.203</w:t>
        </w:r>
      </w:hyperlink>
      <w:r w:rsidRPr="00B1457F">
        <w:rPr>
          <w:rFonts w:ascii="Times New Roman" w:hAnsi="Times New Roman" w:cs="Times New Roman"/>
          <w:sz w:val="24"/>
          <w:szCs w:val="24"/>
          <w:lang w:val="en-US"/>
        </w:rPr>
        <w:t>.</w:t>
      </w:r>
    </w:p>
    <w:p w14:paraId="1CD0D6C2" w14:textId="77777777" w:rsidR="000A1C5C"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color w:val="232323"/>
          <w:sz w:val="24"/>
          <w:szCs w:val="24"/>
          <w:shd w:val="clear" w:color="auto" w:fill="FFFFFF"/>
          <w:lang w:val="en-US"/>
        </w:rPr>
        <w:t>Mesén</w:t>
      </w:r>
      <w:proofErr w:type="spellEnd"/>
      <w:r w:rsidRPr="00B1457F">
        <w:rPr>
          <w:rFonts w:ascii="Times New Roman" w:hAnsi="Times New Roman" w:cs="Times New Roman"/>
          <w:color w:val="232323"/>
          <w:sz w:val="24"/>
          <w:szCs w:val="24"/>
          <w:shd w:val="clear" w:color="auto" w:fill="FFFFFF"/>
          <w:lang w:val="en-US"/>
        </w:rPr>
        <w:t xml:space="preserve">-Ramírez P, Bergmann B, Tran TT, Garten M, </w:t>
      </w:r>
      <w:proofErr w:type="spellStart"/>
      <w:r w:rsidRPr="00B1457F">
        <w:rPr>
          <w:rFonts w:ascii="Times New Roman" w:hAnsi="Times New Roman" w:cs="Times New Roman"/>
          <w:color w:val="232323"/>
          <w:sz w:val="24"/>
          <w:szCs w:val="24"/>
          <w:shd w:val="clear" w:color="auto" w:fill="FFFFFF"/>
          <w:lang w:val="en-US"/>
        </w:rPr>
        <w:t>Stäcker</w:t>
      </w:r>
      <w:proofErr w:type="spellEnd"/>
      <w:r w:rsidRPr="00B1457F">
        <w:rPr>
          <w:rFonts w:ascii="Times New Roman" w:hAnsi="Times New Roman" w:cs="Times New Roman"/>
          <w:color w:val="232323"/>
          <w:sz w:val="24"/>
          <w:szCs w:val="24"/>
          <w:shd w:val="clear" w:color="auto" w:fill="FFFFFF"/>
          <w:lang w:val="en-US"/>
        </w:rPr>
        <w:t xml:space="preserve"> J, Naranjo-Prado I, </w:t>
      </w:r>
      <w:proofErr w:type="spellStart"/>
      <w:r w:rsidRPr="00B1457F">
        <w:rPr>
          <w:rFonts w:ascii="Times New Roman" w:hAnsi="Times New Roman" w:cs="Times New Roman"/>
          <w:color w:val="232323"/>
          <w:sz w:val="24"/>
          <w:szCs w:val="24"/>
          <w:shd w:val="clear" w:color="auto" w:fill="FFFFFF"/>
          <w:lang w:val="en-US"/>
        </w:rPr>
        <w:t>Höhn</w:t>
      </w:r>
      <w:proofErr w:type="spellEnd"/>
      <w:r w:rsidRPr="00B1457F">
        <w:rPr>
          <w:rFonts w:ascii="Times New Roman" w:hAnsi="Times New Roman" w:cs="Times New Roman"/>
          <w:color w:val="232323"/>
          <w:sz w:val="24"/>
          <w:szCs w:val="24"/>
          <w:shd w:val="clear" w:color="auto" w:fill="FFFFFF"/>
          <w:lang w:val="en-US"/>
        </w:rPr>
        <w:t xml:space="preserve"> K, </w:t>
      </w:r>
      <w:proofErr w:type="spellStart"/>
      <w:r w:rsidRPr="00B1457F">
        <w:rPr>
          <w:rFonts w:ascii="Times New Roman" w:hAnsi="Times New Roman" w:cs="Times New Roman"/>
          <w:color w:val="232323"/>
          <w:sz w:val="24"/>
          <w:szCs w:val="24"/>
          <w:shd w:val="clear" w:color="auto" w:fill="FFFFFF"/>
          <w:lang w:val="en-US"/>
        </w:rPr>
        <w:t>Zimmerberg</w:t>
      </w:r>
      <w:proofErr w:type="spellEnd"/>
      <w:r w:rsidRPr="00B1457F">
        <w:rPr>
          <w:rFonts w:ascii="Times New Roman" w:hAnsi="Times New Roman" w:cs="Times New Roman"/>
          <w:color w:val="232323"/>
          <w:sz w:val="24"/>
          <w:szCs w:val="24"/>
          <w:shd w:val="clear" w:color="auto" w:fill="FFFFFF"/>
          <w:lang w:val="en-US"/>
        </w:rPr>
        <w:t xml:space="preserve"> J, </w:t>
      </w:r>
      <w:proofErr w:type="spellStart"/>
      <w:r w:rsidRPr="00B1457F">
        <w:rPr>
          <w:rFonts w:ascii="Times New Roman" w:hAnsi="Times New Roman" w:cs="Times New Roman"/>
          <w:color w:val="232323"/>
          <w:sz w:val="24"/>
          <w:szCs w:val="24"/>
          <w:shd w:val="clear" w:color="auto" w:fill="FFFFFF"/>
          <w:lang w:val="en-US"/>
        </w:rPr>
        <w:t>Spielmann</w:t>
      </w:r>
      <w:proofErr w:type="spellEnd"/>
      <w:r w:rsidRPr="00B1457F">
        <w:rPr>
          <w:rFonts w:ascii="Times New Roman" w:hAnsi="Times New Roman" w:cs="Times New Roman"/>
          <w:color w:val="232323"/>
          <w:sz w:val="24"/>
          <w:szCs w:val="24"/>
          <w:shd w:val="clear" w:color="auto" w:fill="FFFFFF"/>
          <w:lang w:val="en-US"/>
        </w:rPr>
        <w:t xml:space="preserve"> T. EXP1 is critical for nutrient uptake across the </w:t>
      </w:r>
      <w:proofErr w:type="spellStart"/>
      <w:r w:rsidRPr="00B1457F">
        <w:rPr>
          <w:rFonts w:ascii="Times New Roman" w:hAnsi="Times New Roman" w:cs="Times New Roman"/>
          <w:color w:val="232323"/>
          <w:sz w:val="24"/>
          <w:szCs w:val="24"/>
          <w:shd w:val="clear" w:color="auto" w:fill="FFFFFF"/>
          <w:lang w:val="en-US"/>
        </w:rPr>
        <w:t>parasitophorous</w:t>
      </w:r>
      <w:proofErr w:type="spellEnd"/>
      <w:r w:rsidRPr="00B1457F">
        <w:rPr>
          <w:rFonts w:ascii="Times New Roman" w:hAnsi="Times New Roman" w:cs="Times New Roman"/>
          <w:color w:val="232323"/>
          <w:sz w:val="24"/>
          <w:szCs w:val="24"/>
          <w:shd w:val="clear" w:color="auto" w:fill="FFFFFF"/>
          <w:lang w:val="en-US"/>
        </w:rPr>
        <w:t xml:space="preserve"> vacuole membrane of malaria parasites. </w:t>
      </w:r>
      <w:proofErr w:type="spellStart"/>
      <w:r w:rsidRPr="00B1457F">
        <w:rPr>
          <w:rFonts w:ascii="Times New Roman" w:hAnsi="Times New Roman" w:cs="Times New Roman"/>
          <w:color w:val="232323"/>
          <w:sz w:val="24"/>
          <w:szCs w:val="24"/>
          <w:shd w:val="clear" w:color="auto" w:fill="FFFFFF"/>
          <w:lang w:val="en-US"/>
        </w:rPr>
        <w:t>PLoS</w:t>
      </w:r>
      <w:proofErr w:type="spellEnd"/>
      <w:r w:rsidRPr="00B1457F">
        <w:rPr>
          <w:rFonts w:ascii="Times New Roman" w:hAnsi="Times New Roman" w:cs="Times New Roman"/>
          <w:color w:val="232323"/>
          <w:sz w:val="24"/>
          <w:szCs w:val="24"/>
          <w:shd w:val="clear" w:color="auto" w:fill="FFFFFF"/>
          <w:lang w:val="en-US"/>
        </w:rPr>
        <w:t xml:space="preserve"> Biol. 2019 Sep 30;17(9): e3000473.PMID: 31568532; PMCID: PMC6786648.</w:t>
      </w:r>
      <w:r w:rsidRPr="00B1457F">
        <w:rPr>
          <w:rFonts w:ascii="Times New Roman" w:hAnsi="Times New Roman" w:cs="Times New Roman"/>
          <w:sz w:val="24"/>
          <w:szCs w:val="24"/>
          <w:lang w:val="en-US"/>
        </w:rPr>
        <w:t xml:space="preserve"> </w:t>
      </w:r>
      <w:hyperlink r:id="rId26" w:history="1">
        <w:r w:rsidRPr="00B1457F">
          <w:rPr>
            <w:rStyle w:val="Hyperlink"/>
            <w:rFonts w:ascii="Times New Roman" w:hAnsi="Times New Roman" w:cs="Times New Roman"/>
            <w:sz w:val="24"/>
            <w:szCs w:val="24"/>
            <w:shd w:val="clear" w:color="auto" w:fill="FFFFFF"/>
            <w:lang w:val="en-US"/>
          </w:rPr>
          <w:t>https://doi.org/10.1371/journal.pbio.3000473</w:t>
        </w:r>
      </w:hyperlink>
      <w:r w:rsidRPr="00B1457F">
        <w:rPr>
          <w:rFonts w:ascii="Times New Roman" w:hAnsi="Times New Roman" w:cs="Times New Roman"/>
          <w:color w:val="232323"/>
          <w:sz w:val="24"/>
          <w:szCs w:val="24"/>
          <w:shd w:val="clear" w:color="auto" w:fill="FFFFFF"/>
          <w:lang w:val="en-US"/>
        </w:rPr>
        <w:t>.</w:t>
      </w:r>
    </w:p>
    <w:p w14:paraId="46A21C3D" w14:textId="4184C044"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color w:val="232323"/>
          <w:sz w:val="24"/>
          <w:szCs w:val="24"/>
          <w:shd w:val="clear" w:color="auto" w:fill="FFFFFF"/>
          <w:lang w:val="en-US"/>
        </w:rPr>
        <w:t>Mesén</w:t>
      </w:r>
      <w:proofErr w:type="spellEnd"/>
      <w:r w:rsidRPr="00B1457F">
        <w:rPr>
          <w:rFonts w:ascii="Times New Roman" w:hAnsi="Times New Roman" w:cs="Times New Roman"/>
          <w:color w:val="232323"/>
          <w:sz w:val="24"/>
          <w:szCs w:val="24"/>
          <w:shd w:val="clear" w:color="auto" w:fill="FFFFFF"/>
          <w:lang w:val="en-US"/>
        </w:rPr>
        <w:t xml:space="preserve">-Ramírez P, Bergmann B, Tran TT, Garten M, </w:t>
      </w:r>
      <w:proofErr w:type="spellStart"/>
      <w:r w:rsidRPr="00B1457F">
        <w:rPr>
          <w:rFonts w:ascii="Times New Roman" w:hAnsi="Times New Roman" w:cs="Times New Roman"/>
          <w:color w:val="232323"/>
          <w:sz w:val="24"/>
          <w:szCs w:val="24"/>
          <w:shd w:val="clear" w:color="auto" w:fill="FFFFFF"/>
          <w:lang w:val="en-US"/>
        </w:rPr>
        <w:t>Stäcker</w:t>
      </w:r>
      <w:proofErr w:type="spellEnd"/>
      <w:r w:rsidRPr="00B1457F">
        <w:rPr>
          <w:rFonts w:ascii="Times New Roman" w:hAnsi="Times New Roman" w:cs="Times New Roman"/>
          <w:color w:val="232323"/>
          <w:sz w:val="24"/>
          <w:szCs w:val="24"/>
          <w:shd w:val="clear" w:color="auto" w:fill="FFFFFF"/>
          <w:lang w:val="en-US"/>
        </w:rPr>
        <w:t xml:space="preserve"> J, Naranjo-Prado I, et al. EXP1 is critical for nutrient uptake across the </w:t>
      </w:r>
      <w:proofErr w:type="spellStart"/>
      <w:r w:rsidRPr="00B1457F">
        <w:rPr>
          <w:rFonts w:ascii="Times New Roman" w:hAnsi="Times New Roman" w:cs="Times New Roman"/>
          <w:color w:val="232323"/>
          <w:sz w:val="24"/>
          <w:szCs w:val="24"/>
          <w:shd w:val="clear" w:color="auto" w:fill="FFFFFF"/>
          <w:lang w:val="en-US"/>
        </w:rPr>
        <w:t>parasitophorous</w:t>
      </w:r>
      <w:proofErr w:type="spellEnd"/>
      <w:r w:rsidRPr="00B1457F">
        <w:rPr>
          <w:rFonts w:ascii="Times New Roman" w:hAnsi="Times New Roman" w:cs="Times New Roman"/>
          <w:color w:val="232323"/>
          <w:sz w:val="24"/>
          <w:szCs w:val="24"/>
          <w:shd w:val="clear" w:color="auto" w:fill="FFFFFF"/>
          <w:lang w:val="en-US"/>
        </w:rPr>
        <w:t xml:space="preserve"> vacuole membrane of malaria parasites. </w:t>
      </w:r>
      <w:proofErr w:type="spellStart"/>
      <w:r w:rsidRPr="00B1457F">
        <w:rPr>
          <w:rFonts w:ascii="Times New Roman" w:hAnsi="Times New Roman" w:cs="Times New Roman"/>
          <w:color w:val="232323"/>
          <w:sz w:val="24"/>
          <w:szCs w:val="24"/>
          <w:shd w:val="clear" w:color="auto" w:fill="FFFFFF"/>
          <w:lang w:val="en-US"/>
        </w:rPr>
        <w:t>PLoS</w:t>
      </w:r>
      <w:proofErr w:type="spellEnd"/>
      <w:r w:rsidRPr="00B1457F">
        <w:rPr>
          <w:rFonts w:ascii="Times New Roman" w:hAnsi="Times New Roman" w:cs="Times New Roman"/>
          <w:color w:val="232323"/>
          <w:sz w:val="24"/>
          <w:szCs w:val="24"/>
          <w:shd w:val="clear" w:color="auto" w:fill="FFFFFF"/>
          <w:lang w:val="en-US"/>
        </w:rPr>
        <w:t xml:space="preserve"> Biol. 2019;17(9</w:t>
      </w:r>
      <w:proofErr w:type="gramStart"/>
      <w:r w:rsidRPr="00B1457F">
        <w:rPr>
          <w:rFonts w:ascii="Times New Roman" w:hAnsi="Times New Roman" w:cs="Times New Roman"/>
          <w:color w:val="232323"/>
          <w:sz w:val="24"/>
          <w:szCs w:val="24"/>
          <w:shd w:val="clear" w:color="auto" w:fill="FFFFFF"/>
          <w:lang w:val="en-US"/>
        </w:rPr>
        <w:t>):e</w:t>
      </w:r>
      <w:proofErr w:type="gramEnd"/>
      <w:r w:rsidRPr="00B1457F">
        <w:rPr>
          <w:rFonts w:ascii="Times New Roman" w:hAnsi="Times New Roman" w:cs="Times New Roman"/>
          <w:color w:val="232323"/>
          <w:sz w:val="24"/>
          <w:szCs w:val="24"/>
          <w:shd w:val="clear" w:color="auto" w:fill="FFFFFF"/>
          <w:lang w:val="en-US"/>
        </w:rPr>
        <w:t>3000473.</w:t>
      </w:r>
    </w:p>
    <w:p w14:paraId="1F807B3E" w14:textId="77777777" w:rsidR="000A1C5C" w:rsidRPr="00B1457F" w:rsidRDefault="00093136" w:rsidP="00B1457F">
      <w:pPr>
        <w:pStyle w:val="Bibliography"/>
        <w:numPr>
          <w:ilvl w:val="0"/>
          <w:numId w:val="3"/>
        </w:numPr>
        <w:spacing w:after="0" w:line="360" w:lineRule="auto"/>
        <w:jc w:val="both"/>
        <w:rPr>
          <w:rFonts w:ascii="Times New Roman" w:eastAsia="Times New Roman" w:hAnsi="Times New Roman" w:cs="Times New Roman"/>
          <w:sz w:val="24"/>
          <w:szCs w:val="24"/>
          <w:lang w:eastAsia="fr-FR"/>
        </w:rPr>
      </w:pPr>
      <w:r w:rsidRPr="00B1457F">
        <w:rPr>
          <w:rFonts w:ascii="Times New Roman" w:eastAsia="Times New Roman" w:hAnsi="Times New Roman" w:cs="Times New Roman"/>
          <w:sz w:val="24"/>
          <w:szCs w:val="24"/>
          <w:lang w:eastAsia="fr-FR"/>
        </w:rPr>
        <w:t xml:space="preserve">Ministère de la santé et de l’hygiène publique. Annuaire statistique 2022 [Internet]. Ouagadougou, Burkina Faso ; 2023 mai [cité 8 août 2024] p. 390. Disponible </w:t>
      </w:r>
      <w:proofErr w:type="gramStart"/>
      <w:r w:rsidRPr="00B1457F">
        <w:rPr>
          <w:rFonts w:ascii="Times New Roman" w:eastAsia="Times New Roman" w:hAnsi="Times New Roman" w:cs="Times New Roman"/>
          <w:sz w:val="24"/>
          <w:szCs w:val="24"/>
          <w:lang w:eastAsia="fr-FR"/>
        </w:rPr>
        <w:t>sur:</w:t>
      </w:r>
      <w:proofErr w:type="gramEnd"/>
      <w:r w:rsidRPr="00B1457F">
        <w:rPr>
          <w:rFonts w:ascii="Times New Roman" w:eastAsia="Times New Roman" w:hAnsi="Times New Roman" w:cs="Times New Roman"/>
          <w:sz w:val="24"/>
          <w:szCs w:val="24"/>
          <w:lang w:eastAsia="fr-FR"/>
        </w:rPr>
        <w:t xml:space="preserve"> </w:t>
      </w:r>
      <w:hyperlink r:id="rId27" w:history="1">
        <w:r w:rsidRPr="00B1457F">
          <w:rPr>
            <w:rStyle w:val="Hyperlink"/>
            <w:rFonts w:ascii="Times New Roman" w:eastAsia="Times New Roman" w:hAnsi="Times New Roman" w:cs="Times New Roman"/>
            <w:sz w:val="24"/>
            <w:szCs w:val="24"/>
            <w:lang w:eastAsia="fr-FR"/>
          </w:rPr>
          <w:t>http://cns.bf/spip.php?id_rubrique=17&amp;page=publdetails</w:t>
        </w:r>
      </w:hyperlink>
      <w:r w:rsidRPr="00B1457F">
        <w:rPr>
          <w:rFonts w:ascii="Times New Roman" w:eastAsia="Times New Roman" w:hAnsi="Times New Roman" w:cs="Times New Roman"/>
          <w:sz w:val="24"/>
          <w:szCs w:val="24"/>
          <w:lang w:eastAsia="fr-FR"/>
        </w:rPr>
        <w:t>.</w:t>
      </w:r>
    </w:p>
    <w:p w14:paraId="0DA159C4" w14:textId="77777777" w:rsidR="000A1C5C" w:rsidRPr="00F2720E" w:rsidRDefault="00093136" w:rsidP="00B1457F">
      <w:pPr>
        <w:pStyle w:val="Bibliography"/>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hAnsi="Times New Roman" w:cs="Times New Roman"/>
          <w:color w:val="232323"/>
          <w:sz w:val="24"/>
          <w:szCs w:val="24"/>
          <w:shd w:val="clear" w:color="auto" w:fill="FFFFFF"/>
          <w:lang w:val="en-US"/>
        </w:rPr>
        <w:t xml:space="preserve">Moss DK, Remarque EJ, Faber BW, Cavanagh DR, Arnot DE, Thomas AW, Holder AA. </w:t>
      </w:r>
      <w:r w:rsidRPr="00B1457F">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19-kilodalton merozoite surface protein 1 (MSP1)-specific antibodies that interfere with parasite growth in vitro can inhibit MSP1 processing, merozoite invasion, and intracellular parasite development. Infect Immun. 2012 Mar;80(3):1280-7. </w:t>
      </w:r>
      <w:proofErr w:type="spellStart"/>
      <w:r w:rsidRPr="00B1457F">
        <w:rPr>
          <w:rFonts w:ascii="Times New Roman" w:hAnsi="Times New Roman" w:cs="Times New Roman"/>
          <w:color w:val="232323"/>
          <w:sz w:val="24"/>
          <w:szCs w:val="24"/>
          <w:shd w:val="clear" w:color="auto" w:fill="FFFFFF"/>
          <w:lang w:val="en-US"/>
        </w:rPr>
        <w:t>Epub</w:t>
      </w:r>
      <w:proofErr w:type="spellEnd"/>
      <w:r w:rsidRPr="00B1457F">
        <w:rPr>
          <w:rFonts w:ascii="Times New Roman" w:hAnsi="Times New Roman" w:cs="Times New Roman"/>
          <w:color w:val="232323"/>
          <w:sz w:val="24"/>
          <w:szCs w:val="24"/>
          <w:shd w:val="clear" w:color="auto" w:fill="FFFFFF"/>
          <w:lang w:val="en-US"/>
        </w:rPr>
        <w:t xml:space="preserve"> 2011 Dec 27. PMID: 22202121; PMCID: PMC3294643.</w:t>
      </w:r>
      <w:r w:rsidRPr="00B1457F">
        <w:rPr>
          <w:rFonts w:ascii="Times New Roman" w:hAnsi="Times New Roman" w:cs="Times New Roman"/>
          <w:sz w:val="24"/>
          <w:szCs w:val="24"/>
          <w:lang w:val="en-US"/>
        </w:rPr>
        <w:t xml:space="preserve"> </w:t>
      </w:r>
      <w:hyperlink r:id="rId28" w:history="1">
        <w:r w:rsidRPr="00B1457F">
          <w:rPr>
            <w:rStyle w:val="Hyperlink"/>
            <w:rFonts w:ascii="Times New Roman" w:hAnsi="Times New Roman" w:cs="Times New Roman"/>
            <w:sz w:val="24"/>
            <w:szCs w:val="24"/>
            <w:shd w:val="clear" w:color="auto" w:fill="FFFFFF"/>
            <w:lang w:val="en-US"/>
          </w:rPr>
          <w:t>https://doi.org/10.1128/iai.05887-11</w:t>
        </w:r>
      </w:hyperlink>
      <w:r w:rsidRPr="00B1457F">
        <w:rPr>
          <w:rFonts w:ascii="Times New Roman" w:hAnsi="Times New Roman" w:cs="Times New Roman"/>
          <w:color w:val="232323"/>
          <w:sz w:val="24"/>
          <w:szCs w:val="24"/>
          <w:shd w:val="clear" w:color="auto" w:fill="FFFFFF"/>
          <w:lang w:val="en-US"/>
        </w:rPr>
        <w:t>.</w:t>
      </w:r>
    </w:p>
    <w:p w14:paraId="4006514A" w14:textId="446263F4" w:rsidR="00093136" w:rsidRPr="00B1457F" w:rsidRDefault="00093136" w:rsidP="00B1457F">
      <w:pPr>
        <w:pStyle w:val="Bibliography"/>
        <w:numPr>
          <w:ilvl w:val="0"/>
          <w:numId w:val="3"/>
        </w:numPr>
        <w:spacing w:after="0" w:line="360" w:lineRule="auto"/>
        <w:jc w:val="both"/>
        <w:rPr>
          <w:rFonts w:ascii="Times New Roman" w:eastAsia="Times New Roman" w:hAnsi="Times New Roman" w:cs="Times New Roman"/>
          <w:sz w:val="24"/>
          <w:szCs w:val="24"/>
          <w:lang w:eastAsia="fr-FR"/>
        </w:rPr>
      </w:pPr>
      <w:proofErr w:type="spellStart"/>
      <w:r w:rsidRPr="00B1457F">
        <w:rPr>
          <w:rFonts w:ascii="Times New Roman" w:hAnsi="Times New Roman" w:cs="Times New Roman"/>
          <w:sz w:val="24"/>
          <w:szCs w:val="24"/>
          <w:lang w:val="en-US"/>
        </w:rPr>
        <w:t>Murungi</w:t>
      </w:r>
      <w:proofErr w:type="spellEnd"/>
      <w:r w:rsidRPr="00B1457F">
        <w:rPr>
          <w:rFonts w:ascii="Times New Roman" w:hAnsi="Times New Roman" w:cs="Times New Roman"/>
          <w:sz w:val="24"/>
          <w:szCs w:val="24"/>
          <w:lang w:val="en-US"/>
        </w:rPr>
        <w:t xml:space="preserve"> LM, Kimathi R, </w:t>
      </w:r>
      <w:proofErr w:type="spellStart"/>
      <w:r w:rsidRPr="00B1457F">
        <w:rPr>
          <w:rFonts w:ascii="Times New Roman" w:hAnsi="Times New Roman" w:cs="Times New Roman"/>
          <w:sz w:val="24"/>
          <w:szCs w:val="24"/>
          <w:lang w:val="en-US"/>
        </w:rPr>
        <w:t>Tuju</w:t>
      </w:r>
      <w:proofErr w:type="spellEnd"/>
      <w:r w:rsidRPr="00B1457F">
        <w:rPr>
          <w:rFonts w:ascii="Times New Roman" w:hAnsi="Times New Roman" w:cs="Times New Roman"/>
          <w:sz w:val="24"/>
          <w:szCs w:val="24"/>
          <w:lang w:val="en-US"/>
        </w:rPr>
        <w:t xml:space="preserve"> J, </w:t>
      </w:r>
      <w:proofErr w:type="spellStart"/>
      <w:r w:rsidRPr="00B1457F">
        <w:rPr>
          <w:rFonts w:ascii="Times New Roman" w:hAnsi="Times New Roman" w:cs="Times New Roman"/>
          <w:sz w:val="24"/>
          <w:szCs w:val="24"/>
          <w:lang w:val="en-US"/>
        </w:rPr>
        <w:t>Kamuyu</w:t>
      </w:r>
      <w:proofErr w:type="spellEnd"/>
      <w:r w:rsidRPr="00B1457F">
        <w:rPr>
          <w:rFonts w:ascii="Times New Roman" w:hAnsi="Times New Roman" w:cs="Times New Roman"/>
          <w:sz w:val="24"/>
          <w:szCs w:val="24"/>
          <w:lang w:val="en-US"/>
        </w:rPr>
        <w:t xml:space="preserve"> G, Osier FHA. Serological profiling for malaria surveillance using a </w:t>
      </w:r>
      <w:proofErr w:type="spellStart"/>
      <w:r w:rsidRPr="00B1457F">
        <w:rPr>
          <w:rFonts w:ascii="Times New Roman" w:hAnsi="Times New Roman" w:cs="Times New Roman"/>
          <w:sz w:val="24"/>
          <w:szCs w:val="24"/>
          <w:lang w:val="en-US"/>
        </w:rPr>
        <w:t>standardised</w:t>
      </w:r>
      <w:proofErr w:type="spellEnd"/>
      <w:r w:rsidRPr="00B1457F">
        <w:rPr>
          <w:rFonts w:ascii="Times New Roman" w:hAnsi="Times New Roman" w:cs="Times New Roman"/>
          <w:sz w:val="24"/>
          <w:szCs w:val="24"/>
          <w:lang w:val="en-US"/>
        </w:rPr>
        <w:t xml:space="preserve"> ELISA protocol. </w:t>
      </w:r>
      <w:proofErr w:type="spellStart"/>
      <w:r w:rsidRPr="00B1457F">
        <w:rPr>
          <w:rStyle w:val="Emphasis"/>
          <w:rFonts w:ascii="Times New Roman" w:hAnsi="Times New Roman" w:cs="Times New Roman"/>
          <w:sz w:val="24"/>
          <w:szCs w:val="24"/>
          <w:lang w:val="en-US"/>
        </w:rPr>
        <w:t>PLoS</w:t>
      </w:r>
      <w:proofErr w:type="spellEnd"/>
      <w:r w:rsidRPr="00B1457F">
        <w:rPr>
          <w:rStyle w:val="Emphasis"/>
          <w:rFonts w:ascii="Times New Roman" w:hAnsi="Times New Roman" w:cs="Times New Roman"/>
          <w:sz w:val="24"/>
          <w:szCs w:val="24"/>
          <w:lang w:val="en-US"/>
        </w:rPr>
        <w:t xml:space="preserve"> ONE</w:t>
      </w:r>
      <w:r w:rsidRPr="00B1457F">
        <w:rPr>
          <w:rFonts w:ascii="Times New Roman" w:hAnsi="Times New Roman" w:cs="Times New Roman"/>
          <w:sz w:val="24"/>
          <w:szCs w:val="24"/>
          <w:lang w:val="en-US"/>
        </w:rPr>
        <w:t xml:space="preserve">. 2019;14(7): e0219980. </w:t>
      </w:r>
      <w:hyperlink r:id="rId29" w:history="1">
        <w:r w:rsidRPr="00B1457F">
          <w:rPr>
            <w:rStyle w:val="Hyperlink"/>
            <w:rFonts w:ascii="Times New Roman" w:hAnsi="Times New Roman" w:cs="Times New Roman"/>
            <w:sz w:val="24"/>
            <w:szCs w:val="24"/>
            <w:lang w:val="en-US"/>
          </w:rPr>
          <w:t>https://doi.org/10.1007/978-1-4939-9550-9_6</w:t>
        </w:r>
      </w:hyperlink>
      <w:r w:rsidRPr="00B1457F">
        <w:rPr>
          <w:rFonts w:ascii="Times New Roman" w:hAnsi="Times New Roman" w:cs="Times New Roman"/>
          <w:sz w:val="24"/>
          <w:szCs w:val="24"/>
          <w:lang w:val="en-US"/>
        </w:rPr>
        <w:t>.</w:t>
      </w:r>
    </w:p>
    <w:p w14:paraId="4D695D0C" w14:textId="77777777"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color w:val="232323"/>
          <w:sz w:val="24"/>
          <w:szCs w:val="24"/>
          <w:shd w:val="clear" w:color="auto" w:fill="FFFFFF"/>
          <w:lang w:val="en-US"/>
        </w:rPr>
        <w:t>Narum</w:t>
      </w:r>
      <w:proofErr w:type="spellEnd"/>
      <w:r w:rsidRPr="00B1457F">
        <w:rPr>
          <w:rFonts w:ascii="Times New Roman" w:hAnsi="Times New Roman" w:cs="Times New Roman"/>
          <w:color w:val="232323"/>
          <w:sz w:val="24"/>
          <w:szCs w:val="24"/>
          <w:shd w:val="clear" w:color="auto" w:fill="FFFFFF"/>
          <w:lang w:val="en-US"/>
        </w:rPr>
        <w:t xml:space="preserve"> DL, Thomas AW Differential localization of full-length and processed forms of PF83/AMA-1 an apical membrane antigen of </w:t>
      </w:r>
      <w:r w:rsidRPr="00B1457F">
        <w:rPr>
          <w:rFonts w:ascii="Times New Roman" w:hAnsi="Times New Roman" w:cs="Times New Roman"/>
          <w:i/>
          <w:iCs/>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merozoites Mol </w:t>
      </w:r>
      <w:proofErr w:type="spellStart"/>
      <w:r w:rsidRPr="00B1457F">
        <w:rPr>
          <w:rFonts w:ascii="Times New Roman" w:hAnsi="Times New Roman" w:cs="Times New Roman"/>
          <w:color w:val="232323"/>
          <w:sz w:val="24"/>
          <w:szCs w:val="24"/>
          <w:shd w:val="clear" w:color="auto" w:fill="FFFFFF"/>
          <w:lang w:val="en-US"/>
        </w:rPr>
        <w:t>Biochem</w:t>
      </w:r>
      <w:proofErr w:type="spellEnd"/>
      <w:r w:rsidRPr="00B1457F">
        <w:rPr>
          <w:rFonts w:ascii="Times New Roman" w:hAnsi="Times New Roman" w:cs="Times New Roman"/>
          <w:color w:val="232323"/>
          <w:sz w:val="24"/>
          <w:szCs w:val="24"/>
          <w:shd w:val="clear" w:color="auto" w:fill="FFFFFF"/>
          <w:lang w:val="en-US"/>
        </w:rPr>
        <w:t xml:space="preserve"> </w:t>
      </w:r>
      <w:proofErr w:type="spellStart"/>
      <w:r w:rsidRPr="00B1457F">
        <w:rPr>
          <w:rFonts w:ascii="Times New Roman" w:hAnsi="Times New Roman" w:cs="Times New Roman"/>
          <w:color w:val="232323"/>
          <w:sz w:val="24"/>
          <w:szCs w:val="24"/>
          <w:shd w:val="clear" w:color="auto" w:fill="FFFFFF"/>
          <w:lang w:val="en-US"/>
        </w:rPr>
        <w:t>Parasit</w:t>
      </w:r>
      <w:proofErr w:type="spellEnd"/>
      <w:r w:rsidRPr="00B1457F">
        <w:rPr>
          <w:rFonts w:ascii="Times New Roman" w:hAnsi="Times New Roman" w:cs="Times New Roman"/>
          <w:color w:val="232323"/>
          <w:sz w:val="24"/>
          <w:szCs w:val="24"/>
          <w:shd w:val="clear" w:color="auto" w:fill="FFFFFF"/>
          <w:lang w:val="en-US"/>
        </w:rPr>
        <w:t xml:space="preserve"> 1994 67 59–68.</w:t>
      </w:r>
    </w:p>
    <w:p w14:paraId="64CAD83E" w14:textId="77777777" w:rsidR="000A1C5C" w:rsidRPr="00B1457F" w:rsidRDefault="00093136" w:rsidP="00B1457F">
      <w:pPr>
        <w:pStyle w:val="Heading3"/>
        <w:numPr>
          <w:ilvl w:val="0"/>
          <w:numId w:val="3"/>
        </w:numPr>
        <w:spacing w:before="0" w:beforeAutospacing="0" w:after="0" w:afterAutospacing="0" w:line="360" w:lineRule="auto"/>
        <w:jc w:val="both"/>
        <w:rPr>
          <w:b w:val="0"/>
          <w:bCs w:val="0"/>
          <w:sz w:val="24"/>
          <w:szCs w:val="24"/>
        </w:rPr>
      </w:pPr>
      <w:r w:rsidRPr="00B1457F">
        <w:rPr>
          <w:b w:val="0"/>
          <w:bCs w:val="0"/>
          <w:sz w:val="24"/>
          <w:szCs w:val="24"/>
        </w:rPr>
        <w:t xml:space="preserve">Organisation Mondiale </w:t>
      </w:r>
      <w:proofErr w:type="gramStart"/>
      <w:r w:rsidRPr="00B1457F">
        <w:rPr>
          <w:b w:val="0"/>
          <w:bCs w:val="0"/>
          <w:sz w:val="24"/>
          <w:szCs w:val="24"/>
        </w:rPr>
        <w:t>de la santé publié</w:t>
      </w:r>
      <w:proofErr w:type="gramEnd"/>
      <w:r w:rsidRPr="00B1457F">
        <w:rPr>
          <w:b w:val="0"/>
          <w:bCs w:val="0"/>
          <w:sz w:val="24"/>
          <w:szCs w:val="24"/>
        </w:rPr>
        <w:t xml:space="preserve"> le 4 décembre 2023 sur le site : </w:t>
      </w:r>
      <w:hyperlink r:id="rId30" w:history="1">
        <w:r w:rsidRPr="00B1457F">
          <w:rPr>
            <w:b w:val="0"/>
            <w:bCs w:val="0"/>
            <w:sz w:val="24"/>
            <w:szCs w:val="24"/>
          </w:rPr>
          <w:t>https://www.who.int/fr/news-room/fact-sheets/detail/malaria</w:t>
        </w:r>
      </w:hyperlink>
      <w:r w:rsidRPr="00B1457F">
        <w:rPr>
          <w:b w:val="0"/>
          <w:bCs w:val="0"/>
          <w:sz w:val="24"/>
          <w:szCs w:val="24"/>
        </w:rPr>
        <w:t>. Consulté le 23/08/2024</w:t>
      </w:r>
      <w:r w:rsidR="000A1C5C" w:rsidRPr="00B1457F">
        <w:rPr>
          <w:b w:val="0"/>
          <w:bCs w:val="0"/>
          <w:sz w:val="24"/>
          <w:szCs w:val="24"/>
        </w:rPr>
        <w:t>.</w:t>
      </w:r>
    </w:p>
    <w:p w14:paraId="114DFF1D" w14:textId="6E76F611" w:rsidR="00093136" w:rsidRPr="00B1457F" w:rsidRDefault="00093136" w:rsidP="00B1457F">
      <w:pPr>
        <w:pStyle w:val="Heading3"/>
        <w:numPr>
          <w:ilvl w:val="0"/>
          <w:numId w:val="3"/>
        </w:numPr>
        <w:spacing w:before="0" w:beforeAutospacing="0" w:after="0" w:afterAutospacing="0" w:line="360" w:lineRule="auto"/>
        <w:jc w:val="both"/>
        <w:rPr>
          <w:b w:val="0"/>
          <w:bCs w:val="0"/>
          <w:sz w:val="24"/>
          <w:szCs w:val="24"/>
        </w:rPr>
      </w:pPr>
      <w:r w:rsidRPr="00B1457F">
        <w:rPr>
          <w:b w:val="0"/>
          <w:color w:val="232323"/>
          <w:sz w:val="24"/>
          <w:szCs w:val="24"/>
          <w:shd w:val="clear" w:color="auto" w:fill="FFFFFF"/>
        </w:rPr>
        <w:t xml:space="preserve">Ouédraogo AL, Kaboré Y, </w:t>
      </w:r>
      <w:proofErr w:type="spellStart"/>
      <w:r w:rsidRPr="00B1457F">
        <w:rPr>
          <w:b w:val="0"/>
          <w:color w:val="232323"/>
          <w:sz w:val="24"/>
          <w:szCs w:val="24"/>
          <w:shd w:val="clear" w:color="auto" w:fill="FFFFFF"/>
        </w:rPr>
        <w:t>Fumoux</w:t>
      </w:r>
      <w:proofErr w:type="spellEnd"/>
      <w:r w:rsidRPr="00B1457F">
        <w:rPr>
          <w:b w:val="0"/>
          <w:color w:val="232323"/>
          <w:sz w:val="24"/>
          <w:szCs w:val="24"/>
          <w:shd w:val="clear" w:color="auto" w:fill="FFFFFF"/>
        </w:rPr>
        <w:t xml:space="preserve"> F, et al.</w:t>
      </w:r>
      <w:r w:rsidR="00253103" w:rsidRPr="00B1457F">
        <w:rPr>
          <w:b w:val="0"/>
          <w:color w:val="232323"/>
          <w:sz w:val="24"/>
          <w:szCs w:val="24"/>
          <w:shd w:val="clear" w:color="auto" w:fill="FFFFFF"/>
        </w:rPr>
        <w:t>, 2017.</w:t>
      </w:r>
      <w:r w:rsidRPr="00B1457F">
        <w:rPr>
          <w:b w:val="0"/>
          <w:color w:val="232323"/>
          <w:sz w:val="24"/>
          <w:szCs w:val="24"/>
          <w:shd w:val="clear" w:color="auto" w:fill="FFFFFF"/>
        </w:rPr>
        <w:t xml:space="preserve"> </w:t>
      </w:r>
      <w:r w:rsidRPr="00B1457F">
        <w:rPr>
          <w:b w:val="0"/>
          <w:color w:val="232323"/>
          <w:sz w:val="24"/>
          <w:szCs w:val="24"/>
          <w:shd w:val="clear" w:color="auto" w:fill="FFFFFF"/>
          <w:lang w:val="en-US"/>
        </w:rPr>
        <w:t xml:space="preserve">Safety and immunogenicity of a recombinant </w:t>
      </w:r>
      <w:r w:rsidRPr="00B1457F">
        <w:rPr>
          <w:b w:val="0"/>
          <w:i/>
          <w:color w:val="232323"/>
          <w:sz w:val="24"/>
          <w:szCs w:val="24"/>
          <w:shd w:val="clear" w:color="auto" w:fill="FFFFFF"/>
          <w:lang w:val="en-US"/>
        </w:rPr>
        <w:t>Plasmodium falciparum</w:t>
      </w:r>
      <w:r w:rsidRPr="00B1457F">
        <w:rPr>
          <w:b w:val="0"/>
          <w:color w:val="232323"/>
          <w:sz w:val="24"/>
          <w:szCs w:val="24"/>
          <w:shd w:val="clear" w:color="auto" w:fill="FFFFFF"/>
          <w:lang w:val="en-US"/>
        </w:rPr>
        <w:t xml:space="preserve"> AMA1-DiCo malaria vaccine adjuvanted with GLA-SE or </w:t>
      </w:r>
      <w:proofErr w:type="spellStart"/>
      <w:r w:rsidRPr="00B1457F">
        <w:rPr>
          <w:b w:val="0"/>
          <w:color w:val="232323"/>
          <w:sz w:val="24"/>
          <w:szCs w:val="24"/>
          <w:shd w:val="clear" w:color="auto" w:fill="FFFFFF"/>
          <w:lang w:val="en-US"/>
        </w:rPr>
        <w:t>Alhydrogel</w:t>
      </w:r>
      <w:proofErr w:type="spellEnd"/>
      <w:r w:rsidRPr="00B1457F">
        <w:rPr>
          <w:b w:val="0"/>
          <w:color w:val="232323"/>
          <w:sz w:val="24"/>
          <w:szCs w:val="24"/>
          <w:shd w:val="clear" w:color="auto" w:fill="FFFFFF"/>
          <w:lang w:val="en-US"/>
        </w:rPr>
        <w:t xml:space="preserve">® in European and African adults: a phase 1a/1b trial. </w:t>
      </w:r>
      <w:r w:rsidRPr="00B1457F">
        <w:rPr>
          <w:b w:val="0"/>
          <w:i/>
          <w:color w:val="232323"/>
          <w:sz w:val="24"/>
          <w:szCs w:val="24"/>
          <w:shd w:val="clear" w:color="auto" w:fill="FFFFFF"/>
          <w:lang w:val="en-US"/>
        </w:rPr>
        <w:t xml:space="preserve">Malaria </w:t>
      </w:r>
      <w:proofErr w:type="gramStart"/>
      <w:r w:rsidRPr="00B1457F">
        <w:rPr>
          <w:b w:val="0"/>
          <w:i/>
          <w:color w:val="232323"/>
          <w:sz w:val="24"/>
          <w:szCs w:val="24"/>
          <w:shd w:val="clear" w:color="auto" w:fill="FFFFFF"/>
          <w:lang w:val="en-US"/>
        </w:rPr>
        <w:t>J.</w:t>
      </w:r>
      <w:r w:rsidRPr="00B1457F">
        <w:rPr>
          <w:b w:val="0"/>
          <w:color w:val="232323"/>
          <w:sz w:val="24"/>
          <w:szCs w:val="24"/>
          <w:shd w:val="clear" w:color="auto" w:fill="FFFFFF"/>
          <w:lang w:val="en-US"/>
        </w:rPr>
        <w:t>;16:172</w:t>
      </w:r>
      <w:proofErr w:type="gramEnd"/>
      <w:r w:rsidRPr="00B1457F">
        <w:rPr>
          <w:b w:val="0"/>
          <w:color w:val="232323"/>
          <w:sz w:val="24"/>
          <w:szCs w:val="24"/>
          <w:shd w:val="clear" w:color="auto" w:fill="FFFFFF"/>
          <w:lang w:val="en-US"/>
        </w:rPr>
        <w:t>.</w:t>
      </w:r>
    </w:p>
    <w:p w14:paraId="7840C663" w14:textId="77777777" w:rsidR="00093136"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F2720E">
        <w:rPr>
          <w:rFonts w:ascii="Times New Roman" w:hAnsi="Times New Roman" w:cs="Times New Roman"/>
          <w:color w:val="232323"/>
          <w:sz w:val="24"/>
          <w:szCs w:val="24"/>
          <w:shd w:val="clear" w:color="auto" w:fill="FFFFFF"/>
        </w:rPr>
        <w:t>Perraut</w:t>
      </w:r>
      <w:proofErr w:type="spellEnd"/>
      <w:r w:rsidRPr="00F2720E">
        <w:rPr>
          <w:rFonts w:ascii="Times New Roman" w:hAnsi="Times New Roman" w:cs="Times New Roman"/>
          <w:color w:val="232323"/>
          <w:sz w:val="24"/>
          <w:szCs w:val="24"/>
          <w:shd w:val="clear" w:color="auto" w:fill="FFFFFF"/>
        </w:rPr>
        <w:t xml:space="preserve"> R, Varela ML, Bergeron L, et al. </w:t>
      </w:r>
      <w:r w:rsidRPr="00B1457F">
        <w:rPr>
          <w:rFonts w:ascii="Times New Roman" w:hAnsi="Times New Roman" w:cs="Times New Roman"/>
          <w:color w:val="232323"/>
          <w:sz w:val="24"/>
          <w:szCs w:val="24"/>
          <w:shd w:val="clear" w:color="auto" w:fill="FFFFFF"/>
          <w:lang w:val="en-US"/>
        </w:rPr>
        <w:t xml:space="preserve">Antibody responses to merozoite surface protein 1 in </w:t>
      </w:r>
      <w:r w:rsidRPr="00F2720E">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malaria. Infect Immun. 2005;73(9):5006–5013.</w:t>
      </w:r>
    </w:p>
    <w:p w14:paraId="6807AF69" w14:textId="77777777" w:rsidR="00093136"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lastRenderedPageBreak/>
        <w:t>Ramasamy R, et al. Immunogenicity of the GLURP malaria vaccine candidate: antibody responses and functional activity. Vaccine. 2006;24(21):4381–4388.</w:t>
      </w:r>
    </w:p>
    <w:p w14:paraId="09E13B45" w14:textId="77777777" w:rsidR="00093136" w:rsidRPr="00B1457F" w:rsidRDefault="00093136" w:rsidP="00B1457F">
      <w:pPr>
        <w:pStyle w:val="ListParagraph"/>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Richards JS, </w:t>
      </w:r>
      <w:proofErr w:type="spellStart"/>
      <w:r w:rsidRPr="00B1457F">
        <w:rPr>
          <w:rFonts w:ascii="Times New Roman" w:hAnsi="Times New Roman" w:cs="Times New Roman"/>
          <w:color w:val="232323"/>
          <w:sz w:val="24"/>
          <w:szCs w:val="24"/>
          <w:shd w:val="clear" w:color="auto" w:fill="FFFFFF"/>
          <w:lang w:val="en-US"/>
        </w:rPr>
        <w:t>Stanisic</w:t>
      </w:r>
      <w:proofErr w:type="spellEnd"/>
      <w:r w:rsidRPr="00B1457F">
        <w:rPr>
          <w:rFonts w:ascii="Times New Roman" w:hAnsi="Times New Roman" w:cs="Times New Roman"/>
          <w:color w:val="232323"/>
          <w:sz w:val="24"/>
          <w:szCs w:val="24"/>
          <w:shd w:val="clear" w:color="auto" w:fill="FFFFFF"/>
          <w:lang w:val="en-US"/>
        </w:rPr>
        <w:t xml:space="preserve"> DI, </w:t>
      </w:r>
      <w:proofErr w:type="spellStart"/>
      <w:r w:rsidRPr="00B1457F">
        <w:rPr>
          <w:rFonts w:ascii="Times New Roman" w:hAnsi="Times New Roman" w:cs="Times New Roman"/>
          <w:color w:val="232323"/>
          <w:sz w:val="24"/>
          <w:szCs w:val="24"/>
          <w:shd w:val="clear" w:color="auto" w:fill="FFFFFF"/>
          <w:lang w:val="en-US"/>
        </w:rPr>
        <w:t>Fowkes</w:t>
      </w:r>
      <w:proofErr w:type="spellEnd"/>
      <w:r w:rsidRPr="00B1457F">
        <w:rPr>
          <w:rFonts w:ascii="Times New Roman" w:hAnsi="Times New Roman" w:cs="Times New Roman"/>
          <w:color w:val="232323"/>
          <w:sz w:val="24"/>
          <w:szCs w:val="24"/>
          <w:shd w:val="clear" w:color="auto" w:fill="FFFFFF"/>
          <w:lang w:val="en-US"/>
        </w:rPr>
        <w:t xml:space="preserve"> FJ, </w:t>
      </w:r>
      <w:proofErr w:type="spellStart"/>
      <w:r w:rsidRPr="00B1457F">
        <w:rPr>
          <w:rFonts w:ascii="Times New Roman" w:hAnsi="Times New Roman" w:cs="Times New Roman"/>
          <w:color w:val="232323"/>
          <w:sz w:val="24"/>
          <w:szCs w:val="24"/>
          <w:shd w:val="clear" w:color="auto" w:fill="FFFFFF"/>
          <w:lang w:val="en-US"/>
        </w:rPr>
        <w:t>Tavul</w:t>
      </w:r>
      <w:proofErr w:type="spellEnd"/>
      <w:r w:rsidRPr="00B1457F">
        <w:rPr>
          <w:rFonts w:ascii="Times New Roman" w:hAnsi="Times New Roman" w:cs="Times New Roman"/>
          <w:color w:val="232323"/>
          <w:sz w:val="24"/>
          <w:szCs w:val="24"/>
          <w:shd w:val="clear" w:color="auto" w:fill="FFFFFF"/>
          <w:lang w:val="en-US"/>
        </w:rPr>
        <w:t xml:space="preserve"> L, </w:t>
      </w:r>
      <w:proofErr w:type="spellStart"/>
      <w:r w:rsidRPr="00B1457F">
        <w:rPr>
          <w:rFonts w:ascii="Times New Roman" w:hAnsi="Times New Roman" w:cs="Times New Roman"/>
          <w:color w:val="232323"/>
          <w:sz w:val="24"/>
          <w:szCs w:val="24"/>
          <w:shd w:val="clear" w:color="auto" w:fill="FFFFFF"/>
          <w:lang w:val="en-US"/>
        </w:rPr>
        <w:t>Dabod</w:t>
      </w:r>
      <w:proofErr w:type="spellEnd"/>
      <w:r w:rsidRPr="00B1457F">
        <w:rPr>
          <w:rFonts w:ascii="Times New Roman" w:hAnsi="Times New Roman" w:cs="Times New Roman"/>
          <w:color w:val="232323"/>
          <w:sz w:val="24"/>
          <w:szCs w:val="24"/>
          <w:shd w:val="clear" w:color="auto" w:fill="FFFFFF"/>
          <w:lang w:val="en-US"/>
        </w:rPr>
        <w:t xml:space="preserve"> E, et al. Different regions of </w:t>
      </w:r>
      <w:r w:rsidRPr="00F2720E">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Erythrocyte-Binding Antigen 175 (EBA-175) induce antibody responses of varied efficacy. J Infect Dis. 2016;214(1):96–105.</w:t>
      </w:r>
    </w:p>
    <w:p w14:paraId="20AB7DAA" w14:textId="77777777"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eastAsia="Times New Roman" w:hAnsi="Times New Roman" w:cs="Times New Roman"/>
          <w:sz w:val="24"/>
          <w:szCs w:val="24"/>
          <w:lang w:val="en-US" w:eastAsia="fr-FR"/>
        </w:rPr>
        <w:t xml:space="preserve">Richards, J., </w:t>
      </w:r>
      <w:proofErr w:type="spellStart"/>
      <w:r w:rsidRPr="00B1457F">
        <w:rPr>
          <w:rFonts w:ascii="Times New Roman" w:eastAsia="Times New Roman" w:hAnsi="Times New Roman" w:cs="Times New Roman"/>
          <w:sz w:val="24"/>
          <w:szCs w:val="24"/>
          <w:lang w:val="en-US" w:eastAsia="fr-FR"/>
        </w:rPr>
        <w:t>Fowkes</w:t>
      </w:r>
      <w:proofErr w:type="spellEnd"/>
      <w:r w:rsidRPr="00B1457F">
        <w:rPr>
          <w:rFonts w:ascii="Times New Roman" w:eastAsia="Times New Roman" w:hAnsi="Times New Roman" w:cs="Times New Roman"/>
          <w:sz w:val="24"/>
          <w:szCs w:val="24"/>
          <w:lang w:val="en-US" w:eastAsia="fr-FR"/>
        </w:rPr>
        <w:t xml:space="preserve">, F., Feng, G., Boyle, M., Drew, D., &amp; Beeson, J. (2016). Merozoite surface proteins in red blood cell invasion, immunity and vaccines against malaria. FEMS Microbiology Reviews, 40(3), 343–372. </w:t>
      </w:r>
      <w:hyperlink r:id="rId31" w:history="1">
        <w:r w:rsidRPr="00B1457F">
          <w:rPr>
            <w:rStyle w:val="Hyperlink"/>
            <w:rFonts w:ascii="Times New Roman" w:eastAsia="Times New Roman" w:hAnsi="Times New Roman" w:cs="Times New Roman"/>
            <w:sz w:val="24"/>
            <w:szCs w:val="24"/>
            <w:lang w:val="en-US" w:eastAsia="fr-FR"/>
          </w:rPr>
          <w:t>https://doi.org/10.1093/femsre/fuw001</w:t>
        </w:r>
      </w:hyperlink>
      <w:r w:rsidRPr="00B1457F">
        <w:rPr>
          <w:rFonts w:ascii="Times New Roman" w:eastAsia="Times New Roman" w:hAnsi="Times New Roman" w:cs="Times New Roman"/>
          <w:sz w:val="24"/>
          <w:szCs w:val="24"/>
          <w:lang w:val="en-US" w:eastAsia="fr-FR"/>
        </w:rPr>
        <w:t>.</w:t>
      </w:r>
    </w:p>
    <w:p w14:paraId="6E00B40D" w14:textId="77777777" w:rsidR="00093136"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Singh S, </w:t>
      </w:r>
      <w:proofErr w:type="spellStart"/>
      <w:r w:rsidRPr="00B1457F">
        <w:rPr>
          <w:rFonts w:ascii="Times New Roman" w:hAnsi="Times New Roman" w:cs="Times New Roman"/>
          <w:color w:val="232323"/>
          <w:sz w:val="24"/>
          <w:szCs w:val="24"/>
          <w:shd w:val="clear" w:color="auto" w:fill="FFFFFF"/>
          <w:lang w:val="en-US"/>
        </w:rPr>
        <w:t>Soe</w:t>
      </w:r>
      <w:proofErr w:type="spellEnd"/>
      <w:r w:rsidRPr="00B1457F">
        <w:rPr>
          <w:rFonts w:ascii="Times New Roman" w:hAnsi="Times New Roman" w:cs="Times New Roman"/>
          <w:color w:val="232323"/>
          <w:sz w:val="24"/>
          <w:szCs w:val="24"/>
          <w:shd w:val="clear" w:color="auto" w:fill="FFFFFF"/>
          <w:lang w:val="en-US"/>
        </w:rPr>
        <w:t xml:space="preserve"> S, Mejia JP, </w:t>
      </w:r>
      <w:proofErr w:type="spellStart"/>
      <w:r w:rsidRPr="00B1457F">
        <w:rPr>
          <w:rFonts w:ascii="Times New Roman" w:hAnsi="Times New Roman" w:cs="Times New Roman"/>
          <w:color w:val="232323"/>
          <w:sz w:val="24"/>
          <w:szCs w:val="24"/>
          <w:shd w:val="clear" w:color="auto" w:fill="FFFFFF"/>
          <w:lang w:val="en-US"/>
        </w:rPr>
        <w:t>Roussilhon</w:t>
      </w:r>
      <w:proofErr w:type="spellEnd"/>
      <w:r w:rsidRPr="00B1457F">
        <w:rPr>
          <w:rFonts w:ascii="Times New Roman" w:hAnsi="Times New Roman" w:cs="Times New Roman"/>
          <w:color w:val="232323"/>
          <w:sz w:val="24"/>
          <w:szCs w:val="24"/>
          <w:shd w:val="clear" w:color="auto" w:fill="FFFFFF"/>
          <w:lang w:val="en-US"/>
        </w:rPr>
        <w:t xml:space="preserve"> C, Theisen M, </w:t>
      </w:r>
      <w:proofErr w:type="spellStart"/>
      <w:r w:rsidRPr="00B1457F">
        <w:rPr>
          <w:rFonts w:ascii="Times New Roman" w:hAnsi="Times New Roman" w:cs="Times New Roman"/>
          <w:color w:val="232323"/>
          <w:sz w:val="24"/>
          <w:szCs w:val="24"/>
          <w:shd w:val="clear" w:color="auto" w:fill="FFFFFF"/>
          <w:lang w:val="en-US"/>
        </w:rPr>
        <w:t>Corradin</w:t>
      </w:r>
      <w:proofErr w:type="spellEnd"/>
      <w:r w:rsidRPr="00B1457F">
        <w:rPr>
          <w:rFonts w:ascii="Times New Roman" w:hAnsi="Times New Roman" w:cs="Times New Roman"/>
          <w:color w:val="232323"/>
          <w:sz w:val="24"/>
          <w:szCs w:val="24"/>
          <w:shd w:val="clear" w:color="auto" w:fill="FFFFFF"/>
          <w:lang w:val="en-US"/>
        </w:rPr>
        <w:t xml:space="preserve"> G, </w:t>
      </w:r>
      <w:proofErr w:type="spellStart"/>
      <w:r w:rsidRPr="00B1457F">
        <w:rPr>
          <w:rFonts w:ascii="Times New Roman" w:hAnsi="Times New Roman" w:cs="Times New Roman"/>
          <w:color w:val="232323"/>
          <w:sz w:val="24"/>
          <w:szCs w:val="24"/>
          <w:shd w:val="clear" w:color="auto" w:fill="FFFFFF"/>
          <w:lang w:val="en-US"/>
        </w:rPr>
        <w:t>Druilhe</w:t>
      </w:r>
      <w:proofErr w:type="spellEnd"/>
      <w:r w:rsidRPr="00B1457F">
        <w:rPr>
          <w:rFonts w:ascii="Times New Roman" w:hAnsi="Times New Roman" w:cs="Times New Roman"/>
          <w:color w:val="232323"/>
          <w:sz w:val="24"/>
          <w:szCs w:val="24"/>
          <w:shd w:val="clear" w:color="auto" w:fill="FFFFFF"/>
          <w:lang w:val="en-US"/>
        </w:rPr>
        <w:t xml:space="preserve"> P. Identification of a conserved region of </w:t>
      </w:r>
      <w:r w:rsidRPr="00B1457F">
        <w:rPr>
          <w:rFonts w:ascii="Times New Roman" w:hAnsi="Times New Roman" w:cs="Times New Roman"/>
          <w:i/>
          <w:color w:val="232323"/>
          <w:sz w:val="24"/>
          <w:szCs w:val="24"/>
          <w:shd w:val="clear" w:color="auto" w:fill="FFFFFF"/>
          <w:lang w:val="en-US"/>
        </w:rPr>
        <w:t xml:space="preserve">Plasmodium falciparum </w:t>
      </w:r>
      <w:r w:rsidRPr="00B1457F">
        <w:rPr>
          <w:rFonts w:ascii="Times New Roman" w:hAnsi="Times New Roman" w:cs="Times New Roman"/>
          <w:color w:val="232323"/>
          <w:sz w:val="24"/>
          <w:szCs w:val="24"/>
          <w:shd w:val="clear" w:color="auto" w:fill="FFFFFF"/>
          <w:lang w:val="en-US"/>
        </w:rPr>
        <w:t xml:space="preserve">MSP3 targeted by biologically active antibodies to improve vaccine design. J Infect Dis. 2004 Sep 1;190(5):1010-8. </w:t>
      </w:r>
      <w:proofErr w:type="spellStart"/>
      <w:r w:rsidRPr="00B1457F">
        <w:rPr>
          <w:rFonts w:ascii="Times New Roman" w:hAnsi="Times New Roman" w:cs="Times New Roman"/>
          <w:color w:val="232323"/>
          <w:sz w:val="24"/>
          <w:szCs w:val="24"/>
          <w:shd w:val="clear" w:color="auto" w:fill="FFFFFF"/>
          <w:lang w:val="en-US"/>
        </w:rPr>
        <w:t>Epub</w:t>
      </w:r>
      <w:proofErr w:type="spellEnd"/>
      <w:r w:rsidRPr="00B1457F">
        <w:rPr>
          <w:rFonts w:ascii="Times New Roman" w:hAnsi="Times New Roman" w:cs="Times New Roman"/>
          <w:color w:val="232323"/>
          <w:sz w:val="24"/>
          <w:szCs w:val="24"/>
          <w:shd w:val="clear" w:color="auto" w:fill="FFFFFF"/>
          <w:lang w:val="en-US"/>
        </w:rPr>
        <w:t xml:space="preserve"> 2004 Jul 27. PMID: 15295710.</w:t>
      </w:r>
      <w:r w:rsidRPr="00B1457F">
        <w:rPr>
          <w:rFonts w:ascii="Times New Roman" w:hAnsi="Times New Roman" w:cs="Times New Roman"/>
          <w:sz w:val="24"/>
          <w:szCs w:val="24"/>
          <w:lang w:val="en-US"/>
        </w:rPr>
        <w:t xml:space="preserve"> </w:t>
      </w:r>
      <w:hyperlink r:id="rId32" w:history="1">
        <w:r w:rsidRPr="00B1457F">
          <w:rPr>
            <w:rStyle w:val="Hyperlink"/>
            <w:rFonts w:ascii="Times New Roman" w:hAnsi="Times New Roman" w:cs="Times New Roman"/>
            <w:sz w:val="24"/>
            <w:szCs w:val="24"/>
            <w:shd w:val="clear" w:color="auto" w:fill="FFFFFF"/>
            <w:lang w:val="en-US"/>
          </w:rPr>
          <w:t>https://doi.org/10.1086/423208</w:t>
        </w:r>
      </w:hyperlink>
      <w:r w:rsidRPr="00B1457F">
        <w:rPr>
          <w:rFonts w:ascii="Times New Roman" w:hAnsi="Times New Roman" w:cs="Times New Roman"/>
          <w:color w:val="232323"/>
          <w:sz w:val="24"/>
          <w:szCs w:val="24"/>
          <w:shd w:val="clear" w:color="auto" w:fill="FFFFFF"/>
          <w:lang w:val="en-US"/>
        </w:rPr>
        <w:t>.</w:t>
      </w:r>
    </w:p>
    <w:p w14:paraId="12DFA831" w14:textId="77777777" w:rsidR="000A1C5C"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Stanisic</w:t>
      </w:r>
      <w:proofErr w:type="spellEnd"/>
      <w:r w:rsidRPr="00B1457F">
        <w:rPr>
          <w:rFonts w:ascii="Times New Roman" w:hAnsi="Times New Roman" w:cs="Times New Roman"/>
          <w:color w:val="232323"/>
          <w:sz w:val="24"/>
          <w:szCs w:val="24"/>
          <w:shd w:val="clear" w:color="auto" w:fill="FFFFFF"/>
          <w:lang w:val="en-US"/>
        </w:rPr>
        <w:t xml:space="preserve"> DI, </w:t>
      </w:r>
      <w:proofErr w:type="spellStart"/>
      <w:r w:rsidRPr="00B1457F">
        <w:rPr>
          <w:rFonts w:ascii="Times New Roman" w:hAnsi="Times New Roman" w:cs="Times New Roman"/>
          <w:color w:val="232323"/>
          <w:sz w:val="24"/>
          <w:szCs w:val="24"/>
          <w:shd w:val="clear" w:color="auto" w:fill="FFFFFF"/>
          <w:lang w:val="en-US"/>
        </w:rPr>
        <w:t>Fowkes</w:t>
      </w:r>
      <w:proofErr w:type="spellEnd"/>
      <w:r w:rsidRPr="00B1457F">
        <w:rPr>
          <w:rFonts w:ascii="Times New Roman" w:hAnsi="Times New Roman" w:cs="Times New Roman"/>
          <w:color w:val="232323"/>
          <w:sz w:val="24"/>
          <w:szCs w:val="24"/>
          <w:shd w:val="clear" w:color="auto" w:fill="FFFFFF"/>
          <w:lang w:val="en-US"/>
        </w:rPr>
        <w:t xml:space="preserve"> FJ, </w:t>
      </w:r>
      <w:proofErr w:type="spellStart"/>
      <w:r w:rsidRPr="00B1457F">
        <w:rPr>
          <w:rFonts w:ascii="Times New Roman" w:hAnsi="Times New Roman" w:cs="Times New Roman"/>
          <w:color w:val="232323"/>
          <w:sz w:val="24"/>
          <w:szCs w:val="24"/>
          <w:shd w:val="clear" w:color="auto" w:fill="FFFFFF"/>
          <w:lang w:val="en-US"/>
        </w:rPr>
        <w:t>Koinari</w:t>
      </w:r>
      <w:proofErr w:type="spellEnd"/>
      <w:r w:rsidRPr="00B1457F">
        <w:rPr>
          <w:rFonts w:ascii="Times New Roman" w:hAnsi="Times New Roman" w:cs="Times New Roman"/>
          <w:color w:val="232323"/>
          <w:sz w:val="24"/>
          <w:szCs w:val="24"/>
          <w:shd w:val="clear" w:color="auto" w:fill="FFFFFF"/>
          <w:lang w:val="en-US"/>
        </w:rPr>
        <w:t xml:space="preserve"> M, </w:t>
      </w:r>
      <w:proofErr w:type="spellStart"/>
      <w:r w:rsidRPr="00B1457F">
        <w:rPr>
          <w:rFonts w:ascii="Times New Roman" w:hAnsi="Times New Roman" w:cs="Times New Roman"/>
          <w:color w:val="232323"/>
          <w:sz w:val="24"/>
          <w:szCs w:val="24"/>
          <w:shd w:val="clear" w:color="auto" w:fill="FFFFFF"/>
          <w:lang w:val="en-US"/>
        </w:rPr>
        <w:t>Javati</w:t>
      </w:r>
      <w:proofErr w:type="spellEnd"/>
      <w:r w:rsidRPr="00B1457F">
        <w:rPr>
          <w:rFonts w:ascii="Times New Roman" w:hAnsi="Times New Roman" w:cs="Times New Roman"/>
          <w:color w:val="232323"/>
          <w:sz w:val="24"/>
          <w:szCs w:val="24"/>
          <w:shd w:val="clear" w:color="auto" w:fill="FFFFFF"/>
          <w:lang w:val="en-US"/>
        </w:rPr>
        <w:t xml:space="preserve"> S, Reeder JC, et al.</w:t>
      </w:r>
      <w:r w:rsidR="0056046C" w:rsidRPr="00B1457F">
        <w:rPr>
          <w:rFonts w:ascii="Times New Roman" w:hAnsi="Times New Roman" w:cs="Times New Roman"/>
          <w:color w:val="232323"/>
          <w:sz w:val="24"/>
          <w:szCs w:val="24"/>
          <w:shd w:val="clear" w:color="auto" w:fill="FFFFFF"/>
          <w:lang w:val="en-US"/>
        </w:rPr>
        <w:t>, 2014.</w:t>
      </w:r>
      <w:r w:rsidRPr="00B1457F">
        <w:rPr>
          <w:rFonts w:ascii="Times New Roman" w:hAnsi="Times New Roman" w:cs="Times New Roman"/>
          <w:color w:val="232323"/>
          <w:sz w:val="24"/>
          <w:szCs w:val="24"/>
          <w:shd w:val="clear" w:color="auto" w:fill="FFFFFF"/>
          <w:lang w:val="en-US"/>
        </w:rPr>
        <w:t xml:space="preserve"> Limited antigenic diversity of </w:t>
      </w:r>
      <w:r w:rsidRPr="00B1457F">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apical membrane antigen 1 supports the development of effective multi</w:t>
      </w:r>
      <w:r w:rsidR="0056046C" w:rsidRPr="00B1457F">
        <w:rPr>
          <w:rFonts w:ascii="Times New Roman" w:hAnsi="Times New Roman" w:cs="Times New Roman"/>
          <w:color w:val="232323"/>
          <w:sz w:val="24"/>
          <w:szCs w:val="24"/>
          <w:shd w:val="clear" w:color="auto" w:fill="FFFFFF"/>
          <w:lang w:val="en-US"/>
        </w:rPr>
        <w:t xml:space="preserve">-allele vaccines. </w:t>
      </w:r>
      <w:r w:rsidR="0056046C" w:rsidRPr="00B1457F">
        <w:rPr>
          <w:rFonts w:ascii="Times New Roman" w:hAnsi="Times New Roman" w:cs="Times New Roman"/>
          <w:i/>
          <w:color w:val="232323"/>
          <w:sz w:val="24"/>
          <w:szCs w:val="24"/>
          <w:shd w:val="clear" w:color="auto" w:fill="FFFFFF"/>
          <w:lang w:val="en-US"/>
        </w:rPr>
        <w:t>BMC Med.</w:t>
      </w:r>
      <w:r w:rsidR="0056046C"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12:147.</w:t>
      </w:r>
    </w:p>
    <w:p w14:paraId="03C0DA47" w14:textId="77777777" w:rsidR="000A1C5C"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Tham</w:t>
      </w:r>
      <w:proofErr w:type="spellEnd"/>
      <w:r w:rsidRPr="00B1457F">
        <w:rPr>
          <w:rFonts w:ascii="Times New Roman" w:hAnsi="Times New Roman" w:cs="Times New Roman"/>
          <w:color w:val="232323"/>
          <w:sz w:val="24"/>
          <w:szCs w:val="24"/>
          <w:shd w:val="clear" w:color="auto" w:fill="FFFFFF"/>
          <w:lang w:val="en-US"/>
        </w:rPr>
        <w:t xml:space="preserve"> WH, Healer J, Cowman AF Erythrocyte and reticulocyte binding-like proteins of </w:t>
      </w:r>
      <w:r w:rsidRPr="00B1457F">
        <w:rPr>
          <w:rFonts w:ascii="Times New Roman" w:hAnsi="Times New Roman" w:cs="Times New Roman"/>
          <w:i/>
          <w:iCs/>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Trends </w:t>
      </w:r>
      <w:proofErr w:type="spellStart"/>
      <w:r w:rsidRPr="00B1457F">
        <w:rPr>
          <w:rFonts w:ascii="Times New Roman" w:hAnsi="Times New Roman" w:cs="Times New Roman"/>
          <w:color w:val="232323"/>
          <w:sz w:val="24"/>
          <w:szCs w:val="24"/>
          <w:shd w:val="clear" w:color="auto" w:fill="FFFFFF"/>
          <w:lang w:val="en-US"/>
        </w:rPr>
        <w:t>Parasitol</w:t>
      </w:r>
      <w:proofErr w:type="spellEnd"/>
      <w:r w:rsidRPr="00B1457F">
        <w:rPr>
          <w:rFonts w:ascii="Times New Roman" w:hAnsi="Times New Roman" w:cs="Times New Roman"/>
          <w:color w:val="232323"/>
          <w:sz w:val="24"/>
          <w:szCs w:val="24"/>
          <w:shd w:val="clear" w:color="auto" w:fill="FFFFFF"/>
          <w:lang w:val="en-US"/>
        </w:rPr>
        <w:t xml:space="preserve"> 2012 28 23–30.</w:t>
      </w:r>
    </w:p>
    <w:p w14:paraId="29F858E1" w14:textId="77777777" w:rsidR="000A1C5C"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Theisen M, </w:t>
      </w:r>
      <w:proofErr w:type="spellStart"/>
      <w:r w:rsidRPr="00B1457F">
        <w:rPr>
          <w:rFonts w:ascii="Times New Roman" w:hAnsi="Times New Roman" w:cs="Times New Roman"/>
          <w:color w:val="232323"/>
          <w:sz w:val="24"/>
          <w:szCs w:val="24"/>
          <w:shd w:val="clear" w:color="auto" w:fill="FFFFFF"/>
          <w:lang w:val="en-US"/>
        </w:rPr>
        <w:t>Soe</w:t>
      </w:r>
      <w:proofErr w:type="spellEnd"/>
      <w:r w:rsidRPr="00B1457F">
        <w:rPr>
          <w:rFonts w:ascii="Times New Roman" w:hAnsi="Times New Roman" w:cs="Times New Roman"/>
          <w:color w:val="232323"/>
          <w:sz w:val="24"/>
          <w:szCs w:val="24"/>
          <w:shd w:val="clear" w:color="auto" w:fill="FFFFFF"/>
          <w:lang w:val="en-US"/>
        </w:rPr>
        <w:t xml:space="preserve"> S, </w:t>
      </w:r>
      <w:proofErr w:type="spellStart"/>
      <w:r w:rsidRPr="00B1457F">
        <w:rPr>
          <w:rFonts w:ascii="Times New Roman" w:hAnsi="Times New Roman" w:cs="Times New Roman"/>
          <w:color w:val="232323"/>
          <w:sz w:val="24"/>
          <w:szCs w:val="24"/>
          <w:shd w:val="clear" w:color="auto" w:fill="FFFFFF"/>
          <w:lang w:val="en-US"/>
        </w:rPr>
        <w:t>Bruls</w:t>
      </w:r>
      <w:proofErr w:type="spellEnd"/>
      <w:r w:rsidRPr="00B1457F">
        <w:rPr>
          <w:rFonts w:ascii="Times New Roman" w:hAnsi="Times New Roman" w:cs="Times New Roman"/>
          <w:color w:val="232323"/>
          <w:sz w:val="24"/>
          <w:szCs w:val="24"/>
          <w:shd w:val="clear" w:color="auto" w:fill="FFFFFF"/>
          <w:lang w:val="en-US"/>
        </w:rPr>
        <w:t xml:space="preserve"> M, et al. Characterization of Plasmodium falciparum GLURP, a malaria vaccine candidate. Infect Immun. 1995;63(2):742–747.</w:t>
      </w:r>
    </w:p>
    <w:p w14:paraId="3F9F7684" w14:textId="0DC9DA84" w:rsidR="00B1457F"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Tiendrebeogo</w:t>
      </w:r>
      <w:proofErr w:type="spellEnd"/>
      <w:r w:rsidRPr="00B1457F">
        <w:rPr>
          <w:rFonts w:ascii="Times New Roman" w:hAnsi="Times New Roman" w:cs="Times New Roman"/>
          <w:color w:val="232323"/>
          <w:sz w:val="24"/>
          <w:szCs w:val="24"/>
          <w:shd w:val="clear" w:color="auto" w:fill="FFFFFF"/>
          <w:lang w:val="en-US"/>
        </w:rPr>
        <w:t xml:space="preserve"> RW, </w:t>
      </w:r>
      <w:proofErr w:type="spellStart"/>
      <w:r w:rsidRPr="00B1457F">
        <w:rPr>
          <w:rFonts w:ascii="Times New Roman" w:hAnsi="Times New Roman" w:cs="Times New Roman"/>
          <w:color w:val="232323"/>
          <w:sz w:val="24"/>
          <w:szCs w:val="24"/>
          <w:shd w:val="clear" w:color="auto" w:fill="FFFFFF"/>
          <w:lang w:val="en-US"/>
        </w:rPr>
        <w:t>Adu</w:t>
      </w:r>
      <w:proofErr w:type="spellEnd"/>
      <w:r w:rsidRPr="00B1457F">
        <w:rPr>
          <w:rFonts w:ascii="Times New Roman" w:hAnsi="Times New Roman" w:cs="Times New Roman"/>
          <w:color w:val="232323"/>
          <w:sz w:val="24"/>
          <w:szCs w:val="24"/>
          <w:shd w:val="clear" w:color="auto" w:fill="FFFFFF"/>
          <w:lang w:val="en-US"/>
        </w:rPr>
        <w:t xml:space="preserve"> B, Singh SK, </w:t>
      </w:r>
      <w:proofErr w:type="spellStart"/>
      <w:r w:rsidRPr="00B1457F">
        <w:rPr>
          <w:rFonts w:ascii="Times New Roman" w:hAnsi="Times New Roman" w:cs="Times New Roman"/>
          <w:color w:val="232323"/>
          <w:sz w:val="24"/>
          <w:szCs w:val="24"/>
          <w:shd w:val="clear" w:color="auto" w:fill="FFFFFF"/>
          <w:lang w:val="en-US"/>
        </w:rPr>
        <w:t>Dziegiel</w:t>
      </w:r>
      <w:proofErr w:type="spellEnd"/>
      <w:r w:rsidRPr="00B1457F">
        <w:rPr>
          <w:rFonts w:ascii="Times New Roman" w:hAnsi="Times New Roman" w:cs="Times New Roman"/>
          <w:color w:val="232323"/>
          <w:sz w:val="24"/>
          <w:szCs w:val="24"/>
          <w:shd w:val="clear" w:color="auto" w:fill="FFFFFF"/>
          <w:lang w:val="en-US"/>
        </w:rPr>
        <w:t xml:space="preserve"> MH, </w:t>
      </w:r>
      <w:proofErr w:type="spellStart"/>
      <w:r w:rsidRPr="00B1457F">
        <w:rPr>
          <w:rFonts w:ascii="Times New Roman" w:hAnsi="Times New Roman" w:cs="Times New Roman"/>
          <w:color w:val="232323"/>
          <w:sz w:val="24"/>
          <w:szCs w:val="24"/>
          <w:shd w:val="clear" w:color="auto" w:fill="FFFFFF"/>
          <w:lang w:val="en-US"/>
        </w:rPr>
        <w:t>Nébié</w:t>
      </w:r>
      <w:proofErr w:type="spellEnd"/>
      <w:r w:rsidRPr="00B1457F">
        <w:rPr>
          <w:rFonts w:ascii="Times New Roman" w:hAnsi="Times New Roman" w:cs="Times New Roman"/>
          <w:color w:val="232323"/>
          <w:sz w:val="24"/>
          <w:szCs w:val="24"/>
          <w:shd w:val="clear" w:color="auto" w:fill="FFFFFF"/>
          <w:lang w:val="en-US"/>
        </w:rPr>
        <w:t xml:space="preserve"> I, </w:t>
      </w:r>
      <w:proofErr w:type="spellStart"/>
      <w:r w:rsidRPr="00B1457F">
        <w:rPr>
          <w:rFonts w:ascii="Times New Roman" w:hAnsi="Times New Roman" w:cs="Times New Roman"/>
          <w:color w:val="232323"/>
          <w:sz w:val="24"/>
          <w:szCs w:val="24"/>
          <w:shd w:val="clear" w:color="auto" w:fill="FFFFFF"/>
          <w:lang w:val="en-US"/>
        </w:rPr>
        <w:t>Sirima</w:t>
      </w:r>
      <w:proofErr w:type="spellEnd"/>
      <w:r w:rsidRPr="00B1457F">
        <w:rPr>
          <w:rFonts w:ascii="Times New Roman" w:hAnsi="Times New Roman" w:cs="Times New Roman"/>
          <w:color w:val="232323"/>
          <w:sz w:val="24"/>
          <w:szCs w:val="24"/>
          <w:shd w:val="clear" w:color="auto" w:fill="FFFFFF"/>
          <w:lang w:val="en-US"/>
        </w:rPr>
        <w:t xml:space="preserve"> SB, Christiansen M, </w:t>
      </w:r>
      <w:proofErr w:type="spellStart"/>
      <w:r w:rsidRPr="00B1457F">
        <w:rPr>
          <w:rFonts w:ascii="Times New Roman" w:hAnsi="Times New Roman" w:cs="Times New Roman"/>
          <w:color w:val="232323"/>
          <w:sz w:val="24"/>
          <w:szCs w:val="24"/>
          <w:shd w:val="clear" w:color="auto" w:fill="FFFFFF"/>
          <w:lang w:val="en-US"/>
        </w:rPr>
        <w:t>Dodoo</w:t>
      </w:r>
      <w:proofErr w:type="spellEnd"/>
      <w:r w:rsidRPr="00B1457F">
        <w:rPr>
          <w:rFonts w:ascii="Times New Roman" w:hAnsi="Times New Roman" w:cs="Times New Roman"/>
          <w:color w:val="232323"/>
          <w:sz w:val="24"/>
          <w:szCs w:val="24"/>
          <w:shd w:val="clear" w:color="auto" w:fill="FFFFFF"/>
          <w:lang w:val="en-US"/>
        </w:rPr>
        <w:t xml:space="preserve"> D, Theisen M. Antibody-Dependent Cellular Inhibition Is Associated </w:t>
      </w:r>
      <w:r w:rsidR="007174E5" w:rsidRPr="00B1457F">
        <w:rPr>
          <w:rFonts w:ascii="Times New Roman" w:hAnsi="Times New Roman" w:cs="Times New Roman"/>
          <w:color w:val="232323"/>
          <w:sz w:val="24"/>
          <w:szCs w:val="24"/>
          <w:shd w:val="clear" w:color="auto" w:fill="FFFFFF"/>
          <w:lang w:val="en-US"/>
        </w:rPr>
        <w:t>with</w:t>
      </w:r>
      <w:r w:rsidRPr="00B1457F">
        <w:rPr>
          <w:rFonts w:ascii="Times New Roman" w:hAnsi="Times New Roman" w:cs="Times New Roman"/>
          <w:color w:val="232323"/>
          <w:sz w:val="24"/>
          <w:szCs w:val="24"/>
          <w:shd w:val="clear" w:color="auto" w:fill="FFFFFF"/>
          <w:lang w:val="en-US"/>
        </w:rPr>
        <w:t xml:space="preserve"> Reduced Risk Against Febrile Malaria in a Longitudinal Cohort Study Involving Ghanaian Children. Open Forum Infect Dis. 2015 Apr 10;2(2</w:t>
      </w:r>
      <w:r w:rsidR="007174E5" w:rsidRPr="00B1457F">
        <w:rPr>
          <w:rFonts w:ascii="Times New Roman" w:hAnsi="Times New Roman" w:cs="Times New Roman"/>
          <w:color w:val="232323"/>
          <w:sz w:val="24"/>
          <w:szCs w:val="24"/>
          <w:shd w:val="clear" w:color="auto" w:fill="FFFFFF"/>
          <w:lang w:val="en-US"/>
        </w:rPr>
        <w:t>): ofv</w:t>
      </w:r>
      <w:r w:rsidRPr="00B1457F">
        <w:rPr>
          <w:rFonts w:ascii="Times New Roman" w:hAnsi="Times New Roman" w:cs="Times New Roman"/>
          <w:color w:val="232323"/>
          <w:sz w:val="24"/>
          <w:szCs w:val="24"/>
          <w:shd w:val="clear" w:color="auto" w:fill="FFFFFF"/>
          <w:lang w:val="en-US"/>
        </w:rPr>
        <w:t>044. PMID: 26380342; PMCID: PMC4567085.</w:t>
      </w:r>
      <w:r w:rsidRPr="00B1457F">
        <w:rPr>
          <w:rFonts w:ascii="Times New Roman" w:hAnsi="Times New Roman" w:cs="Times New Roman"/>
          <w:sz w:val="24"/>
          <w:szCs w:val="24"/>
          <w:lang w:val="en-US"/>
        </w:rPr>
        <w:t xml:space="preserve"> </w:t>
      </w:r>
      <w:hyperlink r:id="rId33" w:history="1">
        <w:r w:rsidRPr="00F2720E">
          <w:rPr>
            <w:rStyle w:val="Hyperlink"/>
            <w:rFonts w:ascii="Times New Roman" w:hAnsi="Times New Roman" w:cs="Times New Roman"/>
            <w:sz w:val="24"/>
            <w:szCs w:val="24"/>
            <w:shd w:val="clear" w:color="auto" w:fill="FFFFFF"/>
            <w:lang w:val="en-US"/>
          </w:rPr>
          <w:t>https://doi.org/10.1093/ofid/ofv044</w:t>
        </w:r>
      </w:hyperlink>
      <w:r w:rsidRPr="00F2720E">
        <w:rPr>
          <w:rFonts w:ascii="Times New Roman" w:hAnsi="Times New Roman" w:cs="Times New Roman"/>
          <w:color w:val="232323"/>
          <w:sz w:val="24"/>
          <w:szCs w:val="24"/>
          <w:shd w:val="clear" w:color="auto" w:fill="FFFFFF"/>
          <w:lang w:val="en-US"/>
        </w:rPr>
        <w:t>.</w:t>
      </w:r>
    </w:p>
    <w:p w14:paraId="7AB7DBB8" w14:textId="1E6C665B" w:rsidR="00093136"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F2720E">
        <w:rPr>
          <w:rFonts w:ascii="Times New Roman" w:hAnsi="Times New Roman" w:cs="Times New Roman"/>
          <w:color w:val="212121"/>
          <w:sz w:val="24"/>
          <w:szCs w:val="24"/>
          <w:shd w:val="clear" w:color="auto" w:fill="FFFFFF"/>
          <w:lang w:val="en-US"/>
        </w:rPr>
        <w:t xml:space="preserve">White MT, </w:t>
      </w:r>
      <w:proofErr w:type="spellStart"/>
      <w:r w:rsidRPr="00F2720E">
        <w:rPr>
          <w:rFonts w:ascii="Times New Roman" w:hAnsi="Times New Roman" w:cs="Times New Roman"/>
          <w:color w:val="212121"/>
          <w:sz w:val="24"/>
          <w:szCs w:val="24"/>
          <w:shd w:val="clear" w:color="auto" w:fill="FFFFFF"/>
          <w:lang w:val="en-US"/>
        </w:rPr>
        <w:t>Bejon</w:t>
      </w:r>
      <w:proofErr w:type="spellEnd"/>
      <w:r w:rsidRPr="00F2720E">
        <w:rPr>
          <w:rFonts w:ascii="Times New Roman" w:hAnsi="Times New Roman" w:cs="Times New Roman"/>
          <w:color w:val="212121"/>
          <w:sz w:val="24"/>
          <w:szCs w:val="24"/>
          <w:shd w:val="clear" w:color="auto" w:fill="FFFFFF"/>
          <w:lang w:val="en-US"/>
        </w:rPr>
        <w:t xml:space="preserve"> P, </w:t>
      </w:r>
      <w:proofErr w:type="spellStart"/>
      <w:r w:rsidRPr="00F2720E">
        <w:rPr>
          <w:rFonts w:ascii="Times New Roman" w:hAnsi="Times New Roman" w:cs="Times New Roman"/>
          <w:color w:val="212121"/>
          <w:sz w:val="24"/>
          <w:szCs w:val="24"/>
          <w:shd w:val="clear" w:color="auto" w:fill="FFFFFF"/>
          <w:lang w:val="en-US"/>
        </w:rPr>
        <w:t>Olotu</w:t>
      </w:r>
      <w:proofErr w:type="spellEnd"/>
      <w:r w:rsidRPr="00F2720E">
        <w:rPr>
          <w:rFonts w:ascii="Times New Roman" w:hAnsi="Times New Roman" w:cs="Times New Roman"/>
          <w:color w:val="212121"/>
          <w:sz w:val="24"/>
          <w:szCs w:val="24"/>
          <w:shd w:val="clear" w:color="auto" w:fill="FFFFFF"/>
          <w:lang w:val="en-US"/>
        </w:rPr>
        <w:t xml:space="preserve"> A, Griffin JT, </w:t>
      </w:r>
      <w:proofErr w:type="spellStart"/>
      <w:r w:rsidRPr="00F2720E">
        <w:rPr>
          <w:rFonts w:ascii="Times New Roman" w:hAnsi="Times New Roman" w:cs="Times New Roman"/>
          <w:color w:val="212121"/>
          <w:sz w:val="24"/>
          <w:szCs w:val="24"/>
          <w:shd w:val="clear" w:color="auto" w:fill="FFFFFF"/>
          <w:lang w:val="en-US"/>
        </w:rPr>
        <w:t>Bojang</w:t>
      </w:r>
      <w:proofErr w:type="spellEnd"/>
      <w:r w:rsidRPr="00F2720E">
        <w:rPr>
          <w:rFonts w:ascii="Times New Roman" w:hAnsi="Times New Roman" w:cs="Times New Roman"/>
          <w:color w:val="212121"/>
          <w:sz w:val="24"/>
          <w:szCs w:val="24"/>
          <w:shd w:val="clear" w:color="auto" w:fill="FFFFFF"/>
          <w:lang w:val="en-US"/>
        </w:rPr>
        <w:t xml:space="preserve"> K, </w:t>
      </w:r>
      <w:proofErr w:type="spellStart"/>
      <w:r w:rsidRPr="00F2720E">
        <w:rPr>
          <w:rFonts w:ascii="Times New Roman" w:hAnsi="Times New Roman" w:cs="Times New Roman"/>
          <w:color w:val="212121"/>
          <w:sz w:val="24"/>
          <w:szCs w:val="24"/>
          <w:shd w:val="clear" w:color="auto" w:fill="FFFFFF"/>
          <w:lang w:val="en-US"/>
        </w:rPr>
        <w:t>Lusingu</w:t>
      </w:r>
      <w:proofErr w:type="spellEnd"/>
      <w:r w:rsidRPr="00F2720E">
        <w:rPr>
          <w:rFonts w:ascii="Times New Roman" w:hAnsi="Times New Roman" w:cs="Times New Roman"/>
          <w:color w:val="212121"/>
          <w:sz w:val="24"/>
          <w:szCs w:val="24"/>
          <w:shd w:val="clear" w:color="auto" w:fill="FFFFFF"/>
          <w:lang w:val="en-US"/>
        </w:rPr>
        <w:t xml:space="preserve"> J, Salim N, Abdulla S, </w:t>
      </w:r>
      <w:proofErr w:type="spellStart"/>
      <w:r w:rsidRPr="00F2720E">
        <w:rPr>
          <w:rFonts w:ascii="Times New Roman" w:hAnsi="Times New Roman" w:cs="Times New Roman"/>
          <w:color w:val="212121"/>
          <w:sz w:val="24"/>
          <w:szCs w:val="24"/>
          <w:shd w:val="clear" w:color="auto" w:fill="FFFFFF"/>
          <w:lang w:val="en-US"/>
        </w:rPr>
        <w:t>Otsyula</w:t>
      </w:r>
      <w:proofErr w:type="spellEnd"/>
      <w:r w:rsidRPr="00F2720E">
        <w:rPr>
          <w:rFonts w:ascii="Times New Roman" w:hAnsi="Times New Roman" w:cs="Times New Roman"/>
          <w:color w:val="212121"/>
          <w:sz w:val="24"/>
          <w:szCs w:val="24"/>
          <w:shd w:val="clear" w:color="auto" w:fill="FFFFFF"/>
          <w:lang w:val="en-US"/>
        </w:rPr>
        <w:t xml:space="preserve"> N, </w:t>
      </w:r>
      <w:proofErr w:type="spellStart"/>
      <w:r w:rsidRPr="00F2720E">
        <w:rPr>
          <w:rFonts w:ascii="Times New Roman" w:hAnsi="Times New Roman" w:cs="Times New Roman"/>
          <w:color w:val="212121"/>
          <w:sz w:val="24"/>
          <w:szCs w:val="24"/>
          <w:shd w:val="clear" w:color="auto" w:fill="FFFFFF"/>
          <w:lang w:val="en-US"/>
        </w:rPr>
        <w:t>Agnandji</w:t>
      </w:r>
      <w:proofErr w:type="spellEnd"/>
      <w:r w:rsidRPr="00F2720E">
        <w:rPr>
          <w:rFonts w:ascii="Times New Roman" w:hAnsi="Times New Roman" w:cs="Times New Roman"/>
          <w:color w:val="212121"/>
          <w:sz w:val="24"/>
          <w:szCs w:val="24"/>
          <w:shd w:val="clear" w:color="auto" w:fill="FFFFFF"/>
          <w:lang w:val="en-US"/>
        </w:rPr>
        <w:t xml:space="preserve"> ST, </w:t>
      </w:r>
      <w:proofErr w:type="spellStart"/>
      <w:r w:rsidRPr="00F2720E">
        <w:rPr>
          <w:rFonts w:ascii="Times New Roman" w:hAnsi="Times New Roman" w:cs="Times New Roman"/>
          <w:color w:val="212121"/>
          <w:sz w:val="24"/>
          <w:szCs w:val="24"/>
          <w:shd w:val="clear" w:color="auto" w:fill="FFFFFF"/>
          <w:lang w:val="en-US"/>
        </w:rPr>
        <w:t>Lell</w:t>
      </w:r>
      <w:proofErr w:type="spellEnd"/>
      <w:r w:rsidRPr="00F2720E">
        <w:rPr>
          <w:rFonts w:ascii="Times New Roman" w:hAnsi="Times New Roman" w:cs="Times New Roman"/>
          <w:color w:val="212121"/>
          <w:sz w:val="24"/>
          <w:szCs w:val="24"/>
          <w:shd w:val="clear" w:color="auto" w:fill="FFFFFF"/>
          <w:lang w:val="en-US"/>
        </w:rPr>
        <w:t xml:space="preserve"> B, Asante KP, Owusu-Agyei S, Mahama E, </w:t>
      </w:r>
      <w:proofErr w:type="spellStart"/>
      <w:r w:rsidRPr="00F2720E">
        <w:rPr>
          <w:rFonts w:ascii="Times New Roman" w:hAnsi="Times New Roman" w:cs="Times New Roman"/>
          <w:color w:val="212121"/>
          <w:sz w:val="24"/>
          <w:szCs w:val="24"/>
          <w:shd w:val="clear" w:color="auto" w:fill="FFFFFF"/>
          <w:lang w:val="en-US"/>
        </w:rPr>
        <w:t>Agbenyega</w:t>
      </w:r>
      <w:proofErr w:type="spellEnd"/>
      <w:r w:rsidRPr="00F2720E">
        <w:rPr>
          <w:rFonts w:ascii="Times New Roman" w:hAnsi="Times New Roman" w:cs="Times New Roman"/>
          <w:color w:val="212121"/>
          <w:sz w:val="24"/>
          <w:szCs w:val="24"/>
          <w:shd w:val="clear" w:color="auto" w:fill="FFFFFF"/>
          <w:lang w:val="en-US"/>
        </w:rPr>
        <w:t xml:space="preserve"> T, </w:t>
      </w:r>
      <w:proofErr w:type="spellStart"/>
      <w:r w:rsidRPr="00F2720E">
        <w:rPr>
          <w:rFonts w:ascii="Times New Roman" w:hAnsi="Times New Roman" w:cs="Times New Roman"/>
          <w:color w:val="212121"/>
          <w:sz w:val="24"/>
          <w:szCs w:val="24"/>
          <w:shd w:val="clear" w:color="auto" w:fill="FFFFFF"/>
          <w:lang w:val="en-US"/>
        </w:rPr>
        <w:t>Ansong</w:t>
      </w:r>
      <w:proofErr w:type="spellEnd"/>
      <w:r w:rsidRPr="00F2720E">
        <w:rPr>
          <w:rFonts w:ascii="Times New Roman" w:hAnsi="Times New Roman" w:cs="Times New Roman"/>
          <w:color w:val="212121"/>
          <w:sz w:val="24"/>
          <w:szCs w:val="24"/>
          <w:shd w:val="clear" w:color="auto" w:fill="FFFFFF"/>
          <w:lang w:val="en-US"/>
        </w:rPr>
        <w:t xml:space="preserve"> D, </w:t>
      </w:r>
      <w:proofErr w:type="spellStart"/>
      <w:r w:rsidRPr="00F2720E">
        <w:rPr>
          <w:rFonts w:ascii="Times New Roman" w:hAnsi="Times New Roman" w:cs="Times New Roman"/>
          <w:color w:val="212121"/>
          <w:sz w:val="24"/>
          <w:szCs w:val="24"/>
          <w:shd w:val="clear" w:color="auto" w:fill="FFFFFF"/>
          <w:lang w:val="en-US"/>
        </w:rPr>
        <w:t>Sacarlal</w:t>
      </w:r>
      <w:proofErr w:type="spellEnd"/>
      <w:r w:rsidRPr="00F2720E">
        <w:rPr>
          <w:rFonts w:ascii="Times New Roman" w:hAnsi="Times New Roman" w:cs="Times New Roman"/>
          <w:color w:val="212121"/>
          <w:sz w:val="24"/>
          <w:szCs w:val="24"/>
          <w:shd w:val="clear" w:color="auto" w:fill="FFFFFF"/>
          <w:lang w:val="en-US"/>
        </w:rPr>
        <w:t xml:space="preserve"> J, Aponte JJ, Ghani AC.</w:t>
      </w:r>
      <w:r w:rsidR="00993A41" w:rsidRPr="00F2720E">
        <w:rPr>
          <w:rFonts w:ascii="Times New Roman" w:hAnsi="Times New Roman" w:cs="Times New Roman"/>
          <w:color w:val="212121"/>
          <w:sz w:val="24"/>
          <w:szCs w:val="24"/>
          <w:shd w:val="clear" w:color="auto" w:fill="FFFFFF"/>
          <w:lang w:val="en-US"/>
        </w:rPr>
        <w:t>,2014.</w:t>
      </w:r>
      <w:r w:rsidRPr="00F2720E">
        <w:rPr>
          <w:rFonts w:ascii="Times New Roman" w:hAnsi="Times New Roman" w:cs="Times New Roman"/>
          <w:color w:val="212121"/>
          <w:sz w:val="24"/>
          <w:szCs w:val="24"/>
          <w:shd w:val="clear" w:color="auto" w:fill="FFFFFF"/>
          <w:lang w:val="en-US"/>
        </w:rPr>
        <w:t xml:space="preserve"> </w:t>
      </w:r>
      <w:r w:rsidRPr="00B1457F">
        <w:rPr>
          <w:rFonts w:ascii="Times New Roman" w:hAnsi="Times New Roman" w:cs="Times New Roman"/>
          <w:color w:val="212121"/>
          <w:sz w:val="24"/>
          <w:szCs w:val="24"/>
          <w:shd w:val="clear" w:color="auto" w:fill="FFFFFF"/>
          <w:lang w:val="en-US"/>
        </w:rPr>
        <w:t xml:space="preserve">A combined analysis of immunogenicity, antibody kinetics and vaccine efficacy from phase 2 trials of the RTS, S malaria vaccine. </w:t>
      </w:r>
      <w:r w:rsidRPr="00B1457F">
        <w:rPr>
          <w:rFonts w:ascii="Times New Roman" w:hAnsi="Times New Roman" w:cs="Times New Roman"/>
          <w:i/>
          <w:color w:val="212121"/>
          <w:sz w:val="24"/>
          <w:szCs w:val="24"/>
          <w:shd w:val="clear" w:color="auto" w:fill="FFFFFF"/>
          <w:lang w:val="en-US"/>
        </w:rPr>
        <w:t>BMC Med.</w:t>
      </w:r>
      <w:r w:rsidRPr="00B1457F">
        <w:rPr>
          <w:rFonts w:ascii="Times New Roman" w:hAnsi="Times New Roman" w:cs="Times New Roman"/>
          <w:color w:val="212121"/>
          <w:sz w:val="24"/>
          <w:szCs w:val="24"/>
          <w:shd w:val="clear" w:color="auto" w:fill="FFFFFF"/>
          <w:lang w:val="en-US"/>
        </w:rPr>
        <w:t xml:space="preserve"> 12:117. PMID: 25012228; PMCID: PMC4227280.</w:t>
      </w:r>
      <w:r w:rsidRPr="00B1457F">
        <w:rPr>
          <w:rFonts w:ascii="Times New Roman" w:hAnsi="Times New Roman" w:cs="Times New Roman"/>
          <w:sz w:val="24"/>
          <w:szCs w:val="24"/>
          <w:lang w:val="en-US"/>
        </w:rPr>
        <w:t xml:space="preserve"> </w:t>
      </w:r>
      <w:hyperlink r:id="rId34" w:history="1">
        <w:r w:rsidRPr="00B1457F">
          <w:rPr>
            <w:rStyle w:val="Hyperlink"/>
            <w:rFonts w:ascii="Times New Roman" w:hAnsi="Times New Roman" w:cs="Times New Roman"/>
            <w:sz w:val="24"/>
            <w:szCs w:val="24"/>
            <w:shd w:val="clear" w:color="auto" w:fill="FFFFFF"/>
            <w:lang w:val="en-US"/>
          </w:rPr>
          <w:t>https://doi.org/10.1186/s12916-014-0117-2</w:t>
        </w:r>
      </w:hyperlink>
      <w:r w:rsidRPr="00B1457F">
        <w:rPr>
          <w:rFonts w:ascii="Times New Roman" w:hAnsi="Times New Roman" w:cs="Times New Roman"/>
          <w:color w:val="212121"/>
          <w:sz w:val="24"/>
          <w:szCs w:val="24"/>
          <w:shd w:val="clear" w:color="auto" w:fill="FFFFFF"/>
          <w:lang w:val="en-US"/>
        </w:rPr>
        <w:t>.</w:t>
      </w:r>
    </w:p>
    <w:p w14:paraId="40F74D0A" w14:textId="77777777" w:rsid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White MT, Verity R, Griffin JT, Asante KP, Owusu-Agyei S, et al.</w:t>
      </w:r>
      <w:r w:rsidR="008156E8" w:rsidRPr="00B1457F">
        <w:rPr>
          <w:rFonts w:ascii="Times New Roman" w:hAnsi="Times New Roman" w:cs="Times New Roman"/>
          <w:color w:val="232323"/>
          <w:sz w:val="24"/>
          <w:szCs w:val="24"/>
          <w:shd w:val="clear" w:color="auto" w:fill="FFFFFF"/>
          <w:lang w:val="en-US"/>
        </w:rPr>
        <w:t>, 2015.</w:t>
      </w:r>
      <w:r w:rsidRPr="00B1457F">
        <w:rPr>
          <w:rFonts w:ascii="Times New Roman" w:hAnsi="Times New Roman" w:cs="Times New Roman"/>
          <w:color w:val="232323"/>
          <w:sz w:val="24"/>
          <w:szCs w:val="24"/>
          <w:shd w:val="clear" w:color="auto" w:fill="FFFFFF"/>
          <w:lang w:val="en-US"/>
        </w:rPr>
        <w:t xml:space="preserve"> The relationship between </w:t>
      </w:r>
      <w:r w:rsidR="008156E8" w:rsidRPr="00B1457F">
        <w:rPr>
          <w:rFonts w:ascii="Times New Roman" w:hAnsi="Times New Roman" w:cs="Times New Roman"/>
          <w:color w:val="232323"/>
          <w:sz w:val="24"/>
          <w:szCs w:val="24"/>
          <w:shd w:val="clear" w:color="auto" w:fill="FFFFFF"/>
          <w:lang w:val="en-US"/>
        </w:rPr>
        <w:t>RTS, S</w:t>
      </w:r>
      <w:r w:rsidRPr="00B1457F">
        <w:rPr>
          <w:rFonts w:ascii="Times New Roman" w:hAnsi="Times New Roman" w:cs="Times New Roman"/>
          <w:color w:val="232323"/>
          <w:sz w:val="24"/>
          <w:szCs w:val="24"/>
          <w:shd w:val="clear" w:color="auto" w:fill="FFFFFF"/>
          <w:lang w:val="en-US"/>
        </w:rPr>
        <w:t xml:space="preserve"> vaccine-induced antibodies, CD4+ T cell responses and protection against </w:t>
      </w:r>
      <w:r w:rsidRPr="00F2720E">
        <w:rPr>
          <w:rFonts w:ascii="Times New Roman" w:hAnsi="Times New Roman" w:cs="Times New Roman"/>
          <w:i/>
          <w:color w:val="232323"/>
          <w:sz w:val="24"/>
          <w:szCs w:val="24"/>
          <w:shd w:val="clear" w:color="auto" w:fill="FFFFFF"/>
          <w:lang w:val="en-US"/>
        </w:rPr>
        <w:t>Plasmodium falc</w:t>
      </w:r>
      <w:r w:rsidR="008156E8" w:rsidRPr="00F2720E">
        <w:rPr>
          <w:rFonts w:ascii="Times New Roman" w:hAnsi="Times New Roman" w:cs="Times New Roman"/>
          <w:i/>
          <w:color w:val="232323"/>
          <w:sz w:val="24"/>
          <w:szCs w:val="24"/>
          <w:shd w:val="clear" w:color="auto" w:fill="FFFFFF"/>
          <w:lang w:val="en-US"/>
        </w:rPr>
        <w:t>iparum</w:t>
      </w:r>
      <w:r w:rsidR="008156E8" w:rsidRPr="00B1457F">
        <w:rPr>
          <w:rFonts w:ascii="Times New Roman" w:hAnsi="Times New Roman" w:cs="Times New Roman"/>
          <w:color w:val="232323"/>
          <w:sz w:val="24"/>
          <w:szCs w:val="24"/>
          <w:shd w:val="clear" w:color="auto" w:fill="FFFFFF"/>
          <w:lang w:val="en-US"/>
        </w:rPr>
        <w:t xml:space="preserve"> infection. </w:t>
      </w:r>
      <w:proofErr w:type="spellStart"/>
      <w:r w:rsidR="008156E8" w:rsidRPr="00B1457F">
        <w:rPr>
          <w:rFonts w:ascii="Times New Roman" w:hAnsi="Times New Roman" w:cs="Times New Roman"/>
          <w:i/>
          <w:color w:val="232323"/>
          <w:sz w:val="24"/>
          <w:szCs w:val="24"/>
          <w:shd w:val="clear" w:color="auto" w:fill="FFFFFF"/>
          <w:lang w:val="en-US"/>
        </w:rPr>
        <w:t>PLoS</w:t>
      </w:r>
      <w:proofErr w:type="spellEnd"/>
      <w:r w:rsidR="008156E8" w:rsidRPr="00B1457F">
        <w:rPr>
          <w:rFonts w:ascii="Times New Roman" w:hAnsi="Times New Roman" w:cs="Times New Roman"/>
          <w:i/>
          <w:color w:val="232323"/>
          <w:sz w:val="24"/>
          <w:szCs w:val="24"/>
          <w:shd w:val="clear" w:color="auto" w:fill="FFFFFF"/>
          <w:lang w:val="en-US"/>
        </w:rPr>
        <w:t xml:space="preserve"> Med</w:t>
      </w:r>
      <w:r w:rsidR="008156E8"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12(4</w:t>
      </w:r>
      <w:proofErr w:type="gramStart"/>
      <w:r w:rsidRPr="00B1457F">
        <w:rPr>
          <w:rFonts w:ascii="Times New Roman" w:hAnsi="Times New Roman" w:cs="Times New Roman"/>
          <w:color w:val="232323"/>
          <w:sz w:val="24"/>
          <w:szCs w:val="24"/>
          <w:shd w:val="clear" w:color="auto" w:fill="FFFFFF"/>
          <w:lang w:val="en-US"/>
        </w:rPr>
        <w:t>):e</w:t>
      </w:r>
      <w:proofErr w:type="gramEnd"/>
      <w:r w:rsidRPr="00B1457F">
        <w:rPr>
          <w:rFonts w:ascii="Times New Roman" w:hAnsi="Times New Roman" w:cs="Times New Roman"/>
          <w:color w:val="232323"/>
          <w:sz w:val="24"/>
          <w:szCs w:val="24"/>
          <w:shd w:val="clear" w:color="auto" w:fill="FFFFFF"/>
          <w:lang w:val="en-US"/>
        </w:rPr>
        <w:t>1001895.</w:t>
      </w:r>
    </w:p>
    <w:p w14:paraId="1AAC3513" w14:textId="77777777" w:rsidR="00B1457F"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eastAsia="Times New Roman" w:hAnsi="Times New Roman" w:cs="Times New Roman"/>
          <w:bCs/>
          <w:sz w:val="24"/>
          <w:szCs w:val="24"/>
          <w:lang w:val="en-US" w:eastAsia="fr-FR"/>
        </w:rPr>
        <w:lastRenderedPageBreak/>
        <w:t>World Health Organization (WHO).</w:t>
      </w:r>
      <w:r w:rsidRPr="00B1457F">
        <w:rPr>
          <w:rFonts w:ascii="Times New Roman" w:eastAsia="Times New Roman" w:hAnsi="Times New Roman" w:cs="Times New Roman"/>
          <w:sz w:val="24"/>
          <w:szCs w:val="24"/>
          <w:lang w:val="en-US" w:eastAsia="fr-FR"/>
        </w:rPr>
        <w:t xml:space="preserve"> </w:t>
      </w:r>
      <w:r w:rsidRPr="00B1457F">
        <w:rPr>
          <w:rFonts w:ascii="Times New Roman" w:eastAsia="Times New Roman" w:hAnsi="Times New Roman" w:cs="Times New Roman"/>
          <w:i/>
          <w:iCs/>
          <w:sz w:val="24"/>
          <w:szCs w:val="24"/>
          <w:lang w:val="en-US" w:eastAsia="fr-FR"/>
        </w:rPr>
        <w:t>Guidelines for Malaria.</w:t>
      </w:r>
      <w:r w:rsidRPr="00B1457F">
        <w:rPr>
          <w:rFonts w:ascii="Times New Roman" w:eastAsia="Times New Roman" w:hAnsi="Times New Roman" w:cs="Times New Roman"/>
          <w:sz w:val="24"/>
          <w:szCs w:val="24"/>
          <w:lang w:val="en-US" w:eastAsia="fr-FR"/>
        </w:rPr>
        <w:t xml:space="preserve"> Geneva: World Health Organization; 2023.</w:t>
      </w:r>
    </w:p>
    <w:p w14:paraId="62A94D53" w14:textId="31DD87B7" w:rsidR="0028372E" w:rsidRPr="00B1457F" w:rsidRDefault="00093136" w:rsidP="00B1457F">
      <w:pPr>
        <w:pStyle w:val="ListParagraph"/>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eastAsia="Times New Roman" w:hAnsi="Times New Roman" w:cs="Times New Roman"/>
          <w:bCs/>
          <w:sz w:val="24"/>
          <w:szCs w:val="24"/>
          <w:lang w:val="en-US" w:eastAsia="fr-FR"/>
        </w:rPr>
        <w:t>World Health Organization (WHO).</w:t>
      </w:r>
      <w:r w:rsidRPr="00B1457F">
        <w:rPr>
          <w:rFonts w:ascii="Times New Roman" w:eastAsia="Times New Roman" w:hAnsi="Times New Roman" w:cs="Times New Roman"/>
          <w:sz w:val="24"/>
          <w:szCs w:val="24"/>
          <w:lang w:val="en-US" w:eastAsia="fr-FR"/>
        </w:rPr>
        <w:t xml:space="preserve"> </w:t>
      </w:r>
      <w:r w:rsidRPr="00B1457F">
        <w:rPr>
          <w:rFonts w:ascii="Times New Roman" w:eastAsia="Times New Roman" w:hAnsi="Times New Roman" w:cs="Times New Roman"/>
          <w:i/>
          <w:iCs/>
          <w:sz w:val="24"/>
          <w:szCs w:val="24"/>
          <w:lang w:val="en-US" w:eastAsia="fr-FR"/>
        </w:rPr>
        <w:t xml:space="preserve">Malaria rapid diagnostic test </w:t>
      </w:r>
      <w:r w:rsidR="00F72DF1" w:rsidRPr="00B1457F">
        <w:rPr>
          <w:rFonts w:ascii="Times New Roman" w:eastAsia="Times New Roman" w:hAnsi="Times New Roman" w:cs="Times New Roman"/>
          <w:i/>
          <w:iCs/>
          <w:sz w:val="24"/>
          <w:szCs w:val="24"/>
          <w:lang w:val="en-US" w:eastAsia="fr-FR"/>
        </w:rPr>
        <w:t>performance:</w:t>
      </w:r>
      <w:r w:rsidRPr="00B1457F">
        <w:rPr>
          <w:rFonts w:ascii="Times New Roman" w:eastAsia="Times New Roman" w:hAnsi="Times New Roman" w:cs="Times New Roman"/>
          <w:i/>
          <w:iCs/>
          <w:sz w:val="24"/>
          <w:szCs w:val="24"/>
          <w:lang w:val="en-US" w:eastAsia="fr-FR"/>
        </w:rPr>
        <w:t xml:space="preserve"> summary results of WHO product testing of malaria RDTs: rounds 1–9 (2008–2018).</w:t>
      </w:r>
      <w:r w:rsidRPr="00B1457F">
        <w:rPr>
          <w:rFonts w:ascii="Times New Roman" w:eastAsia="Times New Roman" w:hAnsi="Times New Roman" w:cs="Times New Roman"/>
          <w:sz w:val="24"/>
          <w:szCs w:val="24"/>
          <w:lang w:val="en-US" w:eastAsia="fr-FR"/>
        </w:rPr>
        <w:t xml:space="preserve"> Geneva: WHO; 2018. Disponible </w:t>
      </w:r>
      <w:proofErr w:type="gramStart"/>
      <w:r w:rsidRPr="00B1457F">
        <w:rPr>
          <w:rFonts w:ascii="Times New Roman" w:eastAsia="Times New Roman" w:hAnsi="Times New Roman" w:cs="Times New Roman"/>
          <w:sz w:val="24"/>
          <w:szCs w:val="24"/>
          <w:lang w:val="en-US" w:eastAsia="fr-FR"/>
        </w:rPr>
        <w:t>à :</w:t>
      </w:r>
      <w:proofErr w:type="gramEnd"/>
      <w:r w:rsidRPr="00B1457F">
        <w:rPr>
          <w:rFonts w:ascii="Times New Roman" w:eastAsia="Times New Roman" w:hAnsi="Times New Roman" w:cs="Times New Roman"/>
          <w:sz w:val="24"/>
          <w:szCs w:val="24"/>
          <w:lang w:val="en-US" w:eastAsia="fr-FR"/>
        </w:rPr>
        <w:t xml:space="preserve"> </w:t>
      </w:r>
      <w:hyperlink r:id="rId35" w:tgtFrame="_new" w:history="1">
        <w:r w:rsidRPr="00B1457F">
          <w:rPr>
            <w:rFonts w:ascii="Times New Roman" w:eastAsia="Times New Roman" w:hAnsi="Times New Roman" w:cs="Times New Roman"/>
            <w:sz w:val="24"/>
            <w:szCs w:val="24"/>
            <w:lang w:val="en-US" w:eastAsia="fr-FR"/>
          </w:rPr>
          <w:t>https://www.who.int/publications/i/item/9789241514965</w:t>
        </w:r>
      </w:hyperlink>
      <w:r w:rsidR="005C5F57" w:rsidRPr="00B1457F">
        <w:rPr>
          <w:rFonts w:ascii="Times New Roman" w:eastAsia="Times New Roman" w:hAnsi="Times New Roman" w:cs="Times New Roman"/>
          <w:sz w:val="24"/>
          <w:szCs w:val="24"/>
          <w:lang w:val="en-US" w:eastAsia="fr-FR"/>
        </w:rPr>
        <w:t>.</w:t>
      </w:r>
    </w:p>
    <w:sectPr w:rsidR="0028372E" w:rsidRPr="00B1457F" w:rsidSect="0099659A">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0453" w14:textId="77777777" w:rsidR="00325719" w:rsidRDefault="00325719" w:rsidP="00D2537A">
      <w:pPr>
        <w:spacing w:after="0" w:line="240" w:lineRule="auto"/>
      </w:pPr>
      <w:r>
        <w:separator/>
      </w:r>
    </w:p>
  </w:endnote>
  <w:endnote w:type="continuationSeparator" w:id="0">
    <w:p w14:paraId="0EC252E9" w14:textId="77777777" w:rsidR="00325719" w:rsidRDefault="00325719" w:rsidP="00D2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F95B" w14:textId="77777777" w:rsidR="0099659A" w:rsidRDefault="0099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067C" w14:textId="304A8137" w:rsidR="002B2417" w:rsidRPr="00931D58" w:rsidRDefault="002B2417" w:rsidP="00931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3160F" w14:textId="727E5D7F" w:rsidR="002B2417" w:rsidRPr="00821EC0" w:rsidRDefault="002B2417" w:rsidP="00821EC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995F7" w14:textId="77777777" w:rsidR="00325719" w:rsidRDefault="00325719" w:rsidP="00D2537A">
      <w:pPr>
        <w:spacing w:after="0" w:line="240" w:lineRule="auto"/>
      </w:pPr>
      <w:r>
        <w:separator/>
      </w:r>
    </w:p>
  </w:footnote>
  <w:footnote w:type="continuationSeparator" w:id="0">
    <w:p w14:paraId="078F603B" w14:textId="77777777" w:rsidR="00325719" w:rsidRDefault="00325719" w:rsidP="00D2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4821" w14:textId="078847AB" w:rsidR="0099659A" w:rsidRDefault="0099659A">
    <w:pPr>
      <w:pStyle w:val="Header"/>
    </w:pPr>
    <w:r>
      <w:rPr>
        <w:noProof/>
      </w:rPr>
      <w:pict w14:anchorId="18837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9E5A" w14:textId="78D64A7D" w:rsidR="0099659A" w:rsidRDefault="0099659A">
    <w:pPr>
      <w:pStyle w:val="Header"/>
    </w:pPr>
    <w:r>
      <w:rPr>
        <w:noProof/>
      </w:rPr>
      <w:pict w14:anchorId="55495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8A9A" w14:textId="1102BA5C" w:rsidR="002B2417" w:rsidRPr="00296529" w:rsidRDefault="0099659A" w:rsidP="00296529">
    <w:pPr>
      <w:ind w:left="2160"/>
      <w:jc w:val="center"/>
      <w:rPr>
        <w:rFonts w:ascii="Times New Roman" w:eastAsia="Calibri" w:hAnsi="Times New Roman"/>
        <w:i/>
        <w:sz w:val="18"/>
      </w:rPr>
    </w:pPr>
    <w:r>
      <w:rPr>
        <w:noProof/>
      </w:rPr>
      <w:pict w14:anchorId="6B64B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530EF6" w14:textId="77777777" w:rsidR="002B2417" w:rsidRPr="00296529" w:rsidRDefault="00951043"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7271C51C" w14:textId="77777777" w:rsidR="002B2417" w:rsidRPr="00296529" w:rsidRDefault="00951043" w:rsidP="00296529">
    <w:pPr>
      <w:jc w:val="center"/>
      <w:rPr>
        <w:rFonts w:ascii="Times New Roman" w:eastAsia="Calibri" w:hAnsi="Times New Roman"/>
        <w:i/>
        <w:sz w:val="18"/>
      </w:rPr>
    </w:pPr>
    <w:r>
      <w:rPr>
        <w:rFonts w:ascii="Times New Roman" w:eastAsia="Calibri" w:hAnsi="Times New Roman"/>
        <w:i/>
        <w:sz w:val="18"/>
      </w:rPr>
      <w:t>.</w:t>
    </w:r>
  </w:p>
  <w:p w14:paraId="11A3C9E5" w14:textId="77777777" w:rsidR="002B2417" w:rsidRPr="00296529" w:rsidRDefault="00951043"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53852072" w14:textId="77777777" w:rsidR="002B2417" w:rsidRDefault="00951043"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353A8F7B" w14:textId="77777777" w:rsidR="002B2417" w:rsidRDefault="00951043" w:rsidP="00296529">
    <w:pPr>
      <w:tabs>
        <w:tab w:val="left" w:pos="2145"/>
      </w:tabs>
      <w:rPr>
        <w:rFonts w:ascii="Times New Roman" w:eastAsia="Calibri" w:hAnsi="Times New Roman"/>
        <w:i/>
        <w:sz w:val="18"/>
      </w:rPr>
    </w:pPr>
    <w:r>
      <w:rPr>
        <w:rFonts w:ascii="Times New Roman" w:eastAsia="Calibri" w:hAnsi="Times New Roman"/>
        <w:i/>
        <w:sz w:val="18"/>
      </w:rPr>
      <w:tab/>
      <w:t>.</w:t>
    </w:r>
  </w:p>
  <w:p w14:paraId="229F21E6" w14:textId="77777777" w:rsidR="002B2417" w:rsidRDefault="0095104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22E"/>
    <w:multiLevelType w:val="multilevel"/>
    <w:tmpl w:val="E054A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1785A"/>
    <w:multiLevelType w:val="multilevel"/>
    <w:tmpl w:val="EAA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1235A"/>
    <w:multiLevelType w:val="hybridMultilevel"/>
    <w:tmpl w:val="33C8E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7871A7"/>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A10BA5"/>
    <w:multiLevelType w:val="multilevel"/>
    <w:tmpl w:val="A2342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AF1AEC"/>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587A84"/>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E62846"/>
    <w:multiLevelType w:val="multilevel"/>
    <w:tmpl w:val="7C1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821DF"/>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406D6C"/>
    <w:multiLevelType w:val="multilevel"/>
    <w:tmpl w:val="48C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201A2"/>
    <w:multiLevelType w:val="multilevel"/>
    <w:tmpl w:val="B09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16964"/>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693CF0"/>
    <w:multiLevelType w:val="hybridMultilevel"/>
    <w:tmpl w:val="1E5636F0"/>
    <w:lvl w:ilvl="0" w:tplc="EB7EF9B8">
      <w:start w:val="1"/>
      <w:numFmt w:val="bullet"/>
      <w:lvlText w:val="•"/>
      <w:lvlJc w:val="left"/>
      <w:pPr>
        <w:tabs>
          <w:tab w:val="num" w:pos="720"/>
        </w:tabs>
        <w:ind w:left="720" w:hanging="360"/>
      </w:pPr>
      <w:rPr>
        <w:rFonts w:ascii="Arial" w:hAnsi="Arial" w:hint="default"/>
      </w:rPr>
    </w:lvl>
    <w:lvl w:ilvl="1" w:tplc="C38EBF28" w:tentative="1">
      <w:start w:val="1"/>
      <w:numFmt w:val="bullet"/>
      <w:lvlText w:val="•"/>
      <w:lvlJc w:val="left"/>
      <w:pPr>
        <w:tabs>
          <w:tab w:val="num" w:pos="1440"/>
        </w:tabs>
        <w:ind w:left="1440" w:hanging="360"/>
      </w:pPr>
      <w:rPr>
        <w:rFonts w:ascii="Arial" w:hAnsi="Arial" w:hint="default"/>
      </w:rPr>
    </w:lvl>
    <w:lvl w:ilvl="2" w:tplc="0A68B436" w:tentative="1">
      <w:start w:val="1"/>
      <w:numFmt w:val="bullet"/>
      <w:lvlText w:val="•"/>
      <w:lvlJc w:val="left"/>
      <w:pPr>
        <w:tabs>
          <w:tab w:val="num" w:pos="2160"/>
        </w:tabs>
        <w:ind w:left="2160" w:hanging="360"/>
      </w:pPr>
      <w:rPr>
        <w:rFonts w:ascii="Arial" w:hAnsi="Arial" w:hint="default"/>
      </w:rPr>
    </w:lvl>
    <w:lvl w:ilvl="3" w:tplc="EFBEE670" w:tentative="1">
      <w:start w:val="1"/>
      <w:numFmt w:val="bullet"/>
      <w:lvlText w:val="•"/>
      <w:lvlJc w:val="left"/>
      <w:pPr>
        <w:tabs>
          <w:tab w:val="num" w:pos="2880"/>
        </w:tabs>
        <w:ind w:left="2880" w:hanging="360"/>
      </w:pPr>
      <w:rPr>
        <w:rFonts w:ascii="Arial" w:hAnsi="Arial" w:hint="default"/>
      </w:rPr>
    </w:lvl>
    <w:lvl w:ilvl="4" w:tplc="1736F314" w:tentative="1">
      <w:start w:val="1"/>
      <w:numFmt w:val="bullet"/>
      <w:lvlText w:val="•"/>
      <w:lvlJc w:val="left"/>
      <w:pPr>
        <w:tabs>
          <w:tab w:val="num" w:pos="3600"/>
        </w:tabs>
        <w:ind w:left="3600" w:hanging="360"/>
      </w:pPr>
      <w:rPr>
        <w:rFonts w:ascii="Arial" w:hAnsi="Arial" w:hint="default"/>
      </w:rPr>
    </w:lvl>
    <w:lvl w:ilvl="5" w:tplc="EFD8C6D2" w:tentative="1">
      <w:start w:val="1"/>
      <w:numFmt w:val="bullet"/>
      <w:lvlText w:val="•"/>
      <w:lvlJc w:val="left"/>
      <w:pPr>
        <w:tabs>
          <w:tab w:val="num" w:pos="4320"/>
        </w:tabs>
        <w:ind w:left="4320" w:hanging="360"/>
      </w:pPr>
      <w:rPr>
        <w:rFonts w:ascii="Arial" w:hAnsi="Arial" w:hint="default"/>
      </w:rPr>
    </w:lvl>
    <w:lvl w:ilvl="6" w:tplc="086EDB1A" w:tentative="1">
      <w:start w:val="1"/>
      <w:numFmt w:val="bullet"/>
      <w:lvlText w:val="•"/>
      <w:lvlJc w:val="left"/>
      <w:pPr>
        <w:tabs>
          <w:tab w:val="num" w:pos="5040"/>
        </w:tabs>
        <w:ind w:left="5040" w:hanging="360"/>
      </w:pPr>
      <w:rPr>
        <w:rFonts w:ascii="Arial" w:hAnsi="Arial" w:hint="default"/>
      </w:rPr>
    </w:lvl>
    <w:lvl w:ilvl="7" w:tplc="EC8EA0A0" w:tentative="1">
      <w:start w:val="1"/>
      <w:numFmt w:val="bullet"/>
      <w:lvlText w:val="•"/>
      <w:lvlJc w:val="left"/>
      <w:pPr>
        <w:tabs>
          <w:tab w:val="num" w:pos="5760"/>
        </w:tabs>
        <w:ind w:left="5760" w:hanging="360"/>
      </w:pPr>
      <w:rPr>
        <w:rFonts w:ascii="Arial" w:hAnsi="Arial" w:hint="default"/>
      </w:rPr>
    </w:lvl>
    <w:lvl w:ilvl="8" w:tplc="CBF861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C8775D"/>
    <w:multiLevelType w:val="hybridMultilevel"/>
    <w:tmpl w:val="5FD259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7B29CC"/>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CD67E0"/>
    <w:multiLevelType w:val="multilevel"/>
    <w:tmpl w:val="9986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03E97"/>
    <w:multiLevelType w:val="hybridMultilevel"/>
    <w:tmpl w:val="B502B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D35E03"/>
    <w:multiLevelType w:val="multilevel"/>
    <w:tmpl w:val="B67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41B10"/>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B2280B"/>
    <w:multiLevelType w:val="multilevel"/>
    <w:tmpl w:val="3E6A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574F97"/>
    <w:multiLevelType w:val="multilevel"/>
    <w:tmpl w:val="3E6A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20"/>
  </w:num>
  <w:num w:numId="4">
    <w:abstractNumId w:val="11"/>
  </w:num>
  <w:num w:numId="5">
    <w:abstractNumId w:val="18"/>
  </w:num>
  <w:num w:numId="6">
    <w:abstractNumId w:val="8"/>
  </w:num>
  <w:num w:numId="7">
    <w:abstractNumId w:val="3"/>
  </w:num>
  <w:num w:numId="8">
    <w:abstractNumId w:val="14"/>
  </w:num>
  <w:num w:numId="9">
    <w:abstractNumId w:val="5"/>
  </w:num>
  <w:num w:numId="10">
    <w:abstractNumId w:val="6"/>
  </w:num>
  <w:num w:numId="11">
    <w:abstractNumId w:val="12"/>
  </w:num>
  <w:num w:numId="12">
    <w:abstractNumId w:val="13"/>
  </w:num>
  <w:num w:numId="13">
    <w:abstractNumId w:val="16"/>
  </w:num>
  <w:num w:numId="14">
    <w:abstractNumId w:val="19"/>
  </w:num>
  <w:num w:numId="15">
    <w:abstractNumId w:val="2"/>
  </w:num>
  <w:num w:numId="16">
    <w:abstractNumId w:val="7"/>
  </w:num>
  <w:num w:numId="17">
    <w:abstractNumId w:val="15"/>
  </w:num>
  <w:num w:numId="18">
    <w:abstractNumId w:val="9"/>
  </w:num>
  <w:num w:numId="19">
    <w:abstractNumId w:val="1"/>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A3"/>
    <w:rsid w:val="00012BF7"/>
    <w:rsid w:val="000144CF"/>
    <w:rsid w:val="000165CB"/>
    <w:rsid w:val="000379C2"/>
    <w:rsid w:val="00051DCB"/>
    <w:rsid w:val="00060BF8"/>
    <w:rsid w:val="00093136"/>
    <w:rsid w:val="0009513A"/>
    <w:rsid w:val="000A1C5C"/>
    <w:rsid w:val="000C02E0"/>
    <w:rsid w:val="000C24BF"/>
    <w:rsid w:val="000E7AF8"/>
    <w:rsid w:val="000F2D90"/>
    <w:rsid w:val="000F41D0"/>
    <w:rsid w:val="00101F86"/>
    <w:rsid w:val="00117EFB"/>
    <w:rsid w:val="00151905"/>
    <w:rsid w:val="00153309"/>
    <w:rsid w:val="00166CB4"/>
    <w:rsid w:val="00176BFD"/>
    <w:rsid w:val="00177D80"/>
    <w:rsid w:val="001A4CEA"/>
    <w:rsid w:val="001A4FA7"/>
    <w:rsid w:val="001B1D90"/>
    <w:rsid w:val="001D0188"/>
    <w:rsid w:val="001E1123"/>
    <w:rsid w:val="001E6747"/>
    <w:rsid w:val="00200429"/>
    <w:rsid w:val="0020264E"/>
    <w:rsid w:val="00205A44"/>
    <w:rsid w:val="00220F4E"/>
    <w:rsid w:val="0023146D"/>
    <w:rsid w:val="00234A3B"/>
    <w:rsid w:val="00237967"/>
    <w:rsid w:val="00253103"/>
    <w:rsid w:val="00275588"/>
    <w:rsid w:val="00275E3E"/>
    <w:rsid w:val="0028372E"/>
    <w:rsid w:val="00286494"/>
    <w:rsid w:val="00287306"/>
    <w:rsid w:val="002A4123"/>
    <w:rsid w:val="002A5A1D"/>
    <w:rsid w:val="002B2417"/>
    <w:rsid w:val="002B35BA"/>
    <w:rsid w:val="002C23DF"/>
    <w:rsid w:val="002C5AC6"/>
    <w:rsid w:val="002C790F"/>
    <w:rsid w:val="002F3900"/>
    <w:rsid w:val="0030089E"/>
    <w:rsid w:val="00304F51"/>
    <w:rsid w:val="0032114B"/>
    <w:rsid w:val="00325719"/>
    <w:rsid w:val="00325C24"/>
    <w:rsid w:val="00326FAE"/>
    <w:rsid w:val="00332D57"/>
    <w:rsid w:val="00334516"/>
    <w:rsid w:val="00344DD9"/>
    <w:rsid w:val="00356525"/>
    <w:rsid w:val="00357170"/>
    <w:rsid w:val="00362290"/>
    <w:rsid w:val="00364363"/>
    <w:rsid w:val="0037282E"/>
    <w:rsid w:val="00374B50"/>
    <w:rsid w:val="00390526"/>
    <w:rsid w:val="00392865"/>
    <w:rsid w:val="003A0DBD"/>
    <w:rsid w:val="003A196B"/>
    <w:rsid w:val="003D6B4C"/>
    <w:rsid w:val="003E30A9"/>
    <w:rsid w:val="003F3600"/>
    <w:rsid w:val="003F3F9D"/>
    <w:rsid w:val="00400F23"/>
    <w:rsid w:val="00401F36"/>
    <w:rsid w:val="0044273E"/>
    <w:rsid w:val="004544D1"/>
    <w:rsid w:val="00457C1C"/>
    <w:rsid w:val="004614D7"/>
    <w:rsid w:val="00473CBD"/>
    <w:rsid w:val="00490000"/>
    <w:rsid w:val="00492EA5"/>
    <w:rsid w:val="004A1F26"/>
    <w:rsid w:val="004B6BCD"/>
    <w:rsid w:val="00500CB3"/>
    <w:rsid w:val="00550115"/>
    <w:rsid w:val="0055194A"/>
    <w:rsid w:val="0056046C"/>
    <w:rsid w:val="005805D9"/>
    <w:rsid w:val="0058279C"/>
    <w:rsid w:val="005875E0"/>
    <w:rsid w:val="005915DB"/>
    <w:rsid w:val="00597267"/>
    <w:rsid w:val="005B0F3A"/>
    <w:rsid w:val="005B6A08"/>
    <w:rsid w:val="005C5F57"/>
    <w:rsid w:val="005E208C"/>
    <w:rsid w:val="00600496"/>
    <w:rsid w:val="00601B4E"/>
    <w:rsid w:val="00620901"/>
    <w:rsid w:val="00640850"/>
    <w:rsid w:val="0064398E"/>
    <w:rsid w:val="00667E6D"/>
    <w:rsid w:val="00673E26"/>
    <w:rsid w:val="006801DF"/>
    <w:rsid w:val="00691724"/>
    <w:rsid w:val="006952B2"/>
    <w:rsid w:val="00695697"/>
    <w:rsid w:val="00695C89"/>
    <w:rsid w:val="006A39C2"/>
    <w:rsid w:val="006E61A9"/>
    <w:rsid w:val="00706E86"/>
    <w:rsid w:val="007174E5"/>
    <w:rsid w:val="0074179B"/>
    <w:rsid w:val="0074424D"/>
    <w:rsid w:val="007976AD"/>
    <w:rsid w:val="007A3DAD"/>
    <w:rsid w:val="007A3FDE"/>
    <w:rsid w:val="007A4530"/>
    <w:rsid w:val="007C1CCC"/>
    <w:rsid w:val="008156E8"/>
    <w:rsid w:val="00821EC0"/>
    <w:rsid w:val="00822770"/>
    <w:rsid w:val="00845287"/>
    <w:rsid w:val="00852915"/>
    <w:rsid w:val="00852AB1"/>
    <w:rsid w:val="00857734"/>
    <w:rsid w:val="008665AC"/>
    <w:rsid w:val="00873E6F"/>
    <w:rsid w:val="008A7CA3"/>
    <w:rsid w:val="008C30B7"/>
    <w:rsid w:val="008E2946"/>
    <w:rsid w:val="008E3CC1"/>
    <w:rsid w:val="008E6E90"/>
    <w:rsid w:val="008F08AB"/>
    <w:rsid w:val="008F1554"/>
    <w:rsid w:val="008F2C34"/>
    <w:rsid w:val="008F4B0C"/>
    <w:rsid w:val="008F5742"/>
    <w:rsid w:val="0090040D"/>
    <w:rsid w:val="00907935"/>
    <w:rsid w:val="00914A59"/>
    <w:rsid w:val="0092189C"/>
    <w:rsid w:val="009232EC"/>
    <w:rsid w:val="00931D58"/>
    <w:rsid w:val="0093752D"/>
    <w:rsid w:val="00942CB2"/>
    <w:rsid w:val="00947C63"/>
    <w:rsid w:val="00951043"/>
    <w:rsid w:val="00966580"/>
    <w:rsid w:val="009676EE"/>
    <w:rsid w:val="00975A98"/>
    <w:rsid w:val="00993A41"/>
    <w:rsid w:val="00995D6C"/>
    <w:rsid w:val="0099659A"/>
    <w:rsid w:val="009C692F"/>
    <w:rsid w:val="009D637C"/>
    <w:rsid w:val="009F0452"/>
    <w:rsid w:val="00A32E98"/>
    <w:rsid w:val="00A35E18"/>
    <w:rsid w:val="00A42197"/>
    <w:rsid w:val="00A46098"/>
    <w:rsid w:val="00A719C3"/>
    <w:rsid w:val="00A7430D"/>
    <w:rsid w:val="00A754C9"/>
    <w:rsid w:val="00A76470"/>
    <w:rsid w:val="00A87B65"/>
    <w:rsid w:val="00AA2C9C"/>
    <w:rsid w:val="00AA7398"/>
    <w:rsid w:val="00AC2B23"/>
    <w:rsid w:val="00AC3F31"/>
    <w:rsid w:val="00AD0980"/>
    <w:rsid w:val="00AD18E3"/>
    <w:rsid w:val="00AD2CF0"/>
    <w:rsid w:val="00AD70D6"/>
    <w:rsid w:val="00AE71F2"/>
    <w:rsid w:val="00B016A9"/>
    <w:rsid w:val="00B12AE3"/>
    <w:rsid w:val="00B1457F"/>
    <w:rsid w:val="00B2422A"/>
    <w:rsid w:val="00B60298"/>
    <w:rsid w:val="00B635AA"/>
    <w:rsid w:val="00B70DD7"/>
    <w:rsid w:val="00B84324"/>
    <w:rsid w:val="00B97C85"/>
    <w:rsid w:val="00BA2D9E"/>
    <w:rsid w:val="00BB2998"/>
    <w:rsid w:val="00BB7D97"/>
    <w:rsid w:val="00BC07BA"/>
    <w:rsid w:val="00BC5F4E"/>
    <w:rsid w:val="00BD28E6"/>
    <w:rsid w:val="00BD4735"/>
    <w:rsid w:val="00C00ED6"/>
    <w:rsid w:val="00C04B5B"/>
    <w:rsid w:val="00C07300"/>
    <w:rsid w:val="00C52152"/>
    <w:rsid w:val="00C623CE"/>
    <w:rsid w:val="00C73CCA"/>
    <w:rsid w:val="00C84124"/>
    <w:rsid w:val="00C93BF6"/>
    <w:rsid w:val="00C97CCD"/>
    <w:rsid w:val="00CA3422"/>
    <w:rsid w:val="00CA49C7"/>
    <w:rsid w:val="00CC1F21"/>
    <w:rsid w:val="00CC529A"/>
    <w:rsid w:val="00CD0CB5"/>
    <w:rsid w:val="00CD5A74"/>
    <w:rsid w:val="00CD6E0E"/>
    <w:rsid w:val="00CF77FB"/>
    <w:rsid w:val="00D160B9"/>
    <w:rsid w:val="00D2537A"/>
    <w:rsid w:val="00D4562F"/>
    <w:rsid w:val="00D836AB"/>
    <w:rsid w:val="00D9002F"/>
    <w:rsid w:val="00D91594"/>
    <w:rsid w:val="00DA3C04"/>
    <w:rsid w:val="00DA72D3"/>
    <w:rsid w:val="00DE351F"/>
    <w:rsid w:val="00DF6C72"/>
    <w:rsid w:val="00E059CA"/>
    <w:rsid w:val="00E14359"/>
    <w:rsid w:val="00E309FB"/>
    <w:rsid w:val="00E36C7B"/>
    <w:rsid w:val="00E4167A"/>
    <w:rsid w:val="00E447D8"/>
    <w:rsid w:val="00E53828"/>
    <w:rsid w:val="00E808E5"/>
    <w:rsid w:val="00E80E57"/>
    <w:rsid w:val="00E914CD"/>
    <w:rsid w:val="00E92610"/>
    <w:rsid w:val="00EA4428"/>
    <w:rsid w:val="00EB3ED8"/>
    <w:rsid w:val="00ED1F89"/>
    <w:rsid w:val="00ED4F24"/>
    <w:rsid w:val="00EF2360"/>
    <w:rsid w:val="00F12E95"/>
    <w:rsid w:val="00F2720E"/>
    <w:rsid w:val="00F35828"/>
    <w:rsid w:val="00F41298"/>
    <w:rsid w:val="00F44ADA"/>
    <w:rsid w:val="00F54C4C"/>
    <w:rsid w:val="00F649B7"/>
    <w:rsid w:val="00F727A2"/>
    <w:rsid w:val="00F72DF1"/>
    <w:rsid w:val="00F83BBE"/>
    <w:rsid w:val="00FC1304"/>
    <w:rsid w:val="00FC5B94"/>
    <w:rsid w:val="00FD39EE"/>
    <w:rsid w:val="00FD6707"/>
    <w:rsid w:val="00FD7B18"/>
    <w:rsid w:val="00FE13E3"/>
    <w:rsid w:val="00FE44CA"/>
    <w:rsid w:val="00FE55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6834C"/>
  <w15:chartTrackingRefBased/>
  <w15:docId w15:val="{D27D9892-C3DB-474E-81A5-4F53A696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7BA"/>
  </w:style>
  <w:style w:type="paragraph" w:styleId="Heading1">
    <w:name w:val="heading 1"/>
    <w:basedOn w:val="Normal"/>
    <w:next w:val="Normal"/>
    <w:link w:val="Heading1Char"/>
    <w:uiPriority w:val="9"/>
    <w:qFormat/>
    <w:rsid w:val="00C04B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7558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2755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2755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408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58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27558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755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275588"/>
    <w:rPr>
      <w:i/>
      <w:iCs/>
    </w:rPr>
  </w:style>
  <w:style w:type="character" w:customStyle="1" w:styleId="Heading4Char">
    <w:name w:val="Heading 4 Char"/>
    <w:basedOn w:val="DefaultParagraphFont"/>
    <w:link w:val="Heading4"/>
    <w:uiPriority w:val="9"/>
    <w:semiHidden/>
    <w:rsid w:val="0027558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8F08AB"/>
    <w:rPr>
      <w:b/>
      <w:bCs/>
    </w:rPr>
  </w:style>
  <w:style w:type="paragraph" w:styleId="Bibliography">
    <w:name w:val="Bibliography"/>
    <w:basedOn w:val="Normal"/>
    <w:next w:val="Normal"/>
    <w:uiPriority w:val="37"/>
    <w:unhideWhenUsed/>
    <w:rsid w:val="00166CB4"/>
  </w:style>
  <w:style w:type="character" w:styleId="Hyperlink">
    <w:name w:val="Hyperlink"/>
    <w:basedOn w:val="DefaultParagraphFont"/>
    <w:uiPriority w:val="99"/>
    <w:unhideWhenUsed/>
    <w:rsid w:val="004A1F26"/>
    <w:rPr>
      <w:color w:val="0563C1" w:themeColor="hyperlink"/>
      <w:u w:val="single"/>
    </w:rPr>
  </w:style>
  <w:style w:type="paragraph" w:styleId="ListParagraph">
    <w:name w:val="List Paragraph"/>
    <w:basedOn w:val="Normal"/>
    <w:uiPriority w:val="34"/>
    <w:qFormat/>
    <w:rsid w:val="00FE55B9"/>
    <w:pPr>
      <w:ind w:left="720"/>
      <w:contextualSpacing/>
    </w:pPr>
  </w:style>
  <w:style w:type="table" w:styleId="TableGrid">
    <w:name w:val="Table Grid"/>
    <w:basedOn w:val="TableNormal"/>
    <w:uiPriority w:val="39"/>
    <w:rsid w:val="0022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20F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3211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211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A32E98"/>
    <w:pPr>
      <w:spacing w:after="0" w:line="240" w:lineRule="auto"/>
    </w:pPr>
  </w:style>
  <w:style w:type="paragraph" w:styleId="BalloonText">
    <w:name w:val="Balloon Text"/>
    <w:basedOn w:val="Normal"/>
    <w:link w:val="BalloonTextChar"/>
    <w:uiPriority w:val="99"/>
    <w:semiHidden/>
    <w:unhideWhenUsed/>
    <w:rsid w:val="00B60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98"/>
    <w:rPr>
      <w:rFonts w:ascii="Segoe UI" w:hAnsi="Segoe UI" w:cs="Segoe UI"/>
      <w:sz w:val="18"/>
      <w:szCs w:val="18"/>
    </w:rPr>
  </w:style>
  <w:style w:type="character" w:styleId="FollowedHyperlink">
    <w:name w:val="FollowedHyperlink"/>
    <w:basedOn w:val="DefaultParagraphFont"/>
    <w:uiPriority w:val="99"/>
    <w:semiHidden/>
    <w:unhideWhenUsed/>
    <w:rsid w:val="00D4562F"/>
    <w:rPr>
      <w:color w:val="954F72" w:themeColor="followedHyperlink"/>
      <w:u w:val="single"/>
    </w:rPr>
  </w:style>
  <w:style w:type="character" w:customStyle="1" w:styleId="Heading5Char">
    <w:name w:val="Heading 5 Char"/>
    <w:basedOn w:val="DefaultParagraphFont"/>
    <w:link w:val="Heading5"/>
    <w:uiPriority w:val="9"/>
    <w:semiHidden/>
    <w:rsid w:val="00640850"/>
    <w:rPr>
      <w:rFonts w:asciiTheme="majorHAnsi" w:eastAsiaTheme="majorEastAsia" w:hAnsiTheme="majorHAnsi" w:cstheme="majorBidi"/>
      <w:color w:val="2E74B5" w:themeColor="accent1" w:themeShade="BF"/>
    </w:rPr>
  </w:style>
  <w:style w:type="character" w:customStyle="1" w:styleId="article-published-at">
    <w:name w:val="article-published-at"/>
    <w:basedOn w:val="DefaultParagraphFont"/>
    <w:rsid w:val="00640850"/>
  </w:style>
  <w:style w:type="character" w:styleId="CommentReference">
    <w:name w:val="annotation reference"/>
    <w:basedOn w:val="DefaultParagraphFont"/>
    <w:uiPriority w:val="99"/>
    <w:semiHidden/>
    <w:unhideWhenUsed/>
    <w:rsid w:val="00153309"/>
    <w:rPr>
      <w:sz w:val="16"/>
      <w:szCs w:val="16"/>
    </w:rPr>
  </w:style>
  <w:style w:type="paragraph" w:styleId="CommentText">
    <w:name w:val="annotation text"/>
    <w:basedOn w:val="Normal"/>
    <w:link w:val="CommentTextChar"/>
    <w:uiPriority w:val="99"/>
    <w:semiHidden/>
    <w:unhideWhenUsed/>
    <w:rsid w:val="00153309"/>
    <w:pPr>
      <w:spacing w:line="240" w:lineRule="auto"/>
    </w:pPr>
    <w:rPr>
      <w:sz w:val="20"/>
      <w:szCs w:val="20"/>
    </w:rPr>
  </w:style>
  <w:style w:type="character" w:customStyle="1" w:styleId="CommentTextChar">
    <w:name w:val="Comment Text Char"/>
    <w:basedOn w:val="DefaultParagraphFont"/>
    <w:link w:val="CommentText"/>
    <w:uiPriority w:val="99"/>
    <w:semiHidden/>
    <w:rsid w:val="00153309"/>
    <w:rPr>
      <w:sz w:val="20"/>
      <w:szCs w:val="20"/>
    </w:rPr>
  </w:style>
  <w:style w:type="paragraph" w:styleId="CommentSubject">
    <w:name w:val="annotation subject"/>
    <w:basedOn w:val="CommentText"/>
    <w:next w:val="CommentText"/>
    <w:link w:val="CommentSubjectChar"/>
    <w:uiPriority w:val="99"/>
    <w:semiHidden/>
    <w:unhideWhenUsed/>
    <w:rsid w:val="00153309"/>
    <w:rPr>
      <w:b/>
      <w:bCs/>
    </w:rPr>
  </w:style>
  <w:style w:type="character" w:customStyle="1" w:styleId="CommentSubjectChar">
    <w:name w:val="Comment Subject Char"/>
    <w:basedOn w:val="CommentTextChar"/>
    <w:link w:val="CommentSubject"/>
    <w:uiPriority w:val="99"/>
    <w:semiHidden/>
    <w:rsid w:val="00153309"/>
    <w:rPr>
      <w:b/>
      <w:bCs/>
      <w:sz w:val="20"/>
      <w:szCs w:val="20"/>
    </w:rPr>
  </w:style>
  <w:style w:type="character" w:customStyle="1" w:styleId="Heading1Char">
    <w:name w:val="Heading 1 Char"/>
    <w:basedOn w:val="DefaultParagraphFont"/>
    <w:link w:val="Heading1"/>
    <w:uiPriority w:val="9"/>
    <w:rsid w:val="00C04B5B"/>
    <w:rPr>
      <w:rFonts w:asciiTheme="majorHAnsi" w:eastAsiaTheme="majorEastAsia" w:hAnsiTheme="majorHAnsi" w:cstheme="majorBidi"/>
      <w:color w:val="2E74B5" w:themeColor="accent1" w:themeShade="BF"/>
      <w:sz w:val="32"/>
      <w:szCs w:val="32"/>
    </w:rPr>
  </w:style>
  <w:style w:type="paragraph" w:customStyle="1" w:styleId="Author">
    <w:name w:val="Author"/>
    <w:basedOn w:val="Normal"/>
    <w:rsid w:val="003F3600"/>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3F3600"/>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3F3600"/>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3F3600"/>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rsid w:val="003F3600"/>
    <w:pPr>
      <w:spacing w:after="960" w:line="200" w:lineRule="exact"/>
    </w:pPr>
    <w:rPr>
      <w:rFonts w:ascii="Helvetica" w:eastAsia="Times New Roman" w:hAnsi="Helvetica" w:cs="Times New Roman"/>
      <w:sz w:val="16"/>
      <w:szCs w:val="20"/>
      <w:lang w:val="en-US"/>
    </w:rPr>
  </w:style>
  <w:style w:type="paragraph" w:styleId="Footer">
    <w:name w:val="footer"/>
    <w:basedOn w:val="Normal"/>
    <w:link w:val="FooterChar"/>
    <w:rsid w:val="003F360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FooterChar">
    <w:name w:val="Footer Char"/>
    <w:basedOn w:val="DefaultParagraphFont"/>
    <w:link w:val="Footer"/>
    <w:rsid w:val="003F3600"/>
    <w:rPr>
      <w:rFonts w:ascii="Helvetica" w:eastAsia="Times New Roman" w:hAnsi="Helvetica" w:cs="Times New Roman"/>
      <w:sz w:val="20"/>
      <w:szCs w:val="20"/>
      <w:lang w:val="en-US"/>
    </w:rPr>
  </w:style>
  <w:style w:type="paragraph" w:styleId="Header">
    <w:name w:val="header"/>
    <w:basedOn w:val="Normal"/>
    <w:link w:val="HeaderChar"/>
    <w:rsid w:val="003F360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HeaderChar">
    <w:name w:val="Header Char"/>
    <w:basedOn w:val="DefaultParagraphFont"/>
    <w:link w:val="Header"/>
    <w:rsid w:val="003F3600"/>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3F3600"/>
  </w:style>
  <w:style w:type="paragraph" w:customStyle="1" w:styleId="AcknHead">
    <w:name w:val="Ackn Head"/>
    <w:basedOn w:val="Normal"/>
    <w:rsid w:val="0093752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93752D"/>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931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774">
      <w:bodyDiv w:val="1"/>
      <w:marLeft w:val="0"/>
      <w:marRight w:val="0"/>
      <w:marTop w:val="0"/>
      <w:marBottom w:val="0"/>
      <w:divBdr>
        <w:top w:val="none" w:sz="0" w:space="0" w:color="auto"/>
        <w:left w:val="none" w:sz="0" w:space="0" w:color="auto"/>
        <w:bottom w:val="none" w:sz="0" w:space="0" w:color="auto"/>
        <w:right w:val="none" w:sz="0" w:space="0" w:color="auto"/>
      </w:divBdr>
    </w:div>
    <w:div w:id="60686798">
      <w:bodyDiv w:val="1"/>
      <w:marLeft w:val="0"/>
      <w:marRight w:val="0"/>
      <w:marTop w:val="0"/>
      <w:marBottom w:val="0"/>
      <w:divBdr>
        <w:top w:val="none" w:sz="0" w:space="0" w:color="auto"/>
        <w:left w:val="none" w:sz="0" w:space="0" w:color="auto"/>
        <w:bottom w:val="none" w:sz="0" w:space="0" w:color="auto"/>
        <w:right w:val="none" w:sz="0" w:space="0" w:color="auto"/>
      </w:divBdr>
      <w:divsChild>
        <w:div w:id="1740396890">
          <w:marLeft w:val="0"/>
          <w:marRight w:val="0"/>
          <w:marTop w:val="0"/>
          <w:marBottom w:val="0"/>
          <w:divBdr>
            <w:top w:val="none" w:sz="0" w:space="0" w:color="auto"/>
            <w:left w:val="none" w:sz="0" w:space="0" w:color="auto"/>
            <w:bottom w:val="none" w:sz="0" w:space="0" w:color="auto"/>
            <w:right w:val="none" w:sz="0" w:space="0" w:color="auto"/>
          </w:divBdr>
          <w:divsChild>
            <w:div w:id="1918057142">
              <w:marLeft w:val="0"/>
              <w:marRight w:val="0"/>
              <w:marTop w:val="0"/>
              <w:marBottom w:val="0"/>
              <w:divBdr>
                <w:top w:val="none" w:sz="0" w:space="0" w:color="auto"/>
                <w:left w:val="none" w:sz="0" w:space="0" w:color="auto"/>
                <w:bottom w:val="none" w:sz="0" w:space="0" w:color="auto"/>
                <w:right w:val="none" w:sz="0" w:space="0" w:color="auto"/>
              </w:divBdr>
              <w:divsChild>
                <w:div w:id="655499926">
                  <w:marLeft w:val="0"/>
                  <w:marRight w:val="0"/>
                  <w:marTop w:val="0"/>
                  <w:marBottom w:val="0"/>
                  <w:divBdr>
                    <w:top w:val="none" w:sz="0" w:space="0" w:color="auto"/>
                    <w:left w:val="none" w:sz="0" w:space="0" w:color="auto"/>
                    <w:bottom w:val="none" w:sz="0" w:space="0" w:color="auto"/>
                    <w:right w:val="none" w:sz="0" w:space="0" w:color="auto"/>
                  </w:divBdr>
                  <w:divsChild>
                    <w:div w:id="1845783470">
                      <w:marLeft w:val="0"/>
                      <w:marRight w:val="0"/>
                      <w:marTop w:val="0"/>
                      <w:marBottom w:val="0"/>
                      <w:divBdr>
                        <w:top w:val="none" w:sz="0" w:space="0" w:color="auto"/>
                        <w:left w:val="none" w:sz="0" w:space="0" w:color="auto"/>
                        <w:bottom w:val="none" w:sz="0" w:space="0" w:color="auto"/>
                        <w:right w:val="none" w:sz="0" w:space="0" w:color="auto"/>
                      </w:divBdr>
                      <w:divsChild>
                        <w:div w:id="1739939082">
                          <w:marLeft w:val="0"/>
                          <w:marRight w:val="0"/>
                          <w:marTop w:val="0"/>
                          <w:marBottom w:val="0"/>
                          <w:divBdr>
                            <w:top w:val="none" w:sz="0" w:space="0" w:color="auto"/>
                            <w:left w:val="none" w:sz="0" w:space="0" w:color="auto"/>
                            <w:bottom w:val="none" w:sz="0" w:space="0" w:color="auto"/>
                            <w:right w:val="none" w:sz="0" w:space="0" w:color="auto"/>
                          </w:divBdr>
                          <w:divsChild>
                            <w:div w:id="12087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1186">
      <w:bodyDiv w:val="1"/>
      <w:marLeft w:val="0"/>
      <w:marRight w:val="0"/>
      <w:marTop w:val="0"/>
      <w:marBottom w:val="0"/>
      <w:divBdr>
        <w:top w:val="none" w:sz="0" w:space="0" w:color="auto"/>
        <w:left w:val="none" w:sz="0" w:space="0" w:color="auto"/>
        <w:bottom w:val="none" w:sz="0" w:space="0" w:color="auto"/>
        <w:right w:val="none" w:sz="0" w:space="0" w:color="auto"/>
      </w:divBdr>
    </w:div>
    <w:div w:id="93791271">
      <w:bodyDiv w:val="1"/>
      <w:marLeft w:val="0"/>
      <w:marRight w:val="0"/>
      <w:marTop w:val="0"/>
      <w:marBottom w:val="0"/>
      <w:divBdr>
        <w:top w:val="none" w:sz="0" w:space="0" w:color="auto"/>
        <w:left w:val="none" w:sz="0" w:space="0" w:color="auto"/>
        <w:bottom w:val="none" w:sz="0" w:space="0" w:color="auto"/>
        <w:right w:val="none" w:sz="0" w:space="0" w:color="auto"/>
      </w:divBdr>
    </w:div>
    <w:div w:id="182593072">
      <w:bodyDiv w:val="1"/>
      <w:marLeft w:val="0"/>
      <w:marRight w:val="0"/>
      <w:marTop w:val="0"/>
      <w:marBottom w:val="0"/>
      <w:divBdr>
        <w:top w:val="none" w:sz="0" w:space="0" w:color="auto"/>
        <w:left w:val="none" w:sz="0" w:space="0" w:color="auto"/>
        <w:bottom w:val="none" w:sz="0" w:space="0" w:color="auto"/>
        <w:right w:val="none" w:sz="0" w:space="0" w:color="auto"/>
      </w:divBdr>
    </w:div>
    <w:div w:id="204417758">
      <w:bodyDiv w:val="1"/>
      <w:marLeft w:val="0"/>
      <w:marRight w:val="0"/>
      <w:marTop w:val="0"/>
      <w:marBottom w:val="0"/>
      <w:divBdr>
        <w:top w:val="none" w:sz="0" w:space="0" w:color="auto"/>
        <w:left w:val="none" w:sz="0" w:space="0" w:color="auto"/>
        <w:bottom w:val="none" w:sz="0" w:space="0" w:color="auto"/>
        <w:right w:val="none" w:sz="0" w:space="0" w:color="auto"/>
      </w:divBdr>
    </w:div>
    <w:div w:id="209653073">
      <w:bodyDiv w:val="1"/>
      <w:marLeft w:val="0"/>
      <w:marRight w:val="0"/>
      <w:marTop w:val="0"/>
      <w:marBottom w:val="0"/>
      <w:divBdr>
        <w:top w:val="none" w:sz="0" w:space="0" w:color="auto"/>
        <w:left w:val="none" w:sz="0" w:space="0" w:color="auto"/>
        <w:bottom w:val="none" w:sz="0" w:space="0" w:color="auto"/>
        <w:right w:val="none" w:sz="0" w:space="0" w:color="auto"/>
      </w:divBdr>
    </w:div>
    <w:div w:id="209850394">
      <w:bodyDiv w:val="1"/>
      <w:marLeft w:val="0"/>
      <w:marRight w:val="0"/>
      <w:marTop w:val="0"/>
      <w:marBottom w:val="0"/>
      <w:divBdr>
        <w:top w:val="none" w:sz="0" w:space="0" w:color="auto"/>
        <w:left w:val="none" w:sz="0" w:space="0" w:color="auto"/>
        <w:bottom w:val="none" w:sz="0" w:space="0" w:color="auto"/>
        <w:right w:val="none" w:sz="0" w:space="0" w:color="auto"/>
      </w:divBdr>
    </w:div>
    <w:div w:id="241718779">
      <w:bodyDiv w:val="1"/>
      <w:marLeft w:val="0"/>
      <w:marRight w:val="0"/>
      <w:marTop w:val="0"/>
      <w:marBottom w:val="0"/>
      <w:divBdr>
        <w:top w:val="none" w:sz="0" w:space="0" w:color="auto"/>
        <w:left w:val="none" w:sz="0" w:space="0" w:color="auto"/>
        <w:bottom w:val="none" w:sz="0" w:space="0" w:color="auto"/>
        <w:right w:val="none" w:sz="0" w:space="0" w:color="auto"/>
      </w:divBdr>
    </w:div>
    <w:div w:id="319622528">
      <w:bodyDiv w:val="1"/>
      <w:marLeft w:val="0"/>
      <w:marRight w:val="0"/>
      <w:marTop w:val="0"/>
      <w:marBottom w:val="0"/>
      <w:divBdr>
        <w:top w:val="none" w:sz="0" w:space="0" w:color="auto"/>
        <w:left w:val="none" w:sz="0" w:space="0" w:color="auto"/>
        <w:bottom w:val="none" w:sz="0" w:space="0" w:color="auto"/>
        <w:right w:val="none" w:sz="0" w:space="0" w:color="auto"/>
      </w:divBdr>
    </w:div>
    <w:div w:id="465514354">
      <w:bodyDiv w:val="1"/>
      <w:marLeft w:val="0"/>
      <w:marRight w:val="0"/>
      <w:marTop w:val="0"/>
      <w:marBottom w:val="0"/>
      <w:divBdr>
        <w:top w:val="none" w:sz="0" w:space="0" w:color="auto"/>
        <w:left w:val="none" w:sz="0" w:space="0" w:color="auto"/>
        <w:bottom w:val="none" w:sz="0" w:space="0" w:color="auto"/>
        <w:right w:val="none" w:sz="0" w:space="0" w:color="auto"/>
      </w:divBdr>
      <w:divsChild>
        <w:div w:id="927270864">
          <w:marLeft w:val="0"/>
          <w:marRight w:val="0"/>
          <w:marTop w:val="0"/>
          <w:marBottom w:val="0"/>
          <w:divBdr>
            <w:top w:val="none" w:sz="0" w:space="0" w:color="auto"/>
            <w:left w:val="none" w:sz="0" w:space="0" w:color="auto"/>
            <w:bottom w:val="none" w:sz="0" w:space="0" w:color="auto"/>
            <w:right w:val="none" w:sz="0" w:space="0" w:color="auto"/>
          </w:divBdr>
          <w:divsChild>
            <w:div w:id="1170561969">
              <w:marLeft w:val="0"/>
              <w:marRight w:val="0"/>
              <w:marTop w:val="0"/>
              <w:marBottom w:val="0"/>
              <w:divBdr>
                <w:top w:val="none" w:sz="0" w:space="0" w:color="auto"/>
                <w:left w:val="none" w:sz="0" w:space="0" w:color="auto"/>
                <w:bottom w:val="none" w:sz="0" w:space="0" w:color="auto"/>
                <w:right w:val="none" w:sz="0" w:space="0" w:color="auto"/>
              </w:divBdr>
            </w:div>
          </w:divsChild>
        </w:div>
        <w:div w:id="548037486">
          <w:marLeft w:val="0"/>
          <w:marRight w:val="0"/>
          <w:marTop w:val="0"/>
          <w:marBottom w:val="0"/>
          <w:divBdr>
            <w:top w:val="none" w:sz="0" w:space="0" w:color="auto"/>
            <w:left w:val="none" w:sz="0" w:space="0" w:color="auto"/>
            <w:bottom w:val="none" w:sz="0" w:space="0" w:color="auto"/>
            <w:right w:val="none" w:sz="0" w:space="0" w:color="auto"/>
          </w:divBdr>
          <w:divsChild>
            <w:div w:id="506601398">
              <w:marLeft w:val="0"/>
              <w:marRight w:val="0"/>
              <w:marTop w:val="0"/>
              <w:marBottom w:val="0"/>
              <w:divBdr>
                <w:top w:val="none" w:sz="0" w:space="0" w:color="auto"/>
                <w:left w:val="none" w:sz="0" w:space="0" w:color="auto"/>
                <w:bottom w:val="none" w:sz="0" w:space="0" w:color="auto"/>
                <w:right w:val="none" w:sz="0" w:space="0" w:color="auto"/>
              </w:divBdr>
              <w:divsChild>
                <w:div w:id="176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9772">
      <w:bodyDiv w:val="1"/>
      <w:marLeft w:val="0"/>
      <w:marRight w:val="0"/>
      <w:marTop w:val="0"/>
      <w:marBottom w:val="0"/>
      <w:divBdr>
        <w:top w:val="none" w:sz="0" w:space="0" w:color="auto"/>
        <w:left w:val="none" w:sz="0" w:space="0" w:color="auto"/>
        <w:bottom w:val="none" w:sz="0" w:space="0" w:color="auto"/>
        <w:right w:val="none" w:sz="0" w:space="0" w:color="auto"/>
      </w:divBdr>
    </w:div>
    <w:div w:id="539516701">
      <w:bodyDiv w:val="1"/>
      <w:marLeft w:val="0"/>
      <w:marRight w:val="0"/>
      <w:marTop w:val="0"/>
      <w:marBottom w:val="0"/>
      <w:divBdr>
        <w:top w:val="none" w:sz="0" w:space="0" w:color="auto"/>
        <w:left w:val="none" w:sz="0" w:space="0" w:color="auto"/>
        <w:bottom w:val="none" w:sz="0" w:space="0" w:color="auto"/>
        <w:right w:val="none" w:sz="0" w:space="0" w:color="auto"/>
      </w:divBdr>
    </w:div>
    <w:div w:id="653411403">
      <w:bodyDiv w:val="1"/>
      <w:marLeft w:val="0"/>
      <w:marRight w:val="0"/>
      <w:marTop w:val="0"/>
      <w:marBottom w:val="0"/>
      <w:divBdr>
        <w:top w:val="none" w:sz="0" w:space="0" w:color="auto"/>
        <w:left w:val="none" w:sz="0" w:space="0" w:color="auto"/>
        <w:bottom w:val="none" w:sz="0" w:space="0" w:color="auto"/>
        <w:right w:val="none" w:sz="0" w:space="0" w:color="auto"/>
      </w:divBdr>
    </w:div>
    <w:div w:id="697509506">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sChild>
        <w:div w:id="2015494236">
          <w:marLeft w:val="547"/>
          <w:marRight w:val="0"/>
          <w:marTop w:val="0"/>
          <w:marBottom w:val="0"/>
          <w:divBdr>
            <w:top w:val="none" w:sz="0" w:space="0" w:color="auto"/>
            <w:left w:val="none" w:sz="0" w:space="0" w:color="auto"/>
            <w:bottom w:val="none" w:sz="0" w:space="0" w:color="auto"/>
            <w:right w:val="none" w:sz="0" w:space="0" w:color="auto"/>
          </w:divBdr>
        </w:div>
        <w:div w:id="1189565690">
          <w:marLeft w:val="547"/>
          <w:marRight w:val="0"/>
          <w:marTop w:val="0"/>
          <w:marBottom w:val="0"/>
          <w:divBdr>
            <w:top w:val="none" w:sz="0" w:space="0" w:color="auto"/>
            <w:left w:val="none" w:sz="0" w:space="0" w:color="auto"/>
            <w:bottom w:val="none" w:sz="0" w:space="0" w:color="auto"/>
            <w:right w:val="none" w:sz="0" w:space="0" w:color="auto"/>
          </w:divBdr>
        </w:div>
        <w:div w:id="596912945">
          <w:marLeft w:val="547"/>
          <w:marRight w:val="0"/>
          <w:marTop w:val="0"/>
          <w:marBottom w:val="0"/>
          <w:divBdr>
            <w:top w:val="none" w:sz="0" w:space="0" w:color="auto"/>
            <w:left w:val="none" w:sz="0" w:space="0" w:color="auto"/>
            <w:bottom w:val="none" w:sz="0" w:space="0" w:color="auto"/>
            <w:right w:val="none" w:sz="0" w:space="0" w:color="auto"/>
          </w:divBdr>
        </w:div>
        <w:div w:id="1179586531">
          <w:marLeft w:val="547"/>
          <w:marRight w:val="0"/>
          <w:marTop w:val="0"/>
          <w:marBottom w:val="0"/>
          <w:divBdr>
            <w:top w:val="none" w:sz="0" w:space="0" w:color="auto"/>
            <w:left w:val="none" w:sz="0" w:space="0" w:color="auto"/>
            <w:bottom w:val="none" w:sz="0" w:space="0" w:color="auto"/>
            <w:right w:val="none" w:sz="0" w:space="0" w:color="auto"/>
          </w:divBdr>
        </w:div>
        <w:div w:id="520434923">
          <w:marLeft w:val="547"/>
          <w:marRight w:val="0"/>
          <w:marTop w:val="0"/>
          <w:marBottom w:val="0"/>
          <w:divBdr>
            <w:top w:val="none" w:sz="0" w:space="0" w:color="auto"/>
            <w:left w:val="none" w:sz="0" w:space="0" w:color="auto"/>
            <w:bottom w:val="none" w:sz="0" w:space="0" w:color="auto"/>
            <w:right w:val="none" w:sz="0" w:space="0" w:color="auto"/>
          </w:divBdr>
        </w:div>
        <w:div w:id="1472821939">
          <w:marLeft w:val="547"/>
          <w:marRight w:val="0"/>
          <w:marTop w:val="0"/>
          <w:marBottom w:val="0"/>
          <w:divBdr>
            <w:top w:val="none" w:sz="0" w:space="0" w:color="auto"/>
            <w:left w:val="none" w:sz="0" w:space="0" w:color="auto"/>
            <w:bottom w:val="none" w:sz="0" w:space="0" w:color="auto"/>
            <w:right w:val="none" w:sz="0" w:space="0" w:color="auto"/>
          </w:divBdr>
        </w:div>
        <w:div w:id="606811845">
          <w:marLeft w:val="547"/>
          <w:marRight w:val="0"/>
          <w:marTop w:val="0"/>
          <w:marBottom w:val="0"/>
          <w:divBdr>
            <w:top w:val="none" w:sz="0" w:space="0" w:color="auto"/>
            <w:left w:val="none" w:sz="0" w:space="0" w:color="auto"/>
            <w:bottom w:val="none" w:sz="0" w:space="0" w:color="auto"/>
            <w:right w:val="none" w:sz="0" w:space="0" w:color="auto"/>
          </w:divBdr>
        </w:div>
      </w:divsChild>
    </w:div>
    <w:div w:id="757870221">
      <w:bodyDiv w:val="1"/>
      <w:marLeft w:val="0"/>
      <w:marRight w:val="0"/>
      <w:marTop w:val="0"/>
      <w:marBottom w:val="0"/>
      <w:divBdr>
        <w:top w:val="none" w:sz="0" w:space="0" w:color="auto"/>
        <w:left w:val="none" w:sz="0" w:space="0" w:color="auto"/>
        <w:bottom w:val="none" w:sz="0" w:space="0" w:color="auto"/>
        <w:right w:val="none" w:sz="0" w:space="0" w:color="auto"/>
      </w:divBdr>
    </w:div>
    <w:div w:id="840199322">
      <w:bodyDiv w:val="1"/>
      <w:marLeft w:val="0"/>
      <w:marRight w:val="0"/>
      <w:marTop w:val="0"/>
      <w:marBottom w:val="0"/>
      <w:divBdr>
        <w:top w:val="none" w:sz="0" w:space="0" w:color="auto"/>
        <w:left w:val="none" w:sz="0" w:space="0" w:color="auto"/>
        <w:bottom w:val="none" w:sz="0" w:space="0" w:color="auto"/>
        <w:right w:val="none" w:sz="0" w:space="0" w:color="auto"/>
      </w:divBdr>
    </w:div>
    <w:div w:id="919480524">
      <w:bodyDiv w:val="1"/>
      <w:marLeft w:val="0"/>
      <w:marRight w:val="0"/>
      <w:marTop w:val="0"/>
      <w:marBottom w:val="0"/>
      <w:divBdr>
        <w:top w:val="none" w:sz="0" w:space="0" w:color="auto"/>
        <w:left w:val="none" w:sz="0" w:space="0" w:color="auto"/>
        <w:bottom w:val="none" w:sz="0" w:space="0" w:color="auto"/>
        <w:right w:val="none" w:sz="0" w:space="0" w:color="auto"/>
      </w:divBdr>
    </w:div>
    <w:div w:id="950090168">
      <w:bodyDiv w:val="1"/>
      <w:marLeft w:val="0"/>
      <w:marRight w:val="0"/>
      <w:marTop w:val="0"/>
      <w:marBottom w:val="0"/>
      <w:divBdr>
        <w:top w:val="none" w:sz="0" w:space="0" w:color="auto"/>
        <w:left w:val="none" w:sz="0" w:space="0" w:color="auto"/>
        <w:bottom w:val="none" w:sz="0" w:space="0" w:color="auto"/>
        <w:right w:val="none" w:sz="0" w:space="0" w:color="auto"/>
      </w:divBdr>
    </w:div>
    <w:div w:id="977539923">
      <w:bodyDiv w:val="1"/>
      <w:marLeft w:val="0"/>
      <w:marRight w:val="0"/>
      <w:marTop w:val="0"/>
      <w:marBottom w:val="0"/>
      <w:divBdr>
        <w:top w:val="none" w:sz="0" w:space="0" w:color="auto"/>
        <w:left w:val="none" w:sz="0" w:space="0" w:color="auto"/>
        <w:bottom w:val="none" w:sz="0" w:space="0" w:color="auto"/>
        <w:right w:val="none" w:sz="0" w:space="0" w:color="auto"/>
      </w:divBdr>
    </w:div>
    <w:div w:id="1097557037">
      <w:bodyDiv w:val="1"/>
      <w:marLeft w:val="0"/>
      <w:marRight w:val="0"/>
      <w:marTop w:val="0"/>
      <w:marBottom w:val="0"/>
      <w:divBdr>
        <w:top w:val="none" w:sz="0" w:space="0" w:color="auto"/>
        <w:left w:val="none" w:sz="0" w:space="0" w:color="auto"/>
        <w:bottom w:val="none" w:sz="0" w:space="0" w:color="auto"/>
        <w:right w:val="none" w:sz="0" w:space="0" w:color="auto"/>
      </w:divBdr>
    </w:div>
    <w:div w:id="1140540454">
      <w:bodyDiv w:val="1"/>
      <w:marLeft w:val="0"/>
      <w:marRight w:val="0"/>
      <w:marTop w:val="0"/>
      <w:marBottom w:val="0"/>
      <w:divBdr>
        <w:top w:val="none" w:sz="0" w:space="0" w:color="auto"/>
        <w:left w:val="none" w:sz="0" w:space="0" w:color="auto"/>
        <w:bottom w:val="none" w:sz="0" w:space="0" w:color="auto"/>
        <w:right w:val="none" w:sz="0" w:space="0" w:color="auto"/>
      </w:divBdr>
    </w:div>
    <w:div w:id="1193762425">
      <w:bodyDiv w:val="1"/>
      <w:marLeft w:val="0"/>
      <w:marRight w:val="0"/>
      <w:marTop w:val="0"/>
      <w:marBottom w:val="0"/>
      <w:divBdr>
        <w:top w:val="none" w:sz="0" w:space="0" w:color="auto"/>
        <w:left w:val="none" w:sz="0" w:space="0" w:color="auto"/>
        <w:bottom w:val="none" w:sz="0" w:space="0" w:color="auto"/>
        <w:right w:val="none" w:sz="0" w:space="0" w:color="auto"/>
      </w:divBdr>
    </w:div>
    <w:div w:id="1351252798">
      <w:bodyDiv w:val="1"/>
      <w:marLeft w:val="0"/>
      <w:marRight w:val="0"/>
      <w:marTop w:val="0"/>
      <w:marBottom w:val="0"/>
      <w:divBdr>
        <w:top w:val="none" w:sz="0" w:space="0" w:color="auto"/>
        <w:left w:val="none" w:sz="0" w:space="0" w:color="auto"/>
        <w:bottom w:val="none" w:sz="0" w:space="0" w:color="auto"/>
        <w:right w:val="none" w:sz="0" w:space="0" w:color="auto"/>
      </w:divBdr>
    </w:div>
    <w:div w:id="1374499931">
      <w:bodyDiv w:val="1"/>
      <w:marLeft w:val="0"/>
      <w:marRight w:val="0"/>
      <w:marTop w:val="0"/>
      <w:marBottom w:val="0"/>
      <w:divBdr>
        <w:top w:val="none" w:sz="0" w:space="0" w:color="auto"/>
        <w:left w:val="none" w:sz="0" w:space="0" w:color="auto"/>
        <w:bottom w:val="none" w:sz="0" w:space="0" w:color="auto"/>
        <w:right w:val="none" w:sz="0" w:space="0" w:color="auto"/>
      </w:divBdr>
    </w:div>
    <w:div w:id="1458260359">
      <w:bodyDiv w:val="1"/>
      <w:marLeft w:val="0"/>
      <w:marRight w:val="0"/>
      <w:marTop w:val="0"/>
      <w:marBottom w:val="0"/>
      <w:divBdr>
        <w:top w:val="none" w:sz="0" w:space="0" w:color="auto"/>
        <w:left w:val="none" w:sz="0" w:space="0" w:color="auto"/>
        <w:bottom w:val="none" w:sz="0" w:space="0" w:color="auto"/>
        <w:right w:val="none" w:sz="0" w:space="0" w:color="auto"/>
      </w:divBdr>
    </w:div>
    <w:div w:id="1473597710">
      <w:bodyDiv w:val="1"/>
      <w:marLeft w:val="0"/>
      <w:marRight w:val="0"/>
      <w:marTop w:val="0"/>
      <w:marBottom w:val="0"/>
      <w:divBdr>
        <w:top w:val="none" w:sz="0" w:space="0" w:color="auto"/>
        <w:left w:val="none" w:sz="0" w:space="0" w:color="auto"/>
        <w:bottom w:val="none" w:sz="0" w:space="0" w:color="auto"/>
        <w:right w:val="none" w:sz="0" w:space="0" w:color="auto"/>
      </w:divBdr>
    </w:div>
    <w:div w:id="1479372355">
      <w:bodyDiv w:val="1"/>
      <w:marLeft w:val="0"/>
      <w:marRight w:val="0"/>
      <w:marTop w:val="0"/>
      <w:marBottom w:val="0"/>
      <w:divBdr>
        <w:top w:val="none" w:sz="0" w:space="0" w:color="auto"/>
        <w:left w:val="none" w:sz="0" w:space="0" w:color="auto"/>
        <w:bottom w:val="none" w:sz="0" w:space="0" w:color="auto"/>
        <w:right w:val="none" w:sz="0" w:space="0" w:color="auto"/>
      </w:divBdr>
    </w:div>
    <w:div w:id="1510099144">
      <w:bodyDiv w:val="1"/>
      <w:marLeft w:val="0"/>
      <w:marRight w:val="0"/>
      <w:marTop w:val="0"/>
      <w:marBottom w:val="0"/>
      <w:divBdr>
        <w:top w:val="none" w:sz="0" w:space="0" w:color="auto"/>
        <w:left w:val="none" w:sz="0" w:space="0" w:color="auto"/>
        <w:bottom w:val="none" w:sz="0" w:space="0" w:color="auto"/>
        <w:right w:val="none" w:sz="0" w:space="0" w:color="auto"/>
      </w:divBdr>
    </w:div>
    <w:div w:id="1513833948">
      <w:bodyDiv w:val="1"/>
      <w:marLeft w:val="0"/>
      <w:marRight w:val="0"/>
      <w:marTop w:val="0"/>
      <w:marBottom w:val="0"/>
      <w:divBdr>
        <w:top w:val="none" w:sz="0" w:space="0" w:color="auto"/>
        <w:left w:val="none" w:sz="0" w:space="0" w:color="auto"/>
        <w:bottom w:val="none" w:sz="0" w:space="0" w:color="auto"/>
        <w:right w:val="none" w:sz="0" w:space="0" w:color="auto"/>
      </w:divBdr>
      <w:divsChild>
        <w:div w:id="810680512">
          <w:marLeft w:val="0"/>
          <w:marRight w:val="0"/>
          <w:marTop w:val="0"/>
          <w:marBottom w:val="0"/>
          <w:divBdr>
            <w:top w:val="none" w:sz="0" w:space="0" w:color="auto"/>
            <w:left w:val="none" w:sz="0" w:space="0" w:color="auto"/>
            <w:bottom w:val="none" w:sz="0" w:space="0" w:color="auto"/>
            <w:right w:val="none" w:sz="0" w:space="0" w:color="auto"/>
          </w:divBdr>
          <w:divsChild>
            <w:div w:id="1391732059">
              <w:marLeft w:val="0"/>
              <w:marRight w:val="0"/>
              <w:marTop w:val="0"/>
              <w:marBottom w:val="0"/>
              <w:divBdr>
                <w:top w:val="none" w:sz="0" w:space="0" w:color="auto"/>
                <w:left w:val="none" w:sz="0" w:space="0" w:color="auto"/>
                <w:bottom w:val="none" w:sz="0" w:space="0" w:color="auto"/>
                <w:right w:val="none" w:sz="0" w:space="0" w:color="auto"/>
              </w:divBdr>
              <w:divsChild>
                <w:div w:id="1541472308">
                  <w:marLeft w:val="0"/>
                  <w:marRight w:val="0"/>
                  <w:marTop w:val="0"/>
                  <w:marBottom w:val="0"/>
                  <w:divBdr>
                    <w:top w:val="none" w:sz="0" w:space="0" w:color="auto"/>
                    <w:left w:val="none" w:sz="0" w:space="0" w:color="auto"/>
                    <w:bottom w:val="none" w:sz="0" w:space="0" w:color="auto"/>
                    <w:right w:val="none" w:sz="0" w:space="0" w:color="auto"/>
                  </w:divBdr>
                  <w:divsChild>
                    <w:div w:id="2123719926">
                      <w:marLeft w:val="0"/>
                      <w:marRight w:val="0"/>
                      <w:marTop w:val="0"/>
                      <w:marBottom w:val="0"/>
                      <w:divBdr>
                        <w:top w:val="none" w:sz="0" w:space="0" w:color="auto"/>
                        <w:left w:val="none" w:sz="0" w:space="0" w:color="auto"/>
                        <w:bottom w:val="none" w:sz="0" w:space="0" w:color="auto"/>
                        <w:right w:val="none" w:sz="0" w:space="0" w:color="auto"/>
                      </w:divBdr>
                      <w:divsChild>
                        <w:div w:id="798690228">
                          <w:marLeft w:val="0"/>
                          <w:marRight w:val="0"/>
                          <w:marTop w:val="0"/>
                          <w:marBottom w:val="0"/>
                          <w:divBdr>
                            <w:top w:val="none" w:sz="0" w:space="0" w:color="auto"/>
                            <w:left w:val="none" w:sz="0" w:space="0" w:color="auto"/>
                            <w:bottom w:val="none" w:sz="0" w:space="0" w:color="auto"/>
                            <w:right w:val="none" w:sz="0" w:space="0" w:color="auto"/>
                          </w:divBdr>
                          <w:divsChild>
                            <w:div w:id="4254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201077">
      <w:bodyDiv w:val="1"/>
      <w:marLeft w:val="0"/>
      <w:marRight w:val="0"/>
      <w:marTop w:val="0"/>
      <w:marBottom w:val="0"/>
      <w:divBdr>
        <w:top w:val="none" w:sz="0" w:space="0" w:color="auto"/>
        <w:left w:val="none" w:sz="0" w:space="0" w:color="auto"/>
        <w:bottom w:val="none" w:sz="0" w:space="0" w:color="auto"/>
        <w:right w:val="none" w:sz="0" w:space="0" w:color="auto"/>
      </w:divBdr>
    </w:div>
    <w:div w:id="1606571593">
      <w:bodyDiv w:val="1"/>
      <w:marLeft w:val="0"/>
      <w:marRight w:val="0"/>
      <w:marTop w:val="0"/>
      <w:marBottom w:val="0"/>
      <w:divBdr>
        <w:top w:val="none" w:sz="0" w:space="0" w:color="auto"/>
        <w:left w:val="none" w:sz="0" w:space="0" w:color="auto"/>
        <w:bottom w:val="none" w:sz="0" w:space="0" w:color="auto"/>
        <w:right w:val="none" w:sz="0" w:space="0" w:color="auto"/>
      </w:divBdr>
    </w:div>
    <w:div w:id="1715738431">
      <w:bodyDiv w:val="1"/>
      <w:marLeft w:val="0"/>
      <w:marRight w:val="0"/>
      <w:marTop w:val="0"/>
      <w:marBottom w:val="0"/>
      <w:divBdr>
        <w:top w:val="none" w:sz="0" w:space="0" w:color="auto"/>
        <w:left w:val="none" w:sz="0" w:space="0" w:color="auto"/>
        <w:bottom w:val="none" w:sz="0" w:space="0" w:color="auto"/>
        <w:right w:val="none" w:sz="0" w:space="0" w:color="auto"/>
      </w:divBdr>
    </w:div>
    <w:div w:id="1945571250">
      <w:bodyDiv w:val="1"/>
      <w:marLeft w:val="0"/>
      <w:marRight w:val="0"/>
      <w:marTop w:val="0"/>
      <w:marBottom w:val="0"/>
      <w:divBdr>
        <w:top w:val="none" w:sz="0" w:space="0" w:color="auto"/>
        <w:left w:val="none" w:sz="0" w:space="0" w:color="auto"/>
        <w:bottom w:val="none" w:sz="0" w:space="0" w:color="auto"/>
        <w:right w:val="none" w:sz="0" w:space="0" w:color="auto"/>
      </w:divBdr>
    </w:div>
    <w:div w:id="21372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126/sciadv.abg0465" TargetMode="External"/><Relationship Id="rId26" Type="http://schemas.openxmlformats.org/officeDocument/2006/relationships/hyperlink" Target="https://doi.org/10.1371/journal.pbio.3000473" TargetMode="External"/><Relationship Id="rId39" Type="http://schemas.openxmlformats.org/officeDocument/2006/relationships/footer" Target="footer2.xml"/><Relationship Id="rId21" Type="http://schemas.openxmlformats.org/officeDocument/2006/relationships/hyperlink" Target="http://www.jci.org/132/1" TargetMode="External"/><Relationship Id="rId34" Type="http://schemas.openxmlformats.org/officeDocument/2006/relationships/hyperlink" Target="https://doi.org/10.1186/s12916-014-0117-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infdis/jiw119" TargetMode="External"/><Relationship Id="rId20" Type="http://schemas.openxmlformats.org/officeDocument/2006/relationships/hyperlink" Target="https://www.jci.org/articles/view/156588" TargetMode="External"/><Relationship Id="rId29" Type="http://schemas.openxmlformats.org/officeDocument/2006/relationships/hyperlink" Target="https://doi.org/10.1007/978-1-4939-9550-9_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16/j.parint.2018.06.001" TargetMode="External"/><Relationship Id="rId32" Type="http://schemas.openxmlformats.org/officeDocument/2006/relationships/hyperlink" Target="https://doi.org/10.1086/42320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371/journal.pone.0014114" TargetMode="External"/><Relationship Id="rId23" Type="http://schemas.openxmlformats.org/officeDocument/2006/relationships/hyperlink" Target="https://www.antibodies.com/applications/elisa?utm_source=chatgpt.com" TargetMode="External"/><Relationship Id="rId28" Type="http://schemas.openxmlformats.org/officeDocument/2006/relationships/hyperlink" Target="https://doi.org/10.1128/iai.05887-11" TargetMode="Externa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doi.org/10.1073/pnas.0730883100" TargetMode="External"/><Relationship Id="rId31" Type="http://schemas.openxmlformats.org/officeDocument/2006/relationships/hyperlink" Target="https://doi.org/10.1093/femsre/fuw00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172/JCI156588" TargetMode="External"/><Relationship Id="rId27" Type="http://schemas.openxmlformats.org/officeDocument/2006/relationships/hyperlink" Target="http://cns.bf/spip.php?id_rubrique=17&amp;page=publdetails" TargetMode="External"/><Relationship Id="rId30" Type="http://schemas.openxmlformats.org/officeDocument/2006/relationships/hyperlink" Target="https://www.who.int/fr/news-room/fact-sheets/detail/malaria" TargetMode="External"/><Relationship Id="rId35" Type="http://schemas.openxmlformats.org/officeDocument/2006/relationships/hyperlink" Target="https://www.who.int/publications/i/item/9789241514965"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1016/j.cell.2016.07.055" TargetMode="External"/><Relationship Id="rId25" Type="http://schemas.openxmlformats.org/officeDocument/2006/relationships/hyperlink" Target="https://doi.org/10.3347/kjp.2003.41.4.203" TargetMode="External"/><Relationship Id="rId33" Type="http://schemas.openxmlformats.org/officeDocument/2006/relationships/hyperlink" Target="https://doi.org/10.1093/ofid/ofv044"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NRFP\Projets\AFIRM\Results\NO_ELISA_TITRATIO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76923076923077"/>
          <c:y val="3.4313725490196081E-2"/>
          <c:w val="0.63301282051282048"/>
          <c:h val="0.72058823529411764"/>
        </c:manualLayout>
      </c:layout>
      <c:lineChart>
        <c:grouping val="standard"/>
        <c:varyColors val="0"/>
        <c:ser>
          <c:idx val="0"/>
          <c:order val="0"/>
          <c:tx>
            <c:strRef>
              <c:f>'NO_ELISA_TITRATION  EBA 175'!$E$54</c:f>
              <c:strCache>
                <c:ptCount val="1"/>
                <c:pt idx="0">
                  <c:v>AMA 2µg/ml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175'!$E$55:$E$62</c:f>
              <c:numCache>
                <c:formatCode>General</c:formatCode>
                <c:ptCount val="8"/>
                <c:pt idx="0">
                  <c:v>1.4815</c:v>
                </c:pt>
                <c:pt idx="1">
                  <c:v>1.1164999999999998</c:v>
                </c:pt>
                <c:pt idx="2">
                  <c:v>0.71849999999999992</c:v>
                </c:pt>
                <c:pt idx="3">
                  <c:v>0.46099999999999997</c:v>
                </c:pt>
                <c:pt idx="4">
                  <c:v>0.26650000000000001</c:v>
                </c:pt>
                <c:pt idx="5">
                  <c:v>0.16250000000000001</c:v>
                </c:pt>
                <c:pt idx="6">
                  <c:v>9.6000000000000002E-2</c:v>
                </c:pt>
                <c:pt idx="7">
                  <c:v>3.95E-2</c:v>
                </c:pt>
              </c:numCache>
            </c:numRef>
          </c:val>
          <c:smooth val="1"/>
          <c:extLst>
            <c:ext xmlns:c16="http://schemas.microsoft.com/office/drawing/2014/chart" uri="{C3380CC4-5D6E-409C-BE32-E72D297353CC}">
              <c16:uniqueId val="{00000000-E260-4A59-8D84-21F6FC426B3C}"/>
            </c:ext>
          </c:extLst>
        </c:ser>
        <c:ser>
          <c:idx val="1"/>
          <c:order val="1"/>
          <c:tx>
            <c:strRef>
              <c:f>'NO_ELISA_TITRATION  EBA 175'!$F$54</c:f>
              <c:strCache>
                <c:ptCount val="1"/>
                <c:pt idx="0">
                  <c:v>AMA 1µg/ml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175'!$F$55:$F$62</c:f>
              <c:numCache>
                <c:formatCode>General</c:formatCode>
                <c:ptCount val="8"/>
                <c:pt idx="0">
                  <c:v>1.2195</c:v>
                </c:pt>
                <c:pt idx="1">
                  <c:v>0.85850000000000004</c:v>
                </c:pt>
                <c:pt idx="2">
                  <c:v>0.53</c:v>
                </c:pt>
                <c:pt idx="3">
                  <c:v>0.32800000000000001</c:v>
                </c:pt>
                <c:pt idx="4">
                  <c:v>0.1895</c:v>
                </c:pt>
                <c:pt idx="5">
                  <c:v>0.113</c:v>
                </c:pt>
                <c:pt idx="6">
                  <c:v>7.8E-2</c:v>
                </c:pt>
                <c:pt idx="7">
                  <c:v>3.9499999999999993E-2</c:v>
                </c:pt>
              </c:numCache>
            </c:numRef>
          </c:val>
          <c:smooth val="1"/>
          <c:extLst>
            <c:ext xmlns:c16="http://schemas.microsoft.com/office/drawing/2014/chart" uri="{C3380CC4-5D6E-409C-BE32-E72D297353CC}">
              <c16:uniqueId val="{00000001-E260-4A59-8D84-21F6FC426B3C}"/>
            </c:ext>
          </c:extLst>
        </c:ser>
        <c:ser>
          <c:idx val="2"/>
          <c:order val="2"/>
          <c:tx>
            <c:strRef>
              <c:f>'NO_ELISA_TITRATION  EBA 175'!$G$54</c:f>
              <c:strCache>
                <c:ptCount val="1"/>
                <c:pt idx="0">
                  <c:v>AMA 0.5µg/ml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175'!$G$55:$G$62</c:f>
              <c:numCache>
                <c:formatCode>General</c:formatCode>
                <c:ptCount val="8"/>
                <c:pt idx="0">
                  <c:v>0.94350000000000001</c:v>
                </c:pt>
                <c:pt idx="1">
                  <c:v>0.63450000000000006</c:v>
                </c:pt>
                <c:pt idx="2">
                  <c:v>0.38949999999999996</c:v>
                </c:pt>
                <c:pt idx="3">
                  <c:v>0.219</c:v>
                </c:pt>
                <c:pt idx="4">
                  <c:v>0.14050000000000001</c:v>
                </c:pt>
                <c:pt idx="5">
                  <c:v>9.0499999999999997E-2</c:v>
                </c:pt>
                <c:pt idx="6">
                  <c:v>6.5500000000000003E-2</c:v>
                </c:pt>
                <c:pt idx="7">
                  <c:v>4.0499999999999994E-2</c:v>
                </c:pt>
              </c:numCache>
            </c:numRef>
          </c:val>
          <c:smooth val="1"/>
          <c:extLst>
            <c:ext xmlns:c16="http://schemas.microsoft.com/office/drawing/2014/chart" uri="{C3380CC4-5D6E-409C-BE32-E72D297353CC}">
              <c16:uniqueId val="{00000002-E260-4A59-8D84-21F6FC426B3C}"/>
            </c:ext>
          </c:extLst>
        </c:ser>
        <c:ser>
          <c:idx val="3"/>
          <c:order val="3"/>
          <c:tx>
            <c:strRef>
              <c:f>'NO_ELISA_TITRATION  EBA 175'!$H$54</c:f>
              <c:strCache>
                <c:ptCount val="1"/>
                <c:pt idx="0">
                  <c:v>AMA 0.25µg/ml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175'!$H$55:$H$62</c:f>
              <c:numCache>
                <c:formatCode>General</c:formatCode>
                <c:ptCount val="8"/>
                <c:pt idx="0">
                  <c:v>0.69399999999999995</c:v>
                </c:pt>
                <c:pt idx="1">
                  <c:v>0.45400000000000001</c:v>
                </c:pt>
                <c:pt idx="2">
                  <c:v>0.27300000000000002</c:v>
                </c:pt>
                <c:pt idx="3">
                  <c:v>0.16250000000000001</c:v>
                </c:pt>
                <c:pt idx="4">
                  <c:v>9.4500000000000001E-2</c:v>
                </c:pt>
                <c:pt idx="5">
                  <c:v>7.0500000000000007E-2</c:v>
                </c:pt>
                <c:pt idx="6">
                  <c:v>5.5E-2</c:v>
                </c:pt>
                <c:pt idx="7">
                  <c:v>4.3499999999999997E-2</c:v>
                </c:pt>
              </c:numCache>
            </c:numRef>
          </c:val>
          <c:smooth val="1"/>
          <c:extLst>
            <c:ext xmlns:c16="http://schemas.microsoft.com/office/drawing/2014/chart" uri="{C3380CC4-5D6E-409C-BE32-E72D297353CC}">
              <c16:uniqueId val="{00000003-E260-4A59-8D84-21F6FC426B3C}"/>
            </c:ext>
          </c:extLst>
        </c:ser>
        <c:ser>
          <c:idx val="4"/>
          <c:order val="4"/>
          <c:tx>
            <c:strRef>
              <c:f>'NO_ELISA_TITRATION  EBA 175'!$I$54</c:f>
              <c:strCache>
                <c:ptCount val="1"/>
                <c:pt idx="0">
                  <c:v>AMA 0.125µg/ml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175'!$I$55:$I$62</c:f>
              <c:numCache>
                <c:formatCode>General</c:formatCode>
                <c:ptCount val="8"/>
                <c:pt idx="0">
                  <c:v>0.41100000000000003</c:v>
                </c:pt>
                <c:pt idx="1">
                  <c:v>0.25900000000000001</c:v>
                </c:pt>
                <c:pt idx="2">
                  <c:v>0.1515</c:v>
                </c:pt>
                <c:pt idx="3">
                  <c:v>9.7500000000000003E-2</c:v>
                </c:pt>
                <c:pt idx="4">
                  <c:v>6.7000000000000004E-2</c:v>
                </c:pt>
                <c:pt idx="5">
                  <c:v>5.7499999999999996E-2</c:v>
                </c:pt>
                <c:pt idx="6">
                  <c:v>4.7500000000000001E-2</c:v>
                </c:pt>
                <c:pt idx="7">
                  <c:v>4.0500000000000001E-2</c:v>
                </c:pt>
              </c:numCache>
            </c:numRef>
          </c:val>
          <c:smooth val="1"/>
          <c:extLst>
            <c:ext xmlns:c16="http://schemas.microsoft.com/office/drawing/2014/chart" uri="{C3380CC4-5D6E-409C-BE32-E72D297353CC}">
              <c16:uniqueId val="{00000004-E260-4A59-8D84-21F6FC426B3C}"/>
            </c:ext>
          </c:extLst>
        </c:ser>
        <c:ser>
          <c:idx val="5"/>
          <c:order val="5"/>
          <c:tx>
            <c:strRef>
              <c:f>'NO_ELISA_TITRATION  EBA 175'!$J$54</c:f>
              <c:strCache>
                <c:ptCount val="1"/>
                <c:pt idx="0">
                  <c:v>AMA 0.0625µg/ml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175'!$J$55:$J$62</c:f>
              <c:numCache>
                <c:formatCode>General</c:formatCode>
                <c:ptCount val="8"/>
                <c:pt idx="0">
                  <c:v>0.26300000000000001</c:v>
                </c:pt>
                <c:pt idx="1">
                  <c:v>0.16799999999999998</c:v>
                </c:pt>
                <c:pt idx="2">
                  <c:v>9.35E-2</c:v>
                </c:pt>
                <c:pt idx="3">
                  <c:v>7.0000000000000007E-2</c:v>
                </c:pt>
                <c:pt idx="4">
                  <c:v>5.2499999999999998E-2</c:v>
                </c:pt>
                <c:pt idx="5">
                  <c:v>4.8500000000000001E-2</c:v>
                </c:pt>
                <c:pt idx="6">
                  <c:v>4.2999999999999997E-2</c:v>
                </c:pt>
                <c:pt idx="7">
                  <c:v>0.04</c:v>
                </c:pt>
              </c:numCache>
            </c:numRef>
          </c:val>
          <c:smooth val="1"/>
          <c:extLst>
            <c:ext xmlns:c16="http://schemas.microsoft.com/office/drawing/2014/chart" uri="{C3380CC4-5D6E-409C-BE32-E72D297353CC}">
              <c16:uniqueId val="{00000005-E260-4A59-8D84-21F6FC426B3C}"/>
            </c:ext>
          </c:extLst>
        </c:ser>
        <c:dLbls>
          <c:showLegendKey val="0"/>
          <c:showVal val="0"/>
          <c:showCatName val="0"/>
          <c:showSerName val="0"/>
          <c:showPercent val="0"/>
          <c:showBubbleSize val="0"/>
        </c:dLbls>
        <c:marker val="1"/>
        <c:smooth val="0"/>
        <c:axId val="333982216"/>
        <c:axId val="1"/>
      </c:lineChart>
      <c:catAx>
        <c:axId val="333982216"/>
        <c:scaling>
          <c:orientation val="minMax"/>
        </c:scaling>
        <c:delete val="0"/>
        <c:axPos val="b"/>
        <c:title>
          <c:tx>
            <c:rich>
              <a:bodyPr/>
              <a:lstStyle/>
              <a:p>
                <a:pPr>
                  <a:defRPr/>
                </a:pPr>
                <a:r>
                  <a:rPr lang="en-US"/>
                  <a:t>HIT Conc</a:t>
                </a:r>
              </a:p>
            </c:rich>
          </c:tx>
          <c:layout>
            <c:manualLayout>
              <c:xMode val="edge"/>
              <c:yMode val="edge"/>
              <c:x val="0.39252809744935729"/>
              <c:y val="0.90101976223560287"/>
            </c:manualLayout>
          </c:layout>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3982216"/>
        <c:crosses val="autoZero"/>
        <c:crossBetween val="between"/>
      </c:valAx>
    </c:plotArea>
    <c:legend>
      <c:legendPos val="r"/>
      <c:layout>
        <c:manualLayout>
          <c:xMode val="edge"/>
          <c:yMode val="edge"/>
          <c:x val="0.75397849574358766"/>
          <c:y val="0.14008351529389762"/>
          <c:w val="0.21625039596630122"/>
          <c:h val="0.530863676231581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88335704125178E-2"/>
          <c:y val="3.5897435897435895E-2"/>
          <c:w val="0.68421052631578949"/>
          <c:h val="0.82564102564102559"/>
        </c:manualLayout>
      </c:layout>
      <c:lineChart>
        <c:grouping val="standard"/>
        <c:varyColors val="0"/>
        <c:ser>
          <c:idx val="0"/>
          <c:order val="0"/>
          <c:tx>
            <c:strRef>
              <c:f>'NO_ELISA_TITRATION  EBA 175'!$E$85</c:f>
              <c:strCache>
                <c:ptCount val="1"/>
                <c:pt idx="0">
                  <c:v>CSP 2µg/ml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175'!$E$86:$E$93</c:f>
              <c:numCache>
                <c:formatCode>General</c:formatCode>
                <c:ptCount val="8"/>
                <c:pt idx="0">
                  <c:v>1.0825</c:v>
                </c:pt>
                <c:pt idx="1">
                  <c:v>0.61399999999999999</c:v>
                </c:pt>
                <c:pt idx="2">
                  <c:v>0.36</c:v>
                </c:pt>
                <c:pt idx="3">
                  <c:v>0.21400000000000002</c:v>
                </c:pt>
                <c:pt idx="4">
                  <c:v>0.121</c:v>
                </c:pt>
                <c:pt idx="5">
                  <c:v>8.249999999999999E-2</c:v>
                </c:pt>
                <c:pt idx="6">
                  <c:v>6.8500000000000005E-2</c:v>
                </c:pt>
                <c:pt idx="7">
                  <c:v>4.7E-2</c:v>
                </c:pt>
              </c:numCache>
            </c:numRef>
          </c:val>
          <c:smooth val="1"/>
          <c:extLst>
            <c:ext xmlns:c16="http://schemas.microsoft.com/office/drawing/2014/chart" uri="{C3380CC4-5D6E-409C-BE32-E72D297353CC}">
              <c16:uniqueId val="{00000000-1174-42D4-87EF-306035E860C3}"/>
            </c:ext>
          </c:extLst>
        </c:ser>
        <c:ser>
          <c:idx val="1"/>
          <c:order val="1"/>
          <c:tx>
            <c:strRef>
              <c:f>'NO_ELISA_TITRATION  EBA 175'!$F$85</c:f>
              <c:strCache>
                <c:ptCount val="1"/>
                <c:pt idx="0">
                  <c:v>CSP 1µg/ml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175'!$F$86:$F$93</c:f>
              <c:numCache>
                <c:formatCode>General</c:formatCode>
                <c:ptCount val="8"/>
                <c:pt idx="0">
                  <c:v>0.99899999999999989</c:v>
                </c:pt>
                <c:pt idx="1">
                  <c:v>0.53249999999999997</c:v>
                </c:pt>
                <c:pt idx="2">
                  <c:v>0.33350000000000002</c:v>
                </c:pt>
                <c:pt idx="3">
                  <c:v>0.188</c:v>
                </c:pt>
                <c:pt idx="4">
                  <c:v>0.11449999999999999</c:v>
                </c:pt>
                <c:pt idx="5">
                  <c:v>7.6999999999999999E-2</c:v>
                </c:pt>
                <c:pt idx="6">
                  <c:v>6.0499999999999998E-2</c:v>
                </c:pt>
                <c:pt idx="7">
                  <c:v>4.4999999999999998E-2</c:v>
                </c:pt>
              </c:numCache>
            </c:numRef>
          </c:val>
          <c:smooth val="1"/>
          <c:extLst>
            <c:ext xmlns:c16="http://schemas.microsoft.com/office/drawing/2014/chart" uri="{C3380CC4-5D6E-409C-BE32-E72D297353CC}">
              <c16:uniqueId val="{00000001-1174-42D4-87EF-306035E860C3}"/>
            </c:ext>
          </c:extLst>
        </c:ser>
        <c:ser>
          <c:idx val="2"/>
          <c:order val="2"/>
          <c:tx>
            <c:strRef>
              <c:f>'NO_ELISA_TITRATION  EBA 175'!$G$85</c:f>
              <c:strCache>
                <c:ptCount val="1"/>
                <c:pt idx="0">
                  <c:v>CSP 0.5µg/ml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175'!$G$86:$G$93</c:f>
              <c:numCache>
                <c:formatCode>General</c:formatCode>
                <c:ptCount val="8"/>
                <c:pt idx="0">
                  <c:v>0.95499999999999996</c:v>
                </c:pt>
                <c:pt idx="1">
                  <c:v>0.52350000000000008</c:v>
                </c:pt>
                <c:pt idx="2">
                  <c:v>0.32350000000000001</c:v>
                </c:pt>
                <c:pt idx="3">
                  <c:v>0.19450000000000001</c:v>
                </c:pt>
                <c:pt idx="4">
                  <c:v>0.11499999999999999</c:v>
                </c:pt>
                <c:pt idx="5">
                  <c:v>7.8E-2</c:v>
                </c:pt>
                <c:pt idx="6">
                  <c:v>6.0499999999999998E-2</c:v>
                </c:pt>
                <c:pt idx="7">
                  <c:v>4.7E-2</c:v>
                </c:pt>
              </c:numCache>
            </c:numRef>
          </c:val>
          <c:smooth val="1"/>
          <c:extLst>
            <c:ext xmlns:c16="http://schemas.microsoft.com/office/drawing/2014/chart" uri="{C3380CC4-5D6E-409C-BE32-E72D297353CC}">
              <c16:uniqueId val="{00000002-1174-42D4-87EF-306035E860C3}"/>
            </c:ext>
          </c:extLst>
        </c:ser>
        <c:ser>
          <c:idx val="3"/>
          <c:order val="3"/>
          <c:tx>
            <c:strRef>
              <c:f>'NO_ELISA_TITRATION  EBA 175'!$H$85</c:f>
              <c:strCache>
                <c:ptCount val="1"/>
                <c:pt idx="0">
                  <c:v>CSP 0.25µg/ml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175'!$H$86:$H$93</c:f>
              <c:numCache>
                <c:formatCode>General</c:formatCode>
                <c:ptCount val="8"/>
                <c:pt idx="0">
                  <c:v>0.93900000000000006</c:v>
                </c:pt>
                <c:pt idx="1">
                  <c:v>0.504</c:v>
                </c:pt>
                <c:pt idx="2">
                  <c:v>0.29799999999999999</c:v>
                </c:pt>
                <c:pt idx="3">
                  <c:v>0.16499999999999998</c:v>
                </c:pt>
                <c:pt idx="4">
                  <c:v>0.11299999999999999</c:v>
                </c:pt>
                <c:pt idx="5">
                  <c:v>0.08</c:v>
                </c:pt>
                <c:pt idx="6">
                  <c:v>6.0499999999999998E-2</c:v>
                </c:pt>
                <c:pt idx="7">
                  <c:v>4.7E-2</c:v>
                </c:pt>
              </c:numCache>
            </c:numRef>
          </c:val>
          <c:smooth val="1"/>
          <c:extLst>
            <c:ext xmlns:c16="http://schemas.microsoft.com/office/drawing/2014/chart" uri="{C3380CC4-5D6E-409C-BE32-E72D297353CC}">
              <c16:uniqueId val="{00000003-1174-42D4-87EF-306035E860C3}"/>
            </c:ext>
          </c:extLst>
        </c:ser>
        <c:ser>
          <c:idx val="4"/>
          <c:order val="4"/>
          <c:tx>
            <c:strRef>
              <c:f>'NO_ELISA_TITRATION  EBA 175'!$I$85</c:f>
              <c:strCache>
                <c:ptCount val="1"/>
                <c:pt idx="0">
                  <c:v>CSP 0.125µg/ml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175'!$I$86:$I$93</c:f>
              <c:numCache>
                <c:formatCode>General</c:formatCode>
                <c:ptCount val="8"/>
                <c:pt idx="0">
                  <c:v>0.85850000000000004</c:v>
                </c:pt>
                <c:pt idx="1">
                  <c:v>0.46850000000000003</c:v>
                </c:pt>
                <c:pt idx="2">
                  <c:v>0.28300000000000003</c:v>
                </c:pt>
                <c:pt idx="3">
                  <c:v>0.16600000000000001</c:v>
                </c:pt>
                <c:pt idx="4">
                  <c:v>0.105</c:v>
                </c:pt>
                <c:pt idx="5">
                  <c:v>7.6499999999999999E-2</c:v>
                </c:pt>
                <c:pt idx="6">
                  <c:v>5.8499999999999996E-2</c:v>
                </c:pt>
                <c:pt idx="7">
                  <c:v>4.3999999999999997E-2</c:v>
                </c:pt>
              </c:numCache>
            </c:numRef>
          </c:val>
          <c:smooth val="1"/>
          <c:extLst>
            <c:ext xmlns:c16="http://schemas.microsoft.com/office/drawing/2014/chart" uri="{C3380CC4-5D6E-409C-BE32-E72D297353CC}">
              <c16:uniqueId val="{00000004-1174-42D4-87EF-306035E860C3}"/>
            </c:ext>
          </c:extLst>
        </c:ser>
        <c:ser>
          <c:idx val="5"/>
          <c:order val="5"/>
          <c:tx>
            <c:strRef>
              <c:f>'NO_ELISA_TITRATION  EBA 175'!$J$85</c:f>
              <c:strCache>
                <c:ptCount val="1"/>
                <c:pt idx="0">
                  <c:v>CSP 0.0625µg/ml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175'!$J$86:$J$93</c:f>
              <c:numCache>
                <c:formatCode>General</c:formatCode>
                <c:ptCount val="8"/>
                <c:pt idx="0">
                  <c:v>0.8214999999999999</c:v>
                </c:pt>
                <c:pt idx="1">
                  <c:v>0.46899999999999997</c:v>
                </c:pt>
                <c:pt idx="2">
                  <c:v>0.25650000000000001</c:v>
                </c:pt>
                <c:pt idx="3">
                  <c:v>0.158</c:v>
                </c:pt>
                <c:pt idx="4">
                  <c:v>0.10300000000000001</c:v>
                </c:pt>
                <c:pt idx="5">
                  <c:v>7.4999999999999997E-2</c:v>
                </c:pt>
                <c:pt idx="6">
                  <c:v>5.6499999999999995E-2</c:v>
                </c:pt>
                <c:pt idx="7">
                  <c:v>4.7500000000000001E-2</c:v>
                </c:pt>
              </c:numCache>
            </c:numRef>
          </c:val>
          <c:smooth val="1"/>
          <c:extLst>
            <c:ext xmlns:c16="http://schemas.microsoft.com/office/drawing/2014/chart" uri="{C3380CC4-5D6E-409C-BE32-E72D297353CC}">
              <c16:uniqueId val="{00000005-1174-42D4-87EF-306035E860C3}"/>
            </c:ext>
          </c:extLst>
        </c:ser>
        <c:dLbls>
          <c:showLegendKey val="0"/>
          <c:showVal val="0"/>
          <c:showCatName val="0"/>
          <c:showSerName val="0"/>
          <c:showPercent val="0"/>
          <c:showBubbleSize val="0"/>
        </c:dLbls>
        <c:marker val="1"/>
        <c:smooth val="0"/>
        <c:axId val="331184824"/>
        <c:axId val="1"/>
      </c:lineChart>
      <c:catAx>
        <c:axId val="331184824"/>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tickMarkSkip val="1"/>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1184824"/>
        <c:crosses val="autoZero"/>
        <c:crossBetween val="between"/>
      </c:valAx>
    </c:plotArea>
    <c:legend>
      <c:legendPos val="r"/>
      <c:layout>
        <c:manualLayout>
          <c:xMode val="edge"/>
          <c:yMode val="edge"/>
          <c:x val="0.79699604679044744"/>
          <c:y val="8.7146675035347107E-2"/>
          <c:w val="0.2030039532095525"/>
          <c:h val="0.62839853837435045"/>
        </c:manualLayout>
      </c:layout>
      <c:overlay val="0"/>
      <c:txPr>
        <a:bodyPr/>
        <a:lstStyle/>
        <a:p>
          <a:pPr>
            <a:defRPr sz="1000" b="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36789297658862"/>
          <c:y val="3.2036613272311214E-2"/>
          <c:w val="0.65050167224080269"/>
          <c:h val="0.75057208237986273"/>
        </c:manualLayout>
      </c:layout>
      <c:lineChart>
        <c:grouping val="standard"/>
        <c:varyColors val="0"/>
        <c:ser>
          <c:idx val="0"/>
          <c:order val="0"/>
          <c:tx>
            <c:strRef>
              <c:f>'NO_ELISA_TITRATION  EBA 175'!$E$116</c:f>
              <c:strCache>
                <c:ptCount val="1"/>
                <c:pt idx="0">
                  <c:v>EXP1 2µg/ml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175'!$E$117:$E$124</c:f>
              <c:numCache>
                <c:formatCode>General</c:formatCode>
                <c:ptCount val="8"/>
                <c:pt idx="0">
                  <c:v>1.1160000000000001</c:v>
                </c:pt>
                <c:pt idx="1">
                  <c:v>0.65450000000000008</c:v>
                </c:pt>
                <c:pt idx="2">
                  <c:v>0.36799999999999999</c:v>
                </c:pt>
                <c:pt idx="3">
                  <c:v>0.20400000000000001</c:v>
                </c:pt>
                <c:pt idx="4">
                  <c:v>0.11449999999999999</c:v>
                </c:pt>
                <c:pt idx="5">
                  <c:v>0.08</c:v>
                </c:pt>
                <c:pt idx="6">
                  <c:v>6.4500000000000002E-2</c:v>
                </c:pt>
                <c:pt idx="7">
                  <c:v>4.4499999999999998E-2</c:v>
                </c:pt>
              </c:numCache>
            </c:numRef>
          </c:val>
          <c:smooth val="1"/>
          <c:extLst>
            <c:ext xmlns:c16="http://schemas.microsoft.com/office/drawing/2014/chart" uri="{C3380CC4-5D6E-409C-BE32-E72D297353CC}">
              <c16:uniqueId val="{00000000-FA0B-4130-A070-69C736423FD5}"/>
            </c:ext>
          </c:extLst>
        </c:ser>
        <c:ser>
          <c:idx val="1"/>
          <c:order val="1"/>
          <c:tx>
            <c:strRef>
              <c:f>'NO_ELISA_TITRATION  EBA 175'!$F$116</c:f>
              <c:strCache>
                <c:ptCount val="1"/>
                <c:pt idx="0">
                  <c:v>EXP1 1µg/ml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175'!$F$117:$F$124</c:f>
              <c:numCache>
                <c:formatCode>General</c:formatCode>
                <c:ptCount val="8"/>
                <c:pt idx="0">
                  <c:v>1.06</c:v>
                </c:pt>
                <c:pt idx="1">
                  <c:v>0.627</c:v>
                </c:pt>
                <c:pt idx="2">
                  <c:v>0.34050000000000002</c:v>
                </c:pt>
                <c:pt idx="3">
                  <c:v>0.19</c:v>
                </c:pt>
                <c:pt idx="4">
                  <c:v>0.1105</c:v>
                </c:pt>
                <c:pt idx="5">
                  <c:v>7.4999999999999997E-2</c:v>
                </c:pt>
                <c:pt idx="6">
                  <c:v>5.9499999999999997E-2</c:v>
                </c:pt>
                <c:pt idx="7">
                  <c:v>4.2999999999999997E-2</c:v>
                </c:pt>
              </c:numCache>
            </c:numRef>
          </c:val>
          <c:smooth val="1"/>
          <c:extLst>
            <c:ext xmlns:c16="http://schemas.microsoft.com/office/drawing/2014/chart" uri="{C3380CC4-5D6E-409C-BE32-E72D297353CC}">
              <c16:uniqueId val="{00000001-FA0B-4130-A070-69C736423FD5}"/>
            </c:ext>
          </c:extLst>
        </c:ser>
        <c:ser>
          <c:idx val="2"/>
          <c:order val="2"/>
          <c:tx>
            <c:strRef>
              <c:f>'NO_ELISA_TITRATION  EBA 175'!$G$116</c:f>
              <c:strCache>
                <c:ptCount val="1"/>
                <c:pt idx="0">
                  <c:v>EXP1 0.5µg/ml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175'!$G$117:$G$124</c:f>
              <c:numCache>
                <c:formatCode>General</c:formatCode>
                <c:ptCount val="8"/>
                <c:pt idx="0">
                  <c:v>1.0154999999999998</c:v>
                </c:pt>
                <c:pt idx="1">
                  <c:v>0.59050000000000002</c:v>
                </c:pt>
                <c:pt idx="2">
                  <c:v>0.33499999999999996</c:v>
                </c:pt>
                <c:pt idx="3">
                  <c:v>0.19</c:v>
                </c:pt>
                <c:pt idx="4">
                  <c:v>0.1105</c:v>
                </c:pt>
                <c:pt idx="5">
                  <c:v>7.4999999999999997E-2</c:v>
                </c:pt>
                <c:pt idx="6">
                  <c:v>5.9499999999999997E-2</c:v>
                </c:pt>
                <c:pt idx="7">
                  <c:v>4.1499999999999995E-2</c:v>
                </c:pt>
              </c:numCache>
            </c:numRef>
          </c:val>
          <c:smooth val="1"/>
          <c:extLst>
            <c:ext xmlns:c16="http://schemas.microsoft.com/office/drawing/2014/chart" uri="{C3380CC4-5D6E-409C-BE32-E72D297353CC}">
              <c16:uniqueId val="{00000002-FA0B-4130-A070-69C736423FD5}"/>
            </c:ext>
          </c:extLst>
        </c:ser>
        <c:ser>
          <c:idx val="3"/>
          <c:order val="3"/>
          <c:tx>
            <c:strRef>
              <c:f>'NO_ELISA_TITRATION  EBA 175'!$H$116</c:f>
              <c:strCache>
                <c:ptCount val="1"/>
                <c:pt idx="0">
                  <c:v>EXP1 0.25µg/ml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175'!$H$117:$H$124</c:f>
              <c:numCache>
                <c:formatCode>General</c:formatCode>
                <c:ptCount val="8"/>
                <c:pt idx="0">
                  <c:v>0.95099999999999996</c:v>
                </c:pt>
                <c:pt idx="1">
                  <c:v>0.55899999999999994</c:v>
                </c:pt>
                <c:pt idx="2">
                  <c:v>0.32500000000000001</c:v>
                </c:pt>
                <c:pt idx="3">
                  <c:v>0.182</c:v>
                </c:pt>
                <c:pt idx="4">
                  <c:v>0.1045</c:v>
                </c:pt>
                <c:pt idx="5">
                  <c:v>6.9500000000000006E-2</c:v>
                </c:pt>
                <c:pt idx="6">
                  <c:v>5.7499999999999996E-2</c:v>
                </c:pt>
                <c:pt idx="7">
                  <c:v>4.1999999999999996E-2</c:v>
                </c:pt>
              </c:numCache>
            </c:numRef>
          </c:val>
          <c:smooth val="1"/>
          <c:extLst>
            <c:ext xmlns:c16="http://schemas.microsoft.com/office/drawing/2014/chart" uri="{C3380CC4-5D6E-409C-BE32-E72D297353CC}">
              <c16:uniqueId val="{00000003-FA0B-4130-A070-69C736423FD5}"/>
            </c:ext>
          </c:extLst>
        </c:ser>
        <c:ser>
          <c:idx val="4"/>
          <c:order val="4"/>
          <c:tx>
            <c:strRef>
              <c:f>'NO_ELISA_TITRATION  EBA 175'!$I$116</c:f>
              <c:strCache>
                <c:ptCount val="1"/>
                <c:pt idx="0">
                  <c:v>EXP1 0.125µg/ml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175'!$I$117:$I$124</c:f>
              <c:numCache>
                <c:formatCode>General</c:formatCode>
                <c:ptCount val="8"/>
                <c:pt idx="0">
                  <c:v>0.88749999999999996</c:v>
                </c:pt>
                <c:pt idx="1">
                  <c:v>0.52449999999999997</c:v>
                </c:pt>
                <c:pt idx="2">
                  <c:v>0.29799999999999999</c:v>
                </c:pt>
                <c:pt idx="3">
                  <c:v>0.17299999999999999</c:v>
                </c:pt>
                <c:pt idx="4">
                  <c:v>9.8500000000000004E-2</c:v>
                </c:pt>
                <c:pt idx="5">
                  <c:v>7.0000000000000007E-2</c:v>
                </c:pt>
                <c:pt idx="6">
                  <c:v>5.6999999999999995E-2</c:v>
                </c:pt>
                <c:pt idx="7">
                  <c:v>4.3499999999999997E-2</c:v>
                </c:pt>
              </c:numCache>
            </c:numRef>
          </c:val>
          <c:smooth val="1"/>
          <c:extLst>
            <c:ext xmlns:c16="http://schemas.microsoft.com/office/drawing/2014/chart" uri="{C3380CC4-5D6E-409C-BE32-E72D297353CC}">
              <c16:uniqueId val="{00000004-FA0B-4130-A070-69C736423FD5}"/>
            </c:ext>
          </c:extLst>
        </c:ser>
        <c:ser>
          <c:idx val="5"/>
          <c:order val="5"/>
          <c:tx>
            <c:strRef>
              <c:f>'NO_ELISA_TITRATION  EBA 175'!$J$116</c:f>
              <c:strCache>
                <c:ptCount val="1"/>
                <c:pt idx="0">
                  <c:v>EXP1 0.0625µg/ml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175'!$J$117:$J$124</c:f>
              <c:numCache>
                <c:formatCode>General</c:formatCode>
                <c:ptCount val="8"/>
                <c:pt idx="0">
                  <c:v>0.83749999999999991</c:v>
                </c:pt>
                <c:pt idx="1">
                  <c:v>0.48799999999999999</c:v>
                </c:pt>
                <c:pt idx="2">
                  <c:v>0.28249999999999997</c:v>
                </c:pt>
                <c:pt idx="3">
                  <c:v>0.155</c:v>
                </c:pt>
                <c:pt idx="4">
                  <c:v>9.2999999999999999E-2</c:v>
                </c:pt>
                <c:pt idx="5">
                  <c:v>6.8000000000000005E-2</c:v>
                </c:pt>
                <c:pt idx="6">
                  <c:v>5.6000000000000001E-2</c:v>
                </c:pt>
                <c:pt idx="7">
                  <c:v>4.0999999999999995E-2</c:v>
                </c:pt>
              </c:numCache>
            </c:numRef>
          </c:val>
          <c:smooth val="1"/>
          <c:extLst>
            <c:ext xmlns:c16="http://schemas.microsoft.com/office/drawing/2014/chart" uri="{C3380CC4-5D6E-409C-BE32-E72D297353CC}">
              <c16:uniqueId val="{00000005-FA0B-4130-A070-69C736423FD5}"/>
            </c:ext>
          </c:extLst>
        </c:ser>
        <c:dLbls>
          <c:showLegendKey val="0"/>
          <c:showVal val="0"/>
          <c:showCatName val="0"/>
          <c:showSerName val="0"/>
          <c:showPercent val="0"/>
          <c:showBubbleSize val="0"/>
        </c:dLbls>
        <c:marker val="1"/>
        <c:smooth val="0"/>
        <c:axId val="334154304"/>
        <c:axId val="1"/>
      </c:lineChart>
      <c:catAx>
        <c:axId val="334154304"/>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4154304"/>
        <c:crosses val="autoZero"/>
        <c:crossBetween val="between"/>
      </c:valAx>
    </c:plotArea>
    <c:legend>
      <c:legendPos val="r"/>
      <c:layout>
        <c:manualLayout>
          <c:xMode val="edge"/>
          <c:yMode val="edge"/>
          <c:x val="0.75587515545648265"/>
          <c:y val="0.31619062322852642"/>
          <c:w val="0.22584870793432041"/>
          <c:h val="0.4696112125579027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43130990415335"/>
          <c:y val="3.2110091743119268E-2"/>
          <c:w val="0.61821086261980829"/>
          <c:h val="0.75"/>
        </c:manualLayout>
      </c:layout>
      <c:lineChart>
        <c:grouping val="standard"/>
        <c:varyColors val="0"/>
        <c:ser>
          <c:idx val="0"/>
          <c:order val="0"/>
          <c:tx>
            <c:strRef>
              <c:f>'NO_ELISA_TITRATION  EBA 175'!$E$147</c:f>
              <c:strCache>
                <c:ptCount val="1"/>
                <c:pt idx="0">
                  <c:v>GLURP 2µg/ml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175'!$E$148:$E$155</c:f>
              <c:numCache>
                <c:formatCode>General</c:formatCode>
                <c:ptCount val="8"/>
                <c:pt idx="0">
                  <c:v>0.60199999999999998</c:v>
                </c:pt>
                <c:pt idx="1">
                  <c:v>0.3145</c:v>
                </c:pt>
                <c:pt idx="2">
                  <c:v>0.17199999999999999</c:v>
                </c:pt>
                <c:pt idx="3">
                  <c:v>0.11299999999999999</c:v>
                </c:pt>
                <c:pt idx="4">
                  <c:v>7.9500000000000001E-2</c:v>
                </c:pt>
                <c:pt idx="5">
                  <c:v>6.0499999999999998E-2</c:v>
                </c:pt>
                <c:pt idx="6">
                  <c:v>5.6000000000000001E-2</c:v>
                </c:pt>
                <c:pt idx="7">
                  <c:v>5.0500000000000003E-2</c:v>
                </c:pt>
              </c:numCache>
            </c:numRef>
          </c:val>
          <c:smooth val="0"/>
          <c:extLst>
            <c:ext xmlns:c16="http://schemas.microsoft.com/office/drawing/2014/chart" uri="{C3380CC4-5D6E-409C-BE32-E72D297353CC}">
              <c16:uniqueId val="{00000000-20EF-439C-9E36-938D76A9D6E2}"/>
            </c:ext>
          </c:extLst>
        </c:ser>
        <c:ser>
          <c:idx val="1"/>
          <c:order val="1"/>
          <c:tx>
            <c:strRef>
              <c:f>'NO_ELISA_TITRATION  EBA 175'!$F$147</c:f>
              <c:strCache>
                <c:ptCount val="1"/>
                <c:pt idx="0">
                  <c:v>GLURP 1µg/ml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175'!$F$148:$F$155</c:f>
              <c:numCache>
                <c:formatCode>General</c:formatCode>
                <c:ptCount val="8"/>
                <c:pt idx="0">
                  <c:v>0.52649999999999997</c:v>
                </c:pt>
                <c:pt idx="1">
                  <c:v>0.26300000000000001</c:v>
                </c:pt>
                <c:pt idx="2">
                  <c:v>0.14799999999999999</c:v>
                </c:pt>
                <c:pt idx="3">
                  <c:v>0.10349999999999999</c:v>
                </c:pt>
                <c:pt idx="4">
                  <c:v>7.4499999999999997E-2</c:v>
                </c:pt>
                <c:pt idx="5">
                  <c:v>5.9499999999999997E-2</c:v>
                </c:pt>
                <c:pt idx="6">
                  <c:v>5.3999999999999999E-2</c:v>
                </c:pt>
                <c:pt idx="7">
                  <c:v>4.9000000000000002E-2</c:v>
                </c:pt>
              </c:numCache>
            </c:numRef>
          </c:val>
          <c:smooth val="0"/>
          <c:extLst>
            <c:ext xmlns:c16="http://schemas.microsoft.com/office/drawing/2014/chart" uri="{C3380CC4-5D6E-409C-BE32-E72D297353CC}">
              <c16:uniqueId val="{00000001-20EF-439C-9E36-938D76A9D6E2}"/>
            </c:ext>
          </c:extLst>
        </c:ser>
        <c:ser>
          <c:idx val="2"/>
          <c:order val="2"/>
          <c:tx>
            <c:strRef>
              <c:f>'NO_ELISA_TITRATION  EBA 175'!$G$147</c:f>
              <c:strCache>
                <c:ptCount val="1"/>
                <c:pt idx="0">
                  <c:v>GLURP 0.5µg/ml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175'!$G$148:$G$155</c:f>
              <c:numCache>
                <c:formatCode>General</c:formatCode>
                <c:ptCount val="8"/>
                <c:pt idx="0">
                  <c:v>0.47349999999999998</c:v>
                </c:pt>
                <c:pt idx="1">
                  <c:v>0.2525</c:v>
                </c:pt>
                <c:pt idx="2">
                  <c:v>0.15049999999999999</c:v>
                </c:pt>
                <c:pt idx="3">
                  <c:v>9.8000000000000004E-2</c:v>
                </c:pt>
                <c:pt idx="4">
                  <c:v>7.1499999999999994E-2</c:v>
                </c:pt>
                <c:pt idx="5">
                  <c:v>6.0999999999999999E-2</c:v>
                </c:pt>
                <c:pt idx="6">
                  <c:v>5.5500000000000001E-2</c:v>
                </c:pt>
                <c:pt idx="7">
                  <c:v>5.1000000000000004E-2</c:v>
                </c:pt>
              </c:numCache>
            </c:numRef>
          </c:val>
          <c:smooth val="0"/>
          <c:extLst>
            <c:ext xmlns:c16="http://schemas.microsoft.com/office/drawing/2014/chart" uri="{C3380CC4-5D6E-409C-BE32-E72D297353CC}">
              <c16:uniqueId val="{00000002-20EF-439C-9E36-938D76A9D6E2}"/>
            </c:ext>
          </c:extLst>
        </c:ser>
        <c:ser>
          <c:idx val="3"/>
          <c:order val="3"/>
          <c:tx>
            <c:strRef>
              <c:f>'NO_ELISA_TITRATION  EBA 175'!$H$147</c:f>
              <c:strCache>
                <c:ptCount val="1"/>
                <c:pt idx="0">
                  <c:v>GLURP 0.25µg/ml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175'!$H$148:$H$155</c:f>
              <c:numCache>
                <c:formatCode>General</c:formatCode>
                <c:ptCount val="8"/>
                <c:pt idx="0">
                  <c:v>0.435</c:v>
                </c:pt>
                <c:pt idx="1">
                  <c:v>0.23599999999999999</c:v>
                </c:pt>
                <c:pt idx="2">
                  <c:v>0.14250000000000002</c:v>
                </c:pt>
                <c:pt idx="3">
                  <c:v>9.2499999999999999E-2</c:v>
                </c:pt>
                <c:pt idx="4">
                  <c:v>7.2499999999999995E-2</c:v>
                </c:pt>
                <c:pt idx="5">
                  <c:v>5.8499999999999996E-2</c:v>
                </c:pt>
                <c:pt idx="6">
                  <c:v>5.5E-2</c:v>
                </c:pt>
                <c:pt idx="7">
                  <c:v>5.2500000000000005E-2</c:v>
                </c:pt>
              </c:numCache>
            </c:numRef>
          </c:val>
          <c:smooth val="0"/>
          <c:extLst>
            <c:ext xmlns:c16="http://schemas.microsoft.com/office/drawing/2014/chart" uri="{C3380CC4-5D6E-409C-BE32-E72D297353CC}">
              <c16:uniqueId val="{00000003-20EF-439C-9E36-938D76A9D6E2}"/>
            </c:ext>
          </c:extLst>
        </c:ser>
        <c:ser>
          <c:idx val="4"/>
          <c:order val="4"/>
          <c:tx>
            <c:strRef>
              <c:f>'NO_ELISA_TITRATION  EBA 175'!$I$147</c:f>
              <c:strCache>
                <c:ptCount val="1"/>
                <c:pt idx="0">
                  <c:v>GLURP 0.125µg/ml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175'!$I$148:$I$155</c:f>
              <c:numCache>
                <c:formatCode>General</c:formatCode>
                <c:ptCount val="8"/>
                <c:pt idx="0">
                  <c:v>0.38900000000000001</c:v>
                </c:pt>
                <c:pt idx="1">
                  <c:v>0.216</c:v>
                </c:pt>
                <c:pt idx="2">
                  <c:v>0.1295</c:v>
                </c:pt>
                <c:pt idx="3">
                  <c:v>9.0999999999999998E-2</c:v>
                </c:pt>
                <c:pt idx="4">
                  <c:v>6.8000000000000005E-2</c:v>
                </c:pt>
                <c:pt idx="5">
                  <c:v>5.8499999999999996E-2</c:v>
                </c:pt>
                <c:pt idx="6">
                  <c:v>5.45E-2</c:v>
                </c:pt>
                <c:pt idx="7">
                  <c:v>5.3999999999999999E-2</c:v>
                </c:pt>
              </c:numCache>
            </c:numRef>
          </c:val>
          <c:smooth val="0"/>
          <c:extLst>
            <c:ext xmlns:c16="http://schemas.microsoft.com/office/drawing/2014/chart" uri="{C3380CC4-5D6E-409C-BE32-E72D297353CC}">
              <c16:uniqueId val="{00000004-20EF-439C-9E36-938D76A9D6E2}"/>
            </c:ext>
          </c:extLst>
        </c:ser>
        <c:ser>
          <c:idx val="5"/>
          <c:order val="5"/>
          <c:tx>
            <c:strRef>
              <c:f>'NO_ELISA_TITRATION  EBA 175'!$J$147</c:f>
              <c:strCache>
                <c:ptCount val="1"/>
                <c:pt idx="0">
                  <c:v>GLURP 0.0625µg/ml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175'!$J$148:$J$155</c:f>
              <c:numCache>
                <c:formatCode>General</c:formatCode>
                <c:ptCount val="8"/>
                <c:pt idx="0">
                  <c:v>0.35549999999999998</c:v>
                </c:pt>
                <c:pt idx="1">
                  <c:v>0.20150000000000001</c:v>
                </c:pt>
                <c:pt idx="2">
                  <c:v>0.1215</c:v>
                </c:pt>
                <c:pt idx="3">
                  <c:v>8.4999999999999992E-2</c:v>
                </c:pt>
                <c:pt idx="4">
                  <c:v>6.5500000000000003E-2</c:v>
                </c:pt>
                <c:pt idx="5">
                  <c:v>6.7500000000000004E-2</c:v>
                </c:pt>
                <c:pt idx="6">
                  <c:v>5.6500000000000002E-2</c:v>
                </c:pt>
                <c:pt idx="7">
                  <c:v>5.2499999999999998E-2</c:v>
                </c:pt>
              </c:numCache>
            </c:numRef>
          </c:val>
          <c:smooth val="0"/>
          <c:extLst>
            <c:ext xmlns:c16="http://schemas.microsoft.com/office/drawing/2014/chart" uri="{C3380CC4-5D6E-409C-BE32-E72D297353CC}">
              <c16:uniqueId val="{00000005-20EF-439C-9E36-938D76A9D6E2}"/>
            </c:ext>
          </c:extLst>
        </c:ser>
        <c:dLbls>
          <c:showLegendKey val="0"/>
          <c:showVal val="0"/>
          <c:showCatName val="0"/>
          <c:showSerName val="0"/>
          <c:showPercent val="0"/>
          <c:showBubbleSize val="0"/>
        </c:dLbls>
        <c:marker val="1"/>
        <c:smooth val="0"/>
        <c:axId val="334152336"/>
        <c:axId val="1"/>
      </c:lineChart>
      <c:catAx>
        <c:axId val="334152336"/>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4152336"/>
        <c:crosses val="autoZero"/>
        <c:crossBetween val="between"/>
      </c:valAx>
    </c:plotArea>
    <c:legend>
      <c:legendPos val="r"/>
      <c:layout>
        <c:manualLayout>
          <c:xMode val="edge"/>
          <c:yMode val="edge"/>
          <c:x val="0.74937664041994756"/>
          <c:y val="0.18702331326231281"/>
          <c:w val="0.23316711778401863"/>
          <c:h val="0.52481299878083187"/>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86440677966102"/>
          <c:y val="3.2183908045977011E-2"/>
          <c:w val="0.68135593220338986"/>
          <c:h val="0.74942528735632186"/>
        </c:manualLayout>
      </c:layout>
      <c:lineChart>
        <c:grouping val="standard"/>
        <c:varyColors val="0"/>
        <c:ser>
          <c:idx val="0"/>
          <c:order val="0"/>
          <c:tx>
            <c:strRef>
              <c:f>'NO_ELISA_TITRATION  EBA 175'!$E$178</c:f>
              <c:strCache>
                <c:ptCount val="1"/>
                <c:pt idx="0">
                  <c:v>MSP1 2µg/ml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175'!$E$179:$E$186</c:f>
              <c:numCache>
                <c:formatCode>General</c:formatCode>
                <c:ptCount val="8"/>
                <c:pt idx="0">
                  <c:v>1.6555</c:v>
                </c:pt>
                <c:pt idx="1">
                  <c:v>1.1015000000000001</c:v>
                </c:pt>
                <c:pt idx="2">
                  <c:v>0.73799999999999999</c:v>
                </c:pt>
                <c:pt idx="3">
                  <c:v>0.46050000000000002</c:v>
                </c:pt>
                <c:pt idx="4">
                  <c:v>0.26400000000000001</c:v>
                </c:pt>
                <c:pt idx="5">
                  <c:v>0.1585</c:v>
                </c:pt>
                <c:pt idx="6">
                  <c:v>0.10100000000000001</c:v>
                </c:pt>
                <c:pt idx="7">
                  <c:v>4.1499999999999995E-2</c:v>
                </c:pt>
              </c:numCache>
            </c:numRef>
          </c:val>
          <c:smooth val="0"/>
          <c:extLst>
            <c:ext xmlns:c16="http://schemas.microsoft.com/office/drawing/2014/chart" uri="{C3380CC4-5D6E-409C-BE32-E72D297353CC}">
              <c16:uniqueId val="{00000000-FF9B-4126-9263-D2EA5EF74496}"/>
            </c:ext>
          </c:extLst>
        </c:ser>
        <c:ser>
          <c:idx val="1"/>
          <c:order val="1"/>
          <c:tx>
            <c:strRef>
              <c:f>'NO_ELISA_TITRATION  EBA 175'!$F$178</c:f>
              <c:strCache>
                <c:ptCount val="1"/>
                <c:pt idx="0">
                  <c:v>MSP1 1µg/ml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175'!$F$179:$F$186</c:f>
              <c:numCache>
                <c:formatCode>General</c:formatCode>
                <c:ptCount val="8"/>
                <c:pt idx="0">
                  <c:v>1.7705</c:v>
                </c:pt>
                <c:pt idx="1">
                  <c:v>1.2235</c:v>
                </c:pt>
                <c:pt idx="2">
                  <c:v>0.8125</c:v>
                </c:pt>
                <c:pt idx="3">
                  <c:v>0.48749999999999999</c:v>
                </c:pt>
                <c:pt idx="4">
                  <c:v>0.28349999999999997</c:v>
                </c:pt>
                <c:pt idx="5">
                  <c:v>0.16400000000000001</c:v>
                </c:pt>
                <c:pt idx="6">
                  <c:v>0.10300000000000001</c:v>
                </c:pt>
                <c:pt idx="7">
                  <c:v>4.1999999999999996E-2</c:v>
                </c:pt>
              </c:numCache>
            </c:numRef>
          </c:val>
          <c:smooth val="0"/>
          <c:extLst>
            <c:ext xmlns:c16="http://schemas.microsoft.com/office/drawing/2014/chart" uri="{C3380CC4-5D6E-409C-BE32-E72D297353CC}">
              <c16:uniqueId val="{00000001-FF9B-4126-9263-D2EA5EF74496}"/>
            </c:ext>
          </c:extLst>
        </c:ser>
        <c:ser>
          <c:idx val="2"/>
          <c:order val="2"/>
          <c:tx>
            <c:strRef>
              <c:f>'NO_ELISA_TITRATION  EBA 175'!$G$178</c:f>
              <c:strCache>
                <c:ptCount val="1"/>
                <c:pt idx="0">
                  <c:v>MSP1 0.5µg/ml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175'!$G$179:$G$186</c:f>
              <c:numCache>
                <c:formatCode>General</c:formatCode>
                <c:ptCount val="8"/>
                <c:pt idx="0">
                  <c:v>1.748</c:v>
                </c:pt>
                <c:pt idx="1">
                  <c:v>1.2709999999999999</c:v>
                </c:pt>
                <c:pt idx="2">
                  <c:v>0.86549999999999994</c:v>
                </c:pt>
                <c:pt idx="3">
                  <c:v>0.53249999999999997</c:v>
                </c:pt>
                <c:pt idx="4">
                  <c:v>0.29849999999999999</c:v>
                </c:pt>
                <c:pt idx="5">
                  <c:v>0.17099999999999999</c:v>
                </c:pt>
                <c:pt idx="6">
                  <c:v>0.109</c:v>
                </c:pt>
                <c:pt idx="7">
                  <c:v>4.2499999999999996E-2</c:v>
                </c:pt>
              </c:numCache>
            </c:numRef>
          </c:val>
          <c:smooth val="0"/>
          <c:extLst>
            <c:ext xmlns:c16="http://schemas.microsoft.com/office/drawing/2014/chart" uri="{C3380CC4-5D6E-409C-BE32-E72D297353CC}">
              <c16:uniqueId val="{00000002-FF9B-4126-9263-D2EA5EF74496}"/>
            </c:ext>
          </c:extLst>
        </c:ser>
        <c:ser>
          <c:idx val="3"/>
          <c:order val="3"/>
          <c:tx>
            <c:strRef>
              <c:f>'NO_ELISA_TITRATION  EBA 175'!$H$178</c:f>
              <c:strCache>
                <c:ptCount val="1"/>
                <c:pt idx="0">
                  <c:v>MSP1 0.25µg/ml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175'!$H$179:$H$186</c:f>
              <c:numCache>
                <c:formatCode>General</c:formatCode>
                <c:ptCount val="8"/>
                <c:pt idx="0">
                  <c:v>1.7524999999999999</c:v>
                </c:pt>
                <c:pt idx="1">
                  <c:v>1.3014999999999999</c:v>
                </c:pt>
                <c:pt idx="2">
                  <c:v>0.89349999999999996</c:v>
                </c:pt>
                <c:pt idx="3">
                  <c:v>0.53600000000000003</c:v>
                </c:pt>
                <c:pt idx="4">
                  <c:v>0.30649999999999999</c:v>
                </c:pt>
                <c:pt idx="5">
                  <c:v>0.17299999999999999</c:v>
                </c:pt>
                <c:pt idx="6">
                  <c:v>0.108</c:v>
                </c:pt>
                <c:pt idx="7">
                  <c:v>3.9999999999999994E-2</c:v>
                </c:pt>
              </c:numCache>
            </c:numRef>
          </c:val>
          <c:smooth val="0"/>
          <c:extLst>
            <c:ext xmlns:c16="http://schemas.microsoft.com/office/drawing/2014/chart" uri="{C3380CC4-5D6E-409C-BE32-E72D297353CC}">
              <c16:uniqueId val="{00000003-FF9B-4126-9263-D2EA5EF74496}"/>
            </c:ext>
          </c:extLst>
        </c:ser>
        <c:ser>
          <c:idx val="4"/>
          <c:order val="4"/>
          <c:tx>
            <c:strRef>
              <c:f>'NO_ELISA_TITRATION  EBA 175'!$I$178</c:f>
              <c:strCache>
                <c:ptCount val="1"/>
                <c:pt idx="0">
                  <c:v>MSP1 0.125µg/ml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175'!$I$179:$I$186</c:f>
              <c:numCache>
                <c:formatCode>General</c:formatCode>
                <c:ptCount val="8"/>
                <c:pt idx="0">
                  <c:v>1.619</c:v>
                </c:pt>
                <c:pt idx="1">
                  <c:v>1.2705</c:v>
                </c:pt>
                <c:pt idx="2">
                  <c:v>0.85499999999999998</c:v>
                </c:pt>
                <c:pt idx="3">
                  <c:v>0.52</c:v>
                </c:pt>
                <c:pt idx="4">
                  <c:v>0.29449999999999998</c:v>
                </c:pt>
                <c:pt idx="5">
                  <c:v>0.16250000000000001</c:v>
                </c:pt>
                <c:pt idx="6">
                  <c:v>0.1055</c:v>
                </c:pt>
                <c:pt idx="7">
                  <c:v>4.3999999999999997E-2</c:v>
                </c:pt>
              </c:numCache>
            </c:numRef>
          </c:val>
          <c:smooth val="0"/>
          <c:extLst>
            <c:ext xmlns:c16="http://schemas.microsoft.com/office/drawing/2014/chart" uri="{C3380CC4-5D6E-409C-BE32-E72D297353CC}">
              <c16:uniqueId val="{00000004-FF9B-4126-9263-D2EA5EF74496}"/>
            </c:ext>
          </c:extLst>
        </c:ser>
        <c:ser>
          <c:idx val="5"/>
          <c:order val="5"/>
          <c:tx>
            <c:strRef>
              <c:f>'NO_ELISA_TITRATION  EBA 175'!$J$178</c:f>
              <c:strCache>
                <c:ptCount val="1"/>
                <c:pt idx="0">
                  <c:v>MSP1 0.0625µg/ml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175'!$J$179:$J$186</c:f>
              <c:numCache>
                <c:formatCode>General</c:formatCode>
                <c:ptCount val="8"/>
                <c:pt idx="0">
                  <c:v>1.4275</c:v>
                </c:pt>
                <c:pt idx="1">
                  <c:v>1.091</c:v>
                </c:pt>
                <c:pt idx="2">
                  <c:v>0.76200000000000001</c:v>
                </c:pt>
                <c:pt idx="3">
                  <c:v>0.45600000000000002</c:v>
                </c:pt>
                <c:pt idx="4">
                  <c:v>0.25800000000000001</c:v>
                </c:pt>
                <c:pt idx="5">
                  <c:v>0.152</c:v>
                </c:pt>
                <c:pt idx="6">
                  <c:v>9.8000000000000004E-2</c:v>
                </c:pt>
                <c:pt idx="7">
                  <c:v>4.7E-2</c:v>
                </c:pt>
              </c:numCache>
            </c:numRef>
          </c:val>
          <c:smooth val="0"/>
          <c:extLst>
            <c:ext xmlns:c16="http://schemas.microsoft.com/office/drawing/2014/chart" uri="{C3380CC4-5D6E-409C-BE32-E72D297353CC}">
              <c16:uniqueId val="{00000005-FF9B-4126-9263-D2EA5EF74496}"/>
            </c:ext>
          </c:extLst>
        </c:ser>
        <c:dLbls>
          <c:showLegendKey val="0"/>
          <c:showVal val="0"/>
          <c:showCatName val="0"/>
          <c:showSerName val="0"/>
          <c:showPercent val="0"/>
          <c:showBubbleSize val="0"/>
        </c:dLbls>
        <c:marker val="1"/>
        <c:smooth val="0"/>
        <c:axId val="334155944"/>
        <c:axId val="1"/>
      </c:lineChart>
      <c:catAx>
        <c:axId val="334155944"/>
        <c:scaling>
          <c:orientation val="minMax"/>
        </c:scaling>
        <c:delete val="0"/>
        <c:axPos val="b"/>
        <c:title>
          <c:tx>
            <c:rich>
              <a:bodyPr/>
              <a:lstStyle/>
              <a:p>
                <a:pPr>
                  <a:defRPr/>
                </a:pPr>
                <a:r>
                  <a:rPr lang="nl-NL"/>
                  <a:t>HIT Conc</a:t>
                </a:r>
              </a:p>
            </c:rich>
          </c:tx>
          <c:layout>
            <c:manualLayout>
              <c:xMode val="edge"/>
              <c:yMode val="edge"/>
              <c:x val="0.34941785666622183"/>
              <c:y val="0.91870685129876006"/>
            </c:manualLayout>
          </c:layout>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4155944"/>
        <c:crosses val="autoZero"/>
        <c:crossBetween val="between"/>
      </c:valAx>
    </c:plotArea>
    <c:legend>
      <c:legendPos val="r"/>
      <c:layout>
        <c:manualLayout>
          <c:xMode val="edge"/>
          <c:yMode val="edge"/>
          <c:x val="0.74603343248608378"/>
          <c:y val="0.31609276712829787"/>
          <c:w val="0.23545026769950875"/>
          <c:h val="0.3805582952028326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89049919484701"/>
          <c:y val="3.4013605442176874E-2"/>
          <c:w val="0.6280193236714976"/>
          <c:h val="0.78004535147392295"/>
        </c:manualLayout>
      </c:layout>
      <c:lineChart>
        <c:grouping val="standard"/>
        <c:varyColors val="0"/>
        <c:ser>
          <c:idx val="0"/>
          <c:order val="0"/>
          <c:tx>
            <c:strRef>
              <c:f>'NO_ELISA_TITRATION  EBA 175'!$E$219</c:f>
              <c:strCache>
                <c:ptCount val="1"/>
                <c:pt idx="0">
                  <c:v>MSP3 2µg/ml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175'!$E$220:$E$227</c:f>
              <c:numCache>
                <c:formatCode>General</c:formatCode>
                <c:ptCount val="8"/>
                <c:pt idx="0">
                  <c:v>1.2889999999999999</c:v>
                </c:pt>
                <c:pt idx="1">
                  <c:v>1.1955</c:v>
                </c:pt>
                <c:pt idx="2">
                  <c:v>0.84150000000000003</c:v>
                </c:pt>
                <c:pt idx="3">
                  <c:v>0.54949999999999999</c:v>
                </c:pt>
                <c:pt idx="4">
                  <c:v>0.33450000000000002</c:v>
                </c:pt>
                <c:pt idx="5">
                  <c:v>0.19850000000000001</c:v>
                </c:pt>
                <c:pt idx="6">
                  <c:v>0.1545</c:v>
                </c:pt>
                <c:pt idx="7">
                  <c:v>5.7499999999999996E-2</c:v>
                </c:pt>
              </c:numCache>
            </c:numRef>
          </c:val>
          <c:smooth val="0"/>
          <c:extLst>
            <c:ext xmlns:c16="http://schemas.microsoft.com/office/drawing/2014/chart" uri="{C3380CC4-5D6E-409C-BE32-E72D297353CC}">
              <c16:uniqueId val="{00000000-0CAF-4E8D-9BBF-ABD0996DE56D}"/>
            </c:ext>
          </c:extLst>
        </c:ser>
        <c:ser>
          <c:idx val="1"/>
          <c:order val="1"/>
          <c:tx>
            <c:strRef>
              <c:f>'NO_ELISA_TITRATION  EBA 175'!$F$219</c:f>
              <c:strCache>
                <c:ptCount val="1"/>
                <c:pt idx="0">
                  <c:v>MSP3 1µg/ml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175'!$F$220:$F$227</c:f>
              <c:numCache>
                <c:formatCode>General</c:formatCode>
                <c:ptCount val="8"/>
                <c:pt idx="0">
                  <c:v>1.3445</c:v>
                </c:pt>
                <c:pt idx="1">
                  <c:v>1.1945000000000001</c:v>
                </c:pt>
                <c:pt idx="2">
                  <c:v>0.85850000000000004</c:v>
                </c:pt>
                <c:pt idx="3">
                  <c:v>0.56099999999999994</c:v>
                </c:pt>
                <c:pt idx="4">
                  <c:v>0.34299999999999997</c:v>
                </c:pt>
                <c:pt idx="5">
                  <c:v>0.20849999999999999</c:v>
                </c:pt>
                <c:pt idx="6">
                  <c:v>0.1305</c:v>
                </c:pt>
                <c:pt idx="7">
                  <c:v>0.05</c:v>
                </c:pt>
              </c:numCache>
            </c:numRef>
          </c:val>
          <c:smooth val="0"/>
          <c:extLst>
            <c:ext xmlns:c16="http://schemas.microsoft.com/office/drawing/2014/chart" uri="{C3380CC4-5D6E-409C-BE32-E72D297353CC}">
              <c16:uniqueId val="{00000001-0CAF-4E8D-9BBF-ABD0996DE56D}"/>
            </c:ext>
          </c:extLst>
        </c:ser>
        <c:ser>
          <c:idx val="2"/>
          <c:order val="2"/>
          <c:tx>
            <c:strRef>
              <c:f>'NO_ELISA_TITRATION  EBA 175'!$G$219</c:f>
              <c:strCache>
                <c:ptCount val="1"/>
                <c:pt idx="0">
                  <c:v>MSP3 0.5µg/ml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175'!$G$220:$G$227</c:f>
              <c:numCache>
                <c:formatCode>General</c:formatCode>
                <c:ptCount val="8"/>
                <c:pt idx="0">
                  <c:v>1.2555000000000001</c:v>
                </c:pt>
                <c:pt idx="1">
                  <c:v>1.1179999999999999</c:v>
                </c:pt>
                <c:pt idx="2">
                  <c:v>0.76550000000000007</c:v>
                </c:pt>
                <c:pt idx="3">
                  <c:v>0.4995</c:v>
                </c:pt>
                <c:pt idx="4">
                  <c:v>0.307</c:v>
                </c:pt>
                <c:pt idx="5">
                  <c:v>0.1905</c:v>
                </c:pt>
                <c:pt idx="6">
                  <c:v>0.122</c:v>
                </c:pt>
                <c:pt idx="7">
                  <c:v>0.05</c:v>
                </c:pt>
              </c:numCache>
            </c:numRef>
          </c:val>
          <c:smooth val="0"/>
          <c:extLst>
            <c:ext xmlns:c16="http://schemas.microsoft.com/office/drawing/2014/chart" uri="{C3380CC4-5D6E-409C-BE32-E72D297353CC}">
              <c16:uniqueId val="{00000002-0CAF-4E8D-9BBF-ABD0996DE56D}"/>
            </c:ext>
          </c:extLst>
        </c:ser>
        <c:ser>
          <c:idx val="3"/>
          <c:order val="3"/>
          <c:tx>
            <c:strRef>
              <c:f>'NO_ELISA_TITRATION  EBA 175'!$H$219</c:f>
              <c:strCache>
                <c:ptCount val="1"/>
                <c:pt idx="0">
                  <c:v>MSP3 0.25µg/ml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175'!$H$220:$H$227</c:f>
              <c:numCache>
                <c:formatCode>General</c:formatCode>
                <c:ptCount val="8"/>
                <c:pt idx="0">
                  <c:v>1.0754999999999999</c:v>
                </c:pt>
                <c:pt idx="1">
                  <c:v>0.96099999999999997</c:v>
                </c:pt>
                <c:pt idx="2">
                  <c:v>0.64850000000000008</c:v>
                </c:pt>
                <c:pt idx="3">
                  <c:v>0.41649999999999998</c:v>
                </c:pt>
                <c:pt idx="4">
                  <c:v>0.254</c:v>
                </c:pt>
                <c:pt idx="5">
                  <c:v>0.1515</c:v>
                </c:pt>
                <c:pt idx="6">
                  <c:v>0.121</c:v>
                </c:pt>
                <c:pt idx="7">
                  <c:v>4.5999999999999999E-2</c:v>
                </c:pt>
              </c:numCache>
            </c:numRef>
          </c:val>
          <c:smooth val="0"/>
          <c:extLst>
            <c:ext xmlns:c16="http://schemas.microsoft.com/office/drawing/2014/chart" uri="{C3380CC4-5D6E-409C-BE32-E72D297353CC}">
              <c16:uniqueId val="{00000003-0CAF-4E8D-9BBF-ABD0996DE56D}"/>
            </c:ext>
          </c:extLst>
        </c:ser>
        <c:ser>
          <c:idx val="4"/>
          <c:order val="4"/>
          <c:tx>
            <c:strRef>
              <c:f>'NO_ELISA_TITRATION  EBA 175'!$I$219</c:f>
              <c:strCache>
                <c:ptCount val="1"/>
                <c:pt idx="0">
                  <c:v>MSP3 0.125µg/ml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175'!$I$220:$I$227</c:f>
              <c:numCache>
                <c:formatCode>General</c:formatCode>
                <c:ptCount val="8"/>
                <c:pt idx="0">
                  <c:v>0.89949999999999997</c:v>
                </c:pt>
                <c:pt idx="1">
                  <c:v>0.78550000000000009</c:v>
                </c:pt>
                <c:pt idx="2">
                  <c:v>0.53550000000000009</c:v>
                </c:pt>
                <c:pt idx="3">
                  <c:v>0.32650000000000001</c:v>
                </c:pt>
                <c:pt idx="4">
                  <c:v>0.19700000000000001</c:v>
                </c:pt>
                <c:pt idx="5">
                  <c:v>0.124</c:v>
                </c:pt>
                <c:pt idx="6">
                  <c:v>0.09</c:v>
                </c:pt>
                <c:pt idx="7">
                  <c:v>0.05</c:v>
                </c:pt>
              </c:numCache>
            </c:numRef>
          </c:val>
          <c:smooth val="0"/>
          <c:extLst>
            <c:ext xmlns:c16="http://schemas.microsoft.com/office/drawing/2014/chart" uri="{C3380CC4-5D6E-409C-BE32-E72D297353CC}">
              <c16:uniqueId val="{00000004-0CAF-4E8D-9BBF-ABD0996DE56D}"/>
            </c:ext>
          </c:extLst>
        </c:ser>
        <c:ser>
          <c:idx val="5"/>
          <c:order val="5"/>
          <c:tx>
            <c:strRef>
              <c:f>'NO_ELISA_TITRATION  EBA 175'!$J$219</c:f>
              <c:strCache>
                <c:ptCount val="1"/>
                <c:pt idx="0">
                  <c:v>MSP3 0.0625µg/ml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175'!$J$220:$J$227</c:f>
              <c:numCache>
                <c:formatCode>General</c:formatCode>
                <c:ptCount val="8"/>
                <c:pt idx="0">
                  <c:v>0.73550000000000004</c:v>
                </c:pt>
                <c:pt idx="1">
                  <c:v>0.59149999999999991</c:v>
                </c:pt>
                <c:pt idx="2">
                  <c:v>0.38349999999999995</c:v>
                </c:pt>
                <c:pt idx="3">
                  <c:v>0.24299999999999999</c:v>
                </c:pt>
                <c:pt idx="4">
                  <c:v>0.154</c:v>
                </c:pt>
                <c:pt idx="5">
                  <c:v>0.10150000000000001</c:v>
                </c:pt>
                <c:pt idx="6">
                  <c:v>7.0999999999999994E-2</c:v>
                </c:pt>
                <c:pt idx="7">
                  <c:v>4.9000000000000002E-2</c:v>
                </c:pt>
              </c:numCache>
            </c:numRef>
          </c:val>
          <c:smooth val="0"/>
          <c:extLst>
            <c:ext xmlns:c16="http://schemas.microsoft.com/office/drawing/2014/chart" uri="{C3380CC4-5D6E-409C-BE32-E72D297353CC}">
              <c16:uniqueId val="{00000005-0CAF-4E8D-9BBF-ABD0996DE56D}"/>
            </c:ext>
          </c:extLst>
        </c:ser>
        <c:dLbls>
          <c:showLegendKey val="0"/>
          <c:showVal val="0"/>
          <c:showCatName val="0"/>
          <c:showSerName val="0"/>
          <c:showPercent val="0"/>
          <c:showBubbleSize val="0"/>
        </c:dLbls>
        <c:marker val="1"/>
        <c:smooth val="0"/>
        <c:axId val="334324784"/>
        <c:axId val="1"/>
      </c:lineChart>
      <c:catAx>
        <c:axId val="334324784"/>
        <c:scaling>
          <c:orientation val="minMax"/>
        </c:scaling>
        <c:delete val="0"/>
        <c:axPos val="b"/>
        <c:title>
          <c:tx>
            <c:rich>
              <a:bodyPr/>
              <a:lstStyle/>
              <a:p>
                <a:pPr>
                  <a:defRPr/>
                </a:pPr>
                <a:r>
                  <a:rPr lang="nl-NL" sz="1050" b="1" i="0" baseline="0"/>
                  <a:t>HIT Conc</a:t>
                </a:r>
                <a:endParaRPr lang="nl-NL" sz="500"/>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4324784"/>
        <c:crosses val="autoZero"/>
        <c:crossBetween val="between"/>
      </c:valAx>
    </c:plotArea>
    <c:legend>
      <c:legendPos val="r"/>
      <c:layout>
        <c:manualLayout>
          <c:xMode val="edge"/>
          <c:yMode val="edge"/>
          <c:x val="0.73492507393232875"/>
          <c:y val="0.31001961898283126"/>
          <c:w val="0.25753784642073063"/>
          <c:h val="0.3781826160434539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6666666666666E-2"/>
          <c:y val="2.7027027027027029E-2"/>
          <c:w val="0.66666666666666663"/>
          <c:h val="0.75429975429975427"/>
        </c:manualLayout>
      </c:layout>
      <c:lineChart>
        <c:grouping val="standard"/>
        <c:varyColors val="0"/>
        <c:ser>
          <c:idx val="0"/>
          <c:order val="0"/>
          <c:tx>
            <c:strRef>
              <c:f>'NO_ELISA_TITRATION  EBA 175'!$E$22</c:f>
              <c:strCache>
                <c:ptCount val="1"/>
                <c:pt idx="0">
                  <c:v>EBA 175 2µg/ml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175'!$E$23:$E$30</c:f>
              <c:numCache>
                <c:formatCode>General</c:formatCode>
                <c:ptCount val="8"/>
                <c:pt idx="0">
                  <c:v>1.427</c:v>
                </c:pt>
                <c:pt idx="1">
                  <c:v>1.0419999999999998</c:v>
                </c:pt>
                <c:pt idx="2">
                  <c:v>0.66</c:v>
                </c:pt>
                <c:pt idx="3">
                  <c:v>0.39949999999999997</c:v>
                </c:pt>
                <c:pt idx="4">
                  <c:v>0.22999999999999998</c:v>
                </c:pt>
                <c:pt idx="5">
                  <c:v>0.14300000000000002</c:v>
                </c:pt>
                <c:pt idx="6">
                  <c:v>9.2499999999999999E-2</c:v>
                </c:pt>
                <c:pt idx="7">
                  <c:v>4.2499999999999996E-2</c:v>
                </c:pt>
              </c:numCache>
            </c:numRef>
          </c:val>
          <c:smooth val="1"/>
          <c:extLst>
            <c:ext xmlns:c16="http://schemas.microsoft.com/office/drawing/2014/chart" uri="{C3380CC4-5D6E-409C-BE32-E72D297353CC}">
              <c16:uniqueId val="{00000000-562C-4B88-9ABB-CB360001CBEA}"/>
            </c:ext>
          </c:extLst>
        </c:ser>
        <c:ser>
          <c:idx val="1"/>
          <c:order val="1"/>
          <c:tx>
            <c:strRef>
              <c:f>'NO_ELISA_TITRATION  EBA 175'!$F$22</c:f>
              <c:strCache>
                <c:ptCount val="1"/>
                <c:pt idx="0">
                  <c:v>EBA 175 1µg/ml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175'!$F$23:$F$30</c:f>
              <c:numCache>
                <c:formatCode>General</c:formatCode>
                <c:ptCount val="8"/>
                <c:pt idx="0">
                  <c:v>1.1425000000000001</c:v>
                </c:pt>
                <c:pt idx="1">
                  <c:v>0.80899999999999994</c:v>
                </c:pt>
                <c:pt idx="2">
                  <c:v>0.496</c:v>
                </c:pt>
                <c:pt idx="3">
                  <c:v>0.29649999999999999</c:v>
                </c:pt>
                <c:pt idx="4">
                  <c:v>0.17549999999999999</c:v>
                </c:pt>
                <c:pt idx="5">
                  <c:v>0.1225</c:v>
                </c:pt>
                <c:pt idx="6">
                  <c:v>7.350000000000001E-2</c:v>
                </c:pt>
                <c:pt idx="7">
                  <c:v>4.0500000000000001E-2</c:v>
                </c:pt>
              </c:numCache>
            </c:numRef>
          </c:val>
          <c:smooth val="1"/>
          <c:extLst>
            <c:ext xmlns:c16="http://schemas.microsoft.com/office/drawing/2014/chart" uri="{C3380CC4-5D6E-409C-BE32-E72D297353CC}">
              <c16:uniqueId val="{00000001-562C-4B88-9ABB-CB360001CBEA}"/>
            </c:ext>
          </c:extLst>
        </c:ser>
        <c:ser>
          <c:idx val="2"/>
          <c:order val="2"/>
          <c:tx>
            <c:strRef>
              <c:f>'NO_ELISA_TITRATION  EBA 175'!$G$22</c:f>
              <c:strCache>
                <c:ptCount val="1"/>
                <c:pt idx="0">
                  <c:v>EBA 175 0.5</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175'!$G$23:$G$30</c:f>
              <c:numCache>
                <c:formatCode>General</c:formatCode>
                <c:ptCount val="8"/>
                <c:pt idx="0">
                  <c:v>0.84650000000000003</c:v>
                </c:pt>
                <c:pt idx="1">
                  <c:v>0.58850000000000002</c:v>
                </c:pt>
                <c:pt idx="2">
                  <c:v>0.34250000000000003</c:v>
                </c:pt>
                <c:pt idx="3">
                  <c:v>0.21300000000000002</c:v>
                </c:pt>
                <c:pt idx="4">
                  <c:v>0.1285</c:v>
                </c:pt>
                <c:pt idx="5">
                  <c:v>9.8000000000000004E-2</c:v>
                </c:pt>
                <c:pt idx="6">
                  <c:v>6.25E-2</c:v>
                </c:pt>
                <c:pt idx="7">
                  <c:v>4.2999999999999997E-2</c:v>
                </c:pt>
              </c:numCache>
            </c:numRef>
          </c:val>
          <c:smooth val="1"/>
          <c:extLst>
            <c:ext xmlns:c16="http://schemas.microsoft.com/office/drawing/2014/chart" uri="{C3380CC4-5D6E-409C-BE32-E72D297353CC}">
              <c16:uniqueId val="{00000002-562C-4B88-9ABB-CB360001CBEA}"/>
            </c:ext>
          </c:extLst>
        </c:ser>
        <c:ser>
          <c:idx val="3"/>
          <c:order val="3"/>
          <c:tx>
            <c:strRef>
              <c:f>'NO_ELISA_TITRATION  EBA 175'!$H$22</c:f>
              <c:strCache>
                <c:ptCount val="1"/>
                <c:pt idx="0">
                  <c:v>EBA 175 0.25µg/ml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175'!$H$23:$H$30</c:f>
              <c:numCache>
                <c:formatCode>General</c:formatCode>
                <c:ptCount val="8"/>
                <c:pt idx="0">
                  <c:v>0.64549999999999996</c:v>
                </c:pt>
                <c:pt idx="1">
                  <c:v>0.42199999999999999</c:v>
                </c:pt>
                <c:pt idx="2">
                  <c:v>0.2465</c:v>
                </c:pt>
                <c:pt idx="3">
                  <c:v>0.1545</c:v>
                </c:pt>
                <c:pt idx="4">
                  <c:v>9.6000000000000002E-2</c:v>
                </c:pt>
                <c:pt idx="5">
                  <c:v>7.9000000000000001E-2</c:v>
                </c:pt>
                <c:pt idx="6">
                  <c:v>5.8499999999999996E-2</c:v>
                </c:pt>
                <c:pt idx="7">
                  <c:v>4.0499999999999994E-2</c:v>
                </c:pt>
              </c:numCache>
            </c:numRef>
          </c:val>
          <c:smooth val="1"/>
          <c:extLst>
            <c:ext xmlns:c16="http://schemas.microsoft.com/office/drawing/2014/chart" uri="{C3380CC4-5D6E-409C-BE32-E72D297353CC}">
              <c16:uniqueId val="{00000003-562C-4B88-9ABB-CB360001CBEA}"/>
            </c:ext>
          </c:extLst>
        </c:ser>
        <c:ser>
          <c:idx val="4"/>
          <c:order val="4"/>
          <c:tx>
            <c:strRef>
              <c:f>'NO_ELISA_TITRATION  EBA 175'!$I$22</c:f>
              <c:strCache>
                <c:ptCount val="1"/>
                <c:pt idx="0">
                  <c:v>EBA 175 0.125µg/ml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175'!$I$23:$I$30</c:f>
              <c:numCache>
                <c:formatCode>General</c:formatCode>
                <c:ptCount val="8"/>
                <c:pt idx="0">
                  <c:v>0.49399999999999999</c:v>
                </c:pt>
                <c:pt idx="1">
                  <c:v>0.311</c:v>
                </c:pt>
                <c:pt idx="2">
                  <c:v>0.18</c:v>
                </c:pt>
                <c:pt idx="3">
                  <c:v>0.114</c:v>
                </c:pt>
                <c:pt idx="4">
                  <c:v>7.6499999999999999E-2</c:v>
                </c:pt>
                <c:pt idx="5">
                  <c:v>6.4500000000000002E-2</c:v>
                </c:pt>
                <c:pt idx="6">
                  <c:v>5.2000000000000005E-2</c:v>
                </c:pt>
                <c:pt idx="7">
                  <c:v>0.04</c:v>
                </c:pt>
              </c:numCache>
            </c:numRef>
          </c:val>
          <c:smooth val="1"/>
          <c:extLst>
            <c:ext xmlns:c16="http://schemas.microsoft.com/office/drawing/2014/chart" uri="{C3380CC4-5D6E-409C-BE32-E72D297353CC}">
              <c16:uniqueId val="{00000004-562C-4B88-9ABB-CB360001CBEA}"/>
            </c:ext>
          </c:extLst>
        </c:ser>
        <c:ser>
          <c:idx val="5"/>
          <c:order val="5"/>
          <c:tx>
            <c:strRef>
              <c:f>'NO_ELISA_TITRATION  EBA 175'!$J$22</c:f>
              <c:strCache>
                <c:ptCount val="1"/>
                <c:pt idx="0">
                  <c:v>EBA 175 0.0625µg/ml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175'!$J$23:$J$30</c:f>
              <c:numCache>
                <c:formatCode>General</c:formatCode>
                <c:ptCount val="8"/>
                <c:pt idx="0">
                  <c:v>0.35250000000000004</c:v>
                </c:pt>
                <c:pt idx="1">
                  <c:v>0.23549999999999999</c:v>
                </c:pt>
                <c:pt idx="2">
                  <c:v>0.1225</c:v>
                </c:pt>
                <c:pt idx="3">
                  <c:v>8.6499999999999994E-2</c:v>
                </c:pt>
                <c:pt idx="4">
                  <c:v>6.0999999999999999E-2</c:v>
                </c:pt>
                <c:pt idx="5">
                  <c:v>5.4000000000000006E-2</c:v>
                </c:pt>
                <c:pt idx="6">
                  <c:v>4.7500000000000001E-2</c:v>
                </c:pt>
                <c:pt idx="7">
                  <c:v>4.1499999999999995E-2</c:v>
                </c:pt>
              </c:numCache>
            </c:numRef>
          </c:val>
          <c:smooth val="1"/>
          <c:extLst>
            <c:ext xmlns:c16="http://schemas.microsoft.com/office/drawing/2014/chart" uri="{C3380CC4-5D6E-409C-BE32-E72D297353CC}">
              <c16:uniqueId val="{00000005-562C-4B88-9ABB-CB360001CBEA}"/>
            </c:ext>
          </c:extLst>
        </c:ser>
        <c:dLbls>
          <c:showLegendKey val="0"/>
          <c:showVal val="0"/>
          <c:showCatName val="0"/>
          <c:showSerName val="0"/>
          <c:showPercent val="0"/>
          <c:showBubbleSize val="0"/>
        </c:dLbls>
        <c:marker val="1"/>
        <c:smooth val="0"/>
        <c:axId val="335974440"/>
        <c:axId val="1"/>
      </c:lineChart>
      <c:catAx>
        <c:axId val="335974440"/>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a:t>
                </a:r>
              </a:p>
            </c:rich>
          </c:tx>
          <c:overlay val="0"/>
        </c:title>
        <c:numFmt formatCode="General" sourceLinked="1"/>
        <c:majorTickMark val="out"/>
        <c:minorTickMark val="none"/>
        <c:tickLblPos val="nextTo"/>
        <c:crossAx val="335974440"/>
        <c:crosses val="autoZero"/>
        <c:crossBetween val="between"/>
      </c:valAx>
    </c:plotArea>
    <c:legend>
      <c:legendPos val="r"/>
      <c:layout>
        <c:manualLayout>
          <c:xMode val="edge"/>
          <c:yMode val="edge"/>
          <c:x val="0.74122354332106055"/>
          <c:y val="0.26639364253333114"/>
          <c:w val="0.25097569098414862"/>
          <c:h val="0.4426232829784578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7AD4-8231-40DB-B46F-EAAFBD41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4582</Words>
  <Characters>26118</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22</cp:revision>
  <dcterms:created xsi:type="dcterms:W3CDTF">2026-02-10T15:28:00Z</dcterms:created>
  <dcterms:modified xsi:type="dcterms:W3CDTF">2026-02-11T08:19:00Z</dcterms:modified>
</cp:coreProperties>
</file>