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2F991C" w14:textId="77777777" w:rsidR="002B5646" w:rsidRPr="002C49D0" w:rsidRDefault="002B5646" w:rsidP="002B5646">
      <w:pPr>
        <w:pStyle w:val="02ArticleTitle"/>
        <w:jc w:val="center"/>
        <w:rPr>
          <w:rFonts w:eastAsia="Times New Roman" w:cstheme="majorBidi"/>
          <w:color w:val="auto"/>
          <w:kern w:val="28"/>
          <w:sz w:val="48"/>
          <w:szCs w:val="48"/>
          <w:lang w:val="en-IN" w:eastAsia="en-US"/>
        </w:rPr>
      </w:pPr>
      <w:r w:rsidRPr="002C49D0">
        <w:rPr>
          <w:rFonts w:eastAsia="Times New Roman" w:cstheme="majorBidi"/>
          <w:color w:val="auto"/>
          <w:kern w:val="28"/>
          <w:sz w:val="48"/>
          <w:szCs w:val="48"/>
          <w:lang w:val="en-IN" w:eastAsia="en-US"/>
        </w:rPr>
        <w:t xml:space="preserve">Morphometric characteristics of Holstein x local breed and </w:t>
      </w:r>
      <w:proofErr w:type="spellStart"/>
      <w:r w:rsidRPr="002C49D0">
        <w:rPr>
          <w:rFonts w:eastAsia="Times New Roman" w:cstheme="majorBidi"/>
          <w:color w:val="auto"/>
          <w:kern w:val="28"/>
          <w:sz w:val="48"/>
          <w:szCs w:val="48"/>
          <w:lang w:val="en-IN" w:eastAsia="en-US"/>
        </w:rPr>
        <w:t>Montbéliard</w:t>
      </w:r>
      <w:proofErr w:type="spellEnd"/>
      <w:r w:rsidRPr="002C49D0">
        <w:rPr>
          <w:rFonts w:eastAsia="Times New Roman" w:cstheme="majorBidi"/>
          <w:color w:val="auto"/>
          <w:kern w:val="28"/>
          <w:sz w:val="48"/>
          <w:szCs w:val="48"/>
          <w:lang w:val="en-IN" w:eastAsia="en-US"/>
        </w:rPr>
        <w:t xml:space="preserve"> x local breed crossbreeds in </w:t>
      </w:r>
      <w:r w:rsidR="002C49D0" w:rsidRPr="002C49D0">
        <w:rPr>
          <w:rFonts w:eastAsia="Times New Roman" w:cstheme="majorBidi"/>
          <w:color w:val="auto"/>
          <w:kern w:val="28"/>
          <w:sz w:val="48"/>
          <w:szCs w:val="48"/>
          <w:lang w:val="en-IN" w:eastAsia="en-US"/>
        </w:rPr>
        <w:t>peri-urban</w:t>
      </w:r>
      <w:r w:rsidRPr="002C49D0">
        <w:rPr>
          <w:rFonts w:eastAsia="Times New Roman" w:cstheme="majorBidi"/>
          <w:color w:val="auto"/>
          <w:kern w:val="28"/>
          <w:sz w:val="48"/>
          <w:szCs w:val="48"/>
          <w:lang w:val="en-IN" w:eastAsia="en-US"/>
        </w:rPr>
        <w:t xml:space="preserve"> livestock farming </w:t>
      </w:r>
    </w:p>
    <w:p w14:paraId="6C0602EA" w14:textId="77777777" w:rsidR="00CA5550" w:rsidRDefault="00CA5550" w:rsidP="00567C88">
      <w:pPr>
        <w:pStyle w:val="Heading2"/>
        <w:spacing w:before="240"/>
        <w:rPr>
          <w:rFonts w:eastAsia="Times New Roman"/>
        </w:rPr>
      </w:pPr>
    </w:p>
    <w:p w14:paraId="505A56CC" w14:textId="379F0EC2" w:rsidR="00242005" w:rsidRPr="00444654" w:rsidRDefault="00242005" w:rsidP="00567C88">
      <w:pPr>
        <w:pStyle w:val="Heading2"/>
        <w:spacing w:before="240"/>
        <w:rPr>
          <w:rFonts w:eastAsia="Times New Roman"/>
        </w:rPr>
      </w:pPr>
      <w:r w:rsidRPr="00444654">
        <w:rPr>
          <w:rFonts w:eastAsia="Times New Roman"/>
        </w:rPr>
        <w:t>ABSTRACT</w:t>
      </w:r>
    </w:p>
    <w:p w14:paraId="34C0C35A" w14:textId="77777777" w:rsidR="002B5646" w:rsidRPr="00F44C06" w:rsidRDefault="002B5646" w:rsidP="00242005">
      <w:pPr>
        <w:pStyle w:val="13Text"/>
        <w:spacing w:before="240" w:line="276" w:lineRule="auto"/>
        <w:ind w:firstLineChars="0" w:firstLine="0"/>
        <w:rPr>
          <w:rFonts w:ascii="Arial" w:eastAsia="Calibri" w:hAnsi="Arial" w:cs="Arial"/>
          <w:kern w:val="0"/>
          <w:szCs w:val="22"/>
          <w:lang w:val="en-IN" w:eastAsia="en-US"/>
        </w:rPr>
      </w:pPr>
      <w:r w:rsidRPr="00F44C06">
        <w:rPr>
          <w:rFonts w:ascii="Arial" w:eastAsia="Calibri" w:hAnsi="Arial" w:cs="Arial"/>
          <w:kern w:val="0"/>
          <w:szCs w:val="22"/>
          <w:lang w:val="en-IN" w:eastAsia="en-US"/>
        </w:rPr>
        <w:t xml:space="preserve">Mali is a tropical country with an </w:t>
      </w:r>
      <w:proofErr w:type="spellStart"/>
      <w:r w:rsidRPr="00F44C06">
        <w:rPr>
          <w:rFonts w:ascii="Arial" w:eastAsia="Calibri" w:hAnsi="Arial" w:cs="Arial"/>
          <w:kern w:val="0"/>
          <w:szCs w:val="22"/>
          <w:lang w:val="en-IN" w:eastAsia="en-US"/>
        </w:rPr>
        <w:t>agrosylvopastoral</w:t>
      </w:r>
      <w:proofErr w:type="spellEnd"/>
      <w:r w:rsidRPr="00F44C06">
        <w:rPr>
          <w:rFonts w:ascii="Arial" w:eastAsia="Calibri" w:hAnsi="Arial" w:cs="Arial"/>
          <w:kern w:val="0"/>
          <w:szCs w:val="22"/>
          <w:lang w:val="en-IN" w:eastAsia="en-US"/>
        </w:rPr>
        <w:t xml:space="preserve"> vocation. The livestock sub-sector in Mali is the primary source of livelihood for more than 30% of the population and is a productive activity for more than 85% of the country's population. Despite this large population, Mali still has a deficit in terms of the availability of animal products (especially milk), mainly due to the breeds’ low productivity. This study aimed to determine the morphometric characteristics of crossbreds aged 0–6 months. This study was conducted in the </w:t>
      </w:r>
      <w:r w:rsidR="00F44C06" w:rsidRPr="00F44C06">
        <w:rPr>
          <w:rFonts w:ascii="Arial" w:eastAsia="Calibri" w:hAnsi="Arial" w:cs="Arial"/>
          <w:kern w:val="0"/>
          <w:szCs w:val="22"/>
          <w:lang w:val="en-IN" w:eastAsia="en-US"/>
        </w:rPr>
        <w:t>peri-urban</w:t>
      </w:r>
      <w:r w:rsidRPr="00F44C06">
        <w:rPr>
          <w:rFonts w:ascii="Arial" w:eastAsia="Calibri" w:hAnsi="Arial" w:cs="Arial"/>
          <w:kern w:val="0"/>
          <w:szCs w:val="22"/>
          <w:lang w:val="en-IN" w:eastAsia="en-US"/>
        </w:rPr>
        <w:t xml:space="preserve"> area of the Bamako district. Measurements were taken on 55 calves born due to artificial insemination. These measurements included variables such as TP, WH, and SIL. Live weights increased gradually and proportionally with the age of the animal. Holstein crossbreds had slightly higher weight gains than </w:t>
      </w:r>
      <w:proofErr w:type="spellStart"/>
      <w:r w:rsidRPr="00F44C06">
        <w:rPr>
          <w:rFonts w:ascii="Arial" w:eastAsia="Calibri" w:hAnsi="Arial" w:cs="Arial"/>
          <w:kern w:val="0"/>
          <w:szCs w:val="22"/>
          <w:lang w:val="en-IN" w:eastAsia="en-US"/>
        </w:rPr>
        <w:t>Montbéliard</w:t>
      </w:r>
      <w:proofErr w:type="spellEnd"/>
      <w:r w:rsidRPr="00F44C06">
        <w:rPr>
          <w:rFonts w:ascii="Arial" w:eastAsia="Calibri" w:hAnsi="Arial" w:cs="Arial"/>
          <w:kern w:val="0"/>
          <w:szCs w:val="22"/>
          <w:lang w:val="en-IN" w:eastAsia="en-US"/>
        </w:rPr>
        <w:t xml:space="preserve"> crossbreds. The analysis of variance revealed that age had a highly significant influence on live weight values (p&lt;0.05). Strong positive correlations were observed between various morphometric parameters and live weight in crossbred </w:t>
      </w:r>
      <w:proofErr w:type="spellStart"/>
      <w:r w:rsidRPr="00F44C06">
        <w:rPr>
          <w:rFonts w:ascii="Arial" w:eastAsia="Calibri" w:hAnsi="Arial" w:cs="Arial"/>
          <w:kern w:val="0"/>
          <w:szCs w:val="22"/>
          <w:lang w:val="en-IN" w:eastAsia="en-US"/>
        </w:rPr>
        <w:t>Montbéliard</w:t>
      </w:r>
      <w:proofErr w:type="spellEnd"/>
      <w:r w:rsidRPr="00F44C06">
        <w:rPr>
          <w:rFonts w:ascii="Arial" w:eastAsia="Calibri" w:hAnsi="Arial" w:cs="Arial"/>
          <w:kern w:val="0"/>
          <w:szCs w:val="22"/>
          <w:lang w:val="en-IN" w:eastAsia="en-US"/>
        </w:rPr>
        <w:t xml:space="preserve"> x local breed crossbreds. The strongest correlation was observed between the live weight of the animals and thoracic perimeter (r=0.996; p&lt;0.05), whereas the weakest correlation was observed between WH and live weight (r=0.846; p&lt;0.05). This study highlights strong correlations between various morphological measurements and live weight in crosses between </w:t>
      </w:r>
      <w:proofErr w:type="spellStart"/>
      <w:r w:rsidRPr="00F44C06">
        <w:rPr>
          <w:rFonts w:ascii="Arial" w:eastAsia="Calibri" w:hAnsi="Arial" w:cs="Arial"/>
          <w:kern w:val="0"/>
          <w:szCs w:val="22"/>
          <w:lang w:val="en-IN" w:eastAsia="en-US"/>
        </w:rPr>
        <w:t>Montbéliard</w:t>
      </w:r>
      <w:proofErr w:type="spellEnd"/>
      <w:r w:rsidRPr="00F44C06">
        <w:rPr>
          <w:rFonts w:ascii="Arial" w:eastAsia="Calibri" w:hAnsi="Arial" w:cs="Arial"/>
          <w:kern w:val="0"/>
          <w:szCs w:val="22"/>
          <w:lang w:val="en-IN" w:eastAsia="en-US"/>
        </w:rPr>
        <w:t xml:space="preserve"> and local breeds, as well as in crosses between Holstein and local breeds.</w:t>
      </w:r>
    </w:p>
    <w:p w14:paraId="6213151B" w14:textId="77777777" w:rsidR="002B5646" w:rsidRPr="00690B69" w:rsidRDefault="00690B69" w:rsidP="002B5646">
      <w:pPr>
        <w:pStyle w:val="09KeywordsContent"/>
        <w:rPr>
          <w:rFonts w:ascii="Arial" w:eastAsia="Calibri" w:hAnsi="Arial" w:cs="Arial"/>
          <w:kern w:val="0"/>
          <w:szCs w:val="22"/>
          <w:lang w:val="en-IN" w:eastAsia="en-US"/>
        </w:rPr>
        <w:sectPr w:rsidR="002B5646" w:rsidRPr="00690B69" w:rsidSect="00A119DC">
          <w:headerReference w:type="even" r:id="rId7"/>
          <w:headerReference w:type="default" r:id="rId8"/>
          <w:footerReference w:type="even" r:id="rId9"/>
          <w:footerReference w:type="default" r:id="rId10"/>
          <w:headerReference w:type="first" r:id="rId11"/>
          <w:footerReference w:type="first" r:id="rId12"/>
          <w:pgSz w:w="11907" w:h="16840" w:code="9"/>
          <w:pgMar w:top="851" w:right="851" w:bottom="851" w:left="851" w:header="709" w:footer="709" w:gutter="0"/>
          <w:cols w:space="357"/>
          <w:titlePg/>
          <w:docGrid w:type="linesAndChars" w:linePitch="312"/>
        </w:sectPr>
      </w:pPr>
      <w:r w:rsidRPr="00444654">
        <w:rPr>
          <w:rFonts w:ascii="Arial" w:hAnsi="Arial" w:cs="Arial"/>
          <w:i/>
        </w:rPr>
        <w:t xml:space="preserve">Keywords: </w:t>
      </w:r>
      <w:r w:rsidR="002B5646" w:rsidRPr="00690B69">
        <w:rPr>
          <w:rFonts w:ascii="Arial" w:hAnsi="Arial" w:cs="Arial"/>
        </w:rPr>
        <w:t xml:space="preserve">Holstein; </w:t>
      </w:r>
      <w:proofErr w:type="spellStart"/>
      <w:r w:rsidR="002B5646" w:rsidRPr="00690B69">
        <w:rPr>
          <w:rFonts w:ascii="Arial" w:hAnsi="Arial" w:cs="Arial"/>
        </w:rPr>
        <w:t>Montbéliard</w:t>
      </w:r>
      <w:proofErr w:type="spellEnd"/>
      <w:r w:rsidR="002B5646" w:rsidRPr="00690B69">
        <w:rPr>
          <w:rFonts w:ascii="Arial" w:hAnsi="Arial" w:cs="Arial"/>
        </w:rPr>
        <w:t>; local breed; crossbred calves; live weight</w:t>
      </w:r>
    </w:p>
    <w:p w14:paraId="111D9C9B" w14:textId="77777777" w:rsidR="00EB405A" w:rsidRPr="004F55DD" w:rsidRDefault="00EB405A" w:rsidP="00EB405A">
      <w:pPr>
        <w:pStyle w:val="Heading2"/>
        <w:keepNext w:val="0"/>
        <w:keepLines w:val="0"/>
        <w:rPr>
          <w:rFonts w:eastAsia="Calibri"/>
          <w:lang w:val="en-IN"/>
        </w:rPr>
      </w:pPr>
      <w:r w:rsidRPr="004F55DD">
        <w:rPr>
          <w:rFonts w:eastAsia="Calibri"/>
          <w:lang w:val="en-IN"/>
        </w:rPr>
        <w:lastRenderedPageBreak/>
        <w:t>1. INTRODUCTION</w:t>
      </w:r>
    </w:p>
    <w:p w14:paraId="380D9A16"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Mali is a tropical country with an </w:t>
      </w:r>
      <w:proofErr w:type="spellStart"/>
      <w:r w:rsidRPr="009B35D1">
        <w:rPr>
          <w:rFonts w:ascii="Arial" w:eastAsia="Calibri" w:hAnsi="Arial" w:cs="Arial"/>
          <w:kern w:val="0"/>
          <w:szCs w:val="22"/>
          <w:lang w:val="en-IN" w:eastAsia="en-US"/>
        </w:rPr>
        <w:t>agrosylvopastoral</w:t>
      </w:r>
      <w:proofErr w:type="spellEnd"/>
      <w:r w:rsidRPr="009B35D1">
        <w:rPr>
          <w:rFonts w:ascii="Arial" w:eastAsia="Calibri" w:hAnsi="Arial" w:cs="Arial"/>
          <w:kern w:val="0"/>
          <w:szCs w:val="22"/>
          <w:lang w:val="en-IN" w:eastAsia="en-US"/>
        </w:rPr>
        <w:t xml:space="preserve"> vocation. It has a rich and diverse animal capital. The national livestock population consisted of 13,631,181 cattle, 23,317,666 sheep, 32,194,191 goats, 632,341 horses, 1,238,666 donkeys, 1,343,399 camels, 90,394 pigs, and 60,310,469 poultry </w:t>
      </w:r>
      <w:r w:rsidR="00817116">
        <w:rPr>
          <w:rFonts w:ascii="Arial" w:eastAsia="Calibri" w:hAnsi="Arial" w:cs="Arial"/>
          <w:kern w:val="0"/>
          <w:szCs w:val="22"/>
          <w:lang w:val="en-IN" w:eastAsia="en-US"/>
        </w:rPr>
        <w:t>(DNPIA, 2023)</w:t>
      </w:r>
      <w:r w:rsidRPr="009B35D1">
        <w:rPr>
          <w:rFonts w:ascii="Arial" w:eastAsia="Calibri" w:hAnsi="Arial" w:cs="Arial"/>
          <w:kern w:val="0"/>
          <w:szCs w:val="22"/>
          <w:lang w:val="en-IN" w:eastAsia="en-US"/>
        </w:rPr>
        <w:t xml:space="preserve">. The livestock sub-sector in Mali is the primary source of livelihood for more than 30% of the population and is a productive activity for more than 85% of the country's population </w:t>
      </w:r>
      <w:r w:rsidR="001B1896">
        <w:rPr>
          <w:rFonts w:ascii="Arial" w:eastAsia="Calibri" w:hAnsi="Arial" w:cs="Arial"/>
          <w:kern w:val="0"/>
          <w:szCs w:val="22"/>
          <w:lang w:val="en-IN" w:eastAsia="en-US"/>
        </w:rPr>
        <w:t>(Touré, 2020)</w:t>
      </w:r>
      <w:r w:rsidRPr="009B35D1">
        <w:rPr>
          <w:rFonts w:ascii="Arial" w:eastAsia="Calibri" w:hAnsi="Arial" w:cs="Arial"/>
          <w:kern w:val="0"/>
          <w:szCs w:val="22"/>
          <w:lang w:val="en-IN" w:eastAsia="en-US"/>
        </w:rPr>
        <w:t xml:space="preserve">. It contributes 19% to the national gross domestic product (GDP) and is the third largest contributor to Mali's export earnings, after gold and cotton </w:t>
      </w:r>
      <w:r w:rsidR="001B1896">
        <w:rPr>
          <w:rFonts w:ascii="Arial" w:eastAsia="Calibri" w:hAnsi="Arial" w:cs="Arial"/>
          <w:kern w:val="0"/>
          <w:szCs w:val="22"/>
          <w:lang w:val="en-IN" w:eastAsia="en-US"/>
        </w:rPr>
        <w:t>(INSAT, 2021)</w:t>
      </w:r>
      <w:r w:rsidRPr="009B35D1">
        <w:rPr>
          <w:rFonts w:ascii="Arial" w:eastAsia="Calibri" w:hAnsi="Arial" w:cs="Arial"/>
          <w:kern w:val="0"/>
          <w:szCs w:val="22"/>
          <w:lang w:val="en-IN" w:eastAsia="en-US"/>
        </w:rPr>
        <w:t xml:space="preserve">. Despite this large population, Mali still has a deficit in the availability of animal products (especially milk), mainly due to low breed productivity </w:t>
      </w:r>
      <w:r w:rsidR="001B1896">
        <w:rPr>
          <w:rFonts w:ascii="Arial" w:eastAsia="Calibri" w:hAnsi="Arial" w:cs="Arial"/>
          <w:kern w:val="0"/>
          <w:szCs w:val="22"/>
          <w:lang w:val="en-IN" w:eastAsia="en-US"/>
        </w:rPr>
        <w:t>(</w:t>
      </w:r>
      <w:r w:rsidR="001B1896" w:rsidRPr="00F93A25">
        <w:rPr>
          <w:rFonts w:ascii="Arial" w:hAnsi="Arial" w:cs="Arial"/>
          <w:kern w:val="0"/>
          <w:lang w:val="en-GB" w:eastAsia="en-GB"/>
        </w:rPr>
        <w:t>Alary</w:t>
      </w:r>
      <w:r w:rsidR="001B1896">
        <w:rPr>
          <w:rFonts w:ascii="Arial" w:hAnsi="Arial" w:cs="Arial"/>
          <w:kern w:val="0"/>
          <w:lang w:val="en-GB" w:eastAsia="en-GB"/>
        </w:rPr>
        <w:t>, 2026)</w:t>
      </w:r>
      <w:r w:rsidRPr="009B35D1">
        <w:rPr>
          <w:rFonts w:ascii="Arial" w:eastAsia="Calibri" w:hAnsi="Arial" w:cs="Arial"/>
          <w:kern w:val="0"/>
          <w:szCs w:val="22"/>
          <w:lang w:val="en-IN" w:eastAsia="en-US"/>
        </w:rPr>
        <w:t xml:space="preserve">. </w:t>
      </w:r>
    </w:p>
    <w:p w14:paraId="7CDD052C"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To address this issue, the government has implemented genetic improvement programs by creating research </w:t>
      </w:r>
      <w:proofErr w:type="spellStart"/>
      <w:r w:rsidRPr="009B35D1">
        <w:rPr>
          <w:rFonts w:ascii="Arial" w:eastAsia="Calibri" w:hAnsi="Arial" w:cs="Arial"/>
          <w:kern w:val="0"/>
          <w:szCs w:val="22"/>
          <w:lang w:val="en-IN" w:eastAsia="en-US"/>
        </w:rPr>
        <w:t>centers</w:t>
      </w:r>
      <w:proofErr w:type="spellEnd"/>
      <w:r w:rsidRPr="009B35D1">
        <w:rPr>
          <w:rFonts w:ascii="Arial" w:eastAsia="Calibri" w:hAnsi="Arial" w:cs="Arial"/>
          <w:kern w:val="0"/>
          <w:szCs w:val="22"/>
          <w:lang w:val="en-IN" w:eastAsia="en-US"/>
        </w:rPr>
        <w:t xml:space="preserve"> for selection and crossbreeding </w:t>
      </w:r>
      <w:r w:rsidR="00817116">
        <w:rPr>
          <w:rFonts w:ascii="Arial" w:eastAsia="Calibri" w:hAnsi="Arial" w:cs="Arial"/>
          <w:kern w:val="0"/>
          <w:szCs w:val="22"/>
          <w:lang w:val="en-IN" w:eastAsia="en-US"/>
        </w:rPr>
        <w:t>(</w:t>
      </w:r>
      <w:proofErr w:type="spellStart"/>
      <w:r w:rsidR="00817116">
        <w:rPr>
          <w:rFonts w:ascii="Arial" w:eastAsia="Calibri" w:hAnsi="Arial" w:cs="Arial"/>
          <w:kern w:val="0"/>
          <w:szCs w:val="22"/>
          <w:lang w:val="en-IN" w:eastAsia="en-US"/>
        </w:rPr>
        <w:t>Camara</w:t>
      </w:r>
      <w:proofErr w:type="spellEnd"/>
      <w:r w:rsidR="00817116">
        <w:rPr>
          <w:rFonts w:ascii="Arial" w:eastAsia="Calibri" w:hAnsi="Arial" w:cs="Arial"/>
          <w:kern w:val="0"/>
          <w:szCs w:val="22"/>
          <w:lang w:val="en-IN" w:eastAsia="en-US"/>
        </w:rPr>
        <w:t xml:space="preserve"> et al., 2020)</w:t>
      </w:r>
      <w:r w:rsidRPr="009B35D1">
        <w:rPr>
          <w:rFonts w:ascii="Arial" w:eastAsia="Calibri" w:hAnsi="Arial" w:cs="Arial"/>
          <w:kern w:val="0"/>
          <w:szCs w:val="22"/>
          <w:lang w:val="en-IN" w:eastAsia="en-US"/>
        </w:rPr>
        <w:t xml:space="preserve">. Since 2015, Mali has launched a comprehensive program to enhance animal production (milk and meat) through the establishment of an Animal Artificial Insemination </w:t>
      </w:r>
      <w:proofErr w:type="spellStart"/>
      <w:r w:rsidRPr="009B35D1">
        <w:rPr>
          <w:rFonts w:ascii="Arial" w:eastAsia="Calibri" w:hAnsi="Arial" w:cs="Arial"/>
          <w:kern w:val="0"/>
          <w:szCs w:val="22"/>
          <w:lang w:val="en-IN" w:eastAsia="en-US"/>
        </w:rPr>
        <w:t>Center</w:t>
      </w:r>
      <w:proofErr w:type="spellEnd"/>
      <w:r w:rsidRPr="009B35D1">
        <w:rPr>
          <w:rFonts w:ascii="Arial" w:eastAsia="Calibri" w:hAnsi="Arial" w:cs="Arial"/>
          <w:kern w:val="0"/>
          <w:szCs w:val="22"/>
          <w:lang w:val="en-IN" w:eastAsia="en-US"/>
        </w:rPr>
        <w:t xml:space="preserve"> (CNIA), which aims to increase cattle production and productivity in Mali. From 2015 to the present, the CNIA has introduced 20 Holstein and </w:t>
      </w:r>
      <w:proofErr w:type="spellStart"/>
      <w:r w:rsidRPr="009B35D1">
        <w:rPr>
          <w:rFonts w:ascii="Arial" w:eastAsia="Calibri" w:hAnsi="Arial" w:cs="Arial"/>
          <w:kern w:val="0"/>
          <w:szCs w:val="22"/>
          <w:lang w:val="en-IN" w:eastAsia="en-US"/>
        </w:rPr>
        <w:t>Montbéliard</w:t>
      </w:r>
      <w:proofErr w:type="spellEnd"/>
      <w:r w:rsidRPr="009B35D1">
        <w:rPr>
          <w:rFonts w:ascii="Arial" w:eastAsia="Calibri" w:hAnsi="Arial" w:cs="Arial"/>
          <w:kern w:val="0"/>
          <w:szCs w:val="22"/>
          <w:lang w:val="en-IN" w:eastAsia="en-US"/>
        </w:rPr>
        <w:t xml:space="preserve"> bulls. </w:t>
      </w:r>
    </w:p>
    <w:p w14:paraId="461C5841"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New genes have led to the emergence of new genetic types with significant dairy performance in offspring </w:t>
      </w:r>
      <w:r w:rsidR="00817116">
        <w:rPr>
          <w:rFonts w:ascii="Arial" w:eastAsia="Calibri" w:hAnsi="Arial" w:cs="Arial"/>
          <w:kern w:val="0"/>
          <w:szCs w:val="22"/>
          <w:lang w:val="en-IN" w:eastAsia="en-US"/>
        </w:rPr>
        <w:t>(Touré et al., 2019)</w:t>
      </w:r>
      <w:r w:rsidRPr="009B35D1">
        <w:rPr>
          <w:rFonts w:ascii="Arial" w:eastAsia="Calibri" w:hAnsi="Arial" w:cs="Arial"/>
          <w:kern w:val="0"/>
          <w:szCs w:val="22"/>
          <w:lang w:val="en-IN" w:eastAsia="en-US"/>
        </w:rPr>
        <w:t xml:space="preserve">. However, to understand the strategies developed by breeders, the socioeconomic aspects of introducing these new genetic types should be studied </w:t>
      </w:r>
      <w:r w:rsidR="004C393B">
        <w:rPr>
          <w:rFonts w:ascii="Arial" w:eastAsia="Calibri" w:hAnsi="Arial" w:cs="Arial"/>
          <w:kern w:val="0"/>
          <w:szCs w:val="22"/>
          <w:lang w:val="en-IN" w:eastAsia="en-US"/>
        </w:rPr>
        <w:t>(Tamboura et al., 1982)</w:t>
      </w:r>
      <w:r w:rsidRPr="009B35D1">
        <w:rPr>
          <w:rFonts w:ascii="Arial" w:eastAsia="Calibri" w:hAnsi="Arial" w:cs="Arial"/>
          <w:kern w:val="0"/>
          <w:szCs w:val="22"/>
          <w:lang w:val="en-IN" w:eastAsia="en-US"/>
        </w:rPr>
        <w:t xml:space="preserve">. The </w:t>
      </w:r>
      <w:r w:rsidR="00675D3C" w:rsidRPr="009B35D1">
        <w:rPr>
          <w:rFonts w:ascii="Arial" w:eastAsia="Calibri" w:hAnsi="Arial" w:cs="Arial"/>
          <w:kern w:val="0"/>
          <w:szCs w:val="22"/>
          <w:lang w:val="en-IN" w:eastAsia="en-US"/>
        </w:rPr>
        <w:t>peri-urban</w:t>
      </w:r>
      <w:r w:rsidRPr="009B35D1">
        <w:rPr>
          <w:rFonts w:ascii="Arial" w:eastAsia="Calibri" w:hAnsi="Arial" w:cs="Arial"/>
          <w:kern w:val="0"/>
          <w:szCs w:val="22"/>
          <w:lang w:val="en-IN" w:eastAsia="en-US"/>
        </w:rPr>
        <w:t xml:space="preserve"> context includes a market with growing demand for animal products, in contrast to the extensive production system in northern and central Mali, which is based on live animal exports and self-consumption. The increase in demand for livestock products (milk) is pushing farmers to replace unproductive local breeds with a limited number of high-yield breeds as an alternative to increase milk production </w:t>
      </w:r>
      <w:r w:rsidR="00817116">
        <w:rPr>
          <w:rFonts w:ascii="Arial" w:eastAsia="Calibri" w:hAnsi="Arial" w:cs="Arial"/>
          <w:kern w:val="0"/>
          <w:szCs w:val="22"/>
          <w:lang w:val="en-IN" w:eastAsia="en-US"/>
        </w:rPr>
        <w:t>(Touré et al., 2019)</w:t>
      </w:r>
      <w:r w:rsidRPr="009B35D1">
        <w:rPr>
          <w:rFonts w:ascii="Arial" w:eastAsia="Calibri" w:hAnsi="Arial" w:cs="Arial"/>
          <w:kern w:val="0"/>
          <w:szCs w:val="22"/>
          <w:lang w:val="en-IN" w:eastAsia="en-US"/>
        </w:rPr>
        <w:t>. Therefore, the farmer is driven to maximize profits.</w:t>
      </w:r>
    </w:p>
    <w:p w14:paraId="48728569" w14:textId="77777777" w:rsidR="002B5646" w:rsidRPr="009B35D1" w:rsidRDefault="002B5646" w:rsidP="009B35D1">
      <w:pPr>
        <w:pStyle w:val="13Text"/>
        <w:spacing w:before="240" w:line="276" w:lineRule="auto"/>
        <w:ind w:firstLineChars="0" w:firstLine="0"/>
        <w:rPr>
          <w:rFonts w:ascii="Arial" w:eastAsia="Calibri" w:hAnsi="Arial" w:cs="Arial"/>
          <w:kern w:val="0"/>
          <w:szCs w:val="22"/>
          <w:lang w:val="en-IN" w:eastAsia="en-US"/>
        </w:rPr>
      </w:pPr>
      <w:r w:rsidRPr="009B35D1">
        <w:rPr>
          <w:rFonts w:ascii="Arial" w:eastAsia="Calibri" w:hAnsi="Arial" w:cs="Arial"/>
          <w:kern w:val="0"/>
          <w:szCs w:val="22"/>
          <w:lang w:val="en-IN" w:eastAsia="en-US"/>
        </w:rPr>
        <w:t xml:space="preserve">Thus, bovine genetic capital is being eroded by the numerous crossbreeding practices between local and imported breeds that have been conducted for several decades </w:t>
      </w:r>
      <w:r w:rsidR="006E5159">
        <w:rPr>
          <w:rFonts w:ascii="Arial" w:eastAsia="Calibri" w:hAnsi="Arial" w:cs="Arial"/>
          <w:kern w:val="0"/>
          <w:szCs w:val="22"/>
          <w:lang w:val="en-IN" w:eastAsia="en-US"/>
        </w:rPr>
        <w:t>(Touré et al., 2019)</w:t>
      </w:r>
      <w:r w:rsidRPr="009B35D1">
        <w:rPr>
          <w:rFonts w:ascii="Arial" w:eastAsia="Calibri" w:hAnsi="Arial" w:cs="Arial"/>
          <w:kern w:val="0"/>
          <w:szCs w:val="22"/>
          <w:lang w:val="en-IN" w:eastAsia="en-US"/>
        </w:rPr>
        <w:t xml:space="preserve">. To better understand and promote this new biotechnology, this study aims to determine the morphometric characteristics of crossbreds aged 0–6 months. </w:t>
      </w:r>
    </w:p>
    <w:p w14:paraId="6C74F824" w14:textId="77777777" w:rsidR="00C83E26" w:rsidRPr="00F076AC" w:rsidRDefault="00C83E26" w:rsidP="00C83E26">
      <w:pPr>
        <w:pStyle w:val="Heading2"/>
        <w:keepNext w:val="0"/>
        <w:keepLines w:val="0"/>
        <w:spacing w:before="240"/>
        <w:rPr>
          <w:rFonts w:eastAsia="Calibri"/>
          <w:lang w:val="en-IN"/>
        </w:rPr>
      </w:pPr>
      <w:r w:rsidRPr="00F076AC">
        <w:rPr>
          <w:rFonts w:eastAsia="Calibri"/>
          <w:lang w:val="en-IN"/>
        </w:rPr>
        <w:t>2. MATERIALS AND METHODS</w:t>
      </w:r>
    </w:p>
    <w:p w14:paraId="5E60659A" w14:textId="77777777" w:rsidR="00656E4D" w:rsidRPr="00F076AC" w:rsidRDefault="00656E4D" w:rsidP="00656E4D">
      <w:pPr>
        <w:pStyle w:val="Heading2"/>
        <w:keepNext w:val="0"/>
        <w:keepLines w:val="0"/>
        <w:spacing w:before="240"/>
        <w:rPr>
          <w:rFonts w:eastAsia="Calibri"/>
          <w:lang w:val="en-IN"/>
        </w:rPr>
      </w:pPr>
      <w:r w:rsidRPr="00F076AC">
        <w:rPr>
          <w:rFonts w:eastAsia="Calibri"/>
          <w:lang w:val="en-IN"/>
        </w:rPr>
        <w:t>2.1 Study Area</w:t>
      </w:r>
    </w:p>
    <w:p w14:paraId="3326ADC5"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This study was conducted in the peri-urban area of the Bamako district in the </w:t>
      </w:r>
      <w:proofErr w:type="spellStart"/>
      <w:r w:rsidRPr="00C83E26">
        <w:rPr>
          <w:rFonts w:ascii="Arial" w:eastAsia="Calibri" w:hAnsi="Arial" w:cs="Arial"/>
          <w:kern w:val="0"/>
          <w:szCs w:val="22"/>
          <w:lang w:val="en-IN" w:eastAsia="en-US"/>
        </w:rPr>
        <w:t>Zougoumé</w:t>
      </w:r>
      <w:proofErr w:type="spellEnd"/>
      <w:r w:rsidRPr="00C83E26">
        <w:rPr>
          <w:rFonts w:ascii="Arial" w:eastAsia="Calibri" w:hAnsi="Arial" w:cs="Arial"/>
          <w:kern w:val="0"/>
          <w:szCs w:val="22"/>
          <w:lang w:val="en-IN" w:eastAsia="en-US"/>
        </w:rPr>
        <w:t xml:space="preserve"> and </w:t>
      </w:r>
      <w:proofErr w:type="spellStart"/>
      <w:r w:rsidRPr="00C83E26">
        <w:rPr>
          <w:rFonts w:ascii="Arial" w:eastAsia="Calibri" w:hAnsi="Arial" w:cs="Arial"/>
          <w:kern w:val="0"/>
          <w:szCs w:val="22"/>
          <w:lang w:val="en-IN" w:eastAsia="en-US"/>
        </w:rPr>
        <w:t>Samayana</w:t>
      </w:r>
      <w:proofErr w:type="spellEnd"/>
      <w:r w:rsidRPr="00C83E26">
        <w:rPr>
          <w:rFonts w:ascii="Arial" w:eastAsia="Calibri" w:hAnsi="Arial" w:cs="Arial"/>
          <w:kern w:val="0"/>
          <w:szCs w:val="22"/>
          <w:lang w:val="en-IN" w:eastAsia="en-US"/>
        </w:rPr>
        <w:t xml:space="preserve"> areas. These areas are part of the Kati district in the </w:t>
      </w:r>
      <w:proofErr w:type="spellStart"/>
      <w:r w:rsidRPr="00C83E26">
        <w:rPr>
          <w:rFonts w:ascii="Arial" w:eastAsia="Calibri" w:hAnsi="Arial" w:cs="Arial"/>
          <w:kern w:val="0"/>
          <w:szCs w:val="22"/>
          <w:lang w:val="en-IN" w:eastAsia="en-US"/>
        </w:rPr>
        <w:t>Koulikoro</w:t>
      </w:r>
      <w:proofErr w:type="spellEnd"/>
      <w:r w:rsidRPr="00C83E26">
        <w:rPr>
          <w:rFonts w:ascii="Arial" w:eastAsia="Calibri" w:hAnsi="Arial" w:cs="Arial"/>
          <w:kern w:val="0"/>
          <w:szCs w:val="22"/>
          <w:lang w:val="en-IN" w:eastAsia="en-US"/>
        </w:rPr>
        <w:t xml:space="preserve"> region and are located approximately 25 and 31 km from the city of Bamako on the Niger River right bank. Straddling the Niger River, the city of Bamako is located between 12°40' north latitude and 7°59' west longitude. It stretches 22 km from north to south and 12 km from east to west, covering an area of 264 km², of which 8,700 ha is occupied by water bodies, orchards, and land reserves. </w:t>
      </w:r>
    </w:p>
    <w:p w14:paraId="6DE53CD3"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2.2. Data collection </w:t>
      </w:r>
    </w:p>
    <w:p w14:paraId="0E5B57D4"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Interviews with CNIA agents were conducted before the selection of farms. These interviews enabled the definition of specific criteria, including the farmer's availability, the farm's accessibility, farming method, and number of crossbred calves. Based on these criteria, two farms were selected for this study. </w:t>
      </w:r>
    </w:p>
    <w:p w14:paraId="61450627"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As part of this study, measurements were taken once a week for 4 months from May to August 2023. The morphometric characteristics of 55 crossbred calves were determined. The local breed females were mainly </w:t>
      </w:r>
      <w:proofErr w:type="spellStart"/>
      <w:r w:rsidRPr="00C83E26">
        <w:rPr>
          <w:rFonts w:ascii="Arial" w:eastAsia="Calibri" w:hAnsi="Arial" w:cs="Arial"/>
          <w:kern w:val="0"/>
          <w:szCs w:val="22"/>
          <w:lang w:val="en-IN" w:eastAsia="en-US"/>
        </w:rPr>
        <w:t>Maure</w:t>
      </w:r>
      <w:proofErr w:type="spellEnd"/>
      <w:r w:rsidRPr="00C83E26">
        <w:rPr>
          <w:rFonts w:ascii="Arial" w:eastAsia="Calibri" w:hAnsi="Arial" w:cs="Arial"/>
          <w:kern w:val="0"/>
          <w:szCs w:val="22"/>
          <w:lang w:val="en-IN" w:eastAsia="en-US"/>
        </w:rPr>
        <w:t xml:space="preserve"> zebu. </w:t>
      </w:r>
    </w:p>
    <w:p w14:paraId="3009F177"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lastRenderedPageBreak/>
        <w:t xml:space="preserve">These included: withers height (WH), </w:t>
      </w:r>
      <w:proofErr w:type="spellStart"/>
      <w:r w:rsidRPr="00C83E26">
        <w:rPr>
          <w:rFonts w:ascii="Arial" w:eastAsia="Calibri" w:hAnsi="Arial" w:cs="Arial"/>
          <w:kern w:val="0"/>
          <w:szCs w:val="22"/>
          <w:lang w:val="en-IN" w:eastAsia="en-US"/>
        </w:rPr>
        <w:t>scapulo</w:t>
      </w:r>
      <w:proofErr w:type="spellEnd"/>
      <w:r w:rsidRPr="00C83E26">
        <w:rPr>
          <w:rFonts w:ascii="Arial" w:eastAsia="Calibri" w:hAnsi="Arial" w:cs="Arial"/>
          <w:kern w:val="0"/>
          <w:szCs w:val="22"/>
          <w:lang w:val="en-IN" w:eastAsia="en-US"/>
        </w:rPr>
        <w:t xml:space="preserve">-ischial length (SIL), and thoracic perimeter (TP). </w:t>
      </w:r>
      <w:proofErr w:type="spellStart"/>
      <w:r w:rsidRPr="00C83E26">
        <w:rPr>
          <w:rFonts w:ascii="Arial" w:eastAsia="Calibri" w:hAnsi="Arial" w:cs="Arial"/>
          <w:kern w:val="0"/>
          <w:szCs w:val="22"/>
          <w:lang w:val="en-IN" w:eastAsia="en-US"/>
        </w:rPr>
        <w:t>Scapulo</w:t>
      </w:r>
      <w:proofErr w:type="spellEnd"/>
      <w:r w:rsidRPr="00C83E26">
        <w:rPr>
          <w:rFonts w:ascii="Arial" w:eastAsia="Calibri" w:hAnsi="Arial" w:cs="Arial"/>
          <w:kern w:val="0"/>
          <w:szCs w:val="22"/>
          <w:lang w:val="en-IN" w:eastAsia="en-US"/>
        </w:rPr>
        <w:t xml:space="preserve">-ischial length: measured using a measuring rod, this is the distance between the tip of the scapula and the tip of the ischium. Thoracic perimeter is the most commonly used parameter in calculating live weight (LW). Calves' weight was checked once a week. Withers height is the distance between the ground and the part just behind the hump (used to judge whether the animal is tall, medium-sized, or stocky). </w:t>
      </w:r>
    </w:p>
    <w:p w14:paraId="08814045" w14:textId="77777777" w:rsidR="002B5646" w:rsidRPr="00C83E26" w:rsidRDefault="002B5646" w:rsidP="00C83E26">
      <w:pPr>
        <w:pStyle w:val="13Text"/>
        <w:spacing w:before="240" w:line="276" w:lineRule="auto"/>
        <w:ind w:firstLineChars="0" w:firstLine="0"/>
        <w:rPr>
          <w:rFonts w:ascii="Arial" w:eastAsia="Calibri" w:hAnsi="Arial" w:cs="Arial"/>
          <w:kern w:val="0"/>
          <w:szCs w:val="22"/>
          <w:lang w:val="en-IN" w:eastAsia="en-US"/>
        </w:rPr>
      </w:pPr>
      <w:r w:rsidRPr="00C83E26">
        <w:rPr>
          <w:rFonts w:ascii="Arial" w:eastAsia="Calibri" w:hAnsi="Arial" w:cs="Arial"/>
          <w:kern w:val="0"/>
          <w:szCs w:val="22"/>
          <w:lang w:val="en-IN" w:eastAsia="en-US"/>
        </w:rPr>
        <w:t xml:space="preserve">In the field, at each farm where data were collected, a flat surface was first selected. Then, with two shepherds, the calves were restrained with firmly secured leg restraints, and we proceeded to take various measurements. The data obtained were recorded on pre-established forms for each farm. To measure the thoracic perimeter, the tape was placed just behind the nipple, brought down the other side, picked up close to the sternum, and brought back to the starting point. The withers height was measured using a measuring stick, which involved placing the stick on the ground and pulling it up to the point just behind the hump. The </w:t>
      </w:r>
      <w:proofErr w:type="spellStart"/>
      <w:r w:rsidRPr="00C83E26">
        <w:rPr>
          <w:rFonts w:ascii="Arial" w:eastAsia="Calibri" w:hAnsi="Arial" w:cs="Arial"/>
          <w:kern w:val="0"/>
          <w:szCs w:val="22"/>
          <w:lang w:val="en-IN" w:eastAsia="en-US"/>
        </w:rPr>
        <w:t>scapulo</w:t>
      </w:r>
      <w:proofErr w:type="spellEnd"/>
      <w:r w:rsidRPr="00C83E26">
        <w:rPr>
          <w:rFonts w:ascii="Arial" w:eastAsia="Calibri" w:hAnsi="Arial" w:cs="Arial"/>
          <w:kern w:val="0"/>
          <w:szCs w:val="22"/>
          <w:lang w:val="en-IN" w:eastAsia="en-US"/>
        </w:rPr>
        <w:t xml:space="preserve">-ischial length was measured using a measuring rod between the tip of the </w:t>
      </w:r>
      <w:proofErr w:type="spellStart"/>
      <w:r w:rsidRPr="00C83E26">
        <w:rPr>
          <w:rFonts w:ascii="Arial" w:eastAsia="Calibri" w:hAnsi="Arial" w:cs="Arial"/>
          <w:kern w:val="0"/>
          <w:szCs w:val="22"/>
          <w:lang w:val="en-IN" w:eastAsia="en-US"/>
        </w:rPr>
        <w:t>scapulum</w:t>
      </w:r>
      <w:proofErr w:type="spellEnd"/>
      <w:r w:rsidRPr="00C83E26">
        <w:rPr>
          <w:rFonts w:ascii="Arial" w:eastAsia="Calibri" w:hAnsi="Arial" w:cs="Arial"/>
          <w:kern w:val="0"/>
          <w:szCs w:val="22"/>
          <w:lang w:val="en-IN" w:eastAsia="en-US"/>
        </w:rPr>
        <w:t xml:space="preserve"> and the tip of the ischium. Other parameters were observed for each calf, including coat </w:t>
      </w:r>
      <w:proofErr w:type="spellStart"/>
      <w:r w:rsidRPr="00C83E26">
        <w:rPr>
          <w:rFonts w:ascii="Arial" w:eastAsia="Calibri" w:hAnsi="Arial" w:cs="Arial"/>
          <w:kern w:val="0"/>
          <w:szCs w:val="22"/>
          <w:lang w:val="en-IN" w:eastAsia="en-US"/>
        </w:rPr>
        <w:t>color</w:t>
      </w:r>
      <w:proofErr w:type="spellEnd"/>
      <w:r w:rsidRPr="00C83E26">
        <w:rPr>
          <w:rFonts w:ascii="Arial" w:eastAsia="Calibri" w:hAnsi="Arial" w:cs="Arial"/>
          <w:kern w:val="0"/>
          <w:szCs w:val="22"/>
          <w:lang w:val="en-IN" w:eastAsia="en-US"/>
        </w:rPr>
        <w:t xml:space="preserve">, profile, and sex. Interviews were conducted with owners or shepherds to gather information about the calves' parents and age. </w:t>
      </w:r>
    </w:p>
    <w:p w14:paraId="618B48F8"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2.3. Statistical Analysis</w:t>
      </w:r>
    </w:p>
    <w:p w14:paraId="377B2AE2"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data collected were </w:t>
      </w:r>
      <w:proofErr w:type="spellStart"/>
      <w:r w:rsidRPr="00F625F0">
        <w:rPr>
          <w:rFonts w:ascii="Arial" w:eastAsia="Calibri" w:hAnsi="Arial" w:cs="Arial"/>
          <w:kern w:val="0"/>
          <w:szCs w:val="22"/>
          <w:lang w:val="en-IN" w:eastAsia="en-US"/>
        </w:rPr>
        <w:t>analyzed</w:t>
      </w:r>
      <w:proofErr w:type="spellEnd"/>
      <w:r w:rsidRPr="00F625F0">
        <w:rPr>
          <w:rFonts w:ascii="Arial" w:eastAsia="Calibri" w:hAnsi="Arial" w:cs="Arial"/>
          <w:kern w:val="0"/>
          <w:szCs w:val="22"/>
          <w:lang w:val="en-IN" w:eastAsia="en-US"/>
        </w:rPr>
        <w:t xml:space="preserve"> according to sex, type of calving, month of birth during the year, genotype, and profile. Student's t-tests, Kruskal-Wallis tests, and chi-square tests were used to highlight any differences between proportions and/or means, and analysis of variance was used at a 5% significance level. </w:t>
      </w:r>
    </w:p>
    <w:p w14:paraId="0B29034F" w14:textId="6A878E9B" w:rsidR="002B5646" w:rsidRPr="00A2367A" w:rsidRDefault="002B5646" w:rsidP="002B5646">
      <w:pPr>
        <w:pStyle w:val="10Heading1"/>
        <w:ind w:left="221" w:hanging="221"/>
        <w:rPr>
          <w:rFonts w:ascii="Arial" w:eastAsia="Calibri" w:hAnsi="Arial" w:cstheme="majorBidi"/>
          <w:bCs/>
          <w:color w:val="auto"/>
          <w:kern w:val="0"/>
          <w:sz w:val="22"/>
          <w:szCs w:val="26"/>
          <w:lang w:val="en-IN" w:eastAsia="en-US"/>
        </w:rPr>
      </w:pPr>
      <w:r w:rsidRPr="00A2367A">
        <w:rPr>
          <w:rFonts w:ascii="Arial" w:eastAsia="Calibri" w:hAnsi="Arial" w:cstheme="majorBidi"/>
          <w:bCs/>
          <w:color w:val="auto"/>
          <w:kern w:val="0"/>
          <w:sz w:val="22"/>
          <w:szCs w:val="26"/>
          <w:lang w:val="en-IN" w:eastAsia="en-US"/>
        </w:rPr>
        <w:t xml:space="preserve">3. </w:t>
      </w:r>
      <w:r w:rsidR="00A2367A" w:rsidRPr="00A2367A">
        <w:rPr>
          <w:rFonts w:ascii="Arial" w:eastAsia="Calibri" w:hAnsi="Arial" w:cstheme="majorBidi"/>
          <w:bCs/>
          <w:color w:val="auto"/>
          <w:kern w:val="0"/>
          <w:sz w:val="22"/>
          <w:szCs w:val="26"/>
          <w:lang w:val="en-IN" w:eastAsia="en-US"/>
        </w:rPr>
        <w:t>RESULTS</w:t>
      </w:r>
      <w:r w:rsidR="00A12C28">
        <w:rPr>
          <w:rFonts w:ascii="Arial" w:eastAsia="Calibri" w:hAnsi="Arial" w:cstheme="majorBidi"/>
          <w:bCs/>
          <w:color w:val="auto"/>
          <w:kern w:val="0"/>
          <w:sz w:val="22"/>
          <w:szCs w:val="26"/>
          <w:lang w:val="en-IN" w:eastAsia="en-US"/>
        </w:rPr>
        <w:t xml:space="preserve"> AND DISCUSSION</w:t>
      </w:r>
    </w:p>
    <w:p w14:paraId="3F70B40F"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3.1. Variation in the crossbred calf profiles  </w:t>
      </w:r>
    </w:p>
    <w:p w14:paraId="61B86C6D" w14:textId="77777777" w:rsidR="002B5646" w:rsidRPr="00F625F0" w:rsidRDefault="00056757" w:rsidP="00F625F0">
      <w:pPr>
        <w:pStyle w:val="13Text"/>
        <w:spacing w:before="240" w:line="276" w:lineRule="auto"/>
        <w:ind w:firstLineChars="0" w:firstLine="0"/>
        <w:rPr>
          <w:rFonts w:ascii="Arial" w:eastAsia="Calibri" w:hAnsi="Arial" w:cs="Arial"/>
          <w:kern w:val="0"/>
          <w:szCs w:val="22"/>
          <w:lang w:val="en-IN" w:eastAsia="en-US"/>
        </w:rPr>
      </w:pPr>
      <w:r>
        <w:rPr>
          <w:rFonts w:ascii="Arial" w:eastAsia="Calibri" w:hAnsi="Arial" w:cs="Arial"/>
          <w:kern w:val="0"/>
          <w:szCs w:val="22"/>
          <w:lang w:val="en-IN" w:eastAsia="en-US"/>
        </w:rPr>
        <w:t>Fig.</w:t>
      </w:r>
      <w:r w:rsidR="002B5646" w:rsidRPr="00F625F0">
        <w:rPr>
          <w:rFonts w:ascii="Arial" w:eastAsia="Calibri" w:hAnsi="Arial" w:cs="Arial"/>
          <w:kern w:val="0"/>
          <w:szCs w:val="22"/>
          <w:lang w:val="en-IN" w:eastAsia="en-US"/>
        </w:rPr>
        <w:t xml:space="preserve"> 1 shows the main types of profiles of crossbred calves. The heads of breeding bulls are massive, with mostly straight (64%), followed by concave profiles (28%). Only 9% of the crossbred calves in this study had convex profiles. </w:t>
      </w:r>
    </w:p>
    <w:p w14:paraId="7B248EA6" w14:textId="77777777" w:rsidR="002B5646" w:rsidRPr="002C49D0" w:rsidRDefault="002B5646" w:rsidP="002B5646">
      <w:pPr>
        <w:autoSpaceDE w:val="0"/>
        <w:autoSpaceDN w:val="0"/>
        <w:adjustRightInd w:val="0"/>
        <w:jc w:val="center"/>
        <w:rPr>
          <w:b/>
          <w:szCs w:val="20"/>
        </w:rPr>
      </w:pPr>
      <w:r w:rsidRPr="002C49D0">
        <w:rPr>
          <w:b/>
          <w:noProof/>
          <w:szCs w:val="20"/>
          <w:lang w:val="fr-FR" w:eastAsia="fr-FR"/>
        </w:rPr>
        <w:drawing>
          <wp:inline distT="0" distB="0" distL="0" distR="0" wp14:anchorId="3A92C205" wp14:editId="2B2A1245">
            <wp:extent cx="4928400" cy="2919600"/>
            <wp:effectExtent l="0" t="0" r="5715" b="0"/>
            <wp:docPr id="2" name="Image 2" descr="C:\Users\LENOVO\Desktop\FI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FIG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8400" cy="2919600"/>
                    </a:xfrm>
                    <a:prstGeom prst="rect">
                      <a:avLst/>
                    </a:prstGeom>
                    <a:noFill/>
                    <a:ln>
                      <a:noFill/>
                    </a:ln>
                  </pic:spPr>
                </pic:pic>
              </a:graphicData>
            </a:graphic>
          </wp:inline>
        </w:drawing>
      </w:r>
    </w:p>
    <w:p w14:paraId="44817C94" w14:textId="77777777" w:rsidR="002B5646" w:rsidRPr="00B53AB8" w:rsidRDefault="00826D4E" w:rsidP="002B5646">
      <w:pPr>
        <w:pStyle w:val="Caption"/>
        <w:ind w:left="63" w:hanging="63"/>
        <w:rPr>
          <w:rFonts w:ascii="Arial" w:hAnsi="Arial" w:cs="Arial"/>
          <w:bCs w:val="0"/>
          <w:color w:val="auto"/>
          <w:sz w:val="20"/>
          <w:szCs w:val="20"/>
          <w:lang w:val="en-IN"/>
        </w:rPr>
      </w:pPr>
      <w:bookmarkStart w:id="0" w:name="_Toc210085244"/>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1. </w:t>
      </w:r>
      <w:bookmarkEnd w:id="0"/>
      <w:r w:rsidR="002B5646" w:rsidRPr="00B53AB8">
        <w:rPr>
          <w:rFonts w:ascii="Arial" w:hAnsi="Arial" w:cs="Arial"/>
          <w:bCs w:val="0"/>
          <w:color w:val="auto"/>
          <w:sz w:val="20"/>
          <w:szCs w:val="20"/>
          <w:lang w:val="en-IN"/>
        </w:rPr>
        <w:t xml:space="preserve">Crossbred calf forehead profiles </w:t>
      </w:r>
    </w:p>
    <w:p w14:paraId="3695006D"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different coat </w:t>
      </w:r>
      <w:proofErr w:type="spellStart"/>
      <w:r w:rsidRPr="00F625F0">
        <w:rPr>
          <w:rFonts w:ascii="Arial" w:eastAsia="Calibri" w:hAnsi="Arial" w:cs="Arial"/>
          <w:kern w:val="0"/>
          <w:szCs w:val="22"/>
          <w:lang w:val="en-IN" w:eastAsia="en-US"/>
        </w:rPr>
        <w:t>colors</w:t>
      </w:r>
      <w:proofErr w:type="spellEnd"/>
      <w:r w:rsidRPr="00F625F0">
        <w:rPr>
          <w:rFonts w:ascii="Arial" w:eastAsia="Calibri" w:hAnsi="Arial" w:cs="Arial"/>
          <w:kern w:val="0"/>
          <w:szCs w:val="22"/>
          <w:lang w:val="en-IN" w:eastAsia="en-US"/>
        </w:rPr>
        <w:t xml:space="preserve"> of crossbred calves tracked in this study are represented by red piebald (26%), followed by black piebald (15%) and red (4%). For the remaining crossbred calf population (55%), several shade</w:t>
      </w:r>
      <w:r w:rsidR="00056757">
        <w:rPr>
          <w:rFonts w:ascii="Arial" w:eastAsia="Calibri" w:hAnsi="Arial" w:cs="Arial"/>
          <w:kern w:val="0"/>
          <w:szCs w:val="22"/>
          <w:lang w:val="en-IN" w:eastAsia="en-US"/>
        </w:rPr>
        <w:t xml:space="preserve">s of </w:t>
      </w:r>
      <w:proofErr w:type="spellStart"/>
      <w:r w:rsidR="00056757">
        <w:rPr>
          <w:rFonts w:ascii="Arial" w:eastAsia="Calibri" w:hAnsi="Arial" w:cs="Arial"/>
          <w:kern w:val="0"/>
          <w:szCs w:val="22"/>
          <w:lang w:val="en-IN" w:eastAsia="en-US"/>
        </w:rPr>
        <w:t>color</w:t>
      </w:r>
      <w:proofErr w:type="spellEnd"/>
      <w:r w:rsidR="00056757">
        <w:rPr>
          <w:rFonts w:ascii="Arial" w:eastAsia="Calibri" w:hAnsi="Arial" w:cs="Arial"/>
          <w:kern w:val="0"/>
          <w:szCs w:val="22"/>
          <w:lang w:val="en-IN" w:eastAsia="en-US"/>
        </w:rPr>
        <w:t xml:space="preserve"> were observed (Fig.</w:t>
      </w:r>
      <w:r w:rsidRPr="00F625F0">
        <w:rPr>
          <w:rFonts w:ascii="Arial" w:eastAsia="Calibri" w:hAnsi="Arial" w:cs="Arial"/>
          <w:kern w:val="0"/>
          <w:szCs w:val="22"/>
          <w:lang w:val="en-IN" w:eastAsia="en-US"/>
        </w:rPr>
        <w:t xml:space="preserve"> 2).  </w:t>
      </w:r>
    </w:p>
    <w:p w14:paraId="0D3E1417" w14:textId="77777777" w:rsidR="002B5646" w:rsidRPr="002C49D0" w:rsidRDefault="002B5646" w:rsidP="001A258C">
      <w:pPr>
        <w:pStyle w:val="Caption"/>
        <w:ind w:left="60" w:hanging="60"/>
        <w:jc w:val="center"/>
        <w:rPr>
          <w:rFonts w:ascii="Times New Roman" w:eastAsia="MS Mincho" w:hAnsi="Times New Roman"/>
          <w:b w:val="0"/>
          <w:bCs w:val="0"/>
          <w:color w:val="auto"/>
          <w:szCs w:val="20"/>
        </w:rPr>
      </w:pPr>
      <w:bookmarkStart w:id="1" w:name="_Toc210085245"/>
      <w:r w:rsidRPr="002C49D0">
        <w:rPr>
          <w:noProof/>
          <w:color w:val="auto"/>
          <w:sz w:val="20"/>
          <w:szCs w:val="20"/>
          <w:lang w:val="fr-FR" w:eastAsia="fr-FR"/>
        </w:rPr>
        <w:lastRenderedPageBreak/>
        <w:drawing>
          <wp:inline distT="0" distB="0" distL="0" distR="0" wp14:anchorId="080BB823" wp14:editId="44A3CCBD">
            <wp:extent cx="4921200" cy="2919600"/>
            <wp:effectExtent l="0" t="0" r="0" b="0"/>
            <wp:docPr id="8" name="Image 8" descr="C:\Users\LENOVO\Desktop\FIG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ENOVO\Desktop\FIG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1200" cy="2919600"/>
                    </a:xfrm>
                    <a:prstGeom prst="rect">
                      <a:avLst/>
                    </a:prstGeom>
                    <a:noFill/>
                    <a:ln>
                      <a:noFill/>
                    </a:ln>
                  </pic:spPr>
                </pic:pic>
              </a:graphicData>
            </a:graphic>
          </wp:inline>
        </w:drawing>
      </w:r>
    </w:p>
    <w:p w14:paraId="21957C91" w14:textId="77777777" w:rsidR="002B5646" w:rsidRPr="00B53AB8" w:rsidRDefault="00927158" w:rsidP="002B5646">
      <w:pPr>
        <w:pStyle w:val="Caption"/>
        <w:ind w:left="63" w:hanging="63"/>
        <w:rPr>
          <w:rFonts w:ascii="Arial" w:hAnsi="Arial" w:cs="Arial"/>
          <w:bCs w:val="0"/>
          <w:color w:val="auto"/>
          <w:sz w:val="20"/>
          <w:szCs w:val="20"/>
          <w:lang w:val="en-IN"/>
        </w:rPr>
      </w:pPr>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2. </w:t>
      </w:r>
      <w:bookmarkEnd w:id="1"/>
      <w:proofErr w:type="spellStart"/>
      <w:r w:rsidR="002B5646" w:rsidRPr="00B53AB8">
        <w:rPr>
          <w:rFonts w:ascii="Arial" w:hAnsi="Arial" w:cs="Arial"/>
          <w:bCs w:val="0"/>
          <w:color w:val="auto"/>
          <w:sz w:val="20"/>
          <w:szCs w:val="20"/>
          <w:lang w:val="en-IN"/>
        </w:rPr>
        <w:t>Color</w:t>
      </w:r>
      <w:proofErr w:type="spellEnd"/>
      <w:r w:rsidR="002B5646" w:rsidRPr="00B53AB8">
        <w:rPr>
          <w:rFonts w:ascii="Arial" w:hAnsi="Arial" w:cs="Arial"/>
          <w:bCs w:val="0"/>
          <w:color w:val="auto"/>
          <w:sz w:val="20"/>
          <w:szCs w:val="20"/>
          <w:lang w:val="en-IN"/>
        </w:rPr>
        <w:t xml:space="preserve"> of the coat of crossbred calves</w:t>
      </w:r>
    </w:p>
    <w:p w14:paraId="7ED881B7"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3.2. Variation in the live weight of crossbred calves with age</w:t>
      </w:r>
    </w:p>
    <w:p w14:paraId="52F54EC7"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Table 1 shows the variation in the initial weight of the calves monitored with age. For the 1-3 month age group, the average weight of the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crossbreds (53.6±11.78 kg) was slightly higher than that of the Holstein crossbreds (51.7±6.93 kg). The average weight of Holstein crossbreds aged 3 to 6 months was 105.76±35.88 kg, which is higher than that of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crossbreds aged 3 to 6 months (82.33±25.55 kg). This difference was also significant at a 5% threshold.</w:t>
      </w:r>
    </w:p>
    <w:p w14:paraId="27DC0787" w14:textId="77777777" w:rsidR="002B5646" w:rsidRPr="00B53AB8" w:rsidRDefault="002B5646" w:rsidP="002B5646">
      <w:pPr>
        <w:pStyle w:val="Caption"/>
        <w:spacing w:before="240"/>
        <w:ind w:left="63" w:hanging="63"/>
        <w:rPr>
          <w:rFonts w:ascii="Arial" w:hAnsi="Arial" w:cs="Arial"/>
          <w:bCs w:val="0"/>
          <w:color w:val="auto"/>
          <w:sz w:val="20"/>
          <w:szCs w:val="20"/>
          <w:lang w:val="en-IN"/>
        </w:rPr>
      </w:pPr>
      <w:r w:rsidRPr="00B53AB8">
        <w:rPr>
          <w:rFonts w:ascii="Arial" w:hAnsi="Arial" w:cs="Arial"/>
          <w:bCs w:val="0"/>
          <w:color w:val="auto"/>
          <w:sz w:val="20"/>
          <w:szCs w:val="20"/>
          <w:lang w:val="en-IN"/>
        </w:rPr>
        <w:t>Table 1. Change in initial calf weight with age</w:t>
      </w:r>
    </w:p>
    <w:tbl>
      <w:tblPr>
        <w:tblStyle w:val="TableGrid"/>
        <w:tblW w:w="9067" w:type="dxa"/>
        <w:tblLook w:val="04A0" w:firstRow="1" w:lastRow="0" w:firstColumn="1" w:lastColumn="0" w:noHBand="0" w:noVBand="1"/>
      </w:tblPr>
      <w:tblGrid>
        <w:gridCol w:w="2547"/>
        <w:gridCol w:w="2551"/>
        <w:gridCol w:w="2268"/>
        <w:gridCol w:w="1701"/>
      </w:tblGrid>
      <w:tr w:rsidR="002C49D0" w:rsidRPr="002C49D0" w14:paraId="4779B7BF" w14:textId="77777777" w:rsidTr="002C3093">
        <w:tc>
          <w:tcPr>
            <w:tcW w:w="2547" w:type="dxa"/>
            <w:shd w:val="clear" w:color="auto" w:fill="BFBFBF" w:themeFill="background1" w:themeFillShade="BF"/>
          </w:tcPr>
          <w:p w14:paraId="3F199AB6" w14:textId="77777777" w:rsidR="002B5646" w:rsidRPr="002C3093" w:rsidRDefault="002B5646" w:rsidP="000A06CC">
            <w:pPr>
              <w:rPr>
                <w:rFonts w:ascii="Arial" w:hAnsi="Arial" w:cs="Arial"/>
                <w:b/>
                <w:sz w:val="20"/>
                <w:szCs w:val="20"/>
              </w:rPr>
            </w:pPr>
            <w:r w:rsidRPr="002C3093">
              <w:rPr>
                <w:rFonts w:ascii="Arial" w:hAnsi="Arial" w:cs="Arial"/>
                <w:b/>
                <w:sz w:val="20"/>
                <w:szCs w:val="20"/>
              </w:rPr>
              <w:t xml:space="preserve">Types </w:t>
            </w:r>
          </w:p>
        </w:tc>
        <w:tc>
          <w:tcPr>
            <w:tcW w:w="2551" w:type="dxa"/>
            <w:shd w:val="clear" w:color="auto" w:fill="BFBFBF" w:themeFill="background1" w:themeFillShade="BF"/>
          </w:tcPr>
          <w:p w14:paraId="54511BB2"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Age</w:t>
            </w:r>
          </w:p>
        </w:tc>
        <w:tc>
          <w:tcPr>
            <w:tcW w:w="2268" w:type="dxa"/>
            <w:shd w:val="clear" w:color="auto" w:fill="BFBFBF" w:themeFill="background1" w:themeFillShade="BF"/>
          </w:tcPr>
          <w:p w14:paraId="46A064DD"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Average weight (kg)</w:t>
            </w:r>
          </w:p>
        </w:tc>
        <w:tc>
          <w:tcPr>
            <w:tcW w:w="1701" w:type="dxa"/>
            <w:shd w:val="clear" w:color="auto" w:fill="BFBFBF" w:themeFill="background1" w:themeFillShade="BF"/>
          </w:tcPr>
          <w:p w14:paraId="124A4D07" w14:textId="77777777" w:rsidR="002B5646" w:rsidRPr="002C3093" w:rsidRDefault="002B5646" w:rsidP="000A06CC">
            <w:pPr>
              <w:jc w:val="center"/>
              <w:rPr>
                <w:rFonts w:ascii="Arial" w:hAnsi="Arial" w:cs="Arial"/>
                <w:b/>
                <w:sz w:val="20"/>
                <w:szCs w:val="20"/>
              </w:rPr>
            </w:pPr>
            <w:r w:rsidRPr="002C3093">
              <w:rPr>
                <w:rFonts w:ascii="Arial" w:hAnsi="Arial" w:cs="Arial"/>
                <w:b/>
                <w:sz w:val="20"/>
                <w:szCs w:val="20"/>
              </w:rPr>
              <w:t>p-value</w:t>
            </w:r>
          </w:p>
        </w:tc>
      </w:tr>
      <w:tr w:rsidR="002C49D0" w:rsidRPr="002C49D0" w14:paraId="2487793A" w14:textId="77777777" w:rsidTr="002C3093">
        <w:tc>
          <w:tcPr>
            <w:tcW w:w="2547" w:type="dxa"/>
            <w:vMerge w:val="restart"/>
          </w:tcPr>
          <w:p w14:paraId="238AE8B0" w14:textId="77777777" w:rsidR="002B5646" w:rsidRPr="002C3093" w:rsidRDefault="002B5646" w:rsidP="000A06CC">
            <w:pPr>
              <w:rPr>
                <w:rFonts w:ascii="Arial" w:hAnsi="Arial" w:cs="Arial"/>
                <w:sz w:val="20"/>
                <w:szCs w:val="20"/>
              </w:rPr>
            </w:pPr>
            <w:proofErr w:type="spellStart"/>
            <w:r w:rsidRPr="002C3093">
              <w:rPr>
                <w:rFonts w:ascii="Arial" w:hAnsi="Arial" w:cs="Arial"/>
                <w:sz w:val="20"/>
                <w:szCs w:val="20"/>
              </w:rPr>
              <w:t>Montbéliard</w:t>
            </w:r>
            <w:proofErr w:type="spellEnd"/>
          </w:p>
        </w:tc>
        <w:tc>
          <w:tcPr>
            <w:tcW w:w="2551" w:type="dxa"/>
          </w:tcPr>
          <w:p w14:paraId="230D7AA9"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1–3 months</w:t>
            </w:r>
          </w:p>
        </w:tc>
        <w:tc>
          <w:tcPr>
            <w:tcW w:w="2268" w:type="dxa"/>
          </w:tcPr>
          <w:p w14:paraId="57276D40"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53.6 ± 11.78</w:t>
            </w:r>
          </w:p>
        </w:tc>
        <w:tc>
          <w:tcPr>
            <w:tcW w:w="1701" w:type="dxa"/>
          </w:tcPr>
          <w:p w14:paraId="1E971182"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7A056DAC" w14:textId="77777777" w:rsidTr="002C3093">
        <w:tc>
          <w:tcPr>
            <w:tcW w:w="2547" w:type="dxa"/>
            <w:vMerge/>
          </w:tcPr>
          <w:p w14:paraId="7C42671B" w14:textId="77777777" w:rsidR="002B5646" w:rsidRPr="002C3093" w:rsidRDefault="002B5646" w:rsidP="000A06CC">
            <w:pPr>
              <w:rPr>
                <w:rFonts w:ascii="Arial" w:hAnsi="Arial" w:cs="Arial"/>
                <w:sz w:val="20"/>
                <w:szCs w:val="20"/>
              </w:rPr>
            </w:pPr>
          </w:p>
        </w:tc>
        <w:tc>
          <w:tcPr>
            <w:tcW w:w="2551" w:type="dxa"/>
          </w:tcPr>
          <w:p w14:paraId="1A7A6A20"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3–6 months</w:t>
            </w:r>
          </w:p>
        </w:tc>
        <w:tc>
          <w:tcPr>
            <w:tcW w:w="2268" w:type="dxa"/>
          </w:tcPr>
          <w:p w14:paraId="65461614"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82.33 ± 25.55</w:t>
            </w:r>
          </w:p>
        </w:tc>
        <w:tc>
          <w:tcPr>
            <w:tcW w:w="1701" w:type="dxa"/>
          </w:tcPr>
          <w:p w14:paraId="4CC9EFE8"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132A6D03" w14:textId="77777777" w:rsidTr="002C3093">
        <w:tc>
          <w:tcPr>
            <w:tcW w:w="2547" w:type="dxa"/>
            <w:vMerge w:val="restart"/>
          </w:tcPr>
          <w:p w14:paraId="3D4D49E2" w14:textId="77777777" w:rsidR="002B5646" w:rsidRPr="002C3093" w:rsidRDefault="002B5646" w:rsidP="000A06CC">
            <w:pPr>
              <w:rPr>
                <w:rFonts w:ascii="Arial" w:hAnsi="Arial" w:cs="Arial"/>
                <w:sz w:val="20"/>
                <w:szCs w:val="20"/>
              </w:rPr>
            </w:pPr>
            <w:r w:rsidRPr="002C3093">
              <w:rPr>
                <w:rFonts w:ascii="Arial" w:hAnsi="Arial" w:cs="Arial"/>
                <w:sz w:val="20"/>
                <w:szCs w:val="20"/>
              </w:rPr>
              <w:t>Holstein</w:t>
            </w:r>
          </w:p>
        </w:tc>
        <w:tc>
          <w:tcPr>
            <w:tcW w:w="2551" w:type="dxa"/>
          </w:tcPr>
          <w:p w14:paraId="59183A3E"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1–3 months</w:t>
            </w:r>
          </w:p>
        </w:tc>
        <w:tc>
          <w:tcPr>
            <w:tcW w:w="2268" w:type="dxa"/>
          </w:tcPr>
          <w:p w14:paraId="117F3FE2"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51.7 ± 6.93</w:t>
            </w:r>
          </w:p>
        </w:tc>
        <w:tc>
          <w:tcPr>
            <w:tcW w:w="1701" w:type="dxa"/>
          </w:tcPr>
          <w:p w14:paraId="59C26F08"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r w:rsidR="002C49D0" w:rsidRPr="002C49D0" w14:paraId="5B6D1F44" w14:textId="77777777" w:rsidTr="002C3093">
        <w:tc>
          <w:tcPr>
            <w:tcW w:w="2547" w:type="dxa"/>
            <w:vMerge/>
          </w:tcPr>
          <w:p w14:paraId="5DA4BD2B" w14:textId="77777777" w:rsidR="002B5646" w:rsidRPr="002C3093" w:rsidRDefault="002B5646" w:rsidP="000A06CC">
            <w:pPr>
              <w:rPr>
                <w:rFonts w:ascii="Arial" w:hAnsi="Arial" w:cs="Arial"/>
                <w:sz w:val="20"/>
                <w:szCs w:val="20"/>
              </w:rPr>
            </w:pPr>
          </w:p>
        </w:tc>
        <w:tc>
          <w:tcPr>
            <w:tcW w:w="2551" w:type="dxa"/>
          </w:tcPr>
          <w:p w14:paraId="13F9F37D"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3–6 months</w:t>
            </w:r>
          </w:p>
        </w:tc>
        <w:tc>
          <w:tcPr>
            <w:tcW w:w="2268" w:type="dxa"/>
          </w:tcPr>
          <w:p w14:paraId="76FEC638" w14:textId="77777777" w:rsidR="002B5646" w:rsidRPr="002C3093" w:rsidRDefault="002B5646" w:rsidP="000A06CC">
            <w:pPr>
              <w:jc w:val="center"/>
              <w:rPr>
                <w:rFonts w:ascii="Arial" w:hAnsi="Arial" w:cs="Arial"/>
                <w:sz w:val="20"/>
                <w:szCs w:val="20"/>
              </w:rPr>
            </w:pPr>
            <w:r w:rsidRPr="002C3093">
              <w:rPr>
                <w:rFonts w:ascii="Arial" w:hAnsi="Arial" w:cs="Arial"/>
                <w:sz w:val="20"/>
                <w:szCs w:val="20"/>
              </w:rPr>
              <w:t>105.76 ± 35.88</w:t>
            </w:r>
          </w:p>
        </w:tc>
        <w:tc>
          <w:tcPr>
            <w:tcW w:w="1701" w:type="dxa"/>
          </w:tcPr>
          <w:p w14:paraId="27073AF2" w14:textId="77777777" w:rsidR="002B5646" w:rsidRPr="002C3093" w:rsidRDefault="002B5646" w:rsidP="001048C6">
            <w:pPr>
              <w:jc w:val="center"/>
              <w:rPr>
                <w:rFonts w:ascii="Arial" w:hAnsi="Arial" w:cs="Arial"/>
                <w:sz w:val="20"/>
                <w:szCs w:val="20"/>
              </w:rPr>
            </w:pPr>
            <w:r w:rsidRPr="002C3093">
              <w:rPr>
                <w:rFonts w:ascii="Arial" w:hAnsi="Arial" w:cs="Arial"/>
                <w:sz w:val="20"/>
                <w:szCs w:val="20"/>
              </w:rPr>
              <w:t>p&lt;0.05</w:t>
            </w:r>
          </w:p>
        </w:tc>
      </w:tr>
    </w:tbl>
    <w:p w14:paraId="04556D3E"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3.3. Weight gain in crossbred calves   </w:t>
      </w:r>
    </w:p>
    <w:p w14:paraId="5C4C8876" w14:textId="77777777" w:rsidR="002B5646" w:rsidRPr="00F625F0" w:rsidRDefault="00056757" w:rsidP="00F625F0">
      <w:pPr>
        <w:pStyle w:val="13Text"/>
        <w:spacing w:before="240" w:line="276" w:lineRule="auto"/>
        <w:ind w:firstLineChars="0" w:firstLine="0"/>
        <w:rPr>
          <w:rFonts w:ascii="Arial" w:eastAsia="Calibri" w:hAnsi="Arial" w:cs="Arial"/>
          <w:kern w:val="0"/>
          <w:szCs w:val="22"/>
          <w:lang w:val="en-IN" w:eastAsia="en-US"/>
        </w:rPr>
      </w:pPr>
      <w:r>
        <w:rPr>
          <w:rFonts w:ascii="Arial" w:eastAsia="Calibri" w:hAnsi="Arial" w:cs="Arial"/>
          <w:kern w:val="0"/>
          <w:szCs w:val="22"/>
          <w:lang w:val="en-IN" w:eastAsia="en-US"/>
        </w:rPr>
        <w:t>Fig.</w:t>
      </w:r>
      <w:r w:rsidR="002B5646" w:rsidRPr="00F625F0">
        <w:rPr>
          <w:rFonts w:ascii="Arial" w:eastAsia="Calibri" w:hAnsi="Arial" w:cs="Arial"/>
          <w:kern w:val="0"/>
          <w:szCs w:val="22"/>
          <w:lang w:val="en-IN" w:eastAsia="en-US"/>
        </w:rPr>
        <w:t xml:space="preserve"> 3 shows the variation in the live weight of crossbred calves according to age. Live weights increased gradually and proportionally with the age of the animal. The shape of the curves shows that the Holstein crossbreds have a slightly higher weight gain than the </w:t>
      </w:r>
      <w:proofErr w:type="spellStart"/>
      <w:r w:rsidR="002B5646" w:rsidRPr="00F625F0">
        <w:rPr>
          <w:rFonts w:ascii="Arial" w:eastAsia="Calibri" w:hAnsi="Arial" w:cs="Arial"/>
          <w:kern w:val="0"/>
          <w:szCs w:val="22"/>
          <w:lang w:val="en-IN" w:eastAsia="en-US"/>
        </w:rPr>
        <w:t>Montbéliard</w:t>
      </w:r>
      <w:proofErr w:type="spellEnd"/>
      <w:r w:rsidR="002B5646" w:rsidRPr="00F625F0">
        <w:rPr>
          <w:rFonts w:ascii="Arial" w:eastAsia="Calibri" w:hAnsi="Arial" w:cs="Arial"/>
          <w:kern w:val="0"/>
          <w:szCs w:val="22"/>
          <w:lang w:val="en-IN" w:eastAsia="en-US"/>
        </w:rPr>
        <w:t xml:space="preserve"> crossbreds. The analysis of variance showed that age had a highly significant influence on live weight values (p&lt;0.05). The average ADG of </w:t>
      </w:r>
      <w:proofErr w:type="spellStart"/>
      <w:r w:rsidR="002B5646" w:rsidRPr="00F625F0">
        <w:rPr>
          <w:rFonts w:ascii="Arial" w:eastAsia="Calibri" w:hAnsi="Arial" w:cs="Arial"/>
          <w:kern w:val="0"/>
          <w:szCs w:val="22"/>
          <w:lang w:val="en-IN" w:eastAsia="en-US"/>
        </w:rPr>
        <w:t>Montbéliard</w:t>
      </w:r>
      <w:proofErr w:type="spellEnd"/>
      <w:r w:rsidR="002B5646" w:rsidRPr="00F625F0">
        <w:rPr>
          <w:rFonts w:ascii="Arial" w:eastAsia="Calibri" w:hAnsi="Arial" w:cs="Arial"/>
          <w:kern w:val="0"/>
          <w:szCs w:val="22"/>
          <w:lang w:val="en-IN" w:eastAsia="en-US"/>
        </w:rPr>
        <w:t xml:space="preserve"> crossbreds was approximately 436 g/day during the 4 weeks of monitoring, 679 g/day from the 5th to the 8th week, 827 g/day from the 9th to the 12th week, and 576 g/day between the 13th and 16th week. For Holstein crossbreds, the average ADG was 462 g/day during the first four weeks, 705 g/day from the fifth to the eighth week, 747 g/day from the ninth to the twelfth week, and 573 g/day between the thirteenth and sixteenth weeks. </w:t>
      </w:r>
    </w:p>
    <w:p w14:paraId="7F1C05C2" w14:textId="77777777" w:rsidR="002B5646" w:rsidRPr="002C49D0" w:rsidRDefault="002B5646" w:rsidP="002B5646">
      <w:pPr>
        <w:jc w:val="center"/>
      </w:pPr>
      <w:r w:rsidRPr="002C49D0">
        <w:rPr>
          <w:noProof/>
          <w:lang w:val="fr-FR" w:eastAsia="fr-FR"/>
        </w:rPr>
        <w:lastRenderedPageBreak/>
        <w:drawing>
          <wp:inline distT="0" distB="0" distL="0" distR="0" wp14:anchorId="5AF24713" wp14:editId="1B9D8AA2">
            <wp:extent cx="3319200" cy="3308400"/>
            <wp:effectExtent l="0" t="0" r="0" b="6350"/>
            <wp:docPr id="7" name="Image 7" descr="C:\Users\LENOVO\Desktop\POIDS_VI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OIDS_VIF.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319200" cy="3308400"/>
                    </a:xfrm>
                    <a:prstGeom prst="rect">
                      <a:avLst/>
                    </a:prstGeom>
                    <a:noFill/>
                    <a:ln>
                      <a:noFill/>
                    </a:ln>
                  </pic:spPr>
                </pic:pic>
              </a:graphicData>
            </a:graphic>
          </wp:inline>
        </w:drawing>
      </w:r>
    </w:p>
    <w:p w14:paraId="7115DD15" w14:textId="77777777" w:rsidR="002B5646" w:rsidRPr="00B53AB8" w:rsidRDefault="00056757" w:rsidP="002B5646">
      <w:pPr>
        <w:pStyle w:val="Caption"/>
        <w:ind w:left="63" w:hanging="63"/>
        <w:jc w:val="both"/>
        <w:rPr>
          <w:rFonts w:ascii="Arial" w:hAnsi="Arial" w:cs="Arial"/>
          <w:bCs w:val="0"/>
          <w:color w:val="auto"/>
          <w:sz w:val="20"/>
          <w:szCs w:val="20"/>
          <w:lang w:val="en-IN"/>
        </w:rPr>
      </w:pPr>
      <w:bookmarkStart w:id="2" w:name="_Toc210085246"/>
      <w:r>
        <w:rPr>
          <w:rFonts w:ascii="Arial" w:hAnsi="Arial" w:cs="Arial"/>
          <w:bCs w:val="0"/>
          <w:color w:val="auto"/>
          <w:sz w:val="20"/>
          <w:szCs w:val="20"/>
          <w:lang w:val="en-IN"/>
        </w:rPr>
        <w:t>Fig.</w:t>
      </w:r>
      <w:r w:rsidR="002B5646" w:rsidRPr="00B53AB8">
        <w:rPr>
          <w:rFonts w:ascii="Arial" w:hAnsi="Arial" w:cs="Arial"/>
          <w:bCs w:val="0"/>
          <w:color w:val="auto"/>
          <w:sz w:val="20"/>
          <w:szCs w:val="20"/>
          <w:lang w:val="en-IN"/>
        </w:rPr>
        <w:t xml:space="preserve"> 3. </w:t>
      </w:r>
      <w:bookmarkEnd w:id="2"/>
      <w:r w:rsidR="002B5646" w:rsidRPr="00B53AB8">
        <w:rPr>
          <w:rFonts w:ascii="Arial" w:hAnsi="Arial" w:cs="Arial"/>
          <w:bCs w:val="0"/>
          <w:color w:val="auto"/>
          <w:sz w:val="20"/>
          <w:szCs w:val="20"/>
          <w:lang w:val="en-IN"/>
        </w:rPr>
        <w:t>Weight gain curve for crossbred calves aged 1-16 weeks</w:t>
      </w:r>
    </w:p>
    <w:p w14:paraId="6ECF6756"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t xml:space="preserve">3.4. Correlations between body measurements and weight in bulls </w:t>
      </w:r>
    </w:p>
    <w:p w14:paraId="25BC400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Table 2</w:t>
      </w:r>
      <w:r w:rsidR="00B30385">
        <w:rPr>
          <w:rFonts w:ascii="Arial" w:eastAsia="Calibri" w:hAnsi="Arial" w:cs="Arial"/>
          <w:kern w:val="0"/>
          <w:szCs w:val="22"/>
          <w:lang w:val="en-IN" w:eastAsia="en-US"/>
        </w:rPr>
        <w:t xml:space="preserve"> </w:t>
      </w:r>
      <w:r w:rsidRPr="00F625F0">
        <w:rPr>
          <w:rFonts w:ascii="Arial" w:eastAsia="Calibri" w:hAnsi="Arial" w:cs="Arial"/>
          <w:kern w:val="0"/>
          <w:szCs w:val="22"/>
          <w:lang w:val="en-IN" w:eastAsia="en-US"/>
        </w:rPr>
        <w:t xml:space="preserve">presents the Pearson correlation coefficients between the various measurements taken in crossbreds of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 local breed.</w:t>
      </w:r>
    </w:p>
    <w:p w14:paraId="41F255FE" w14:textId="77777777" w:rsidR="002B5646" w:rsidRPr="00B53AB8" w:rsidRDefault="002B5646" w:rsidP="002B5646">
      <w:pPr>
        <w:pStyle w:val="Caption"/>
        <w:ind w:left="63" w:hanging="63"/>
        <w:jc w:val="both"/>
        <w:rPr>
          <w:rFonts w:ascii="Arial" w:hAnsi="Arial" w:cs="Arial"/>
          <w:bCs w:val="0"/>
          <w:color w:val="auto"/>
          <w:sz w:val="20"/>
          <w:szCs w:val="20"/>
          <w:lang w:val="en-IN"/>
        </w:rPr>
      </w:pPr>
      <w:r w:rsidRPr="00B53AB8">
        <w:rPr>
          <w:rFonts w:ascii="Arial" w:hAnsi="Arial" w:cs="Arial"/>
          <w:bCs w:val="0"/>
          <w:color w:val="auto"/>
          <w:sz w:val="20"/>
          <w:szCs w:val="20"/>
          <w:lang w:val="en-IN"/>
        </w:rPr>
        <w:t xml:space="preserve">Table 2. Pearson’s correlation coefficient between variables measured in </w:t>
      </w:r>
      <w:proofErr w:type="spellStart"/>
      <w:r w:rsidRPr="00B53AB8">
        <w:rPr>
          <w:rFonts w:ascii="Arial" w:hAnsi="Arial" w:cs="Arial"/>
          <w:bCs w:val="0"/>
          <w:color w:val="auto"/>
          <w:sz w:val="20"/>
          <w:szCs w:val="20"/>
          <w:lang w:val="en-IN"/>
        </w:rPr>
        <w:t>Montbéliard</w:t>
      </w:r>
      <w:proofErr w:type="spellEnd"/>
      <w:r w:rsidRPr="00B53AB8">
        <w:rPr>
          <w:rFonts w:ascii="Arial" w:hAnsi="Arial" w:cs="Arial"/>
          <w:bCs w:val="0"/>
          <w:color w:val="auto"/>
          <w:sz w:val="20"/>
          <w:szCs w:val="20"/>
          <w:lang w:val="en-IN"/>
        </w:rPr>
        <w:t xml:space="preserve"> x local breed crossbreds (n=55) </w:t>
      </w:r>
    </w:p>
    <w:tbl>
      <w:tblPr>
        <w:tblStyle w:val="TableGrid"/>
        <w:tblW w:w="0" w:type="auto"/>
        <w:tblLook w:val="04A0" w:firstRow="1" w:lastRow="0" w:firstColumn="1" w:lastColumn="0" w:noHBand="0" w:noVBand="1"/>
      </w:tblPr>
      <w:tblGrid>
        <w:gridCol w:w="1838"/>
        <w:gridCol w:w="1985"/>
        <w:gridCol w:w="1984"/>
        <w:gridCol w:w="1701"/>
        <w:gridCol w:w="1554"/>
      </w:tblGrid>
      <w:tr w:rsidR="002C49D0" w:rsidRPr="002C49D0" w14:paraId="38EDB98C" w14:textId="77777777" w:rsidTr="00122F2F">
        <w:tc>
          <w:tcPr>
            <w:tcW w:w="1838" w:type="dxa"/>
            <w:shd w:val="clear" w:color="auto" w:fill="BFBFBF" w:themeFill="background1" w:themeFillShade="BF"/>
          </w:tcPr>
          <w:p w14:paraId="08D9C340" w14:textId="77777777" w:rsidR="002B5646" w:rsidRPr="00122F2F" w:rsidRDefault="002B5646" w:rsidP="000A06CC">
            <w:pPr>
              <w:rPr>
                <w:rFonts w:ascii="Arial" w:hAnsi="Arial" w:cs="Arial"/>
                <w:sz w:val="20"/>
                <w:szCs w:val="20"/>
              </w:rPr>
            </w:pPr>
          </w:p>
        </w:tc>
        <w:tc>
          <w:tcPr>
            <w:tcW w:w="1985" w:type="dxa"/>
            <w:shd w:val="clear" w:color="auto" w:fill="BFBFBF" w:themeFill="background1" w:themeFillShade="BF"/>
          </w:tcPr>
          <w:p w14:paraId="252416CA"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Live weight</w:t>
            </w:r>
          </w:p>
        </w:tc>
        <w:tc>
          <w:tcPr>
            <w:tcW w:w="1984" w:type="dxa"/>
            <w:shd w:val="clear" w:color="auto" w:fill="BFBFBF" w:themeFill="background1" w:themeFillShade="BF"/>
          </w:tcPr>
          <w:p w14:paraId="748B011F"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WH</w:t>
            </w:r>
          </w:p>
        </w:tc>
        <w:tc>
          <w:tcPr>
            <w:tcW w:w="1701" w:type="dxa"/>
            <w:shd w:val="clear" w:color="auto" w:fill="BFBFBF" w:themeFill="background1" w:themeFillShade="BF"/>
          </w:tcPr>
          <w:p w14:paraId="13B6F5E1"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SIL</w:t>
            </w:r>
          </w:p>
        </w:tc>
        <w:tc>
          <w:tcPr>
            <w:tcW w:w="1554" w:type="dxa"/>
            <w:shd w:val="clear" w:color="auto" w:fill="BFBFBF" w:themeFill="background1" w:themeFillShade="BF"/>
          </w:tcPr>
          <w:p w14:paraId="6D0376B4" w14:textId="77777777" w:rsidR="002B5646" w:rsidRPr="00122F2F" w:rsidRDefault="002B5646" w:rsidP="000A06CC">
            <w:pPr>
              <w:jc w:val="center"/>
              <w:rPr>
                <w:rFonts w:ascii="Arial" w:hAnsi="Arial" w:cs="Arial"/>
                <w:b/>
                <w:sz w:val="20"/>
                <w:szCs w:val="20"/>
              </w:rPr>
            </w:pPr>
            <w:r w:rsidRPr="00122F2F">
              <w:rPr>
                <w:rFonts w:ascii="Arial" w:hAnsi="Arial" w:cs="Arial"/>
                <w:b/>
                <w:sz w:val="20"/>
                <w:szCs w:val="20"/>
              </w:rPr>
              <w:t>TP</w:t>
            </w:r>
          </w:p>
        </w:tc>
      </w:tr>
      <w:tr w:rsidR="002C49D0" w:rsidRPr="002C49D0" w14:paraId="617C1E0A" w14:textId="77777777" w:rsidTr="00122F2F">
        <w:tc>
          <w:tcPr>
            <w:tcW w:w="1838" w:type="dxa"/>
          </w:tcPr>
          <w:p w14:paraId="12F407E7" w14:textId="77777777" w:rsidR="002B5646" w:rsidRPr="00122F2F" w:rsidRDefault="002B5646" w:rsidP="000A06CC">
            <w:pPr>
              <w:rPr>
                <w:rFonts w:ascii="Arial" w:hAnsi="Arial" w:cs="Arial"/>
                <w:b/>
                <w:sz w:val="20"/>
                <w:szCs w:val="20"/>
              </w:rPr>
            </w:pPr>
            <w:r w:rsidRPr="00122F2F">
              <w:rPr>
                <w:rFonts w:ascii="Arial" w:hAnsi="Arial" w:cs="Arial"/>
                <w:b/>
                <w:sz w:val="20"/>
                <w:szCs w:val="20"/>
              </w:rPr>
              <w:t xml:space="preserve">Live weight </w:t>
            </w:r>
          </w:p>
        </w:tc>
        <w:tc>
          <w:tcPr>
            <w:tcW w:w="1985" w:type="dxa"/>
          </w:tcPr>
          <w:p w14:paraId="36DFECCE"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984" w:type="dxa"/>
          </w:tcPr>
          <w:p w14:paraId="478C640A" w14:textId="77777777" w:rsidR="002B5646" w:rsidRPr="00122F2F" w:rsidRDefault="002B5646" w:rsidP="000A06CC">
            <w:pPr>
              <w:jc w:val="center"/>
              <w:rPr>
                <w:rFonts w:ascii="Arial" w:hAnsi="Arial" w:cs="Arial"/>
                <w:sz w:val="20"/>
                <w:szCs w:val="20"/>
              </w:rPr>
            </w:pPr>
          </w:p>
        </w:tc>
        <w:tc>
          <w:tcPr>
            <w:tcW w:w="1701" w:type="dxa"/>
          </w:tcPr>
          <w:p w14:paraId="6FE6BF3A" w14:textId="77777777" w:rsidR="002B5646" w:rsidRPr="00122F2F" w:rsidRDefault="002B5646" w:rsidP="000A06CC">
            <w:pPr>
              <w:jc w:val="center"/>
              <w:rPr>
                <w:rFonts w:ascii="Arial" w:hAnsi="Arial" w:cs="Arial"/>
                <w:sz w:val="20"/>
                <w:szCs w:val="20"/>
              </w:rPr>
            </w:pPr>
          </w:p>
        </w:tc>
        <w:tc>
          <w:tcPr>
            <w:tcW w:w="1554" w:type="dxa"/>
          </w:tcPr>
          <w:p w14:paraId="02430DFC" w14:textId="77777777" w:rsidR="002B5646" w:rsidRPr="00122F2F" w:rsidRDefault="002B5646" w:rsidP="000A06CC">
            <w:pPr>
              <w:jc w:val="center"/>
              <w:rPr>
                <w:rFonts w:ascii="Arial" w:hAnsi="Arial" w:cs="Arial"/>
                <w:sz w:val="20"/>
                <w:szCs w:val="20"/>
              </w:rPr>
            </w:pPr>
          </w:p>
        </w:tc>
      </w:tr>
      <w:tr w:rsidR="002C49D0" w:rsidRPr="002C49D0" w14:paraId="6284BA0B" w14:textId="77777777" w:rsidTr="00122F2F">
        <w:tc>
          <w:tcPr>
            <w:tcW w:w="1838" w:type="dxa"/>
          </w:tcPr>
          <w:p w14:paraId="719946E4" w14:textId="77777777" w:rsidR="002B5646" w:rsidRPr="00122F2F" w:rsidRDefault="002B5646" w:rsidP="000A06CC">
            <w:pPr>
              <w:rPr>
                <w:rFonts w:ascii="Arial" w:hAnsi="Arial" w:cs="Arial"/>
                <w:b/>
                <w:sz w:val="20"/>
                <w:szCs w:val="20"/>
              </w:rPr>
            </w:pPr>
            <w:r w:rsidRPr="00122F2F">
              <w:rPr>
                <w:rFonts w:ascii="Arial" w:hAnsi="Arial" w:cs="Arial"/>
                <w:b/>
                <w:sz w:val="20"/>
                <w:szCs w:val="20"/>
              </w:rPr>
              <w:t>WH</w:t>
            </w:r>
          </w:p>
        </w:tc>
        <w:tc>
          <w:tcPr>
            <w:tcW w:w="1985" w:type="dxa"/>
          </w:tcPr>
          <w:p w14:paraId="204180D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0.846</w:t>
            </w:r>
          </w:p>
        </w:tc>
        <w:tc>
          <w:tcPr>
            <w:tcW w:w="1984" w:type="dxa"/>
          </w:tcPr>
          <w:p w14:paraId="0BF8235B"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701" w:type="dxa"/>
          </w:tcPr>
          <w:p w14:paraId="49710178" w14:textId="77777777" w:rsidR="002B5646" w:rsidRPr="00122F2F" w:rsidRDefault="002B5646" w:rsidP="000A06CC">
            <w:pPr>
              <w:jc w:val="center"/>
              <w:rPr>
                <w:rFonts w:ascii="Arial" w:hAnsi="Arial" w:cs="Arial"/>
                <w:sz w:val="20"/>
                <w:szCs w:val="20"/>
              </w:rPr>
            </w:pPr>
          </w:p>
        </w:tc>
        <w:tc>
          <w:tcPr>
            <w:tcW w:w="1554" w:type="dxa"/>
          </w:tcPr>
          <w:p w14:paraId="0F524744" w14:textId="77777777" w:rsidR="002B5646" w:rsidRPr="00122F2F" w:rsidRDefault="002B5646" w:rsidP="000A06CC">
            <w:pPr>
              <w:jc w:val="center"/>
              <w:rPr>
                <w:rFonts w:ascii="Arial" w:hAnsi="Arial" w:cs="Arial"/>
                <w:sz w:val="20"/>
                <w:szCs w:val="20"/>
              </w:rPr>
            </w:pPr>
          </w:p>
        </w:tc>
      </w:tr>
      <w:tr w:rsidR="002C49D0" w:rsidRPr="002C49D0" w14:paraId="7AC45A35" w14:textId="77777777" w:rsidTr="00122F2F">
        <w:tc>
          <w:tcPr>
            <w:tcW w:w="1838" w:type="dxa"/>
          </w:tcPr>
          <w:p w14:paraId="18E216A2" w14:textId="77777777" w:rsidR="002B5646" w:rsidRPr="00122F2F" w:rsidRDefault="002B5646" w:rsidP="000A06CC">
            <w:pPr>
              <w:rPr>
                <w:rFonts w:ascii="Arial" w:hAnsi="Arial" w:cs="Arial"/>
                <w:b/>
                <w:sz w:val="20"/>
                <w:szCs w:val="20"/>
              </w:rPr>
            </w:pPr>
            <w:r w:rsidRPr="00122F2F">
              <w:rPr>
                <w:rFonts w:ascii="Arial" w:hAnsi="Arial" w:cs="Arial"/>
                <w:b/>
                <w:sz w:val="20"/>
                <w:szCs w:val="20"/>
              </w:rPr>
              <w:t>SIL</w:t>
            </w:r>
          </w:p>
        </w:tc>
        <w:tc>
          <w:tcPr>
            <w:tcW w:w="1985" w:type="dxa"/>
          </w:tcPr>
          <w:p w14:paraId="348B0823"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0.971</w:t>
            </w:r>
          </w:p>
        </w:tc>
        <w:tc>
          <w:tcPr>
            <w:tcW w:w="1984" w:type="dxa"/>
          </w:tcPr>
          <w:p w14:paraId="54C404E6"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0.886</w:t>
            </w:r>
          </w:p>
        </w:tc>
        <w:tc>
          <w:tcPr>
            <w:tcW w:w="1701" w:type="dxa"/>
          </w:tcPr>
          <w:p w14:paraId="7EFCD1C1"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c>
          <w:tcPr>
            <w:tcW w:w="1554" w:type="dxa"/>
          </w:tcPr>
          <w:p w14:paraId="4407D006" w14:textId="77777777" w:rsidR="002B5646" w:rsidRPr="00122F2F" w:rsidRDefault="002B5646" w:rsidP="000A06CC">
            <w:pPr>
              <w:jc w:val="center"/>
              <w:rPr>
                <w:rFonts w:ascii="Arial" w:hAnsi="Arial" w:cs="Arial"/>
                <w:sz w:val="20"/>
                <w:szCs w:val="20"/>
              </w:rPr>
            </w:pPr>
          </w:p>
        </w:tc>
      </w:tr>
      <w:tr w:rsidR="002C49D0" w:rsidRPr="002C49D0" w14:paraId="28E3AC7B" w14:textId="77777777" w:rsidTr="00122F2F">
        <w:tc>
          <w:tcPr>
            <w:tcW w:w="1838" w:type="dxa"/>
          </w:tcPr>
          <w:p w14:paraId="59C58FE6" w14:textId="77777777" w:rsidR="002B5646" w:rsidRPr="00122F2F" w:rsidRDefault="002B5646" w:rsidP="000A06CC">
            <w:pPr>
              <w:rPr>
                <w:rFonts w:ascii="Arial" w:hAnsi="Arial" w:cs="Arial"/>
                <w:b/>
                <w:sz w:val="20"/>
                <w:szCs w:val="20"/>
              </w:rPr>
            </w:pPr>
            <w:r w:rsidRPr="00122F2F">
              <w:rPr>
                <w:rFonts w:ascii="Arial" w:hAnsi="Arial" w:cs="Arial"/>
                <w:b/>
                <w:sz w:val="20"/>
                <w:szCs w:val="20"/>
              </w:rPr>
              <w:t>TP</w:t>
            </w:r>
          </w:p>
        </w:tc>
        <w:tc>
          <w:tcPr>
            <w:tcW w:w="1985" w:type="dxa"/>
          </w:tcPr>
          <w:p w14:paraId="0B2E531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0.996</w:t>
            </w:r>
          </w:p>
        </w:tc>
        <w:tc>
          <w:tcPr>
            <w:tcW w:w="1984" w:type="dxa"/>
          </w:tcPr>
          <w:p w14:paraId="0B360F05"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0.864</w:t>
            </w:r>
          </w:p>
        </w:tc>
        <w:tc>
          <w:tcPr>
            <w:tcW w:w="1701" w:type="dxa"/>
          </w:tcPr>
          <w:p w14:paraId="33EAE3BF"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0.963</w:t>
            </w:r>
          </w:p>
        </w:tc>
        <w:tc>
          <w:tcPr>
            <w:tcW w:w="1554" w:type="dxa"/>
          </w:tcPr>
          <w:p w14:paraId="552FE150" w14:textId="77777777" w:rsidR="002B5646" w:rsidRPr="00122F2F" w:rsidRDefault="002B5646" w:rsidP="000A06CC">
            <w:pPr>
              <w:jc w:val="center"/>
              <w:rPr>
                <w:rFonts w:ascii="Arial" w:hAnsi="Arial" w:cs="Arial"/>
                <w:sz w:val="20"/>
                <w:szCs w:val="20"/>
              </w:rPr>
            </w:pPr>
            <w:r w:rsidRPr="00122F2F">
              <w:rPr>
                <w:rFonts w:ascii="Arial" w:hAnsi="Arial" w:cs="Arial"/>
                <w:sz w:val="20"/>
                <w:szCs w:val="20"/>
              </w:rPr>
              <w:t>1</w:t>
            </w:r>
          </w:p>
        </w:tc>
      </w:tr>
    </w:tbl>
    <w:p w14:paraId="415CAC2C"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Strong positive correlations were observed between various morphometric parameters and LW in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x local breed crossbreds. The strongest correlation was observed between the live weight of the animals and </w:t>
      </w:r>
      <w:r w:rsidR="001467CC">
        <w:rPr>
          <w:rFonts w:ascii="Arial" w:eastAsia="Calibri" w:hAnsi="Arial" w:cs="Arial"/>
          <w:kern w:val="0"/>
          <w:szCs w:val="22"/>
          <w:lang w:val="en-IN" w:eastAsia="en-US"/>
        </w:rPr>
        <w:t xml:space="preserve">the thoracic parameter (r = 0.996; p &lt; 0.05), whereas the weakest correlation was observed between WH and live weight (r = 0.846; p &lt; </w:t>
      </w:r>
      <w:r w:rsidRPr="00F625F0">
        <w:rPr>
          <w:rFonts w:ascii="Arial" w:eastAsia="Calibri" w:hAnsi="Arial" w:cs="Arial"/>
          <w:kern w:val="0"/>
          <w:szCs w:val="22"/>
          <w:lang w:val="en-IN" w:eastAsia="en-US"/>
        </w:rPr>
        <w:t xml:space="preserve">0.05). Strong positive correlations were also observed between various morphological parameters and the live weight of Holstein x local breed crosses (Table 3). </w:t>
      </w:r>
    </w:p>
    <w:p w14:paraId="1B45E463" w14:textId="77777777" w:rsidR="002B5646" w:rsidRPr="00B53AB8" w:rsidRDefault="002B5646" w:rsidP="002B5646">
      <w:pPr>
        <w:pStyle w:val="Caption"/>
        <w:spacing w:before="240"/>
        <w:ind w:left="63" w:hanging="63"/>
        <w:jc w:val="both"/>
        <w:rPr>
          <w:rFonts w:ascii="Arial" w:hAnsi="Arial" w:cs="Arial"/>
          <w:bCs w:val="0"/>
          <w:color w:val="auto"/>
          <w:sz w:val="20"/>
          <w:szCs w:val="20"/>
          <w:lang w:val="en-IN"/>
        </w:rPr>
      </w:pPr>
      <w:r w:rsidRPr="00B53AB8">
        <w:rPr>
          <w:rFonts w:ascii="Arial" w:hAnsi="Arial" w:cs="Arial"/>
          <w:bCs w:val="0"/>
          <w:color w:val="auto"/>
          <w:sz w:val="20"/>
          <w:szCs w:val="20"/>
          <w:lang w:val="en-IN"/>
        </w:rPr>
        <w:t>Table 3. Pearson’s correlation coefficient between variables measured in Holstein x local breed crossbreds (n=55)</w:t>
      </w:r>
    </w:p>
    <w:tbl>
      <w:tblPr>
        <w:tblStyle w:val="TableGrid"/>
        <w:tblW w:w="0" w:type="auto"/>
        <w:tblLook w:val="04A0" w:firstRow="1" w:lastRow="0" w:firstColumn="1" w:lastColumn="0" w:noHBand="0" w:noVBand="1"/>
      </w:tblPr>
      <w:tblGrid>
        <w:gridCol w:w="1838"/>
        <w:gridCol w:w="1985"/>
        <w:gridCol w:w="1984"/>
        <w:gridCol w:w="1698"/>
        <w:gridCol w:w="1557"/>
      </w:tblGrid>
      <w:tr w:rsidR="002C49D0" w:rsidRPr="00FA382A" w14:paraId="454B1E64" w14:textId="77777777" w:rsidTr="00A35EE5">
        <w:tc>
          <w:tcPr>
            <w:tcW w:w="1838" w:type="dxa"/>
            <w:shd w:val="clear" w:color="auto" w:fill="BFBFBF" w:themeFill="background1" w:themeFillShade="BF"/>
          </w:tcPr>
          <w:p w14:paraId="6357599E" w14:textId="77777777" w:rsidR="002B5646" w:rsidRPr="00FA382A" w:rsidRDefault="002B5646" w:rsidP="000A06CC">
            <w:pPr>
              <w:rPr>
                <w:rFonts w:ascii="Arial" w:hAnsi="Arial" w:cs="Arial"/>
                <w:sz w:val="20"/>
                <w:szCs w:val="20"/>
              </w:rPr>
            </w:pPr>
          </w:p>
        </w:tc>
        <w:tc>
          <w:tcPr>
            <w:tcW w:w="1985" w:type="dxa"/>
            <w:shd w:val="clear" w:color="auto" w:fill="BFBFBF" w:themeFill="background1" w:themeFillShade="BF"/>
          </w:tcPr>
          <w:p w14:paraId="2915F052"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Live weight</w:t>
            </w:r>
          </w:p>
        </w:tc>
        <w:tc>
          <w:tcPr>
            <w:tcW w:w="1984" w:type="dxa"/>
            <w:shd w:val="clear" w:color="auto" w:fill="BFBFBF" w:themeFill="background1" w:themeFillShade="BF"/>
          </w:tcPr>
          <w:p w14:paraId="49B13F2C"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WH</w:t>
            </w:r>
          </w:p>
        </w:tc>
        <w:tc>
          <w:tcPr>
            <w:tcW w:w="1698" w:type="dxa"/>
            <w:shd w:val="clear" w:color="auto" w:fill="BFBFBF" w:themeFill="background1" w:themeFillShade="BF"/>
          </w:tcPr>
          <w:p w14:paraId="2FD15C78"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SIL</w:t>
            </w:r>
          </w:p>
        </w:tc>
        <w:tc>
          <w:tcPr>
            <w:tcW w:w="1557" w:type="dxa"/>
            <w:shd w:val="clear" w:color="auto" w:fill="BFBFBF" w:themeFill="background1" w:themeFillShade="BF"/>
          </w:tcPr>
          <w:p w14:paraId="0DD52723"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TP</w:t>
            </w:r>
          </w:p>
        </w:tc>
      </w:tr>
      <w:tr w:rsidR="002C49D0" w:rsidRPr="00FA382A" w14:paraId="62EE04B4" w14:textId="77777777" w:rsidTr="00A35EE5">
        <w:tc>
          <w:tcPr>
            <w:tcW w:w="1838" w:type="dxa"/>
          </w:tcPr>
          <w:p w14:paraId="6DD9B067" w14:textId="77777777" w:rsidR="002B5646" w:rsidRPr="00FA382A" w:rsidRDefault="002B5646" w:rsidP="000A06CC">
            <w:pPr>
              <w:rPr>
                <w:rFonts w:ascii="Arial" w:hAnsi="Arial" w:cs="Arial"/>
                <w:b/>
                <w:sz w:val="20"/>
                <w:szCs w:val="20"/>
              </w:rPr>
            </w:pPr>
            <w:r w:rsidRPr="00FA382A">
              <w:rPr>
                <w:rFonts w:ascii="Arial" w:hAnsi="Arial" w:cs="Arial"/>
                <w:b/>
                <w:sz w:val="20"/>
                <w:szCs w:val="20"/>
              </w:rPr>
              <w:t xml:space="preserve">Live weight </w:t>
            </w:r>
          </w:p>
        </w:tc>
        <w:tc>
          <w:tcPr>
            <w:tcW w:w="1985" w:type="dxa"/>
          </w:tcPr>
          <w:p w14:paraId="5351439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984" w:type="dxa"/>
          </w:tcPr>
          <w:p w14:paraId="6F9B18E0" w14:textId="77777777" w:rsidR="002B5646" w:rsidRPr="00FA382A" w:rsidRDefault="002B5646" w:rsidP="000A06CC">
            <w:pPr>
              <w:jc w:val="center"/>
              <w:rPr>
                <w:rFonts w:ascii="Arial" w:hAnsi="Arial" w:cs="Arial"/>
                <w:sz w:val="20"/>
                <w:szCs w:val="20"/>
              </w:rPr>
            </w:pPr>
          </w:p>
        </w:tc>
        <w:tc>
          <w:tcPr>
            <w:tcW w:w="1698" w:type="dxa"/>
          </w:tcPr>
          <w:p w14:paraId="2C16307A" w14:textId="77777777" w:rsidR="002B5646" w:rsidRPr="00FA382A" w:rsidRDefault="002B5646" w:rsidP="000A06CC">
            <w:pPr>
              <w:jc w:val="center"/>
              <w:rPr>
                <w:rFonts w:ascii="Arial" w:hAnsi="Arial" w:cs="Arial"/>
                <w:sz w:val="20"/>
                <w:szCs w:val="20"/>
              </w:rPr>
            </w:pPr>
          </w:p>
        </w:tc>
        <w:tc>
          <w:tcPr>
            <w:tcW w:w="1557" w:type="dxa"/>
          </w:tcPr>
          <w:p w14:paraId="6A4E8FC2" w14:textId="77777777" w:rsidR="002B5646" w:rsidRPr="00FA382A" w:rsidRDefault="002B5646" w:rsidP="000A06CC">
            <w:pPr>
              <w:jc w:val="center"/>
              <w:rPr>
                <w:rFonts w:ascii="Arial" w:hAnsi="Arial" w:cs="Arial"/>
                <w:sz w:val="20"/>
                <w:szCs w:val="20"/>
              </w:rPr>
            </w:pPr>
          </w:p>
        </w:tc>
      </w:tr>
      <w:tr w:rsidR="002C49D0" w:rsidRPr="00FA382A" w14:paraId="1507343C" w14:textId="77777777" w:rsidTr="00A35EE5">
        <w:tc>
          <w:tcPr>
            <w:tcW w:w="1838" w:type="dxa"/>
          </w:tcPr>
          <w:p w14:paraId="60375790" w14:textId="77777777" w:rsidR="002B5646" w:rsidRPr="00FA382A" w:rsidRDefault="002B5646" w:rsidP="000A06CC">
            <w:pPr>
              <w:rPr>
                <w:rFonts w:ascii="Arial" w:hAnsi="Arial" w:cs="Arial"/>
                <w:b/>
                <w:sz w:val="20"/>
                <w:szCs w:val="20"/>
              </w:rPr>
            </w:pPr>
            <w:r w:rsidRPr="00FA382A">
              <w:rPr>
                <w:rFonts w:ascii="Arial" w:hAnsi="Arial" w:cs="Arial"/>
                <w:b/>
                <w:sz w:val="20"/>
                <w:szCs w:val="20"/>
              </w:rPr>
              <w:t>WH</w:t>
            </w:r>
          </w:p>
        </w:tc>
        <w:tc>
          <w:tcPr>
            <w:tcW w:w="1985" w:type="dxa"/>
          </w:tcPr>
          <w:p w14:paraId="462717E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0.974</w:t>
            </w:r>
          </w:p>
        </w:tc>
        <w:tc>
          <w:tcPr>
            <w:tcW w:w="1984" w:type="dxa"/>
          </w:tcPr>
          <w:p w14:paraId="64CD355C"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698" w:type="dxa"/>
          </w:tcPr>
          <w:p w14:paraId="2F8503F5" w14:textId="77777777" w:rsidR="002B5646" w:rsidRPr="00FA382A" w:rsidRDefault="002B5646" w:rsidP="000A06CC">
            <w:pPr>
              <w:jc w:val="center"/>
              <w:rPr>
                <w:rFonts w:ascii="Arial" w:hAnsi="Arial" w:cs="Arial"/>
                <w:sz w:val="20"/>
                <w:szCs w:val="20"/>
              </w:rPr>
            </w:pPr>
          </w:p>
        </w:tc>
        <w:tc>
          <w:tcPr>
            <w:tcW w:w="1557" w:type="dxa"/>
          </w:tcPr>
          <w:p w14:paraId="1CF5994F" w14:textId="77777777" w:rsidR="002B5646" w:rsidRPr="00FA382A" w:rsidRDefault="002B5646" w:rsidP="000A06CC">
            <w:pPr>
              <w:jc w:val="center"/>
              <w:rPr>
                <w:rFonts w:ascii="Arial" w:hAnsi="Arial" w:cs="Arial"/>
                <w:sz w:val="20"/>
                <w:szCs w:val="20"/>
              </w:rPr>
            </w:pPr>
          </w:p>
        </w:tc>
      </w:tr>
      <w:tr w:rsidR="002C49D0" w:rsidRPr="00FA382A" w14:paraId="2B018F0B" w14:textId="77777777" w:rsidTr="00A35EE5">
        <w:tc>
          <w:tcPr>
            <w:tcW w:w="1838" w:type="dxa"/>
          </w:tcPr>
          <w:p w14:paraId="506B8EAE" w14:textId="77777777" w:rsidR="002B5646" w:rsidRPr="00FA382A" w:rsidRDefault="002B5646" w:rsidP="000A06CC">
            <w:pPr>
              <w:rPr>
                <w:rFonts w:ascii="Arial" w:hAnsi="Arial" w:cs="Arial"/>
                <w:b/>
                <w:sz w:val="20"/>
                <w:szCs w:val="20"/>
              </w:rPr>
            </w:pPr>
            <w:r w:rsidRPr="00FA382A">
              <w:rPr>
                <w:rFonts w:ascii="Arial" w:hAnsi="Arial" w:cs="Arial"/>
                <w:b/>
                <w:sz w:val="20"/>
                <w:szCs w:val="20"/>
              </w:rPr>
              <w:t>SIL</w:t>
            </w:r>
          </w:p>
        </w:tc>
        <w:tc>
          <w:tcPr>
            <w:tcW w:w="1985" w:type="dxa"/>
          </w:tcPr>
          <w:p w14:paraId="494D7B7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0.983</w:t>
            </w:r>
          </w:p>
        </w:tc>
        <w:tc>
          <w:tcPr>
            <w:tcW w:w="1984" w:type="dxa"/>
          </w:tcPr>
          <w:p w14:paraId="3C870875"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0.966</w:t>
            </w:r>
          </w:p>
        </w:tc>
        <w:tc>
          <w:tcPr>
            <w:tcW w:w="1698" w:type="dxa"/>
          </w:tcPr>
          <w:p w14:paraId="235C4420"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c>
          <w:tcPr>
            <w:tcW w:w="1557" w:type="dxa"/>
          </w:tcPr>
          <w:p w14:paraId="25AE4E60" w14:textId="77777777" w:rsidR="002B5646" w:rsidRPr="00FA382A" w:rsidRDefault="002B5646" w:rsidP="000A06CC">
            <w:pPr>
              <w:jc w:val="center"/>
              <w:rPr>
                <w:rFonts w:ascii="Arial" w:hAnsi="Arial" w:cs="Arial"/>
                <w:sz w:val="20"/>
                <w:szCs w:val="20"/>
              </w:rPr>
            </w:pPr>
          </w:p>
        </w:tc>
      </w:tr>
      <w:tr w:rsidR="002C49D0" w:rsidRPr="00FA382A" w14:paraId="244944A0" w14:textId="77777777" w:rsidTr="00A35EE5">
        <w:tc>
          <w:tcPr>
            <w:tcW w:w="1838" w:type="dxa"/>
          </w:tcPr>
          <w:p w14:paraId="75D96E7C" w14:textId="77777777" w:rsidR="002B5646" w:rsidRPr="00FA382A" w:rsidRDefault="002B5646" w:rsidP="000A06CC">
            <w:pPr>
              <w:rPr>
                <w:rFonts w:ascii="Arial" w:hAnsi="Arial" w:cs="Arial"/>
                <w:b/>
                <w:sz w:val="20"/>
                <w:szCs w:val="20"/>
              </w:rPr>
            </w:pPr>
            <w:r w:rsidRPr="00FA382A">
              <w:rPr>
                <w:rFonts w:ascii="Arial" w:hAnsi="Arial" w:cs="Arial"/>
                <w:b/>
                <w:sz w:val="20"/>
                <w:szCs w:val="20"/>
              </w:rPr>
              <w:t>TP</w:t>
            </w:r>
          </w:p>
        </w:tc>
        <w:tc>
          <w:tcPr>
            <w:tcW w:w="1985" w:type="dxa"/>
          </w:tcPr>
          <w:p w14:paraId="317094E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0.998</w:t>
            </w:r>
          </w:p>
        </w:tc>
        <w:tc>
          <w:tcPr>
            <w:tcW w:w="1984" w:type="dxa"/>
          </w:tcPr>
          <w:p w14:paraId="470DB73D"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0.974</w:t>
            </w:r>
          </w:p>
        </w:tc>
        <w:tc>
          <w:tcPr>
            <w:tcW w:w="1698" w:type="dxa"/>
          </w:tcPr>
          <w:p w14:paraId="743B7E0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0.973</w:t>
            </w:r>
          </w:p>
        </w:tc>
        <w:tc>
          <w:tcPr>
            <w:tcW w:w="1557" w:type="dxa"/>
          </w:tcPr>
          <w:p w14:paraId="295E5E0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w:t>
            </w:r>
          </w:p>
        </w:tc>
      </w:tr>
    </w:tbl>
    <w:p w14:paraId="29DA760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The strongest correlation was observed between live weight and chest circumference (r=0.998; p&lt;0.05), whereas a slightly weaker correlation was observed between ischial scapula length and thoracic perimeter (r=0.973; p&lt;0.05). SIL was also positively correlated with live weight (</w:t>
      </w:r>
      <w:r w:rsidR="00B641E1">
        <w:rPr>
          <w:rFonts w:ascii="Arial" w:eastAsia="Calibri" w:hAnsi="Arial" w:cs="Arial"/>
          <w:kern w:val="0"/>
          <w:szCs w:val="22"/>
          <w:lang w:val="en-IN" w:eastAsia="en-US"/>
        </w:rPr>
        <w:t xml:space="preserve">r = 0.983; p &lt; </w:t>
      </w:r>
      <w:r w:rsidRPr="00F625F0">
        <w:rPr>
          <w:rFonts w:ascii="Arial" w:eastAsia="Calibri" w:hAnsi="Arial" w:cs="Arial"/>
          <w:kern w:val="0"/>
          <w:szCs w:val="22"/>
          <w:lang w:val="en-IN" w:eastAsia="en-US"/>
        </w:rPr>
        <w:t>0.05).</w:t>
      </w:r>
    </w:p>
    <w:p w14:paraId="3CEFDF50" w14:textId="77777777" w:rsidR="002B5646" w:rsidRPr="00656E4D" w:rsidRDefault="002B5646" w:rsidP="00656E4D">
      <w:pPr>
        <w:pStyle w:val="Heading2"/>
        <w:keepNext w:val="0"/>
        <w:keepLines w:val="0"/>
        <w:spacing w:before="240"/>
        <w:rPr>
          <w:rFonts w:eastAsia="Calibri"/>
          <w:lang w:val="en-IN"/>
        </w:rPr>
      </w:pPr>
      <w:r w:rsidRPr="00656E4D">
        <w:rPr>
          <w:rFonts w:eastAsia="Calibri"/>
          <w:lang w:val="en-IN"/>
        </w:rPr>
        <w:lastRenderedPageBreak/>
        <w:t xml:space="preserve">3.5. Live weight regression  </w:t>
      </w:r>
    </w:p>
    <w:p w14:paraId="5956CCF0"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Table 4 presents the regression equations established between the measured variables and live weight in crossbred calves. </w:t>
      </w:r>
    </w:p>
    <w:p w14:paraId="7200FAF6" w14:textId="77777777" w:rsidR="002B5646" w:rsidRPr="00B53AB8" w:rsidRDefault="002B5646" w:rsidP="002B5646">
      <w:pPr>
        <w:pStyle w:val="Caption"/>
        <w:spacing w:before="240"/>
        <w:rPr>
          <w:rFonts w:ascii="Arial" w:hAnsi="Arial" w:cs="Arial"/>
          <w:bCs w:val="0"/>
          <w:color w:val="auto"/>
          <w:sz w:val="20"/>
          <w:szCs w:val="20"/>
          <w:lang w:val="en-IN"/>
        </w:rPr>
      </w:pPr>
      <w:r w:rsidRPr="00B53AB8">
        <w:rPr>
          <w:rFonts w:ascii="Arial" w:hAnsi="Arial" w:cs="Arial"/>
          <w:bCs w:val="0"/>
          <w:color w:val="auto"/>
          <w:sz w:val="20"/>
          <w:szCs w:val="20"/>
          <w:lang w:val="en-IN"/>
        </w:rPr>
        <w:t>Table 4. Regression equations for the live weight (n=55)</w:t>
      </w:r>
    </w:p>
    <w:tbl>
      <w:tblPr>
        <w:tblStyle w:val="TableGrid"/>
        <w:tblW w:w="0" w:type="auto"/>
        <w:tblLook w:val="04A0" w:firstRow="1" w:lastRow="0" w:firstColumn="1" w:lastColumn="0" w:noHBand="0" w:noVBand="1"/>
      </w:tblPr>
      <w:tblGrid>
        <w:gridCol w:w="1350"/>
        <w:gridCol w:w="2131"/>
        <w:gridCol w:w="2788"/>
        <w:gridCol w:w="1531"/>
        <w:gridCol w:w="1262"/>
      </w:tblGrid>
      <w:tr w:rsidR="002C49D0" w:rsidRPr="00FA382A" w14:paraId="34367AA9" w14:textId="77777777" w:rsidTr="00A35EE5">
        <w:tc>
          <w:tcPr>
            <w:tcW w:w="1102" w:type="dxa"/>
            <w:shd w:val="clear" w:color="auto" w:fill="BFBFBF" w:themeFill="background1" w:themeFillShade="BF"/>
          </w:tcPr>
          <w:p w14:paraId="2AA89F29" w14:textId="77777777" w:rsidR="002B5646" w:rsidRPr="00FA382A" w:rsidRDefault="002B5646" w:rsidP="000A06CC">
            <w:pPr>
              <w:rPr>
                <w:rFonts w:ascii="Arial" w:hAnsi="Arial" w:cs="Arial"/>
                <w:b/>
                <w:sz w:val="20"/>
                <w:szCs w:val="20"/>
              </w:rPr>
            </w:pPr>
            <w:r w:rsidRPr="00FA382A">
              <w:rPr>
                <w:rFonts w:ascii="Arial" w:hAnsi="Arial" w:cs="Arial"/>
                <w:b/>
                <w:sz w:val="20"/>
                <w:szCs w:val="20"/>
              </w:rPr>
              <w:t>Crossbred</w:t>
            </w:r>
          </w:p>
        </w:tc>
        <w:tc>
          <w:tcPr>
            <w:tcW w:w="2159" w:type="dxa"/>
            <w:shd w:val="clear" w:color="auto" w:fill="BFBFBF" w:themeFill="background1" w:themeFillShade="BF"/>
          </w:tcPr>
          <w:p w14:paraId="21EEC209"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Parameter</w:t>
            </w:r>
          </w:p>
        </w:tc>
        <w:tc>
          <w:tcPr>
            <w:tcW w:w="2835" w:type="dxa"/>
            <w:shd w:val="clear" w:color="auto" w:fill="BFBFBF" w:themeFill="background1" w:themeFillShade="BF"/>
          </w:tcPr>
          <w:p w14:paraId="5F969A73"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Equation</w:t>
            </w:r>
          </w:p>
        </w:tc>
        <w:tc>
          <w:tcPr>
            <w:tcW w:w="1559" w:type="dxa"/>
            <w:shd w:val="clear" w:color="auto" w:fill="BFBFBF" w:themeFill="background1" w:themeFillShade="BF"/>
          </w:tcPr>
          <w:p w14:paraId="2FB01D0C"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r</w:t>
            </w:r>
          </w:p>
        </w:tc>
        <w:tc>
          <w:tcPr>
            <w:tcW w:w="1276" w:type="dxa"/>
            <w:shd w:val="clear" w:color="auto" w:fill="BFBFBF" w:themeFill="background1" w:themeFillShade="BF"/>
          </w:tcPr>
          <w:p w14:paraId="12572516" w14:textId="77777777" w:rsidR="002B5646" w:rsidRPr="00FA382A" w:rsidRDefault="002B5646" w:rsidP="000A06CC">
            <w:pPr>
              <w:jc w:val="center"/>
              <w:rPr>
                <w:rFonts w:ascii="Arial" w:hAnsi="Arial" w:cs="Arial"/>
                <w:b/>
                <w:sz w:val="20"/>
                <w:szCs w:val="20"/>
              </w:rPr>
            </w:pPr>
            <w:r w:rsidRPr="00FA382A">
              <w:rPr>
                <w:rFonts w:ascii="Arial" w:hAnsi="Arial" w:cs="Arial"/>
                <w:b/>
                <w:sz w:val="20"/>
                <w:szCs w:val="20"/>
              </w:rPr>
              <w:t>RMSE</w:t>
            </w:r>
          </w:p>
        </w:tc>
      </w:tr>
      <w:tr w:rsidR="002C49D0" w:rsidRPr="00FA382A" w14:paraId="31B6B6AF" w14:textId="77777777" w:rsidTr="00A35EE5">
        <w:tc>
          <w:tcPr>
            <w:tcW w:w="1102" w:type="dxa"/>
            <w:vMerge w:val="restart"/>
          </w:tcPr>
          <w:p w14:paraId="290C6BAE" w14:textId="77777777" w:rsidR="002B5646" w:rsidRPr="00FA382A" w:rsidRDefault="002B5646" w:rsidP="000A06CC">
            <w:pPr>
              <w:rPr>
                <w:rFonts w:ascii="Arial" w:hAnsi="Arial" w:cs="Arial"/>
                <w:b/>
                <w:sz w:val="20"/>
                <w:szCs w:val="20"/>
              </w:rPr>
            </w:pPr>
          </w:p>
          <w:p w14:paraId="5C8BB439" w14:textId="77777777" w:rsidR="002B5646" w:rsidRPr="00FA382A" w:rsidRDefault="002B5646" w:rsidP="000A06CC">
            <w:pPr>
              <w:rPr>
                <w:rFonts w:ascii="Arial" w:hAnsi="Arial" w:cs="Arial"/>
                <w:b/>
                <w:sz w:val="20"/>
                <w:szCs w:val="20"/>
              </w:rPr>
            </w:pPr>
            <w:proofErr w:type="spellStart"/>
            <w:r w:rsidRPr="00FA382A">
              <w:rPr>
                <w:rFonts w:ascii="Arial" w:hAnsi="Arial" w:cs="Arial"/>
                <w:b/>
                <w:sz w:val="20"/>
                <w:szCs w:val="20"/>
              </w:rPr>
              <w:t>Montbéliard</w:t>
            </w:r>
            <w:proofErr w:type="spellEnd"/>
          </w:p>
        </w:tc>
        <w:tc>
          <w:tcPr>
            <w:tcW w:w="2159" w:type="dxa"/>
          </w:tcPr>
          <w:p w14:paraId="768DC98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WH</w:t>
            </w:r>
          </w:p>
        </w:tc>
        <w:tc>
          <w:tcPr>
            <w:tcW w:w="2835" w:type="dxa"/>
          </w:tcPr>
          <w:p w14:paraId="3878D2D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LW=3.2692 WH – 208.07</w:t>
            </w:r>
          </w:p>
        </w:tc>
        <w:tc>
          <w:tcPr>
            <w:tcW w:w="1559" w:type="dxa"/>
          </w:tcPr>
          <w:p w14:paraId="0E3DBF74"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0.85</w:t>
            </w:r>
          </w:p>
        </w:tc>
        <w:tc>
          <w:tcPr>
            <w:tcW w:w="1276" w:type="dxa"/>
          </w:tcPr>
          <w:p w14:paraId="71E678D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11.78</w:t>
            </w:r>
          </w:p>
        </w:tc>
      </w:tr>
      <w:tr w:rsidR="002C49D0" w:rsidRPr="00FA382A" w14:paraId="05EC87F0" w14:textId="77777777" w:rsidTr="00A35EE5">
        <w:tc>
          <w:tcPr>
            <w:tcW w:w="1102" w:type="dxa"/>
            <w:vMerge/>
          </w:tcPr>
          <w:p w14:paraId="498B24AD" w14:textId="77777777" w:rsidR="002B5646" w:rsidRPr="00FA382A" w:rsidRDefault="002B5646" w:rsidP="000A06CC">
            <w:pPr>
              <w:rPr>
                <w:rFonts w:ascii="Arial" w:hAnsi="Arial" w:cs="Arial"/>
                <w:b/>
                <w:sz w:val="20"/>
                <w:szCs w:val="20"/>
              </w:rPr>
            </w:pPr>
          </w:p>
        </w:tc>
        <w:tc>
          <w:tcPr>
            <w:tcW w:w="2159" w:type="dxa"/>
          </w:tcPr>
          <w:p w14:paraId="7A0AD72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SIL</w:t>
            </w:r>
          </w:p>
        </w:tc>
        <w:tc>
          <w:tcPr>
            <w:tcW w:w="2835" w:type="dxa"/>
          </w:tcPr>
          <w:p w14:paraId="0CED49B1"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2.356 SIL – 115.47</w:t>
            </w:r>
          </w:p>
        </w:tc>
        <w:tc>
          <w:tcPr>
            <w:tcW w:w="1559" w:type="dxa"/>
          </w:tcPr>
          <w:p w14:paraId="0630C04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w:t>
            </w:r>
          </w:p>
        </w:tc>
        <w:tc>
          <w:tcPr>
            <w:tcW w:w="1276" w:type="dxa"/>
          </w:tcPr>
          <w:p w14:paraId="174D276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5.24</w:t>
            </w:r>
          </w:p>
        </w:tc>
      </w:tr>
      <w:tr w:rsidR="002C49D0" w:rsidRPr="00FA382A" w14:paraId="471B9B88" w14:textId="77777777" w:rsidTr="00A35EE5">
        <w:tc>
          <w:tcPr>
            <w:tcW w:w="1102" w:type="dxa"/>
            <w:vMerge/>
          </w:tcPr>
          <w:p w14:paraId="5E27B18A" w14:textId="77777777" w:rsidR="002B5646" w:rsidRPr="00FA382A" w:rsidRDefault="002B5646" w:rsidP="000A06CC">
            <w:pPr>
              <w:rPr>
                <w:rFonts w:ascii="Arial" w:hAnsi="Arial" w:cs="Arial"/>
                <w:b/>
                <w:sz w:val="20"/>
                <w:szCs w:val="20"/>
              </w:rPr>
            </w:pPr>
          </w:p>
        </w:tc>
        <w:tc>
          <w:tcPr>
            <w:tcW w:w="2159" w:type="dxa"/>
          </w:tcPr>
          <w:p w14:paraId="33D2F38B"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TP</w:t>
            </w:r>
          </w:p>
        </w:tc>
        <w:tc>
          <w:tcPr>
            <w:tcW w:w="2835" w:type="dxa"/>
          </w:tcPr>
          <w:p w14:paraId="3ED5F15D"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2.655 TP – 170.59</w:t>
            </w:r>
          </w:p>
        </w:tc>
        <w:tc>
          <w:tcPr>
            <w:tcW w:w="1559" w:type="dxa"/>
          </w:tcPr>
          <w:p w14:paraId="30995CC5"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w:t>
            </w:r>
          </w:p>
        </w:tc>
        <w:tc>
          <w:tcPr>
            <w:tcW w:w="1276" w:type="dxa"/>
          </w:tcPr>
          <w:p w14:paraId="0688BF32"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1.75</w:t>
            </w:r>
          </w:p>
        </w:tc>
      </w:tr>
      <w:tr w:rsidR="002C49D0" w:rsidRPr="00FA382A" w14:paraId="41B9DF87" w14:textId="77777777" w:rsidTr="00A35EE5">
        <w:tc>
          <w:tcPr>
            <w:tcW w:w="1102" w:type="dxa"/>
            <w:vMerge w:val="restart"/>
          </w:tcPr>
          <w:p w14:paraId="092A9D5B" w14:textId="77777777" w:rsidR="002B5646" w:rsidRPr="00FA382A" w:rsidRDefault="002B5646" w:rsidP="000A06CC">
            <w:pPr>
              <w:rPr>
                <w:rFonts w:ascii="Arial" w:hAnsi="Arial" w:cs="Arial"/>
                <w:b/>
                <w:sz w:val="20"/>
                <w:szCs w:val="20"/>
              </w:rPr>
            </w:pPr>
          </w:p>
          <w:p w14:paraId="42E36395" w14:textId="77777777" w:rsidR="002B5646" w:rsidRPr="00FA382A" w:rsidRDefault="002B5646" w:rsidP="000A06CC">
            <w:pPr>
              <w:rPr>
                <w:rFonts w:ascii="Arial" w:hAnsi="Arial" w:cs="Arial"/>
                <w:b/>
                <w:sz w:val="20"/>
                <w:szCs w:val="20"/>
              </w:rPr>
            </w:pPr>
            <w:r w:rsidRPr="00FA382A">
              <w:rPr>
                <w:rFonts w:ascii="Arial" w:hAnsi="Arial" w:cs="Arial"/>
                <w:b/>
                <w:sz w:val="20"/>
                <w:szCs w:val="20"/>
              </w:rPr>
              <w:t>Holstein</w:t>
            </w:r>
          </w:p>
        </w:tc>
        <w:tc>
          <w:tcPr>
            <w:tcW w:w="2159" w:type="dxa"/>
          </w:tcPr>
          <w:p w14:paraId="28701576"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WH</w:t>
            </w:r>
          </w:p>
        </w:tc>
        <w:tc>
          <w:tcPr>
            <w:tcW w:w="2835" w:type="dxa"/>
          </w:tcPr>
          <w:p w14:paraId="6EF40A89"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LW=3.1925 WH – 201.98</w:t>
            </w:r>
          </w:p>
        </w:tc>
        <w:tc>
          <w:tcPr>
            <w:tcW w:w="1559" w:type="dxa"/>
          </w:tcPr>
          <w:p w14:paraId="23450C3A"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0.97</w:t>
            </w:r>
          </w:p>
        </w:tc>
        <w:tc>
          <w:tcPr>
            <w:tcW w:w="1276" w:type="dxa"/>
          </w:tcPr>
          <w:p w14:paraId="2AF2DA9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4.84</w:t>
            </w:r>
          </w:p>
        </w:tc>
      </w:tr>
      <w:tr w:rsidR="002C49D0" w:rsidRPr="00FA382A" w14:paraId="04943E22" w14:textId="77777777" w:rsidTr="00A35EE5">
        <w:tc>
          <w:tcPr>
            <w:tcW w:w="1102" w:type="dxa"/>
            <w:vMerge/>
          </w:tcPr>
          <w:p w14:paraId="12C108C0" w14:textId="77777777" w:rsidR="002B5646" w:rsidRPr="00FA382A" w:rsidRDefault="002B5646" w:rsidP="000A06CC">
            <w:pPr>
              <w:rPr>
                <w:rFonts w:ascii="Arial" w:hAnsi="Arial" w:cs="Arial"/>
                <w:sz w:val="20"/>
                <w:szCs w:val="20"/>
              </w:rPr>
            </w:pPr>
          </w:p>
        </w:tc>
        <w:tc>
          <w:tcPr>
            <w:tcW w:w="2159" w:type="dxa"/>
          </w:tcPr>
          <w:p w14:paraId="127964E6"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SIL</w:t>
            </w:r>
          </w:p>
        </w:tc>
        <w:tc>
          <w:tcPr>
            <w:tcW w:w="2835" w:type="dxa"/>
          </w:tcPr>
          <w:p w14:paraId="56209967"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2.1409 SIL – 90.87</w:t>
            </w:r>
          </w:p>
        </w:tc>
        <w:tc>
          <w:tcPr>
            <w:tcW w:w="1559" w:type="dxa"/>
          </w:tcPr>
          <w:p w14:paraId="3BA9FA0E"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0.98</w:t>
            </w:r>
          </w:p>
        </w:tc>
        <w:tc>
          <w:tcPr>
            <w:tcW w:w="1276" w:type="dxa"/>
          </w:tcPr>
          <w:p w14:paraId="02EACBAC"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3.87</w:t>
            </w:r>
          </w:p>
        </w:tc>
      </w:tr>
      <w:tr w:rsidR="002C49D0" w:rsidRPr="00FA382A" w14:paraId="79CBD035" w14:textId="77777777" w:rsidTr="00A35EE5">
        <w:tc>
          <w:tcPr>
            <w:tcW w:w="1102" w:type="dxa"/>
            <w:vMerge/>
          </w:tcPr>
          <w:p w14:paraId="46205E1E" w14:textId="77777777" w:rsidR="002B5646" w:rsidRPr="00FA382A" w:rsidRDefault="002B5646" w:rsidP="000A06CC">
            <w:pPr>
              <w:rPr>
                <w:rFonts w:ascii="Arial" w:hAnsi="Arial" w:cs="Arial"/>
                <w:sz w:val="20"/>
                <w:szCs w:val="20"/>
              </w:rPr>
            </w:pPr>
          </w:p>
        </w:tc>
        <w:tc>
          <w:tcPr>
            <w:tcW w:w="2159" w:type="dxa"/>
          </w:tcPr>
          <w:p w14:paraId="62C78578"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TP</w:t>
            </w:r>
          </w:p>
        </w:tc>
        <w:tc>
          <w:tcPr>
            <w:tcW w:w="2835" w:type="dxa"/>
          </w:tcPr>
          <w:p w14:paraId="1B5842A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LW = 2.7126 TP – 174.16</w:t>
            </w:r>
          </w:p>
        </w:tc>
        <w:tc>
          <w:tcPr>
            <w:tcW w:w="1559" w:type="dxa"/>
          </w:tcPr>
          <w:p w14:paraId="2402F13E"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0.99</w:t>
            </w:r>
          </w:p>
        </w:tc>
        <w:tc>
          <w:tcPr>
            <w:tcW w:w="1276" w:type="dxa"/>
          </w:tcPr>
          <w:p w14:paraId="1FED9DCF" w14:textId="77777777" w:rsidR="002B5646" w:rsidRPr="00FA382A" w:rsidRDefault="002B5646" w:rsidP="000A06CC">
            <w:pPr>
              <w:jc w:val="center"/>
              <w:rPr>
                <w:rFonts w:ascii="Arial" w:hAnsi="Arial" w:cs="Arial"/>
                <w:sz w:val="20"/>
                <w:szCs w:val="20"/>
              </w:rPr>
            </w:pPr>
            <w:r w:rsidRPr="00FA382A">
              <w:rPr>
                <w:rFonts w:ascii="Arial" w:hAnsi="Arial" w:cs="Arial"/>
                <w:sz w:val="20"/>
                <w:szCs w:val="20"/>
              </w:rPr>
              <w:t>1.35</w:t>
            </w:r>
          </w:p>
        </w:tc>
      </w:tr>
    </w:tbl>
    <w:p w14:paraId="1AFF826F"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thoracic perimeter is the best estimator for determining </w:t>
      </w:r>
      <w:proofErr w:type="spellStart"/>
      <w:r w:rsidRPr="00F625F0">
        <w:rPr>
          <w:rFonts w:ascii="Arial" w:eastAsia="Calibri" w:hAnsi="Arial" w:cs="Arial"/>
          <w:kern w:val="0"/>
          <w:szCs w:val="22"/>
          <w:lang w:val="en-IN" w:eastAsia="en-US"/>
        </w:rPr>
        <w:t>barymetric</w:t>
      </w:r>
      <w:proofErr w:type="spellEnd"/>
      <w:r w:rsidRPr="00F625F0">
        <w:rPr>
          <w:rFonts w:ascii="Arial" w:eastAsia="Calibri" w:hAnsi="Arial" w:cs="Arial"/>
          <w:kern w:val="0"/>
          <w:szCs w:val="22"/>
          <w:lang w:val="en-IN" w:eastAsia="en-US"/>
        </w:rPr>
        <w:t xml:space="preserve"> formulas due to its higher correlation with live weight (r=0.99) compared to height at the withers (r=0.85 for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crossbreds; r=0.97 for Holstein crossbreds). SIL is also a good live weight estimator, with coefficients of r = 0.97 and r = 0.98 for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and Holstein crossbreds, respectively.</w:t>
      </w:r>
    </w:p>
    <w:p w14:paraId="23E2F351"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average weight of Holstein crossbreds is slightly higher than that of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crossbreds, with a significant difference at the 5% threshold. The shape of the curves shows that the Holstein crossbreds have a slightly higher weight gain than the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crossbreds. The analysis of variance shows a highly significant influence of age on live weight values (p&lt;0.05). This result is similar to those of </w:t>
      </w:r>
      <w:proofErr w:type="spellStart"/>
      <w:r w:rsidRPr="00F625F0">
        <w:rPr>
          <w:rFonts w:ascii="Arial" w:eastAsia="Calibri" w:hAnsi="Arial" w:cs="Arial"/>
          <w:kern w:val="0"/>
          <w:szCs w:val="22"/>
          <w:lang w:val="en-IN" w:eastAsia="en-US"/>
        </w:rPr>
        <w:t>Planchenault</w:t>
      </w:r>
      <w:proofErr w:type="spellEnd"/>
      <w:r w:rsidRPr="00F625F0">
        <w:rPr>
          <w:rFonts w:ascii="Arial" w:eastAsia="Calibri" w:hAnsi="Arial" w:cs="Arial"/>
          <w:kern w:val="0"/>
          <w:szCs w:val="22"/>
          <w:lang w:val="en-IN" w:eastAsia="en-US"/>
        </w:rPr>
        <w:t xml:space="preserve"> et al. </w:t>
      </w:r>
      <w:r w:rsidR="00390CA8">
        <w:rPr>
          <w:rFonts w:ascii="Arial" w:eastAsia="Calibri" w:hAnsi="Arial" w:cs="Arial"/>
          <w:kern w:val="0"/>
          <w:szCs w:val="22"/>
          <w:lang w:val="en-IN" w:eastAsia="en-US"/>
        </w:rPr>
        <w:t>(1984)</w:t>
      </w:r>
      <w:r w:rsidRPr="00F625F0">
        <w:rPr>
          <w:rFonts w:ascii="Arial" w:eastAsia="Calibri" w:hAnsi="Arial" w:cs="Arial"/>
          <w:kern w:val="0"/>
          <w:szCs w:val="22"/>
          <w:lang w:val="en-IN" w:eastAsia="en-US"/>
        </w:rPr>
        <w:t xml:space="preserve"> and </w:t>
      </w:r>
      <w:proofErr w:type="spellStart"/>
      <w:r w:rsidRPr="00F625F0">
        <w:rPr>
          <w:rFonts w:ascii="Arial" w:eastAsia="Calibri" w:hAnsi="Arial" w:cs="Arial"/>
          <w:kern w:val="0"/>
          <w:szCs w:val="22"/>
          <w:lang w:val="en-IN" w:eastAsia="en-US"/>
        </w:rPr>
        <w:t>Akouango</w:t>
      </w:r>
      <w:proofErr w:type="spellEnd"/>
      <w:r w:rsidRPr="00F625F0">
        <w:rPr>
          <w:rFonts w:ascii="Arial" w:eastAsia="Calibri" w:hAnsi="Arial" w:cs="Arial"/>
          <w:kern w:val="0"/>
          <w:szCs w:val="22"/>
          <w:lang w:val="en-IN" w:eastAsia="en-US"/>
        </w:rPr>
        <w:t xml:space="preserve"> et al. </w:t>
      </w:r>
      <w:r w:rsidR="00390CA8">
        <w:rPr>
          <w:rFonts w:ascii="Arial" w:eastAsia="Calibri" w:hAnsi="Arial" w:cs="Arial"/>
          <w:kern w:val="0"/>
          <w:szCs w:val="22"/>
          <w:lang w:val="en-IN" w:eastAsia="en-US"/>
        </w:rPr>
        <w:t>(2014)</w:t>
      </w:r>
      <w:r w:rsidRPr="00F625F0">
        <w:rPr>
          <w:rFonts w:ascii="Arial" w:eastAsia="Calibri" w:hAnsi="Arial" w:cs="Arial"/>
          <w:kern w:val="0"/>
          <w:szCs w:val="22"/>
          <w:lang w:val="en-IN" w:eastAsia="en-US"/>
        </w:rPr>
        <w:t>.</w:t>
      </w:r>
    </w:p>
    <w:p w14:paraId="549D3D85"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Thoracic perimeter, height at the withers, and </w:t>
      </w:r>
      <w:proofErr w:type="spellStart"/>
      <w:r w:rsidRPr="00F625F0">
        <w:rPr>
          <w:rFonts w:ascii="Arial" w:eastAsia="Calibri" w:hAnsi="Arial" w:cs="Arial"/>
          <w:kern w:val="0"/>
          <w:szCs w:val="22"/>
          <w:lang w:val="en-IN" w:eastAsia="en-US"/>
        </w:rPr>
        <w:t>scapulo</w:t>
      </w:r>
      <w:proofErr w:type="spellEnd"/>
      <w:r w:rsidRPr="00F625F0">
        <w:rPr>
          <w:rFonts w:ascii="Arial" w:eastAsia="Calibri" w:hAnsi="Arial" w:cs="Arial"/>
          <w:kern w:val="0"/>
          <w:szCs w:val="22"/>
          <w:lang w:val="en-IN" w:eastAsia="en-US"/>
        </w:rPr>
        <w:t xml:space="preserve">-ischial length are often used as standard morphometric measurements because they are directly related to the live weight of the animal. Live weight was strongly correlated with these parameters (p&lt;0.05). This result is consistent with those of several authors </w:t>
      </w:r>
      <w:r w:rsidR="005C4F83">
        <w:rPr>
          <w:rFonts w:ascii="Arial" w:eastAsia="Calibri" w:hAnsi="Arial" w:cs="Arial"/>
          <w:kern w:val="0"/>
          <w:szCs w:val="22"/>
          <w:lang w:val="en-IN" w:eastAsia="en-US"/>
        </w:rPr>
        <w:t>(</w:t>
      </w:r>
      <w:proofErr w:type="spellStart"/>
      <w:r w:rsidR="005C4F83">
        <w:rPr>
          <w:rFonts w:ascii="Arial" w:eastAsia="Calibri" w:hAnsi="Arial" w:cs="Arial"/>
          <w:kern w:val="0"/>
          <w:szCs w:val="22"/>
          <w:lang w:val="en-IN" w:eastAsia="en-US"/>
        </w:rPr>
        <w:t>Planchenault</w:t>
      </w:r>
      <w:proofErr w:type="spellEnd"/>
      <w:r w:rsidR="005C4F83">
        <w:rPr>
          <w:rFonts w:ascii="Arial" w:eastAsia="Calibri" w:hAnsi="Arial" w:cs="Arial"/>
          <w:kern w:val="0"/>
          <w:szCs w:val="22"/>
          <w:lang w:val="en-IN" w:eastAsia="en-US"/>
        </w:rPr>
        <w:t xml:space="preserve"> et al.</w:t>
      </w:r>
      <w:r w:rsidRPr="00F625F0">
        <w:rPr>
          <w:rFonts w:ascii="Arial" w:eastAsia="Calibri" w:hAnsi="Arial" w:cs="Arial"/>
          <w:kern w:val="0"/>
          <w:szCs w:val="22"/>
          <w:lang w:val="en-IN" w:eastAsia="en-US"/>
        </w:rPr>
        <w:t>,</w:t>
      </w:r>
      <w:r w:rsidR="005C4F83">
        <w:rPr>
          <w:rFonts w:ascii="Arial" w:eastAsia="Calibri" w:hAnsi="Arial" w:cs="Arial"/>
          <w:kern w:val="0"/>
          <w:szCs w:val="22"/>
          <w:lang w:val="en-IN" w:eastAsia="en-US"/>
        </w:rPr>
        <w:t xml:space="preserve"> 1984; </w:t>
      </w:r>
      <w:proofErr w:type="spellStart"/>
      <w:r w:rsidR="005C4F83">
        <w:rPr>
          <w:rFonts w:ascii="Arial" w:eastAsia="Calibri" w:hAnsi="Arial" w:cs="Arial"/>
          <w:kern w:val="0"/>
          <w:szCs w:val="22"/>
          <w:lang w:val="en-IN" w:eastAsia="en-US"/>
        </w:rPr>
        <w:t>Akouango</w:t>
      </w:r>
      <w:proofErr w:type="spellEnd"/>
      <w:r w:rsidR="005C4F83">
        <w:rPr>
          <w:rFonts w:ascii="Arial" w:eastAsia="Calibri" w:hAnsi="Arial" w:cs="Arial"/>
          <w:kern w:val="0"/>
          <w:szCs w:val="22"/>
          <w:lang w:val="en-IN" w:eastAsia="en-US"/>
        </w:rPr>
        <w:t xml:space="preserve"> et al., 2014</w:t>
      </w:r>
      <w:r w:rsidR="003E78BD">
        <w:rPr>
          <w:rFonts w:ascii="Arial" w:eastAsia="Calibri" w:hAnsi="Arial" w:cs="Arial"/>
          <w:kern w:val="0"/>
          <w:szCs w:val="22"/>
          <w:lang w:val="en-IN" w:eastAsia="en-US"/>
        </w:rPr>
        <w:t>;</w:t>
      </w:r>
      <w:r w:rsidR="00ED4723">
        <w:rPr>
          <w:rFonts w:ascii="Arial" w:eastAsia="Calibri" w:hAnsi="Arial" w:cs="Arial"/>
          <w:kern w:val="0"/>
          <w:szCs w:val="22"/>
          <w:lang w:val="en-IN" w:eastAsia="en-US"/>
        </w:rPr>
        <w:t xml:space="preserve"> Touré et al., 2019)</w:t>
      </w:r>
      <w:r w:rsidRPr="00F625F0">
        <w:rPr>
          <w:rFonts w:ascii="Arial" w:eastAsia="Calibri" w:hAnsi="Arial" w:cs="Arial"/>
          <w:kern w:val="0"/>
          <w:szCs w:val="22"/>
          <w:lang w:val="en-IN" w:eastAsia="en-US"/>
        </w:rPr>
        <w:t xml:space="preserve">. </w:t>
      </w:r>
    </w:p>
    <w:p w14:paraId="2F4E0204"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The following formulas can be used to estimate the live weight (LW) of crossbred calves aged 0 to 6 months based on thoracic perimeter (TP): LW = 2.665 TP – 170.59 for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crossbreds and LW = 2.7126 TP – 174.16 for Holstein crossbreds. The </w:t>
      </w:r>
      <w:proofErr w:type="spellStart"/>
      <w:r w:rsidRPr="00F625F0">
        <w:rPr>
          <w:rFonts w:ascii="Arial" w:eastAsia="Calibri" w:hAnsi="Arial" w:cs="Arial"/>
          <w:kern w:val="0"/>
          <w:szCs w:val="22"/>
          <w:lang w:val="en-IN" w:eastAsia="en-US"/>
        </w:rPr>
        <w:t>scapulo</w:t>
      </w:r>
      <w:proofErr w:type="spellEnd"/>
      <w:r w:rsidRPr="00F625F0">
        <w:rPr>
          <w:rFonts w:ascii="Arial" w:eastAsia="Calibri" w:hAnsi="Arial" w:cs="Arial"/>
          <w:kern w:val="0"/>
          <w:szCs w:val="22"/>
          <w:lang w:val="en-IN" w:eastAsia="en-US"/>
        </w:rPr>
        <w:t xml:space="preserve">-ischial length is also a good estimator of the live weight of crossbred calves, as shown by the good linear regressions </w:t>
      </w:r>
      <w:r w:rsidR="00390CA8">
        <w:rPr>
          <w:rFonts w:ascii="Arial" w:eastAsia="Calibri" w:hAnsi="Arial" w:cs="Arial"/>
          <w:kern w:val="0"/>
          <w:szCs w:val="22"/>
          <w:lang w:val="en-IN" w:eastAsia="en-US"/>
        </w:rPr>
        <w:t>(</w:t>
      </w:r>
      <w:proofErr w:type="spellStart"/>
      <w:r w:rsidR="00390CA8" w:rsidRPr="00414706">
        <w:rPr>
          <w:rFonts w:ascii="Arial" w:hAnsi="Arial" w:cs="Arial"/>
          <w:kern w:val="0"/>
          <w:lang w:val="en-GB" w:eastAsia="en-GB"/>
        </w:rPr>
        <w:t>Wansink</w:t>
      </w:r>
      <w:proofErr w:type="spellEnd"/>
      <w:r w:rsidR="00390CA8">
        <w:rPr>
          <w:rFonts w:ascii="Arial" w:hAnsi="Arial" w:cs="Arial"/>
          <w:kern w:val="0"/>
          <w:lang w:val="en-GB" w:eastAsia="en-GB"/>
        </w:rPr>
        <w:t>, 2017)</w:t>
      </w:r>
      <w:r w:rsidRPr="00F625F0">
        <w:rPr>
          <w:rFonts w:ascii="Arial" w:eastAsia="Calibri" w:hAnsi="Arial" w:cs="Arial"/>
          <w:kern w:val="0"/>
          <w:szCs w:val="22"/>
          <w:lang w:val="en-IN" w:eastAsia="en-US"/>
        </w:rPr>
        <w:t>.</w:t>
      </w:r>
    </w:p>
    <w:p w14:paraId="5EB0201A" w14:textId="73468A9C" w:rsidR="002B5646" w:rsidRPr="00BC723B" w:rsidRDefault="00A12C28" w:rsidP="00BC723B">
      <w:pPr>
        <w:pStyle w:val="10Heading1"/>
        <w:ind w:left="221" w:hanging="221"/>
        <w:rPr>
          <w:rFonts w:ascii="Arial" w:eastAsia="Calibri" w:hAnsi="Arial" w:cstheme="majorBidi"/>
          <w:bCs/>
          <w:color w:val="auto"/>
          <w:kern w:val="0"/>
          <w:sz w:val="22"/>
          <w:szCs w:val="26"/>
          <w:lang w:val="en-IN" w:eastAsia="en-US"/>
        </w:rPr>
      </w:pPr>
      <w:r>
        <w:rPr>
          <w:rFonts w:ascii="Arial" w:eastAsia="Calibri" w:hAnsi="Arial" w:cstheme="majorBidi"/>
          <w:bCs/>
          <w:color w:val="auto"/>
          <w:kern w:val="0"/>
          <w:sz w:val="22"/>
          <w:szCs w:val="26"/>
          <w:lang w:val="en-IN" w:eastAsia="en-US"/>
        </w:rPr>
        <w:t>4</w:t>
      </w:r>
      <w:r w:rsidR="002B5646" w:rsidRPr="00BC723B">
        <w:rPr>
          <w:rFonts w:ascii="Arial" w:eastAsia="Calibri" w:hAnsi="Arial" w:cstheme="majorBidi"/>
          <w:bCs/>
          <w:color w:val="auto"/>
          <w:kern w:val="0"/>
          <w:sz w:val="22"/>
          <w:szCs w:val="26"/>
          <w:lang w:val="en-IN" w:eastAsia="en-US"/>
        </w:rPr>
        <w:t xml:space="preserve">. </w:t>
      </w:r>
      <w:r w:rsidR="003C46D1" w:rsidRPr="00BC723B">
        <w:rPr>
          <w:rFonts w:ascii="Arial" w:eastAsia="Calibri" w:hAnsi="Arial" w:cstheme="majorBidi"/>
          <w:bCs/>
          <w:color w:val="auto"/>
          <w:kern w:val="0"/>
          <w:sz w:val="22"/>
          <w:szCs w:val="26"/>
          <w:lang w:val="en-IN" w:eastAsia="en-US"/>
        </w:rPr>
        <w:t>CONCLUSIONS</w:t>
      </w:r>
    </w:p>
    <w:p w14:paraId="25CC7EAE" w14:textId="77777777" w:rsidR="002B5646" w:rsidRPr="00F625F0" w:rsidRDefault="002B5646" w:rsidP="00F625F0">
      <w:pPr>
        <w:pStyle w:val="13Text"/>
        <w:spacing w:before="240" w:line="276" w:lineRule="auto"/>
        <w:ind w:firstLineChars="0" w:firstLine="0"/>
        <w:rPr>
          <w:rFonts w:ascii="Arial" w:eastAsia="Calibri" w:hAnsi="Arial" w:cs="Arial"/>
          <w:kern w:val="0"/>
          <w:szCs w:val="22"/>
          <w:lang w:val="en-IN" w:eastAsia="en-US"/>
        </w:rPr>
      </w:pPr>
      <w:r w:rsidRPr="00F625F0">
        <w:rPr>
          <w:rFonts w:ascii="Arial" w:eastAsia="Calibri" w:hAnsi="Arial" w:cs="Arial"/>
          <w:kern w:val="0"/>
          <w:szCs w:val="22"/>
          <w:lang w:val="en-IN" w:eastAsia="en-US"/>
        </w:rPr>
        <w:t xml:space="preserve">This study aimed to improve crossbreeding patterns by selecting breeding bulls. The live weight of the monitored animals increased significantly between 1 and 16 weeks. This study highlights strong correlations between various morphological parameters and live weight in crossbreeds of the </w:t>
      </w:r>
      <w:proofErr w:type="spellStart"/>
      <w:r w:rsidRPr="00F625F0">
        <w:rPr>
          <w:rFonts w:ascii="Arial" w:eastAsia="Calibri" w:hAnsi="Arial" w:cs="Arial"/>
          <w:kern w:val="0"/>
          <w:szCs w:val="22"/>
          <w:lang w:val="en-IN" w:eastAsia="en-US"/>
        </w:rPr>
        <w:t>Montbéliard</w:t>
      </w:r>
      <w:proofErr w:type="spellEnd"/>
      <w:r w:rsidRPr="00F625F0">
        <w:rPr>
          <w:rFonts w:ascii="Arial" w:eastAsia="Calibri" w:hAnsi="Arial" w:cs="Arial"/>
          <w:kern w:val="0"/>
          <w:szCs w:val="22"/>
          <w:lang w:val="en-IN" w:eastAsia="en-US"/>
        </w:rPr>
        <w:t xml:space="preserve"> x local breed and Holstein x local breed. Chest circumference is the best estimator of live weight. The various regressions provided sufficient accuracy for the weight monitoring of animals growing faster and more frequently on larger herds compared with a conventional weighing system. This monitoring method will be used to improve crossbreeding patterns. </w:t>
      </w:r>
    </w:p>
    <w:p w14:paraId="78EF8ED1" w14:textId="77777777" w:rsidR="00FC147A" w:rsidRPr="00CC2A31" w:rsidRDefault="00FC147A" w:rsidP="00CC2A31">
      <w:pPr>
        <w:pStyle w:val="Heading2"/>
        <w:keepNext w:val="0"/>
        <w:keepLines w:val="0"/>
        <w:spacing w:before="240"/>
        <w:rPr>
          <w:rFonts w:eastAsia="Times New Roman"/>
        </w:rPr>
      </w:pPr>
      <w:bookmarkStart w:id="3" w:name="_GoBack"/>
      <w:bookmarkEnd w:id="3"/>
      <w:r w:rsidRPr="00CC2A31">
        <w:rPr>
          <w:rFonts w:eastAsia="Times New Roman"/>
        </w:rPr>
        <w:t>REFERENCES</w:t>
      </w:r>
    </w:p>
    <w:p w14:paraId="4410E8A8"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proofErr w:type="spellStart"/>
      <w:r w:rsidRPr="004E5624">
        <w:rPr>
          <w:rFonts w:ascii="Arial" w:eastAsia="Times New Roman" w:hAnsi="Arial" w:cs="Arial"/>
          <w:kern w:val="0"/>
          <w:sz w:val="20"/>
          <w:szCs w:val="20"/>
          <w:lang w:val="en-GB" w:eastAsia="en-GB"/>
        </w:rPr>
        <w:t>Akouango</w:t>
      </w:r>
      <w:proofErr w:type="spellEnd"/>
      <w:r w:rsidRPr="004E5624">
        <w:rPr>
          <w:rFonts w:ascii="Arial" w:eastAsia="Times New Roman" w:hAnsi="Arial" w:cs="Arial"/>
          <w:kern w:val="0"/>
          <w:sz w:val="20"/>
          <w:szCs w:val="20"/>
          <w:lang w:val="en-GB" w:eastAsia="en-GB"/>
        </w:rPr>
        <w:t xml:space="preserve">, P., </w:t>
      </w:r>
      <w:proofErr w:type="spellStart"/>
      <w:r w:rsidRPr="004E5624">
        <w:rPr>
          <w:rFonts w:ascii="Arial" w:eastAsia="Times New Roman" w:hAnsi="Arial" w:cs="Arial"/>
          <w:kern w:val="0"/>
          <w:sz w:val="20"/>
          <w:szCs w:val="20"/>
          <w:lang w:val="en-GB" w:eastAsia="en-GB"/>
        </w:rPr>
        <w:t>Mopoundza</w:t>
      </w:r>
      <w:proofErr w:type="spellEnd"/>
      <w:r w:rsidRPr="004E5624">
        <w:rPr>
          <w:rFonts w:ascii="Arial" w:eastAsia="Times New Roman" w:hAnsi="Arial" w:cs="Arial"/>
          <w:kern w:val="0"/>
          <w:sz w:val="20"/>
          <w:szCs w:val="20"/>
          <w:lang w:val="en-GB" w:eastAsia="en-GB"/>
        </w:rPr>
        <w:t xml:space="preserve">, P., </w:t>
      </w:r>
      <w:proofErr w:type="spellStart"/>
      <w:r w:rsidRPr="004E5624">
        <w:rPr>
          <w:rFonts w:ascii="Arial" w:eastAsia="Times New Roman" w:hAnsi="Arial" w:cs="Arial"/>
          <w:kern w:val="0"/>
          <w:sz w:val="20"/>
          <w:szCs w:val="20"/>
          <w:lang w:val="en-GB" w:eastAsia="en-GB"/>
        </w:rPr>
        <w:t>Ewomango</w:t>
      </w:r>
      <w:proofErr w:type="spellEnd"/>
      <w:r w:rsidRPr="004E5624">
        <w:rPr>
          <w:rFonts w:ascii="Arial" w:eastAsia="Times New Roman" w:hAnsi="Arial" w:cs="Arial"/>
          <w:kern w:val="0"/>
          <w:sz w:val="20"/>
          <w:szCs w:val="20"/>
          <w:lang w:val="en-GB" w:eastAsia="en-GB"/>
        </w:rPr>
        <w:t xml:space="preserve">, R.P. (2014). Study of the measurements of </w:t>
      </w:r>
      <w:proofErr w:type="spellStart"/>
      <w:r w:rsidRPr="004E5624">
        <w:rPr>
          <w:rFonts w:ascii="Arial" w:eastAsia="Times New Roman" w:hAnsi="Arial" w:cs="Arial"/>
          <w:kern w:val="0"/>
          <w:sz w:val="20"/>
          <w:szCs w:val="20"/>
          <w:lang w:val="en-GB" w:eastAsia="en-GB"/>
        </w:rPr>
        <w:t>Ndama</w:t>
      </w:r>
      <w:proofErr w:type="spellEnd"/>
      <w:r w:rsidRPr="004E5624">
        <w:rPr>
          <w:rFonts w:ascii="Arial" w:eastAsia="Times New Roman" w:hAnsi="Arial" w:cs="Arial"/>
          <w:kern w:val="0"/>
          <w:sz w:val="20"/>
          <w:szCs w:val="20"/>
          <w:lang w:val="en-GB" w:eastAsia="en-GB"/>
        </w:rPr>
        <w:t xml:space="preserve"> cattle (Bos </w:t>
      </w:r>
      <w:proofErr w:type="spellStart"/>
      <w:r w:rsidRPr="004E5624">
        <w:rPr>
          <w:rFonts w:ascii="Arial" w:eastAsia="Times New Roman" w:hAnsi="Arial" w:cs="Arial"/>
          <w:kern w:val="0"/>
          <w:sz w:val="20"/>
          <w:szCs w:val="20"/>
          <w:lang w:val="en-GB" w:eastAsia="en-GB"/>
        </w:rPr>
        <w:t>taurus</w:t>
      </w:r>
      <w:proofErr w:type="spellEnd"/>
      <w:r w:rsidRPr="004E5624">
        <w:rPr>
          <w:rFonts w:ascii="Arial" w:eastAsia="Times New Roman" w:hAnsi="Arial" w:cs="Arial"/>
          <w:kern w:val="0"/>
          <w:sz w:val="20"/>
          <w:szCs w:val="20"/>
          <w:lang w:val="en-GB" w:eastAsia="en-GB"/>
        </w:rPr>
        <w:t>) in the semi-flooded natural pastures of the Abo farm in Congo-Brazzaville. Journal of Animal &amp; Plant Sciences, Vol. 20, Issue 3: 3137-3143.</w:t>
      </w:r>
    </w:p>
    <w:p w14:paraId="57BA449B"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Alary, V. (2006). Study of the regional trade of livestock and animal products in West Africa (ECOWAS zone) and East Africa (IGAD zone). CIRAD Report, 136 p.</w:t>
      </w:r>
    </w:p>
    <w:p w14:paraId="1FE6C467"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proofErr w:type="spellStart"/>
      <w:r w:rsidRPr="004E5624">
        <w:rPr>
          <w:rFonts w:ascii="Arial" w:eastAsia="Times New Roman" w:hAnsi="Arial" w:cs="Arial"/>
          <w:kern w:val="0"/>
          <w:sz w:val="20"/>
          <w:szCs w:val="20"/>
          <w:lang w:val="en-GB" w:eastAsia="en-GB"/>
        </w:rPr>
        <w:t>Camara</w:t>
      </w:r>
      <w:proofErr w:type="spellEnd"/>
      <w:r w:rsidRPr="004E5624">
        <w:rPr>
          <w:rFonts w:ascii="Arial" w:eastAsia="Times New Roman" w:hAnsi="Arial" w:cs="Arial"/>
          <w:kern w:val="0"/>
          <w:sz w:val="20"/>
          <w:szCs w:val="20"/>
          <w:lang w:val="en-GB" w:eastAsia="en-GB"/>
        </w:rPr>
        <w:t xml:space="preserve">, Y., </w:t>
      </w:r>
      <w:proofErr w:type="spellStart"/>
      <w:r w:rsidRPr="004E5624">
        <w:rPr>
          <w:rFonts w:ascii="Arial" w:eastAsia="Times New Roman" w:hAnsi="Arial" w:cs="Arial"/>
          <w:kern w:val="0"/>
          <w:sz w:val="20"/>
          <w:szCs w:val="20"/>
          <w:lang w:val="en-GB" w:eastAsia="en-GB"/>
        </w:rPr>
        <w:t>Sissokho</w:t>
      </w:r>
      <w:proofErr w:type="spellEnd"/>
      <w:r w:rsidRPr="004E5624">
        <w:rPr>
          <w:rFonts w:ascii="Arial" w:eastAsia="Times New Roman" w:hAnsi="Arial" w:cs="Arial"/>
          <w:kern w:val="0"/>
          <w:sz w:val="20"/>
          <w:szCs w:val="20"/>
          <w:lang w:val="en-GB" w:eastAsia="en-GB"/>
        </w:rPr>
        <w:t xml:space="preserve">, M.M., </w:t>
      </w:r>
      <w:proofErr w:type="spellStart"/>
      <w:r w:rsidRPr="004E5624">
        <w:rPr>
          <w:rFonts w:ascii="Arial" w:eastAsia="Times New Roman" w:hAnsi="Arial" w:cs="Arial"/>
          <w:kern w:val="0"/>
          <w:sz w:val="20"/>
          <w:szCs w:val="20"/>
          <w:lang w:val="en-GB" w:eastAsia="en-GB"/>
        </w:rPr>
        <w:t>Sall</w:t>
      </w:r>
      <w:proofErr w:type="spellEnd"/>
      <w:r w:rsidRPr="004E5624">
        <w:rPr>
          <w:rFonts w:ascii="Arial" w:eastAsia="Times New Roman" w:hAnsi="Arial" w:cs="Arial"/>
          <w:kern w:val="0"/>
          <w:sz w:val="20"/>
          <w:szCs w:val="20"/>
          <w:lang w:val="en-GB" w:eastAsia="en-GB"/>
        </w:rPr>
        <w:t xml:space="preserve">, M., </w:t>
      </w:r>
      <w:proofErr w:type="spellStart"/>
      <w:r w:rsidRPr="004E5624">
        <w:rPr>
          <w:rFonts w:ascii="Arial" w:eastAsia="Times New Roman" w:hAnsi="Arial" w:cs="Arial"/>
          <w:kern w:val="0"/>
          <w:sz w:val="20"/>
          <w:szCs w:val="20"/>
          <w:lang w:val="en-GB" w:eastAsia="en-GB"/>
        </w:rPr>
        <w:t>Farnir</w:t>
      </w:r>
      <w:proofErr w:type="spellEnd"/>
      <w:r w:rsidRPr="004E5624">
        <w:rPr>
          <w:rFonts w:ascii="Arial" w:eastAsia="Times New Roman" w:hAnsi="Arial" w:cs="Arial"/>
          <w:kern w:val="0"/>
          <w:sz w:val="20"/>
          <w:szCs w:val="20"/>
          <w:lang w:val="en-GB" w:eastAsia="en-GB"/>
        </w:rPr>
        <w:t>, F., Antoine-</w:t>
      </w:r>
      <w:proofErr w:type="spellStart"/>
      <w:r w:rsidRPr="004E5624">
        <w:rPr>
          <w:rFonts w:ascii="Arial" w:eastAsia="Times New Roman" w:hAnsi="Arial" w:cs="Arial"/>
          <w:kern w:val="0"/>
          <w:sz w:val="20"/>
          <w:szCs w:val="20"/>
          <w:lang w:val="en-GB" w:eastAsia="en-GB"/>
        </w:rPr>
        <w:t>Moussiaux</w:t>
      </w:r>
      <w:proofErr w:type="spellEnd"/>
      <w:r w:rsidRPr="004E5624">
        <w:rPr>
          <w:rFonts w:ascii="Arial" w:eastAsia="Times New Roman" w:hAnsi="Arial" w:cs="Arial"/>
          <w:kern w:val="0"/>
          <w:sz w:val="20"/>
          <w:szCs w:val="20"/>
          <w:lang w:val="en-GB" w:eastAsia="en-GB"/>
        </w:rPr>
        <w:t xml:space="preserve">, N. (2020). </w:t>
      </w:r>
      <w:proofErr w:type="spellStart"/>
      <w:r w:rsidRPr="004E5624">
        <w:rPr>
          <w:rFonts w:ascii="Arial" w:eastAsia="Times New Roman" w:hAnsi="Arial" w:cs="Arial"/>
          <w:kern w:val="0"/>
          <w:sz w:val="20"/>
          <w:szCs w:val="20"/>
          <w:lang w:val="en-GB" w:eastAsia="en-GB"/>
        </w:rPr>
        <w:t>N’Dama</w:t>
      </w:r>
      <w:proofErr w:type="spellEnd"/>
      <w:r w:rsidRPr="004E5624">
        <w:rPr>
          <w:rFonts w:ascii="Arial" w:eastAsia="Times New Roman" w:hAnsi="Arial" w:cs="Arial"/>
          <w:kern w:val="0"/>
          <w:sz w:val="20"/>
          <w:szCs w:val="20"/>
          <w:lang w:val="en-GB" w:eastAsia="en-GB"/>
        </w:rPr>
        <w:t xml:space="preserve"> cattle breeding programs in West Africa: the case of Senegal, Mali and Gambia. </w:t>
      </w:r>
      <w:proofErr w:type="spellStart"/>
      <w:r w:rsidRPr="004E5624">
        <w:rPr>
          <w:rFonts w:ascii="Arial" w:eastAsia="Times New Roman" w:hAnsi="Arial" w:cs="Arial"/>
          <w:kern w:val="0"/>
          <w:sz w:val="20"/>
          <w:szCs w:val="20"/>
          <w:lang w:val="en-GB" w:eastAsia="en-GB"/>
        </w:rPr>
        <w:t>Cah</w:t>
      </w:r>
      <w:proofErr w:type="spellEnd"/>
      <w:r w:rsidRPr="004E5624">
        <w:rPr>
          <w:rFonts w:ascii="Arial" w:eastAsia="Times New Roman" w:hAnsi="Arial" w:cs="Arial"/>
          <w:kern w:val="0"/>
          <w:sz w:val="20"/>
          <w:szCs w:val="20"/>
          <w:lang w:val="en-GB" w:eastAsia="en-GB"/>
        </w:rPr>
        <w:t>. Agric. 29, 11.</w:t>
      </w:r>
    </w:p>
    <w:p w14:paraId="730971F1"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lastRenderedPageBreak/>
        <w:t xml:space="preserve">DNPIA. (2023). Annual Report (Bamako: National Directorate of Animal Production and Industries). Avenue de la </w:t>
      </w:r>
      <w:proofErr w:type="spellStart"/>
      <w:r w:rsidRPr="004E5624">
        <w:rPr>
          <w:rFonts w:ascii="Arial" w:eastAsia="Times New Roman" w:hAnsi="Arial" w:cs="Arial"/>
          <w:kern w:val="0"/>
          <w:sz w:val="20"/>
          <w:szCs w:val="20"/>
          <w:lang w:val="en-GB" w:eastAsia="en-GB"/>
        </w:rPr>
        <w:t>Liberté</w:t>
      </w:r>
      <w:proofErr w:type="spellEnd"/>
      <w:r w:rsidRPr="004E5624">
        <w:rPr>
          <w:rFonts w:ascii="Arial" w:eastAsia="Times New Roman" w:hAnsi="Arial" w:cs="Arial"/>
          <w:kern w:val="0"/>
          <w:sz w:val="20"/>
          <w:szCs w:val="20"/>
          <w:lang w:val="en-GB" w:eastAsia="en-GB"/>
        </w:rPr>
        <w:t xml:space="preserve">, Route de </w:t>
      </w:r>
      <w:proofErr w:type="spellStart"/>
      <w:r w:rsidRPr="004E5624">
        <w:rPr>
          <w:rFonts w:ascii="Arial" w:eastAsia="Times New Roman" w:hAnsi="Arial" w:cs="Arial"/>
          <w:kern w:val="0"/>
          <w:sz w:val="20"/>
          <w:szCs w:val="20"/>
          <w:lang w:val="en-GB" w:eastAsia="en-GB"/>
        </w:rPr>
        <w:t>Koulouba</w:t>
      </w:r>
      <w:proofErr w:type="spellEnd"/>
      <w:r w:rsidRPr="004E5624">
        <w:rPr>
          <w:rFonts w:ascii="Arial" w:eastAsia="Times New Roman" w:hAnsi="Arial" w:cs="Arial"/>
          <w:kern w:val="0"/>
          <w:sz w:val="20"/>
          <w:szCs w:val="20"/>
          <w:lang w:val="en-GB" w:eastAsia="en-GB"/>
        </w:rPr>
        <w:t>. BP: 265; Bamako – Mali, Annual Report 2023, 118 p.</w:t>
      </w:r>
    </w:p>
    <w:p w14:paraId="4C65122D"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INSTAT. (2021). Report on the main final results of the integrated agriculture module in the mapping phase of the general population and housing census (Census Report No. 5; p. 97).</w:t>
      </w:r>
    </w:p>
    <w:p w14:paraId="5C772A47"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proofErr w:type="spellStart"/>
      <w:r w:rsidRPr="004E5624">
        <w:rPr>
          <w:rFonts w:ascii="Arial" w:eastAsia="Times New Roman" w:hAnsi="Arial" w:cs="Arial"/>
          <w:kern w:val="0"/>
          <w:sz w:val="20"/>
          <w:szCs w:val="20"/>
          <w:lang w:val="en-GB" w:eastAsia="en-GB"/>
        </w:rPr>
        <w:t>Planchenault</w:t>
      </w:r>
      <w:proofErr w:type="spellEnd"/>
      <w:r w:rsidRPr="004E5624">
        <w:rPr>
          <w:rFonts w:ascii="Arial" w:eastAsia="Times New Roman" w:hAnsi="Arial" w:cs="Arial"/>
          <w:kern w:val="0"/>
          <w:sz w:val="20"/>
          <w:szCs w:val="20"/>
          <w:lang w:val="en-GB" w:eastAsia="en-GB"/>
        </w:rPr>
        <w:t xml:space="preserve">, D., Tall, S.H., </w:t>
      </w:r>
      <w:proofErr w:type="spellStart"/>
      <w:r w:rsidRPr="004E5624">
        <w:rPr>
          <w:rFonts w:ascii="Arial" w:eastAsia="Times New Roman" w:hAnsi="Arial" w:cs="Arial"/>
          <w:kern w:val="0"/>
          <w:sz w:val="20"/>
          <w:szCs w:val="20"/>
          <w:lang w:val="en-GB" w:eastAsia="en-GB"/>
        </w:rPr>
        <w:t>Traoré</w:t>
      </w:r>
      <w:proofErr w:type="spellEnd"/>
      <w:r w:rsidRPr="004E5624">
        <w:rPr>
          <w:rFonts w:ascii="Arial" w:eastAsia="Times New Roman" w:hAnsi="Arial" w:cs="Arial"/>
          <w:kern w:val="0"/>
          <w:sz w:val="20"/>
          <w:szCs w:val="20"/>
          <w:lang w:val="en-GB" w:eastAsia="en-GB"/>
        </w:rPr>
        <w:t xml:space="preserve">, M.T. (1984). Genetic improvement of </w:t>
      </w:r>
      <w:proofErr w:type="spellStart"/>
      <w:r w:rsidRPr="004E5624">
        <w:rPr>
          <w:rFonts w:ascii="Arial" w:eastAsia="Times New Roman" w:hAnsi="Arial" w:cs="Arial"/>
          <w:kern w:val="0"/>
          <w:sz w:val="20"/>
          <w:szCs w:val="20"/>
          <w:lang w:val="en-GB" w:eastAsia="en-GB"/>
        </w:rPr>
        <w:t>N’Dama</w:t>
      </w:r>
      <w:proofErr w:type="spellEnd"/>
      <w:r w:rsidRPr="004E5624">
        <w:rPr>
          <w:rFonts w:ascii="Arial" w:eastAsia="Times New Roman" w:hAnsi="Arial" w:cs="Arial"/>
          <w:kern w:val="0"/>
          <w:sz w:val="20"/>
          <w:szCs w:val="20"/>
          <w:lang w:val="en-GB" w:eastAsia="en-GB"/>
        </w:rPr>
        <w:t xml:space="preserve"> cattle. Rev. Elev. </w:t>
      </w:r>
      <w:proofErr w:type="spellStart"/>
      <w:r w:rsidRPr="004E5624">
        <w:rPr>
          <w:rFonts w:ascii="Arial" w:eastAsia="Times New Roman" w:hAnsi="Arial" w:cs="Arial"/>
          <w:kern w:val="0"/>
          <w:sz w:val="20"/>
          <w:szCs w:val="20"/>
          <w:lang w:val="en-GB" w:eastAsia="en-GB"/>
        </w:rPr>
        <w:t>Méd</w:t>
      </w:r>
      <w:proofErr w:type="spellEnd"/>
      <w:r w:rsidRPr="004E5624">
        <w:rPr>
          <w:rFonts w:ascii="Arial" w:eastAsia="Times New Roman" w:hAnsi="Arial" w:cs="Arial"/>
          <w:kern w:val="0"/>
          <w:sz w:val="20"/>
          <w:szCs w:val="20"/>
          <w:lang w:val="en-GB" w:eastAsia="en-GB"/>
        </w:rPr>
        <w:t xml:space="preserve">. </w:t>
      </w:r>
      <w:proofErr w:type="spellStart"/>
      <w:r w:rsidRPr="004E5624">
        <w:rPr>
          <w:rFonts w:ascii="Arial" w:eastAsia="Times New Roman" w:hAnsi="Arial" w:cs="Arial"/>
          <w:kern w:val="0"/>
          <w:sz w:val="20"/>
          <w:szCs w:val="20"/>
          <w:lang w:val="en-GB" w:eastAsia="en-GB"/>
        </w:rPr>
        <w:t>vét</w:t>
      </w:r>
      <w:proofErr w:type="spellEnd"/>
      <w:r w:rsidRPr="004E5624">
        <w:rPr>
          <w:rFonts w:ascii="Arial" w:eastAsia="Times New Roman" w:hAnsi="Arial" w:cs="Arial"/>
          <w:kern w:val="0"/>
          <w:sz w:val="20"/>
          <w:szCs w:val="20"/>
          <w:lang w:val="en-GB" w:eastAsia="en-GB"/>
        </w:rPr>
        <w:t>. Pays trop., 37 (4): 488-495.</w:t>
      </w:r>
    </w:p>
    <w:p w14:paraId="629DCF24"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 xml:space="preserve">Tamboura, T., </w:t>
      </w:r>
      <w:proofErr w:type="spellStart"/>
      <w:r w:rsidRPr="004E5624">
        <w:rPr>
          <w:rFonts w:ascii="Arial" w:eastAsia="Times New Roman" w:hAnsi="Arial" w:cs="Arial"/>
          <w:kern w:val="0"/>
          <w:sz w:val="20"/>
          <w:szCs w:val="20"/>
          <w:lang w:val="en-GB" w:eastAsia="en-GB"/>
        </w:rPr>
        <w:t>Bibe</w:t>
      </w:r>
      <w:proofErr w:type="spellEnd"/>
      <w:r w:rsidRPr="004E5624">
        <w:rPr>
          <w:rFonts w:ascii="Arial" w:eastAsia="Times New Roman" w:hAnsi="Arial" w:cs="Arial"/>
          <w:kern w:val="0"/>
          <w:sz w:val="20"/>
          <w:szCs w:val="20"/>
          <w:lang w:val="en-GB" w:eastAsia="en-GB"/>
        </w:rPr>
        <w:t xml:space="preserve">, B., </w:t>
      </w:r>
      <w:proofErr w:type="spellStart"/>
      <w:r w:rsidRPr="004E5624">
        <w:rPr>
          <w:rFonts w:ascii="Arial" w:eastAsia="Times New Roman" w:hAnsi="Arial" w:cs="Arial"/>
          <w:kern w:val="0"/>
          <w:sz w:val="20"/>
          <w:szCs w:val="20"/>
          <w:lang w:val="en-GB" w:eastAsia="en-GB"/>
        </w:rPr>
        <w:t>Rabile</w:t>
      </w:r>
      <w:proofErr w:type="spellEnd"/>
      <w:r w:rsidRPr="004E5624">
        <w:rPr>
          <w:rFonts w:ascii="Arial" w:eastAsia="Times New Roman" w:hAnsi="Arial" w:cs="Arial"/>
          <w:kern w:val="0"/>
          <w:sz w:val="20"/>
          <w:szCs w:val="20"/>
          <w:lang w:val="en-GB" w:eastAsia="en-GB"/>
        </w:rPr>
        <w:t xml:space="preserve">, R., Petit, J.P. (1982). Experimental results on crossbreeding between local and improved breeds. Touré, A., </w:t>
      </w:r>
      <w:proofErr w:type="spellStart"/>
      <w:r w:rsidRPr="004E5624">
        <w:rPr>
          <w:rFonts w:ascii="Arial" w:eastAsia="Times New Roman" w:hAnsi="Arial" w:cs="Arial"/>
          <w:kern w:val="0"/>
          <w:sz w:val="20"/>
          <w:szCs w:val="20"/>
          <w:lang w:val="en-GB" w:eastAsia="en-GB"/>
        </w:rPr>
        <w:t>Kouriba</w:t>
      </w:r>
      <w:proofErr w:type="spellEnd"/>
      <w:r w:rsidRPr="004E5624">
        <w:rPr>
          <w:rFonts w:ascii="Arial" w:eastAsia="Times New Roman" w:hAnsi="Arial" w:cs="Arial"/>
          <w:kern w:val="0"/>
          <w:sz w:val="20"/>
          <w:szCs w:val="20"/>
          <w:lang w:val="en-GB" w:eastAsia="en-GB"/>
        </w:rPr>
        <w:t xml:space="preserve">, A., </w:t>
      </w:r>
      <w:proofErr w:type="spellStart"/>
      <w:r w:rsidRPr="004E5624">
        <w:rPr>
          <w:rFonts w:ascii="Arial" w:eastAsia="Times New Roman" w:hAnsi="Arial" w:cs="Arial"/>
          <w:kern w:val="0"/>
          <w:sz w:val="20"/>
          <w:szCs w:val="20"/>
          <w:lang w:val="en-GB" w:eastAsia="en-GB"/>
        </w:rPr>
        <w:t>Bakary</w:t>
      </w:r>
      <w:proofErr w:type="spellEnd"/>
      <w:r w:rsidRPr="004E5624">
        <w:rPr>
          <w:rFonts w:ascii="Arial" w:eastAsia="Times New Roman" w:hAnsi="Arial" w:cs="Arial"/>
          <w:kern w:val="0"/>
          <w:sz w:val="20"/>
          <w:szCs w:val="20"/>
          <w:lang w:val="en-GB" w:eastAsia="en-GB"/>
        </w:rPr>
        <w:t>, T., Benoît, G., Leroy, P., Antoine-</w:t>
      </w:r>
      <w:proofErr w:type="spellStart"/>
      <w:r w:rsidRPr="004E5624">
        <w:rPr>
          <w:rFonts w:ascii="Arial" w:eastAsia="Times New Roman" w:hAnsi="Arial" w:cs="Arial"/>
          <w:kern w:val="0"/>
          <w:sz w:val="20"/>
          <w:szCs w:val="20"/>
          <w:lang w:val="en-GB" w:eastAsia="en-GB"/>
        </w:rPr>
        <w:t>Moussiaux</w:t>
      </w:r>
      <w:proofErr w:type="spellEnd"/>
      <w:r w:rsidRPr="004E5624">
        <w:rPr>
          <w:rFonts w:ascii="Arial" w:eastAsia="Times New Roman" w:hAnsi="Arial" w:cs="Arial"/>
          <w:kern w:val="0"/>
          <w:sz w:val="20"/>
          <w:szCs w:val="20"/>
          <w:lang w:val="en-GB" w:eastAsia="en-GB"/>
        </w:rPr>
        <w:t xml:space="preserve">, N. &amp; </w:t>
      </w:r>
      <w:proofErr w:type="spellStart"/>
      <w:r w:rsidRPr="004E5624">
        <w:rPr>
          <w:rFonts w:ascii="Arial" w:eastAsia="Times New Roman" w:hAnsi="Arial" w:cs="Arial"/>
          <w:kern w:val="0"/>
          <w:sz w:val="20"/>
          <w:szCs w:val="20"/>
          <w:lang w:val="en-GB" w:eastAsia="en-GB"/>
        </w:rPr>
        <w:t>Moula</w:t>
      </w:r>
      <w:proofErr w:type="spellEnd"/>
      <w:r w:rsidRPr="004E5624">
        <w:rPr>
          <w:rFonts w:ascii="Arial" w:eastAsia="Times New Roman" w:hAnsi="Arial" w:cs="Arial"/>
          <w:kern w:val="0"/>
          <w:sz w:val="20"/>
          <w:szCs w:val="20"/>
          <w:lang w:val="en-GB" w:eastAsia="en-GB"/>
        </w:rPr>
        <w:t>, N. (2019). Practices and zootechnical aspects of dairy cattle farming in the peri-urban area of ​​Bamako and in northern Mali. Revue Agriculture, 10 (2): 14–26.</w:t>
      </w:r>
    </w:p>
    <w:p w14:paraId="5B2080C0" w14:textId="77777777" w:rsidR="004E5624" w:rsidRPr="004E5624" w:rsidRDefault="004E5624" w:rsidP="004E5624">
      <w:pPr>
        <w:widowControl/>
        <w:ind w:left="540" w:hanging="540"/>
        <w:contextualSpacing/>
        <w:rPr>
          <w:rFonts w:ascii="Arial" w:eastAsia="Times New Roman" w:hAnsi="Arial" w:cs="Arial"/>
          <w:kern w:val="0"/>
          <w:sz w:val="20"/>
          <w:szCs w:val="20"/>
          <w:lang w:val="en-GB" w:eastAsia="en-GB"/>
        </w:rPr>
      </w:pPr>
      <w:r w:rsidRPr="004E5624">
        <w:rPr>
          <w:rFonts w:ascii="Arial" w:eastAsia="Times New Roman" w:hAnsi="Arial" w:cs="Arial"/>
          <w:kern w:val="0"/>
          <w:sz w:val="20"/>
          <w:szCs w:val="20"/>
          <w:lang w:val="en-GB" w:eastAsia="en-GB"/>
        </w:rPr>
        <w:t>Touré, A. (2020). Analysis of livestock farming typologies and cattle performance with a view to evaluating strategies for developing bovine genetic resources in Mali. Doctoral thesis in Veterinary Sciences, University of Liège, Belgium, 148 pp.</w:t>
      </w:r>
    </w:p>
    <w:p w14:paraId="010AD5A4" w14:textId="08F83C71" w:rsidR="00414706" w:rsidRPr="00414706" w:rsidRDefault="004E5624" w:rsidP="004E5624">
      <w:pPr>
        <w:widowControl/>
        <w:ind w:left="540" w:hanging="540"/>
        <w:contextualSpacing/>
        <w:rPr>
          <w:rFonts w:ascii="Arial" w:eastAsia="Times New Roman" w:hAnsi="Arial" w:cs="Arial"/>
          <w:kern w:val="0"/>
          <w:sz w:val="20"/>
          <w:szCs w:val="20"/>
          <w:lang w:val="en-GB" w:eastAsia="en-GB"/>
        </w:rPr>
      </w:pPr>
      <w:proofErr w:type="spellStart"/>
      <w:r w:rsidRPr="004E5624">
        <w:rPr>
          <w:rFonts w:ascii="Arial" w:eastAsia="Times New Roman" w:hAnsi="Arial" w:cs="Arial"/>
          <w:kern w:val="0"/>
          <w:sz w:val="20"/>
          <w:szCs w:val="20"/>
          <w:lang w:val="en-GB" w:eastAsia="en-GB"/>
        </w:rPr>
        <w:t>Wansink</w:t>
      </w:r>
      <w:proofErr w:type="spellEnd"/>
      <w:r w:rsidRPr="004E5624">
        <w:rPr>
          <w:rFonts w:ascii="Arial" w:eastAsia="Times New Roman" w:hAnsi="Arial" w:cs="Arial"/>
          <w:kern w:val="0"/>
          <w:sz w:val="20"/>
          <w:szCs w:val="20"/>
          <w:lang w:val="en-GB" w:eastAsia="en-GB"/>
        </w:rPr>
        <w:t>, M.A. (2017). The correlation between the growth of body measurements, age, breed and the growth of pelvic sizes of beef cattle in South Africa. Master's Thesis. https://studenttheses.uu.nl/handle/20.500.12932/28217</w:t>
      </w:r>
    </w:p>
    <w:p w14:paraId="17B29F37" w14:textId="77777777" w:rsidR="00177DEE" w:rsidRPr="00F93A25" w:rsidRDefault="002B5646" w:rsidP="00F93A25">
      <w:pPr>
        <w:widowControl/>
        <w:ind w:left="540" w:hanging="540"/>
        <w:contextualSpacing/>
        <w:rPr>
          <w:rFonts w:ascii="Arial" w:eastAsia="Times New Roman" w:hAnsi="Arial" w:cs="Arial"/>
          <w:kern w:val="0"/>
          <w:sz w:val="20"/>
          <w:szCs w:val="20"/>
          <w:lang w:val="en-GB" w:eastAsia="en-GB"/>
        </w:rPr>
      </w:pPr>
      <w:r w:rsidRPr="00F93A25">
        <w:rPr>
          <w:rFonts w:ascii="Arial" w:eastAsia="Times New Roman" w:hAnsi="Arial" w:cs="Arial"/>
          <w:kern w:val="0"/>
          <w:sz w:val="20"/>
          <w:szCs w:val="20"/>
          <w:lang w:val="en-GB" w:eastAsia="en-GB"/>
        </w:rPr>
        <w:t xml:space="preserve"> </w:t>
      </w:r>
    </w:p>
    <w:sectPr w:rsidR="00177DEE" w:rsidRPr="00F93A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8E749" w14:textId="77777777" w:rsidR="00C3179C" w:rsidRDefault="00C3179C" w:rsidP="002B5646">
      <w:r>
        <w:separator/>
      </w:r>
    </w:p>
  </w:endnote>
  <w:endnote w:type="continuationSeparator" w:id="0">
    <w:p w14:paraId="795E804D" w14:textId="77777777" w:rsidR="00C3179C" w:rsidRDefault="00C3179C" w:rsidP="002B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F3F04" w14:textId="77777777" w:rsidR="00304E26" w:rsidRDefault="00304E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51576" w14:textId="77777777" w:rsidR="00664ADA" w:rsidRPr="004E6E28" w:rsidRDefault="003E7C29" w:rsidP="006A4E0D">
    <w:pPr>
      <w:pStyle w:val="32PageNumber"/>
      <w:ind w:firstLine="180"/>
    </w:pPr>
    <w:r>
      <w:fldChar w:fldCharType="begin"/>
    </w:r>
    <w:r>
      <w:instrText>PAGE   \* MERGEFORMAT</w:instrText>
    </w:r>
    <w:r>
      <w:fldChar w:fldCharType="separate"/>
    </w:r>
    <w:r w:rsidR="00567C88" w:rsidRPr="00567C88">
      <w:rPr>
        <w:noProof/>
        <w:lang w:val="zh-CN"/>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68AD7" w14:textId="77777777" w:rsidR="00664ADA" w:rsidRPr="005A5F39" w:rsidRDefault="00664ADA" w:rsidP="003763A6">
    <w:pPr>
      <w:adjustRightInd w:val="0"/>
      <w:snapToGrid w:val="0"/>
      <w:rPr>
        <w:rFonts w:eastAsia="SimSun" w:cs="Times New Roman"/>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C0B6E" w14:textId="77777777" w:rsidR="00C3179C" w:rsidRDefault="00C3179C" w:rsidP="002B5646">
      <w:r>
        <w:separator/>
      </w:r>
    </w:p>
  </w:footnote>
  <w:footnote w:type="continuationSeparator" w:id="0">
    <w:p w14:paraId="159E59FA" w14:textId="77777777" w:rsidR="00C3179C" w:rsidRDefault="00C3179C" w:rsidP="002B5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35508" w14:textId="3254C7A0" w:rsidR="00664ADA" w:rsidRDefault="00304E26" w:rsidP="0066483A">
    <w:pPr>
      <w:adjustRightInd w:val="0"/>
      <w:snapToGrid w:val="0"/>
      <w:rPr>
        <w:rFonts w:ascii="Times New Roman" w:hAnsi="Times New Roman" w:cs="Times New Roman"/>
        <w:sz w:val="18"/>
        <w:szCs w:val="18"/>
      </w:rPr>
    </w:pPr>
    <w:r>
      <w:rPr>
        <w:noProof/>
      </w:rPr>
      <w:pict w14:anchorId="1DBE8D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60" o:spid="_x0000_s2050" type="#_x0000_t136" style="position:absolute;left:0;text-align:left;margin-left:0;margin-top:0;width:605.7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r w:rsidR="003E7C29" w:rsidRPr="0066483A">
      <w:rPr>
        <w:rFonts w:ascii="Times New Roman" w:hAnsi="Times New Roman" w:cs="Times New Roman"/>
        <w:sz w:val="18"/>
        <w:szCs w:val="18"/>
      </w:rPr>
      <w:fldChar w:fldCharType="begin"/>
    </w:r>
    <w:r w:rsidR="003E7C29" w:rsidRPr="0066483A">
      <w:rPr>
        <w:rFonts w:ascii="Times New Roman" w:hAnsi="Times New Roman" w:cs="Times New Roman"/>
        <w:sz w:val="18"/>
        <w:szCs w:val="18"/>
      </w:rPr>
      <w:instrText>PAGE   \* MERGEFORMAT</w:instrText>
    </w:r>
    <w:r w:rsidR="003E7C29" w:rsidRPr="0066483A">
      <w:rPr>
        <w:rFonts w:ascii="Times New Roman" w:hAnsi="Times New Roman" w:cs="Times New Roman"/>
        <w:sz w:val="18"/>
        <w:szCs w:val="18"/>
      </w:rPr>
      <w:fldChar w:fldCharType="separate"/>
    </w:r>
    <w:r w:rsidR="003E7C29" w:rsidRPr="00757EF6">
      <w:rPr>
        <w:rFonts w:ascii="Times New Roman" w:hAnsi="Times New Roman" w:cs="Times New Roman"/>
        <w:noProof/>
        <w:sz w:val="18"/>
        <w:szCs w:val="18"/>
        <w:lang w:val="zh-CN"/>
      </w:rPr>
      <w:t>6</w:t>
    </w:r>
    <w:r w:rsidR="003E7C29" w:rsidRPr="0066483A">
      <w:rPr>
        <w:rFonts w:ascii="Times New Roman" w:hAnsi="Times New Roman" w:cs="Times New Roman"/>
        <w:sz w:val="18"/>
        <w:szCs w:val="18"/>
      </w:rPr>
      <w:fldChar w:fldCharType="end"/>
    </w:r>
    <w:r w:rsidR="003E7C29" w:rsidRPr="0066483A">
      <w:rPr>
        <w:rFonts w:ascii="Times New Roman" w:hAnsi="Times New Roman" w:cs="Times New Roman"/>
        <w:sz w:val="18"/>
        <w:szCs w:val="18"/>
      </w:rPr>
      <w:ptab w:relativeTo="margin" w:alignment="center" w:leader="none"/>
    </w:r>
    <w:r w:rsidR="003E7C29" w:rsidRPr="0066483A">
      <w:rPr>
        <w:rFonts w:ascii="Times New Roman" w:hAnsi="Times New Roman" w:cs="Times New Roman"/>
        <w:snapToGrid w:val="0"/>
        <w:sz w:val="18"/>
        <w:szCs w:val="18"/>
      </w:rPr>
      <w:t xml:space="preserve">Author’s Name: </w:t>
    </w:r>
    <w:r w:rsidR="003E7C29" w:rsidRPr="0066483A">
      <w:rPr>
        <w:rFonts w:ascii="Times New Roman" w:eastAsia="SimSun" w:hAnsi="Times New Roman" w:cs="Times New Roman"/>
        <w:snapToGrid w:val="0"/>
        <w:sz w:val="18"/>
        <w:szCs w:val="18"/>
      </w:rPr>
      <w:t xml:space="preserve"> </w:t>
    </w:r>
    <w:r w:rsidR="003E7C29" w:rsidRPr="0066483A">
      <w:rPr>
        <w:rFonts w:ascii="Times New Roman" w:hAnsi="Times New Roman" w:cs="Times New Roman"/>
        <w:snapToGrid w:val="0"/>
        <w:sz w:val="18"/>
        <w:szCs w:val="18"/>
      </w:rPr>
      <w:t xml:space="preserve">Article </w:t>
    </w:r>
    <w:r w:rsidR="003E7C29" w:rsidRPr="0066483A">
      <w:rPr>
        <w:rFonts w:ascii="Times New Roman" w:eastAsia="SimSun" w:hAnsi="Times New Roman" w:cs="Times New Roman"/>
        <w:snapToGrid w:val="0"/>
        <w:sz w:val="18"/>
        <w:szCs w:val="18"/>
      </w:rPr>
      <w:t>T</w:t>
    </w:r>
    <w:r w:rsidR="003E7C29" w:rsidRPr="0066483A">
      <w:rPr>
        <w:rFonts w:ascii="Times New Roman" w:hAnsi="Times New Roman" w:cs="Times New Roman"/>
        <w:snapToGrid w:val="0"/>
        <w:sz w:val="18"/>
        <w:szCs w:val="18"/>
      </w:rPr>
      <w:t>itle</w:t>
    </w:r>
    <w:r w:rsidR="003E7C29" w:rsidRPr="0066483A">
      <w:rPr>
        <w:rFonts w:ascii="Times New Roman" w:hAnsi="Times New Roman" w:cs="Times New Roman"/>
        <w:sz w:val="18"/>
        <w:szCs w:val="18"/>
      </w:rPr>
      <w:ptab w:relativeTo="margin" w:alignment="right" w:leader="none"/>
    </w:r>
  </w:p>
  <w:p w14:paraId="6351B3C0" w14:textId="77777777" w:rsidR="00664ADA" w:rsidRPr="0066483A" w:rsidRDefault="00664ADA" w:rsidP="0066483A">
    <w:pPr>
      <w:adjustRightInd w:val="0"/>
      <w:snapToGrid w:val="0"/>
      <w:spacing w:after="400"/>
      <w:jc w:val="center"/>
      <w:rPr>
        <w:rFonts w:ascii="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4B2A79" w14:textId="34A8091D" w:rsidR="00664ADA" w:rsidRPr="006212DE" w:rsidRDefault="00304E26" w:rsidP="00690B69">
    <w:pPr>
      <w:adjustRightInd w:val="0"/>
      <w:snapToGrid w:val="0"/>
      <w:spacing w:after="300"/>
      <w:jc w:val="right"/>
      <w:rPr>
        <w:rFonts w:ascii="Times New Roman" w:hAnsi="Times New Roman" w:cs="Times New Roman"/>
        <w:color w:val="0D6F9F"/>
        <w:sz w:val="18"/>
        <w:szCs w:val="18"/>
      </w:rPr>
    </w:pPr>
    <w:r>
      <w:rPr>
        <w:noProof/>
      </w:rPr>
      <w:pict w14:anchorId="257FD8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61" o:spid="_x0000_s2051" type="#_x0000_t136" style="position:absolute;left:0;text-align:left;margin-left:0;margin-top:0;width:605.7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33F79" w14:textId="108D64FC" w:rsidR="00304E26" w:rsidRDefault="00304E26">
    <w:pPr>
      <w:pStyle w:val="Header"/>
    </w:pPr>
    <w:r>
      <w:rPr>
        <w:noProof/>
      </w:rPr>
      <w:pict w14:anchorId="3E2AF1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7525859" o:spid="_x0000_s2049" type="#_x0000_t136" style="position:absolute;left:0;text-align:left;margin-left:0;margin-top:0;width:605.7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F16CB"/>
    <w:multiLevelType w:val="hybridMultilevel"/>
    <w:tmpl w:val="295E7894"/>
    <w:lvl w:ilvl="0" w:tplc="6122B19E">
      <w:start w:val="1"/>
      <w:numFmt w:val="decimal"/>
      <w:pStyle w:val="29References"/>
      <w:lvlText w:val="[%1]"/>
      <w:lvlJc w:val="left"/>
      <w:pPr>
        <w:tabs>
          <w:tab w:val="num" w:pos="420"/>
        </w:tabs>
        <w:ind w:left="420" w:hanging="420"/>
      </w:pPr>
      <w:rPr>
        <w:rFonts w:ascii="Times New Roman" w:hAnsi="Times New Roman" w:hint="default"/>
        <w:b w:val="0"/>
        <w:i w:val="0"/>
        <w:color w:val="auto"/>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46"/>
    <w:rsid w:val="00056757"/>
    <w:rsid w:val="001048C6"/>
    <w:rsid w:val="00122F2F"/>
    <w:rsid w:val="00123618"/>
    <w:rsid w:val="001467CC"/>
    <w:rsid w:val="00177DEE"/>
    <w:rsid w:val="001A258C"/>
    <w:rsid w:val="001B1896"/>
    <w:rsid w:val="00242005"/>
    <w:rsid w:val="002A5038"/>
    <w:rsid w:val="002B0158"/>
    <w:rsid w:val="002B5646"/>
    <w:rsid w:val="002C3093"/>
    <w:rsid w:val="002C49D0"/>
    <w:rsid w:val="00304E26"/>
    <w:rsid w:val="00390CA8"/>
    <w:rsid w:val="003C46D1"/>
    <w:rsid w:val="003C5974"/>
    <w:rsid w:val="003E78BD"/>
    <w:rsid w:val="003E7C29"/>
    <w:rsid w:val="004119E4"/>
    <w:rsid w:val="00414706"/>
    <w:rsid w:val="00452CEC"/>
    <w:rsid w:val="004C393B"/>
    <w:rsid w:val="004E5624"/>
    <w:rsid w:val="00566614"/>
    <w:rsid w:val="00567C88"/>
    <w:rsid w:val="005C4F83"/>
    <w:rsid w:val="005C6908"/>
    <w:rsid w:val="00656E4D"/>
    <w:rsid w:val="00664ADA"/>
    <w:rsid w:val="00675D3C"/>
    <w:rsid w:val="00690B69"/>
    <w:rsid w:val="006E5159"/>
    <w:rsid w:val="007472D7"/>
    <w:rsid w:val="007849EC"/>
    <w:rsid w:val="00817116"/>
    <w:rsid w:val="008243C8"/>
    <w:rsid w:val="00826D4E"/>
    <w:rsid w:val="0083552D"/>
    <w:rsid w:val="0084391D"/>
    <w:rsid w:val="0088553C"/>
    <w:rsid w:val="009256AA"/>
    <w:rsid w:val="00927158"/>
    <w:rsid w:val="009519C0"/>
    <w:rsid w:val="00955A88"/>
    <w:rsid w:val="009B35D1"/>
    <w:rsid w:val="00A12C28"/>
    <w:rsid w:val="00A2367A"/>
    <w:rsid w:val="00A35EE5"/>
    <w:rsid w:val="00B0122F"/>
    <w:rsid w:val="00B30385"/>
    <w:rsid w:val="00B53AB8"/>
    <w:rsid w:val="00B641E1"/>
    <w:rsid w:val="00BC723B"/>
    <w:rsid w:val="00C22A01"/>
    <w:rsid w:val="00C3179C"/>
    <w:rsid w:val="00C45DC3"/>
    <w:rsid w:val="00C83E26"/>
    <w:rsid w:val="00CA5550"/>
    <w:rsid w:val="00CC2A31"/>
    <w:rsid w:val="00DB398C"/>
    <w:rsid w:val="00EB405A"/>
    <w:rsid w:val="00ED4723"/>
    <w:rsid w:val="00F44C06"/>
    <w:rsid w:val="00F625F0"/>
    <w:rsid w:val="00F93A25"/>
    <w:rsid w:val="00FA382A"/>
    <w:rsid w:val="00FC147A"/>
    <w:rsid w:val="00FC6D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42564D2"/>
  <w15:chartTrackingRefBased/>
  <w15:docId w15:val="{12FAD2FF-8AD2-4C15-80B5-766E0C489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646"/>
    <w:pPr>
      <w:widowControl w:val="0"/>
      <w:spacing w:after="0" w:line="240" w:lineRule="auto"/>
      <w:jc w:val="both"/>
    </w:pPr>
    <w:rPr>
      <w:rFonts w:eastAsiaTheme="minorEastAsia"/>
      <w:kern w:val="2"/>
      <w:sz w:val="21"/>
      <w:szCs w:val="21"/>
      <w:lang w:val="en-US" w:eastAsia="zh-CN"/>
    </w:rPr>
  </w:style>
  <w:style w:type="paragraph" w:styleId="Heading1">
    <w:name w:val="heading 1"/>
    <w:basedOn w:val="Normal"/>
    <w:next w:val="Normal"/>
    <w:link w:val="Heading1Char"/>
    <w:uiPriority w:val="9"/>
    <w:qFormat/>
    <w:rsid w:val="0056661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2005"/>
    <w:pPr>
      <w:keepNext/>
      <w:keepLines/>
      <w:widowControl/>
      <w:outlineLvl w:val="1"/>
    </w:pPr>
    <w:rPr>
      <w:rFonts w:ascii="Arial" w:eastAsiaTheme="majorEastAsia" w:hAnsi="Arial" w:cstheme="majorBidi"/>
      <w:b/>
      <w:bCs/>
      <w:kern w:val="0"/>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B5646"/>
    <w:rPr>
      <w:color w:val="auto"/>
      <w:sz w:val="16"/>
      <w:u w:val="none"/>
    </w:rPr>
  </w:style>
  <w:style w:type="table" w:styleId="TableGrid">
    <w:name w:val="Table Grid"/>
    <w:basedOn w:val="TableNormal"/>
    <w:uiPriority w:val="59"/>
    <w:rsid w:val="002B5646"/>
    <w:pPr>
      <w:spacing w:after="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ticleTitle">
    <w:name w:val="02_ArticleTitle"/>
    <w:basedOn w:val="Normal"/>
    <w:qFormat/>
    <w:rsid w:val="002B5646"/>
    <w:pPr>
      <w:suppressAutoHyphens/>
      <w:adjustRightInd w:val="0"/>
      <w:snapToGrid w:val="0"/>
      <w:spacing w:before="80" w:after="240" w:line="264" w:lineRule="auto"/>
      <w:jc w:val="left"/>
    </w:pPr>
    <w:rPr>
      <w:rFonts w:ascii="Arial" w:eastAsia="Arial" w:hAnsi="Arial" w:cs="Arial"/>
      <w:b/>
      <w:bCs/>
      <w:color w:val="006690"/>
      <w:sz w:val="36"/>
      <w:szCs w:val="36"/>
      <w:lang w:val="en-GB"/>
    </w:rPr>
  </w:style>
  <w:style w:type="paragraph" w:customStyle="1" w:styleId="03AuthorName">
    <w:name w:val="03_AuthorName"/>
    <w:basedOn w:val="Normal"/>
    <w:qFormat/>
    <w:rsid w:val="002B5646"/>
    <w:pPr>
      <w:suppressAutoHyphens/>
      <w:adjustRightInd w:val="0"/>
      <w:snapToGrid w:val="0"/>
      <w:spacing w:before="240" w:after="280"/>
      <w:jc w:val="left"/>
    </w:pPr>
    <w:rPr>
      <w:rFonts w:ascii="Times New Roman" w:eastAsia="Times New Roman" w:hAnsi="Times New Roman"/>
      <w:b/>
      <w:sz w:val="28"/>
      <w:szCs w:val="24"/>
      <w:lang w:val="en-GB"/>
    </w:rPr>
  </w:style>
  <w:style w:type="paragraph" w:customStyle="1" w:styleId="06Abatract">
    <w:name w:val="06_Abatract"/>
    <w:basedOn w:val="Normal"/>
    <w:qFormat/>
    <w:rsid w:val="002B5646"/>
    <w:pPr>
      <w:suppressAutoHyphens/>
      <w:adjustRightInd w:val="0"/>
      <w:snapToGrid w:val="0"/>
      <w:spacing w:before="320" w:after="100" w:line="264" w:lineRule="auto"/>
      <w:jc w:val="left"/>
    </w:pPr>
    <w:rPr>
      <w:rFonts w:ascii="Times New Roman" w:eastAsia="Times New Roman" w:hAnsi="Times New Roman"/>
      <w:b/>
      <w:snapToGrid w:val="0"/>
      <w:color w:val="006690"/>
      <w:kern w:val="0"/>
      <w:sz w:val="28"/>
      <w:szCs w:val="28"/>
      <w:lang w:val="en-GB"/>
    </w:rPr>
  </w:style>
  <w:style w:type="paragraph" w:customStyle="1" w:styleId="08Keywords">
    <w:name w:val="08_Keywords"/>
    <w:basedOn w:val="Normal"/>
    <w:qFormat/>
    <w:rsid w:val="002B5646"/>
    <w:pPr>
      <w:suppressAutoHyphens/>
      <w:adjustRightInd w:val="0"/>
      <w:snapToGrid w:val="0"/>
      <w:spacing w:before="320" w:after="100" w:line="264" w:lineRule="auto"/>
      <w:ind w:hangingChars="30" w:hanging="30"/>
      <w:jc w:val="left"/>
    </w:pPr>
    <w:rPr>
      <w:rFonts w:ascii="Times New Roman" w:eastAsia="Times New Roman" w:hAnsi="Times New Roman" w:cs="Times New Roman"/>
      <w:b/>
      <w:snapToGrid w:val="0"/>
      <w:color w:val="006690"/>
      <w:kern w:val="0"/>
      <w:sz w:val="28"/>
      <w:lang w:val="en-GB"/>
    </w:rPr>
  </w:style>
  <w:style w:type="paragraph" w:customStyle="1" w:styleId="09KeywordsContent">
    <w:name w:val="09_KeywordsContent"/>
    <w:basedOn w:val="Normal"/>
    <w:qFormat/>
    <w:rsid w:val="002B5646"/>
    <w:pPr>
      <w:suppressAutoHyphens/>
      <w:adjustRightInd w:val="0"/>
      <w:snapToGrid w:val="0"/>
      <w:spacing w:before="100" w:after="320" w:line="264" w:lineRule="auto"/>
      <w:jc w:val="left"/>
    </w:pPr>
    <w:rPr>
      <w:rFonts w:ascii="Times New Roman" w:eastAsia="Times New Roman" w:hAnsi="Times New Roman"/>
      <w:sz w:val="20"/>
      <w:szCs w:val="20"/>
    </w:rPr>
  </w:style>
  <w:style w:type="paragraph" w:customStyle="1" w:styleId="10Heading1">
    <w:name w:val="10_Heading1"/>
    <w:basedOn w:val="Normal"/>
    <w:qFormat/>
    <w:rsid w:val="002B5646"/>
    <w:pPr>
      <w:suppressAutoHyphens/>
      <w:adjustRightInd w:val="0"/>
      <w:snapToGrid w:val="0"/>
      <w:spacing w:before="360" w:after="160" w:line="264" w:lineRule="auto"/>
      <w:ind w:hangingChars="100" w:hanging="210"/>
      <w:jc w:val="left"/>
    </w:pPr>
    <w:rPr>
      <w:rFonts w:ascii="Times New Roman" w:eastAsia="Times New Roman" w:hAnsi="Times New Roman"/>
      <w:b/>
      <w:color w:val="006690"/>
      <w:sz w:val="28"/>
      <w:szCs w:val="28"/>
    </w:rPr>
  </w:style>
  <w:style w:type="paragraph" w:customStyle="1" w:styleId="11Heading2">
    <w:name w:val="11_Heading2"/>
    <w:basedOn w:val="Normal"/>
    <w:qFormat/>
    <w:rsid w:val="002B5646"/>
    <w:pPr>
      <w:suppressAutoHyphens/>
      <w:adjustRightInd w:val="0"/>
      <w:snapToGrid w:val="0"/>
      <w:spacing w:before="280" w:after="160" w:line="264" w:lineRule="auto"/>
      <w:ind w:hangingChars="180" w:hanging="380"/>
      <w:jc w:val="left"/>
    </w:pPr>
    <w:rPr>
      <w:rFonts w:ascii="Times New Roman" w:eastAsia="Times New Roman" w:hAnsi="Times New Roman"/>
      <w:b/>
      <w:color w:val="006690"/>
      <w:sz w:val="24"/>
      <w:szCs w:val="20"/>
    </w:rPr>
  </w:style>
  <w:style w:type="paragraph" w:customStyle="1" w:styleId="13Text">
    <w:name w:val="13_Text"/>
    <w:basedOn w:val="Normal"/>
    <w:qFormat/>
    <w:rsid w:val="002B5646"/>
    <w:pPr>
      <w:adjustRightInd w:val="0"/>
      <w:snapToGrid w:val="0"/>
      <w:spacing w:line="264" w:lineRule="auto"/>
      <w:ind w:firstLineChars="100" w:firstLine="100"/>
    </w:pPr>
    <w:rPr>
      <w:rFonts w:ascii="Times New Roman" w:eastAsia="Times New Roman" w:hAnsi="Times New Roman"/>
      <w:sz w:val="20"/>
      <w:szCs w:val="20"/>
    </w:rPr>
  </w:style>
  <w:style w:type="paragraph" w:customStyle="1" w:styleId="29References">
    <w:name w:val="29_References"/>
    <w:basedOn w:val="Normal"/>
    <w:qFormat/>
    <w:rsid w:val="002B5646"/>
    <w:pPr>
      <w:numPr>
        <w:numId w:val="1"/>
      </w:numPr>
      <w:tabs>
        <w:tab w:val="left" w:pos="525"/>
      </w:tabs>
      <w:adjustRightInd w:val="0"/>
      <w:snapToGrid w:val="0"/>
      <w:spacing w:after="160" w:line="264" w:lineRule="auto"/>
    </w:pPr>
    <w:rPr>
      <w:rFonts w:ascii="Times New Roman" w:eastAsia="Times New Roman" w:hAnsi="Times New Roman"/>
      <w:sz w:val="18"/>
      <w:szCs w:val="18"/>
    </w:rPr>
  </w:style>
  <w:style w:type="paragraph" w:customStyle="1" w:styleId="32PageNumber">
    <w:name w:val="32_PageNumber"/>
    <w:basedOn w:val="13Text"/>
    <w:qFormat/>
    <w:rsid w:val="002B5646"/>
    <w:pPr>
      <w:spacing w:before="400" w:line="240" w:lineRule="auto"/>
      <w:jc w:val="center"/>
    </w:pPr>
    <w:rPr>
      <w:rFonts w:cs="Times New Roman"/>
      <w:snapToGrid w:val="0"/>
      <w:spacing w:val="-2"/>
      <w:kern w:val="0"/>
      <w:sz w:val="18"/>
    </w:rPr>
  </w:style>
  <w:style w:type="paragraph" w:styleId="Caption">
    <w:name w:val="caption"/>
    <w:basedOn w:val="Normal"/>
    <w:next w:val="Normal"/>
    <w:uiPriority w:val="35"/>
    <w:unhideWhenUsed/>
    <w:qFormat/>
    <w:rsid w:val="002B5646"/>
    <w:pPr>
      <w:widowControl/>
      <w:spacing w:after="200"/>
      <w:jc w:val="left"/>
    </w:pPr>
    <w:rPr>
      <w:rFonts w:ascii="Calibri" w:eastAsia="Calibri" w:hAnsi="Calibri" w:cs="Times New Roman"/>
      <w:b/>
      <w:bCs/>
      <w:color w:val="5B9BD5" w:themeColor="accent1"/>
      <w:kern w:val="0"/>
      <w:sz w:val="18"/>
      <w:szCs w:val="18"/>
      <w:lang w:eastAsia="en-US"/>
    </w:rPr>
  </w:style>
  <w:style w:type="paragraph" w:styleId="Footer">
    <w:name w:val="footer"/>
    <w:basedOn w:val="Normal"/>
    <w:link w:val="FooterChar"/>
    <w:uiPriority w:val="99"/>
    <w:unhideWhenUsed/>
    <w:rsid w:val="002B5646"/>
    <w:pPr>
      <w:tabs>
        <w:tab w:val="center" w:pos="4536"/>
        <w:tab w:val="right" w:pos="9072"/>
      </w:tabs>
    </w:pPr>
  </w:style>
  <w:style w:type="character" w:customStyle="1" w:styleId="FooterChar">
    <w:name w:val="Footer Char"/>
    <w:basedOn w:val="DefaultParagraphFont"/>
    <w:link w:val="Footer"/>
    <w:uiPriority w:val="99"/>
    <w:rsid w:val="002B5646"/>
    <w:rPr>
      <w:rFonts w:eastAsiaTheme="minorEastAsia"/>
      <w:kern w:val="2"/>
      <w:sz w:val="21"/>
      <w:szCs w:val="21"/>
      <w:lang w:val="en-US" w:eastAsia="zh-CN"/>
    </w:rPr>
  </w:style>
  <w:style w:type="paragraph" w:styleId="Header">
    <w:name w:val="header"/>
    <w:basedOn w:val="Normal"/>
    <w:link w:val="HeaderChar"/>
    <w:uiPriority w:val="99"/>
    <w:unhideWhenUsed/>
    <w:rsid w:val="002B5646"/>
    <w:pPr>
      <w:tabs>
        <w:tab w:val="center" w:pos="4536"/>
        <w:tab w:val="right" w:pos="9072"/>
      </w:tabs>
    </w:pPr>
  </w:style>
  <w:style w:type="character" w:customStyle="1" w:styleId="HeaderChar">
    <w:name w:val="Header Char"/>
    <w:basedOn w:val="DefaultParagraphFont"/>
    <w:link w:val="Header"/>
    <w:uiPriority w:val="99"/>
    <w:rsid w:val="002B5646"/>
    <w:rPr>
      <w:rFonts w:eastAsiaTheme="minorEastAsia"/>
      <w:kern w:val="2"/>
      <w:sz w:val="21"/>
      <w:szCs w:val="21"/>
      <w:lang w:val="en-US" w:eastAsia="zh-CN"/>
    </w:rPr>
  </w:style>
  <w:style w:type="character" w:customStyle="1" w:styleId="Heading2Char">
    <w:name w:val="Heading 2 Char"/>
    <w:basedOn w:val="DefaultParagraphFont"/>
    <w:link w:val="Heading2"/>
    <w:uiPriority w:val="9"/>
    <w:rsid w:val="00242005"/>
    <w:rPr>
      <w:rFonts w:ascii="Arial" w:eastAsiaTheme="majorEastAsia" w:hAnsi="Arial" w:cstheme="majorBidi"/>
      <w:b/>
      <w:bCs/>
      <w:szCs w:val="26"/>
      <w:lang w:val="en-US"/>
    </w:rPr>
  </w:style>
  <w:style w:type="character" w:customStyle="1" w:styleId="Heading1Char">
    <w:name w:val="Heading 1 Char"/>
    <w:basedOn w:val="DefaultParagraphFont"/>
    <w:link w:val="Heading1"/>
    <w:uiPriority w:val="9"/>
    <w:rsid w:val="00566614"/>
    <w:rPr>
      <w:rFonts w:asciiTheme="majorHAnsi" w:eastAsiaTheme="majorEastAsia" w:hAnsiTheme="majorHAnsi" w:cstheme="majorBidi"/>
      <w:color w:val="2E74B5" w:themeColor="accent1" w:themeShade="BF"/>
      <w:kern w:val="2"/>
      <w:sz w:val="32"/>
      <w:szCs w:val="32"/>
      <w:lang w:val="en-US" w:eastAsia="zh-CN"/>
    </w:rPr>
  </w:style>
  <w:style w:type="character" w:styleId="UnresolvedMention">
    <w:name w:val="Unresolved Mention"/>
    <w:basedOn w:val="DefaultParagraphFont"/>
    <w:uiPriority w:val="99"/>
    <w:semiHidden/>
    <w:unhideWhenUsed/>
    <w:rsid w:val="008355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0826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7</Pages>
  <Words>2362</Words>
  <Characters>13467</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PC 1170</cp:lastModifiedBy>
  <cp:revision>63</cp:revision>
  <dcterms:created xsi:type="dcterms:W3CDTF">2026-01-20T10:28:00Z</dcterms:created>
  <dcterms:modified xsi:type="dcterms:W3CDTF">2026-01-21T10:29:00Z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5c35d4f9-81b2-44fc-8893-cfd3624d9d58</vt:lpwstr>
  </property>
</Properties>
</file>