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2CDB6" w14:textId="05A7A867" w:rsidR="001D696E" w:rsidRPr="007624B6" w:rsidRDefault="001D696E" w:rsidP="005E7425">
      <w:pPr>
        <w:pStyle w:val="Title"/>
        <w:spacing w:before="1"/>
        <w:ind w:right="20" w:firstLine="0"/>
        <w:jc w:val="center"/>
        <w:rPr>
          <w:rFonts w:ascii="Times New Roman" w:hAnsi="Times New Roman" w:cs="Times New Roman"/>
          <w:spacing w:val="-2"/>
          <w:sz w:val="32"/>
          <w:szCs w:val="24"/>
        </w:rPr>
      </w:pPr>
      <w:r w:rsidRPr="007624B6">
        <w:rPr>
          <w:rFonts w:ascii="Times New Roman" w:hAnsi="Times New Roman" w:cs="Times New Roman"/>
          <w:sz w:val="32"/>
          <w:szCs w:val="24"/>
        </w:rPr>
        <w:t>Demon</w:t>
      </w:r>
      <w:r w:rsidR="00CC38EE" w:rsidRPr="007624B6">
        <w:rPr>
          <w:rFonts w:ascii="Times New Roman" w:hAnsi="Times New Roman" w:cs="Times New Roman"/>
          <w:sz w:val="32"/>
          <w:szCs w:val="24"/>
        </w:rPr>
        <w:t xml:space="preserve">stration of Yield and Economics </w:t>
      </w:r>
      <w:r w:rsidRPr="007624B6">
        <w:rPr>
          <w:rFonts w:ascii="Times New Roman" w:hAnsi="Times New Roman" w:cs="Times New Roman"/>
          <w:sz w:val="32"/>
          <w:szCs w:val="24"/>
        </w:rPr>
        <w:t xml:space="preserve">under High Density Planting System in Cotton in Sangareddy district, Telangana, </w:t>
      </w:r>
      <w:r w:rsidRPr="007624B6">
        <w:rPr>
          <w:rFonts w:ascii="Times New Roman" w:hAnsi="Times New Roman" w:cs="Times New Roman"/>
          <w:spacing w:val="-2"/>
          <w:sz w:val="32"/>
          <w:szCs w:val="24"/>
        </w:rPr>
        <w:t>India</w:t>
      </w:r>
    </w:p>
    <w:p w14:paraId="5CFA85C6" w14:textId="77777777" w:rsidR="002A3DD0" w:rsidRPr="007624B6" w:rsidRDefault="002A3DD0" w:rsidP="00CC38EE">
      <w:pPr>
        <w:pStyle w:val="Title"/>
        <w:spacing w:before="1"/>
        <w:ind w:right="20" w:firstLine="0"/>
        <w:jc w:val="left"/>
        <w:rPr>
          <w:rFonts w:ascii="Times New Roman" w:hAnsi="Times New Roman" w:cs="Times New Roman"/>
          <w:sz w:val="32"/>
          <w:szCs w:val="24"/>
        </w:rPr>
      </w:pPr>
    </w:p>
    <w:p w14:paraId="6D713E23" w14:textId="77777777" w:rsidR="007624B6" w:rsidRPr="007624B6" w:rsidRDefault="007624B6" w:rsidP="002A3DD0">
      <w:pPr>
        <w:ind w:left="720"/>
        <w:jc w:val="both"/>
        <w:rPr>
          <w:rFonts w:ascii="Times New Roman" w:hAnsi="Times New Roman" w:cs="Times New Roman"/>
        </w:rPr>
      </w:pPr>
      <w:bookmarkStart w:id="0" w:name="_GoBack"/>
      <w:bookmarkEnd w:id="0"/>
    </w:p>
    <w:p w14:paraId="53FAE243" w14:textId="77777777" w:rsidR="00883E46" w:rsidRPr="007624B6" w:rsidRDefault="00883E46" w:rsidP="00883E46">
      <w:pPr>
        <w:pStyle w:val="Heading2"/>
        <w:rPr>
          <w:rFonts w:ascii="Times New Roman" w:hAnsi="Times New Roman" w:cs="Times New Roman"/>
          <w:color w:val="auto"/>
          <w:sz w:val="24"/>
          <w:szCs w:val="24"/>
        </w:rPr>
      </w:pPr>
      <w:r w:rsidRPr="007624B6">
        <w:rPr>
          <w:rFonts w:ascii="Times New Roman" w:hAnsi="Times New Roman" w:cs="Times New Roman"/>
          <w:color w:val="auto"/>
          <w:sz w:val="24"/>
          <w:szCs w:val="24"/>
        </w:rPr>
        <w:t>Abstract</w:t>
      </w:r>
    </w:p>
    <w:p w14:paraId="5AC702AC" w14:textId="77CDFEC3" w:rsidR="0023045C" w:rsidRPr="007624B6" w:rsidRDefault="00883E46" w:rsidP="0034648F">
      <w:pPr>
        <w:pStyle w:val="NormalWeb"/>
        <w:ind w:firstLine="720"/>
        <w:jc w:val="both"/>
        <w:rPr>
          <w:b/>
        </w:rPr>
      </w:pPr>
      <w:r w:rsidRPr="007624B6">
        <w:t>Cotton (</w:t>
      </w:r>
      <w:r w:rsidRPr="007624B6">
        <w:rPr>
          <w:rStyle w:val="Emphasis"/>
        </w:rPr>
        <w:t>Gossypium hirsutum</w:t>
      </w:r>
      <w:r w:rsidRPr="007624B6">
        <w:t xml:space="preserve"> L.) is a major fibre and cash crop that plays a crucial role in sustaining India’s national economy. Telangana contributes substantially to the national cotton area (15.67%) and production (21%). A field study was conducted during the </w:t>
      </w:r>
      <w:r w:rsidRPr="007624B6">
        <w:rPr>
          <w:rStyle w:val="Strong"/>
          <w:rFonts w:eastAsia="Arial MT"/>
          <w:b w:val="0"/>
          <w:i/>
          <w:iCs/>
        </w:rPr>
        <w:t xml:space="preserve">kharif </w:t>
      </w:r>
      <w:r w:rsidRPr="007624B6">
        <w:rPr>
          <w:rStyle w:val="Strong"/>
          <w:rFonts w:eastAsia="Arial MT"/>
          <w:b w:val="0"/>
        </w:rPr>
        <w:t>seasons of 2024–25 and 2025–26</w:t>
      </w:r>
      <w:r w:rsidRPr="007624B6">
        <w:rPr>
          <w:b/>
        </w:rPr>
        <w:t xml:space="preserve"> </w:t>
      </w:r>
      <w:r w:rsidRPr="007624B6">
        <w:t xml:space="preserve">at farmers’ fields under </w:t>
      </w:r>
      <w:r w:rsidRPr="007624B6">
        <w:rPr>
          <w:rStyle w:val="Strong"/>
          <w:rFonts w:eastAsia="Arial MT"/>
          <w:b w:val="0"/>
        </w:rPr>
        <w:t>ICAR–ATARI, Zone X, Krishi Vigyan Kendra (KVK), Medak–1</w:t>
      </w:r>
      <w:r w:rsidRPr="007624B6">
        <w:rPr>
          <w:b/>
        </w:rPr>
        <w:t xml:space="preserve">, </w:t>
      </w:r>
      <w:r w:rsidRPr="007624B6">
        <w:t xml:space="preserve">to evaluate the impact of </w:t>
      </w:r>
      <w:r w:rsidR="0034648F" w:rsidRPr="007624B6">
        <w:rPr>
          <w:rStyle w:val="Strong"/>
          <w:rFonts w:eastAsia="Arial MT"/>
          <w:b w:val="0"/>
        </w:rPr>
        <w:t>Front-Line</w:t>
      </w:r>
      <w:r w:rsidRPr="007624B6">
        <w:rPr>
          <w:rStyle w:val="Strong"/>
          <w:rFonts w:eastAsia="Arial MT"/>
          <w:b w:val="0"/>
        </w:rPr>
        <w:t xml:space="preserve"> Demonstrations (FLDs)</w:t>
      </w:r>
      <w:r w:rsidRPr="007624B6">
        <w:t xml:space="preserve"> on cotton productivity and profitability under a </w:t>
      </w:r>
      <w:r w:rsidR="0034648F" w:rsidRPr="007624B6">
        <w:rPr>
          <w:rStyle w:val="Strong"/>
          <w:rFonts w:eastAsia="Arial MT"/>
          <w:b w:val="0"/>
        </w:rPr>
        <w:t>High-Density</w:t>
      </w:r>
      <w:r w:rsidRPr="007624B6">
        <w:rPr>
          <w:rStyle w:val="Strong"/>
          <w:rFonts w:eastAsia="Arial MT"/>
          <w:b w:val="0"/>
        </w:rPr>
        <w:t xml:space="preserve"> Planting System (HDPS)</w:t>
      </w:r>
      <w:r w:rsidRPr="007624B6">
        <w:rPr>
          <w:b/>
        </w:rPr>
        <w:t xml:space="preserve">. </w:t>
      </w:r>
      <w:r w:rsidRPr="007624B6">
        <w:t xml:space="preserve">A total of </w:t>
      </w:r>
      <w:r w:rsidRPr="007624B6">
        <w:rPr>
          <w:rStyle w:val="Strong"/>
          <w:rFonts w:eastAsia="Arial MT"/>
          <w:b w:val="0"/>
        </w:rPr>
        <w:t>20 FLDs</w:t>
      </w:r>
      <w:r w:rsidRPr="007624B6">
        <w:t xml:space="preserve"> were conducted over </w:t>
      </w:r>
      <w:r w:rsidRPr="007624B6">
        <w:rPr>
          <w:rStyle w:val="Strong"/>
          <w:rFonts w:eastAsia="Arial MT"/>
          <w:b w:val="0"/>
        </w:rPr>
        <w:t>8 hectares</w:t>
      </w:r>
      <w:r w:rsidRPr="007624B6">
        <w:t xml:space="preserve"> across </w:t>
      </w:r>
      <w:r w:rsidRPr="007624B6">
        <w:rPr>
          <w:rStyle w:val="Strong"/>
          <w:rFonts w:eastAsia="Arial MT"/>
          <w:b w:val="0"/>
        </w:rPr>
        <w:t>five villages</w:t>
      </w:r>
      <w:r w:rsidRPr="007624B6">
        <w:t xml:space="preserve"> in the </w:t>
      </w:r>
      <w:r w:rsidRPr="007624B6">
        <w:rPr>
          <w:rStyle w:val="Strong"/>
          <w:rFonts w:eastAsia="Arial MT"/>
          <w:b w:val="0"/>
        </w:rPr>
        <w:t>Narayankhed and Zaheerabad talukas</w:t>
      </w:r>
      <w:r w:rsidRPr="007624B6">
        <w:rPr>
          <w:b/>
        </w:rPr>
        <w:t xml:space="preserve"> </w:t>
      </w:r>
      <w:r w:rsidRPr="007624B6">
        <w:t xml:space="preserve">of </w:t>
      </w:r>
      <w:r w:rsidRPr="007624B6">
        <w:rPr>
          <w:rStyle w:val="Strong"/>
          <w:rFonts w:eastAsia="Arial MT"/>
          <w:b w:val="0"/>
        </w:rPr>
        <w:t>Sangareddy district, Telangana</w:t>
      </w:r>
      <w:r w:rsidRPr="007624B6">
        <w:rPr>
          <w:b/>
        </w:rPr>
        <w:t>,</w:t>
      </w:r>
      <w:r w:rsidRPr="007624B6">
        <w:t xml:space="preserve"> using the high-yielding cotton hybrid </w:t>
      </w:r>
      <w:r w:rsidRPr="007624B6">
        <w:rPr>
          <w:rStyle w:val="Strong"/>
          <w:rFonts w:eastAsia="Arial MT"/>
          <w:b w:val="0"/>
        </w:rPr>
        <w:t>RCH-97 BG-II</w:t>
      </w:r>
      <w:r w:rsidRPr="007624B6">
        <w:rPr>
          <w:b/>
        </w:rPr>
        <w:t>.</w:t>
      </w:r>
      <w:r w:rsidRPr="007624B6">
        <w:t xml:space="preserve"> The improved practice, comprising the recommended package of practices, was compared with the existing farmer’s practice, which served as the local check.</w:t>
      </w:r>
      <w:r w:rsidR="00D92546" w:rsidRPr="007624B6">
        <w:rPr>
          <w:b/>
        </w:rPr>
        <w:t xml:space="preserve"> </w:t>
      </w:r>
      <w:r w:rsidRPr="007624B6">
        <w:t xml:space="preserve">Pooled analysis of two years’ data indicated that the improved practice recorded a </w:t>
      </w:r>
      <w:r w:rsidRPr="007624B6">
        <w:rPr>
          <w:rStyle w:val="Strong"/>
          <w:rFonts w:eastAsia="Arial MT"/>
          <w:b w:val="0"/>
        </w:rPr>
        <w:t xml:space="preserve">mean seed cotton </w:t>
      </w:r>
      <w:r w:rsidR="00EC6F42" w:rsidRPr="007624B6">
        <w:rPr>
          <w:rStyle w:val="Strong"/>
          <w:rFonts w:eastAsia="Arial MT"/>
          <w:b w:val="0"/>
        </w:rPr>
        <w:t>yield of 2905</w:t>
      </w:r>
      <w:r w:rsidRPr="007624B6">
        <w:rPr>
          <w:rStyle w:val="Strong"/>
          <w:rFonts w:eastAsia="Arial MT"/>
          <w:b w:val="0"/>
        </w:rPr>
        <w:t xml:space="preserve"> kg ha</w:t>
      </w:r>
      <w:r w:rsidRPr="007624B6">
        <w:rPr>
          <w:rStyle w:val="Strong"/>
          <w:rFonts w:eastAsia="Arial MT" w:hAnsi="Cambria Math"/>
          <w:b w:val="0"/>
        </w:rPr>
        <w:t>⁻</w:t>
      </w:r>
      <w:r w:rsidRPr="007624B6">
        <w:rPr>
          <w:rStyle w:val="Strong"/>
          <w:rFonts w:eastAsia="Arial MT"/>
          <w:b w:val="0"/>
        </w:rPr>
        <w:t>¹</w:t>
      </w:r>
      <w:r w:rsidRPr="007624B6">
        <w:rPr>
          <w:b/>
        </w:rPr>
        <w:t>,</w:t>
      </w:r>
      <w:r w:rsidRPr="007624B6">
        <w:t xml:space="preserve"> representing a </w:t>
      </w:r>
      <w:r w:rsidR="00EC6F42" w:rsidRPr="007624B6">
        <w:rPr>
          <w:rStyle w:val="Strong"/>
          <w:rFonts w:eastAsia="Arial MT"/>
          <w:b w:val="0"/>
        </w:rPr>
        <w:t xml:space="preserve">20.27 </w:t>
      </w:r>
      <w:r w:rsidRPr="007624B6">
        <w:rPr>
          <w:rStyle w:val="Strong"/>
          <w:rFonts w:eastAsia="Arial MT"/>
          <w:b w:val="0"/>
        </w:rPr>
        <w:t>% increase</w:t>
      </w:r>
      <w:r w:rsidRPr="007624B6">
        <w:t xml:space="preserve"> over the local check yield of </w:t>
      </w:r>
      <w:r w:rsidRPr="007624B6">
        <w:rPr>
          <w:rStyle w:val="Strong"/>
          <w:rFonts w:eastAsia="Arial MT"/>
          <w:b w:val="0"/>
        </w:rPr>
        <w:t>2410 kg ha</w:t>
      </w:r>
      <w:r w:rsidRPr="007624B6">
        <w:rPr>
          <w:rStyle w:val="Strong"/>
          <w:rFonts w:eastAsia="Arial MT" w:hAnsi="Cambria Math"/>
          <w:b w:val="0"/>
        </w:rPr>
        <w:t>⁻</w:t>
      </w:r>
      <w:r w:rsidRPr="007624B6">
        <w:rPr>
          <w:rStyle w:val="Strong"/>
          <w:rFonts w:eastAsia="Arial MT"/>
          <w:b w:val="0"/>
        </w:rPr>
        <w:t>¹</w:t>
      </w:r>
      <w:r w:rsidRPr="007624B6">
        <w:rPr>
          <w:b/>
        </w:rPr>
        <w:t>.</w:t>
      </w:r>
      <w:r w:rsidRPr="007624B6">
        <w:t xml:space="preserve"> The demonstrated technology resulted in an average </w:t>
      </w:r>
      <w:r w:rsidR="00EC6F42" w:rsidRPr="007624B6">
        <w:rPr>
          <w:rStyle w:val="Strong"/>
          <w:rFonts w:eastAsia="Arial MT"/>
          <w:b w:val="0"/>
        </w:rPr>
        <w:t>extension gap of 495</w:t>
      </w:r>
      <w:r w:rsidRPr="007624B6">
        <w:rPr>
          <w:rStyle w:val="Strong"/>
          <w:rFonts w:eastAsia="Arial MT"/>
          <w:b w:val="0"/>
        </w:rPr>
        <w:t xml:space="preserve"> kg ha</w:t>
      </w:r>
      <w:r w:rsidRPr="007624B6">
        <w:rPr>
          <w:rStyle w:val="Strong"/>
          <w:rFonts w:eastAsia="Arial MT" w:hAnsi="Cambria Math"/>
          <w:b w:val="0"/>
        </w:rPr>
        <w:t>⁻</w:t>
      </w:r>
      <w:r w:rsidRPr="007624B6">
        <w:rPr>
          <w:rStyle w:val="Strong"/>
          <w:rFonts w:eastAsia="Arial MT"/>
          <w:b w:val="0"/>
        </w:rPr>
        <w:t>¹</w:t>
      </w:r>
      <w:r w:rsidRPr="007624B6">
        <w:rPr>
          <w:b/>
        </w:rPr>
        <w:t xml:space="preserve">, </w:t>
      </w:r>
      <w:r w:rsidR="00EC6F42" w:rsidRPr="007624B6">
        <w:rPr>
          <w:rStyle w:val="Strong"/>
          <w:rFonts w:eastAsia="Arial MT"/>
          <w:b w:val="0"/>
        </w:rPr>
        <w:t>technology gap of 595</w:t>
      </w:r>
      <w:r w:rsidRPr="007624B6">
        <w:rPr>
          <w:rStyle w:val="Strong"/>
          <w:rFonts w:eastAsia="Arial MT"/>
          <w:b w:val="0"/>
        </w:rPr>
        <w:t xml:space="preserve"> kg ha</w:t>
      </w:r>
      <w:r w:rsidRPr="007624B6">
        <w:rPr>
          <w:rStyle w:val="Strong"/>
          <w:rFonts w:eastAsia="Arial MT" w:hAnsi="Cambria Math"/>
          <w:b w:val="0"/>
        </w:rPr>
        <w:t>⁻</w:t>
      </w:r>
      <w:r w:rsidRPr="007624B6">
        <w:rPr>
          <w:rStyle w:val="Strong"/>
          <w:rFonts w:eastAsia="Arial MT"/>
          <w:b w:val="0"/>
        </w:rPr>
        <w:t>¹</w:t>
      </w:r>
      <w:r w:rsidRPr="007624B6">
        <w:rPr>
          <w:b/>
        </w:rPr>
        <w:t xml:space="preserve">, </w:t>
      </w:r>
      <w:r w:rsidRPr="007624B6">
        <w:t>and</w:t>
      </w:r>
      <w:r w:rsidRPr="007624B6">
        <w:rPr>
          <w:b/>
        </w:rPr>
        <w:t xml:space="preserve"> </w:t>
      </w:r>
      <w:r w:rsidR="00EC6F42" w:rsidRPr="007624B6">
        <w:rPr>
          <w:rStyle w:val="Strong"/>
          <w:rFonts w:eastAsia="Arial MT"/>
          <w:b w:val="0"/>
        </w:rPr>
        <w:t xml:space="preserve">technology index of 16.99 </w:t>
      </w:r>
      <w:r w:rsidRPr="007624B6">
        <w:rPr>
          <w:rStyle w:val="Strong"/>
          <w:rFonts w:eastAsia="Arial MT"/>
          <w:b w:val="0"/>
        </w:rPr>
        <w:t>%</w:t>
      </w:r>
      <w:r w:rsidRPr="007624B6">
        <w:rPr>
          <w:b/>
        </w:rPr>
        <w:t xml:space="preserve">, </w:t>
      </w:r>
      <w:r w:rsidRPr="007624B6">
        <w:t>indicating considerable scope for improving productivity through better adoption of recommended practices.</w:t>
      </w:r>
      <w:r w:rsidR="00D92546" w:rsidRPr="007624B6">
        <w:rPr>
          <w:b/>
        </w:rPr>
        <w:t xml:space="preserve"> </w:t>
      </w:r>
      <w:r w:rsidRPr="007624B6">
        <w:t xml:space="preserve">Economic analysis revealed higher profitability under the improved practice, with a </w:t>
      </w:r>
      <w:r w:rsidRPr="007624B6">
        <w:rPr>
          <w:rStyle w:val="Strong"/>
          <w:rFonts w:eastAsia="Arial MT"/>
          <w:b w:val="0"/>
        </w:rPr>
        <w:t xml:space="preserve">net return of </w:t>
      </w:r>
      <w:r w:rsidR="00D92546" w:rsidRPr="007624B6">
        <w:rPr>
          <w:rStyle w:val="Strong"/>
          <w:rFonts w:eastAsia="Arial MT"/>
          <w:b w:val="0"/>
        </w:rPr>
        <w:t xml:space="preserve">Rs </w:t>
      </w:r>
      <w:r w:rsidR="00EC6F42" w:rsidRPr="007624B6">
        <w:rPr>
          <w:rStyle w:val="Strong"/>
          <w:rFonts w:eastAsia="Arial MT"/>
          <w:b w:val="0"/>
        </w:rPr>
        <w:t>128,987.12</w:t>
      </w:r>
      <w:r w:rsidRPr="007624B6">
        <w:rPr>
          <w:rStyle w:val="Strong"/>
          <w:rFonts w:eastAsia="Arial MT"/>
          <w:b w:val="0"/>
        </w:rPr>
        <w:t xml:space="preserve"> ha</w:t>
      </w:r>
      <w:r w:rsidRPr="007624B6">
        <w:rPr>
          <w:rStyle w:val="Strong"/>
          <w:rFonts w:eastAsia="Arial MT" w:hAnsi="Cambria Math"/>
          <w:b w:val="0"/>
        </w:rPr>
        <w:t>⁻</w:t>
      </w:r>
      <w:r w:rsidRPr="007624B6">
        <w:rPr>
          <w:rStyle w:val="Strong"/>
          <w:rFonts w:eastAsia="Arial MT"/>
          <w:b w:val="0"/>
        </w:rPr>
        <w:t>¹</w:t>
      </w:r>
      <w:r w:rsidRPr="007624B6">
        <w:t xml:space="preserve"> and a </w:t>
      </w:r>
      <w:r w:rsidRPr="007624B6">
        <w:rPr>
          <w:rStyle w:val="Strong"/>
          <w:rFonts w:eastAsia="Arial MT"/>
          <w:b w:val="0"/>
        </w:rPr>
        <w:t>benefit–cost ratio of 2.4</w:t>
      </w:r>
      <w:r w:rsidR="00EC6F42" w:rsidRPr="007624B6">
        <w:rPr>
          <w:rStyle w:val="Strong"/>
          <w:rFonts w:eastAsia="Arial MT"/>
          <w:b w:val="0"/>
        </w:rPr>
        <w:t>6</w:t>
      </w:r>
      <w:r w:rsidRPr="007624B6">
        <w:rPr>
          <w:b/>
        </w:rPr>
        <w:t>,</w:t>
      </w:r>
      <w:r w:rsidRPr="007624B6">
        <w:t xml:space="preserve"> compared to </w:t>
      </w:r>
      <w:r w:rsidR="00D92546" w:rsidRPr="007624B6">
        <w:rPr>
          <w:rStyle w:val="Strong"/>
          <w:rFonts w:eastAsia="Arial MT"/>
          <w:b w:val="0"/>
        </w:rPr>
        <w:t>Rs</w:t>
      </w:r>
      <w:r w:rsidR="0034648F" w:rsidRPr="007624B6">
        <w:rPr>
          <w:rStyle w:val="Strong"/>
          <w:rFonts w:eastAsia="Arial MT"/>
          <w:b w:val="0"/>
        </w:rPr>
        <w:t>.</w:t>
      </w:r>
      <w:r w:rsidR="00D92546" w:rsidRPr="007624B6">
        <w:rPr>
          <w:rStyle w:val="Strong"/>
          <w:rFonts w:eastAsia="Arial MT"/>
        </w:rPr>
        <w:t xml:space="preserve"> </w:t>
      </w:r>
      <w:r w:rsidR="00EC6F42" w:rsidRPr="007624B6">
        <w:rPr>
          <w:rStyle w:val="Strong"/>
          <w:rFonts w:eastAsia="Arial MT"/>
          <w:b w:val="0"/>
        </w:rPr>
        <w:t>93,831.25</w:t>
      </w:r>
      <w:r w:rsidRPr="007624B6">
        <w:rPr>
          <w:rStyle w:val="Strong"/>
          <w:rFonts w:eastAsia="Arial MT"/>
          <w:b w:val="0"/>
        </w:rPr>
        <w:t xml:space="preserve"> ha</w:t>
      </w:r>
      <w:r w:rsidRPr="007624B6">
        <w:rPr>
          <w:rStyle w:val="Strong"/>
          <w:rFonts w:eastAsia="Arial MT" w:hAnsi="Cambria Math"/>
          <w:b w:val="0"/>
        </w:rPr>
        <w:t>⁻</w:t>
      </w:r>
      <w:r w:rsidRPr="007624B6">
        <w:rPr>
          <w:rStyle w:val="Strong"/>
          <w:rFonts w:eastAsia="Arial MT"/>
          <w:b w:val="0"/>
        </w:rPr>
        <w:t>¹</w:t>
      </w:r>
      <w:r w:rsidRPr="007624B6">
        <w:rPr>
          <w:b/>
        </w:rPr>
        <w:t xml:space="preserve"> </w:t>
      </w:r>
      <w:r w:rsidRPr="007624B6">
        <w:t xml:space="preserve">and </w:t>
      </w:r>
      <w:r w:rsidRPr="007624B6">
        <w:rPr>
          <w:rStyle w:val="Strong"/>
          <w:rFonts w:eastAsia="Arial MT"/>
          <w:b w:val="0"/>
        </w:rPr>
        <w:t>2.0</w:t>
      </w:r>
      <w:r w:rsidR="00FF4D76" w:rsidRPr="007624B6">
        <w:rPr>
          <w:rStyle w:val="Strong"/>
          <w:rFonts w:eastAsia="Arial MT"/>
          <w:b w:val="0"/>
        </w:rPr>
        <w:t>8</w:t>
      </w:r>
      <w:r w:rsidRPr="007624B6">
        <w:rPr>
          <w:b/>
        </w:rPr>
        <w:t>,</w:t>
      </w:r>
      <w:r w:rsidRPr="007624B6">
        <w:t xml:space="preserve"> respectively, under farmer’s practice. The study demonstrates that adoption of HDPS with improved varieties significantly enhances cotton yield and farm income.</w:t>
      </w:r>
    </w:p>
    <w:p w14:paraId="1FBE74A0" w14:textId="77777777" w:rsidR="00653F53" w:rsidRPr="007624B6" w:rsidRDefault="0023045C" w:rsidP="00D92546">
      <w:pPr>
        <w:pStyle w:val="BodyText"/>
        <w:ind w:left="103" w:right="101"/>
        <w:rPr>
          <w:rFonts w:ascii="Times New Roman" w:hAnsi="Times New Roman" w:cs="Times New Roman"/>
          <w:b/>
          <w:i/>
          <w:sz w:val="24"/>
          <w:szCs w:val="24"/>
        </w:rPr>
      </w:pPr>
      <w:r w:rsidRPr="007624B6">
        <w:rPr>
          <w:rFonts w:ascii="Times New Roman" w:hAnsi="Times New Roman" w:cs="Times New Roman"/>
          <w:b/>
          <w:sz w:val="24"/>
          <w:szCs w:val="24"/>
        </w:rPr>
        <w:t xml:space="preserve">Keywords: </w:t>
      </w:r>
      <w:r w:rsidRPr="007624B6">
        <w:rPr>
          <w:rFonts w:ascii="Times New Roman" w:hAnsi="Times New Roman" w:cs="Times New Roman"/>
          <w:i/>
          <w:sz w:val="24"/>
          <w:szCs w:val="24"/>
        </w:rPr>
        <w:t>Cotton, Frontline demonstrations, High density planting system, Yield and Benefit–cost ratio.</w:t>
      </w:r>
    </w:p>
    <w:p w14:paraId="688CE66E" w14:textId="77777777" w:rsidR="00D92546" w:rsidRPr="007624B6" w:rsidRDefault="00D92546" w:rsidP="00D92546">
      <w:pPr>
        <w:pStyle w:val="Heading2"/>
        <w:rPr>
          <w:rFonts w:ascii="Times New Roman" w:hAnsi="Times New Roman" w:cs="Times New Roman"/>
          <w:color w:val="auto"/>
          <w:sz w:val="24"/>
          <w:szCs w:val="24"/>
        </w:rPr>
      </w:pPr>
      <w:r w:rsidRPr="007624B6">
        <w:rPr>
          <w:rFonts w:ascii="Times New Roman" w:hAnsi="Times New Roman" w:cs="Times New Roman"/>
          <w:color w:val="auto"/>
          <w:sz w:val="24"/>
          <w:szCs w:val="24"/>
        </w:rPr>
        <w:t>Introduction</w:t>
      </w:r>
    </w:p>
    <w:p w14:paraId="0070EEAB" w14:textId="5E0B2364" w:rsidR="00D92546" w:rsidRPr="007624B6" w:rsidRDefault="00A42794" w:rsidP="0034648F">
      <w:pPr>
        <w:pStyle w:val="NormalWeb"/>
        <w:ind w:firstLine="720"/>
        <w:jc w:val="both"/>
      </w:pPr>
      <w:r w:rsidRPr="007624B6">
        <w:t xml:space="preserve">cotton is an important cash crop. In certain countries, it is recognized as “white gold” since it is earning foreign exchange. In the world, cotton fiber is a distinguished fiber that serves as a raw material for textile industries having a yearly significant economic impact of at least $600 billion (Khan </w:t>
      </w:r>
      <w:r w:rsidRPr="007624B6">
        <w:rPr>
          <w:i/>
          <w:iCs/>
        </w:rPr>
        <w:t xml:space="preserve">et al., </w:t>
      </w:r>
      <w:r w:rsidRPr="007624B6">
        <w:t>2020). Cotton supports the livelihoods of 95 million people in India. It is the only country in the world wherein all the four cultivated species are grown (</w:t>
      </w:r>
      <w:r w:rsidRPr="007624B6">
        <w:rPr>
          <w:i/>
          <w:iCs/>
        </w:rPr>
        <w:t>Gossypium arboreum</w:t>
      </w:r>
      <w:r w:rsidRPr="007624B6">
        <w:t>, </w:t>
      </w:r>
      <w:r w:rsidRPr="007624B6">
        <w:rPr>
          <w:i/>
          <w:iCs/>
        </w:rPr>
        <w:t>Gossypium herbaceum</w:t>
      </w:r>
      <w:r w:rsidRPr="007624B6">
        <w:t>, </w:t>
      </w:r>
      <w:r w:rsidRPr="007624B6">
        <w:rPr>
          <w:i/>
          <w:iCs/>
        </w:rPr>
        <w:t>Gossypium hirsutum</w:t>
      </w:r>
      <w:r w:rsidRPr="007624B6">
        <w:t> and </w:t>
      </w:r>
      <w:r w:rsidRPr="007624B6">
        <w:rPr>
          <w:i/>
          <w:iCs/>
        </w:rPr>
        <w:t>Gossypium barbadense</w:t>
      </w:r>
      <w:r w:rsidRPr="007624B6">
        <w:t>). Historically, the Asiatic cotton (</w:t>
      </w:r>
      <w:r w:rsidRPr="007624B6">
        <w:rPr>
          <w:i/>
          <w:iCs/>
        </w:rPr>
        <w:t>G. arboreum</w:t>
      </w:r>
      <w:r w:rsidRPr="007624B6">
        <w:t> and </w:t>
      </w:r>
      <w:r w:rsidRPr="007624B6">
        <w:rPr>
          <w:i/>
          <w:iCs/>
        </w:rPr>
        <w:t>G. herbaceum</w:t>
      </w:r>
      <w:r w:rsidRPr="007624B6">
        <w:t>) cultivars were grown in India (Blaise and Kranthi, 2019). </w:t>
      </w:r>
      <w:r w:rsidR="00D92546" w:rsidRPr="007624B6">
        <w:t xml:space="preserve">It plays a pivotal role in sustaining the livelihoods of approximately </w:t>
      </w:r>
      <w:r w:rsidR="00D92546" w:rsidRPr="007624B6">
        <w:rPr>
          <w:rStyle w:val="Strong"/>
          <w:rFonts w:eastAsia="Arial MT"/>
          <w:b w:val="0"/>
        </w:rPr>
        <w:t>6 million cotton farmers</w:t>
      </w:r>
      <w:r w:rsidR="00D92546" w:rsidRPr="007624B6">
        <w:t xml:space="preserve"> and provides employment to </w:t>
      </w:r>
      <w:r w:rsidR="00D92546" w:rsidRPr="007624B6">
        <w:rPr>
          <w:rStyle w:val="Strong"/>
          <w:rFonts w:eastAsia="Arial MT"/>
          <w:b w:val="0"/>
        </w:rPr>
        <w:t>40–50 million people</w:t>
      </w:r>
      <w:r w:rsidR="00D92546" w:rsidRPr="007624B6">
        <w:t xml:space="preserve"> engaged in allied activities such as processing, marketing, and trade. India is unique in cultivating all four domesticated cotton species, namely </w:t>
      </w:r>
      <w:r w:rsidR="00D92546" w:rsidRPr="007624B6">
        <w:rPr>
          <w:rStyle w:val="Emphasis"/>
        </w:rPr>
        <w:t>Gossypium arboreum</w:t>
      </w:r>
      <w:r w:rsidR="00D92546" w:rsidRPr="007624B6">
        <w:t xml:space="preserve"> and </w:t>
      </w:r>
      <w:r w:rsidR="00D92546" w:rsidRPr="007624B6">
        <w:rPr>
          <w:rStyle w:val="Emphasis"/>
        </w:rPr>
        <w:t>G. herbaceum</w:t>
      </w:r>
      <w:r w:rsidR="00D92546" w:rsidRPr="007624B6">
        <w:t xml:space="preserve"> (Asian cotton), </w:t>
      </w:r>
      <w:r w:rsidR="00D92546" w:rsidRPr="007624B6">
        <w:rPr>
          <w:rStyle w:val="Emphasis"/>
        </w:rPr>
        <w:t>G. barbadense</w:t>
      </w:r>
      <w:r w:rsidR="00D92546" w:rsidRPr="007624B6">
        <w:t xml:space="preserve"> (Egyptian cotton), and </w:t>
      </w:r>
      <w:r w:rsidR="00D92546" w:rsidRPr="007624B6">
        <w:rPr>
          <w:rStyle w:val="Emphasis"/>
        </w:rPr>
        <w:t>G. hirsutum</w:t>
      </w:r>
      <w:r w:rsidR="00D92546" w:rsidRPr="007624B6">
        <w:t xml:space="preserve"> (American upland cotton). The major cotton-growing states include Gujarat, Maharashtra, Telangana, Andhra Pradesh, Karnataka, and Tamil Nadu. Among these, </w:t>
      </w:r>
      <w:r w:rsidR="00D92546" w:rsidRPr="007624B6">
        <w:rPr>
          <w:rStyle w:val="Strong"/>
          <w:rFonts w:eastAsia="Arial MT"/>
          <w:b w:val="0"/>
        </w:rPr>
        <w:t>Gujarat is the largest cotton-producing state</w:t>
      </w:r>
      <w:r w:rsidR="00D92546" w:rsidRPr="007624B6">
        <w:rPr>
          <w:b/>
        </w:rPr>
        <w:t xml:space="preserve">, </w:t>
      </w:r>
      <w:r w:rsidR="00D92546" w:rsidRPr="007624B6">
        <w:t xml:space="preserve">covering about </w:t>
      </w:r>
      <w:r w:rsidR="00D92546" w:rsidRPr="007624B6">
        <w:rPr>
          <w:rStyle w:val="Strong"/>
          <w:rFonts w:eastAsia="Arial MT"/>
          <w:b w:val="0"/>
        </w:rPr>
        <w:t xml:space="preserve">2.60 million </w:t>
      </w:r>
      <w:r w:rsidR="00D92546" w:rsidRPr="007624B6">
        <w:rPr>
          <w:rStyle w:val="Strong"/>
          <w:rFonts w:eastAsia="Arial MT"/>
          <w:b w:val="0"/>
        </w:rPr>
        <w:lastRenderedPageBreak/>
        <w:t>hectares</w:t>
      </w:r>
      <w:r w:rsidR="00D92546" w:rsidRPr="007624B6">
        <w:t xml:space="preserve"> with a production of nearly </w:t>
      </w:r>
      <w:r w:rsidR="00D92546" w:rsidRPr="007624B6">
        <w:rPr>
          <w:rStyle w:val="Strong"/>
          <w:rFonts w:eastAsia="Arial MT"/>
          <w:b w:val="0"/>
        </w:rPr>
        <w:t>9.50 million bales</w:t>
      </w:r>
      <w:r w:rsidR="00D92546" w:rsidRPr="007624B6">
        <w:t xml:space="preserve">, and ranks first in national cotton production </w:t>
      </w:r>
      <w:r w:rsidRPr="007624B6">
        <w:t>(Gandhi and Jain, 2019)</w:t>
      </w:r>
    </w:p>
    <w:p w14:paraId="0780CE65" w14:textId="382CDB73" w:rsidR="00D92546" w:rsidRPr="007624B6" w:rsidRDefault="00D92546" w:rsidP="00D92546">
      <w:pPr>
        <w:pStyle w:val="NormalWeb"/>
        <w:jc w:val="both"/>
      </w:pPr>
      <w:r w:rsidRPr="007624B6">
        <w:t xml:space="preserve">Cotton growth and productivity are strongly influenced by climatic conditions, particularly temperature. An optimum temperature range of </w:t>
      </w:r>
      <w:r w:rsidRPr="007624B6">
        <w:rPr>
          <w:rStyle w:val="Strong"/>
          <w:rFonts w:eastAsia="Arial MT"/>
          <w:b w:val="0"/>
        </w:rPr>
        <w:t>21–27 °C</w:t>
      </w:r>
      <w:r w:rsidRPr="007624B6">
        <w:t xml:space="preserve"> is essential for favorable vegetative growth, influencing leaf expansion, internodes elongation, dry matter accumulation, and assimilate partitioning. Despite increasing competition from synthetic and blended fibres, cotton continues to occupy a dominant position in the textile industry. </w:t>
      </w:r>
      <w:r w:rsidRPr="007624B6">
        <w:rPr>
          <w:rStyle w:val="Emphasis"/>
        </w:rPr>
        <w:t>Gossypium hirsutum</w:t>
      </w:r>
      <w:r w:rsidRPr="007624B6">
        <w:t xml:space="preserve"> alone accounts for nearly </w:t>
      </w:r>
      <w:r w:rsidRPr="007624B6">
        <w:rPr>
          <w:rStyle w:val="Strong"/>
          <w:rFonts w:eastAsia="Arial MT"/>
          <w:b w:val="0"/>
        </w:rPr>
        <w:t>90% of hybrid cotton production in India</w:t>
      </w:r>
      <w:r w:rsidRPr="007624B6">
        <w:t xml:space="preserve">, and all commercially cultivated Bt cotton hybrids belong to this species. The cotton-growing regions of India are broadly categorized into three zones: the </w:t>
      </w:r>
      <w:r w:rsidRPr="007624B6">
        <w:rPr>
          <w:rStyle w:val="Strong"/>
          <w:rFonts w:eastAsia="Arial MT"/>
          <w:b w:val="0"/>
        </w:rPr>
        <w:t>North Zone</w:t>
      </w:r>
      <w:r w:rsidRPr="007624B6">
        <w:t xml:space="preserve"> (Punjab, Haryana, Rajasthan), </w:t>
      </w:r>
      <w:r w:rsidRPr="007624B6">
        <w:rPr>
          <w:rStyle w:val="Strong"/>
          <w:rFonts w:eastAsia="Arial MT"/>
          <w:b w:val="0"/>
        </w:rPr>
        <w:t>Central Zone</w:t>
      </w:r>
      <w:r w:rsidRPr="007624B6">
        <w:t xml:space="preserve"> (Madhya Pradesh, Maharashtra, Gujarat), and </w:t>
      </w:r>
      <w:r w:rsidRPr="007624B6">
        <w:rPr>
          <w:rStyle w:val="Strong"/>
          <w:rFonts w:eastAsia="Arial MT"/>
          <w:b w:val="0"/>
        </w:rPr>
        <w:t>South Zone</w:t>
      </w:r>
      <w:r w:rsidRPr="007624B6">
        <w:t xml:space="preserve"> (Telangana, Andhra Pradesh, Karnataka, Tamil Nadu).</w:t>
      </w:r>
    </w:p>
    <w:p w14:paraId="737ABBFA" w14:textId="2D94684C" w:rsidR="00D92546" w:rsidRPr="007624B6" w:rsidRDefault="00D92546" w:rsidP="00D92546">
      <w:pPr>
        <w:pStyle w:val="NormalWeb"/>
        <w:jc w:val="both"/>
      </w:pPr>
      <w:r w:rsidRPr="007624B6">
        <w:t xml:space="preserve">The </w:t>
      </w:r>
      <w:r w:rsidRPr="007624B6">
        <w:rPr>
          <w:rStyle w:val="Strong"/>
          <w:rFonts w:eastAsia="Arial MT"/>
          <w:b w:val="0"/>
        </w:rPr>
        <w:t>High Density Planting System (HDPS)</w:t>
      </w:r>
      <w:r w:rsidRPr="007624B6">
        <w:rPr>
          <w:b/>
        </w:rPr>
        <w:t xml:space="preserve"> </w:t>
      </w:r>
      <w:r w:rsidRPr="007624B6">
        <w:t xml:space="preserve">is an advanced cotton production technology characterized by closer plant spacing to achieve higher plant populations per unit area. Also referred to as </w:t>
      </w:r>
      <w:r w:rsidRPr="007624B6">
        <w:rPr>
          <w:rStyle w:val="Strong"/>
          <w:rFonts w:eastAsia="Arial MT"/>
          <w:b w:val="0"/>
        </w:rPr>
        <w:t>ultra-narrow row cotton</w:t>
      </w:r>
      <w:r w:rsidRPr="007624B6">
        <w:t xml:space="preserve">, HDPS was developed by the </w:t>
      </w:r>
      <w:r w:rsidRPr="007624B6">
        <w:rPr>
          <w:rStyle w:val="Strong"/>
          <w:rFonts w:eastAsia="Arial MT"/>
          <w:b w:val="0"/>
        </w:rPr>
        <w:t>Central Institute for Cotton Research (CICR), Nagpur</w:t>
      </w:r>
      <w:r w:rsidRPr="007624B6">
        <w:rPr>
          <w:b/>
        </w:rPr>
        <w:t xml:space="preserve">, </w:t>
      </w:r>
      <w:r w:rsidRPr="007624B6">
        <w:t xml:space="preserve">in 2010. This system has gained considerable attention due to its ability to enhance productivity, improve resource-use efficiency, reduce production costs, and minimize risks associated with conventional cotton cultivation. Rapid canopy closure under HDPS reduces soil moisture loss through evaporation, making it particularly suitable for water-limited environments (Kumar </w:t>
      </w:r>
      <w:r w:rsidRPr="007624B6">
        <w:rPr>
          <w:rStyle w:val="Emphasis"/>
        </w:rPr>
        <w:t>et al.</w:t>
      </w:r>
      <w:r w:rsidRPr="007624B6">
        <w:t xml:space="preserve"> </w:t>
      </w:r>
      <w:r w:rsidR="007624B6" w:rsidRPr="007624B6">
        <w:t>2019</w:t>
      </w:r>
      <w:r w:rsidRPr="007624B6">
        <w:t>). Given the favorable agro-climatic conditions and increasing demand for higher productivity, HDPS offers significant potential for improving cotton yield and profitability in major cotton-growing regions.</w:t>
      </w:r>
    </w:p>
    <w:p w14:paraId="468A4F82" w14:textId="77777777" w:rsidR="0079516F" w:rsidRPr="007624B6" w:rsidRDefault="0079516F" w:rsidP="0079516F">
      <w:pPr>
        <w:pStyle w:val="Heading2"/>
        <w:rPr>
          <w:rFonts w:ascii="Times New Roman" w:hAnsi="Times New Roman" w:cs="Times New Roman"/>
          <w:color w:val="auto"/>
          <w:sz w:val="24"/>
          <w:szCs w:val="24"/>
        </w:rPr>
      </w:pPr>
      <w:r w:rsidRPr="007624B6">
        <w:rPr>
          <w:rFonts w:ascii="Times New Roman" w:hAnsi="Times New Roman" w:cs="Times New Roman"/>
          <w:color w:val="auto"/>
          <w:sz w:val="24"/>
          <w:szCs w:val="24"/>
        </w:rPr>
        <w:t>MATERIALS AND METHODS</w:t>
      </w:r>
    </w:p>
    <w:p w14:paraId="4318FCD4" w14:textId="77777777" w:rsidR="0079516F" w:rsidRPr="007624B6" w:rsidRDefault="0079516F" w:rsidP="0034648F">
      <w:pPr>
        <w:pStyle w:val="NormalWeb"/>
        <w:ind w:firstLine="720"/>
        <w:jc w:val="both"/>
      </w:pPr>
      <w:r w:rsidRPr="007624B6">
        <w:t xml:space="preserve">A field experiment was conducted during the </w:t>
      </w:r>
      <w:r w:rsidRPr="007624B6">
        <w:rPr>
          <w:rStyle w:val="Strong"/>
          <w:b w:val="0"/>
        </w:rPr>
        <w:t>kharif seasons of 2024–25 and 2025–26</w:t>
      </w:r>
      <w:r w:rsidRPr="007624B6">
        <w:t xml:space="preserve"> at farmers’ fields located in </w:t>
      </w:r>
      <w:r w:rsidRPr="007624B6">
        <w:rPr>
          <w:rStyle w:val="Strong"/>
          <w:b w:val="0"/>
        </w:rPr>
        <w:t>Nagoor K, Rehmathnagar, Godegarpally, Nyalkal, and Raikode villages</w:t>
      </w:r>
      <w:r w:rsidRPr="007624B6">
        <w:rPr>
          <w:b/>
        </w:rPr>
        <w:t xml:space="preserve"> </w:t>
      </w:r>
      <w:r w:rsidRPr="007624B6">
        <w:t>of</w:t>
      </w:r>
      <w:r w:rsidRPr="007624B6">
        <w:rPr>
          <w:b/>
        </w:rPr>
        <w:t xml:space="preserve"> </w:t>
      </w:r>
      <w:r w:rsidRPr="007624B6">
        <w:rPr>
          <w:rStyle w:val="Strong"/>
          <w:b w:val="0"/>
        </w:rPr>
        <w:t>Zaheerabad and Narayankhed talukas</w:t>
      </w:r>
      <w:r w:rsidRPr="007624B6">
        <w:rPr>
          <w:b/>
        </w:rPr>
        <w:t xml:space="preserve"> </w:t>
      </w:r>
      <w:r w:rsidRPr="007624B6">
        <w:t>in</w:t>
      </w:r>
      <w:r w:rsidRPr="007624B6">
        <w:rPr>
          <w:b/>
        </w:rPr>
        <w:t xml:space="preserve"> </w:t>
      </w:r>
      <w:r w:rsidRPr="007624B6">
        <w:rPr>
          <w:rStyle w:val="Strong"/>
          <w:b w:val="0"/>
        </w:rPr>
        <w:t>Sangareddy district, Telangana</w:t>
      </w:r>
      <w:r w:rsidRPr="007624B6">
        <w:rPr>
          <w:b/>
        </w:rPr>
        <w:t xml:space="preserve">, </w:t>
      </w:r>
      <w:r w:rsidRPr="007624B6">
        <w:t xml:space="preserve">under the aegis of </w:t>
      </w:r>
      <w:r w:rsidRPr="007624B6">
        <w:rPr>
          <w:rStyle w:val="Strong"/>
          <w:b w:val="0"/>
        </w:rPr>
        <w:t>ICAR–ATARI, Zone X, DDS–Krishi Vigyan Kendra (KVK), Medak–1</w:t>
      </w:r>
      <w:r w:rsidRPr="007624B6">
        <w:rPr>
          <w:b/>
        </w:rPr>
        <w:t>.</w:t>
      </w:r>
      <w:r w:rsidRPr="007624B6">
        <w:t xml:space="preserve"> The study aimed to evaluate the </w:t>
      </w:r>
      <w:r w:rsidRPr="007624B6">
        <w:rPr>
          <w:rStyle w:val="Strong"/>
          <w:b w:val="0"/>
        </w:rPr>
        <w:t>yield and economics of cotton under a High Density Planting System (HDPS)</w:t>
      </w:r>
      <w:r w:rsidRPr="007624B6">
        <w:t xml:space="preserve"> through Front Line Demonstrations (FLDs). The experimental area falls under the </w:t>
      </w:r>
      <w:r w:rsidRPr="007624B6">
        <w:rPr>
          <w:rStyle w:val="Strong"/>
          <w:b w:val="0"/>
        </w:rPr>
        <w:t>semi-arid agro-climatic zone of the Telangana Deccan Plateau</w:t>
      </w:r>
      <w:r w:rsidRPr="007624B6">
        <w:rPr>
          <w:b/>
        </w:rPr>
        <w:t>.</w:t>
      </w:r>
      <w:r w:rsidRPr="007624B6">
        <w:t xml:space="preserve"> The soils of the study area ranged from </w:t>
      </w:r>
      <w:r w:rsidRPr="007624B6">
        <w:rPr>
          <w:rStyle w:val="Strong"/>
          <w:b w:val="0"/>
        </w:rPr>
        <w:t>sandy to sandy loam</w:t>
      </w:r>
      <w:r w:rsidRPr="007624B6">
        <w:rPr>
          <w:b/>
        </w:rPr>
        <w:t>,</w:t>
      </w:r>
      <w:r w:rsidRPr="007624B6">
        <w:t xml:space="preserve"> were mostly </w:t>
      </w:r>
      <w:r w:rsidRPr="007624B6">
        <w:rPr>
          <w:rStyle w:val="Strong"/>
          <w:b w:val="0"/>
        </w:rPr>
        <w:t>saline</w:t>
      </w:r>
      <w:r w:rsidRPr="007624B6">
        <w:rPr>
          <w:b/>
        </w:rPr>
        <w:t>,</w:t>
      </w:r>
      <w:r w:rsidRPr="007624B6">
        <w:t xml:space="preserve"> with </w:t>
      </w:r>
      <w:r w:rsidRPr="007624B6">
        <w:rPr>
          <w:rStyle w:val="Strong"/>
          <w:b w:val="0"/>
        </w:rPr>
        <w:t>soil pH values between 7.5 and 8.5</w:t>
      </w:r>
      <w:r w:rsidRPr="007624B6">
        <w:t xml:space="preserve"> and </w:t>
      </w:r>
      <w:r w:rsidRPr="007624B6">
        <w:rPr>
          <w:rStyle w:val="Strong"/>
          <w:b w:val="0"/>
        </w:rPr>
        <w:t>electrical conductivity (EC) ranging from 0.6 to 2.5 dS m</w:t>
      </w:r>
      <w:r w:rsidRPr="007624B6">
        <w:rPr>
          <w:rStyle w:val="Strong"/>
          <w:rFonts w:ascii="Cambria Math" w:hAnsi="Cambria Math"/>
          <w:b w:val="0"/>
        </w:rPr>
        <w:t>⁻</w:t>
      </w:r>
      <w:r w:rsidRPr="007624B6">
        <w:rPr>
          <w:rStyle w:val="Strong"/>
          <w:b w:val="0"/>
        </w:rPr>
        <w:t>¹</w:t>
      </w:r>
      <w:r w:rsidRPr="007624B6">
        <w:rPr>
          <w:b/>
        </w:rPr>
        <w:t xml:space="preserve">. </w:t>
      </w:r>
      <w:r w:rsidRPr="007624B6">
        <w:t xml:space="preserve">The soils were </w:t>
      </w:r>
      <w:r w:rsidRPr="007624B6">
        <w:rPr>
          <w:rStyle w:val="Strong"/>
          <w:b w:val="0"/>
        </w:rPr>
        <w:t>low in available nitrogen and potassium</w:t>
      </w:r>
      <w:r w:rsidRPr="007624B6">
        <w:rPr>
          <w:b/>
        </w:rPr>
        <w:t xml:space="preserve">, </w:t>
      </w:r>
      <w:r w:rsidRPr="007624B6">
        <w:rPr>
          <w:rStyle w:val="Strong"/>
          <w:b w:val="0"/>
        </w:rPr>
        <w:t>medium in phosphorus</w:t>
      </w:r>
      <w:r w:rsidRPr="007624B6">
        <w:rPr>
          <w:b/>
        </w:rPr>
        <w:t xml:space="preserve">, </w:t>
      </w:r>
      <w:r w:rsidRPr="007624B6">
        <w:t xml:space="preserve">and </w:t>
      </w:r>
      <w:r w:rsidRPr="007624B6">
        <w:rPr>
          <w:rStyle w:val="Strong"/>
          <w:b w:val="0"/>
        </w:rPr>
        <w:t>deficient in organic carbon and essential</w:t>
      </w:r>
      <w:r w:rsidRPr="007624B6">
        <w:rPr>
          <w:rStyle w:val="Strong"/>
        </w:rPr>
        <w:t xml:space="preserve"> </w:t>
      </w:r>
      <w:r w:rsidRPr="007624B6">
        <w:rPr>
          <w:rStyle w:val="Strong"/>
          <w:b w:val="0"/>
        </w:rPr>
        <w:t>micronutrients</w:t>
      </w:r>
      <w:r w:rsidRPr="007624B6">
        <w:rPr>
          <w:b/>
        </w:rPr>
        <w:t>.</w:t>
      </w:r>
      <w:r w:rsidRPr="007624B6">
        <w:t xml:space="preserve"> Geographically, the district lies between </w:t>
      </w:r>
      <w:r w:rsidRPr="007624B6">
        <w:rPr>
          <w:rStyle w:val="Strong"/>
          <w:b w:val="0"/>
        </w:rPr>
        <w:t>17°37′29″ N latitude and 78°05′12″ E longitude</w:t>
      </w:r>
      <w:r w:rsidRPr="007624B6">
        <w:t xml:space="preserve">, at an elevation of </w:t>
      </w:r>
      <w:r w:rsidRPr="007624B6">
        <w:rPr>
          <w:rStyle w:val="Strong"/>
          <w:b w:val="0"/>
        </w:rPr>
        <w:t>374–694 m above mean sea level</w:t>
      </w:r>
      <w:r w:rsidRPr="007624B6">
        <w:t>.</w:t>
      </w:r>
    </w:p>
    <w:p w14:paraId="30A8193F" w14:textId="77777777" w:rsidR="0079516F" w:rsidRPr="007624B6" w:rsidRDefault="0079516F" w:rsidP="0034648F">
      <w:pPr>
        <w:pStyle w:val="NormalWeb"/>
        <w:ind w:firstLine="720"/>
        <w:jc w:val="both"/>
      </w:pPr>
      <w:r w:rsidRPr="007624B6">
        <w:t xml:space="preserve">A total of </w:t>
      </w:r>
      <w:r w:rsidRPr="007624B6">
        <w:rPr>
          <w:rStyle w:val="Strong"/>
          <w:b w:val="0"/>
        </w:rPr>
        <w:t>five villages</w:t>
      </w:r>
      <w:r w:rsidRPr="007624B6">
        <w:t xml:space="preserve"> were randomly selected for conducting FLDs across the two talukas. </w:t>
      </w:r>
      <w:r w:rsidRPr="007624B6">
        <w:rPr>
          <w:rStyle w:val="Strong"/>
          <w:b w:val="0"/>
        </w:rPr>
        <w:t>Twenty FLDs</w:t>
      </w:r>
      <w:r w:rsidRPr="007624B6">
        <w:t xml:space="preserve"> were implemented over a total area of </w:t>
      </w:r>
      <w:r w:rsidRPr="007624B6">
        <w:rPr>
          <w:rStyle w:val="Strong"/>
          <w:b w:val="0"/>
        </w:rPr>
        <w:t>8 hectares</w:t>
      </w:r>
      <w:r w:rsidRPr="007624B6">
        <w:t xml:space="preserve">, with individual demonstrations covering </w:t>
      </w:r>
      <w:r w:rsidRPr="007624B6">
        <w:rPr>
          <w:rStyle w:val="Strong"/>
          <w:b w:val="0"/>
        </w:rPr>
        <w:t>0.4 ha each</w:t>
      </w:r>
      <w:r w:rsidRPr="007624B6">
        <w:t xml:space="preserve">, as detailed in Tables 1 and 2. Prior to execution of the FLDs, </w:t>
      </w:r>
      <w:r w:rsidRPr="007624B6">
        <w:rPr>
          <w:rStyle w:val="Strong"/>
          <w:b w:val="0"/>
        </w:rPr>
        <w:t>baseline information on existing crop production practices, soil fertility status, varieties grown, and incidence of insect pests and diseases</w:t>
      </w:r>
      <w:r w:rsidRPr="007624B6">
        <w:rPr>
          <w:b/>
        </w:rPr>
        <w:t xml:space="preserve"> </w:t>
      </w:r>
      <w:r w:rsidRPr="007624B6">
        <w:t xml:space="preserve">was collected through </w:t>
      </w:r>
      <w:r w:rsidRPr="007624B6">
        <w:rPr>
          <w:rStyle w:val="Strong"/>
          <w:b w:val="0"/>
        </w:rPr>
        <w:t>Participatory Rural Appraisal (PRA) surveys and farmer meetings</w:t>
      </w:r>
      <w:r w:rsidRPr="007624B6">
        <w:rPr>
          <w:b/>
        </w:rPr>
        <w:t xml:space="preserve">. </w:t>
      </w:r>
      <w:r w:rsidRPr="007624B6">
        <w:t xml:space="preserve">This facilitated identification of major constraints </w:t>
      </w:r>
      <w:r w:rsidRPr="007624B6">
        <w:lastRenderedPageBreak/>
        <w:t>in cotton cultivation and formulation of suitable interventions. The</w:t>
      </w:r>
      <w:r w:rsidRPr="007624B6">
        <w:rPr>
          <w:b/>
        </w:rPr>
        <w:t xml:space="preserve"> </w:t>
      </w:r>
      <w:r w:rsidRPr="007624B6">
        <w:rPr>
          <w:rStyle w:val="Strong"/>
          <w:b w:val="0"/>
        </w:rPr>
        <w:t>improved practice (IP)</w:t>
      </w:r>
      <w:r w:rsidRPr="007624B6">
        <w:t xml:space="preserve"> involved cultivation of the high-yielding cotton hybrid </w:t>
      </w:r>
      <w:r w:rsidRPr="007624B6">
        <w:rPr>
          <w:rStyle w:val="Strong"/>
          <w:b w:val="0"/>
        </w:rPr>
        <w:t>RCH-97 BG-II</w:t>
      </w:r>
      <w:r w:rsidRPr="007624B6">
        <w:t xml:space="preserve"> along with the </w:t>
      </w:r>
      <w:r w:rsidRPr="007624B6">
        <w:rPr>
          <w:rStyle w:val="Strong"/>
          <w:b w:val="0"/>
        </w:rPr>
        <w:t>recommended package of practices</w:t>
      </w:r>
      <w:r w:rsidRPr="007624B6">
        <w:rPr>
          <w:b/>
        </w:rPr>
        <w:t>,</w:t>
      </w:r>
      <w:r w:rsidRPr="007624B6">
        <w:t xml:space="preserve"> including optimum plant spacing, balanced fertilizer application, and need-based plant protection measures. Farmers maintained a portion of their land under </w:t>
      </w:r>
      <w:r w:rsidRPr="007624B6">
        <w:rPr>
          <w:rStyle w:val="Strong"/>
          <w:b w:val="0"/>
        </w:rPr>
        <w:t>farmer’s practice (FP)</w:t>
      </w:r>
      <w:r w:rsidRPr="007624B6">
        <w:t xml:space="preserve"> using their existing cultivation methods for comparison. Sowing was carried out between </w:t>
      </w:r>
      <w:r w:rsidRPr="007624B6">
        <w:rPr>
          <w:rStyle w:val="Strong"/>
          <w:b w:val="0"/>
        </w:rPr>
        <w:t>mid-June and the second week of July</w:t>
      </w:r>
      <w:r w:rsidRPr="007624B6">
        <w:rPr>
          <w:b/>
        </w:rPr>
        <w:t xml:space="preserve"> </w:t>
      </w:r>
      <w:r w:rsidRPr="007624B6">
        <w:t xml:space="preserve">under </w:t>
      </w:r>
      <w:r w:rsidRPr="007624B6">
        <w:rPr>
          <w:rStyle w:val="Strong"/>
          <w:b w:val="0"/>
        </w:rPr>
        <w:t>rainfed conditions</w:t>
      </w:r>
      <w:r w:rsidRPr="007624B6">
        <w:t xml:space="preserve">, while cotton picking commenced from the </w:t>
      </w:r>
      <w:r w:rsidRPr="007624B6">
        <w:rPr>
          <w:rStyle w:val="Strong"/>
          <w:b w:val="0"/>
        </w:rPr>
        <w:t>last week of November to December</w:t>
      </w:r>
      <w:r w:rsidRPr="007624B6">
        <w:t>. Cotton was harvested manually as bolls opened, which is the common practice in India.</w:t>
      </w:r>
    </w:p>
    <w:p w14:paraId="3BDD639F" w14:textId="73713D28" w:rsidR="00E343BC" w:rsidRPr="007624B6" w:rsidRDefault="002A3DD0" w:rsidP="002A3DD0">
      <w:pPr>
        <w:ind w:right="3"/>
        <w:rPr>
          <w:rFonts w:ascii="Times New Roman" w:hAnsi="Times New Roman" w:cs="Times New Roman"/>
          <w:sz w:val="24"/>
          <w:szCs w:val="24"/>
        </w:rPr>
      </w:pPr>
      <w:r w:rsidRPr="007624B6">
        <w:rPr>
          <w:rFonts w:ascii="Times New Roman" w:hAnsi="Times New Roman" w:cs="Times New Roman"/>
          <w:b/>
          <w:sz w:val="24"/>
          <w:szCs w:val="24"/>
        </w:rPr>
        <w:t>Table</w:t>
      </w:r>
      <w:r w:rsidR="0034648F" w:rsidRPr="007624B6">
        <w:rPr>
          <w:rFonts w:ascii="Times New Roman" w:hAnsi="Times New Roman" w:cs="Times New Roman"/>
          <w:b/>
          <w:sz w:val="24"/>
          <w:szCs w:val="24"/>
        </w:rPr>
        <w:t xml:space="preserve"> </w:t>
      </w:r>
      <w:r w:rsidRPr="007624B6">
        <w:rPr>
          <w:rFonts w:ascii="Times New Roman" w:hAnsi="Times New Roman" w:cs="Times New Roman"/>
          <w:b/>
          <w:sz w:val="24"/>
          <w:szCs w:val="24"/>
        </w:rPr>
        <w:t>1:</w:t>
      </w:r>
      <w:r w:rsidRPr="007624B6">
        <w:rPr>
          <w:rFonts w:ascii="Times New Roman" w:hAnsi="Times New Roman" w:cs="Times New Roman"/>
          <w:sz w:val="24"/>
          <w:szCs w:val="24"/>
        </w:rPr>
        <w:t xml:space="preserve"> Comparison</w:t>
      </w:r>
      <w:r w:rsidR="00E343BC" w:rsidRPr="007624B6">
        <w:rPr>
          <w:rFonts w:ascii="Times New Roman" w:hAnsi="Times New Roman" w:cs="Times New Roman"/>
          <w:sz w:val="24"/>
          <w:szCs w:val="24"/>
        </w:rPr>
        <w:t xml:space="preserve"> between HDPS Cotton and Traditional Cotton (Average of 20 </w:t>
      </w:r>
      <w:r w:rsidR="00E343BC" w:rsidRPr="007624B6">
        <w:rPr>
          <w:rFonts w:ascii="Times New Roman" w:hAnsi="Times New Roman" w:cs="Times New Roman"/>
          <w:spacing w:val="-2"/>
          <w:sz w:val="24"/>
          <w:szCs w:val="24"/>
        </w:rPr>
        <w:t>Farmers)</w:t>
      </w:r>
    </w:p>
    <w:tbl>
      <w:tblPr>
        <w:tblW w:w="95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6"/>
        <w:gridCol w:w="2598"/>
        <w:gridCol w:w="2969"/>
      </w:tblGrid>
      <w:tr w:rsidR="007624B6" w:rsidRPr="007624B6" w14:paraId="2E7F0ABD" w14:textId="77777777" w:rsidTr="00BE4CB9">
        <w:trPr>
          <w:trHeight w:val="409"/>
        </w:trPr>
        <w:tc>
          <w:tcPr>
            <w:tcW w:w="4006" w:type="dxa"/>
          </w:tcPr>
          <w:p w14:paraId="3743AD85" w14:textId="77777777" w:rsidR="00E343BC" w:rsidRPr="007624B6" w:rsidRDefault="00E343BC" w:rsidP="0034648F">
            <w:pPr>
              <w:pStyle w:val="TableParagraph"/>
              <w:spacing w:before="240" w:line="187" w:lineRule="exact"/>
              <w:ind w:right="2"/>
              <w:rPr>
                <w:b/>
                <w:sz w:val="24"/>
                <w:szCs w:val="24"/>
              </w:rPr>
            </w:pPr>
            <w:r w:rsidRPr="007624B6">
              <w:rPr>
                <w:b/>
                <w:sz w:val="24"/>
                <w:szCs w:val="24"/>
              </w:rPr>
              <w:t xml:space="preserve">Package and </w:t>
            </w:r>
            <w:r w:rsidRPr="007624B6">
              <w:rPr>
                <w:b/>
                <w:spacing w:val="-2"/>
                <w:sz w:val="24"/>
                <w:szCs w:val="24"/>
              </w:rPr>
              <w:t>Practice</w:t>
            </w:r>
          </w:p>
        </w:tc>
        <w:tc>
          <w:tcPr>
            <w:tcW w:w="2598" w:type="dxa"/>
          </w:tcPr>
          <w:p w14:paraId="3A648A3A" w14:textId="77777777" w:rsidR="00E343BC" w:rsidRPr="007624B6" w:rsidRDefault="00E343BC" w:rsidP="0034648F">
            <w:pPr>
              <w:pStyle w:val="TableParagraph"/>
              <w:spacing w:before="240" w:line="187" w:lineRule="exact"/>
              <w:rPr>
                <w:b/>
                <w:sz w:val="24"/>
                <w:szCs w:val="24"/>
              </w:rPr>
            </w:pPr>
            <w:r w:rsidRPr="007624B6">
              <w:rPr>
                <w:b/>
                <w:sz w:val="24"/>
                <w:szCs w:val="24"/>
              </w:rPr>
              <w:t xml:space="preserve">HDPS </w:t>
            </w:r>
            <w:r w:rsidRPr="007624B6">
              <w:rPr>
                <w:b/>
                <w:spacing w:val="-2"/>
                <w:sz w:val="24"/>
                <w:szCs w:val="24"/>
              </w:rPr>
              <w:t>Cotton</w:t>
            </w:r>
          </w:p>
        </w:tc>
        <w:tc>
          <w:tcPr>
            <w:tcW w:w="2969" w:type="dxa"/>
          </w:tcPr>
          <w:p w14:paraId="3E17B4C7" w14:textId="77777777" w:rsidR="00E343BC" w:rsidRPr="007624B6" w:rsidRDefault="00E343BC" w:rsidP="0034648F">
            <w:pPr>
              <w:pStyle w:val="TableParagraph"/>
              <w:spacing w:before="240" w:line="187" w:lineRule="exact"/>
              <w:ind w:left="9" w:right="3"/>
              <w:rPr>
                <w:b/>
                <w:sz w:val="24"/>
                <w:szCs w:val="24"/>
              </w:rPr>
            </w:pPr>
            <w:r w:rsidRPr="007624B6">
              <w:rPr>
                <w:b/>
                <w:sz w:val="24"/>
                <w:szCs w:val="24"/>
              </w:rPr>
              <w:t>Traditional</w:t>
            </w:r>
            <w:r w:rsidRPr="007624B6">
              <w:rPr>
                <w:b/>
                <w:spacing w:val="-2"/>
                <w:sz w:val="24"/>
                <w:szCs w:val="24"/>
              </w:rPr>
              <w:t xml:space="preserve"> Cotton</w:t>
            </w:r>
          </w:p>
        </w:tc>
      </w:tr>
      <w:tr w:rsidR="007624B6" w:rsidRPr="007624B6" w14:paraId="1D9195E4" w14:textId="77777777" w:rsidTr="00BE4CB9">
        <w:trPr>
          <w:trHeight w:val="408"/>
        </w:trPr>
        <w:tc>
          <w:tcPr>
            <w:tcW w:w="4006" w:type="dxa"/>
          </w:tcPr>
          <w:p w14:paraId="5ACBC355" w14:textId="77777777" w:rsidR="00E343BC" w:rsidRPr="007624B6" w:rsidRDefault="00E343BC" w:rsidP="0034648F">
            <w:pPr>
              <w:pStyle w:val="TableParagraph"/>
              <w:spacing w:before="240"/>
              <w:rPr>
                <w:sz w:val="24"/>
                <w:szCs w:val="24"/>
              </w:rPr>
            </w:pPr>
            <w:r w:rsidRPr="007624B6">
              <w:rPr>
                <w:sz w:val="24"/>
                <w:szCs w:val="24"/>
              </w:rPr>
              <w:t xml:space="preserve">Soil </w:t>
            </w:r>
            <w:r w:rsidRPr="007624B6">
              <w:rPr>
                <w:spacing w:val="-4"/>
                <w:sz w:val="24"/>
                <w:szCs w:val="24"/>
              </w:rPr>
              <w:t>Type</w:t>
            </w:r>
          </w:p>
        </w:tc>
        <w:tc>
          <w:tcPr>
            <w:tcW w:w="2598" w:type="dxa"/>
          </w:tcPr>
          <w:p w14:paraId="56118971" w14:textId="77777777" w:rsidR="00E343BC" w:rsidRPr="007624B6" w:rsidRDefault="00E343BC" w:rsidP="0034648F">
            <w:pPr>
              <w:pStyle w:val="TableParagraph"/>
              <w:spacing w:before="240"/>
              <w:rPr>
                <w:sz w:val="24"/>
                <w:szCs w:val="24"/>
              </w:rPr>
            </w:pPr>
            <w:r w:rsidRPr="007624B6">
              <w:rPr>
                <w:sz w:val="24"/>
                <w:szCs w:val="24"/>
              </w:rPr>
              <w:t xml:space="preserve">Light Red, Chalka </w:t>
            </w:r>
            <w:r w:rsidRPr="007624B6">
              <w:rPr>
                <w:spacing w:val="-2"/>
                <w:sz w:val="24"/>
                <w:szCs w:val="24"/>
              </w:rPr>
              <w:t>Soils</w:t>
            </w:r>
          </w:p>
        </w:tc>
        <w:tc>
          <w:tcPr>
            <w:tcW w:w="2969" w:type="dxa"/>
          </w:tcPr>
          <w:p w14:paraId="79D28DA9" w14:textId="77777777" w:rsidR="00E343BC" w:rsidRPr="007624B6" w:rsidRDefault="00E343BC" w:rsidP="0034648F">
            <w:pPr>
              <w:pStyle w:val="TableParagraph"/>
              <w:spacing w:before="240"/>
              <w:ind w:left="9"/>
              <w:rPr>
                <w:sz w:val="24"/>
                <w:szCs w:val="24"/>
              </w:rPr>
            </w:pPr>
            <w:r w:rsidRPr="007624B6">
              <w:rPr>
                <w:sz w:val="24"/>
                <w:szCs w:val="24"/>
              </w:rPr>
              <w:t xml:space="preserve">Black </w:t>
            </w:r>
            <w:r w:rsidRPr="007624B6">
              <w:rPr>
                <w:spacing w:val="-2"/>
                <w:sz w:val="24"/>
                <w:szCs w:val="24"/>
              </w:rPr>
              <w:t>Soils</w:t>
            </w:r>
          </w:p>
        </w:tc>
      </w:tr>
      <w:tr w:rsidR="007624B6" w:rsidRPr="007624B6" w14:paraId="4494084F" w14:textId="77777777" w:rsidTr="00BE4CB9">
        <w:trPr>
          <w:trHeight w:val="409"/>
        </w:trPr>
        <w:tc>
          <w:tcPr>
            <w:tcW w:w="4006" w:type="dxa"/>
          </w:tcPr>
          <w:p w14:paraId="75300B4A" w14:textId="77777777" w:rsidR="00E343BC" w:rsidRPr="007624B6" w:rsidRDefault="00E343BC" w:rsidP="0034648F">
            <w:pPr>
              <w:pStyle w:val="TableParagraph"/>
              <w:spacing w:before="240"/>
              <w:ind w:right="4"/>
              <w:rPr>
                <w:sz w:val="24"/>
                <w:szCs w:val="24"/>
              </w:rPr>
            </w:pPr>
            <w:r w:rsidRPr="007624B6">
              <w:rPr>
                <w:sz w:val="24"/>
                <w:szCs w:val="24"/>
              </w:rPr>
              <w:t>Rainfed /</w:t>
            </w:r>
            <w:r w:rsidRPr="007624B6">
              <w:rPr>
                <w:spacing w:val="-2"/>
                <w:sz w:val="24"/>
                <w:szCs w:val="24"/>
              </w:rPr>
              <w:t>Irrigated</w:t>
            </w:r>
          </w:p>
        </w:tc>
        <w:tc>
          <w:tcPr>
            <w:tcW w:w="2598" w:type="dxa"/>
          </w:tcPr>
          <w:p w14:paraId="4F2E1051" w14:textId="77777777" w:rsidR="00E343BC" w:rsidRPr="007624B6" w:rsidRDefault="00E343BC" w:rsidP="0034648F">
            <w:pPr>
              <w:pStyle w:val="TableParagraph"/>
              <w:spacing w:before="240"/>
              <w:ind w:right="0"/>
              <w:rPr>
                <w:sz w:val="24"/>
                <w:szCs w:val="24"/>
              </w:rPr>
            </w:pPr>
            <w:r w:rsidRPr="007624B6">
              <w:rPr>
                <w:spacing w:val="-2"/>
                <w:sz w:val="24"/>
                <w:szCs w:val="24"/>
              </w:rPr>
              <w:t>Rainfed</w:t>
            </w:r>
          </w:p>
        </w:tc>
        <w:tc>
          <w:tcPr>
            <w:tcW w:w="2969" w:type="dxa"/>
          </w:tcPr>
          <w:p w14:paraId="3534C5C6" w14:textId="77777777" w:rsidR="00E343BC" w:rsidRPr="007624B6" w:rsidRDefault="00E343BC" w:rsidP="0034648F">
            <w:pPr>
              <w:pStyle w:val="TableParagraph"/>
              <w:spacing w:before="240"/>
              <w:ind w:left="9"/>
              <w:rPr>
                <w:sz w:val="24"/>
                <w:szCs w:val="24"/>
              </w:rPr>
            </w:pPr>
            <w:r w:rsidRPr="007624B6">
              <w:rPr>
                <w:spacing w:val="-2"/>
                <w:sz w:val="24"/>
                <w:szCs w:val="24"/>
              </w:rPr>
              <w:t>Rainfed</w:t>
            </w:r>
          </w:p>
        </w:tc>
      </w:tr>
      <w:tr w:rsidR="007624B6" w:rsidRPr="007624B6" w14:paraId="6641CA50" w14:textId="77777777" w:rsidTr="00BE4CB9">
        <w:trPr>
          <w:trHeight w:val="409"/>
        </w:trPr>
        <w:tc>
          <w:tcPr>
            <w:tcW w:w="4006" w:type="dxa"/>
          </w:tcPr>
          <w:p w14:paraId="7E0F8E32" w14:textId="77777777" w:rsidR="00E343BC" w:rsidRPr="007624B6" w:rsidRDefault="00E343BC" w:rsidP="0034648F">
            <w:pPr>
              <w:pStyle w:val="TableParagraph"/>
              <w:spacing w:before="240"/>
              <w:ind w:right="2"/>
              <w:rPr>
                <w:sz w:val="24"/>
                <w:szCs w:val="24"/>
              </w:rPr>
            </w:pPr>
            <w:r w:rsidRPr="007624B6">
              <w:rPr>
                <w:sz w:val="24"/>
                <w:szCs w:val="24"/>
              </w:rPr>
              <w:t xml:space="preserve">Seed Rate </w:t>
            </w:r>
            <w:r w:rsidRPr="007624B6">
              <w:rPr>
                <w:spacing w:val="-2"/>
                <w:sz w:val="24"/>
                <w:szCs w:val="24"/>
              </w:rPr>
              <w:t>(Kg/acre)</w:t>
            </w:r>
          </w:p>
        </w:tc>
        <w:tc>
          <w:tcPr>
            <w:tcW w:w="2598" w:type="dxa"/>
          </w:tcPr>
          <w:p w14:paraId="35CF09A7" w14:textId="77777777" w:rsidR="00E343BC" w:rsidRPr="007624B6" w:rsidRDefault="00E343BC" w:rsidP="0034648F">
            <w:pPr>
              <w:pStyle w:val="TableParagraph"/>
              <w:spacing w:before="240"/>
              <w:rPr>
                <w:sz w:val="24"/>
                <w:szCs w:val="24"/>
              </w:rPr>
            </w:pPr>
            <w:r w:rsidRPr="007624B6">
              <w:rPr>
                <w:sz w:val="24"/>
                <w:szCs w:val="24"/>
              </w:rPr>
              <w:t>2.5</w:t>
            </w:r>
          </w:p>
        </w:tc>
        <w:tc>
          <w:tcPr>
            <w:tcW w:w="2969" w:type="dxa"/>
          </w:tcPr>
          <w:p w14:paraId="62B21E50" w14:textId="77777777" w:rsidR="00E343BC" w:rsidRPr="007624B6" w:rsidRDefault="00E343BC" w:rsidP="0034648F">
            <w:pPr>
              <w:pStyle w:val="TableParagraph"/>
              <w:spacing w:before="240"/>
              <w:ind w:left="9"/>
              <w:rPr>
                <w:sz w:val="24"/>
                <w:szCs w:val="24"/>
              </w:rPr>
            </w:pPr>
            <w:r w:rsidRPr="007624B6">
              <w:rPr>
                <w:spacing w:val="-10"/>
                <w:sz w:val="24"/>
                <w:szCs w:val="24"/>
              </w:rPr>
              <w:t>1</w:t>
            </w:r>
          </w:p>
        </w:tc>
      </w:tr>
      <w:tr w:rsidR="007624B6" w:rsidRPr="007624B6" w14:paraId="69D70F56" w14:textId="77777777" w:rsidTr="00BE4CB9">
        <w:trPr>
          <w:trHeight w:val="409"/>
        </w:trPr>
        <w:tc>
          <w:tcPr>
            <w:tcW w:w="4006" w:type="dxa"/>
          </w:tcPr>
          <w:p w14:paraId="04FB4472" w14:textId="77777777" w:rsidR="00E343BC" w:rsidRPr="007624B6" w:rsidRDefault="00E343BC" w:rsidP="0034648F">
            <w:pPr>
              <w:pStyle w:val="TableParagraph"/>
              <w:spacing w:before="240" w:line="187" w:lineRule="exact"/>
              <w:rPr>
                <w:sz w:val="24"/>
                <w:szCs w:val="24"/>
              </w:rPr>
            </w:pPr>
            <w:r w:rsidRPr="007624B6">
              <w:rPr>
                <w:sz w:val="24"/>
                <w:szCs w:val="24"/>
              </w:rPr>
              <w:t xml:space="preserve">Date of </w:t>
            </w:r>
            <w:r w:rsidRPr="007624B6">
              <w:rPr>
                <w:spacing w:val="-2"/>
                <w:sz w:val="24"/>
                <w:szCs w:val="24"/>
              </w:rPr>
              <w:t>Sowing</w:t>
            </w:r>
          </w:p>
        </w:tc>
        <w:tc>
          <w:tcPr>
            <w:tcW w:w="2598" w:type="dxa"/>
          </w:tcPr>
          <w:p w14:paraId="367D73AD" w14:textId="77777777" w:rsidR="00E343BC" w:rsidRPr="007624B6" w:rsidRDefault="00E343BC" w:rsidP="0034648F">
            <w:pPr>
              <w:pStyle w:val="TableParagraph"/>
              <w:spacing w:before="240" w:line="187" w:lineRule="exact"/>
              <w:rPr>
                <w:sz w:val="24"/>
                <w:szCs w:val="24"/>
              </w:rPr>
            </w:pPr>
            <w:r w:rsidRPr="007624B6">
              <w:rPr>
                <w:spacing w:val="-4"/>
                <w:sz w:val="24"/>
                <w:szCs w:val="24"/>
              </w:rPr>
              <w:t>June</w:t>
            </w:r>
          </w:p>
        </w:tc>
        <w:tc>
          <w:tcPr>
            <w:tcW w:w="2969" w:type="dxa"/>
          </w:tcPr>
          <w:p w14:paraId="05CB7869" w14:textId="77777777" w:rsidR="00E343BC" w:rsidRPr="007624B6" w:rsidRDefault="00E343BC" w:rsidP="0034648F">
            <w:pPr>
              <w:pStyle w:val="TableParagraph"/>
              <w:spacing w:before="240" w:line="187" w:lineRule="exact"/>
              <w:ind w:left="9" w:right="2"/>
              <w:rPr>
                <w:sz w:val="24"/>
                <w:szCs w:val="24"/>
              </w:rPr>
            </w:pPr>
            <w:r w:rsidRPr="007624B6">
              <w:rPr>
                <w:spacing w:val="-4"/>
                <w:sz w:val="24"/>
                <w:szCs w:val="24"/>
              </w:rPr>
              <w:t>June</w:t>
            </w:r>
          </w:p>
        </w:tc>
      </w:tr>
      <w:tr w:rsidR="007624B6" w:rsidRPr="007624B6" w14:paraId="63092783" w14:textId="77777777" w:rsidTr="00BE4CB9">
        <w:trPr>
          <w:trHeight w:val="409"/>
        </w:trPr>
        <w:tc>
          <w:tcPr>
            <w:tcW w:w="4006" w:type="dxa"/>
          </w:tcPr>
          <w:p w14:paraId="7A74431C" w14:textId="77777777" w:rsidR="00E343BC" w:rsidRPr="007624B6" w:rsidRDefault="00E343BC" w:rsidP="0034648F">
            <w:pPr>
              <w:pStyle w:val="TableParagraph"/>
              <w:spacing w:before="240" w:line="187" w:lineRule="exact"/>
              <w:ind w:right="2"/>
              <w:rPr>
                <w:sz w:val="24"/>
                <w:szCs w:val="24"/>
              </w:rPr>
            </w:pPr>
            <w:r w:rsidRPr="007624B6">
              <w:rPr>
                <w:sz w:val="24"/>
                <w:szCs w:val="24"/>
              </w:rPr>
              <w:t>Spacing</w:t>
            </w:r>
            <w:r w:rsidRPr="007624B6">
              <w:rPr>
                <w:spacing w:val="-4"/>
                <w:sz w:val="24"/>
                <w:szCs w:val="24"/>
              </w:rPr>
              <w:t>(cm)</w:t>
            </w:r>
          </w:p>
        </w:tc>
        <w:tc>
          <w:tcPr>
            <w:tcW w:w="2598" w:type="dxa"/>
          </w:tcPr>
          <w:p w14:paraId="593F8673" w14:textId="77777777" w:rsidR="00E343BC" w:rsidRPr="007624B6" w:rsidRDefault="00E343BC" w:rsidP="0034648F">
            <w:pPr>
              <w:pStyle w:val="TableParagraph"/>
              <w:spacing w:before="240" w:line="187" w:lineRule="exact"/>
              <w:rPr>
                <w:sz w:val="24"/>
                <w:szCs w:val="24"/>
              </w:rPr>
            </w:pPr>
            <w:r w:rsidRPr="007624B6">
              <w:rPr>
                <w:sz w:val="24"/>
                <w:szCs w:val="24"/>
              </w:rPr>
              <w:t>90x 15</w:t>
            </w:r>
          </w:p>
        </w:tc>
        <w:tc>
          <w:tcPr>
            <w:tcW w:w="2969" w:type="dxa"/>
          </w:tcPr>
          <w:p w14:paraId="7515DE96" w14:textId="77777777" w:rsidR="00E343BC" w:rsidRPr="007624B6" w:rsidRDefault="00E343BC" w:rsidP="0034648F">
            <w:pPr>
              <w:pStyle w:val="TableParagraph"/>
              <w:spacing w:before="240" w:line="187" w:lineRule="exact"/>
              <w:ind w:left="9" w:right="4"/>
              <w:rPr>
                <w:sz w:val="24"/>
                <w:szCs w:val="24"/>
              </w:rPr>
            </w:pPr>
            <w:r w:rsidRPr="007624B6">
              <w:rPr>
                <w:sz w:val="24"/>
                <w:szCs w:val="24"/>
              </w:rPr>
              <w:t>90x 60</w:t>
            </w:r>
          </w:p>
        </w:tc>
      </w:tr>
      <w:tr w:rsidR="007624B6" w:rsidRPr="007624B6" w14:paraId="27FA8CBF" w14:textId="77777777" w:rsidTr="00BE4CB9">
        <w:trPr>
          <w:trHeight w:val="409"/>
        </w:trPr>
        <w:tc>
          <w:tcPr>
            <w:tcW w:w="4006" w:type="dxa"/>
          </w:tcPr>
          <w:p w14:paraId="713DB2B7" w14:textId="77777777" w:rsidR="00E343BC" w:rsidRPr="007624B6" w:rsidRDefault="00E343BC" w:rsidP="0034648F">
            <w:pPr>
              <w:pStyle w:val="TableParagraph"/>
              <w:spacing w:before="240" w:line="187" w:lineRule="exact"/>
              <w:rPr>
                <w:sz w:val="24"/>
                <w:szCs w:val="24"/>
              </w:rPr>
            </w:pPr>
            <w:r w:rsidRPr="007624B6">
              <w:rPr>
                <w:sz w:val="24"/>
                <w:szCs w:val="24"/>
              </w:rPr>
              <w:t xml:space="preserve">Sowing Method </w:t>
            </w:r>
            <w:r w:rsidRPr="007624B6">
              <w:rPr>
                <w:spacing w:val="-2"/>
                <w:sz w:val="24"/>
                <w:szCs w:val="24"/>
              </w:rPr>
              <w:t>Adopted</w:t>
            </w:r>
          </w:p>
        </w:tc>
        <w:tc>
          <w:tcPr>
            <w:tcW w:w="2598" w:type="dxa"/>
          </w:tcPr>
          <w:p w14:paraId="66FE066C" w14:textId="2D9BD834" w:rsidR="00E343BC" w:rsidRPr="007624B6" w:rsidRDefault="00E343BC" w:rsidP="0034648F">
            <w:pPr>
              <w:pStyle w:val="TableParagraph"/>
              <w:spacing w:before="240" w:line="187" w:lineRule="exact"/>
              <w:ind w:left="0" w:right="3"/>
              <w:rPr>
                <w:sz w:val="24"/>
                <w:szCs w:val="24"/>
              </w:rPr>
            </w:pPr>
            <w:r w:rsidRPr="007624B6">
              <w:rPr>
                <w:spacing w:val="-2"/>
                <w:sz w:val="24"/>
                <w:szCs w:val="24"/>
              </w:rPr>
              <w:t>Manual</w:t>
            </w:r>
          </w:p>
        </w:tc>
        <w:tc>
          <w:tcPr>
            <w:tcW w:w="2969" w:type="dxa"/>
          </w:tcPr>
          <w:p w14:paraId="3A494576" w14:textId="77777777" w:rsidR="00E343BC" w:rsidRPr="007624B6" w:rsidRDefault="00E343BC" w:rsidP="0034648F">
            <w:pPr>
              <w:pStyle w:val="TableParagraph"/>
              <w:spacing w:before="240" w:line="187" w:lineRule="exact"/>
              <w:ind w:left="9" w:right="2"/>
              <w:rPr>
                <w:sz w:val="24"/>
                <w:szCs w:val="24"/>
              </w:rPr>
            </w:pPr>
            <w:r w:rsidRPr="007624B6">
              <w:rPr>
                <w:spacing w:val="-2"/>
                <w:sz w:val="24"/>
                <w:szCs w:val="24"/>
              </w:rPr>
              <w:t>Manual</w:t>
            </w:r>
          </w:p>
        </w:tc>
      </w:tr>
      <w:tr w:rsidR="007624B6" w:rsidRPr="007624B6" w14:paraId="263213B5" w14:textId="77777777" w:rsidTr="00BE4CB9">
        <w:trPr>
          <w:trHeight w:val="408"/>
        </w:trPr>
        <w:tc>
          <w:tcPr>
            <w:tcW w:w="4006" w:type="dxa"/>
          </w:tcPr>
          <w:p w14:paraId="51F63CCC" w14:textId="77777777" w:rsidR="00E343BC" w:rsidRPr="007624B6" w:rsidRDefault="00E343BC" w:rsidP="0034648F">
            <w:pPr>
              <w:pStyle w:val="TableParagraph"/>
              <w:spacing w:before="240"/>
              <w:ind w:right="4"/>
              <w:rPr>
                <w:sz w:val="24"/>
                <w:szCs w:val="24"/>
              </w:rPr>
            </w:pPr>
            <w:r w:rsidRPr="007624B6">
              <w:rPr>
                <w:sz w:val="24"/>
                <w:szCs w:val="24"/>
              </w:rPr>
              <w:t>Number of Plants per Meter Row</w:t>
            </w:r>
            <w:r w:rsidRPr="007624B6">
              <w:rPr>
                <w:spacing w:val="-2"/>
                <w:sz w:val="24"/>
                <w:szCs w:val="24"/>
              </w:rPr>
              <w:t xml:space="preserve"> Length</w:t>
            </w:r>
          </w:p>
        </w:tc>
        <w:tc>
          <w:tcPr>
            <w:tcW w:w="2598" w:type="dxa"/>
          </w:tcPr>
          <w:p w14:paraId="6E874DE6" w14:textId="77777777" w:rsidR="00E343BC" w:rsidRPr="007624B6" w:rsidRDefault="00E343BC" w:rsidP="0034648F">
            <w:pPr>
              <w:pStyle w:val="TableParagraph"/>
              <w:spacing w:before="240"/>
              <w:rPr>
                <w:sz w:val="24"/>
                <w:szCs w:val="24"/>
              </w:rPr>
            </w:pPr>
            <w:r w:rsidRPr="007624B6">
              <w:rPr>
                <w:spacing w:val="-10"/>
                <w:sz w:val="24"/>
                <w:szCs w:val="24"/>
              </w:rPr>
              <w:t>6</w:t>
            </w:r>
          </w:p>
        </w:tc>
        <w:tc>
          <w:tcPr>
            <w:tcW w:w="2969" w:type="dxa"/>
          </w:tcPr>
          <w:p w14:paraId="57C4710E" w14:textId="77777777" w:rsidR="00E343BC" w:rsidRPr="007624B6" w:rsidRDefault="00E343BC" w:rsidP="0034648F">
            <w:pPr>
              <w:pStyle w:val="TableParagraph"/>
              <w:spacing w:before="240"/>
              <w:ind w:left="9"/>
              <w:rPr>
                <w:sz w:val="24"/>
                <w:szCs w:val="24"/>
              </w:rPr>
            </w:pPr>
            <w:r w:rsidRPr="007624B6">
              <w:rPr>
                <w:spacing w:val="-10"/>
                <w:sz w:val="24"/>
                <w:szCs w:val="24"/>
              </w:rPr>
              <w:t>2</w:t>
            </w:r>
          </w:p>
        </w:tc>
      </w:tr>
      <w:tr w:rsidR="007624B6" w:rsidRPr="007624B6" w14:paraId="6F1CB399" w14:textId="77777777" w:rsidTr="00BE4CB9">
        <w:trPr>
          <w:trHeight w:val="409"/>
        </w:trPr>
        <w:tc>
          <w:tcPr>
            <w:tcW w:w="4006" w:type="dxa"/>
          </w:tcPr>
          <w:p w14:paraId="6A2AD6A0" w14:textId="77777777" w:rsidR="00E343BC" w:rsidRPr="007624B6" w:rsidRDefault="00E343BC" w:rsidP="0034648F">
            <w:pPr>
              <w:pStyle w:val="TableParagraph"/>
              <w:spacing w:before="240"/>
              <w:ind w:right="2"/>
              <w:rPr>
                <w:sz w:val="24"/>
                <w:szCs w:val="24"/>
              </w:rPr>
            </w:pPr>
            <w:r w:rsidRPr="007624B6">
              <w:rPr>
                <w:sz w:val="24"/>
                <w:szCs w:val="24"/>
              </w:rPr>
              <w:t xml:space="preserve">Spraying of PGR(Mepiquat </w:t>
            </w:r>
            <w:r w:rsidRPr="007624B6">
              <w:rPr>
                <w:spacing w:val="-2"/>
                <w:sz w:val="24"/>
                <w:szCs w:val="24"/>
              </w:rPr>
              <w:t>Chloride)</w:t>
            </w:r>
          </w:p>
        </w:tc>
        <w:tc>
          <w:tcPr>
            <w:tcW w:w="2598" w:type="dxa"/>
          </w:tcPr>
          <w:p w14:paraId="0878AA18" w14:textId="77777777" w:rsidR="00E343BC" w:rsidRPr="007624B6" w:rsidRDefault="00E343BC" w:rsidP="0034648F">
            <w:pPr>
              <w:pStyle w:val="TableParagraph"/>
              <w:spacing w:before="240"/>
              <w:rPr>
                <w:sz w:val="24"/>
                <w:szCs w:val="24"/>
              </w:rPr>
            </w:pPr>
            <w:r w:rsidRPr="007624B6">
              <w:rPr>
                <w:spacing w:val="-5"/>
                <w:sz w:val="24"/>
                <w:szCs w:val="24"/>
              </w:rPr>
              <w:t>Yes</w:t>
            </w:r>
          </w:p>
        </w:tc>
        <w:tc>
          <w:tcPr>
            <w:tcW w:w="2969" w:type="dxa"/>
          </w:tcPr>
          <w:p w14:paraId="182218C3" w14:textId="77777777" w:rsidR="00E343BC" w:rsidRPr="007624B6" w:rsidRDefault="00E343BC" w:rsidP="0034648F">
            <w:pPr>
              <w:pStyle w:val="TableParagraph"/>
              <w:spacing w:before="240"/>
              <w:ind w:left="9" w:right="2"/>
              <w:rPr>
                <w:sz w:val="24"/>
                <w:szCs w:val="24"/>
              </w:rPr>
            </w:pPr>
            <w:r w:rsidRPr="007624B6">
              <w:rPr>
                <w:spacing w:val="-5"/>
                <w:sz w:val="24"/>
                <w:szCs w:val="24"/>
              </w:rPr>
              <w:t>No</w:t>
            </w:r>
          </w:p>
        </w:tc>
      </w:tr>
      <w:tr w:rsidR="007624B6" w:rsidRPr="007624B6" w14:paraId="4C2B7EE2" w14:textId="77777777" w:rsidTr="00BE4CB9">
        <w:trPr>
          <w:trHeight w:val="409"/>
        </w:trPr>
        <w:tc>
          <w:tcPr>
            <w:tcW w:w="4006" w:type="dxa"/>
          </w:tcPr>
          <w:p w14:paraId="3B22EEB7" w14:textId="77777777" w:rsidR="00E343BC" w:rsidRPr="007624B6" w:rsidRDefault="00E343BC" w:rsidP="0034648F">
            <w:pPr>
              <w:pStyle w:val="TableParagraph"/>
              <w:spacing w:before="240" w:line="187" w:lineRule="exact"/>
              <w:ind w:right="4"/>
              <w:rPr>
                <w:sz w:val="24"/>
                <w:szCs w:val="24"/>
              </w:rPr>
            </w:pPr>
            <w:r w:rsidRPr="007624B6">
              <w:rPr>
                <w:sz w:val="24"/>
                <w:szCs w:val="24"/>
              </w:rPr>
              <w:t xml:space="preserve">Average Number of Sympodial </w:t>
            </w:r>
            <w:r w:rsidRPr="007624B6">
              <w:rPr>
                <w:spacing w:val="-2"/>
                <w:sz w:val="24"/>
                <w:szCs w:val="24"/>
              </w:rPr>
              <w:t>Branches/Plant</w:t>
            </w:r>
          </w:p>
        </w:tc>
        <w:tc>
          <w:tcPr>
            <w:tcW w:w="2598" w:type="dxa"/>
          </w:tcPr>
          <w:p w14:paraId="462CBF51" w14:textId="77777777" w:rsidR="00E343BC" w:rsidRPr="007624B6" w:rsidRDefault="00E343BC" w:rsidP="0034648F">
            <w:pPr>
              <w:pStyle w:val="TableParagraph"/>
              <w:spacing w:before="240" w:line="187" w:lineRule="exact"/>
              <w:ind w:right="2"/>
              <w:rPr>
                <w:sz w:val="24"/>
                <w:szCs w:val="24"/>
              </w:rPr>
            </w:pPr>
            <w:r w:rsidRPr="007624B6">
              <w:rPr>
                <w:sz w:val="24"/>
                <w:szCs w:val="24"/>
              </w:rPr>
              <w:t>7-</w:t>
            </w:r>
            <w:r w:rsidRPr="007624B6">
              <w:rPr>
                <w:spacing w:val="-10"/>
                <w:sz w:val="24"/>
                <w:szCs w:val="24"/>
              </w:rPr>
              <w:t>8</w:t>
            </w:r>
          </w:p>
        </w:tc>
        <w:tc>
          <w:tcPr>
            <w:tcW w:w="2969" w:type="dxa"/>
          </w:tcPr>
          <w:p w14:paraId="3DB4624A" w14:textId="77777777" w:rsidR="00E343BC" w:rsidRPr="007624B6" w:rsidRDefault="00E343BC" w:rsidP="0034648F">
            <w:pPr>
              <w:pStyle w:val="TableParagraph"/>
              <w:spacing w:before="240" w:line="187" w:lineRule="exact"/>
              <w:ind w:left="9" w:right="3"/>
              <w:rPr>
                <w:sz w:val="24"/>
                <w:szCs w:val="24"/>
              </w:rPr>
            </w:pPr>
            <w:r w:rsidRPr="007624B6">
              <w:rPr>
                <w:sz w:val="24"/>
                <w:szCs w:val="24"/>
              </w:rPr>
              <w:t>11-</w:t>
            </w:r>
            <w:r w:rsidRPr="007624B6">
              <w:rPr>
                <w:spacing w:val="-5"/>
                <w:sz w:val="24"/>
                <w:szCs w:val="24"/>
              </w:rPr>
              <w:t>12</w:t>
            </w:r>
          </w:p>
        </w:tc>
      </w:tr>
      <w:tr w:rsidR="007624B6" w:rsidRPr="007624B6" w14:paraId="490C126E" w14:textId="77777777" w:rsidTr="00BE4CB9">
        <w:trPr>
          <w:trHeight w:val="409"/>
        </w:trPr>
        <w:tc>
          <w:tcPr>
            <w:tcW w:w="4006" w:type="dxa"/>
          </w:tcPr>
          <w:p w14:paraId="3BAF8150" w14:textId="77777777" w:rsidR="00E343BC" w:rsidRPr="007624B6" w:rsidRDefault="00E343BC" w:rsidP="0034648F">
            <w:pPr>
              <w:pStyle w:val="TableParagraph"/>
              <w:spacing w:before="240" w:line="187" w:lineRule="exact"/>
              <w:ind w:right="4"/>
              <w:rPr>
                <w:sz w:val="24"/>
                <w:szCs w:val="24"/>
              </w:rPr>
            </w:pPr>
            <w:r w:rsidRPr="007624B6">
              <w:rPr>
                <w:sz w:val="24"/>
                <w:szCs w:val="24"/>
              </w:rPr>
              <w:t xml:space="preserve">Average Number of Monopodial </w:t>
            </w:r>
            <w:r w:rsidRPr="007624B6">
              <w:rPr>
                <w:spacing w:val="-2"/>
                <w:sz w:val="24"/>
                <w:szCs w:val="24"/>
              </w:rPr>
              <w:t>Branches/Plant</w:t>
            </w:r>
          </w:p>
        </w:tc>
        <w:tc>
          <w:tcPr>
            <w:tcW w:w="2598" w:type="dxa"/>
          </w:tcPr>
          <w:p w14:paraId="5700B267" w14:textId="77777777" w:rsidR="00E343BC" w:rsidRPr="007624B6" w:rsidRDefault="00E343BC" w:rsidP="0034648F">
            <w:pPr>
              <w:pStyle w:val="TableParagraph"/>
              <w:spacing w:before="240" w:line="187" w:lineRule="exact"/>
              <w:rPr>
                <w:sz w:val="24"/>
                <w:szCs w:val="24"/>
              </w:rPr>
            </w:pPr>
            <w:r w:rsidRPr="007624B6">
              <w:rPr>
                <w:spacing w:val="-10"/>
                <w:sz w:val="24"/>
                <w:szCs w:val="24"/>
              </w:rPr>
              <w:t>1</w:t>
            </w:r>
          </w:p>
        </w:tc>
        <w:tc>
          <w:tcPr>
            <w:tcW w:w="2969" w:type="dxa"/>
          </w:tcPr>
          <w:p w14:paraId="50C8F92D" w14:textId="77777777" w:rsidR="00E343BC" w:rsidRPr="007624B6" w:rsidRDefault="00E343BC" w:rsidP="0034648F">
            <w:pPr>
              <w:pStyle w:val="TableParagraph"/>
              <w:spacing w:before="240" w:line="187" w:lineRule="exact"/>
              <w:ind w:left="9" w:right="3"/>
              <w:rPr>
                <w:sz w:val="24"/>
                <w:szCs w:val="24"/>
              </w:rPr>
            </w:pPr>
            <w:r w:rsidRPr="007624B6">
              <w:rPr>
                <w:sz w:val="24"/>
                <w:szCs w:val="24"/>
              </w:rPr>
              <w:t>2-</w:t>
            </w:r>
            <w:r w:rsidRPr="007624B6">
              <w:rPr>
                <w:spacing w:val="-10"/>
                <w:sz w:val="24"/>
                <w:szCs w:val="24"/>
              </w:rPr>
              <w:t>4</w:t>
            </w:r>
          </w:p>
        </w:tc>
      </w:tr>
      <w:tr w:rsidR="007624B6" w:rsidRPr="007624B6" w14:paraId="2A772696" w14:textId="77777777" w:rsidTr="00BE4CB9">
        <w:trPr>
          <w:trHeight w:val="409"/>
        </w:trPr>
        <w:tc>
          <w:tcPr>
            <w:tcW w:w="4006" w:type="dxa"/>
          </w:tcPr>
          <w:p w14:paraId="6F2BF30E" w14:textId="77777777" w:rsidR="00E343BC" w:rsidRPr="007624B6" w:rsidRDefault="00E343BC" w:rsidP="0034648F">
            <w:pPr>
              <w:pStyle w:val="TableParagraph"/>
              <w:spacing w:before="240" w:line="187" w:lineRule="exact"/>
              <w:ind w:right="4"/>
              <w:rPr>
                <w:sz w:val="24"/>
                <w:szCs w:val="24"/>
              </w:rPr>
            </w:pPr>
            <w:r w:rsidRPr="007624B6">
              <w:rPr>
                <w:sz w:val="24"/>
                <w:szCs w:val="24"/>
              </w:rPr>
              <w:t xml:space="preserve">Major Insect Pests Noticed Above </w:t>
            </w:r>
            <w:r w:rsidRPr="007624B6">
              <w:rPr>
                <w:spacing w:val="-5"/>
                <w:sz w:val="24"/>
                <w:szCs w:val="24"/>
              </w:rPr>
              <w:t>ETL</w:t>
            </w:r>
          </w:p>
        </w:tc>
        <w:tc>
          <w:tcPr>
            <w:tcW w:w="2598" w:type="dxa"/>
          </w:tcPr>
          <w:p w14:paraId="04184BE9" w14:textId="77777777" w:rsidR="00E343BC" w:rsidRPr="007624B6" w:rsidRDefault="00E343BC" w:rsidP="0034648F">
            <w:pPr>
              <w:pStyle w:val="TableParagraph"/>
              <w:spacing w:before="240" w:line="187" w:lineRule="exact"/>
              <w:ind w:right="2"/>
              <w:rPr>
                <w:sz w:val="24"/>
                <w:szCs w:val="24"/>
              </w:rPr>
            </w:pPr>
            <w:r w:rsidRPr="007624B6">
              <w:rPr>
                <w:sz w:val="24"/>
                <w:szCs w:val="24"/>
              </w:rPr>
              <w:t xml:space="preserve">Jassids, Aphids, </w:t>
            </w:r>
            <w:r w:rsidRPr="007624B6">
              <w:rPr>
                <w:spacing w:val="-2"/>
                <w:sz w:val="24"/>
                <w:szCs w:val="24"/>
              </w:rPr>
              <w:t>Whiteflies</w:t>
            </w:r>
          </w:p>
        </w:tc>
        <w:tc>
          <w:tcPr>
            <w:tcW w:w="2969" w:type="dxa"/>
          </w:tcPr>
          <w:p w14:paraId="3324EBCF" w14:textId="77777777" w:rsidR="00E343BC" w:rsidRPr="007624B6" w:rsidRDefault="00E343BC" w:rsidP="0034648F">
            <w:pPr>
              <w:pStyle w:val="TableParagraph"/>
              <w:spacing w:before="240" w:line="187" w:lineRule="exact"/>
              <w:ind w:left="9" w:right="3"/>
              <w:rPr>
                <w:sz w:val="24"/>
                <w:szCs w:val="24"/>
              </w:rPr>
            </w:pPr>
            <w:r w:rsidRPr="007624B6">
              <w:rPr>
                <w:sz w:val="24"/>
                <w:szCs w:val="24"/>
              </w:rPr>
              <w:t xml:space="preserve">Pink Boll worm, Tobacco </w:t>
            </w:r>
            <w:r w:rsidRPr="007624B6">
              <w:rPr>
                <w:spacing w:val="-2"/>
                <w:sz w:val="24"/>
                <w:szCs w:val="24"/>
              </w:rPr>
              <w:t>Bollworm</w:t>
            </w:r>
          </w:p>
        </w:tc>
      </w:tr>
      <w:tr w:rsidR="007624B6" w:rsidRPr="007624B6" w14:paraId="613CA85D" w14:textId="77777777" w:rsidTr="00BE4CB9">
        <w:trPr>
          <w:trHeight w:val="407"/>
        </w:trPr>
        <w:tc>
          <w:tcPr>
            <w:tcW w:w="4006" w:type="dxa"/>
          </w:tcPr>
          <w:p w14:paraId="38101FC9" w14:textId="77777777" w:rsidR="00E343BC" w:rsidRPr="007624B6" w:rsidRDefault="00E343BC" w:rsidP="0034648F">
            <w:pPr>
              <w:pStyle w:val="TableParagraph"/>
              <w:spacing w:before="240"/>
              <w:ind w:right="2"/>
              <w:rPr>
                <w:sz w:val="24"/>
                <w:szCs w:val="24"/>
              </w:rPr>
            </w:pPr>
            <w:r w:rsidRPr="007624B6">
              <w:rPr>
                <w:sz w:val="24"/>
                <w:szCs w:val="24"/>
              </w:rPr>
              <w:t xml:space="preserve">Number of </w:t>
            </w:r>
            <w:r w:rsidRPr="007624B6">
              <w:rPr>
                <w:spacing w:val="-2"/>
                <w:sz w:val="24"/>
                <w:szCs w:val="24"/>
              </w:rPr>
              <w:t>Pickings</w:t>
            </w:r>
          </w:p>
        </w:tc>
        <w:tc>
          <w:tcPr>
            <w:tcW w:w="2598" w:type="dxa"/>
          </w:tcPr>
          <w:p w14:paraId="5DA02CF2" w14:textId="77777777" w:rsidR="00E343BC" w:rsidRPr="007624B6" w:rsidRDefault="00E343BC" w:rsidP="0034648F">
            <w:pPr>
              <w:pStyle w:val="TableParagraph"/>
              <w:spacing w:before="240"/>
              <w:ind w:right="2"/>
              <w:rPr>
                <w:sz w:val="24"/>
                <w:szCs w:val="24"/>
              </w:rPr>
            </w:pPr>
            <w:r w:rsidRPr="007624B6">
              <w:rPr>
                <w:sz w:val="24"/>
                <w:szCs w:val="24"/>
              </w:rPr>
              <w:t>1-</w:t>
            </w:r>
            <w:r w:rsidRPr="007624B6">
              <w:rPr>
                <w:spacing w:val="-10"/>
                <w:sz w:val="24"/>
                <w:szCs w:val="24"/>
              </w:rPr>
              <w:t>2</w:t>
            </w:r>
          </w:p>
        </w:tc>
        <w:tc>
          <w:tcPr>
            <w:tcW w:w="2969" w:type="dxa"/>
          </w:tcPr>
          <w:p w14:paraId="64E93254" w14:textId="77777777" w:rsidR="00E343BC" w:rsidRPr="007624B6" w:rsidRDefault="00E343BC" w:rsidP="0034648F">
            <w:pPr>
              <w:pStyle w:val="TableParagraph"/>
              <w:spacing w:before="240"/>
              <w:ind w:left="9" w:right="3"/>
              <w:rPr>
                <w:sz w:val="24"/>
                <w:szCs w:val="24"/>
              </w:rPr>
            </w:pPr>
            <w:r w:rsidRPr="007624B6">
              <w:rPr>
                <w:sz w:val="24"/>
                <w:szCs w:val="24"/>
              </w:rPr>
              <w:t>3-</w:t>
            </w:r>
            <w:r w:rsidRPr="007624B6">
              <w:rPr>
                <w:spacing w:val="-10"/>
                <w:sz w:val="24"/>
                <w:szCs w:val="24"/>
              </w:rPr>
              <w:t>4</w:t>
            </w:r>
          </w:p>
        </w:tc>
      </w:tr>
      <w:tr w:rsidR="007624B6" w:rsidRPr="007624B6" w14:paraId="3D4641FE" w14:textId="77777777" w:rsidTr="00BE4CB9">
        <w:trPr>
          <w:trHeight w:val="409"/>
        </w:trPr>
        <w:tc>
          <w:tcPr>
            <w:tcW w:w="4006" w:type="dxa"/>
          </w:tcPr>
          <w:p w14:paraId="6F13EE8B" w14:textId="77777777" w:rsidR="00E343BC" w:rsidRPr="007624B6" w:rsidRDefault="00E343BC" w:rsidP="0034648F">
            <w:pPr>
              <w:pStyle w:val="TableParagraph"/>
              <w:spacing w:before="240"/>
              <w:rPr>
                <w:sz w:val="24"/>
                <w:szCs w:val="24"/>
              </w:rPr>
            </w:pPr>
            <w:r w:rsidRPr="007624B6">
              <w:rPr>
                <w:sz w:val="24"/>
                <w:szCs w:val="24"/>
              </w:rPr>
              <w:t xml:space="preserve">Crop </w:t>
            </w:r>
            <w:r w:rsidRPr="007624B6">
              <w:rPr>
                <w:spacing w:val="-2"/>
                <w:sz w:val="24"/>
                <w:szCs w:val="24"/>
              </w:rPr>
              <w:t>Duration</w:t>
            </w:r>
          </w:p>
        </w:tc>
        <w:tc>
          <w:tcPr>
            <w:tcW w:w="2598" w:type="dxa"/>
          </w:tcPr>
          <w:p w14:paraId="6AB346E0" w14:textId="77777777" w:rsidR="00E343BC" w:rsidRPr="007624B6" w:rsidRDefault="00E343BC" w:rsidP="0034648F">
            <w:pPr>
              <w:pStyle w:val="TableParagraph"/>
              <w:spacing w:before="240"/>
              <w:ind w:right="0"/>
              <w:rPr>
                <w:sz w:val="24"/>
                <w:szCs w:val="24"/>
              </w:rPr>
            </w:pPr>
            <w:r w:rsidRPr="007624B6">
              <w:rPr>
                <w:sz w:val="24"/>
                <w:szCs w:val="24"/>
              </w:rPr>
              <w:t xml:space="preserve">150 </w:t>
            </w:r>
            <w:r w:rsidRPr="007624B6">
              <w:rPr>
                <w:spacing w:val="-4"/>
                <w:sz w:val="24"/>
                <w:szCs w:val="24"/>
              </w:rPr>
              <w:t>days</w:t>
            </w:r>
          </w:p>
        </w:tc>
        <w:tc>
          <w:tcPr>
            <w:tcW w:w="2969" w:type="dxa"/>
          </w:tcPr>
          <w:p w14:paraId="7AB2ED4B" w14:textId="77777777" w:rsidR="00E343BC" w:rsidRPr="007624B6" w:rsidRDefault="00E343BC" w:rsidP="0034648F">
            <w:pPr>
              <w:pStyle w:val="TableParagraph"/>
              <w:spacing w:before="240"/>
              <w:ind w:left="9" w:right="0"/>
              <w:rPr>
                <w:sz w:val="24"/>
                <w:szCs w:val="24"/>
              </w:rPr>
            </w:pPr>
            <w:r w:rsidRPr="007624B6">
              <w:rPr>
                <w:sz w:val="24"/>
                <w:szCs w:val="24"/>
              </w:rPr>
              <w:t xml:space="preserve">180 </w:t>
            </w:r>
            <w:r w:rsidRPr="007624B6">
              <w:rPr>
                <w:spacing w:val="-4"/>
                <w:sz w:val="24"/>
                <w:szCs w:val="24"/>
              </w:rPr>
              <w:t>days</w:t>
            </w:r>
          </w:p>
        </w:tc>
      </w:tr>
      <w:tr w:rsidR="007624B6" w:rsidRPr="007624B6" w14:paraId="387C1C41" w14:textId="77777777" w:rsidTr="00BE4CB9">
        <w:trPr>
          <w:trHeight w:val="409"/>
        </w:trPr>
        <w:tc>
          <w:tcPr>
            <w:tcW w:w="4006" w:type="dxa"/>
          </w:tcPr>
          <w:p w14:paraId="4B5E8EE8" w14:textId="77777777" w:rsidR="00E343BC" w:rsidRPr="007624B6" w:rsidRDefault="00E343BC" w:rsidP="0034648F">
            <w:pPr>
              <w:pStyle w:val="TableParagraph"/>
              <w:spacing w:before="240"/>
              <w:ind w:right="0"/>
              <w:rPr>
                <w:sz w:val="24"/>
                <w:szCs w:val="24"/>
              </w:rPr>
            </w:pPr>
            <w:r w:rsidRPr="007624B6">
              <w:rPr>
                <w:sz w:val="24"/>
                <w:szCs w:val="24"/>
              </w:rPr>
              <w:t xml:space="preserve">Second </w:t>
            </w:r>
            <w:r w:rsidRPr="007624B6">
              <w:rPr>
                <w:spacing w:val="-4"/>
                <w:sz w:val="24"/>
                <w:szCs w:val="24"/>
              </w:rPr>
              <w:t>Crop</w:t>
            </w:r>
          </w:p>
        </w:tc>
        <w:tc>
          <w:tcPr>
            <w:tcW w:w="2598" w:type="dxa"/>
          </w:tcPr>
          <w:p w14:paraId="059D27C3" w14:textId="77777777" w:rsidR="00E343BC" w:rsidRPr="007624B6" w:rsidRDefault="00E343BC" w:rsidP="0034648F">
            <w:pPr>
              <w:pStyle w:val="TableParagraph"/>
              <w:spacing w:before="240"/>
              <w:ind w:right="2"/>
              <w:rPr>
                <w:sz w:val="24"/>
                <w:szCs w:val="24"/>
              </w:rPr>
            </w:pPr>
            <w:r w:rsidRPr="007624B6">
              <w:rPr>
                <w:sz w:val="24"/>
                <w:szCs w:val="24"/>
              </w:rPr>
              <w:t>Bengal gram, Safflower and Sorghum</w:t>
            </w:r>
          </w:p>
        </w:tc>
        <w:tc>
          <w:tcPr>
            <w:tcW w:w="2969" w:type="dxa"/>
          </w:tcPr>
          <w:p w14:paraId="790B1045" w14:textId="77777777" w:rsidR="00E343BC" w:rsidRPr="007624B6" w:rsidRDefault="00E343BC" w:rsidP="0034648F">
            <w:pPr>
              <w:pStyle w:val="TableParagraph"/>
              <w:spacing w:before="240"/>
              <w:ind w:left="9" w:right="3"/>
              <w:rPr>
                <w:sz w:val="24"/>
                <w:szCs w:val="24"/>
              </w:rPr>
            </w:pPr>
            <w:r w:rsidRPr="007624B6">
              <w:rPr>
                <w:spacing w:val="-10"/>
                <w:sz w:val="24"/>
                <w:szCs w:val="24"/>
              </w:rPr>
              <w:t>-</w:t>
            </w:r>
          </w:p>
        </w:tc>
      </w:tr>
    </w:tbl>
    <w:p w14:paraId="0C54C6C1" w14:textId="3A720019" w:rsidR="0079516F" w:rsidRPr="007624B6" w:rsidRDefault="0079516F" w:rsidP="00883E46">
      <w:pPr>
        <w:pStyle w:val="NormalWeb"/>
        <w:jc w:val="both"/>
      </w:pPr>
      <w:r w:rsidRPr="007624B6">
        <w:t xml:space="preserve">As part of the FLDs, farmers were provided with critical inputs such as </w:t>
      </w:r>
      <w:r w:rsidRPr="007624B6">
        <w:rPr>
          <w:rStyle w:val="Strong"/>
          <w:b w:val="0"/>
        </w:rPr>
        <w:t>quality seed, fertilizers, and plant protection chemicals</w:t>
      </w:r>
      <w:r w:rsidRPr="007624B6">
        <w:rPr>
          <w:b/>
        </w:rPr>
        <w:t xml:space="preserve">, </w:t>
      </w:r>
      <w:r w:rsidRPr="007624B6">
        <w:t>along with</w:t>
      </w:r>
      <w:r w:rsidRPr="007624B6">
        <w:rPr>
          <w:b/>
        </w:rPr>
        <w:t xml:space="preserve"> </w:t>
      </w:r>
      <w:r w:rsidRPr="007624B6">
        <w:rPr>
          <w:rStyle w:val="Strong"/>
          <w:b w:val="0"/>
        </w:rPr>
        <w:t>technical guidance</w:t>
      </w:r>
      <w:r w:rsidRPr="007624B6">
        <w:rPr>
          <w:b/>
        </w:rPr>
        <w:t xml:space="preserve"> </w:t>
      </w:r>
      <w:r w:rsidRPr="007624B6">
        <w:t xml:space="preserve">from KVK scientists. Awareness </w:t>
      </w:r>
      <w:r w:rsidR="00883E46" w:rsidRPr="007624B6">
        <w:t>programmers</w:t>
      </w:r>
      <w:r w:rsidRPr="007624B6">
        <w:t xml:space="preserve"> on the importance of improved varieties and advanced cotton production technologies were organized in the adopted villages prior to the cropping season. For evaluation, data on </w:t>
      </w:r>
      <w:r w:rsidRPr="007624B6">
        <w:rPr>
          <w:rStyle w:val="Strong"/>
          <w:b w:val="0"/>
        </w:rPr>
        <w:t>seed cotton yield</w:t>
      </w:r>
      <w:r w:rsidRPr="007624B6">
        <w:rPr>
          <w:b/>
        </w:rPr>
        <w:t xml:space="preserve">, </w:t>
      </w:r>
      <w:r w:rsidRPr="007624B6">
        <w:rPr>
          <w:rStyle w:val="Strong"/>
          <w:b w:val="0"/>
        </w:rPr>
        <w:t>insect pest incidence</w:t>
      </w:r>
      <w:r w:rsidRPr="007624B6">
        <w:t xml:space="preserve">, and </w:t>
      </w:r>
      <w:r w:rsidRPr="007624B6">
        <w:rPr>
          <w:rStyle w:val="Strong"/>
          <w:b w:val="0"/>
        </w:rPr>
        <w:t>disease occurrence</w:t>
      </w:r>
      <w:r w:rsidRPr="007624B6">
        <w:t xml:space="preserve"> were recorded separately from IP and FP plots. The collected data were compiled and analyzed using </w:t>
      </w:r>
      <w:r w:rsidRPr="007624B6">
        <w:rPr>
          <w:rStyle w:val="Strong"/>
          <w:b w:val="0"/>
        </w:rPr>
        <w:t>descriptive statistical tools such as frequency and percentage</w:t>
      </w:r>
      <w:r w:rsidRPr="007624B6">
        <w:rPr>
          <w:b/>
        </w:rPr>
        <w:t xml:space="preserve">. </w:t>
      </w:r>
      <w:r w:rsidRPr="007624B6">
        <w:t>The</w:t>
      </w:r>
      <w:r w:rsidRPr="007624B6">
        <w:rPr>
          <w:b/>
        </w:rPr>
        <w:t xml:space="preserve"> </w:t>
      </w:r>
      <w:r w:rsidRPr="007624B6">
        <w:rPr>
          <w:rStyle w:val="Strong"/>
          <w:b w:val="0"/>
        </w:rPr>
        <w:t>extension gap, technology gap</w:t>
      </w:r>
      <w:r w:rsidRPr="007624B6">
        <w:rPr>
          <w:rStyle w:val="Strong"/>
        </w:rPr>
        <w:t xml:space="preserve">, </w:t>
      </w:r>
      <w:r w:rsidRPr="007624B6">
        <w:rPr>
          <w:rStyle w:val="Strong"/>
          <w:b w:val="0"/>
        </w:rPr>
        <w:t>technology index</w:t>
      </w:r>
      <w:r w:rsidRPr="007624B6">
        <w:t xml:space="preserve">, </w:t>
      </w:r>
      <w:r w:rsidRPr="007624B6">
        <w:lastRenderedPageBreak/>
        <w:t xml:space="preserve">and </w:t>
      </w:r>
      <w:r w:rsidRPr="007624B6">
        <w:rPr>
          <w:rStyle w:val="Strong"/>
          <w:b w:val="0"/>
        </w:rPr>
        <w:t>percentage increase in yield</w:t>
      </w:r>
      <w:r w:rsidRPr="007624B6">
        <w:t xml:space="preserve"> were calculated using the methodology suggested by </w:t>
      </w:r>
      <w:r w:rsidRPr="007624B6">
        <w:rPr>
          <w:rStyle w:val="Strong"/>
          <w:b w:val="0"/>
        </w:rPr>
        <w:t xml:space="preserve">Samui </w:t>
      </w:r>
      <w:r w:rsidRPr="007624B6">
        <w:rPr>
          <w:rStyle w:val="Strong"/>
          <w:b w:val="0"/>
          <w:i/>
          <w:iCs/>
        </w:rPr>
        <w:t>et al</w:t>
      </w:r>
      <w:r w:rsidRPr="007624B6">
        <w:rPr>
          <w:rStyle w:val="Strong"/>
          <w:b w:val="0"/>
        </w:rPr>
        <w:t>.</w:t>
      </w:r>
      <w:r w:rsidRPr="007624B6">
        <w:t>,</w:t>
      </w:r>
      <w:r w:rsidR="007624B6" w:rsidRPr="007624B6">
        <w:t xml:space="preserve"> (2000)</w:t>
      </w:r>
      <w:r w:rsidRPr="007624B6">
        <w:t xml:space="preserve"> as follows:</w:t>
      </w:r>
    </w:p>
    <w:p w14:paraId="2B598520" w14:textId="77777777" w:rsidR="0079516F" w:rsidRPr="007624B6" w:rsidRDefault="0079516F" w:rsidP="0079516F">
      <w:pPr>
        <w:pStyle w:val="NormalWeb"/>
        <w:numPr>
          <w:ilvl w:val="0"/>
          <w:numId w:val="2"/>
        </w:numPr>
      </w:pPr>
      <w:r w:rsidRPr="007624B6">
        <w:rPr>
          <w:rStyle w:val="Strong"/>
        </w:rPr>
        <w:t>Per cent increase in yield (%)</w:t>
      </w:r>
    </w:p>
    <w:p w14:paraId="2454DA25" w14:textId="77777777" w:rsidR="00FC655E" w:rsidRPr="007624B6" w:rsidRDefault="00FC655E" w:rsidP="00FC655E">
      <w:pPr>
        <w:pStyle w:val="BodyText"/>
        <w:spacing w:before="184"/>
        <w:ind w:left="720" w:right="40"/>
        <w:rPr>
          <w:rFonts w:ascii="Times New Roman" w:hAnsi="Times New Roman" w:cs="Times New Roman"/>
          <w:sz w:val="24"/>
          <w:szCs w:val="24"/>
        </w:rPr>
      </w:pPr>
      <w:r w:rsidRPr="007624B6">
        <w:rPr>
          <w:rFonts w:ascii="Times New Roman" w:hAnsi="Times New Roman" w:cs="Times New Roman"/>
          <w:sz w:val="24"/>
          <w:szCs w:val="24"/>
        </w:rPr>
        <w:t>Per cent increase in yield = Yield gain in IP plot (kg/ha) – Yield gain in FP plot (kg/ha) x 100 / Yield gain in FP plot (kg/ha)</w:t>
      </w:r>
    </w:p>
    <w:p w14:paraId="664175C9" w14:textId="77777777" w:rsidR="0079516F" w:rsidRPr="007624B6" w:rsidRDefault="0079516F" w:rsidP="0079516F">
      <w:pPr>
        <w:pStyle w:val="NormalWeb"/>
        <w:numPr>
          <w:ilvl w:val="0"/>
          <w:numId w:val="2"/>
        </w:numPr>
      </w:pPr>
      <w:r w:rsidRPr="007624B6">
        <w:rPr>
          <w:rStyle w:val="Strong"/>
        </w:rPr>
        <w:t>Technology gap (kg ha</w:t>
      </w:r>
      <w:r w:rsidRPr="007624B6">
        <w:rPr>
          <w:rStyle w:val="Strong"/>
          <w:rFonts w:ascii="Cambria Math" w:hAnsi="Cambria Math"/>
        </w:rPr>
        <w:t>⁻</w:t>
      </w:r>
      <w:r w:rsidRPr="007624B6">
        <w:rPr>
          <w:rStyle w:val="Strong"/>
        </w:rPr>
        <w:t>¹)</w:t>
      </w:r>
    </w:p>
    <w:p w14:paraId="785090A2" w14:textId="77777777" w:rsidR="00FC655E" w:rsidRPr="007624B6" w:rsidRDefault="00FC655E" w:rsidP="00FC655E">
      <w:pPr>
        <w:pStyle w:val="BodyText"/>
        <w:spacing w:before="184"/>
        <w:ind w:left="720" w:right="38"/>
        <w:rPr>
          <w:rFonts w:ascii="Times New Roman" w:hAnsi="Times New Roman" w:cs="Times New Roman"/>
          <w:sz w:val="24"/>
          <w:szCs w:val="24"/>
        </w:rPr>
      </w:pPr>
      <w:r w:rsidRPr="007624B6">
        <w:rPr>
          <w:rFonts w:ascii="Times New Roman" w:hAnsi="Times New Roman" w:cs="Times New Roman"/>
          <w:sz w:val="24"/>
          <w:szCs w:val="24"/>
        </w:rPr>
        <w:t>Technology gap = Potential yield – Demonstration yield</w:t>
      </w:r>
    </w:p>
    <w:p w14:paraId="45C99747" w14:textId="77777777" w:rsidR="0079516F" w:rsidRPr="007624B6" w:rsidRDefault="0079516F" w:rsidP="0079516F">
      <w:pPr>
        <w:pStyle w:val="NormalWeb"/>
        <w:numPr>
          <w:ilvl w:val="0"/>
          <w:numId w:val="2"/>
        </w:numPr>
      </w:pPr>
      <w:r w:rsidRPr="007624B6">
        <w:rPr>
          <w:rStyle w:val="Strong"/>
        </w:rPr>
        <w:t>Extension gap (kg ha</w:t>
      </w:r>
      <w:r w:rsidRPr="007624B6">
        <w:rPr>
          <w:rStyle w:val="Strong"/>
          <w:rFonts w:ascii="Cambria Math" w:hAnsi="Cambria Math"/>
        </w:rPr>
        <w:t>⁻</w:t>
      </w:r>
      <w:r w:rsidRPr="007624B6">
        <w:rPr>
          <w:rStyle w:val="Strong"/>
        </w:rPr>
        <w:t>¹)</w:t>
      </w:r>
    </w:p>
    <w:p w14:paraId="61BD6585" w14:textId="77777777" w:rsidR="00FC655E" w:rsidRPr="007624B6" w:rsidRDefault="00FC655E" w:rsidP="00FC655E">
      <w:pPr>
        <w:pStyle w:val="BodyText"/>
        <w:spacing w:before="183"/>
        <w:ind w:left="720" w:right="38"/>
        <w:rPr>
          <w:rFonts w:ascii="Times New Roman" w:hAnsi="Times New Roman" w:cs="Times New Roman"/>
          <w:sz w:val="24"/>
          <w:szCs w:val="24"/>
        </w:rPr>
      </w:pPr>
      <w:r w:rsidRPr="007624B6">
        <w:rPr>
          <w:rFonts w:ascii="Times New Roman" w:hAnsi="Times New Roman" w:cs="Times New Roman"/>
          <w:sz w:val="24"/>
          <w:szCs w:val="24"/>
        </w:rPr>
        <w:t>Extension gap=Demonstration yield – Local check</w:t>
      </w:r>
    </w:p>
    <w:p w14:paraId="39EC7A48" w14:textId="77777777" w:rsidR="0079516F" w:rsidRPr="007624B6" w:rsidRDefault="0079516F" w:rsidP="0079516F">
      <w:pPr>
        <w:pStyle w:val="NormalWeb"/>
        <w:numPr>
          <w:ilvl w:val="0"/>
          <w:numId w:val="2"/>
        </w:numPr>
      </w:pPr>
      <w:r w:rsidRPr="007624B6">
        <w:rPr>
          <w:rStyle w:val="Strong"/>
        </w:rPr>
        <w:t>Technology index (%)</w:t>
      </w:r>
    </w:p>
    <w:p w14:paraId="401BE343" w14:textId="77777777" w:rsidR="00367989" w:rsidRPr="007624B6" w:rsidRDefault="00FC655E" w:rsidP="00E343BC">
      <w:pPr>
        <w:pStyle w:val="BodyText"/>
        <w:spacing w:before="186"/>
        <w:ind w:left="720" w:right="38"/>
        <w:rPr>
          <w:rFonts w:ascii="Times New Roman" w:hAnsi="Times New Roman" w:cs="Times New Roman"/>
          <w:sz w:val="24"/>
          <w:szCs w:val="24"/>
        </w:rPr>
      </w:pPr>
      <w:r w:rsidRPr="007624B6">
        <w:rPr>
          <w:rFonts w:ascii="Times New Roman" w:hAnsi="Times New Roman" w:cs="Times New Roman"/>
          <w:sz w:val="24"/>
          <w:szCs w:val="24"/>
        </w:rPr>
        <w:t>Technology index (%) = [(Potential yield – Demonstration yield)/Potential yield] x 100</w:t>
      </w:r>
    </w:p>
    <w:p w14:paraId="08EA69A5" w14:textId="77777777" w:rsidR="00367989" w:rsidRPr="007624B6" w:rsidRDefault="00367989" w:rsidP="00C13371">
      <w:pPr>
        <w:pStyle w:val="Heading1"/>
        <w:tabs>
          <w:tab w:val="left" w:pos="411"/>
        </w:tabs>
        <w:spacing w:before="207"/>
        <w:rPr>
          <w:rFonts w:ascii="Times New Roman" w:hAnsi="Times New Roman" w:cs="Times New Roman"/>
          <w:spacing w:val="-2"/>
          <w:sz w:val="24"/>
          <w:szCs w:val="24"/>
        </w:rPr>
      </w:pPr>
      <w:r w:rsidRPr="007624B6">
        <w:rPr>
          <w:rFonts w:ascii="Times New Roman" w:hAnsi="Times New Roman" w:cs="Times New Roman"/>
          <w:sz w:val="24"/>
          <w:szCs w:val="24"/>
        </w:rPr>
        <w:t xml:space="preserve">RESULTS AND </w:t>
      </w:r>
      <w:r w:rsidRPr="007624B6">
        <w:rPr>
          <w:rFonts w:ascii="Times New Roman" w:hAnsi="Times New Roman" w:cs="Times New Roman"/>
          <w:spacing w:val="-2"/>
          <w:sz w:val="24"/>
          <w:szCs w:val="24"/>
        </w:rPr>
        <w:t>DISCUSSION</w:t>
      </w:r>
    </w:p>
    <w:p w14:paraId="23E38C6D" w14:textId="77777777" w:rsidR="008E27B6" w:rsidRPr="007624B6" w:rsidRDefault="008E27B6" w:rsidP="008E27B6">
      <w:pPr>
        <w:pStyle w:val="Heading3"/>
        <w:rPr>
          <w:color w:val="auto"/>
        </w:rPr>
      </w:pPr>
      <w:r w:rsidRPr="007624B6">
        <w:rPr>
          <w:color w:val="auto"/>
        </w:rPr>
        <w:t>Yield Analysis</w:t>
      </w:r>
    </w:p>
    <w:p w14:paraId="6B8EEEE3" w14:textId="478982AE" w:rsidR="008E27B6" w:rsidRPr="007624B6" w:rsidRDefault="008E27B6" w:rsidP="0034648F">
      <w:pPr>
        <w:pStyle w:val="NormalWeb"/>
        <w:jc w:val="both"/>
      </w:pPr>
      <w:r w:rsidRPr="007624B6">
        <w:t>The yield of cotton was significantly higher in the demonstration plots compared to farmers’ local practices during the kharif seasons of 2024–25 and 2025–26. As presented in Table 2, the adoption of improved technical interventions resulted in a 20.27% increase in cotton yield, recording 2905 kg ha</w:t>
      </w:r>
      <w:r w:rsidRPr="007624B6">
        <w:rPr>
          <w:rFonts w:ascii="Cambria Math" w:hAnsi="Cambria Math" w:cs="Cambria Math"/>
        </w:rPr>
        <w:t>⁻</w:t>
      </w:r>
      <w:r w:rsidRPr="007624B6">
        <w:t>¹ as against 2410 kg ha</w:t>
      </w:r>
      <w:r w:rsidRPr="007624B6">
        <w:rPr>
          <w:rFonts w:ascii="Cambria Math" w:hAnsi="Cambria Math" w:cs="Cambria Math"/>
        </w:rPr>
        <w:t>⁻</w:t>
      </w:r>
      <w:r w:rsidRPr="007624B6">
        <w:t xml:space="preserve">¹ under the existing farmers’ practices (local check). Similar yield advantages of improved technologies over traditional practices have also been reported by Dahiya </w:t>
      </w:r>
      <w:r w:rsidRPr="007624B6">
        <w:rPr>
          <w:i/>
          <w:iCs/>
        </w:rPr>
        <w:t>et al.</w:t>
      </w:r>
      <w:r w:rsidRPr="007624B6">
        <w:t xml:space="preserve"> </w:t>
      </w:r>
      <w:r w:rsidR="007624B6" w:rsidRPr="007624B6">
        <w:t>(2018)</w:t>
      </w:r>
      <w:r w:rsidRPr="007624B6">
        <w:t xml:space="preserve"> and Singh </w:t>
      </w:r>
      <w:r w:rsidRPr="007624B6">
        <w:rPr>
          <w:i/>
          <w:iCs/>
        </w:rPr>
        <w:t>et al</w:t>
      </w:r>
      <w:r w:rsidRPr="007624B6">
        <w:t xml:space="preserve">. </w:t>
      </w:r>
      <w:r w:rsidR="007624B6" w:rsidRPr="007624B6">
        <w:t>(2024)</w:t>
      </w:r>
      <w:r w:rsidRPr="007624B6">
        <w:t xml:space="preserve">. Overall, the average percentage increase in yield under improved practices was 20.27 % compared to the local check. The lower yield observed under farmers’ practices in the adopted villages may be attributed to the use of local varieties, traditional cultivation methods, imbalanced fertilizer application, and inadequate weed management. In contrast, the Front Line Demonstrations (FLDs) conducted by KVK scientists involved the use of high-yielding varieties along with an improved package of practices, including timely sowing, recommended spacing, balanced nutrient management, timely weed control, and the adoption of Integrated Disease Management (IDM) and Integrated Pest Management (IPM) strategies, which collectively contributed to enhanced cotton productivity. These findings are in conformity with the results reported by Kapadia </w:t>
      </w:r>
      <w:r w:rsidRPr="007624B6">
        <w:rPr>
          <w:i/>
          <w:iCs/>
        </w:rPr>
        <w:t>et al.</w:t>
      </w:r>
      <w:r w:rsidR="007624B6" w:rsidRPr="007624B6">
        <w:rPr>
          <w:i/>
          <w:iCs/>
        </w:rPr>
        <w:t xml:space="preserve">, </w:t>
      </w:r>
      <w:r w:rsidR="007624B6" w:rsidRPr="007624B6">
        <w:t>(2012)</w:t>
      </w:r>
      <w:r w:rsidRPr="007624B6">
        <w:t xml:space="preserve"> .</w:t>
      </w:r>
    </w:p>
    <w:p w14:paraId="656F6AA1" w14:textId="77777777" w:rsidR="00E343BC" w:rsidRPr="007624B6" w:rsidRDefault="00E343BC" w:rsidP="008E27B6">
      <w:pPr>
        <w:rPr>
          <w:rFonts w:ascii="Times New Roman" w:hAnsi="Times New Roman" w:cs="Times New Roman"/>
          <w:b/>
          <w:sz w:val="24"/>
          <w:szCs w:val="24"/>
        </w:rPr>
      </w:pPr>
      <w:r w:rsidRPr="007624B6">
        <w:rPr>
          <w:rFonts w:ascii="Times New Roman" w:hAnsi="Times New Roman" w:cs="Times New Roman"/>
          <w:b/>
          <w:sz w:val="24"/>
          <w:szCs w:val="24"/>
        </w:rPr>
        <w:t xml:space="preserve">Table 2. Effect of frontline demonstration on yield and percentage increase of </w:t>
      </w:r>
      <w:r w:rsidRPr="007624B6">
        <w:rPr>
          <w:rFonts w:ascii="Times New Roman" w:hAnsi="Times New Roman" w:cs="Times New Roman"/>
          <w:b/>
          <w:spacing w:val="-2"/>
          <w:sz w:val="24"/>
          <w:szCs w:val="24"/>
        </w:rPr>
        <w:t>cotton</w:t>
      </w:r>
    </w:p>
    <w:tbl>
      <w:tblPr>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59"/>
        <w:gridCol w:w="1588"/>
        <w:gridCol w:w="1080"/>
        <w:gridCol w:w="1620"/>
        <w:gridCol w:w="1212"/>
        <w:gridCol w:w="989"/>
        <w:gridCol w:w="1521"/>
      </w:tblGrid>
      <w:tr w:rsidR="007624B6" w:rsidRPr="007624B6" w14:paraId="73B25140" w14:textId="77777777" w:rsidTr="006973A9">
        <w:trPr>
          <w:trHeight w:val="460"/>
        </w:trPr>
        <w:tc>
          <w:tcPr>
            <w:tcW w:w="1059" w:type="dxa"/>
          </w:tcPr>
          <w:p w14:paraId="7E5A9F8A" w14:textId="77777777" w:rsidR="00E343BC" w:rsidRPr="007624B6" w:rsidRDefault="00E343BC" w:rsidP="00BE4CB9">
            <w:pPr>
              <w:pStyle w:val="TableParagraph"/>
              <w:spacing w:line="229" w:lineRule="exact"/>
              <w:ind w:left="115"/>
              <w:rPr>
                <w:b/>
                <w:sz w:val="24"/>
                <w:szCs w:val="24"/>
              </w:rPr>
            </w:pPr>
            <w:r w:rsidRPr="007624B6">
              <w:rPr>
                <w:b/>
                <w:spacing w:val="-2"/>
                <w:sz w:val="24"/>
                <w:szCs w:val="24"/>
              </w:rPr>
              <w:t>Years</w:t>
            </w:r>
          </w:p>
        </w:tc>
        <w:tc>
          <w:tcPr>
            <w:tcW w:w="1588" w:type="dxa"/>
          </w:tcPr>
          <w:p w14:paraId="75A77767" w14:textId="77777777" w:rsidR="00E343BC" w:rsidRPr="007624B6" w:rsidRDefault="00E343BC" w:rsidP="00BE4CB9">
            <w:pPr>
              <w:pStyle w:val="TableParagraph"/>
              <w:spacing w:line="230" w:lineRule="exact"/>
              <w:ind w:left="200"/>
              <w:rPr>
                <w:b/>
                <w:sz w:val="24"/>
                <w:szCs w:val="24"/>
              </w:rPr>
            </w:pPr>
            <w:r w:rsidRPr="007624B6">
              <w:rPr>
                <w:b/>
                <w:sz w:val="24"/>
                <w:szCs w:val="24"/>
              </w:rPr>
              <w:t xml:space="preserve">No. of Farmers/ </w:t>
            </w:r>
            <w:r w:rsidRPr="007624B6">
              <w:rPr>
                <w:b/>
                <w:spacing w:val="-2"/>
                <w:sz w:val="24"/>
                <w:szCs w:val="24"/>
              </w:rPr>
              <w:t>Demos</w:t>
            </w:r>
          </w:p>
        </w:tc>
        <w:tc>
          <w:tcPr>
            <w:tcW w:w="1080" w:type="dxa"/>
          </w:tcPr>
          <w:p w14:paraId="349C9771" w14:textId="77777777" w:rsidR="00E343BC" w:rsidRPr="007624B6" w:rsidRDefault="00E343BC" w:rsidP="00BE4CB9">
            <w:pPr>
              <w:pStyle w:val="TableParagraph"/>
              <w:spacing w:line="230" w:lineRule="exact"/>
              <w:ind w:left="156" w:right="181"/>
              <w:rPr>
                <w:b/>
                <w:sz w:val="24"/>
                <w:szCs w:val="24"/>
              </w:rPr>
            </w:pPr>
            <w:r w:rsidRPr="007624B6">
              <w:rPr>
                <w:b/>
                <w:sz w:val="24"/>
                <w:szCs w:val="24"/>
              </w:rPr>
              <w:t xml:space="preserve">Area in </w:t>
            </w:r>
            <w:r w:rsidRPr="007624B6">
              <w:rPr>
                <w:b/>
                <w:spacing w:val="-6"/>
                <w:sz w:val="24"/>
                <w:szCs w:val="24"/>
              </w:rPr>
              <w:t>ha</w:t>
            </w:r>
          </w:p>
        </w:tc>
        <w:tc>
          <w:tcPr>
            <w:tcW w:w="1620" w:type="dxa"/>
          </w:tcPr>
          <w:p w14:paraId="766A889D" w14:textId="77777777" w:rsidR="00E343BC" w:rsidRPr="007624B6" w:rsidRDefault="00E343BC" w:rsidP="00BE4CB9">
            <w:pPr>
              <w:pStyle w:val="TableParagraph"/>
              <w:spacing w:line="230" w:lineRule="exact"/>
              <w:ind w:left="188" w:right="129"/>
              <w:rPr>
                <w:b/>
                <w:sz w:val="24"/>
                <w:szCs w:val="24"/>
              </w:rPr>
            </w:pPr>
            <w:r w:rsidRPr="007624B6">
              <w:rPr>
                <w:b/>
                <w:sz w:val="24"/>
                <w:szCs w:val="24"/>
              </w:rPr>
              <w:t xml:space="preserve">Potential yield </w:t>
            </w:r>
            <w:r w:rsidRPr="007624B6">
              <w:rPr>
                <w:b/>
                <w:spacing w:val="-2"/>
                <w:sz w:val="24"/>
                <w:szCs w:val="24"/>
              </w:rPr>
              <w:t>(kg/ha)</w:t>
            </w:r>
          </w:p>
        </w:tc>
        <w:tc>
          <w:tcPr>
            <w:tcW w:w="1212" w:type="dxa"/>
          </w:tcPr>
          <w:p w14:paraId="7007E292" w14:textId="77777777" w:rsidR="00E343BC" w:rsidRPr="007624B6" w:rsidRDefault="00E343BC" w:rsidP="00BE4CB9">
            <w:pPr>
              <w:pStyle w:val="TableParagraph"/>
              <w:spacing w:line="230" w:lineRule="exact"/>
              <w:ind w:left="137" w:right="177"/>
              <w:rPr>
                <w:b/>
                <w:sz w:val="24"/>
                <w:szCs w:val="24"/>
              </w:rPr>
            </w:pPr>
            <w:r w:rsidRPr="007624B6">
              <w:rPr>
                <w:b/>
                <w:spacing w:val="-4"/>
                <w:sz w:val="24"/>
                <w:szCs w:val="24"/>
              </w:rPr>
              <w:t xml:space="preserve">Demo </w:t>
            </w:r>
            <w:r w:rsidRPr="007624B6">
              <w:rPr>
                <w:b/>
                <w:spacing w:val="-2"/>
                <w:sz w:val="24"/>
                <w:szCs w:val="24"/>
              </w:rPr>
              <w:t>(kg/ha)</w:t>
            </w:r>
          </w:p>
        </w:tc>
        <w:tc>
          <w:tcPr>
            <w:tcW w:w="989" w:type="dxa"/>
          </w:tcPr>
          <w:p w14:paraId="798BFED6" w14:textId="77777777" w:rsidR="00E343BC" w:rsidRPr="007624B6" w:rsidRDefault="00E343BC" w:rsidP="00BE4CB9">
            <w:pPr>
              <w:pStyle w:val="TableParagraph"/>
              <w:spacing w:line="230" w:lineRule="exact"/>
              <w:ind w:left="183" w:right="144"/>
              <w:rPr>
                <w:b/>
                <w:sz w:val="24"/>
                <w:szCs w:val="24"/>
              </w:rPr>
            </w:pPr>
            <w:r w:rsidRPr="007624B6">
              <w:rPr>
                <w:b/>
                <w:spacing w:val="-2"/>
                <w:sz w:val="24"/>
                <w:szCs w:val="24"/>
              </w:rPr>
              <w:t>Local (kg/ha)</w:t>
            </w:r>
          </w:p>
        </w:tc>
        <w:tc>
          <w:tcPr>
            <w:tcW w:w="1521" w:type="dxa"/>
          </w:tcPr>
          <w:p w14:paraId="0ABC4511" w14:textId="77777777" w:rsidR="00E343BC" w:rsidRPr="007624B6" w:rsidRDefault="00E343BC" w:rsidP="00BE4CB9">
            <w:pPr>
              <w:pStyle w:val="TableParagraph"/>
              <w:spacing w:line="230" w:lineRule="exact"/>
              <w:ind w:left="150" w:right="319"/>
              <w:rPr>
                <w:b/>
                <w:sz w:val="24"/>
                <w:szCs w:val="24"/>
              </w:rPr>
            </w:pPr>
            <w:r w:rsidRPr="007624B6">
              <w:rPr>
                <w:b/>
                <w:sz w:val="24"/>
                <w:szCs w:val="24"/>
              </w:rPr>
              <w:t>%Increase in yield</w:t>
            </w:r>
          </w:p>
        </w:tc>
      </w:tr>
      <w:tr w:rsidR="007624B6" w:rsidRPr="007624B6" w14:paraId="215EF404" w14:textId="77777777" w:rsidTr="006973A9">
        <w:trPr>
          <w:trHeight w:val="233"/>
        </w:trPr>
        <w:tc>
          <w:tcPr>
            <w:tcW w:w="1059" w:type="dxa"/>
          </w:tcPr>
          <w:p w14:paraId="1AE3E74F" w14:textId="77777777" w:rsidR="00E343BC" w:rsidRPr="007624B6" w:rsidRDefault="00E343BC" w:rsidP="00BE4CB9">
            <w:pPr>
              <w:pStyle w:val="TableParagraph"/>
              <w:spacing w:line="213" w:lineRule="exact"/>
              <w:ind w:left="115"/>
              <w:rPr>
                <w:sz w:val="24"/>
                <w:szCs w:val="24"/>
              </w:rPr>
            </w:pPr>
            <w:r w:rsidRPr="007624B6">
              <w:rPr>
                <w:spacing w:val="-2"/>
                <w:sz w:val="24"/>
                <w:szCs w:val="24"/>
              </w:rPr>
              <w:t>2024-25</w:t>
            </w:r>
          </w:p>
        </w:tc>
        <w:tc>
          <w:tcPr>
            <w:tcW w:w="1588" w:type="dxa"/>
          </w:tcPr>
          <w:p w14:paraId="342D7A45" w14:textId="77777777" w:rsidR="00E343BC" w:rsidRPr="007624B6" w:rsidRDefault="00E343BC" w:rsidP="00BE4CB9">
            <w:pPr>
              <w:pStyle w:val="TableParagraph"/>
              <w:spacing w:line="213" w:lineRule="exact"/>
              <w:ind w:left="200"/>
              <w:rPr>
                <w:sz w:val="24"/>
                <w:szCs w:val="24"/>
              </w:rPr>
            </w:pPr>
            <w:r w:rsidRPr="007624B6">
              <w:rPr>
                <w:spacing w:val="-5"/>
                <w:sz w:val="24"/>
                <w:szCs w:val="24"/>
              </w:rPr>
              <w:t>10</w:t>
            </w:r>
          </w:p>
        </w:tc>
        <w:tc>
          <w:tcPr>
            <w:tcW w:w="1080" w:type="dxa"/>
          </w:tcPr>
          <w:p w14:paraId="4FB8883A" w14:textId="77777777" w:rsidR="00E343BC" w:rsidRPr="007624B6" w:rsidRDefault="00E343BC" w:rsidP="00BE4CB9">
            <w:pPr>
              <w:pStyle w:val="TableParagraph"/>
              <w:spacing w:line="213" w:lineRule="exact"/>
              <w:ind w:left="156"/>
              <w:rPr>
                <w:sz w:val="24"/>
                <w:szCs w:val="24"/>
              </w:rPr>
            </w:pPr>
            <w:r w:rsidRPr="007624B6">
              <w:rPr>
                <w:spacing w:val="-5"/>
                <w:sz w:val="24"/>
                <w:szCs w:val="24"/>
              </w:rPr>
              <w:t>4.0</w:t>
            </w:r>
          </w:p>
        </w:tc>
        <w:tc>
          <w:tcPr>
            <w:tcW w:w="1620" w:type="dxa"/>
          </w:tcPr>
          <w:p w14:paraId="754EE6C5" w14:textId="77777777" w:rsidR="00E343BC" w:rsidRPr="007624B6" w:rsidRDefault="00E343BC" w:rsidP="00BE4CB9">
            <w:pPr>
              <w:pStyle w:val="TableParagraph"/>
              <w:spacing w:line="213" w:lineRule="exact"/>
              <w:ind w:left="188"/>
              <w:rPr>
                <w:sz w:val="24"/>
                <w:szCs w:val="24"/>
              </w:rPr>
            </w:pPr>
            <w:r w:rsidRPr="007624B6">
              <w:rPr>
                <w:spacing w:val="-4"/>
                <w:sz w:val="24"/>
                <w:szCs w:val="24"/>
              </w:rPr>
              <w:t>3500</w:t>
            </w:r>
          </w:p>
        </w:tc>
        <w:tc>
          <w:tcPr>
            <w:tcW w:w="1212" w:type="dxa"/>
          </w:tcPr>
          <w:p w14:paraId="6EF7FB44" w14:textId="77777777" w:rsidR="00E343BC" w:rsidRPr="007624B6" w:rsidRDefault="00E343BC" w:rsidP="00BE4CB9">
            <w:pPr>
              <w:pStyle w:val="TableParagraph"/>
              <w:spacing w:line="213" w:lineRule="exact"/>
              <w:ind w:left="137"/>
              <w:rPr>
                <w:sz w:val="24"/>
                <w:szCs w:val="24"/>
              </w:rPr>
            </w:pPr>
            <w:r w:rsidRPr="007624B6">
              <w:rPr>
                <w:sz w:val="24"/>
                <w:szCs w:val="24"/>
              </w:rPr>
              <w:t>3175</w:t>
            </w:r>
          </w:p>
        </w:tc>
        <w:tc>
          <w:tcPr>
            <w:tcW w:w="989" w:type="dxa"/>
          </w:tcPr>
          <w:p w14:paraId="3A6F4887" w14:textId="77777777" w:rsidR="00E343BC" w:rsidRPr="007624B6" w:rsidRDefault="00E343BC" w:rsidP="00BE4CB9">
            <w:pPr>
              <w:pStyle w:val="TableParagraph"/>
              <w:spacing w:line="213" w:lineRule="exact"/>
              <w:ind w:left="183"/>
              <w:rPr>
                <w:sz w:val="24"/>
                <w:szCs w:val="24"/>
              </w:rPr>
            </w:pPr>
            <w:r w:rsidRPr="007624B6">
              <w:rPr>
                <w:sz w:val="24"/>
                <w:szCs w:val="24"/>
              </w:rPr>
              <w:t>2530</w:t>
            </w:r>
          </w:p>
        </w:tc>
        <w:tc>
          <w:tcPr>
            <w:tcW w:w="1521" w:type="dxa"/>
          </w:tcPr>
          <w:p w14:paraId="5A3E4160" w14:textId="77777777" w:rsidR="00E343BC" w:rsidRPr="007624B6" w:rsidRDefault="00E343BC" w:rsidP="00BE4CB9">
            <w:pPr>
              <w:pStyle w:val="TableParagraph"/>
              <w:spacing w:line="213" w:lineRule="exact"/>
              <w:ind w:left="150"/>
              <w:rPr>
                <w:sz w:val="24"/>
                <w:szCs w:val="24"/>
              </w:rPr>
            </w:pPr>
            <w:r w:rsidRPr="007624B6">
              <w:rPr>
                <w:sz w:val="24"/>
                <w:szCs w:val="24"/>
              </w:rPr>
              <w:t>25.49</w:t>
            </w:r>
          </w:p>
        </w:tc>
      </w:tr>
      <w:tr w:rsidR="007624B6" w:rsidRPr="007624B6" w14:paraId="33622B8E" w14:textId="77777777" w:rsidTr="006973A9">
        <w:trPr>
          <w:trHeight w:val="229"/>
        </w:trPr>
        <w:tc>
          <w:tcPr>
            <w:tcW w:w="1059" w:type="dxa"/>
          </w:tcPr>
          <w:p w14:paraId="52C405C2" w14:textId="77777777" w:rsidR="00E343BC" w:rsidRPr="007624B6" w:rsidRDefault="00E343BC" w:rsidP="00BE4CB9">
            <w:pPr>
              <w:pStyle w:val="TableParagraph"/>
              <w:spacing w:line="209" w:lineRule="exact"/>
              <w:ind w:left="115"/>
              <w:rPr>
                <w:sz w:val="24"/>
                <w:szCs w:val="24"/>
              </w:rPr>
            </w:pPr>
            <w:r w:rsidRPr="007624B6">
              <w:rPr>
                <w:spacing w:val="-2"/>
                <w:sz w:val="24"/>
                <w:szCs w:val="24"/>
              </w:rPr>
              <w:t>2025-26</w:t>
            </w:r>
          </w:p>
        </w:tc>
        <w:tc>
          <w:tcPr>
            <w:tcW w:w="1588" w:type="dxa"/>
          </w:tcPr>
          <w:p w14:paraId="451DC82E" w14:textId="77777777" w:rsidR="00E343BC" w:rsidRPr="007624B6" w:rsidRDefault="00E343BC" w:rsidP="00BE4CB9">
            <w:pPr>
              <w:pStyle w:val="TableParagraph"/>
              <w:spacing w:line="209" w:lineRule="exact"/>
              <w:ind w:left="200"/>
              <w:rPr>
                <w:sz w:val="24"/>
                <w:szCs w:val="24"/>
              </w:rPr>
            </w:pPr>
            <w:r w:rsidRPr="007624B6">
              <w:rPr>
                <w:spacing w:val="-5"/>
                <w:sz w:val="24"/>
                <w:szCs w:val="24"/>
              </w:rPr>
              <w:t>10</w:t>
            </w:r>
          </w:p>
        </w:tc>
        <w:tc>
          <w:tcPr>
            <w:tcW w:w="1080" w:type="dxa"/>
          </w:tcPr>
          <w:p w14:paraId="22956B59" w14:textId="77777777" w:rsidR="00E343BC" w:rsidRPr="007624B6" w:rsidRDefault="00E343BC" w:rsidP="00BE4CB9">
            <w:pPr>
              <w:pStyle w:val="TableParagraph"/>
              <w:spacing w:line="209" w:lineRule="exact"/>
              <w:ind w:left="156"/>
              <w:rPr>
                <w:sz w:val="24"/>
                <w:szCs w:val="24"/>
              </w:rPr>
            </w:pPr>
            <w:r w:rsidRPr="007624B6">
              <w:rPr>
                <w:spacing w:val="-5"/>
                <w:sz w:val="24"/>
                <w:szCs w:val="24"/>
              </w:rPr>
              <w:t>4.0</w:t>
            </w:r>
          </w:p>
        </w:tc>
        <w:tc>
          <w:tcPr>
            <w:tcW w:w="1620" w:type="dxa"/>
          </w:tcPr>
          <w:p w14:paraId="5943F89E" w14:textId="77777777" w:rsidR="00E343BC" w:rsidRPr="007624B6" w:rsidRDefault="00E343BC" w:rsidP="00BE4CB9">
            <w:pPr>
              <w:pStyle w:val="TableParagraph"/>
              <w:spacing w:line="209" w:lineRule="exact"/>
              <w:ind w:left="188"/>
              <w:rPr>
                <w:sz w:val="24"/>
                <w:szCs w:val="24"/>
              </w:rPr>
            </w:pPr>
            <w:r w:rsidRPr="007624B6">
              <w:rPr>
                <w:spacing w:val="-4"/>
                <w:sz w:val="24"/>
                <w:szCs w:val="24"/>
              </w:rPr>
              <w:t>3500</w:t>
            </w:r>
          </w:p>
        </w:tc>
        <w:tc>
          <w:tcPr>
            <w:tcW w:w="1212" w:type="dxa"/>
          </w:tcPr>
          <w:p w14:paraId="1FA5A396" w14:textId="77777777" w:rsidR="00E343BC" w:rsidRPr="007624B6" w:rsidRDefault="00E343BC" w:rsidP="00BE4CB9">
            <w:pPr>
              <w:pStyle w:val="TableParagraph"/>
              <w:spacing w:line="209" w:lineRule="exact"/>
              <w:ind w:left="137"/>
              <w:rPr>
                <w:sz w:val="24"/>
                <w:szCs w:val="24"/>
              </w:rPr>
            </w:pPr>
            <w:r w:rsidRPr="007624B6">
              <w:rPr>
                <w:sz w:val="24"/>
                <w:szCs w:val="24"/>
              </w:rPr>
              <w:t>2635</w:t>
            </w:r>
          </w:p>
        </w:tc>
        <w:tc>
          <w:tcPr>
            <w:tcW w:w="989" w:type="dxa"/>
          </w:tcPr>
          <w:p w14:paraId="30817155" w14:textId="77777777" w:rsidR="00E343BC" w:rsidRPr="007624B6" w:rsidRDefault="00E343BC" w:rsidP="00BE4CB9">
            <w:pPr>
              <w:pStyle w:val="TableParagraph"/>
              <w:spacing w:line="209" w:lineRule="exact"/>
              <w:ind w:left="183"/>
              <w:rPr>
                <w:sz w:val="24"/>
                <w:szCs w:val="24"/>
              </w:rPr>
            </w:pPr>
            <w:r w:rsidRPr="007624B6">
              <w:rPr>
                <w:sz w:val="24"/>
                <w:szCs w:val="24"/>
              </w:rPr>
              <w:t>2290</w:t>
            </w:r>
          </w:p>
        </w:tc>
        <w:tc>
          <w:tcPr>
            <w:tcW w:w="1521" w:type="dxa"/>
          </w:tcPr>
          <w:p w14:paraId="70E59A6D" w14:textId="77777777" w:rsidR="00E343BC" w:rsidRPr="007624B6" w:rsidRDefault="00E343BC" w:rsidP="00BE4CB9">
            <w:pPr>
              <w:pStyle w:val="TableParagraph"/>
              <w:spacing w:line="209" w:lineRule="exact"/>
              <w:ind w:left="150"/>
              <w:rPr>
                <w:sz w:val="24"/>
                <w:szCs w:val="24"/>
              </w:rPr>
            </w:pPr>
            <w:r w:rsidRPr="007624B6">
              <w:rPr>
                <w:sz w:val="24"/>
                <w:szCs w:val="24"/>
              </w:rPr>
              <w:t>15.06</w:t>
            </w:r>
          </w:p>
        </w:tc>
      </w:tr>
      <w:tr w:rsidR="00E343BC" w:rsidRPr="007624B6" w14:paraId="184B3E4F" w14:textId="77777777" w:rsidTr="006973A9">
        <w:trPr>
          <w:trHeight w:val="232"/>
        </w:trPr>
        <w:tc>
          <w:tcPr>
            <w:tcW w:w="1059" w:type="dxa"/>
          </w:tcPr>
          <w:p w14:paraId="582DA60D" w14:textId="77777777" w:rsidR="00E343BC" w:rsidRPr="007624B6" w:rsidRDefault="00E343BC" w:rsidP="00BE4CB9">
            <w:pPr>
              <w:pStyle w:val="TableParagraph"/>
              <w:spacing w:line="212" w:lineRule="exact"/>
              <w:ind w:left="115"/>
              <w:rPr>
                <w:sz w:val="24"/>
                <w:szCs w:val="24"/>
              </w:rPr>
            </w:pPr>
            <w:r w:rsidRPr="007624B6">
              <w:rPr>
                <w:spacing w:val="-2"/>
                <w:sz w:val="24"/>
                <w:szCs w:val="24"/>
              </w:rPr>
              <w:lastRenderedPageBreak/>
              <w:t>Average</w:t>
            </w:r>
          </w:p>
        </w:tc>
        <w:tc>
          <w:tcPr>
            <w:tcW w:w="1588" w:type="dxa"/>
          </w:tcPr>
          <w:p w14:paraId="6A4814CA" w14:textId="77777777" w:rsidR="00E343BC" w:rsidRPr="007624B6" w:rsidRDefault="00E343BC" w:rsidP="00BE4CB9">
            <w:pPr>
              <w:pStyle w:val="TableParagraph"/>
              <w:spacing w:line="212" w:lineRule="exact"/>
              <w:ind w:left="200"/>
              <w:rPr>
                <w:sz w:val="24"/>
                <w:szCs w:val="24"/>
              </w:rPr>
            </w:pPr>
            <w:r w:rsidRPr="007624B6">
              <w:rPr>
                <w:spacing w:val="-5"/>
                <w:sz w:val="24"/>
                <w:szCs w:val="24"/>
              </w:rPr>
              <w:t>10</w:t>
            </w:r>
          </w:p>
        </w:tc>
        <w:tc>
          <w:tcPr>
            <w:tcW w:w="1080" w:type="dxa"/>
          </w:tcPr>
          <w:p w14:paraId="6A5281F1" w14:textId="77777777" w:rsidR="00E343BC" w:rsidRPr="007624B6" w:rsidRDefault="00E343BC" w:rsidP="00BE4CB9">
            <w:pPr>
              <w:pStyle w:val="TableParagraph"/>
              <w:spacing w:line="212" w:lineRule="exact"/>
              <w:ind w:left="156"/>
              <w:rPr>
                <w:sz w:val="24"/>
                <w:szCs w:val="24"/>
              </w:rPr>
            </w:pPr>
            <w:r w:rsidRPr="007624B6">
              <w:rPr>
                <w:spacing w:val="-5"/>
                <w:sz w:val="24"/>
                <w:szCs w:val="24"/>
              </w:rPr>
              <w:t>4.0</w:t>
            </w:r>
          </w:p>
        </w:tc>
        <w:tc>
          <w:tcPr>
            <w:tcW w:w="1620" w:type="dxa"/>
          </w:tcPr>
          <w:p w14:paraId="7A4FDE5A" w14:textId="77777777" w:rsidR="00E343BC" w:rsidRPr="007624B6" w:rsidRDefault="00E343BC" w:rsidP="00BE4CB9">
            <w:pPr>
              <w:pStyle w:val="TableParagraph"/>
              <w:spacing w:line="212" w:lineRule="exact"/>
              <w:ind w:left="188"/>
              <w:rPr>
                <w:sz w:val="24"/>
                <w:szCs w:val="24"/>
              </w:rPr>
            </w:pPr>
            <w:r w:rsidRPr="007624B6">
              <w:rPr>
                <w:spacing w:val="-4"/>
                <w:sz w:val="24"/>
                <w:szCs w:val="24"/>
              </w:rPr>
              <w:t>3500</w:t>
            </w:r>
          </w:p>
        </w:tc>
        <w:tc>
          <w:tcPr>
            <w:tcW w:w="1212" w:type="dxa"/>
          </w:tcPr>
          <w:p w14:paraId="651220CC" w14:textId="77777777" w:rsidR="00E343BC" w:rsidRPr="007624B6" w:rsidRDefault="00E343BC" w:rsidP="00BE4CB9">
            <w:pPr>
              <w:pStyle w:val="TableParagraph"/>
              <w:spacing w:line="212" w:lineRule="exact"/>
              <w:ind w:left="137"/>
              <w:rPr>
                <w:sz w:val="24"/>
                <w:szCs w:val="24"/>
              </w:rPr>
            </w:pPr>
            <w:r w:rsidRPr="007624B6">
              <w:rPr>
                <w:sz w:val="24"/>
                <w:szCs w:val="24"/>
              </w:rPr>
              <w:t>2905</w:t>
            </w:r>
          </w:p>
        </w:tc>
        <w:tc>
          <w:tcPr>
            <w:tcW w:w="989" w:type="dxa"/>
          </w:tcPr>
          <w:p w14:paraId="038126ED" w14:textId="77777777" w:rsidR="00E343BC" w:rsidRPr="007624B6" w:rsidRDefault="00E343BC" w:rsidP="00BE4CB9">
            <w:pPr>
              <w:pStyle w:val="TableParagraph"/>
              <w:spacing w:line="212" w:lineRule="exact"/>
              <w:ind w:left="183"/>
              <w:rPr>
                <w:sz w:val="24"/>
                <w:szCs w:val="24"/>
              </w:rPr>
            </w:pPr>
            <w:r w:rsidRPr="007624B6">
              <w:rPr>
                <w:sz w:val="24"/>
                <w:szCs w:val="24"/>
              </w:rPr>
              <w:t>2410</w:t>
            </w:r>
          </w:p>
        </w:tc>
        <w:tc>
          <w:tcPr>
            <w:tcW w:w="1521" w:type="dxa"/>
          </w:tcPr>
          <w:p w14:paraId="0CBF0C65" w14:textId="77777777" w:rsidR="00E343BC" w:rsidRPr="007624B6" w:rsidRDefault="00E343BC" w:rsidP="00BE4CB9">
            <w:pPr>
              <w:pStyle w:val="TableParagraph"/>
              <w:spacing w:line="212" w:lineRule="exact"/>
              <w:ind w:left="150"/>
              <w:rPr>
                <w:sz w:val="24"/>
                <w:szCs w:val="24"/>
              </w:rPr>
            </w:pPr>
            <w:r w:rsidRPr="007624B6">
              <w:rPr>
                <w:sz w:val="24"/>
                <w:szCs w:val="24"/>
              </w:rPr>
              <w:t>20.27</w:t>
            </w:r>
          </w:p>
        </w:tc>
      </w:tr>
    </w:tbl>
    <w:p w14:paraId="19A21858" w14:textId="77777777" w:rsidR="006F3EF3" w:rsidRPr="007624B6" w:rsidRDefault="006F3EF3" w:rsidP="003637F3">
      <w:pPr>
        <w:pStyle w:val="Heading2"/>
        <w:keepNext w:val="0"/>
        <w:keepLines w:val="0"/>
        <w:widowControl w:val="0"/>
        <w:tabs>
          <w:tab w:val="left" w:pos="534"/>
        </w:tabs>
        <w:autoSpaceDE w:val="0"/>
        <w:autoSpaceDN w:val="0"/>
        <w:spacing w:before="0" w:line="240" w:lineRule="auto"/>
        <w:rPr>
          <w:rFonts w:ascii="Times New Roman" w:hAnsi="Times New Roman" w:cs="Times New Roman"/>
          <w:color w:val="auto"/>
          <w:sz w:val="24"/>
          <w:szCs w:val="24"/>
        </w:rPr>
      </w:pPr>
    </w:p>
    <w:p w14:paraId="7A8CB1EB" w14:textId="77777777" w:rsidR="00452471" w:rsidRPr="007624B6" w:rsidRDefault="003637F3" w:rsidP="00452471">
      <w:pPr>
        <w:pStyle w:val="Heading3"/>
        <w:rPr>
          <w:rFonts w:ascii="Times New Roman" w:hAnsi="Times New Roman" w:cs="Times New Roman"/>
          <w:color w:val="auto"/>
          <w:sz w:val="24"/>
          <w:szCs w:val="24"/>
        </w:rPr>
      </w:pPr>
      <w:r w:rsidRPr="007624B6">
        <w:rPr>
          <w:rFonts w:ascii="Times New Roman" w:hAnsi="Times New Roman" w:cs="Times New Roman"/>
          <w:color w:val="auto"/>
          <w:sz w:val="24"/>
          <w:szCs w:val="24"/>
        </w:rPr>
        <w:t xml:space="preserve"> </w:t>
      </w:r>
      <w:r w:rsidR="00452471" w:rsidRPr="007624B6">
        <w:rPr>
          <w:rFonts w:ascii="Times New Roman" w:hAnsi="Times New Roman" w:cs="Times New Roman"/>
          <w:color w:val="auto"/>
          <w:sz w:val="24"/>
          <w:szCs w:val="24"/>
        </w:rPr>
        <w:t>Economics Analysis</w:t>
      </w:r>
    </w:p>
    <w:p w14:paraId="02928F4B" w14:textId="27A79A8C" w:rsidR="00452471" w:rsidRDefault="00452471" w:rsidP="0034648F">
      <w:pPr>
        <w:pStyle w:val="NormalWeb"/>
        <w:jc w:val="both"/>
      </w:pPr>
      <w:r w:rsidRPr="007624B6">
        <w:t>The economic analysis of cotton cultivation, as presented in Table 3, clearly demonstrated the economic superiority of scientific production technologies over farmers’ local practices. The analysis was carried out based on the prevailing costs of inputs and market prices of produce and was expressed in terms of cost of cultivation, net returns, and benefit–cost (B:C) ratio. The two-year average cost of cultivation was Rs. 86,905 ha</w:t>
      </w:r>
      <w:r w:rsidRPr="007624B6">
        <w:rPr>
          <w:rFonts w:ascii="Cambria Math" w:hAnsi="Cambria Math"/>
        </w:rPr>
        <w:t>⁻</w:t>
      </w:r>
      <w:r w:rsidRPr="007624B6">
        <w:t>¹ under farmers’ practices and Rs. 88,542.5 ha</w:t>
      </w:r>
      <w:r w:rsidRPr="007624B6">
        <w:rPr>
          <w:rFonts w:ascii="Cambria Math" w:hAnsi="Cambria Math"/>
        </w:rPr>
        <w:t>⁻</w:t>
      </w:r>
      <w:r w:rsidRPr="007624B6">
        <w:t>¹ under the demonstration plots. Despite the slightly higher cost of cultivation in the demonstrations, substantially higher net returns of Rs. 1,28,987.12 ha</w:t>
      </w:r>
      <w:r w:rsidRPr="007624B6">
        <w:rPr>
          <w:rFonts w:ascii="Cambria Math" w:hAnsi="Cambria Math"/>
        </w:rPr>
        <w:t>⁻</w:t>
      </w:r>
      <w:r w:rsidRPr="007624B6">
        <w:t>¹ were realized compared to Rs. 93,831.25 ha</w:t>
      </w:r>
      <w:r w:rsidRPr="007624B6">
        <w:rPr>
          <w:rFonts w:ascii="Cambria Math" w:hAnsi="Cambria Math"/>
        </w:rPr>
        <w:t>⁻</w:t>
      </w:r>
      <w:r w:rsidRPr="007624B6">
        <w:t xml:space="preserve">¹ under local practices. Consequently, the B:C ratio was higher in the demonstration plots (2.46) than in farmers’ practices (2.08). The higher net returns and B:C ratio obtained under improved practices may be attributed to enhanced yields and better market prices resulting from superior quality produce achieved through the adoption of recommended production technologies. These results are in agreement with the findings of Tetarwal </w:t>
      </w:r>
      <w:r w:rsidRPr="007624B6">
        <w:rPr>
          <w:i/>
          <w:iCs/>
        </w:rPr>
        <w:t>et al.</w:t>
      </w:r>
      <w:r w:rsidR="007624B6" w:rsidRPr="007624B6">
        <w:rPr>
          <w:i/>
          <w:iCs/>
        </w:rPr>
        <w:t>, (</w:t>
      </w:r>
      <w:r w:rsidR="007624B6" w:rsidRPr="007624B6">
        <w:t xml:space="preserve">2024) </w:t>
      </w:r>
      <w:r w:rsidRPr="007624B6">
        <w:t xml:space="preserve">and Patil </w:t>
      </w:r>
      <w:r w:rsidRPr="007624B6">
        <w:rPr>
          <w:i/>
          <w:iCs/>
        </w:rPr>
        <w:t>et al</w:t>
      </w:r>
      <w:r w:rsidRPr="007624B6">
        <w:t xml:space="preserve">. </w:t>
      </w:r>
      <w:r w:rsidR="007624B6" w:rsidRPr="007624B6">
        <w:t>(2018)</w:t>
      </w:r>
      <w:r w:rsidRPr="007624B6">
        <w:t>.</w:t>
      </w:r>
    </w:p>
    <w:p w14:paraId="2AE10AAE" w14:textId="77777777" w:rsidR="007624B6" w:rsidRDefault="007624B6" w:rsidP="0034648F">
      <w:pPr>
        <w:pStyle w:val="NormalWeb"/>
        <w:jc w:val="both"/>
      </w:pPr>
    </w:p>
    <w:p w14:paraId="03544455" w14:textId="77777777" w:rsidR="007624B6" w:rsidRDefault="007624B6" w:rsidP="0034648F">
      <w:pPr>
        <w:pStyle w:val="NormalWeb"/>
        <w:jc w:val="both"/>
      </w:pPr>
    </w:p>
    <w:p w14:paraId="47C8DA94" w14:textId="77777777" w:rsidR="007624B6" w:rsidRPr="007624B6" w:rsidRDefault="007624B6" w:rsidP="0034648F">
      <w:pPr>
        <w:pStyle w:val="NormalWeb"/>
        <w:jc w:val="both"/>
      </w:pPr>
    </w:p>
    <w:p w14:paraId="4B8FDABB" w14:textId="77777777" w:rsidR="00E343BC" w:rsidRPr="007624B6" w:rsidRDefault="00E343BC" w:rsidP="00452471">
      <w:pPr>
        <w:pStyle w:val="Heading2"/>
        <w:keepNext w:val="0"/>
        <w:keepLines w:val="0"/>
        <w:widowControl w:val="0"/>
        <w:tabs>
          <w:tab w:val="left" w:pos="534"/>
        </w:tabs>
        <w:autoSpaceDE w:val="0"/>
        <w:autoSpaceDN w:val="0"/>
        <w:spacing w:before="0" w:line="240" w:lineRule="auto"/>
        <w:rPr>
          <w:rFonts w:ascii="Times New Roman" w:hAnsi="Times New Roman" w:cs="Times New Roman"/>
          <w:b w:val="0"/>
          <w:color w:val="auto"/>
          <w:sz w:val="24"/>
          <w:szCs w:val="24"/>
        </w:rPr>
      </w:pPr>
      <w:r w:rsidRPr="007624B6">
        <w:rPr>
          <w:rFonts w:ascii="Times New Roman" w:hAnsi="Times New Roman" w:cs="Times New Roman"/>
          <w:color w:val="auto"/>
          <w:sz w:val="24"/>
          <w:szCs w:val="24"/>
        </w:rPr>
        <w:t>Table</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3.</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Economic</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comparison</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between</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improved</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practice</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and</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z w:val="24"/>
          <w:szCs w:val="24"/>
        </w:rPr>
        <w:t>farmers</w:t>
      </w:r>
      <w:r w:rsidRPr="007624B6">
        <w:rPr>
          <w:rFonts w:ascii="Times New Roman" w:hAnsi="Times New Roman" w:cs="Times New Roman"/>
          <w:b w:val="0"/>
          <w:color w:val="auto"/>
          <w:sz w:val="24"/>
          <w:szCs w:val="24"/>
        </w:rPr>
        <w:t xml:space="preserve"> </w:t>
      </w:r>
      <w:r w:rsidRPr="007624B6">
        <w:rPr>
          <w:rFonts w:ascii="Times New Roman" w:hAnsi="Times New Roman" w:cs="Times New Roman"/>
          <w:color w:val="auto"/>
          <w:spacing w:val="-2"/>
          <w:sz w:val="24"/>
          <w:szCs w:val="24"/>
        </w:rPr>
        <w:t>practice</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44"/>
        <w:gridCol w:w="990"/>
        <w:gridCol w:w="900"/>
        <w:gridCol w:w="1350"/>
        <w:gridCol w:w="1260"/>
        <w:gridCol w:w="1260"/>
        <w:gridCol w:w="1080"/>
        <w:gridCol w:w="630"/>
        <w:gridCol w:w="665"/>
      </w:tblGrid>
      <w:tr w:rsidR="007624B6" w:rsidRPr="007624B6" w14:paraId="14CD2017" w14:textId="77777777" w:rsidTr="006973A9">
        <w:trPr>
          <w:trHeight w:val="525"/>
        </w:trPr>
        <w:tc>
          <w:tcPr>
            <w:tcW w:w="944" w:type="dxa"/>
          </w:tcPr>
          <w:p w14:paraId="68C71166" w14:textId="77777777" w:rsidR="00E343BC" w:rsidRPr="007624B6" w:rsidRDefault="00E343BC" w:rsidP="00BE4CB9">
            <w:pPr>
              <w:pStyle w:val="TableParagraph"/>
              <w:spacing w:before="38"/>
              <w:ind w:left="199"/>
              <w:rPr>
                <w:b/>
                <w:sz w:val="24"/>
                <w:szCs w:val="24"/>
              </w:rPr>
            </w:pPr>
            <w:r w:rsidRPr="007624B6">
              <w:rPr>
                <w:b/>
                <w:spacing w:val="-2"/>
                <w:sz w:val="24"/>
                <w:szCs w:val="24"/>
              </w:rPr>
              <w:t>Years</w:t>
            </w:r>
          </w:p>
        </w:tc>
        <w:tc>
          <w:tcPr>
            <w:tcW w:w="1890" w:type="dxa"/>
            <w:gridSpan w:val="2"/>
          </w:tcPr>
          <w:p w14:paraId="37F36241" w14:textId="77777777" w:rsidR="00E343BC" w:rsidRPr="007624B6" w:rsidRDefault="00E343BC" w:rsidP="00BE4CB9">
            <w:pPr>
              <w:pStyle w:val="TableParagraph"/>
              <w:spacing w:before="38"/>
              <w:ind w:left="172"/>
              <w:rPr>
                <w:b/>
                <w:sz w:val="24"/>
                <w:szCs w:val="24"/>
              </w:rPr>
            </w:pPr>
            <w:r w:rsidRPr="007624B6">
              <w:rPr>
                <w:b/>
                <w:sz w:val="24"/>
                <w:szCs w:val="24"/>
              </w:rPr>
              <w:t>Gross Cost</w:t>
            </w:r>
            <w:r w:rsidRPr="007624B6">
              <w:rPr>
                <w:b/>
                <w:spacing w:val="-2"/>
                <w:sz w:val="24"/>
                <w:szCs w:val="24"/>
              </w:rPr>
              <w:t>(Rs./ha)</w:t>
            </w:r>
          </w:p>
        </w:tc>
        <w:tc>
          <w:tcPr>
            <w:tcW w:w="2610" w:type="dxa"/>
            <w:gridSpan w:val="2"/>
          </w:tcPr>
          <w:p w14:paraId="0F0D162F" w14:textId="77777777" w:rsidR="00E343BC" w:rsidRPr="007624B6" w:rsidRDefault="00E343BC" w:rsidP="00BE4CB9">
            <w:pPr>
              <w:pStyle w:val="TableParagraph"/>
              <w:spacing w:before="38"/>
              <w:ind w:left="428"/>
              <w:rPr>
                <w:b/>
                <w:sz w:val="24"/>
                <w:szCs w:val="24"/>
              </w:rPr>
            </w:pPr>
            <w:r w:rsidRPr="007624B6">
              <w:rPr>
                <w:b/>
                <w:sz w:val="24"/>
                <w:szCs w:val="24"/>
              </w:rPr>
              <w:t xml:space="preserve">Gross </w:t>
            </w:r>
            <w:r w:rsidRPr="007624B6">
              <w:rPr>
                <w:b/>
                <w:spacing w:val="-2"/>
                <w:sz w:val="24"/>
                <w:szCs w:val="24"/>
              </w:rPr>
              <w:t>Return</w:t>
            </w:r>
          </w:p>
          <w:p w14:paraId="0418AFE4" w14:textId="77777777" w:rsidR="00E343BC" w:rsidRPr="007624B6" w:rsidRDefault="00E343BC" w:rsidP="00BE4CB9">
            <w:pPr>
              <w:pStyle w:val="TableParagraph"/>
              <w:tabs>
                <w:tab w:val="left" w:pos="5757"/>
              </w:tabs>
              <w:ind w:left="-2162" w:right="-3644"/>
              <w:rPr>
                <w:b/>
                <w:sz w:val="24"/>
                <w:szCs w:val="24"/>
              </w:rPr>
            </w:pPr>
            <w:r w:rsidRPr="007624B6">
              <w:rPr>
                <w:b/>
                <w:spacing w:val="-2"/>
                <w:sz w:val="24"/>
                <w:szCs w:val="24"/>
                <w:u w:val="single"/>
              </w:rPr>
              <w:t>(Rs./ha)</w:t>
            </w:r>
            <w:r w:rsidRPr="007624B6">
              <w:rPr>
                <w:b/>
                <w:sz w:val="24"/>
                <w:szCs w:val="24"/>
                <w:u w:val="single"/>
              </w:rPr>
              <w:tab/>
            </w:r>
          </w:p>
        </w:tc>
        <w:tc>
          <w:tcPr>
            <w:tcW w:w="2340" w:type="dxa"/>
            <w:gridSpan w:val="2"/>
          </w:tcPr>
          <w:p w14:paraId="422074C0" w14:textId="77777777" w:rsidR="00E343BC" w:rsidRPr="007624B6" w:rsidRDefault="00E343BC" w:rsidP="00BE4CB9">
            <w:pPr>
              <w:pStyle w:val="TableParagraph"/>
              <w:spacing w:before="38"/>
              <w:ind w:left="247"/>
              <w:rPr>
                <w:b/>
                <w:sz w:val="24"/>
                <w:szCs w:val="24"/>
              </w:rPr>
            </w:pPr>
            <w:r w:rsidRPr="007624B6">
              <w:rPr>
                <w:b/>
                <w:sz w:val="24"/>
                <w:szCs w:val="24"/>
              </w:rPr>
              <w:t>Net Return</w:t>
            </w:r>
            <w:r w:rsidRPr="007624B6">
              <w:rPr>
                <w:b/>
                <w:spacing w:val="-2"/>
                <w:sz w:val="24"/>
                <w:szCs w:val="24"/>
              </w:rPr>
              <w:t>(Rs./ha)</w:t>
            </w:r>
          </w:p>
        </w:tc>
        <w:tc>
          <w:tcPr>
            <w:tcW w:w="1295" w:type="dxa"/>
            <w:gridSpan w:val="2"/>
          </w:tcPr>
          <w:p w14:paraId="722BC90E" w14:textId="77777777" w:rsidR="00E343BC" w:rsidRPr="007624B6" w:rsidRDefault="00E343BC" w:rsidP="00BE4CB9">
            <w:pPr>
              <w:pStyle w:val="TableParagraph"/>
              <w:spacing w:before="38"/>
              <w:ind w:left="471"/>
              <w:rPr>
                <w:b/>
                <w:sz w:val="24"/>
                <w:szCs w:val="24"/>
              </w:rPr>
            </w:pPr>
            <w:r w:rsidRPr="007624B6">
              <w:rPr>
                <w:b/>
                <w:spacing w:val="-5"/>
                <w:sz w:val="24"/>
                <w:szCs w:val="24"/>
              </w:rPr>
              <w:t>BCR</w:t>
            </w:r>
          </w:p>
        </w:tc>
      </w:tr>
      <w:tr w:rsidR="007624B6" w:rsidRPr="007624B6" w14:paraId="49822A2B" w14:textId="77777777" w:rsidTr="006973A9">
        <w:trPr>
          <w:trHeight w:val="253"/>
        </w:trPr>
        <w:tc>
          <w:tcPr>
            <w:tcW w:w="944" w:type="dxa"/>
          </w:tcPr>
          <w:p w14:paraId="1C54CB87" w14:textId="77777777" w:rsidR="00E343BC" w:rsidRPr="007624B6" w:rsidRDefault="00E343BC" w:rsidP="00BE4CB9">
            <w:pPr>
              <w:pStyle w:val="TableParagraph"/>
              <w:ind w:left="0"/>
              <w:rPr>
                <w:sz w:val="24"/>
                <w:szCs w:val="24"/>
              </w:rPr>
            </w:pPr>
          </w:p>
        </w:tc>
        <w:tc>
          <w:tcPr>
            <w:tcW w:w="990" w:type="dxa"/>
          </w:tcPr>
          <w:p w14:paraId="7C10C438" w14:textId="77777777" w:rsidR="00E343BC" w:rsidRPr="007624B6" w:rsidRDefault="00E343BC" w:rsidP="00BE4CB9">
            <w:pPr>
              <w:pStyle w:val="TableParagraph"/>
              <w:spacing w:before="20" w:line="213" w:lineRule="exact"/>
              <w:ind w:left="124"/>
              <w:rPr>
                <w:b/>
                <w:sz w:val="24"/>
                <w:szCs w:val="24"/>
              </w:rPr>
            </w:pPr>
            <w:r w:rsidRPr="007624B6">
              <w:rPr>
                <w:b/>
                <w:spacing w:val="-5"/>
                <w:sz w:val="24"/>
                <w:szCs w:val="24"/>
              </w:rPr>
              <w:t>IP</w:t>
            </w:r>
          </w:p>
        </w:tc>
        <w:tc>
          <w:tcPr>
            <w:tcW w:w="900" w:type="dxa"/>
          </w:tcPr>
          <w:p w14:paraId="2A4491CE" w14:textId="77777777" w:rsidR="00E343BC" w:rsidRPr="007624B6" w:rsidRDefault="00E343BC" w:rsidP="00BE4CB9">
            <w:pPr>
              <w:pStyle w:val="TableParagraph"/>
              <w:spacing w:before="20" w:line="213" w:lineRule="exact"/>
              <w:ind w:left="188"/>
              <w:rPr>
                <w:b/>
                <w:sz w:val="24"/>
                <w:szCs w:val="24"/>
              </w:rPr>
            </w:pPr>
            <w:r w:rsidRPr="007624B6">
              <w:rPr>
                <w:b/>
                <w:spacing w:val="-5"/>
                <w:sz w:val="24"/>
                <w:szCs w:val="24"/>
              </w:rPr>
              <w:t>FP</w:t>
            </w:r>
          </w:p>
        </w:tc>
        <w:tc>
          <w:tcPr>
            <w:tcW w:w="1350" w:type="dxa"/>
          </w:tcPr>
          <w:p w14:paraId="239A503F" w14:textId="77777777" w:rsidR="00E343BC" w:rsidRPr="007624B6" w:rsidRDefault="00E343BC" w:rsidP="00BE4CB9">
            <w:pPr>
              <w:pStyle w:val="TableParagraph"/>
              <w:spacing w:before="20" w:line="213" w:lineRule="exact"/>
              <w:ind w:left="123"/>
              <w:rPr>
                <w:b/>
                <w:sz w:val="24"/>
                <w:szCs w:val="24"/>
              </w:rPr>
            </w:pPr>
            <w:r w:rsidRPr="007624B6">
              <w:rPr>
                <w:b/>
                <w:spacing w:val="-5"/>
                <w:sz w:val="24"/>
                <w:szCs w:val="24"/>
              </w:rPr>
              <w:t>IP</w:t>
            </w:r>
          </w:p>
        </w:tc>
        <w:tc>
          <w:tcPr>
            <w:tcW w:w="1260" w:type="dxa"/>
          </w:tcPr>
          <w:p w14:paraId="72055481" w14:textId="77777777" w:rsidR="00E343BC" w:rsidRPr="007624B6" w:rsidRDefault="00E343BC" w:rsidP="00BE4CB9">
            <w:pPr>
              <w:pStyle w:val="TableParagraph"/>
              <w:spacing w:before="20" w:line="213" w:lineRule="exact"/>
              <w:ind w:left="108"/>
              <w:rPr>
                <w:b/>
                <w:sz w:val="24"/>
                <w:szCs w:val="24"/>
              </w:rPr>
            </w:pPr>
            <w:r w:rsidRPr="007624B6">
              <w:rPr>
                <w:b/>
                <w:spacing w:val="-5"/>
                <w:sz w:val="24"/>
                <w:szCs w:val="24"/>
              </w:rPr>
              <w:t>FP</w:t>
            </w:r>
          </w:p>
        </w:tc>
        <w:tc>
          <w:tcPr>
            <w:tcW w:w="1260" w:type="dxa"/>
          </w:tcPr>
          <w:p w14:paraId="5187CDFA" w14:textId="77777777" w:rsidR="00E343BC" w:rsidRPr="007624B6" w:rsidRDefault="00E343BC" w:rsidP="00BE4CB9">
            <w:pPr>
              <w:pStyle w:val="TableParagraph"/>
              <w:spacing w:before="20" w:line="213" w:lineRule="exact"/>
              <w:ind w:left="108"/>
              <w:rPr>
                <w:b/>
                <w:sz w:val="24"/>
                <w:szCs w:val="24"/>
              </w:rPr>
            </w:pPr>
            <w:r w:rsidRPr="007624B6">
              <w:rPr>
                <w:b/>
                <w:spacing w:val="-5"/>
                <w:sz w:val="24"/>
                <w:szCs w:val="24"/>
              </w:rPr>
              <w:t>IP</w:t>
            </w:r>
          </w:p>
        </w:tc>
        <w:tc>
          <w:tcPr>
            <w:tcW w:w="1080" w:type="dxa"/>
          </w:tcPr>
          <w:p w14:paraId="61F5C610" w14:textId="77777777" w:rsidR="00E343BC" w:rsidRPr="007624B6" w:rsidRDefault="00E343BC" w:rsidP="00BE4CB9">
            <w:pPr>
              <w:pStyle w:val="TableParagraph"/>
              <w:spacing w:before="20" w:line="213" w:lineRule="exact"/>
              <w:ind w:left="187"/>
              <w:rPr>
                <w:b/>
                <w:sz w:val="24"/>
                <w:szCs w:val="24"/>
              </w:rPr>
            </w:pPr>
            <w:r w:rsidRPr="007624B6">
              <w:rPr>
                <w:b/>
                <w:spacing w:val="-5"/>
                <w:sz w:val="24"/>
                <w:szCs w:val="24"/>
              </w:rPr>
              <w:t>FP</w:t>
            </w:r>
          </w:p>
        </w:tc>
        <w:tc>
          <w:tcPr>
            <w:tcW w:w="630" w:type="dxa"/>
          </w:tcPr>
          <w:p w14:paraId="2CBC3047" w14:textId="77777777" w:rsidR="00E343BC" w:rsidRPr="007624B6" w:rsidRDefault="00E343BC" w:rsidP="00BE4CB9">
            <w:pPr>
              <w:pStyle w:val="TableParagraph"/>
              <w:spacing w:before="20" w:line="213" w:lineRule="exact"/>
              <w:ind w:left="130"/>
              <w:rPr>
                <w:b/>
                <w:sz w:val="24"/>
                <w:szCs w:val="24"/>
              </w:rPr>
            </w:pPr>
            <w:r w:rsidRPr="007624B6">
              <w:rPr>
                <w:b/>
                <w:spacing w:val="-5"/>
                <w:sz w:val="24"/>
                <w:szCs w:val="24"/>
              </w:rPr>
              <w:t>IP</w:t>
            </w:r>
          </w:p>
        </w:tc>
        <w:tc>
          <w:tcPr>
            <w:tcW w:w="665" w:type="dxa"/>
          </w:tcPr>
          <w:p w14:paraId="4A94CCD0" w14:textId="77777777" w:rsidR="00E343BC" w:rsidRPr="007624B6" w:rsidRDefault="00E343BC" w:rsidP="00BE4CB9">
            <w:pPr>
              <w:pStyle w:val="TableParagraph"/>
              <w:spacing w:before="20" w:line="213" w:lineRule="exact"/>
              <w:ind w:left="0" w:right="249"/>
              <w:rPr>
                <w:b/>
                <w:sz w:val="24"/>
                <w:szCs w:val="24"/>
              </w:rPr>
            </w:pPr>
            <w:r w:rsidRPr="007624B6">
              <w:rPr>
                <w:b/>
                <w:spacing w:val="-5"/>
                <w:sz w:val="24"/>
                <w:szCs w:val="24"/>
              </w:rPr>
              <w:t>FP</w:t>
            </w:r>
          </w:p>
        </w:tc>
      </w:tr>
      <w:tr w:rsidR="007624B6" w:rsidRPr="007624B6" w14:paraId="67B88128" w14:textId="77777777" w:rsidTr="006973A9">
        <w:trPr>
          <w:trHeight w:val="291"/>
        </w:trPr>
        <w:tc>
          <w:tcPr>
            <w:tcW w:w="944" w:type="dxa"/>
          </w:tcPr>
          <w:p w14:paraId="21988EF6" w14:textId="77777777" w:rsidR="00E343BC" w:rsidRPr="007624B6" w:rsidRDefault="00E343BC" w:rsidP="00BE4CB9">
            <w:pPr>
              <w:pStyle w:val="TableParagraph"/>
              <w:spacing w:line="213" w:lineRule="exact"/>
              <w:ind w:left="115"/>
              <w:rPr>
                <w:sz w:val="24"/>
                <w:szCs w:val="24"/>
              </w:rPr>
            </w:pPr>
            <w:r w:rsidRPr="007624B6">
              <w:rPr>
                <w:spacing w:val="-2"/>
                <w:sz w:val="24"/>
                <w:szCs w:val="24"/>
              </w:rPr>
              <w:t>2024-25</w:t>
            </w:r>
          </w:p>
        </w:tc>
        <w:tc>
          <w:tcPr>
            <w:tcW w:w="990" w:type="dxa"/>
          </w:tcPr>
          <w:p w14:paraId="74B136F3"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85,860</w:t>
            </w:r>
          </w:p>
        </w:tc>
        <w:tc>
          <w:tcPr>
            <w:tcW w:w="900" w:type="dxa"/>
          </w:tcPr>
          <w:p w14:paraId="4D960256"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84,910</w:t>
            </w:r>
          </w:p>
        </w:tc>
        <w:tc>
          <w:tcPr>
            <w:tcW w:w="1350" w:type="dxa"/>
          </w:tcPr>
          <w:p w14:paraId="0EE4730A"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230187.5</w:t>
            </w:r>
          </w:p>
        </w:tc>
        <w:tc>
          <w:tcPr>
            <w:tcW w:w="1260" w:type="dxa"/>
          </w:tcPr>
          <w:p w14:paraId="6D1DF948" w14:textId="77777777" w:rsidR="00E343BC" w:rsidRPr="007624B6" w:rsidRDefault="00E343BC" w:rsidP="006973A9">
            <w:pPr>
              <w:rPr>
                <w:rFonts w:ascii="Times New Roman" w:hAnsi="Times New Roman" w:cs="Times New Roman"/>
                <w:sz w:val="24"/>
                <w:szCs w:val="24"/>
              </w:rPr>
            </w:pPr>
            <w:r w:rsidRPr="007624B6">
              <w:rPr>
                <w:rFonts w:ascii="Times New Roman" w:hAnsi="Times New Roman" w:cs="Times New Roman"/>
                <w:sz w:val="24"/>
                <w:szCs w:val="24"/>
              </w:rPr>
              <w:t>1,83,425</w:t>
            </w:r>
          </w:p>
        </w:tc>
        <w:tc>
          <w:tcPr>
            <w:tcW w:w="1260" w:type="dxa"/>
          </w:tcPr>
          <w:p w14:paraId="31F13744" w14:textId="77777777" w:rsidR="00E343BC" w:rsidRPr="007624B6" w:rsidRDefault="00E343BC" w:rsidP="006973A9">
            <w:pPr>
              <w:rPr>
                <w:rFonts w:ascii="Times New Roman" w:hAnsi="Times New Roman" w:cs="Times New Roman"/>
                <w:sz w:val="24"/>
                <w:szCs w:val="24"/>
              </w:rPr>
            </w:pPr>
            <w:r w:rsidRPr="007624B6">
              <w:rPr>
                <w:rFonts w:ascii="Times New Roman" w:hAnsi="Times New Roman" w:cs="Times New Roman"/>
                <w:sz w:val="24"/>
                <w:szCs w:val="24"/>
              </w:rPr>
              <w:t>1,44,328</w:t>
            </w:r>
          </w:p>
        </w:tc>
        <w:tc>
          <w:tcPr>
            <w:tcW w:w="1080" w:type="dxa"/>
          </w:tcPr>
          <w:p w14:paraId="0DE20C24" w14:textId="77777777" w:rsidR="00E343BC" w:rsidRPr="007624B6" w:rsidRDefault="00E343BC" w:rsidP="006973A9">
            <w:pPr>
              <w:rPr>
                <w:rFonts w:ascii="Times New Roman" w:hAnsi="Times New Roman" w:cs="Times New Roman"/>
                <w:sz w:val="24"/>
                <w:szCs w:val="24"/>
              </w:rPr>
            </w:pPr>
            <w:r w:rsidRPr="007624B6">
              <w:rPr>
                <w:rFonts w:ascii="Times New Roman" w:hAnsi="Times New Roman" w:cs="Times New Roman"/>
                <w:sz w:val="24"/>
                <w:szCs w:val="24"/>
              </w:rPr>
              <w:t>98,515</w:t>
            </w:r>
          </w:p>
        </w:tc>
        <w:tc>
          <w:tcPr>
            <w:tcW w:w="630" w:type="dxa"/>
          </w:tcPr>
          <w:p w14:paraId="33F86BCA"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2.68</w:t>
            </w:r>
          </w:p>
        </w:tc>
        <w:tc>
          <w:tcPr>
            <w:tcW w:w="665" w:type="dxa"/>
          </w:tcPr>
          <w:p w14:paraId="5C4BEC63"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2.16</w:t>
            </w:r>
          </w:p>
        </w:tc>
      </w:tr>
      <w:tr w:rsidR="007624B6" w:rsidRPr="007624B6" w14:paraId="12E58E17" w14:textId="77777777" w:rsidTr="006973A9">
        <w:trPr>
          <w:trHeight w:val="270"/>
        </w:trPr>
        <w:tc>
          <w:tcPr>
            <w:tcW w:w="944" w:type="dxa"/>
          </w:tcPr>
          <w:p w14:paraId="2C3FCAA7" w14:textId="77777777" w:rsidR="00E343BC" w:rsidRPr="007624B6" w:rsidRDefault="00E343BC" w:rsidP="00BE4CB9">
            <w:pPr>
              <w:pStyle w:val="TableParagraph"/>
              <w:spacing w:line="209" w:lineRule="exact"/>
              <w:ind w:left="115"/>
              <w:rPr>
                <w:sz w:val="24"/>
                <w:szCs w:val="24"/>
              </w:rPr>
            </w:pPr>
            <w:r w:rsidRPr="007624B6">
              <w:rPr>
                <w:spacing w:val="-2"/>
                <w:sz w:val="24"/>
                <w:szCs w:val="24"/>
              </w:rPr>
              <w:t>2025-26</w:t>
            </w:r>
          </w:p>
        </w:tc>
        <w:tc>
          <w:tcPr>
            <w:tcW w:w="990" w:type="dxa"/>
          </w:tcPr>
          <w:p w14:paraId="264E2A75"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91,225</w:t>
            </w:r>
          </w:p>
        </w:tc>
        <w:tc>
          <w:tcPr>
            <w:tcW w:w="900" w:type="dxa"/>
          </w:tcPr>
          <w:p w14:paraId="1FBF906A"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88,900</w:t>
            </w:r>
          </w:p>
        </w:tc>
        <w:tc>
          <w:tcPr>
            <w:tcW w:w="1350" w:type="dxa"/>
          </w:tcPr>
          <w:p w14:paraId="1313F80B"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2,04,871.25</w:t>
            </w:r>
          </w:p>
        </w:tc>
        <w:tc>
          <w:tcPr>
            <w:tcW w:w="1260" w:type="dxa"/>
          </w:tcPr>
          <w:p w14:paraId="001F870E" w14:textId="77777777" w:rsidR="00E343BC" w:rsidRPr="007624B6" w:rsidRDefault="00E343BC" w:rsidP="006973A9">
            <w:pPr>
              <w:rPr>
                <w:rFonts w:ascii="Times New Roman" w:hAnsi="Times New Roman" w:cs="Times New Roman"/>
                <w:sz w:val="24"/>
                <w:szCs w:val="24"/>
              </w:rPr>
            </w:pPr>
            <w:r w:rsidRPr="007624B6">
              <w:rPr>
                <w:rFonts w:ascii="Times New Roman" w:hAnsi="Times New Roman" w:cs="Times New Roman"/>
                <w:sz w:val="24"/>
                <w:szCs w:val="24"/>
              </w:rPr>
              <w:t>1,78,047.5</w:t>
            </w:r>
          </w:p>
        </w:tc>
        <w:tc>
          <w:tcPr>
            <w:tcW w:w="1260" w:type="dxa"/>
          </w:tcPr>
          <w:p w14:paraId="548CDB62"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1,13,646.25</w:t>
            </w:r>
          </w:p>
        </w:tc>
        <w:tc>
          <w:tcPr>
            <w:tcW w:w="1080" w:type="dxa"/>
          </w:tcPr>
          <w:p w14:paraId="3AC91A64" w14:textId="77777777" w:rsidR="00E343BC" w:rsidRPr="007624B6" w:rsidRDefault="00E343BC" w:rsidP="006973A9">
            <w:pPr>
              <w:rPr>
                <w:rFonts w:ascii="Times New Roman" w:hAnsi="Times New Roman" w:cs="Times New Roman"/>
                <w:sz w:val="24"/>
                <w:szCs w:val="24"/>
              </w:rPr>
            </w:pPr>
            <w:r w:rsidRPr="007624B6">
              <w:rPr>
                <w:rFonts w:ascii="Times New Roman" w:hAnsi="Times New Roman" w:cs="Times New Roman"/>
                <w:sz w:val="24"/>
                <w:szCs w:val="24"/>
              </w:rPr>
              <w:t>89,147.5</w:t>
            </w:r>
          </w:p>
        </w:tc>
        <w:tc>
          <w:tcPr>
            <w:tcW w:w="630" w:type="dxa"/>
          </w:tcPr>
          <w:p w14:paraId="500643BF"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2.24</w:t>
            </w:r>
          </w:p>
        </w:tc>
        <w:tc>
          <w:tcPr>
            <w:tcW w:w="665" w:type="dxa"/>
          </w:tcPr>
          <w:p w14:paraId="1B61D2ED" w14:textId="77777777" w:rsidR="00E343BC" w:rsidRPr="007624B6" w:rsidRDefault="00E343BC" w:rsidP="00BE4CB9">
            <w:pPr>
              <w:jc w:val="center"/>
              <w:rPr>
                <w:rFonts w:ascii="Times New Roman" w:hAnsi="Times New Roman" w:cs="Times New Roman"/>
                <w:sz w:val="24"/>
                <w:szCs w:val="24"/>
              </w:rPr>
            </w:pPr>
            <w:r w:rsidRPr="007624B6">
              <w:rPr>
                <w:rFonts w:ascii="Times New Roman" w:hAnsi="Times New Roman" w:cs="Times New Roman"/>
                <w:sz w:val="24"/>
                <w:szCs w:val="24"/>
              </w:rPr>
              <w:t>2.00</w:t>
            </w:r>
          </w:p>
        </w:tc>
      </w:tr>
      <w:tr w:rsidR="007624B6" w:rsidRPr="007624B6" w14:paraId="142BE087" w14:textId="77777777" w:rsidTr="006973A9">
        <w:trPr>
          <w:trHeight w:val="268"/>
        </w:trPr>
        <w:tc>
          <w:tcPr>
            <w:tcW w:w="944" w:type="dxa"/>
          </w:tcPr>
          <w:p w14:paraId="0B88C07B" w14:textId="77777777" w:rsidR="00E343BC" w:rsidRPr="007624B6" w:rsidRDefault="00E343BC" w:rsidP="00BE4CB9">
            <w:pPr>
              <w:pStyle w:val="TableParagraph"/>
              <w:spacing w:line="212" w:lineRule="exact"/>
              <w:ind w:left="115"/>
              <w:rPr>
                <w:sz w:val="24"/>
                <w:szCs w:val="24"/>
              </w:rPr>
            </w:pPr>
            <w:r w:rsidRPr="007624B6">
              <w:rPr>
                <w:spacing w:val="-2"/>
                <w:sz w:val="24"/>
                <w:szCs w:val="24"/>
              </w:rPr>
              <w:t>Average</w:t>
            </w:r>
          </w:p>
        </w:tc>
        <w:tc>
          <w:tcPr>
            <w:tcW w:w="990" w:type="dxa"/>
          </w:tcPr>
          <w:p w14:paraId="184CE409" w14:textId="77777777" w:rsidR="00E343BC" w:rsidRPr="007624B6" w:rsidRDefault="00E343BC" w:rsidP="00BE4CB9">
            <w:pPr>
              <w:pStyle w:val="TableParagraph"/>
              <w:spacing w:before="38" w:line="211" w:lineRule="exact"/>
              <w:ind w:left="124"/>
              <w:rPr>
                <w:sz w:val="24"/>
                <w:szCs w:val="24"/>
              </w:rPr>
            </w:pPr>
            <w:r w:rsidRPr="007624B6">
              <w:rPr>
                <w:sz w:val="24"/>
                <w:szCs w:val="24"/>
              </w:rPr>
              <w:t>88,542.5</w:t>
            </w:r>
          </w:p>
        </w:tc>
        <w:tc>
          <w:tcPr>
            <w:tcW w:w="900" w:type="dxa"/>
          </w:tcPr>
          <w:p w14:paraId="58D4ED55" w14:textId="77777777" w:rsidR="00E343BC" w:rsidRPr="007624B6" w:rsidRDefault="00E343BC" w:rsidP="00BE4CB9">
            <w:pPr>
              <w:pStyle w:val="TableParagraph"/>
              <w:spacing w:before="38" w:line="211" w:lineRule="exact"/>
              <w:ind w:left="188"/>
              <w:rPr>
                <w:sz w:val="24"/>
                <w:szCs w:val="24"/>
              </w:rPr>
            </w:pPr>
            <w:r w:rsidRPr="007624B6">
              <w:rPr>
                <w:sz w:val="24"/>
                <w:szCs w:val="24"/>
              </w:rPr>
              <w:t>86,905</w:t>
            </w:r>
          </w:p>
        </w:tc>
        <w:tc>
          <w:tcPr>
            <w:tcW w:w="1350" w:type="dxa"/>
          </w:tcPr>
          <w:p w14:paraId="7BA1BB54" w14:textId="77777777" w:rsidR="00E343BC" w:rsidRPr="007624B6" w:rsidRDefault="00E343BC" w:rsidP="00BE4CB9">
            <w:pPr>
              <w:pStyle w:val="TableParagraph"/>
              <w:spacing w:before="38" w:line="211" w:lineRule="exact"/>
              <w:ind w:left="123"/>
              <w:rPr>
                <w:sz w:val="24"/>
                <w:szCs w:val="24"/>
              </w:rPr>
            </w:pPr>
            <w:r w:rsidRPr="007624B6">
              <w:rPr>
                <w:sz w:val="24"/>
                <w:szCs w:val="24"/>
              </w:rPr>
              <w:t>2,17,529.37</w:t>
            </w:r>
          </w:p>
        </w:tc>
        <w:tc>
          <w:tcPr>
            <w:tcW w:w="1260" w:type="dxa"/>
          </w:tcPr>
          <w:p w14:paraId="069C8379" w14:textId="77777777" w:rsidR="00E343BC" w:rsidRPr="007624B6" w:rsidRDefault="00E343BC" w:rsidP="006973A9">
            <w:pPr>
              <w:pStyle w:val="TableParagraph"/>
              <w:spacing w:before="38" w:line="211" w:lineRule="exact"/>
              <w:jc w:val="left"/>
              <w:rPr>
                <w:sz w:val="24"/>
                <w:szCs w:val="24"/>
              </w:rPr>
            </w:pPr>
            <w:r w:rsidRPr="007624B6">
              <w:rPr>
                <w:sz w:val="24"/>
                <w:szCs w:val="24"/>
              </w:rPr>
              <w:t>1,80,736.25</w:t>
            </w:r>
          </w:p>
        </w:tc>
        <w:tc>
          <w:tcPr>
            <w:tcW w:w="1260" w:type="dxa"/>
          </w:tcPr>
          <w:p w14:paraId="3D6C7979" w14:textId="77777777" w:rsidR="00E343BC" w:rsidRPr="007624B6" w:rsidRDefault="00E343BC" w:rsidP="006973A9">
            <w:pPr>
              <w:pStyle w:val="TableParagraph"/>
              <w:spacing w:before="38" w:line="211" w:lineRule="exact"/>
              <w:jc w:val="left"/>
              <w:rPr>
                <w:sz w:val="24"/>
                <w:szCs w:val="24"/>
              </w:rPr>
            </w:pPr>
            <w:r w:rsidRPr="007624B6">
              <w:rPr>
                <w:sz w:val="24"/>
                <w:szCs w:val="24"/>
              </w:rPr>
              <w:t>1,28,987.12</w:t>
            </w:r>
          </w:p>
        </w:tc>
        <w:tc>
          <w:tcPr>
            <w:tcW w:w="1080" w:type="dxa"/>
          </w:tcPr>
          <w:p w14:paraId="057CD97F" w14:textId="77777777" w:rsidR="00E343BC" w:rsidRPr="007624B6" w:rsidRDefault="00E343BC" w:rsidP="006973A9">
            <w:pPr>
              <w:pStyle w:val="TableParagraph"/>
              <w:spacing w:before="38" w:line="211" w:lineRule="exact"/>
              <w:jc w:val="left"/>
              <w:rPr>
                <w:sz w:val="24"/>
                <w:szCs w:val="24"/>
              </w:rPr>
            </w:pPr>
            <w:r w:rsidRPr="007624B6">
              <w:rPr>
                <w:sz w:val="24"/>
                <w:szCs w:val="24"/>
              </w:rPr>
              <w:t>93,831.25</w:t>
            </w:r>
          </w:p>
        </w:tc>
        <w:tc>
          <w:tcPr>
            <w:tcW w:w="630" w:type="dxa"/>
          </w:tcPr>
          <w:p w14:paraId="21B09C01" w14:textId="77777777" w:rsidR="00E343BC" w:rsidRPr="007624B6" w:rsidRDefault="00E343BC" w:rsidP="00BE4CB9">
            <w:pPr>
              <w:pStyle w:val="TableParagraph"/>
              <w:spacing w:before="38" w:line="211" w:lineRule="exact"/>
              <w:ind w:left="130"/>
              <w:rPr>
                <w:sz w:val="24"/>
                <w:szCs w:val="24"/>
              </w:rPr>
            </w:pPr>
            <w:r w:rsidRPr="007624B6">
              <w:rPr>
                <w:sz w:val="24"/>
                <w:szCs w:val="24"/>
              </w:rPr>
              <w:t>2.46</w:t>
            </w:r>
          </w:p>
        </w:tc>
        <w:tc>
          <w:tcPr>
            <w:tcW w:w="665" w:type="dxa"/>
          </w:tcPr>
          <w:p w14:paraId="0F5D950E" w14:textId="77777777" w:rsidR="00E343BC" w:rsidRPr="007624B6" w:rsidRDefault="00E343BC" w:rsidP="00BE4CB9">
            <w:pPr>
              <w:pStyle w:val="TableParagraph"/>
              <w:spacing w:before="38" w:line="211" w:lineRule="exact"/>
              <w:ind w:left="0" w:right="118"/>
              <w:rPr>
                <w:sz w:val="24"/>
                <w:szCs w:val="24"/>
              </w:rPr>
            </w:pPr>
            <w:r w:rsidRPr="007624B6">
              <w:rPr>
                <w:sz w:val="24"/>
                <w:szCs w:val="24"/>
              </w:rPr>
              <w:t>2.08</w:t>
            </w:r>
          </w:p>
        </w:tc>
      </w:tr>
    </w:tbl>
    <w:p w14:paraId="7251557C" w14:textId="77777777" w:rsidR="00452471" w:rsidRPr="007624B6" w:rsidRDefault="00E343BC" w:rsidP="00452471">
      <w:pPr>
        <w:pStyle w:val="Heading3"/>
        <w:rPr>
          <w:color w:val="auto"/>
        </w:rPr>
      </w:pPr>
      <w:r w:rsidRPr="007624B6">
        <w:rPr>
          <w:rFonts w:ascii="Times New Roman" w:eastAsia="Arial MT" w:hAnsi="Times New Roman" w:cs="Times New Roman"/>
          <w:b w:val="0"/>
          <w:bCs w:val="0"/>
          <w:color w:val="auto"/>
          <w:sz w:val="24"/>
          <w:szCs w:val="24"/>
        </w:rPr>
        <w:t xml:space="preserve">   </w:t>
      </w:r>
      <w:r w:rsidR="00452471" w:rsidRPr="007624B6">
        <w:rPr>
          <w:color w:val="auto"/>
        </w:rPr>
        <w:t>Technological Gap Analysis</w:t>
      </w:r>
    </w:p>
    <w:p w14:paraId="354969F6" w14:textId="1AF39DE4" w:rsidR="00452471" w:rsidRPr="007624B6" w:rsidRDefault="00452471" w:rsidP="0034648F">
      <w:pPr>
        <w:pStyle w:val="NormalWeb"/>
        <w:jc w:val="both"/>
      </w:pPr>
      <w:r w:rsidRPr="007624B6">
        <w:t xml:space="preserve">The difference between the yield obtained under demonstration plots and that recorded under existing farmers’ practices is termed the </w:t>
      </w:r>
      <w:r w:rsidRPr="007624B6">
        <w:rPr>
          <w:rStyle w:val="Emphasis"/>
        </w:rPr>
        <w:t>extension gap</w:t>
      </w:r>
      <w:r w:rsidRPr="007624B6">
        <w:t>. The extension gap exhibited a decreasing trend over successive years of the study, as presented in Table 4. During the experimental period, the extension gap ranged from 345 to 654 kg ha</w:t>
      </w:r>
      <w:r w:rsidRPr="007624B6">
        <w:rPr>
          <w:rFonts w:ascii="Cambria Math" w:hAnsi="Cambria Math" w:cs="Cambria Math"/>
        </w:rPr>
        <w:t>⁻</w:t>
      </w:r>
      <w:r w:rsidRPr="007624B6">
        <w:t>¹, with a mean value of 495 kg ha</w:t>
      </w:r>
      <w:r w:rsidRPr="007624B6">
        <w:rPr>
          <w:rFonts w:ascii="Cambria Math" w:hAnsi="Cambria Math" w:cs="Cambria Math"/>
        </w:rPr>
        <w:t>⁻</w:t>
      </w:r>
      <w:r w:rsidRPr="007624B6">
        <w:t xml:space="preserve">¹. This declining trend highlights the effectiveness of Front Line Demonstrations and underscores the need to further motivate farmers to adopt improved agricultural production technologies for narrowing the yield gap. Similar trends have also been reported by Singh </w:t>
      </w:r>
      <w:r w:rsidRPr="007624B6">
        <w:rPr>
          <w:i/>
          <w:iCs/>
        </w:rPr>
        <w:t>et al</w:t>
      </w:r>
      <w:r w:rsidRPr="007624B6">
        <w:t>.</w:t>
      </w:r>
      <w:r w:rsidR="007624B6" w:rsidRPr="007624B6">
        <w:t>, (2024)</w:t>
      </w:r>
      <w:r w:rsidRPr="007624B6">
        <w:t>.</w:t>
      </w:r>
    </w:p>
    <w:p w14:paraId="5C72DC34" w14:textId="6661360C" w:rsidR="00452471" w:rsidRPr="007624B6" w:rsidRDefault="00452471" w:rsidP="0034648F">
      <w:pPr>
        <w:pStyle w:val="NormalWeb"/>
        <w:jc w:val="both"/>
      </w:pPr>
      <w:r w:rsidRPr="007624B6">
        <w:t xml:space="preserve">The difference between the potential yield of the variety and the yield realized under demonstration plots is referred to as the </w:t>
      </w:r>
      <w:r w:rsidRPr="007624B6">
        <w:rPr>
          <w:rStyle w:val="Emphasis"/>
        </w:rPr>
        <w:t>technology gap</w:t>
      </w:r>
      <w:r w:rsidRPr="007624B6">
        <w:t xml:space="preserve">. The technology gap during the study </w:t>
      </w:r>
      <w:r w:rsidRPr="007624B6">
        <w:lastRenderedPageBreak/>
        <w:t>period ranged from 325 to 865 kg ha</w:t>
      </w:r>
      <w:r w:rsidRPr="007624B6">
        <w:rPr>
          <w:rFonts w:ascii="Cambria Math" w:hAnsi="Cambria Math" w:cs="Cambria Math"/>
        </w:rPr>
        <w:t>⁻</w:t>
      </w:r>
      <w:r w:rsidRPr="007624B6">
        <w:t>¹, with an average of 595 kg ha</w:t>
      </w:r>
      <w:r w:rsidRPr="007624B6">
        <w:rPr>
          <w:rFonts w:ascii="Cambria Math" w:hAnsi="Cambria Math" w:cs="Cambria Math"/>
        </w:rPr>
        <w:t>⁻</w:t>
      </w:r>
      <w:r w:rsidRPr="007624B6">
        <w:t xml:space="preserve">¹. The persistence of technology gaps, despite yield improvements in demonstration plots, indicates scope for further refinement and location-specific adaptation of recommended technologies. The observed technology gap may be attributed to variations in soil fertility status, imbalanced nutrient management—particularly inadequate use of organic inputs—partial adoption of Integrated Pest Management (IPM) and Integrated Disease Management (IDM) practices, and climatic variability such as fluctuations in rainfall and temperature. Similar observations emphasizing the importance of farming situation-specific interventions for enhancing system productivity were also reported by Srinivas </w:t>
      </w:r>
      <w:r w:rsidRPr="007624B6">
        <w:rPr>
          <w:i/>
          <w:iCs/>
        </w:rPr>
        <w:t>et al.</w:t>
      </w:r>
      <w:r w:rsidR="007624B6" w:rsidRPr="007624B6">
        <w:rPr>
          <w:i/>
          <w:iCs/>
        </w:rPr>
        <w:t>,</w:t>
      </w:r>
      <w:r w:rsidR="007624B6" w:rsidRPr="007624B6">
        <w:t xml:space="preserve"> (2015)</w:t>
      </w:r>
      <w:r w:rsidRPr="007624B6">
        <w:t xml:space="preserve"> and Wasnik </w:t>
      </w:r>
      <w:r w:rsidRPr="007624B6">
        <w:rPr>
          <w:i/>
          <w:iCs/>
        </w:rPr>
        <w:t>et al.</w:t>
      </w:r>
      <w:r w:rsidR="007624B6" w:rsidRPr="007624B6">
        <w:rPr>
          <w:i/>
          <w:iCs/>
        </w:rPr>
        <w:t>,</w:t>
      </w:r>
      <w:r w:rsidR="007624B6" w:rsidRPr="007624B6">
        <w:t xml:space="preserve"> (2013).</w:t>
      </w:r>
    </w:p>
    <w:p w14:paraId="3D76AEED" w14:textId="77777777" w:rsidR="00452471" w:rsidRPr="007624B6" w:rsidRDefault="00452471" w:rsidP="00452471">
      <w:pPr>
        <w:pStyle w:val="Heading2"/>
        <w:keepNext w:val="0"/>
        <w:keepLines w:val="0"/>
        <w:widowControl w:val="0"/>
        <w:tabs>
          <w:tab w:val="left" w:pos="534"/>
        </w:tabs>
        <w:autoSpaceDE w:val="0"/>
        <w:autoSpaceDN w:val="0"/>
        <w:spacing w:before="186" w:line="240" w:lineRule="auto"/>
        <w:rPr>
          <w:rFonts w:ascii="Times New Roman" w:hAnsi="Times New Roman" w:cs="Times New Roman"/>
          <w:color w:val="auto"/>
          <w:spacing w:val="-2"/>
          <w:sz w:val="24"/>
          <w:szCs w:val="24"/>
        </w:rPr>
      </w:pPr>
      <w:r w:rsidRPr="007624B6">
        <w:rPr>
          <w:rFonts w:ascii="Times New Roman" w:hAnsi="Times New Roman" w:cs="Times New Roman"/>
          <w:color w:val="auto"/>
          <w:sz w:val="24"/>
          <w:szCs w:val="24"/>
        </w:rPr>
        <w:t xml:space="preserve">   </w:t>
      </w:r>
      <w:r w:rsidR="00E343BC" w:rsidRPr="007624B6">
        <w:rPr>
          <w:rFonts w:ascii="Times New Roman" w:hAnsi="Times New Roman" w:cs="Times New Roman"/>
          <w:color w:val="auto"/>
          <w:sz w:val="24"/>
          <w:szCs w:val="24"/>
        </w:rPr>
        <w:t>Table</w:t>
      </w:r>
      <w:r w:rsidR="00E343BC" w:rsidRPr="007624B6">
        <w:rPr>
          <w:rFonts w:ascii="Times New Roman" w:hAnsi="Times New Roman" w:cs="Times New Roman"/>
          <w:b w:val="0"/>
          <w:color w:val="auto"/>
          <w:sz w:val="24"/>
          <w:szCs w:val="24"/>
        </w:rPr>
        <w:t xml:space="preserve"> - </w:t>
      </w:r>
      <w:r w:rsidR="00E343BC" w:rsidRPr="007624B6">
        <w:rPr>
          <w:rFonts w:ascii="Times New Roman" w:hAnsi="Times New Roman" w:cs="Times New Roman"/>
          <w:color w:val="auto"/>
          <w:sz w:val="24"/>
          <w:szCs w:val="24"/>
        </w:rPr>
        <w:t>4.</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Effect</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of</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FLDs</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on</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extension</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gap,</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technology</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gap</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and</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technology</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index</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z w:val="24"/>
          <w:szCs w:val="24"/>
        </w:rPr>
        <w:t>in</w:t>
      </w:r>
      <w:r w:rsidR="00E343BC" w:rsidRPr="007624B6">
        <w:rPr>
          <w:rFonts w:ascii="Times New Roman" w:hAnsi="Times New Roman" w:cs="Times New Roman"/>
          <w:b w:val="0"/>
          <w:color w:val="auto"/>
          <w:sz w:val="24"/>
          <w:szCs w:val="24"/>
        </w:rPr>
        <w:t xml:space="preserve"> </w:t>
      </w:r>
      <w:r w:rsidR="00E343BC" w:rsidRPr="007624B6">
        <w:rPr>
          <w:rFonts w:ascii="Times New Roman" w:hAnsi="Times New Roman" w:cs="Times New Roman"/>
          <w:color w:val="auto"/>
          <w:spacing w:val="-2"/>
          <w:sz w:val="24"/>
          <w:szCs w:val="24"/>
        </w:rPr>
        <w:t>cotton</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39"/>
        <w:gridCol w:w="2654"/>
        <w:gridCol w:w="2562"/>
        <w:gridCol w:w="2518"/>
      </w:tblGrid>
      <w:tr w:rsidR="007624B6" w:rsidRPr="007624B6" w14:paraId="297E996C" w14:textId="77777777" w:rsidTr="00BE4CB9">
        <w:trPr>
          <w:trHeight w:val="268"/>
        </w:trPr>
        <w:tc>
          <w:tcPr>
            <w:tcW w:w="1339" w:type="dxa"/>
          </w:tcPr>
          <w:p w14:paraId="0D21937E" w14:textId="77777777" w:rsidR="00E343BC" w:rsidRPr="007624B6" w:rsidRDefault="00E343BC" w:rsidP="00BE4CB9">
            <w:pPr>
              <w:pStyle w:val="TableParagraph"/>
              <w:spacing w:before="38" w:line="211" w:lineRule="exact"/>
              <w:ind w:left="122"/>
              <w:rPr>
                <w:b/>
                <w:sz w:val="24"/>
                <w:szCs w:val="24"/>
              </w:rPr>
            </w:pPr>
            <w:r w:rsidRPr="007624B6">
              <w:rPr>
                <w:b/>
                <w:spacing w:val="-2"/>
                <w:sz w:val="24"/>
                <w:szCs w:val="24"/>
              </w:rPr>
              <w:t>Years</w:t>
            </w:r>
          </w:p>
        </w:tc>
        <w:tc>
          <w:tcPr>
            <w:tcW w:w="2654" w:type="dxa"/>
          </w:tcPr>
          <w:p w14:paraId="5C23F0A2" w14:textId="77777777" w:rsidR="00E343BC" w:rsidRPr="007624B6" w:rsidRDefault="00E343BC" w:rsidP="00BE4CB9">
            <w:pPr>
              <w:pStyle w:val="TableParagraph"/>
              <w:spacing w:before="38" w:line="211" w:lineRule="exact"/>
              <w:ind w:left="475"/>
              <w:rPr>
                <w:b/>
                <w:sz w:val="24"/>
                <w:szCs w:val="24"/>
              </w:rPr>
            </w:pPr>
            <w:r w:rsidRPr="007624B6">
              <w:rPr>
                <w:b/>
                <w:sz w:val="24"/>
                <w:szCs w:val="24"/>
              </w:rPr>
              <w:t xml:space="preserve">Extension gap </w:t>
            </w:r>
            <w:r w:rsidRPr="007624B6">
              <w:rPr>
                <w:b/>
                <w:spacing w:val="-2"/>
                <w:sz w:val="24"/>
                <w:szCs w:val="24"/>
              </w:rPr>
              <w:t>kg/ha</w:t>
            </w:r>
          </w:p>
        </w:tc>
        <w:tc>
          <w:tcPr>
            <w:tcW w:w="2562" w:type="dxa"/>
          </w:tcPr>
          <w:p w14:paraId="69D368F7" w14:textId="77777777" w:rsidR="00E343BC" w:rsidRPr="007624B6" w:rsidRDefault="00E343BC" w:rsidP="00BE4CB9">
            <w:pPr>
              <w:pStyle w:val="TableParagraph"/>
              <w:spacing w:before="38" w:line="211" w:lineRule="exact"/>
              <w:ind w:left="238"/>
              <w:rPr>
                <w:b/>
                <w:sz w:val="24"/>
                <w:szCs w:val="24"/>
              </w:rPr>
            </w:pPr>
            <w:r w:rsidRPr="007624B6">
              <w:rPr>
                <w:b/>
                <w:sz w:val="24"/>
                <w:szCs w:val="24"/>
              </w:rPr>
              <w:t xml:space="preserve">Technology gap </w:t>
            </w:r>
            <w:r w:rsidRPr="007624B6">
              <w:rPr>
                <w:b/>
                <w:spacing w:val="-4"/>
                <w:sz w:val="24"/>
                <w:szCs w:val="24"/>
              </w:rPr>
              <w:t>kg/ha</w:t>
            </w:r>
          </w:p>
        </w:tc>
        <w:tc>
          <w:tcPr>
            <w:tcW w:w="2518" w:type="dxa"/>
          </w:tcPr>
          <w:p w14:paraId="6E6EBE12" w14:textId="77777777" w:rsidR="00E343BC" w:rsidRPr="007624B6" w:rsidRDefault="00E343BC" w:rsidP="00BE4CB9">
            <w:pPr>
              <w:pStyle w:val="TableParagraph"/>
              <w:spacing w:before="38" w:line="211" w:lineRule="exact"/>
              <w:ind w:left="218"/>
              <w:rPr>
                <w:b/>
                <w:sz w:val="24"/>
                <w:szCs w:val="24"/>
              </w:rPr>
            </w:pPr>
            <w:r w:rsidRPr="007624B6">
              <w:rPr>
                <w:b/>
                <w:sz w:val="24"/>
                <w:szCs w:val="24"/>
              </w:rPr>
              <w:t xml:space="preserve">Technology index </w:t>
            </w:r>
            <w:r w:rsidRPr="007624B6">
              <w:rPr>
                <w:b/>
                <w:spacing w:val="-10"/>
                <w:sz w:val="24"/>
                <w:szCs w:val="24"/>
              </w:rPr>
              <w:t>%</w:t>
            </w:r>
          </w:p>
        </w:tc>
      </w:tr>
      <w:tr w:rsidR="007624B6" w:rsidRPr="007624B6" w14:paraId="7626FD3F" w14:textId="77777777" w:rsidTr="00BE4CB9">
        <w:trPr>
          <w:trHeight w:val="291"/>
        </w:trPr>
        <w:tc>
          <w:tcPr>
            <w:tcW w:w="1339" w:type="dxa"/>
          </w:tcPr>
          <w:p w14:paraId="78D098D3" w14:textId="77777777" w:rsidR="00E343BC" w:rsidRPr="007624B6" w:rsidRDefault="00E343BC" w:rsidP="00BE4CB9">
            <w:pPr>
              <w:pStyle w:val="TableParagraph"/>
              <w:spacing w:line="213" w:lineRule="exact"/>
              <w:ind w:left="115"/>
              <w:rPr>
                <w:sz w:val="24"/>
                <w:szCs w:val="24"/>
              </w:rPr>
            </w:pPr>
            <w:r w:rsidRPr="007624B6">
              <w:rPr>
                <w:spacing w:val="-2"/>
                <w:sz w:val="24"/>
                <w:szCs w:val="24"/>
              </w:rPr>
              <w:t>2024-25</w:t>
            </w:r>
          </w:p>
        </w:tc>
        <w:tc>
          <w:tcPr>
            <w:tcW w:w="2654" w:type="dxa"/>
          </w:tcPr>
          <w:p w14:paraId="7583D9A0" w14:textId="77777777" w:rsidR="00E343BC" w:rsidRPr="007624B6" w:rsidRDefault="00E343BC" w:rsidP="00BE4CB9">
            <w:pPr>
              <w:pStyle w:val="TableParagraph"/>
              <w:spacing w:before="38"/>
              <w:ind w:left="475"/>
              <w:rPr>
                <w:sz w:val="24"/>
                <w:szCs w:val="24"/>
              </w:rPr>
            </w:pPr>
            <w:r w:rsidRPr="007624B6">
              <w:rPr>
                <w:spacing w:val="-5"/>
                <w:sz w:val="24"/>
                <w:szCs w:val="24"/>
              </w:rPr>
              <w:t>645</w:t>
            </w:r>
          </w:p>
        </w:tc>
        <w:tc>
          <w:tcPr>
            <w:tcW w:w="2562" w:type="dxa"/>
          </w:tcPr>
          <w:p w14:paraId="5E40BC72" w14:textId="77777777" w:rsidR="00E343BC" w:rsidRPr="007624B6" w:rsidRDefault="00E343BC" w:rsidP="00BE4CB9">
            <w:pPr>
              <w:pStyle w:val="TableParagraph"/>
              <w:spacing w:before="38"/>
              <w:ind w:left="238"/>
              <w:rPr>
                <w:sz w:val="24"/>
                <w:szCs w:val="24"/>
              </w:rPr>
            </w:pPr>
            <w:r w:rsidRPr="007624B6">
              <w:rPr>
                <w:spacing w:val="-5"/>
                <w:sz w:val="24"/>
                <w:szCs w:val="24"/>
              </w:rPr>
              <w:t>325</w:t>
            </w:r>
          </w:p>
        </w:tc>
        <w:tc>
          <w:tcPr>
            <w:tcW w:w="2518" w:type="dxa"/>
          </w:tcPr>
          <w:p w14:paraId="748A3BDA" w14:textId="77777777" w:rsidR="00E343BC" w:rsidRPr="007624B6" w:rsidRDefault="00E343BC" w:rsidP="00BE4CB9">
            <w:pPr>
              <w:pStyle w:val="TableParagraph"/>
              <w:spacing w:before="38"/>
              <w:ind w:left="218"/>
              <w:rPr>
                <w:sz w:val="24"/>
                <w:szCs w:val="24"/>
              </w:rPr>
            </w:pPr>
            <w:r w:rsidRPr="007624B6">
              <w:rPr>
                <w:spacing w:val="-2"/>
                <w:sz w:val="24"/>
                <w:szCs w:val="24"/>
              </w:rPr>
              <w:t>9.28</w:t>
            </w:r>
          </w:p>
        </w:tc>
      </w:tr>
      <w:tr w:rsidR="007624B6" w:rsidRPr="007624B6" w14:paraId="5B70A1C5" w14:textId="77777777" w:rsidTr="00BE4CB9">
        <w:trPr>
          <w:trHeight w:val="270"/>
        </w:trPr>
        <w:tc>
          <w:tcPr>
            <w:tcW w:w="1339" w:type="dxa"/>
          </w:tcPr>
          <w:p w14:paraId="50CE5F2F" w14:textId="77777777" w:rsidR="00E343BC" w:rsidRPr="007624B6" w:rsidRDefault="00E343BC" w:rsidP="00BE4CB9">
            <w:pPr>
              <w:pStyle w:val="TableParagraph"/>
              <w:spacing w:line="209" w:lineRule="exact"/>
              <w:ind w:left="115"/>
              <w:rPr>
                <w:sz w:val="24"/>
                <w:szCs w:val="24"/>
              </w:rPr>
            </w:pPr>
            <w:r w:rsidRPr="007624B6">
              <w:rPr>
                <w:spacing w:val="-2"/>
                <w:sz w:val="24"/>
                <w:szCs w:val="24"/>
              </w:rPr>
              <w:t>2025-26</w:t>
            </w:r>
          </w:p>
        </w:tc>
        <w:tc>
          <w:tcPr>
            <w:tcW w:w="2654" w:type="dxa"/>
          </w:tcPr>
          <w:p w14:paraId="18266D50" w14:textId="77777777" w:rsidR="00E343BC" w:rsidRPr="007624B6" w:rsidRDefault="00E343BC" w:rsidP="00BE4CB9">
            <w:pPr>
              <w:pStyle w:val="TableParagraph"/>
              <w:spacing w:before="17"/>
              <w:ind w:left="475"/>
              <w:rPr>
                <w:sz w:val="24"/>
                <w:szCs w:val="24"/>
              </w:rPr>
            </w:pPr>
            <w:r w:rsidRPr="007624B6">
              <w:rPr>
                <w:spacing w:val="-5"/>
                <w:sz w:val="24"/>
                <w:szCs w:val="24"/>
              </w:rPr>
              <w:t>345</w:t>
            </w:r>
          </w:p>
        </w:tc>
        <w:tc>
          <w:tcPr>
            <w:tcW w:w="2562" w:type="dxa"/>
          </w:tcPr>
          <w:p w14:paraId="153C445F" w14:textId="77777777" w:rsidR="00E343BC" w:rsidRPr="007624B6" w:rsidRDefault="00E343BC" w:rsidP="00BE4CB9">
            <w:pPr>
              <w:pStyle w:val="TableParagraph"/>
              <w:spacing w:before="17"/>
              <w:ind w:left="238"/>
              <w:rPr>
                <w:sz w:val="24"/>
                <w:szCs w:val="24"/>
              </w:rPr>
            </w:pPr>
            <w:r w:rsidRPr="007624B6">
              <w:rPr>
                <w:spacing w:val="-5"/>
                <w:sz w:val="24"/>
                <w:szCs w:val="24"/>
              </w:rPr>
              <w:t>865</w:t>
            </w:r>
          </w:p>
        </w:tc>
        <w:tc>
          <w:tcPr>
            <w:tcW w:w="2518" w:type="dxa"/>
          </w:tcPr>
          <w:p w14:paraId="4417ADBA" w14:textId="77777777" w:rsidR="00E343BC" w:rsidRPr="007624B6" w:rsidRDefault="00E343BC" w:rsidP="00BE4CB9">
            <w:pPr>
              <w:pStyle w:val="TableParagraph"/>
              <w:spacing w:before="17"/>
              <w:ind w:left="218"/>
              <w:rPr>
                <w:sz w:val="24"/>
                <w:szCs w:val="24"/>
              </w:rPr>
            </w:pPr>
            <w:r w:rsidRPr="007624B6">
              <w:rPr>
                <w:spacing w:val="-2"/>
                <w:sz w:val="24"/>
                <w:szCs w:val="24"/>
              </w:rPr>
              <w:t>24.71</w:t>
            </w:r>
          </w:p>
        </w:tc>
      </w:tr>
      <w:tr w:rsidR="007624B6" w:rsidRPr="007624B6" w14:paraId="565A3008" w14:textId="77777777" w:rsidTr="00BE4CB9">
        <w:trPr>
          <w:trHeight w:val="270"/>
        </w:trPr>
        <w:tc>
          <w:tcPr>
            <w:tcW w:w="1339" w:type="dxa"/>
          </w:tcPr>
          <w:p w14:paraId="0AFADD4F" w14:textId="77777777" w:rsidR="00E343BC" w:rsidRPr="007624B6" w:rsidRDefault="00E343BC" w:rsidP="00BE4CB9">
            <w:pPr>
              <w:pStyle w:val="TableParagraph"/>
              <w:spacing w:before="38" w:line="213" w:lineRule="exact"/>
              <w:ind w:left="122"/>
              <w:rPr>
                <w:sz w:val="24"/>
                <w:szCs w:val="24"/>
              </w:rPr>
            </w:pPr>
            <w:r w:rsidRPr="007624B6">
              <w:rPr>
                <w:spacing w:val="-2"/>
                <w:sz w:val="24"/>
                <w:szCs w:val="24"/>
              </w:rPr>
              <w:t>Average</w:t>
            </w:r>
          </w:p>
        </w:tc>
        <w:tc>
          <w:tcPr>
            <w:tcW w:w="2654" w:type="dxa"/>
          </w:tcPr>
          <w:p w14:paraId="5508D1E6" w14:textId="77777777" w:rsidR="00E343BC" w:rsidRPr="007624B6" w:rsidRDefault="00E343BC" w:rsidP="00BE4CB9">
            <w:pPr>
              <w:pStyle w:val="TableParagraph"/>
              <w:spacing w:before="38" w:line="213" w:lineRule="exact"/>
              <w:ind w:left="475"/>
              <w:rPr>
                <w:sz w:val="24"/>
                <w:szCs w:val="24"/>
              </w:rPr>
            </w:pPr>
            <w:r w:rsidRPr="007624B6">
              <w:rPr>
                <w:spacing w:val="-2"/>
                <w:sz w:val="24"/>
                <w:szCs w:val="24"/>
              </w:rPr>
              <w:t>495</w:t>
            </w:r>
          </w:p>
        </w:tc>
        <w:tc>
          <w:tcPr>
            <w:tcW w:w="2562" w:type="dxa"/>
          </w:tcPr>
          <w:p w14:paraId="4E695938" w14:textId="77777777" w:rsidR="00E343BC" w:rsidRPr="007624B6" w:rsidRDefault="00E343BC" w:rsidP="00BE4CB9">
            <w:pPr>
              <w:pStyle w:val="TableParagraph"/>
              <w:spacing w:before="38" w:line="213" w:lineRule="exact"/>
              <w:ind w:left="238"/>
              <w:rPr>
                <w:sz w:val="24"/>
                <w:szCs w:val="24"/>
              </w:rPr>
            </w:pPr>
            <w:r w:rsidRPr="007624B6">
              <w:rPr>
                <w:spacing w:val="-2"/>
                <w:sz w:val="24"/>
                <w:szCs w:val="24"/>
              </w:rPr>
              <w:t>595</w:t>
            </w:r>
          </w:p>
        </w:tc>
        <w:tc>
          <w:tcPr>
            <w:tcW w:w="2518" w:type="dxa"/>
          </w:tcPr>
          <w:p w14:paraId="3A908C11" w14:textId="77777777" w:rsidR="00E343BC" w:rsidRPr="007624B6" w:rsidRDefault="00E343BC" w:rsidP="00BE4CB9">
            <w:pPr>
              <w:pStyle w:val="TableParagraph"/>
              <w:spacing w:before="38" w:line="213" w:lineRule="exact"/>
              <w:ind w:left="218"/>
              <w:rPr>
                <w:sz w:val="24"/>
                <w:szCs w:val="24"/>
              </w:rPr>
            </w:pPr>
            <w:r w:rsidRPr="007624B6">
              <w:rPr>
                <w:sz w:val="24"/>
                <w:szCs w:val="24"/>
              </w:rPr>
              <w:t>16.99</w:t>
            </w:r>
          </w:p>
        </w:tc>
      </w:tr>
    </w:tbl>
    <w:p w14:paraId="5CF18429" w14:textId="319A1B9E" w:rsidR="00452471" w:rsidRPr="007624B6" w:rsidRDefault="00452471" w:rsidP="007624B6">
      <w:pPr>
        <w:pStyle w:val="Heading2"/>
        <w:ind w:firstLine="720"/>
        <w:jc w:val="both"/>
        <w:rPr>
          <w:rFonts w:ascii="Times New Roman" w:hAnsi="Times New Roman" w:cs="Times New Roman"/>
          <w:b w:val="0"/>
          <w:color w:val="auto"/>
          <w:sz w:val="24"/>
          <w:szCs w:val="24"/>
        </w:rPr>
      </w:pPr>
      <w:r w:rsidRPr="007624B6">
        <w:rPr>
          <w:rFonts w:ascii="Times New Roman" w:hAnsi="Times New Roman" w:cs="Times New Roman"/>
          <w:b w:val="0"/>
          <w:color w:val="auto"/>
          <w:sz w:val="24"/>
          <w:szCs w:val="24"/>
        </w:rPr>
        <w:t xml:space="preserve">The results indicated that the cluster front line demonstrations (CFLDs) had a positive impact on the farming community in the demonstrated villages by motivating farmers to adopt improved agricultural practices and by clearly illustrating the yield gap between recommended technologies and existing practices in Sangareddy district. The </w:t>
      </w:r>
      <w:r w:rsidRPr="007624B6">
        <w:rPr>
          <w:rStyle w:val="Emphasis"/>
          <w:rFonts w:ascii="Times New Roman" w:hAnsi="Times New Roman" w:cs="Times New Roman"/>
          <w:b w:val="0"/>
          <w:color w:val="auto"/>
          <w:sz w:val="24"/>
          <w:szCs w:val="24"/>
        </w:rPr>
        <w:t>technology index</w:t>
      </w:r>
      <w:r w:rsidRPr="007624B6">
        <w:rPr>
          <w:rFonts w:ascii="Times New Roman" w:hAnsi="Times New Roman" w:cs="Times New Roman"/>
          <w:b w:val="0"/>
          <w:color w:val="auto"/>
          <w:sz w:val="24"/>
          <w:szCs w:val="24"/>
        </w:rPr>
        <w:t xml:space="preserve">, which represents the ratio of the technology gap to the potential yield expressed as a percentage, serves as an indicator of the feasibility of the demonstrated technology under farmers’ field conditions. A lower technology index value signifies greater feasibility and adaptability of the technology, whereas a higher value reflects inadequate transfer of technology and extension support. During the study period, the technology index varied widely from 9.28% to 24.71%, which may be attributed to variations in soil fertility status, prevailing weather conditions, limited availability of irrigation water, and incidence of insect–pest attacks. The average technology index was recorded as 16.99% during 2024–25 to 2025–26 (Table 4), indicating reasonable feasibility of the demonstrated technologies at the farmers’ fields. These findings are in agreement with the reports of Kumar </w:t>
      </w:r>
      <w:r w:rsidRPr="007624B6">
        <w:rPr>
          <w:rFonts w:ascii="Times New Roman" w:hAnsi="Times New Roman" w:cs="Times New Roman"/>
          <w:b w:val="0"/>
          <w:i/>
          <w:iCs/>
          <w:color w:val="auto"/>
          <w:sz w:val="24"/>
          <w:szCs w:val="24"/>
        </w:rPr>
        <w:t>et al</w:t>
      </w:r>
      <w:r w:rsidRPr="007624B6">
        <w:rPr>
          <w:rFonts w:ascii="Times New Roman" w:hAnsi="Times New Roman" w:cs="Times New Roman"/>
          <w:b w:val="0"/>
          <w:color w:val="auto"/>
          <w:sz w:val="24"/>
          <w:szCs w:val="24"/>
        </w:rPr>
        <w:t>.</w:t>
      </w:r>
      <w:r w:rsidR="007624B6" w:rsidRPr="007624B6">
        <w:rPr>
          <w:rFonts w:ascii="Times New Roman" w:hAnsi="Times New Roman" w:cs="Times New Roman"/>
          <w:b w:val="0"/>
          <w:color w:val="auto"/>
          <w:sz w:val="24"/>
          <w:szCs w:val="24"/>
        </w:rPr>
        <w:t>, (2019)</w:t>
      </w:r>
      <w:r w:rsidRPr="007624B6">
        <w:rPr>
          <w:rFonts w:ascii="Times New Roman" w:hAnsi="Times New Roman" w:cs="Times New Roman"/>
          <w:b w:val="0"/>
          <w:color w:val="auto"/>
          <w:sz w:val="24"/>
          <w:szCs w:val="24"/>
        </w:rPr>
        <w:t xml:space="preserve"> and Tetarwal </w:t>
      </w:r>
      <w:r w:rsidRPr="007624B6">
        <w:rPr>
          <w:rFonts w:ascii="Times New Roman" w:hAnsi="Times New Roman" w:cs="Times New Roman"/>
          <w:b w:val="0"/>
          <w:i/>
          <w:iCs/>
          <w:color w:val="auto"/>
          <w:sz w:val="24"/>
          <w:szCs w:val="24"/>
        </w:rPr>
        <w:t>et al.</w:t>
      </w:r>
      <w:r w:rsidR="007624B6" w:rsidRPr="007624B6">
        <w:rPr>
          <w:rFonts w:ascii="Times New Roman" w:hAnsi="Times New Roman" w:cs="Times New Roman"/>
          <w:b w:val="0"/>
          <w:i/>
          <w:iCs/>
          <w:color w:val="auto"/>
          <w:sz w:val="24"/>
          <w:szCs w:val="24"/>
        </w:rPr>
        <w:t>,</w:t>
      </w:r>
      <w:r w:rsidR="007624B6" w:rsidRPr="007624B6">
        <w:rPr>
          <w:rFonts w:ascii="Times New Roman" w:hAnsi="Times New Roman" w:cs="Times New Roman"/>
          <w:b w:val="0"/>
          <w:color w:val="auto"/>
          <w:sz w:val="24"/>
          <w:szCs w:val="24"/>
        </w:rPr>
        <w:t xml:space="preserve"> (2024)</w:t>
      </w:r>
      <w:r w:rsidRPr="007624B6">
        <w:rPr>
          <w:rFonts w:ascii="Times New Roman" w:hAnsi="Times New Roman" w:cs="Times New Roman"/>
          <w:b w:val="0"/>
          <w:color w:val="auto"/>
          <w:sz w:val="24"/>
          <w:szCs w:val="24"/>
        </w:rPr>
        <w:t>.</w:t>
      </w:r>
    </w:p>
    <w:p w14:paraId="38681042" w14:textId="77777777" w:rsidR="00B54666" w:rsidRPr="007624B6" w:rsidRDefault="008F4192" w:rsidP="00B54666">
      <w:pPr>
        <w:pStyle w:val="Heading2"/>
        <w:rPr>
          <w:rFonts w:ascii="Times New Roman" w:hAnsi="Times New Roman" w:cs="Times New Roman"/>
          <w:color w:val="auto"/>
          <w:sz w:val="24"/>
          <w:szCs w:val="24"/>
        </w:rPr>
      </w:pPr>
      <w:r w:rsidRPr="007624B6">
        <w:rPr>
          <w:rFonts w:ascii="Times New Roman" w:hAnsi="Times New Roman" w:cs="Times New Roman"/>
          <w:color w:val="auto"/>
          <w:sz w:val="24"/>
          <w:szCs w:val="24"/>
        </w:rPr>
        <w:t>CONCLUSION</w:t>
      </w:r>
    </w:p>
    <w:p w14:paraId="0B447505" w14:textId="77777777" w:rsidR="00452471" w:rsidRPr="007624B6" w:rsidRDefault="00B54666" w:rsidP="007624B6">
      <w:pPr>
        <w:pStyle w:val="NormalWeb"/>
        <w:ind w:firstLine="720"/>
        <w:jc w:val="both"/>
      </w:pPr>
      <w:r w:rsidRPr="007624B6">
        <w:t>The findings of the present study revealed a</w:t>
      </w:r>
      <w:r w:rsidRPr="007624B6">
        <w:rPr>
          <w:b/>
        </w:rPr>
        <w:t xml:space="preserve"> </w:t>
      </w:r>
      <w:r w:rsidRPr="007624B6">
        <w:rPr>
          <w:rStyle w:val="Strong"/>
          <w:b w:val="0"/>
        </w:rPr>
        <w:t>considerable gap between the potential yield and the demonstration yield</w:t>
      </w:r>
      <w:r w:rsidRPr="007624B6">
        <w:t xml:space="preserve"> of high-yielding cotton varieties in </w:t>
      </w:r>
      <w:r w:rsidRPr="007624B6">
        <w:rPr>
          <w:rStyle w:val="Strong"/>
          <w:b w:val="0"/>
        </w:rPr>
        <w:t>Sangareddy district of Telangana</w:t>
      </w:r>
      <w:r w:rsidRPr="007624B6">
        <w:rPr>
          <w:b/>
        </w:rPr>
        <w:t>,</w:t>
      </w:r>
      <w:r w:rsidRPr="007624B6">
        <w:t xml:space="preserve"> primarily due to existing </w:t>
      </w:r>
      <w:r w:rsidRPr="007624B6">
        <w:rPr>
          <w:rStyle w:val="Strong"/>
          <w:b w:val="0"/>
        </w:rPr>
        <w:t>technology and extension gaps</w:t>
      </w:r>
      <w:r w:rsidRPr="007624B6">
        <w:t xml:space="preserve">. The results clearly indicated that </w:t>
      </w:r>
      <w:r w:rsidRPr="007624B6">
        <w:rPr>
          <w:rStyle w:val="Strong"/>
          <w:b w:val="0"/>
        </w:rPr>
        <w:t>Front Line Demonstrations (FLDs)</w:t>
      </w:r>
      <w:r w:rsidRPr="007624B6">
        <w:rPr>
          <w:b/>
        </w:rPr>
        <w:t xml:space="preserve"> </w:t>
      </w:r>
      <w:r w:rsidRPr="007624B6">
        <w:t>on</w:t>
      </w:r>
      <w:r w:rsidRPr="007624B6">
        <w:rPr>
          <w:b/>
        </w:rPr>
        <w:t xml:space="preserve"> </w:t>
      </w:r>
      <w:r w:rsidRPr="007624B6">
        <w:rPr>
          <w:rStyle w:val="Strong"/>
          <w:b w:val="0"/>
        </w:rPr>
        <w:t>High Density Planting System (HDPS)</w:t>
      </w:r>
      <w:r w:rsidRPr="007624B6">
        <w:t xml:space="preserve"> technologies significantly enhanced cotton productivity compared to prevailing farmer practices. The adoption of improved HDPS technologies demonstrated substantial potential for increasing cotton yield, thereby improving </w:t>
      </w:r>
      <w:r w:rsidRPr="007624B6">
        <w:rPr>
          <w:rStyle w:val="Strong"/>
          <w:b w:val="0"/>
        </w:rPr>
        <w:t>farm income and livelihood security</w:t>
      </w:r>
      <w:r w:rsidRPr="007624B6">
        <w:t xml:space="preserve"> of the farming community. The observed yield gaps highlight the need for a </w:t>
      </w:r>
      <w:r w:rsidRPr="007624B6">
        <w:rPr>
          <w:rStyle w:val="Strong"/>
          <w:b w:val="0"/>
        </w:rPr>
        <w:t>multi-pronged strategy</w:t>
      </w:r>
      <w:r w:rsidRPr="007624B6">
        <w:t xml:space="preserve"> that emphasizes wider dissemination and adoption of improved production technologies to enhance cotton productivity in the region. Effective horizontal spread of these technologies can be achieved through </w:t>
      </w:r>
      <w:r w:rsidRPr="007624B6">
        <w:rPr>
          <w:rStyle w:val="Strong"/>
          <w:b w:val="0"/>
        </w:rPr>
        <w:t>systematic</w:t>
      </w:r>
      <w:r w:rsidRPr="007624B6">
        <w:rPr>
          <w:rStyle w:val="Strong"/>
        </w:rPr>
        <w:t xml:space="preserve"> </w:t>
      </w:r>
      <w:r w:rsidRPr="007624B6">
        <w:rPr>
          <w:rStyle w:val="Strong"/>
          <w:b w:val="0"/>
        </w:rPr>
        <w:t>implementation of FLDs</w:t>
      </w:r>
      <w:r w:rsidRPr="007624B6">
        <w:t xml:space="preserve">, supported by strong extension interventions. Capacity-building activities such as </w:t>
      </w:r>
      <w:r w:rsidRPr="007624B6">
        <w:rPr>
          <w:rStyle w:val="Strong"/>
          <w:b w:val="0"/>
        </w:rPr>
        <w:t xml:space="preserve">training programmes, field demonstrations, farmer field visits, kisan gosthis, </w:t>
      </w:r>
      <w:r w:rsidRPr="007624B6">
        <w:rPr>
          <w:rStyle w:val="Strong"/>
          <w:b w:val="0"/>
        </w:rPr>
        <w:lastRenderedPageBreak/>
        <w:t>and exposure visits</w:t>
      </w:r>
      <w:r w:rsidRPr="007624B6">
        <w:rPr>
          <w:b/>
        </w:rPr>
        <w:t xml:space="preserve"> </w:t>
      </w:r>
      <w:r w:rsidRPr="007624B6">
        <w:t xml:space="preserve">played a crucial role in improving farmers’ awareness, knowledge, and confidence in adopting improved practices. Overall, FLDs proved to be an effective extension tool for bridging yield gaps, accelerating adoption of improved technologies, and contributing to the </w:t>
      </w:r>
      <w:r w:rsidRPr="007624B6">
        <w:rPr>
          <w:rStyle w:val="Strong"/>
          <w:b w:val="0"/>
        </w:rPr>
        <w:t>sustainable agricultural development and economic stability of cotton farmers</w:t>
      </w:r>
      <w:r w:rsidRPr="007624B6">
        <w:t xml:space="preserve"> in Sangareddy district.</w:t>
      </w:r>
    </w:p>
    <w:p w14:paraId="5C49E767" w14:textId="77777777" w:rsidR="00A558DE" w:rsidRPr="007624B6" w:rsidRDefault="00A558DE" w:rsidP="00A558DE">
      <w:pPr>
        <w:pStyle w:val="Heading1"/>
        <w:spacing w:before="186"/>
        <w:rPr>
          <w:rFonts w:ascii="Times New Roman" w:hAnsi="Times New Roman" w:cs="Times New Roman"/>
          <w:spacing w:val="-2"/>
          <w:sz w:val="24"/>
          <w:szCs w:val="24"/>
        </w:rPr>
      </w:pPr>
      <w:r w:rsidRPr="007624B6">
        <w:rPr>
          <w:rFonts w:ascii="Times New Roman" w:hAnsi="Times New Roman" w:cs="Times New Roman"/>
          <w:spacing w:val="-2"/>
          <w:sz w:val="24"/>
          <w:szCs w:val="24"/>
        </w:rPr>
        <w:t>REFERENCES</w:t>
      </w:r>
    </w:p>
    <w:p w14:paraId="0A68AA74"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Blaise, D., &amp; Kranthi, K. R. (2019). Cotton production in India. In </w:t>
      </w:r>
      <w:r w:rsidRPr="007624B6">
        <w:rPr>
          <w:rFonts w:ascii="Times New Roman" w:hAnsi="Times New Roman" w:cs="Times New Roman"/>
          <w:b w:val="0"/>
          <w:bCs w:val="0"/>
          <w:i/>
          <w:iCs/>
          <w:spacing w:val="-2"/>
          <w:sz w:val="24"/>
          <w:szCs w:val="24"/>
        </w:rPr>
        <w:t>Cotton production</w:t>
      </w:r>
      <w:r w:rsidRPr="007624B6">
        <w:rPr>
          <w:rFonts w:ascii="Times New Roman" w:hAnsi="Times New Roman" w:cs="Times New Roman"/>
          <w:b w:val="0"/>
          <w:bCs w:val="0"/>
          <w:spacing w:val="-2"/>
          <w:sz w:val="24"/>
          <w:szCs w:val="24"/>
        </w:rPr>
        <w:t xml:space="preserve"> (pp. 193–215). Springer.</w:t>
      </w:r>
    </w:p>
    <w:p w14:paraId="6C5FCF99"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385A63">
        <w:rPr>
          <w:rFonts w:ascii="Times New Roman" w:hAnsi="Times New Roman" w:cs="Times New Roman"/>
          <w:b w:val="0"/>
          <w:bCs w:val="0"/>
          <w:spacing w:val="-2"/>
          <w:sz w:val="24"/>
          <w:szCs w:val="24"/>
          <w:lang w:val="es-US"/>
        </w:rPr>
        <w:t xml:space="preserve">Dahiya, R., Yadav, S., &amp; Yadav, S. (2018). </w:t>
      </w:r>
      <w:r w:rsidRPr="007624B6">
        <w:rPr>
          <w:rFonts w:ascii="Times New Roman" w:hAnsi="Times New Roman" w:cs="Times New Roman"/>
          <w:b w:val="0"/>
          <w:bCs w:val="0"/>
          <w:spacing w:val="-2"/>
          <w:sz w:val="24"/>
          <w:szCs w:val="24"/>
        </w:rPr>
        <w:t xml:space="preserve">Impact of frontline demonstration on cotton production technology. </w:t>
      </w:r>
      <w:r w:rsidRPr="007624B6">
        <w:rPr>
          <w:rFonts w:ascii="Times New Roman" w:hAnsi="Times New Roman" w:cs="Times New Roman"/>
          <w:b w:val="0"/>
          <w:bCs w:val="0"/>
          <w:i/>
          <w:iCs/>
          <w:spacing w:val="-2"/>
          <w:sz w:val="24"/>
          <w:szCs w:val="24"/>
        </w:rPr>
        <w:t>Journal of Cotton Research and Development</w:t>
      </w:r>
      <w:r w:rsidRPr="007624B6">
        <w:rPr>
          <w:rFonts w:ascii="Times New Roman" w:hAnsi="Times New Roman" w:cs="Times New Roman"/>
          <w:b w:val="0"/>
          <w:bCs w:val="0"/>
          <w:spacing w:val="-2"/>
          <w:sz w:val="24"/>
          <w:szCs w:val="24"/>
        </w:rPr>
        <w:t>, 32, 300–305.</w:t>
      </w:r>
    </w:p>
    <w:p w14:paraId="32AC07E9"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385A63">
        <w:rPr>
          <w:rFonts w:ascii="Times New Roman" w:hAnsi="Times New Roman" w:cs="Times New Roman"/>
          <w:b w:val="0"/>
          <w:bCs w:val="0"/>
          <w:spacing w:val="-2"/>
          <w:sz w:val="24"/>
          <w:szCs w:val="24"/>
          <w:lang w:val="es-US"/>
        </w:rPr>
        <w:t xml:space="preserve">Gandhi, V. P., &amp; Jain, D. (2016). </w:t>
      </w:r>
      <w:r w:rsidRPr="007624B6">
        <w:rPr>
          <w:rFonts w:ascii="Times New Roman" w:hAnsi="Times New Roman" w:cs="Times New Roman"/>
          <w:b w:val="0"/>
          <w:bCs w:val="0"/>
          <w:spacing w:val="-2"/>
          <w:sz w:val="24"/>
          <w:szCs w:val="24"/>
        </w:rPr>
        <w:t xml:space="preserve">Cotton cultivation in Gujarat. In </w:t>
      </w:r>
      <w:r w:rsidRPr="007624B6">
        <w:rPr>
          <w:rFonts w:ascii="Times New Roman" w:hAnsi="Times New Roman" w:cs="Times New Roman"/>
          <w:b w:val="0"/>
          <w:bCs w:val="0"/>
          <w:i/>
          <w:iCs/>
          <w:spacing w:val="-2"/>
          <w:sz w:val="24"/>
          <w:szCs w:val="24"/>
        </w:rPr>
        <w:t>Introduction of biotechnology in India’s agriculture: Impact, performance and economics</w:t>
      </w:r>
      <w:r w:rsidRPr="007624B6">
        <w:rPr>
          <w:rFonts w:ascii="Times New Roman" w:hAnsi="Times New Roman" w:cs="Times New Roman"/>
          <w:b w:val="0"/>
          <w:bCs w:val="0"/>
          <w:spacing w:val="-2"/>
          <w:sz w:val="24"/>
          <w:szCs w:val="24"/>
        </w:rPr>
        <w:t xml:space="preserve"> (pp. 131–149). Springer Singapore.</w:t>
      </w:r>
    </w:p>
    <w:p w14:paraId="0CB83BB5"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385A63">
        <w:rPr>
          <w:rFonts w:ascii="Times New Roman" w:hAnsi="Times New Roman" w:cs="Times New Roman"/>
          <w:b w:val="0"/>
          <w:bCs w:val="0"/>
          <w:spacing w:val="-2"/>
          <w:sz w:val="24"/>
          <w:szCs w:val="24"/>
          <w:lang w:val="es-US"/>
        </w:rPr>
        <w:t xml:space="preserve">Kapadia, H. J., Butani, A. M., Khapara, M. D., &amp; Naria, J. N. (2012). </w:t>
      </w:r>
      <w:r w:rsidRPr="007624B6">
        <w:rPr>
          <w:rFonts w:ascii="Times New Roman" w:hAnsi="Times New Roman" w:cs="Times New Roman"/>
          <w:b w:val="0"/>
          <w:bCs w:val="0"/>
          <w:spacing w:val="-2"/>
          <w:sz w:val="24"/>
          <w:szCs w:val="24"/>
        </w:rPr>
        <w:t xml:space="preserve">Farmers’ participation in frontline demonstration on Bt cotton in Saurashtra region of Gujarat. </w:t>
      </w:r>
      <w:r w:rsidRPr="007624B6">
        <w:rPr>
          <w:rFonts w:ascii="Times New Roman" w:hAnsi="Times New Roman" w:cs="Times New Roman"/>
          <w:b w:val="0"/>
          <w:bCs w:val="0"/>
          <w:i/>
          <w:iCs/>
          <w:spacing w:val="-2"/>
          <w:sz w:val="24"/>
          <w:szCs w:val="24"/>
        </w:rPr>
        <w:t>Journal of Cotton Research and Development</w:t>
      </w:r>
      <w:r w:rsidRPr="007624B6">
        <w:rPr>
          <w:rFonts w:ascii="Times New Roman" w:hAnsi="Times New Roman" w:cs="Times New Roman"/>
          <w:b w:val="0"/>
          <w:bCs w:val="0"/>
          <w:spacing w:val="-2"/>
          <w:sz w:val="24"/>
          <w:szCs w:val="24"/>
        </w:rPr>
        <w:t>, 26, 137–141.</w:t>
      </w:r>
    </w:p>
    <w:p w14:paraId="12D73BDD"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Khan, M. A., Wahid, A., Ahmad, M., Tahir, M. T., Ahmed, M., Ahmad, S., &amp; Hasanuzzaman, M. (2020). World cotton production and consumption: An overview. In </w:t>
      </w:r>
      <w:r w:rsidRPr="007624B6">
        <w:rPr>
          <w:rFonts w:ascii="Times New Roman" w:hAnsi="Times New Roman" w:cs="Times New Roman"/>
          <w:b w:val="0"/>
          <w:bCs w:val="0"/>
          <w:i/>
          <w:iCs/>
          <w:spacing w:val="-2"/>
          <w:sz w:val="24"/>
          <w:szCs w:val="24"/>
        </w:rPr>
        <w:t>Cotton production and uses: Agronomy, crop protection, and postharvest technologies</w:t>
      </w:r>
      <w:r w:rsidRPr="007624B6">
        <w:rPr>
          <w:rFonts w:ascii="Times New Roman" w:hAnsi="Times New Roman" w:cs="Times New Roman"/>
          <w:b w:val="0"/>
          <w:bCs w:val="0"/>
          <w:spacing w:val="-2"/>
          <w:sz w:val="24"/>
          <w:szCs w:val="24"/>
        </w:rPr>
        <w:t xml:space="preserve"> (pp. 1–7). Springer.</w:t>
      </w:r>
    </w:p>
    <w:p w14:paraId="66204E19"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Kumar, C. S., &amp; Ramachandra, C. (2019). Effect of planting geometry and varieties on yield and economics of cotton under rainfed conditions of southern dry zone of Karnataka. </w:t>
      </w:r>
      <w:r w:rsidRPr="007624B6">
        <w:rPr>
          <w:rFonts w:ascii="Times New Roman" w:hAnsi="Times New Roman" w:cs="Times New Roman"/>
          <w:b w:val="0"/>
          <w:bCs w:val="0"/>
          <w:i/>
          <w:iCs/>
          <w:spacing w:val="-2"/>
          <w:sz w:val="24"/>
          <w:szCs w:val="24"/>
        </w:rPr>
        <w:t>International Journal of Chemical Studies</w:t>
      </w:r>
      <w:r w:rsidRPr="007624B6">
        <w:rPr>
          <w:rFonts w:ascii="Times New Roman" w:hAnsi="Times New Roman" w:cs="Times New Roman"/>
          <w:b w:val="0"/>
          <w:bCs w:val="0"/>
          <w:spacing w:val="-2"/>
          <w:sz w:val="24"/>
          <w:szCs w:val="24"/>
        </w:rPr>
        <w:t>, 7(3), 2564–2566.</w:t>
      </w:r>
    </w:p>
    <w:p w14:paraId="0060F37F"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Patil, S. S., Mahale, M. M., &amp; Chavan, S. S. (2018). Impact of frontline demonstrations (FLDs) on oilseed crops in South Konkan coastal zone of Maharashtra. </w:t>
      </w:r>
      <w:r w:rsidRPr="007624B6">
        <w:rPr>
          <w:rFonts w:ascii="Times New Roman" w:hAnsi="Times New Roman" w:cs="Times New Roman"/>
          <w:b w:val="0"/>
          <w:bCs w:val="0"/>
          <w:i/>
          <w:iCs/>
          <w:spacing w:val="-2"/>
          <w:sz w:val="24"/>
          <w:szCs w:val="24"/>
        </w:rPr>
        <w:t>Current Agriculture Research Journal</w:t>
      </w:r>
      <w:r w:rsidRPr="007624B6">
        <w:rPr>
          <w:rFonts w:ascii="Times New Roman" w:hAnsi="Times New Roman" w:cs="Times New Roman"/>
          <w:b w:val="0"/>
          <w:bCs w:val="0"/>
          <w:spacing w:val="-2"/>
          <w:sz w:val="24"/>
          <w:szCs w:val="24"/>
        </w:rPr>
        <w:t>, 6(3), 355–364.</w:t>
      </w:r>
    </w:p>
    <w:p w14:paraId="2269FD85"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Premdeep Ram, M., Kichar, M. L., Abhilas, &amp; Sagar Kumar. (2017). Quantification of relationship of weather parameters with cotton crop productivity. </w:t>
      </w:r>
      <w:r w:rsidRPr="007624B6">
        <w:rPr>
          <w:rFonts w:ascii="Times New Roman" w:hAnsi="Times New Roman" w:cs="Times New Roman"/>
          <w:b w:val="0"/>
          <w:bCs w:val="0"/>
          <w:i/>
          <w:iCs/>
          <w:spacing w:val="-2"/>
          <w:sz w:val="24"/>
          <w:szCs w:val="24"/>
        </w:rPr>
        <w:t>Indian Journal of Ecology</w:t>
      </w:r>
      <w:r w:rsidRPr="007624B6">
        <w:rPr>
          <w:rFonts w:ascii="Times New Roman" w:hAnsi="Times New Roman" w:cs="Times New Roman"/>
          <w:b w:val="0"/>
          <w:bCs w:val="0"/>
          <w:spacing w:val="-2"/>
          <w:sz w:val="24"/>
          <w:szCs w:val="24"/>
        </w:rPr>
        <w:t>, 44, 286–291.</w:t>
      </w:r>
    </w:p>
    <w:p w14:paraId="572F9B80"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Samui, S. K., Roy, D. K., Mandal, A. K., &amp; Saha, D. (2000). Evaluation of front line demonstration on groundnut. </w:t>
      </w:r>
      <w:r w:rsidRPr="007624B6">
        <w:rPr>
          <w:rFonts w:ascii="Times New Roman" w:hAnsi="Times New Roman" w:cs="Times New Roman"/>
          <w:b w:val="0"/>
          <w:bCs w:val="0"/>
          <w:i/>
          <w:iCs/>
          <w:spacing w:val="-2"/>
          <w:sz w:val="24"/>
          <w:szCs w:val="24"/>
        </w:rPr>
        <w:t>Journal of the Indian Society of Coastal Agricultural Research</w:t>
      </w:r>
      <w:r w:rsidRPr="007624B6">
        <w:rPr>
          <w:rFonts w:ascii="Times New Roman" w:hAnsi="Times New Roman" w:cs="Times New Roman"/>
          <w:b w:val="0"/>
          <w:bCs w:val="0"/>
          <w:spacing w:val="-2"/>
          <w:sz w:val="24"/>
          <w:szCs w:val="24"/>
        </w:rPr>
        <w:t>, 18, 180–183.</w:t>
      </w:r>
    </w:p>
    <w:p w14:paraId="79938A0B"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Singh, T., Tetarwal, A. S., &amp; Dev, R. (2024). Assessment of cluster front line demonstration on yield and economics of summer sesame. </w:t>
      </w:r>
      <w:r w:rsidRPr="007624B6">
        <w:rPr>
          <w:rFonts w:ascii="Times New Roman" w:hAnsi="Times New Roman" w:cs="Times New Roman"/>
          <w:b w:val="0"/>
          <w:bCs w:val="0"/>
          <w:i/>
          <w:iCs/>
          <w:spacing w:val="-2"/>
          <w:sz w:val="24"/>
          <w:szCs w:val="24"/>
        </w:rPr>
        <w:t>Indian Journal of Agronomy</w:t>
      </w:r>
      <w:r w:rsidRPr="007624B6">
        <w:rPr>
          <w:rFonts w:ascii="Times New Roman" w:hAnsi="Times New Roman" w:cs="Times New Roman"/>
          <w:b w:val="0"/>
          <w:bCs w:val="0"/>
          <w:spacing w:val="-2"/>
          <w:sz w:val="24"/>
          <w:szCs w:val="24"/>
        </w:rPr>
        <w:t>, 69(2), 195–199.</w:t>
      </w:r>
    </w:p>
    <w:p w14:paraId="2C23D1CA"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385A63">
        <w:rPr>
          <w:rFonts w:ascii="Times New Roman" w:hAnsi="Times New Roman" w:cs="Times New Roman"/>
          <w:b w:val="0"/>
          <w:bCs w:val="0"/>
          <w:spacing w:val="-2"/>
          <w:sz w:val="24"/>
          <w:szCs w:val="24"/>
          <w:lang w:val="es-US"/>
        </w:rPr>
        <w:t xml:space="preserve">Srinivas, A., Mounica, D., &amp; Pavani, U. (2015). </w:t>
      </w:r>
      <w:r w:rsidRPr="007624B6">
        <w:rPr>
          <w:rFonts w:ascii="Times New Roman" w:hAnsi="Times New Roman" w:cs="Times New Roman"/>
          <w:b w:val="0"/>
          <w:bCs w:val="0"/>
          <w:spacing w:val="-2"/>
          <w:sz w:val="24"/>
          <w:szCs w:val="24"/>
        </w:rPr>
        <w:t xml:space="preserve">Impact of front line demonstrations (FLD) on the yield of cotton. </w:t>
      </w:r>
      <w:r w:rsidRPr="007624B6">
        <w:rPr>
          <w:rFonts w:ascii="Times New Roman" w:hAnsi="Times New Roman" w:cs="Times New Roman"/>
          <w:b w:val="0"/>
          <w:bCs w:val="0"/>
          <w:i/>
          <w:iCs/>
          <w:spacing w:val="-2"/>
          <w:sz w:val="24"/>
          <w:szCs w:val="24"/>
        </w:rPr>
        <w:t>International Journal of Engineering Science and Innovation Technology</w:t>
      </w:r>
      <w:r w:rsidRPr="007624B6">
        <w:rPr>
          <w:rFonts w:ascii="Times New Roman" w:hAnsi="Times New Roman" w:cs="Times New Roman"/>
          <w:b w:val="0"/>
          <w:bCs w:val="0"/>
          <w:spacing w:val="-2"/>
          <w:sz w:val="24"/>
          <w:szCs w:val="24"/>
        </w:rPr>
        <w:t>, 4(2), 114–118.</w:t>
      </w:r>
    </w:p>
    <w:p w14:paraId="75340DB8"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lastRenderedPageBreak/>
        <w:t xml:space="preserve">Tetarwal, A. S., &amp; Singh, T. (2021). Evaluation of cluster frontline demonstrations (CFLDs) on the productivity of kharif groundnut in Kachchh district of Gujarat. </w:t>
      </w:r>
      <w:r w:rsidRPr="007624B6">
        <w:rPr>
          <w:rFonts w:ascii="Times New Roman" w:hAnsi="Times New Roman" w:cs="Times New Roman"/>
          <w:b w:val="0"/>
          <w:bCs w:val="0"/>
          <w:i/>
          <w:iCs/>
          <w:spacing w:val="-2"/>
          <w:sz w:val="24"/>
          <w:szCs w:val="24"/>
        </w:rPr>
        <w:t>Annals of Agricultural Research</w:t>
      </w:r>
      <w:r w:rsidRPr="007624B6">
        <w:rPr>
          <w:rFonts w:ascii="Times New Roman" w:hAnsi="Times New Roman" w:cs="Times New Roman"/>
          <w:b w:val="0"/>
          <w:bCs w:val="0"/>
          <w:spacing w:val="-2"/>
          <w:sz w:val="24"/>
          <w:szCs w:val="24"/>
        </w:rPr>
        <w:t>, 42(4), 451–457.</w:t>
      </w:r>
    </w:p>
    <w:p w14:paraId="68FF35CA"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 xml:space="preserve">Tetarwal, A. S., Singh, T., &amp; Dev, R. (2024). Yield gap analysis and impact assessment of cotton front line demonstrations using </w:t>
      </w:r>
      <w:r w:rsidRPr="007624B6">
        <w:rPr>
          <w:rFonts w:ascii="Times New Roman" w:hAnsi="Times New Roman" w:cs="Times New Roman"/>
          <w:b w:val="0"/>
          <w:bCs w:val="0"/>
          <w:i/>
          <w:iCs/>
          <w:spacing w:val="-2"/>
          <w:sz w:val="24"/>
          <w:szCs w:val="24"/>
        </w:rPr>
        <w:t>Beauveria bassiana</w:t>
      </w:r>
      <w:r w:rsidRPr="007624B6">
        <w:rPr>
          <w:rFonts w:ascii="Times New Roman" w:hAnsi="Times New Roman" w:cs="Times New Roman"/>
          <w:b w:val="0"/>
          <w:bCs w:val="0"/>
          <w:spacing w:val="-2"/>
          <w:sz w:val="24"/>
          <w:szCs w:val="24"/>
        </w:rPr>
        <w:t xml:space="preserve"> against pink bollworm in Kachchh region of Gujarat. </w:t>
      </w:r>
      <w:r w:rsidRPr="007624B6">
        <w:rPr>
          <w:rFonts w:ascii="Times New Roman" w:hAnsi="Times New Roman" w:cs="Times New Roman"/>
          <w:b w:val="0"/>
          <w:bCs w:val="0"/>
          <w:i/>
          <w:iCs/>
          <w:spacing w:val="-2"/>
          <w:sz w:val="24"/>
          <w:szCs w:val="24"/>
        </w:rPr>
        <w:t>Journal of Cotton Research and Development</w:t>
      </w:r>
      <w:r w:rsidRPr="007624B6">
        <w:rPr>
          <w:rFonts w:ascii="Times New Roman" w:hAnsi="Times New Roman" w:cs="Times New Roman"/>
          <w:b w:val="0"/>
          <w:bCs w:val="0"/>
          <w:spacing w:val="-2"/>
          <w:sz w:val="24"/>
          <w:szCs w:val="24"/>
        </w:rPr>
        <w:t>, 38(1), 133–137.</w:t>
      </w:r>
    </w:p>
    <w:p w14:paraId="21BF8098" w14:textId="77777777" w:rsidR="007624B6" w:rsidRPr="007624B6" w:rsidRDefault="007624B6" w:rsidP="007624B6">
      <w:pPr>
        <w:pStyle w:val="Heading1"/>
        <w:numPr>
          <w:ilvl w:val="0"/>
          <w:numId w:val="5"/>
        </w:numPr>
        <w:spacing w:before="186"/>
        <w:rPr>
          <w:rFonts w:ascii="Times New Roman" w:hAnsi="Times New Roman" w:cs="Times New Roman"/>
          <w:b w:val="0"/>
          <w:bCs w:val="0"/>
          <w:spacing w:val="-2"/>
          <w:sz w:val="24"/>
          <w:szCs w:val="24"/>
        </w:rPr>
      </w:pPr>
      <w:r w:rsidRPr="007624B6">
        <w:rPr>
          <w:rFonts w:ascii="Times New Roman" w:hAnsi="Times New Roman" w:cs="Times New Roman"/>
          <w:b w:val="0"/>
          <w:bCs w:val="0"/>
          <w:spacing w:val="-2"/>
          <w:sz w:val="24"/>
          <w:szCs w:val="24"/>
        </w:rPr>
        <w:t>Wasnik, S. M., Raju, A. R., Palve, S. M., Majumdar, G., &amp; Parwale, P. P. (2013). Technology intervention performance under front line demonstration in Bt hybrid cotton (</w:t>
      </w:r>
      <w:r w:rsidRPr="007624B6">
        <w:rPr>
          <w:rFonts w:ascii="Times New Roman" w:hAnsi="Times New Roman" w:cs="Times New Roman"/>
          <w:b w:val="0"/>
          <w:bCs w:val="0"/>
          <w:i/>
          <w:iCs/>
          <w:spacing w:val="-2"/>
          <w:sz w:val="24"/>
          <w:szCs w:val="24"/>
        </w:rPr>
        <w:t>Gossypium hirsutum</w:t>
      </w:r>
      <w:r w:rsidRPr="007624B6">
        <w:rPr>
          <w:rFonts w:ascii="Times New Roman" w:hAnsi="Times New Roman" w:cs="Times New Roman"/>
          <w:b w:val="0"/>
          <w:bCs w:val="0"/>
          <w:spacing w:val="-2"/>
          <w:sz w:val="24"/>
          <w:szCs w:val="24"/>
        </w:rPr>
        <w:t xml:space="preserve"> L.). </w:t>
      </w:r>
      <w:r w:rsidRPr="007624B6">
        <w:rPr>
          <w:rFonts w:ascii="Times New Roman" w:hAnsi="Times New Roman" w:cs="Times New Roman"/>
          <w:b w:val="0"/>
          <w:bCs w:val="0"/>
          <w:i/>
          <w:iCs/>
          <w:spacing w:val="-2"/>
          <w:sz w:val="24"/>
          <w:szCs w:val="24"/>
        </w:rPr>
        <w:t>Journal of Cotton Research and Development</w:t>
      </w:r>
      <w:r w:rsidRPr="007624B6">
        <w:rPr>
          <w:rFonts w:ascii="Times New Roman" w:hAnsi="Times New Roman" w:cs="Times New Roman"/>
          <w:b w:val="0"/>
          <w:bCs w:val="0"/>
          <w:spacing w:val="-2"/>
          <w:sz w:val="24"/>
          <w:szCs w:val="24"/>
        </w:rPr>
        <w:t>, 27, 126–133.</w:t>
      </w:r>
    </w:p>
    <w:p w14:paraId="7B510097" w14:textId="77777777" w:rsidR="007624B6" w:rsidRPr="007624B6" w:rsidRDefault="007624B6" w:rsidP="00A558DE">
      <w:pPr>
        <w:pStyle w:val="Heading1"/>
        <w:spacing w:before="186"/>
        <w:rPr>
          <w:rFonts w:ascii="Times New Roman" w:hAnsi="Times New Roman" w:cs="Times New Roman"/>
          <w:b w:val="0"/>
          <w:bCs w:val="0"/>
          <w:spacing w:val="-2"/>
          <w:sz w:val="24"/>
          <w:szCs w:val="24"/>
        </w:rPr>
      </w:pPr>
    </w:p>
    <w:p w14:paraId="28911257" w14:textId="690C8DD6" w:rsidR="00F87C9B" w:rsidRPr="007624B6" w:rsidRDefault="005C2477" w:rsidP="00A558DE">
      <w:pPr>
        <w:pStyle w:val="ListParagraph"/>
        <w:widowControl w:val="0"/>
        <w:tabs>
          <w:tab w:val="left" w:pos="686"/>
          <w:tab w:val="left" w:pos="689"/>
        </w:tabs>
        <w:autoSpaceDE w:val="0"/>
        <w:autoSpaceDN w:val="0"/>
        <w:spacing w:before="1" w:after="0" w:line="240" w:lineRule="auto"/>
        <w:ind w:left="689" w:right="19"/>
        <w:contextualSpacing w:val="0"/>
        <w:jc w:val="both"/>
        <w:rPr>
          <w:rFonts w:ascii="Times New Roman" w:hAnsi="Times New Roman" w:cs="Times New Roman"/>
          <w:sz w:val="24"/>
          <w:szCs w:val="24"/>
        </w:rPr>
      </w:pPr>
      <w:r>
        <w:rPr>
          <w:rFonts w:ascii="Times New Roman" w:hAnsi="Times New Roman" w:cs="Times New Roman"/>
          <w:noProof/>
          <w:sz w:val="24"/>
          <w:szCs w:val="24"/>
        </w:rPr>
        <w:pict w14:anchorId="21AA28C8">
          <v:rect id="_x0000_s1044" style="position:absolute;left:0;text-align:left;margin-left:225.6pt;margin-top:38.35pt;width:5.9pt;height:4pt;z-index:251673600"/>
        </w:pict>
      </w:r>
      <w:r>
        <w:rPr>
          <w:rFonts w:ascii="Times New Roman" w:hAnsi="Times New Roman" w:cs="Times New Roman"/>
          <w:noProof/>
          <w:sz w:val="24"/>
          <w:szCs w:val="24"/>
        </w:rPr>
        <w:pict w14:anchorId="6E41B012">
          <v:rect id="_x0000_s1043" style="position:absolute;left:0;text-align:left;margin-left:221.4pt;margin-top:42.35pt;width:4.2pt;height:4.7pt;z-index:251672576"/>
        </w:pict>
      </w:r>
      <w:r>
        <w:rPr>
          <w:rFonts w:ascii="Times New Roman" w:hAnsi="Times New Roman" w:cs="Times New Roman"/>
          <w:noProof/>
          <w:sz w:val="24"/>
          <w:szCs w:val="24"/>
        </w:rPr>
        <w:pict w14:anchorId="0E05E59A">
          <v:rect id="_x0000_s1037" style="position:absolute;left:0;text-align:left;margin-left:174.3pt;margin-top:29.65pt;width:7.5pt;height:7.15pt;z-index:251667456"/>
        </w:pict>
      </w:r>
      <w:r>
        <w:rPr>
          <w:rFonts w:ascii="Times New Roman" w:hAnsi="Times New Roman" w:cs="Times New Roman"/>
          <w:noProof/>
          <w:sz w:val="24"/>
          <w:szCs w:val="24"/>
        </w:rPr>
        <w:pict w14:anchorId="06ED11E3">
          <v:rect id="_x0000_s1036" style="position:absolute;left:0;text-align:left;margin-left:203.05pt;margin-top:29.65pt;width:7.15pt;height:7.15pt;z-index:251666432"/>
        </w:pict>
      </w:r>
      <w:r>
        <w:rPr>
          <w:rFonts w:ascii="Times New Roman" w:hAnsi="Times New Roman" w:cs="Times New Roman"/>
          <w:noProof/>
          <w:sz w:val="24"/>
          <w:szCs w:val="24"/>
        </w:rPr>
        <w:pict w14:anchorId="4176BBE4">
          <v:rect id="_x0000_s1035" style="position:absolute;left:0;text-align:left;margin-left:237pt;margin-top:38.35pt;width:7.25pt;height:7.15pt;z-index:251665408"/>
        </w:pict>
      </w:r>
      <w:r>
        <w:rPr>
          <w:rFonts w:ascii="Times New Roman" w:hAnsi="Times New Roman" w:cs="Times New Roman"/>
          <w:noProof/>
          <w:sz w:val="24"/>
          <w:szCs w:val="24"/>
        </w:rPr>
        <w:pict w14:anchorId="0E3D5BE1">
          <v:rect id="_x0000_s1034" style="position:absolute;left:0;text-align:left;margin-left:263.15pt;margin-top:36.8pt;width:7.15pt;height:7.15pt;z-index:251664384"/>
        </w:pict>
      </w:r>
      <w:r>
        <w:rPr>
          <w:rFonts w:ascii="Times New Roman" w:hAnsi="Times New Roman" w:cs="Times New Roman"/>
          <w:noProof/>
          <w:sz w:val="24"/>
          <w:szCs w:val="24"/>
        </w:rPr>
        <w:pict w14:anchorId="6431D873">
          <v:rect id="_x0000_s1033" style="position:absolute;left:0;text-align:left;margin-left:138.3pt;margin-top:36.8pt;width:9.05pt;height:7.15pt;z-index:251663360"/>
        </w:pict>
      </w:r>
      <w:r>
        <w:rPr>
          <w:rFonts w:ascii="Times New Roman" w:hAnsi="Times New Roman" w:cs="Times New Roman"/>
          <w:noProof/>
          <w:sz w:val="24"/>
          <w:szCs w:val="24"/>
        </w:rPr>
        <w:pict w14:anchorId="46BF59C1">
          <v:rect id="_x0000_s1032" style="position:absolute;left:0;text-align:left;margin-left:153.05pt;margin-top:36.8pt;width:7.15pt;height:7.15pt;z-index:251662336"/>
        </w:pict>
      </w:r>
      <w:r>
        <w:rPr>
          <w:rFonts w:ascii="Times New Roman" w:hAnsi="Times New Roman" w:cs="Times New Roman"/>
          <w:noProof/>
          <w:sz w:val="24"/>
          <w:szCs w:val="24"/>
        </w:rPr>
        <w:pict w14:anchorId="4EBC1992">
          <v:rect id="_x0000_s1029" style="position:absolute;left:0;text-align:left;margin-left:275.55pt;margin-top:35.2pt;width:10.4pt;height:7.15pt;z-index:251661312"/>
        </w:pict>
      </w:r>
      <w:r>
        <w:rPr>
          <w:rFonts w:ascii="Times New Roman" w:hAnsi="Times New Roman" w:cs="Times New Roman"/>
          <w:noProof/>
          <w:sz w:val="24"/>
          <w:szCs w:val="24"/>
        </w:rPr>
        <w:pict w14:anchorId="6E724676">
          <v:rect id="_x0000_s1028" style="position:absolute;left:0;text-align:left;margin-left:114.1pt;margin-top:33.15pt;width:7.65pt;height:7.15pt;z-index:251660288"/>
        </w:pict>
      </w:r>
      <w:r>
        <w:rPr>
          <w:rFonts w:ascii="Times New Roman" w:hAnsi="Times New Roman" w:cs="Times New Roman"/>
          <w:noProof/>
          <w:sz w:val="24"/>
          <w:szCs w:val="24"/>
        </w:rPr>
        <w:pict w14:anchorId="5ADE098A">
          <v:rect id="_x0000_s1027" style="position:absolute;left:0;text-align:left;margin-left:106.95pt;margin-top:36.8pt;width:7.15pt;height:7.15pt;z-index:251659264"/>
        </w:pict>
      </w:r>
      <w:r>
        <w:rPr>
          <w:rFonts w:ascii="Times New Roman" w:hAnsi="Times New Roman" w:cs="Times New Roman"/>
          <w:noProof/>
          <w:sz w:val="24"/>
          <w:szCs w:val="24"/>
        </w:rPr>
        <w:pict w14:anchorId="7FF37986">
          <v:rect id="_x0000_s1026" style="position:absolute;left:0;text-align:left;margin-left:92.7pt;margin-top:39.9pt;width:8.3pt;height:7.15pt;z-index:251658240"/>
        </w:pict>
      </w:r>
      <w:r w:rsidR="00744216" w:rsidRPr="007624B6">
        <w:rPr>
          <w:rFonts w:ascii="Times New Roman" w:hAnsi="Times New Roman" w:cs="Times New Roman"/>
          <w:noProof/>
          <w:sz w:val="24"/>
          <w:szCs w:val="24"/>
        </w:rPr>
        <w:drawing>
          <wp:inline distT="0" distB="0" distL="0" distR="0" wp14:anchorId="516EF564" wp14:editId="28C8E029">
            <wp:extent cx="4045025" cy="1828800"/>
            <wp:effectExtent l="19050" t="0" r="0" b="0"/>
            <wp:docPr id="1" name="Picture 1" descr="C:\Users\Ramesh\Downloads\1000382685.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esh\Downloads\1000382685.jpg.jpeg"/>
                    <pic:cNvPicPr>
                      <a:picLocks noChangeAspect="1" noChangeArrowheads="1"/>
                    </pic:cNvPicPr>
                  </pic:nvPicPr>
                  <pic:blipFill>
                    <a:blip r:embed="rId7" cstate="print"/>
                    <a:srcRect/>
                    <a:stretch>
                      <a:fillRect/>
                    </a:stretch>
                  </pic:blipFill>
                  <pic:spPr bwMode="auto">
                    <a:xfrm>
                      <a:off x="0" y="0"/>
                      <a:ext cx="4045025" cy="1828800"/>
                    </a:xfrm>
                    <a:prstGeom prst="rect">
                      <a:avLst/>
                    </a:prstGeom>
                    <a:noFill/>
                    <a:ln w="9525">
                      <a:noFill/>
                      <a:miter lim="800000"/>
                      <a:headEnd/>
                      <a:tailEnd/>
                    </a:ln>
                  </pic:spPr>
                </pic:pic>
              </a:graphicData>
            </a:graphic>
          </wp:inline>
        </w:drawing>
      </w:r>
    </w:p>
    <w:p w14:paraId="2ADBFD72" w14:textId="1345F102" w:rsidR="00744216" w:rsidRPr="007624B6" w:rsidRDefault="005C2477" w:rsidP="00A558DE">
      <w:pPr>
        <w:pStyle w:val="ListParagraph"/>
        <w:widowControl w:val="0"/>
        <w:tabs>
          <w:tab w:val="left" w:pos="686"/>
          <w:tab w:val="left" w:pos="689"/>
        </w:tabs>
        <w:autoSpaceDE w:val="0"/>
        <w:autoSpaceDN w:val="0"/>
        <w:spacing w:before="1" w:after="0" w:line="240" w:lineRule="auto"/>
        <w:ind w:left="689" w:right="19"/>
        <w:contextualSpacing w:val="0"/>
        <w:jc w:val="both"/>
        <w:rPr>
          <w:rFonts w:ascii="Times New Roman" w:hAnsi="Times New Roman" w:cs="Times New Roman"/>
          <w:sz w:val="24"/>
          <w:szCs w:val="24"/>
        </w:rPr>
      </w:pPr>
      <w:r>
        <w:rPr>
          <w:rFonts w:ascii="Times New Roman" w:hAnsi="Times New Roman" w:cs="Times New Roman"/>
          <w:noProof/>
          <w:sz w:val="24"/>
          <w:szCs w:val="24"/>
        </w:rPr>
        <w:pict w14:anchorId="7D3B85B5">
          <v:rect id="_x0000_s1038" style="position:absolute;left:0;text-align:left;margin-left:139.85pt;margin-top:43.4pt;width:11.65pt;height:7.15pt;z-index:251668480"/>
        </w:pict>
      </w:r>
      <w:r w:rsidR="00744216" w:rsidRPr="007624B6">
        <w:rPr>
          <w:rFonts w:ascii="Times New Roman" w:hAnsi="Times New Roman" w:cs="Times New Roman"/>
          <w:noProof/>
          <w:sz w:val="24"/>
          <w:szCs w:val="24"/>
        </w:rPr>
        <w:drawing>
          <wp:inline distT="0" distB="0" distL="0" distR="0" wp14:anchorId="3D4C4EC6" wp14:editId="3376DF84">
            <wp:extent cx="4045025" cy="1828800"/>
            <wp:effectExtent l="19050" t="0" r="0" b="0"/>
            <wp:docPr id="2" name="Picture 2" descr="C:\Users\Ramesh\Downloads\1000382708.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esh\Downloads\1000382708.jpg.jpeg"/>
                    <pic:cNvPicPr>
                      <a:picLocks noChangeAspect="1" noChangeArrowheads="1"/>
                    </pic:cNvPicPr>
                  </pic:nvPicPr>
                  <pic:blipFill>
                    <a:blip r:embed="rId8" cstate="print"/>
                    <a:srcRect/>
                    <a:stretch>
                      <a:fillRect/>
                    </a:stretch>
                  </pic:blipFill>
                  <pic:spPr bwMode="auto">
                    <a:xfrm>
                      <a:off x="0" y="0"/>
                      <a:ext cx="4045025" cy="1828800"/>
                    </a:xfrm>
                    <a:prstGeom prst="rect">
                      <a:avLst/>
                    </a:prstGeom>
                    <a:noFill/>
                    <a:ln w="9525">
                      <a:noFill/>
                      <a:miter lim="800000"/>
                      <a:headEnd/>
                      <a:tailEnd/>
                    </a:ln>
                  </pic:spPr>
                </pic:pic>
              </a:graphicData>
            </a:graphic>
          </wp:inline>
        </w:drawing>
      </w:r>
    </w:p>
    <w:p w14:paraId="365850CD" w14:textId="56BA0928" w:rsidR="00744216" w:rsidRPr="007624B6" w:rsidRDefault="005C2477" w:rsidP="00A558DE">
      <w:pPr>
        <w:pStyle w:val="ListParagraph"/>
        <w:widowControl w:val="0"/>
        <w:tabs>
          <w:tab w:val="left" w:pos="686"/>
          <w:tab w:val="left" w:pos="689"/>
        </w:tabs>
        <w:autoSpaceDE w:val="0"/>
        <w:autoSpaceDN w:val="0"/>
        <w:spacing w:before="1" w:after="0" w:line="240" w:lineRule="auto"/>
        <w:ind w:left="689" w:right="19"/>
        <w:contextualSpacing w:val="0"/>
        <w:jc w:val="both"/>
        <w:rPr>
          <w:rFonts w:ascii="Times New Roman" w:hAnsi="Times New Roman" w:cs="Times New Roman"/>
          <w:noProof/>
          <w:sz w:val="24"/>
          <w:szCs w:val="24"/>
        </w:rPr>
      </w:pPr>
      <w:r>
        <w:rPr>
          <w:rFonts w:ascii="Times New Roman" w:hAnsi="Times New Roman" w:cs="Times New Roman"/>
          <w:noProof/>
          <w:sz w:val="24"/>
          <w:szCs w:val="24"/>
        </w:rPr>
        <w:pict w14:anchorId="39FE14FB">
          <v:rect id="_x0000_s1040" style="position:absolute;left:0;text-align:left;margin-left:118.1pt;margin-top:44.75pt;width:7.15pt;height:7.15pt;z-index:251670528"/>
        </w:pict>
      </w:r>
      <w:r>
        <w:rPr>
          <w:rFonts w:ascii="Times New Roman" w:hAnsi="Times New Roman" w:cs="Times New Roman"/>
          <w:noProof/>
          <w:sz w:val="24"/>
          <w:szCs w:val="24"/>
        </w:rPr>
        <w:pict w14:anchorId="6B2071C8">
          <v:rect id="_x0000_s1039" style="position:absolute;left:0;text-align:left;margin-left:181.8pt;margin-top:33.2pt;width:7.15pt;height:7.15pt;z-index:251669504"/>
        </w:pict>
      </w:r>
      <w:r w:rsidR="00744216" w:rsidRPr="007624B6">
        <w:rPr>
          <w:rFonts w:ascii="Times New Roman" w:hAnsi="Times New Roman" w:cs="Times New Roman"/>
          <w:noProof/>
          <w:sz w:val="24"/>
          <w:szCs w:val="24"/>
        </w:rPr>
        <w:drawing>
          <wp:inline distT="0" distB="0" distL="0" distR="0" wp14:anchorId="72699FC5" wp14:editId="59233A15">
            <wp:extent cx="4057027" cy="1828800"/>
            <wp:effectExtent l="19050" t="0" r="623" b="0"/>
            <wp:docPr id="3" name="Picture 3" descr="C:\Users\Ramesh\Downloads\1000451298.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esh\Downloads\1000451298.jpg.jpeg"/>
                    <pic:cNvPicPr>
                      <a:picLocks noChangeAspect="1" noChangeArrowheads="1"/>
                    </pic:cNvPicPr>
                  </pic:nvPicPr>
                  <pic:blipFill>
                    <a:blip r:embed="rId9" cstate="print"/>
                    <a:srcRect/>
                    <a:stretch>
                      <a:fillRect/>
                    </a:stretch>
                  </pic:blipFill>
                  <pic:spPr bwMode="auto">
                    <a:xfrm>
                      <a:off x="0" y="0"/>
                      <a:ext cx="4057027" cy="1828800"/>
                    </a:xfrm>
                    <a:prstGeom prst="rect">
                      <a:avLst/>
                    </a:prstGeom>
                    <a:noFill/>
                    <a:ln w="9525">
                      <a:noFill/>
                      <a:miter lim="800000"/>
                      <a:headEnd/>
                      <a:tailEnd/>
                    </a:ln>
                  </pic:spPr>
                </pic:pic>
              </a:graphicData>
            </a:graphic>
          </wp:inline>
        </w:drawing>
      </w:r>
      <w:r w:rsidR="00744216" w:rsidRPr="007624B6">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14:paraId="7CF4ABC7" w14:textId="3CA1386A" w:rsidR="00744216" w:rsidRDefault="005C2477" w:rsidP="00A558DE">
      <w:pPr>
        <w:pStyle w:val="ListParagraph"/>
        <w:widowControl w:val="0"/>
        <w:tabs>
          <w:tab w:val="left" w:pos="686"/>
          <w:tab w:val="left" w:pos="689"/>
        </w:tabs>
        <w:autoSpaceDE w:val="0"/>
        <w:autoSpaceDN w:val="0"/>
        <w:spacing w:before="1" w:after="0" w:line="240" w:lineRule="auto"/>
        <w:ind w:left="689" w:right="19"/>
        <w:contextualSpacing w:val="0"/>
        <w:jc w:val="both"/>
        <w:rPr>
          <w:rFonts w:ascii="Times New Roman" w:hAnsi="Times New Roman" w:cs="Times New Roman"/>
          <w:sz w:val="24"/>
          <w:szCs w:val="24"/>
        </w:rPr>
      </w:pPr>
      <w:r>
        <w:rPr>
          <w:rFonts w:ascii="Times New Roman" w:hAnsi="Times New Roman" w:cs="Times New Roman"/>
          <w:noProof/>
          <w:sz w:val="24"/>
          <w:szCs w:val="24"/>
        </w:rPr>
        <w:lastRenderedPageBreak/>
        <w:pict w14:anchorId="0FFE21D6">
          <v:rect id="_x0000_s1042" style="position:absolute;left:0;text-align:left;margin-left:178.85pt;margin-top:24pt;width:10.1pt;height:7.15pt;z-index:251671552"/>
        </w:pict>
      </w:r>
      <w:r w:rsidR="00744216" w:rsidRPr="007624B6">
        <w:rPr>
          <w:rFonts w:ascii="Times New Roman" w:hAnsi="Times New Roman" w:cs="Times New Roman"/>
          <w:noProof/>
          <w:sz w:val="24"/>
          <w:szCs w:val="24"/>
        </w:rPr>
        <w:drawing>
          <wp:inline distT="0" distB="0" distL="0" distR="0" wp14:anchorId="377818A9" wp14:editId="1556EDDA">
            <wp:extent cx="4045025" cy="1828800"/>
            <wp:effectExtent l="19050" t="0" r="0" b="0"/>
            <wp:docPr id="4" name="Picture 4" descr="C:\Users\Ramesh\Downloads\1000580507.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esh\Downloads\1000580507.jpg.jpeg"/>
                    <pic:cNvPicPr>
                      <a:picLocks noChangeAspect="1" noChangeArrowheads="1"/>
                    </pic:cNvPicPr>
                  </pic:nvPicPr>
                  <pic:blipFill>
                    <a:blip r:embed="rId10" cstate="print"/>
                    <a:srcRect/>
                    <a:stretch>
                      <a:fillRect/>
                    </a:stretch>
                  </pic:blipFill>
                  <pic:spPr bwMode="auto">
                    <a:xfrm>
                      <a:off x="0" y="0"/>
                      <a:ext cx="4045025" cy="1828800"/>
                    </a:xfrm>
                    <a:prstGeom prst="rect">
                      <a:avLst/>
                    </a:prstGeom>
                    <a:noFill/>
                    <a:ln w="9525">
                      <a:noFill/>
                      <a:miter lim="800000"/>
                      <a:headEnd/>
                      <a:tailEnd/>
                    </a:ln>
                  </pic:spPr>
                </pic:pic>
              </a:graphicData>
            </a:graphic>
          </wp:inline>
        </w:drawing>
      </w:r>
    </w:p>
    <w:p w14:paraId="70B2B83D" w14:textId="6D2AFB1A" w:rsidR="00C22D44" w:rsidRPr="007624B6" w:rsidRDefault="006B767C" w:rsidP="00A558DE">
      <w:pPr>
        <w:pStyle w:val="ListParagraph"/>
        <w:widowControl w:val="0"/>
        <w:tabs>
          <w:tab w:val="left" w:pos="686"/>
          <w:tab w:val="left" w:pos="689"/>
        </w:tabs>
        <w:autoSpaceDE w:val="0"/>
        <w:autoSpaceDN w:val="0"/>
        <w:spacing w:before="1" w:after="0" w:line="240" w:lineRule="auto"/>
        <w:ind w:left="689" w:right="19"/>
        <w:contextualSpacing w:val="0"/>
        <w:jc w:val="both"/>
        <w:rPr>
          <w:rFonts w:ascii="Times New Roman" w:hAnsi="Times New Roman" w:cs="Times New Roman"/>
          <w:sz w:val="24"/>
          <w:szCs w:val="24"/>
        </w:rPr>
      </w:pPr>
      <w:r>
        <w:rPr>
          <w:rFonts w:ascii="Times New Roman" w:hAnsi="Times New Roman" w:cs="Times New Roman"/>
          <w:sz w:val="24"/>
          <w:szCs w:val="24"/>
        </w:rPr>
        <w:t xml:space="preserve">Plate 1 </w:t>
      </w:r>
      <w:r w:rsidR="00C22D44">
        <w:rPr>
          <w:rFonts w:ascii="Times New Roman" w:hAnsi="Times New Roman" w:cs="Times New Roman"/>
          <w:sz w:val="24"/>
          <w:szCs w:val="24"/>
        </w:rPr>
        <w:t xml:space="preserve">: </w:t>
      </w:r>
      <w:r w:rsidR="00385A63">
        <w:rPr>
          <w:rStyle w:val="Strong"/>
          <w:b w:val="0"/>
        </w:rPr>
        <w:t>F</w:t>
      </w:r>
      <w:r w:rsidR="00385A63" w:rsidRPr="007624B6">
        <w:rPr>
          <w:rStyle w:val="Strong"/>
          <w:b w:val="0"/>
        </w:rPr>
        <w:t>ield demonstrations</w:t>
      </w:r>
      <w:r w:rsidR="00385A63">
        <w:rPr>
          <w:rStyle w:val="Strong"/>
          <w:b w:val="0"/>
        </w:rPr>
        <w:t xml:space="preserve"> and </w:t>
      </w:r>
      <w:r w:rsidR="00385A63" w:rsidRPr="007624B6">
        <w:rPr>
          <w:rStyle w:val="Strong"/>
          <w:b w:val="0"/>
        </w:rPr>
        <w:t>farmer</w:t>
      </w:r>
      <w:r w:rsidR="00385A63">
        <w:rPr>
          <w:rStyle w:val="Strong"/>
          <w:b w:val="0"/>
        </w:rPr>
        <w:t xml:space="preserve">s’ </w:t>
      </w:r>
      <w:r w:rsidR="00385A63" w:rsidRPr="007624B6">
        <w:rPr>
          <w:rStyle w:val="Strong"/>
          <w:b w:val="0"/>
        </w:rPr>
        <w:t>field visits</w:t>
      </w:r>
    </w:p>
    <w:sectPr w:rsidR="00C22D44" w:rsidRPr="007624B6" w:rsidSect="00014E3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F12150" w14:textId="77777777" w:rsidR="005C2477" w:rsidRDefault="005C2477" w:rsidP="006273A4">
      <w:pPr>
        <w:spacing w:after="0" w:line="240" w:lineRule="auto"/>
      </w:pPr>
      <w:r>
        <w:separator/>
      </w:r>
    </w:p>
  </w:endnote>
  <w:endnote w:type="continuationSeparator" w:id="0">
    <w:p w14:paraId="225AF78E" w14:textId="77777777" w:rsidR="005C2477" w:rsidRDefault="005C2477" w:rsidP="00627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69B70" w14:textId="77777777" w:rsidR="006273A4" w:rsidRDefault="006273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3FB07" w14:textId="77777777" w:rsidR="006273A4" w:rsidRDefault="006273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6972D" w14:textId="77777777" w:rsidR="006273A4" w:rsidRDefault="006273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63DF2" w14:textId="77777777" w:rsidR="005C2477" w:rsidRDefault="005C2477" w:rsidP="006273A4">
      <w:pPr>
        <w:spacing w:after="0" w:line="240" w:lineRule="auto"/>
      </w:pPr>
      <w:r>
        <w:separator/>
      </w:r>
    </w:p>
  </w:footnote>
  <w:footnote w:type="continuationSeparator" w:id="0">
    <w:p w14:paraId="2954AE60" w14:textId="77777777" w:rsidR="005C2477" w:rsidRDefault="005C2477" w:rsidP="006273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F498D" w14:textId="501514F5" w:rsidR="006273A4" w:rsidRDefault="006273A4">
    <w:pPr>
      <w:pStyle w:val="Header"/>
    </w:pPr>
    <w:r>
      <w:rPr>
        <w:noProof/>
      </w:rPr>
      <w:pict w14:anchorId="33DD69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2343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04979" w14:textId="24B623BF" w:rsidR="006273A4" w:rsidRDefault="006273A4">
    <w:pPr>
      <w:pStyle w:val="Header"/>
    </w:pPr>
    <w:r>
      <w:rPr>
        <w:noProof/>
      </w:rPr>
      <w:pict w14:anchorId="344060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2343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734D6" w14:textId="03E51D70" w:rsidR="006273A4" w:rsidRDefault="006273A4">
    <w:pPr>
      <w:pStyle w:val="Header"/>
    </w:pPr>
    <w:r>
      <w:rPr>
        <w:noProof/>
      </w:rPr>
      <w:pict w14:anchorId="24C3BA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2343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20FC7"/>
    <w:multiLevelType w:val="hybridMultilevel"/>
    <w:tmpl w:val="FF1C7A04"/>
    <w:lvl w:ilvl="0" w:tplc="827897C8">
      <w:start w:val="1"/>
      <w:numFmt w:val="decimal"/>
      <w:lvlText w:val="%1."/>
      <w:lvlJc w:val="left"/>
      <w:pPr>
        <w:ind w:left="630" w:hanging="540"/>
        <w:jc w:val="left"/>
      </w:pPr>
      <w:rPr>
        <w:rFonts w:ascii="Arial MT" w:eastAsia="Arial MT" w:hAnsi="Arial MT" w:cs="Arial MT" w:hint="default"/>
        <w:b w:val="0"/>
        <w:bCs w:val="0"/>
        <w:i w:val="0"/>
        <w:iCs w:val="0"/>
        <w:spacing w:val="-1"/>
        <w:w w:val="99"/>
        <w:sz w:val="20"/>
        <w:szCs w:val="20"/>
        <w:lang w:val="en-US" w:eastAsia="en-US" w:bidi="ar-SA"/>
      </w:rPr>
    </w:lvl>
    <w:lvl w:ilvl="1" w:tplc="3B90526A">
      <w:numFmt w:val="bullet"/>
      <w:lvlText w:val="•"/>
      <w:lvlJc w:val="left"/>
      <w:pPr>
        <w:ind w:left="1018" w:hanging="540"/>
      </w:pPr>
      <w:rPr>
        <w:rFonts w:hint="default"/>
        <w:lang w:val="en-US" w:eastAsia="en-US" w:bidi="ar-SA"/>
      </w:rPr>
    </w:lvl>
    <w:lvl w:ilvl="2" w:tplc="0F20B234">
      <w:numFmt w:val="bullet"/>
      <w:lvlText w:val="•"/>
      <w:lvlJc w:val="left"/>
      <w:pPr>
        <w:ind w:left="1412" w:hanging="540"/>
      </w:pPr>
      <w:rPr>
        <w:rFonts w:hint="default"/>
        <w:lang w:val="en-US" w:eastAsia="en-US" w:bidi="ar-SA"/>
      </w:rPr>
    </w:lvl>
    <w:lvl w:ilvl="3" w:tplc="F85C6EFE">
      <w:numFmt w:val="bullet"/>
      <w:lvlText w:val="•"/>
      <w:lvlJc w:val="left"/>
      <w:pPr>
        <w:ind w:left="1805" w:hanging="540"/>
      </w:pPr>
      <w:rPr>
        <w:rFonts w:hint="default"/>
        <w:lang w:val="en-US" w:eastAsia="en-US" w:bidi="ar-SA"/>
      </w:rPr>
    </w:lvl>
    <w:lvl w:ilvl="4" w:tplc="A4FA854A">
      <w:numFmt w:val="bullet"/>
      <w:lvlText w:val="•"/>
      <w:lvlJc w:val="left"/>
      <w:pPr>
        <w:ind w:left="2199" w:hanging="540"/>
      </w:pPr>
      <w:rPr>
        <w:rFonts w:hint="default"/>
        <w:lang w:val="en-US" w:eastAsia="en-US" w:bidi="ar-SA"/>
      </w:rPr>
    </w:lvl>
    <w:lvl w:ilvl="5" w:tplc="D57CB690">
      <w:numFmt w:val="bullet"/>
      <w:lvlText w:val="•"/>
      <w:lvlJc w:val="left"/>
      <w:pPr>
        <w:ind w:left="2592" w:hanging="540"/>
      </w:pPr>
      <w:rPr>
        <w:rFonts w:hint="default"/>
        <w:lang w:val="en-US" w:eastAsia="en-US" w:bidi="ar-SA"/>
      </w:rPr>
    </w:lvl>
    <w:lvl w:ilvl="6" w:tplc="242270AC">
      <w:numFmt w:val="bullet"/>
      <w:lvlText w:val="•"/>
      <w:lvlJc w:val="left"/>
      <w:pPr>
        <w:ind w:left="2986" w:hanging="540"/>
      </w:pPr>
      <w:rPr>
        <w:rFonts w:hint="default"/>
        <w:lang w:val="en-US" w:eastAsia="en-US" w:bidi="ar-SA"/>
      </w:rPr>
    </w:lvl>
    <w:lvl w:ilvl="7" w:tplc="0F266AF2">
      <w:numFmt w:val="bullet"/>
      <w:lvlText w:val="•"/>
      <w:lvlJc w:val="left"/>
      <w:pPr>
        <w:ind w:left="3380" w:hanging="540"/>
      </w:pPr>
      <w:rPr>
        <w:rFonts w:hint="default"/>
        <w:lang w:val="en-US" w:eastAsia="en-US" w:bidi="ar-SA"/>
      </w:rPr>
    </w:lvl>
    <w:lvl w:ilvl="8" w:tplc="63342D8E">
      <w:numFmt w:val="bullet"/>
      <w:lvlText w:val="•"/>
      <w:lvlJc w:val="left"/>
      <w:pPr>
        <w:ind w:left="3773" w:hanging="540"/>
      </w:pPr>
      <w:rPr>
        <w:rFonts w:hint="default"/>
        <w:lang w:val="en-US" w:eastAsia="en-US" w:bidi="ar-SA"/>
      </w:rPr>
    </w:lvl>
  </w:abstractNum>
  <w:abstractNum w:abstractNumId="1" w15:restartNumberingAfterBreak="0">
    <w:nsid w:val="327E3912"/>
    <w:multiLevelType w:val="hybridMultilevel"/>
    <w:tmpl w:val="FF1C7A04"/>
    <w:lvl w:ilvl="0" w:tplc="827897C8">
      <w:start w:val="1"/>
      <w:numFmt w:val="decimal"/>
      <w:lvlText w:val="%1."/>
      <w:lvlJc w:val="left"/>
      <w:pPr>
        <w:ind w:left="705" w:hanging="540"/>
        <w:jc w:val="left"/>
      </w:pPr>
      <w:rPr>
        <w:rFonts w:ascii="Arial MT" w:eastAsia="Arial MT" w:hAnsi="Arial MT" w:cs="Arial MT" w:hint="default"/>
        <w:b w:val="0"/>
        <w:bCs w:val="0"/>
        <w:i w:val="0"/>
        <w:iCs w:val="0"/>
        <w:spacing w:val="-1"/>
        <w:w w:val="99"/>
        <w:sz w:val="20"/>
        <w:szCs w:val="20"/>
        <w:lang w:val="en-US" w:eastAsia="en-US" w:bidi="ar-SA"/>
      </w:rPr>
    </w:lvl>
    <w:lvl w:ilvl="1" w:tplc="3B90526A">
      <w:numFmt w:val="bullet"/>
      <w:lvlText w:val="•"/>
      <w:lvlJc w:val="left"/>
      <w:pPr>
        <w:ind w:left="1093" w:hanging="540"/>
      </w:pPr>
      <w:rPr>
        <w:rFonts w:hint="default"/>
        <w:lang w:val="en-US" w:eastAsia="en-US" w:bidi="ar-SA"/>
      </w:rPr>
    </w:lvl>
    <w:lvl w:ilvl="2" w:tplc="0F20B234">
      <w:numFmt w:val="bullet"/>
      <w:lvlText w:val="•"/>
      <w:lvlJc w:val="left"/>
      <w:pPr>
        <w:ind w:left="1487" w:hanging="540"/>
      </w:pPr>
      <w:rPr>
        <w:rFonts w:hint="default"/>
        <w:lang w:val="en-US" w:eastAsia="en-US" w:bidi="ar-SA"/>
      </w:rPr>
    </w:lvl>
    <w:lvl w:ilvl="3" w:tplc="F85C6EFE">
      <w:numFmt w:val="bullet"/>
      <w:lvlText w:val="•"/>
      <w:lvlJc w:val="left"/>
      <w:pPr>
        <w:ind w:left="1880" w:hanging="540"/>
      </w:pPr>
      <w:rPr>
        <w:rFonts w:hint="default"/>
        <w:lang w:val="en-US" w:eastAsia="en-US" w:bidi="ar-SA"/>
      </w:rPr>
    </w:lvl>
    <w:lvl w:ilvl="4" w:tplc="A4FA854A">
      <w:numFmt w:val="bullet"/>
      <w:lvlText w:val="•"/>
      <w:lvlJc w:val="left"/>
      <w:pPr>
        <w:ind w:left="2274" w:hanging="540"/>
      </w:pPr>
      <w:rPr>
        <w:rFonts w:hint="default"/>
        <w:lang w:val="en-US" w:eastAsia="en-US" w:bidi="ar-SA"/>
      </w:rPr>
    </w:lvl>
    <w:lvl w:ilvl="5" w:tplc="D57CB690">
      <w:numFmt w:val="bullet"/>
      <w:lvlText w:val="•"/>
      <w:lvlJc w:val="left"/>
      <w:pPr>
        <w:ind w:left="2667" w:hanging="540"/>
      </w:pPr>
      <w:rPr>
        <w:rFonts w:hint="default"/>
        <w:lang w:val="en-US" w:eastAsia="en-US" w:bidi="ar-SA"/>
      </w:rPr>
    </w:lvl>
    <w:lvl w:ilvl="6" w:tplc="242270AC">
      <w:numFmt w:val="bullet"/>
      <w:lvlText w:val="•"/>
      <w:lvlJc w:val="left"/>
      <w:pPr>
        <w:ind w:left="3061" w:hanging="540"/>
      </w:pPr>
      <w:rPr>
        <w:rFonts w:hint="default"/>
        <w:lang w:val="en-US" w:eastAsia="en-US" w:bidi="ar-SA"/>
      </w:rPr>
    </w:lvl>
    <w:lvl w:ilvl="7" w:tplc="0F266AF2">
      <w:numFmt w:val="bullet"/>
      <w:lvlText w:val="•"/>
      <w:lvlJc w:val="left"/>
      <w:pPr>
        <w:ind w:left="3455" w:hanging="540"/>
      </w:pPr>
      <w:rPr>
        <w:rFonts w:hint="default"/>
        <w:lang w:val="en-US" w:eastAsia="en-US" w:bidi="ar-SA"/>
      </w:rPr>
    </w:lvl>
    <w:lvl w:ilvl="8" w:tplc="63342D8E">
      <w:numFmt w:val="bullet"/>
      <w:lvlText w:val="•"/>
      <w:lvlJc w:val="left"/>
      <w:pPr>
        <w:ind w:left="3848" w:hanging="540"/>
      </w:pPr>
      <w:rPr>
        <w:rFonts w:hint="default"/>
        <w:lang w:val="en-US" w:eastAsia="en-US" w:bidi="ar-SA"/>
      </w:rPr>
    </w:lvl>
  </w:abstractNum>
  <w:abstractNum w:abstractNumId="2" w15:restartNumberingAfterBreak="0">
    <w:nsid w:val="485A6082"/>
    <w:multiLevelType w:val="multilevel"/>
    <w:tmpl w:val="5F5CC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5D7131"/>
    <w:multiLevelType w:val="hybridMultilevel"/>
    <w:tmpl w:val="6CEC20E6"/>
    <w:lvl w:ilvl="0" w:tplc="0409000F">
      <w:start w:val="1"/>
      <w:numFmt w:val="decimal"/>
      <w:lvlText w:val="%1."/>
      <w:lvlJc w:val="left"/>
      <w:pPr>
        <w:ind w:left="885" w:hanging="360"/>
      </w:p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 w15:restartNumberingAfterBreak="0">
    <w:nsid w:val="7D0E4426"/>
    <w:multiLevelType w:val="hybridMultilevel"/>
    <w:tmpl w:val="0CC2E628"/>
    <w:lvl w:ilvl="0" w:tplc="2B54AEF8">
      <w:start w:val="1"/>
      <w:numFmt w:val="decimal"/>
      <w:lvlText w:val="%1."/>
      <w:lvlJc w:val="left"/>
      <w:pPr>
        <w:ind w:left="410" w:hanging="245"/>
      </w:pPr>
      <w:rPr>
        <w:rFonts w:ascii="Arial" w:eastAsia="Arial" w:hAnsi="Arial" w:cs="Arial" w:hint="default"/>
        <w:b/>
        <w:bCs/>
        <w:i w:val="0"/>
        <w:iCs w:val="0"/>
        <w:spacing w:val="0"/>
        <w:w w:val="100"/>
        <w:sz w:val="22"/>
        <w:szCs w:val="22"/>
        <w:lang w:val="en-US" w:eastAsia="en-US" w:bidi="ar-SA"/>
      </w:rPr>
    </w:lvl>
    <w:lvl w:ilvl="1" w:tplc="D264FF12">
      <w:numFmt w:val="none"/>
      <w:lvlText w:val=""/>
      <w:lvlJc w:val="left"/>
      <w:pPr>
        <w:tabs>
          <w:tab w:val="num" w:pos="360"/>
        </w:tabs>
      </w:pPr>
    </w:lvl>
    <w:lvl w:ilvl="2" w:tplc="1248AFDE">
      <w:numFmt w:val="bullet"/>
      <w:lvlText w:val="•"/>
      <w:lvlJc w:val="left"/>
      <w:pPr>
        <w:ind w:left="988" w:hanging="370"/>
      </w:pPr>
      <w:rPr>
        <w:rFonts w:hint="default"/>
        <w:lang w:val="en-US" w:eastAsia="en-US" w:bidi="ar-SA"/>
      </w:rPr>
    </w:lvl>
    <w:lvl w:ilvl="3" w:tplc="87A68F0C">
      <w:numFmt w:val="bullet"/>
      <w:lvlText w:val="•"/>
      <w:lvlJc w:val="left"/>
      <w:pPr>
        <w:ind w:left="1436" w:hanging="370"/>
      </w:pPr>
      <w:rPr>
        <w:rFonts w:hint="default"/>
        <w:lang w:val="en-US" w:eastAsia="en-US" w:bidi="ar-SA"/>
      </w:rPr>
    </w:lvl>
    <w:lvl w:ilvl="4" w:tplc="20EC4850">
      <w:numFmt w:val="bullet"/>
      <w:lvlText w:val="•"/>
      <w:lvlJc w:val="left"/>
      <w:pPr>
        <w:ind w:left="1884" w:hanging="370"/>
      </w:pPr>
      <w:rPr>
        <w:rFonts w:hint="default"/>
        <w:lang w:val="en-US" w:eastAsia="en-US" w:bidi="ar-SA"/>
      </w:rPr>
    </w:lvl>
    <w:lvl w:ilvl="5" w:tplc="73588BD2">
      <w:numFmt w:val="bullet"/>
      <w:lvlText w:val="•"/>
      <w:lvlJc w:val="left"/>
      <w:pPr>
        <w:ind w:left="2333" w:hanging="370"/>
      </w:pPr>
      <w:rPr>
        <w:rFonts w:hint="default"/>
        <w:lang w:val="en-US" w:eastAsia="en-US" w:bidi="ar-SA"/>
      </w:rPr>
    </w:lvl>
    <w:lvl w:ilvl="6" w:tplc="85ACC116">
      <w:numFmt w:val="bullet"/>
      <w:lvlText w:val="•"/>
      <w:lvlJc w:val="left"/>
      <w:pPr>
        <w:ind w:left="2781" w:hanging="370"/>
      </w:pPr>
      <w:rPr>
        <w:rFonts w:hint="default"/>
        <w:lang w:val="en-US" w:eastAsia="en-US" w:bidi="ar-SA"/>
      </w:rPr>
    </w:lvl>
    <w:lvl w:ilvl="7" w:tplc="1D1AB116">
      <w:numFmt w:val="bullet"/>
      <w:lvlText w:val="•"/>
      <w:lvlJc w:val="left"/>
      <w:pPr>
        <w:ind w:left="3229" w:hanging="370"/>
      </w:pPr>
      <w:rPr>
        <w:rFonts w:hint="default"/>
        <w:lang w:val="en-US" w:eastAsia="en-US" w:bidi="ar-SA"/>
      </w:rPr>
    </w:lvl>
    <w:lvl w:ilvl="8" w:tplc="126612D8">
      <w:numFmt w:val="bullet"/>
      <w:lvlText w:val="•"/>
      <w:lvlJc w:val="left"/>
      <w:pPr>
        <w:ind w:left="3677" w:hanging="370"/>
      </w:pPr>
      <w:rPr>
        <w:rFonts w:hint="default"/>
        <w:lang w:val="en-US" w:eastAsia="en-US" w:bidi="ar-SA"/>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W0NDcyNbIwM7Uws7RQ0lEKTi0uzszPAykwrAUAK2r4jywAAAA="/>
  </w:docVars>
  <w:rsids>
    <w:rsidRoot w:val="001D696E"/>
    <w:rsid w:val="00014E32"/>
    <w:rsid w:val="000D6436"/>
    <w:rsid w:val="000F3D43"/>
    <w:rsid w:val="000F7B8F"/>
    <w:rsid w:val="00174C49"/>
    <w:rsid w:val="001D696E"/>
    <w:rsid w:val="00217846"/>
    <w:rsid w:val="0023045C"/>
    <w:rsid w:val="002509DC"/>
    <w:rsid w:val="002A3DD0"/>
    <w:rsid w:val="002E175E"/>
    <w:rsid w:val="002E2F9D"/>
    <w:rsid w:val="0034648F"/>
    <w:rsid w:val="003637F3"/>
    <w:rsid w:val="00367989"/>
    <w:rsid w:val="00385A63"/>
    <w:rsid w:val="003A0AE5"/>
    <w:rsid w:val="003B5395"/>
    <w:rsid w:val="003B6502"/>
    <w:rsid w:val="003D3C13"/>
    <w:rsid w:val="00432C4B"/>
    <w:rsid w:val="00452471"/>
    <w:rsid w:val="004731E0"/>
    <w:rsid w:val="004C54BA"/>
    <w:rsid w:val="00523ADD"/>
    <w:rsid w:val="005945DB"/>
    <w:rsid w:val="005C15E5"/>
    <w:rsid w:val="005C2477"/>
    <w:rsid w:val="005E7425"/>
    <w:rsid w:val="00603514"/>
    <w:rsid w:val="0061160A"/>
    <w:rsid w:val="006273A4"/>
    <w:rsid w:val="00653F53"/>
    <w:rsid w:val="00674C52"/>
    <w:rsid w:val="006818B9"/>
    <w:rsid w:val="006973A9"/>
    <w:rsid w:val="006B767C"/>
    <w:rsid w:val="006C3D6B"/>
    <w:rsid w:val="006C68B1"/>
    <w:rsid w:val="006E67E3"/>
    <w:rsid w:val="006F3EF3"/>
    <w:rsid w:val="00703296"/>
    <w:rsid w:val="007235A5"/>
    <w:rsid w:val="0073478F"/>
    <w:rsid w:val="00734F5F"/>
    <w:rsid w:val="00744216"/>
    <w:rsid w:val="007522D8"/>
    <w:rsid w:val="007624B6"/>
    <w:rsid w:val="0079516F"/>
    <w:rsid w:val="007D2B0C"/>
    <w:rsid w:val="007D4C77"/>
    <w:rsid w:val="007F2B30"/>
    <w:rsid w:val="00800B89"/>
    <w:rsid w:val="0086090B"/>
    <w:rsid w:val="00883E46"/>
    <w:rsid w:val="00894BFB"/>
    <w:rsid w:val="008A3AE9"/>
    <w:rsid w:val="008C1E12"/>
    <w:rsid w:val="008E27B6"/>
    <w:rsid w:val="008F4192"/>
    <w:rsid w:val="00952A7E"/>
    <w:rsid w:val="009A341A"/>
    <w:rsid w:val="009A3644"/>
    <w:rsid w:val="009A7732"/>
    <w:rsid w:val="009E032E"/>
    <w:rsid w:val="00A42794"/>
    <w:rsid w:val="00A558DE"/>
    <w:rsid w:val="00A6659C"/>
    <w:rsid w:val="00A86A8B"/>
    <w:rsid w:val="00A91416"/>
    <w:rsid w:val="00A952AC"/>
    <w:rsid w:val="00B06ADA"/>
    <w:rsid w:val="00B54666"/>
    <w:rsid w:val="00B818AE"/>
    <w:rsid w:val="00BB393F"/>
    <w:rsid w:val="00C13371"/>
    <w:rsid w:val="00C22D44"/>
    <w:rsid w:val="00C26EC7"/>
    <w:rsid w:val="00C4600D"/>
    <w:rsid w:val="00C50B01"/>
    <w:rsid w:val="00C67548"/>
    <w:rsid w:val="00C86836"/>
    <w:rsid w:val="00CB4271"/>
    <w:rsid w:val="00CB6B4B"/>
    <w:rsid w:val="00CC38EE"/>
    <w:rsid w:val="00CD3915"/>
    <w:rsid w:val="00CF7D0D"/>
    <w:rsid w:val="00D02CE4"/>
    <w:rsid w:val="00D92546"/>
    <w:rsid w:val="00DE4777"/>
    <w:rsid w:val="00DE4FFB"/>
    <w:rsid w:val="00E07CFB"/>
    <w:rsid w:val="00E343BC"/>
    <w:rsid w:val="00E56C5F"/>
    <w:rsid w:val="00EC6F42"/>
    <w:rsid w:val="00F87C9B"/>
    <w:rsid w:val="00FC655E"/>
    <w:rsid w:val="00FC76E9"/>
    <w:rsid w:val="00FF4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415831"/>
  <w15:docId w15:val="{2B2A3603-EA22-4C7E-B644-A46FAD41B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E32"/>
  </w:style>
  <w:style w:type="paragraph" w:styleId="Heading1">
    <w:name w:val="heading 1"/>
    <w:basedOn w:val="Normal"/>
    <w:link w:val="Heading1Char"/>
    <w:uiPriority w:val="1"/>
    <w:qFormat/>
    <w:rsid w:val="000F7B8F"/>
    <w:pPr>
      <w:widowControl w:val="0"/>
      <w:autoSpaceDE w:val="0"/>
      <w:autoSpaceDN w:val="0"/>
      <w:spacing w:after="0" w:line="240" w:lineRule="auto"/>
      <w:ind w:left="165"/>
      <w:outlineLvl w:val="0"/>
    </w:pPr>
    <w:rPr>
      <w:rFonts w:ascii="Arial" w:eastAsia="Arial" w:hAnsi="Arial" w:cs="Arial"/>
      <w:b/>
      <w:bCs/>
    </w:rPr>
  </w:style>
  <w:style w:type="paragraph" w:styleId="Heading2">
    <w:name w:val="heading 2"/>
    <w:basedOn w:val="Normal"/>
    <w:next w:val="Normal"/>
    <w:link w:val="Heading2Char"/>
    <w:uiPriority w:val="9"/>
    <w:unhideWhenUsed/>
    <w:qFormat/>
    <w:rsid w:val="007951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E27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1D696E"/>
    <w:pPr>
      <w:widowControl w:val="0"/>
      <w:autoSpaceDE w:val="0"/>
      <w:autoSpaceDN w:val="0"/>
      <w:spacing w:after="0" w:line="240" w:lineRule="auto"/>
      <w:ind w:right="19" w:hanging="84"/>
      <w:jc w:val="right"/>
    </w:pPr>
    <w:rPr>
      <w:rFonts w:ascii="Arial" w:eastAsia="Arial" w:hAnsi="Arial" w:cs="Arial"/>
      <w:b/>
      <w:bCs/>
      <w:sz w:val="48"/>
      <w:szCs w:val="48"/>
    </w:rPr>
  </w:style>
  <w:style w:type="character" w:customStyle="1" w:styleId="TitleChar">
    <w:name w:val="Title Char"/>
    <w:basedOn w:val="DefaultParagraphFont"/>
    <w:link w:val="Title"/>
    <w:uiPriority w:val="1"/>
    <w:rsid w:val="001D696E"/>
    <w:rPr>
      <w:rFonts w:ascii="Arial" w:eastAsia="Arial" w:hAnsi="Arial" w:cs="Arial"/>
      <w:b/>
      <w:bCs/>
      <w:sz w:val="48"/>
      <w:szCs w:val="48"/>
    </w:rPr>
  </w:style>
  <w:style w:type="paragraph" w:styleId="BodyText">
    <w:name w:val="Body Text"/>
    <w:basedOn w:val="Normal"/>
    <w:link w:val="BodyTextChar"/>
    <w:uiPriority w:val="1"/>
    <w:qFormat/>
    <w:rsid w:val="00A86A8B"/>
    <w:pPr>
      <w:widowControl w:val="0"/>
      <w:autoSpaceDE w:val="0"/>
      <w:autoSpaceDN w:val="0"/>
      <w:spacing w:after="0" w:line="240" w:lineRule="auto"/>
      <w:jc w:val="both"/>
    </w:pPr>
    <w:rPr>
      <w:rFonts w:ascii="Arial MT" w:eastAsia="Arial MT" w:hAnsi="Arial MT" w:cs="Arial MT"/>
      <w:sz w:val="20"/>
      <w:szCs w:val="20"/>
    </w:rPr>
  </w:style>
  <w:style w:type="character" w:customStyle="1" w:styleId="BodyTextChar">
    <w:name w:val="Body Text Char"/>
    <w:basedOn w:val="DefaultParagraphFont"/>
    <w:link w:val="BodyText"/>
    <w:uiPriority w:val="1"/>
    <w:rsid w:val="00A86A8B"/>
    <w:rPr>
      <w:rFonts w:ascii="Arial MT" w:eastAsia="Arial MT" w:hAnsi="Arial MT" w:cs="Arial MT"/>
      <w:sz w:val="20"/>
      <w:szCs w:val="20"/>
    </w:rPr>
  </w:style>
  <w:style w:type="paragraph" w:styleId="NormalWeb">
    <w:name w:val="Normal (Web)"/>
    <w:basedOn w:val="Normal"/>
    <w:uiPriority w:val="99"/>
    <w:unhideWhenUsed/>
    <w:rsid w:val="0023045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3045C"/>
    <w:rPr>
      <w:i/>
      <w:iCs/>
    </w:rPr>
  </w:style>
  <w:style w:type="character" w:styleId="Strong">
    <w:name w:val="Strong"/>
    <w:basedOn w:val="DefaultParagraphFont"/>
    <w:uiPriority w:val="22"/>
    <w:qFormat/>
    <w:rsid w:val="00432C4B"/>
    <w:rPr>
      <w:b/>
      <w:bCs/>
    </w:rPr>
  </w:style>
  <w:style w:type="character" w:customStyle="1" w:styleId="Heading1Char">
    <w:name w:val="Heading 1 Char"/>
    <w:basedOn w:val="DefaultParagraphFont"/>
    <w:link w:val="Heading1"/>
    <w:uiPriority w:val="1"/>
    <w:rsid w:val="000F7B8F"/>
    <w:rPr>
      <w:rFonts w:ascii="Arial" w:eastAsia="Arial" w:hAnsi="Arial" w:cs="Arial"/>
      <w:b/>
      <w:bCs/>
    </w:rPr>
  </w:style>
  <w:style w:type="character" w:customStyle="1" w:styleId="Heading2Char">
    <w:name w:val="Heading 2 Char"/>
    <w:basedOn w:val="DefaultParagraphFont"/>
    <w:link w:val="Heading2"/>
    <w:uiPriority w:val="9"/>
    <w:rsid w:val="0079516F"/>
    <w:rPr>
      <w:rFonts w:asciiTheme="majorHAnsi" w:eastAsiaTheme="majorEastAsia" w:hAnsiTheme="majorHAnsi" w:cstheme="majorBidi"/>
      <w:b/>
      <w:bCs/>
      <w:color w:val="4F81BD" w:themeColor="accent1"/>
      <w:sz w:val="26"/>
      <w:szCs w:val="26"/>
    </w:rPr>
  </w:style>
  <w:style w:type="character" w:customStyle="1" w:styleId="katex-mathml">
    <w:name w:val="katex-mathml"/>
    <w:basedOn w:val="DefaultParagraphFont"/>
    <w:rsid w:val="0079516F"/>
  </w:style>
  <w:style w:type="character" w:customStyle="1" w:styleId="mord">
    <w:name w:val="mord"/>
    <w:basedOn w:val="DefaultParagraphFont"/>
    <w:rsid w:val="0079516F"/>
  </w:style>
  <w:style w:type="character" w:customStyle="1" w:styleId="mopen">
    <w:name w:val="mopen"/>
    <w:basedOn w:val="DefaultParagraphFont"/>
    <w:rsid w:val="0079516F"/>
  </w:style>
  <w:style w:type="character" w:customStyle="1" w:styleId="mbin">
    <w:name w:val="mbin"/>
    <w:basedOn w:val="DefaultParagraphFont"/>
    <w:rsid w:val="0079516F"/>
  </w:style>
  <w:style w:type="character" w:customStyle="1" w:styleId="mclose">
    <w:name w:val="mclose"/>
    <w:basedOn w:val="DefaultParagraphFont"/>
    <w:rsid w:val="0079516F"/>
  </w:style>
  <w:style w:type="character" w:customStyle="1" w:styleId="vlist-s">
    <w:name w:val="vlist-s"/>
    <w:basedOn w:val="DefaultParagraphFont"/>
    <w:rsid w:val="0079516F"/>
  </w:style>
  <w:style w:type="paragraph" w:styleId="ListParagraph">
    <w:name w:val="List Paragraph"/>
    <w:basedOn w:val="Normal"/>
    <w:uiPriority w:val="1"/>
    <w:qFormat/>
    <w:rsid w:val="00367989"/>
    <w:pPr>
      <w:ind w:left="720"/>
      <w:contextualSpacing/>
    </w:pPr>
  </w:style>
  <w:style w:type="paragraph" w:customStyle="1" w:styleId="TableParagraph">
    <w:name w:val="Table Paragraph"/>
    <w:basedOn w:val="Normal"/>
    <w:uiPriority w:val="1"/>
    <w:qFormat/>
    <w:rsid w:val="00FC76E9"/>
    <w:pPr>
      <w:widowControl w:val="0"/>
      <w:autoSpaceDE w:val="0"/>
      <w:autoSpaceDN w:val="0"/>
      <w:spacing w:after="0" w:line="186" w:lineRule="exact"/>
      <w:ind w:left="10" w:right="1"/>
      <w:jc w:val="center"/>
    </w:pPr>
    <w:rPr>
      <w:rFonts w:ascii="Times New Roman" w:eastAsia="Times New Roman" w:hAnsi="Times New Roman" w:cs="Times New Roman"/>
    </w:rPr>
  </w:style>
  <w:style w:type="paragraph" w:styleId="Header">
    <w:name w:val="header"/>
    <w:basedOn w:val="Normal"/>
    <w:link w:val="HeaderChar"/>
    <w:uiPriority w:val="99"/>
    <w:unhideWhenUsed/>
    <w:rsid w:val="00A558DE"/>
    <w:pPr>
      <w:widowControl w:val="0"/>
      <w:tabs>
        <w:tab w:val="center" w:pos="4680"/>
        <w:tab w:val="right" w:pos="9360"/>
      </w:tabs>
      <w:autoSpaceDE w:val="0"/>
      <w:autoSpaceDN w:val="0"/>
      <w:spacing w:after="0" w:line="240" w:lineRule="auto"/>
    </w:pPr>
    <w:rPr>
      <w:rFonts w:ascii="Arial MT" w:eastAsia="Arial MT" w:hAnsi="Arial MT" w:cs="Arial MT"/>
    </w:rPr>
  </w:style>
  <w:style w:type="character" w:customStyle="1" w:styleId="HeaderChar">
    <w:name w:val="Header Char"/>
    <w:basedOn w:val="DefaultParagraphFont"/>
    <w:link w:val="Header"/>
    <w:uiPriority w:val="99"/>
    <w:rsid w:val="00A558DE"/>
    <w:rPr>
      <w:rFonts w:ascii="Arial MT" w:eastAsia="Arial MT" w:hAnsi="Arial MT" w:cs="Arial MT"/>
    </w:rPr>
  </w:style>
  <w:style w:type="character" w:customStyle="1" w:styleId="Heading3Char">
    <w:name w:val="Heading 3 Char"/>
    <w:basedOn w:val="DefaultParagraphFont"/>
    <w:link w:val="Heading3"/>
    <w:uiPriority w:val="9"/>
    <w:semiHidden/>
    <w:rsid w:val="008E27B6"/>
    <w:rPr>
      <w:rFonts w:asciiTheme="majorHAnsi" w:eastAsiaTheme="majorEastAsia" w:hAnsiTheme="majorHAnsi" w:cstheme="majorBidi"/>
      <w:b/>
      <w:bCs/>
      <w:color w:val="4F81BD" w:themeColor="accent1"/>
    </w:rPr>
  </w:style>
  <w:style w:type="paragraph" w:customStyle="1" w:styleId="Normal1">
    <w:name w:val="Normal1"/>
    <w:rsid w:val="002A3DD0"/>
    <w:pPr>
      <w:spacing w:after="160" w:line="259" w:lineRule="auto"/>
    </w:pPr>
    <w:rPr>
      <w:rFonts w:ascii="Calibri" w:eastAsia="Calibri" w:hAnsi="Calibri" w:cs="Calibri"/>
      <w:lang w:val="en-IN"/>
    </w:rPr>
  </w:style>
  <w:style w:type="paragraph" w:styleId="BalloonText">
    <w:name w:val="Balloon Text"/>
    <w:basedOn w:val="Normal"/>
    <w:link w:val="BalloonTextChar"/>
    <w:uiPriority w:val="99"/>
    <w:semiHidden/>
    <w:unhideWhenUsed/>
    <w:rsid w:val="00744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216"/>
    <w:rPr>
      <w:rFonts w:ascii="Tahoma" w:hAnsi="Tahoma" w:cs="Tahoma"/>
      <w:sz w:val="16"/>
      <w:szCs w:val="16"/>
    </w:rPr>
  </w:style>
  <w:style w:type="character" w:styleId="Hyperlink">
    <w:name w:val="Hyperlink"/>
    <w:basedOn w:val="DefaultParagraphFont"/>
    <w:uiPriority w:val="99"/>
    <w:unhideWhenUsed/>
    <w:rsid w:val="00D02CE4"/>
    <w:rPr>
      <w:color w:val="0000FF" w:themeColor="hyperlink"/>
      <w:u w:val="single"/>
    </w:rPr>
  </w:style>
  <w:style w:type="character" w:styleId="UnresolvedMention">
    <w:name w:val="Unresolved Mention"/>
    <w:basedOn w:val="DefaultParagraphFont"/>
    <w:uiPriority w:val="99"/>
    <w:semiHidden/>
    <w:unhideWhenUsed/>
    <w:rsid w:val="00D02CE4"/>
    <w:rPr>
      <w:color w:val="605E5C"/>
      <w:shd w:val="clear" w:color="auto" w:fill="E1DFDD"/>
    </w:rPr>
  </w:style>
  <w:style w:type="paragraph" w:styleId="Footer">
    <w:name w:val="footer"/>
    <w:basedOn w:val="Normal"/>
    <w:link w:val="FooterChar"/>
    <w:uiPriority w:val="99"/>
    <w:unhideWhenUsed/>
    <w:rsid w:val="006273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184961">
      <w:bodyDiv w:val="1"/>
      <w:marLeft w:val="0"/>
      <w:marRight w:val="0"/>
      <w:marTop w:val="0"/>
      <w:marBottom w:val="0"/>
      <w:divBdr>
        <w:top w:val="none" w:sz="0" w:space="0" w:color="auto"/>
        <w:left w:val="none" w:sz="0" w:space="0" w:color="auto"/>
        <w:bottom w:val="none" w:sz="0" w:space="0" w:color="auto"/>
        <w:right w:val="none" w:sz="0" w:space="0" w:color="auto"/>
      </w:divBdr>
    </w:div>
    <w:div w:id="509032148">
      <w:bodyDiv w:val="1"/>
      <w:marLeft w:val="0"/>
      <w:marRight w:val="0"/>
      <w:marTop w:val="0"/>
      <w:marBottom w:val="0"/>
      <w:divBdr>
        <w:top w:val="none" w:sz="0" w:space="0" w:color="auto"/>
        <w:left w:val="none" w:sz="0" w:space="0" w:color="auto"/>
        <w:bottom w:val="none" w:sz="0" w:space="0" w:color="auto"/>
        <w:right w:val="none" w:sz="0" w:space="0" w:color="auto"/>
      </w:divBdr>
    </w:div>
    <w:div w:id="552615952">
      <w:bodyDiv w:val="1"/>
      <w:marLeft w:val="0"/>
      <w:marRight w:val="0"/>
      <w:marTop w:val="0"/>
      <w:marBottom w:val="0"/>
      <w:divBdr>
        <w:top w:val="none" w:sz="0" w:space="0" w:color="auto"/>
        <w:left w:val="none" w:sz="0" w:space="0" w:color="auto"/>
        <w:bottom w:val="none" w:sz="0" w:space="0" w:color="auto"/>
        <w:right w:val="none" w:sz="0" w:space="0" w:color="auto"/>
      </w:divBdr>
    </w:div>
    <w:div w:id="592014699">
      <w:bodyDiv w:val="1"/>
      <w:marLeft w:val="0"/>
      <w:marRight w:val="0"/>
      <w:marTop w:val="0"/>
      <w:marBottom w:val="0"/>
      <w:divBdr>
        <w:top w:val="none" w:sz="0" w:space="0" w:color="auto"/>
        <w:left w:val="none" w:sz="0" w:space="0" w:color="auto"/>
        <w:bottom w:val="none" w:sz="0" w:space="0" w:color="auto"/>
        <w:right w:val="none" w:sz="0" w:space="0" w:color="auto"/>
      </w:divBdr>
    </w:div>
    <w:div w:id="935215248">
      <w:bodyDiv w:val="1"/>
      <w:marLeft w:val="0"/>
      <w:marRight w:val="0"/>
      <w:marTop w:val="0"/>
      <w:marBottom w:val="0"/>
      <w:divBdr>
        <w:top w:val="none" w:sz="0" w:space="0" w:color="auto"/>
        <w:left w:val="none" w:sz="0" w:space="0" w:color="auto"/>
        <w:bottom w:val="none" w:sz="0" w:space="0" w:color="auto"/>
        <w:right w:val="none" w:sz="0" w:space="0" w:color="auto"/>
      </w:divBdr>
    </w:div>
    <w:div w:id="1009912979">
      <w:bodyDiv w:val="1"/>
      <w:marLeft w:val="0"/>
      <w:marRight w:val="0"/>
      <w:marTop w:val="0"/>
      <w:marBottom w:val="0"/>
      <w:divBdr>
        <w:top w:val="none" w:sz="0" w:space="0" w:color="auto"/>
        <w:left w:val="none" w:sz="0" w:space="0" w:color="auto"/>
        <w:bottom w:val="none" w:sz="0" w:space="0" w:color="auto"/>
        <w:right w:val="none" w:sz="0" w:space="0" w:color="auto"/>
      </w:divBdr>
    </w:div>
    <w:div w:id="1062169759">
      <w:bodyDiv w:val="1"/>
      <w:marLeft w:val="0"/>
      <w:marRight w:val="0"/>
      <w:marTop w:val="0"/>
      <w:marBottom w:val="0"/>
      <w:divBdr>
        <w:top w:val="none" w:sz="0" w:space="0" w:color="auto"/>
        <w:left w:val="none" w:sz="0" w:space="0" w:color="auto"/>
        <w:bottom w:val="none" w:sz="0" w:space="0" w:color="auto"/>
        <w:right w:val="none" w:sz="0" w:space="0" w:color="auto"/>
      </w:divBdr>
    </w:div>
    <w:div w:id="1107844567">
      <w:bodyDiv w:val="1"/>
      <w:marLeft w:val="0"/>
      <w:marRight w:val="0"/>
      <w:marTop w:val="0"/>
      <w:marBottom w:val="0"/>
      <w:divBdr>
        <w:top w:val="none" w:sz="0" w:space="0" w:color="auto"/>
        <w:left w:val="none" w:sz="0" w:space="0" w:color="auto"/>
        <w:bottom w:val="none" w:sz="0" w:space="0" w:color="auto"/>
        <w:right w:val="none" w:sz="0" w:space="0" w:color="auto"/>
      </w:divBdr>
    </w:div>
    <w:div w:id="1447236635">
      <w:bodyDiv w:val="1"/>
      <w:marLeft w:val="0"/>
      <w:marRight w:val="0"/>
      <w:marTop w:val="0"/>
      <w:marBottom w:val="0"/>
      <w:divBdr>
        <w:top w:val="none" w:sz="0" w:space="0" w:color="auto"/>
        <w:left w:val="none" w:sz="0" w:space="0" w:color="auto"/>
        <w:bottom w:val="none" w:sz="0" w:space="0" w:color="auto"/>
        <w:right w:val="none" w:sz="0" w:space="0" w:color="auto"/>
      </w:divBdr>
    </w:div>
    <w:div w:id="1590886703">
      <w:bodyDiv w:val="1"/>
      <w:marLeft w:val="0"/>
      <w:marRight w:val="0"/>
      <w:marTop w:val="0"/>
      <w:marBottom w:val="0"/>
      <w:divBdr>
        <w:top w:val="none" w:sz="0" w:space="0" w:color="auto"/>
        <w:left w:val="none" w:sz="0" w:space="0" w:color="auto"/>
        <w:bottom w:val="none" w:sz="0" w:space="0" w:color="auto"/>
        <w:right w:val="none" w:sz="0" w:space="0" w:color="auto"/>
      </w:divBdr>
    </w:div>
    <w:div w:id="202894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9</Pages>
  <Words>3035</Words>
  <Characters>17306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Ramesh</dc:creator>
  <cp:keywords/>
  <dc:description/>
  <cp:lastModifiedBy>SDI PC 1170</cp:lastModifiedBy>
  <cp:revision>85</cp:revision>
  <cp:lastPrinted>2026-02-03T06:20:00Z</cp:lastPrinted>
  <dcterms:created xsi:type="dcterms:W3CDTF">2026-01-31T11:16:00Z</dcterms:created>
  <dcterms:modified xsi:type="dcterms:W3CDTF">2026-02-11T08:03:00Z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229d8fa0-62fe-4a8a-81e2-49dd2b12e4fa</vt:lpwstr>
  </property>
</Properties>
</file>