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E712E" w14:textId="77777777" w:rsidR="0044518A" w:rsidRPr="00BA7EE4" w:rsidRDefault="0044518A" w:rsidP="0044518A">
      <w:pPr>
        <w:spacing w:line="360" w:lineRule="auto"/>
        <w:jc w:val="both"/>
        <w:rPr>
          <w:rFonts w:ascii="Times New Roman" w:hAnsi="Times New Roman" w:cs="Times New Roman"/>
          <w:sz w:val="24"/>
          <w:szCs w:val="24"/>
        </w:rPr>
      </w:pPr>
      <w:r w:rsidRPr="00BA7EE4">
        <w:rPr>
          <w:rFonts w:ascii="Times New Roman" w:hAnsi="Times New Roman" w:cs="Times New Roman"/>
          <w:b/>
          <w:bCs/>
          <w:sz w:val="24"/>
          <w:szCs w:val="24"/>
        </w:rPr>
        <w:t>Incidence and risk factors of subclinical mastitis in dairy cattle in and around Jabalpur, Madhya Pradesh</w:t>
      </w:r>
    </w:p>
    <w:p w14:paraId="7254B154" w14:textId="77777777" w:rsidR="00430690" w:rsidRDefault="00430690" w:rsidP="0044518A">
      <w:pPr>
        <w:spacing w:line="360" w:lineRule="auto"/>
        <w:jc w:val="both"/>
        <w:rPr>
          <w:rFonts w:ascii="Times New Roman" w:hAnsi="Times New Roman" w:cs="Times New Roman"/>
          <w:b/>
          <w:bCs/>
          <w:sz w:val="24"/>
          <w:szCs w:val="24"/>
        </w:rPr>
      </w:pPr>
    </w:p>
    <w:p w14:paraId="18BEA8C9" w14:textId="77777777" w:rsidR="00430690" w:rsidRDefault="00430690" w:rsidP="0044518A">
      <w:pPr>
        <w:spacing w:line="360" w:lineRule="auto"/>
        <w:jc w:val="both"/>
        <w:rPr>
          <w:rFonts w:ascii="Times New Roman" w:hAnsi="Times New Roman" w:cs="Times New Roman"/>
          <w:b/>
          <w:bCs/>
          <w:sz w:val="24"/>
          <w:szCs w:val="24"/>
        </w:rPr>
      </w:pPr>
    </w:p>
    <w:p w14:paraId="0D921EB7" w14:textId="3623DC14" w:rsidR="0044518A" w:rsidRPr="00BA7EE4" w:rsidRDefault="0044518A" w:rsidP="0044518A">
      <w:pPr>
        <w:spacing w:line="360" w:lineRule="auto"/>
        <w:jc w:val="both"/>
        <w:rPr>
          <w:rFonts w:ascii="Times New Roman" w:hAnsi="Times New Roman" w:cs="Times New Roman"/>
          <w:b/>
          <w:bCs/>
          <w:sz w:val="24"/>
          <w:szCs w:val="24"/>
        </w:rPr>
      </w:pPr>
      <w:r w:rsidRPr="00BA7EE4">
        <w:rPr>
          <w:rFonts w:ascii="Times New Roman" w:hAnsi="Times New Roman" w:cs="Times New Roman"/>
          <w:b/>
          <w:bCs/>
          <w:sz w:val="24"/>
          <w:szCs w:val="24"/>
        </w:rPr>
        <w:t>Abstract</w:t>
      </w:r>
    </w:p>
    <w:p w14:paraId="6E3EA222" w14:textId="6D569EAF" w:rsidR="0044518A" w:rsidRPr="00BA7EE4" w:rsidRDefault="0044518A" w:rsidP="0044518A">
      <w:pPr>
        <w:spacing w:line="360" w:lineRule="auto"/>
        <w:jc w:val="both"/>
        <w:rPr>
          <w:rFonts w:ascii="Times New Roman" w:hAnsi="Times New Roman" w:cs="Times New Roman"/>
          <w:sz w:val="24"/>
          <w:szCs w:val="24"/>
        </w:rPr>
      </w:pPr>
      <w:r w:rsidRPr="00BA7EE4">
        <w:rPr>
          <w:rFonts w:ascii="Times New Roman" w:hAnsi="Times New Roman" w:cs="Times New Roman"/>
          <w:sz w:val="24"/>
          <w:szCs w:val="24"/>
        </w:rPr>
        <w:t>A field-based epidemiological study was conducted to determine the incidence and major risk factors associated with subclinical mastitis (SCM) in dairy cattle maintained in and around Jabalpur, Madhya Pradesh. A total of 204 lactating cattle from organized and unorganized dairy units were screened during July to</w:t>
      </w:r>
      <w:r w:rsidR="003D09C5">
        <w:rPr>
          <w:rFonts w:ascii="Times New Roman" w:hAnsi="Times New Roman" w:cs="Times New Roman"/>
          <w:sz w:val="24"/>
          <w:szCs w:val="24"/>
        </w:rPr>
        <w:t xml:space="preserve"> </w:t>
      </w:r>
      <w:r w:rsidRPr="00BA7EE4">
        <w:rPr>
          <w:rFonts w:ascii="Times New Roman" w:hAnsi="Times New Roman" w:cs="Times New Roman"/>
          <w:sz w:val="24"/>
          <w:szCs w:val="24"/>
        </w:rPr>
        <w:t xml:space="preserve">December 2025 using the Modified California Mastitis Test (MCMT) and somatic cell count (SCC). Animal-wise incidence of SCM was 26.96%, while quarter-wise incidence was 20.74%. Hind quarters were more frequently affected than </w:t>
      </w:r>
      <w:proofErr w:type="spellStart"/>
      <w:r w:rsidRPr="00BA7EE4">
        <w:rPr>
          <w:rFonts w:ascii="Times New Roman" w:hAnsi="Times New Roman" w:cs="Times New Roman"/>
          <w:sz w:val="24"/>
          <w:szCs w:val="24"/>
        </w:rPr>
        <w:t>fore</w:t>
      </w:r>
      <w:proofErr w:type="spellEnd"/>
      <w:r w:rsidRPr="00BA7EE4">
        <w:rPr>
          <w:rFonts w:ascii="Times New Roman" w:hAnsi="Times New Roman" w:cs="Times New Roman"/>
          <w:sz w:val="24"/>
          <w:szCs w:val="24"/>
        </w:rPr>
        <w:t xml:space="preserve"> quarters, with the right hind quarter showing the highest involvement. Incidence was significantly higher in cattle aged 5–8 years, in third and fourth parity animals, and during early lactation. The findings indicate a considerable hidden burden of SCM in the study area and emphasize the need for routine screening and risk-based mastitis control strategies under field conditions.</w:t>
      </w:r>
    </w:p>
    <w:p w14:paraId="54BF358B" w14:textId="5B73B7E4" w:rsidR="00AA1313" w:rsidRPr="00BA7EE4" w:rsidRDefault="0044518A" w:rsidP="0044518A">
      <w:pPr>
        <w:spacing w:line="360" w:lineRule="auto"/>
        <w:jc w:val="both"/>
        <w:rPr>
          <w:rFonts w:ascii="Times New Roman" w:hAnsi="Times New Roman" w:cs="Times New Roman"/>
          <w:sz w:val="24"/>
          <w:szCs w:val="24"/>
        </w:rPr>
      </w:pPr>
      <w:r w:rsidRPr="00BA7EE4">
        <w:rPr>
          <w:rFonts w:ascii="Times New Roman" w:hAnsi="Times New Roman" w:cs="Times New Roman"/>
          <w:b/>
          <w:bCs/>
          <w:sz w:val="24"/>
          <w:szCs w:val="24"/>
        </w:rPr>
        <w:t>Key words:</w:t>
      </w:r>
      <w:r w:rsidRPr="00BA7EE4">
        <w:rPr>
          <w:rFonts w:ascii="Times New Roman" w:hAnsi="Times New Roman" w:cs="Times New Roman"/>
          <w:sz w:val="24"/>
          <w:szCs w:val="24"/>
        </w:rPr>
        <w:t xml:space="preserve"> Subclinical mastitis, incidence, risk factors, dairy cattle, somatic cell count</w:t>
      </w:r>
    </w:p>
    <w:p w14:paraId="3D350988" w14:textId="77777777" w:rsidR="0044518A" w:rsidRPr="00BA7EE4" w:rsidRDefault="0044518A" w:rsidP="0044518A">
      <w:pPr>
        <w:spacing w:line="360" w:lineRule="auto"/>
        <w:jc w:val="both"/>
        <w:rPr>
          <w:rFonts w:ascii="Times New Roman" w:hAnsi="Times New Roman" w:cs="Times New Roman"/>
          <w:sz w:val="24"/>
          <w:szCs w:val="24"/>
        </w:rPr>
      </w:pPr>
    </w:p>
    <w:p w14:paraId="2E6E5283" w14:textId="44D798B0" w:rsidR="0044518A" w:rsidRPr="00BA7EE4" w:rsidRDefault="0044518A" w:rsidP="0044518A">
      <w:pPr>
        <w:spacing w:line="360" w:lineRule="auto"/>
        <w:jc w:val="both"/>
        <w:rPr>
          <w:rFonts w:ascii="Times New Roman" w:hAnsi="Times New Roman" w:cs="Times New Roman"/>
          <w:b/>
          <w:bCs/>
          <w:sz w:val="24"/>
          <w:szCs w:val="24"/>
        </w:rPr>
      </w:pPr>
      <w:r w:rsidRPr="00BA7EE4">
        <w:rPr>
          <w:rFonts w:ascii="Times New Roman" w:hAnsi="Times New Roman" w:cs="Times New Roman"/>
          <w:b/>
          <w:bCs/>
          <w:sz w:val="24"/>
          <w:szCs w:val="24"/>
        </w:rPr>
        <w:t>INTRODUCTION</w:t>
      </w:r>
    </w:p>
    <w:p w14:paraId="59604128" w14:textId="77777777" w:rsidR="0044518A" w:rsidRPr="00BA7EE4" w:rsidRDefault="0044518A" w:rsidP="00BA7EE4">
      <w:pPr>
        <w:spacing w:line="360" w:lineRule="auto"/>
        <w:ind w:firstLine="1418"/>
        <w:jc w:val="both"/>
        <w:rPr>
          <w:rFonts w:ascii="Times New Roman" w:hAnsi="Times New Roman" w:cs="Times New Roman"/>
          <w:sz w:val="24"/>
          <w:szCs w:val="24"/>
        </w:rPr>
      </w:pPr>
      <w:r w:rsidRPr="00BA7EE4">
        <w:rPr>
          <w:rFonts w:ascii="Times New Roman" w:hAnsi="Times New Roman" w:cs="Times New Roman"/>
          <w:sz w:val="24"/>
          <w:szCs w:val="24"/>
        </w:rPr>
        <w:t xml:space="preserve">Subclinical mastitis (SCM) is one of the most prevalent and economically important diseases affecting dairy cattle. Unlike clinical mastitis, SCM does not manifest visible signs of udder inflammation; however, it is characterized by elevated somatic cell count (SCC), altered milk composition and reduced milk yield. Due to its silent nature, SCM often remains undetected for prolonged periods, allowing chronic inflammation of the mammary gland to persist and increasing the risk of recurrent intramammary infections. Consequently, SCM results in substantial hidden economic losses through reduced productivity, compromised milk quality and increased culling rates (Kavitha </w:t>
      </w:r>
      <w:r w:rsidRPr="003D09C5">
        <w:rPr>
          <w:rFonts w:ascii="Times New Roman" w:hAnsi="Times New Roman" w:cs="Times New Roman"/>
          <w:i/>
          <w:iCs/>
          <w:sz w:val="24"/>
          <w:szCs w:val="24"/>
        </w:rPr>
        <w:t>et al</w:t>
      </w:r>
      <w:r w:rsidRPr="00BA7EE4">
        <w:rPr>
          <w:rFonts w:ascii="Times New Roman" w:hAnsi="Times New Roman" w:cs="Times New Roman"/>
          <w:sz w:val="24"/>
          <w:szCs w:val="24"/>
        </w:rPr>
        <w:t>., 2009).</w:t>
      </w:r>
    </w:p>
    <w:p w14:paraId="5CB08601" w14:textId="77777777" w:rsidR="0044518A" w:rsidRPr="00BA7EE4" w:rsidRDefault="0044518A" w:rsidP="00BA7EE4">
      <w:pPr>
        <w:spacing w:line="360" w:lineRule="auto"/>
        <w:ind w:firstLine="1418"/>
        <w:jc w:val="both"/>
        <w:rPr>
          <w:rFonts w:ascii="Times New Roman" w:hAnsi="Times New Roman" w:cs="Times New Roman"/>
          <w:sz w:val="24"/>
          <w:szCs w:val="24"/>
        </w:rPr>
      </w:pPr>
      <w:r w:rsidRPr="00BA7EE4">
        <w:rPr>
          <w:rFonts w:ascii="Times New Roman" w:hAnsi="Times New Roman" w:cs="Times New Roman"/>
          <w:sz w:val="24"/>
          <w:szCs w:val="24"/>
        </w:rPr>
        <w:t xml:space="preserve">Somatic cell count is widely accepted as a reliable indicator of udder health and mammary inflammation. Elevated SCC reflects leukocyte infiltration into the mammary gland in response to infection or tissue injury, leading to impaired secretory activity of mammary </w:t>
      </w:r>
      <w:r w:rsidRPr="00BA7EE4">
        <w:rPr>
          <w:rFonts w:ascii="Times New Roman" w:hAnsi="Times New Roman" w:cs="Times New Roman"/>
          <w:sz w:val="24"/>
          <w:szCs w:val="24"/>
        </w:rPr>
        <w:lastRenderedPageBreak/>
        <w:t>epithelial cells. Persistent elevation of SCC has been associated with reduced lactose synthesis, altered milk constituents and overall decline in milk yield, adversely affecting herd profitability (Joshi and Gokhale, 2006).</w:t>
      </w:r>
    </w:p>
    <w:p w14:paraId="7B11B278" w14:textId="77777777" w:rsidR="0044518A" w:rsidRPr="00BA7EE4" w:rsidRDefault="0044518A" w:rsidP="00BA7EE4">
      <w:pPr>
        <w:spacing w:line="360" w:lineRule="auto"/>
        <w:ind w:firstLine="1418"/>
        <w:jc w:val="both"/>
        <w:rPr>
          <w:rFonts w:ascii="Times New Roman" w:hAnsi="Times New Roman" w:cs="Times New Roman"/>
          <w:sz w:val="24"/>
          <w:szCs w:val="24"/>
        </w:rPr>
      </w:pPr>
      <w:r w:rsidRPr="00BA7EE4">
        <w:rPr>
          <w:rFonts w:ascii="Times New Roman" w:hAnsi="Times New Roman" w:cs="Times New Roman"/>
          <w:sz w:val="24"/>
          <w:szCs w:val="24"/>
        </w:rPr>
        <w:t xml:space="preserve">In India, SCM has been reported to be more prevalent than clinical mastitis, with incidence varying widely depending on region, production system, management practices and diagnostic criteria. Higher incidence is commonly reported in peri-urban and intensive dairy systems, where increased milk production, environmental contamination and management stress predispose animals to intramammary infections (Malik and Verma, 2017; </w:t>
      </w:r>
      <w:proofErr w:type="spellStart"/>
      <w:r w:rsidRPr="00BA7EE4">
        <w:rPr>
          <w:rFonts w:ascii="Times New Roman" w:hAnsi="Times New Roman" w:cs="Times New Roman"/>
          <w:sz w:val="24"/>
          <w:szCs w:val="24"/>
        </w:rPr>
        <w:t>Maramulla</w:t>
      </w:r>
      <w:proofErr w:type="spellEnd"/>
      <w:r w:rsidRPr="00BA7EE4">
        <w:rPr>
          <w:rFonts w:ascii="Times New Roman" w:hAnsi="Times New Roman" w:cs="Times New Roman"/>
          <w:sz w:val="24"/>
          <w:szCs w:val="24"/>
        </w:rPr>
        <w:t xml:space="preserve"> et al., 2024).</w:t>
      </w:r>
    </w:p>
    <w:p w14:paraId="70F8AB30" w14:textId="02BE4EEE" w:rsidR="0044518A" w:rsidRPr="00BA7EE4" w:rsidRDefault="0044518A" w:rsidP="00BA7EE4">
      <w:pPr>
        <w:spacing w:line="360" w:lineRule="auto"/>
        <w:ind w:firstLine="1418"/>
        <w:jc w:val="both"/>
        <w:rPr>
          <w:rFonts w:ascii="Times New Roman" w:hAnsi="Times New Roman" w:cs="Times New Roman"/>
          <w:sz w:val="24"/>
          <w:szCs w:val="24"/>
        </w:rPr>
      </w:pPr>
      <w:r w:rsidRPr="00BA7EE4">
        <w:rPr>
          <w:rFonts w:ascii="Times New Roman" w:hAnsi="Times New Roman" w:cs="Times New Roman"/>
          <w:sz w:val="24"/>
          <w:szCs w:val="24"/>
        </w:rPr>
        <w:t xml:space="preserve">Several host-related factors such as age, parity and stage of lactation have been shown to influence susceptibility to SCM. Older and multiparous cows, as well as animals in early lactation are considered more vulnerable due to cumulative udder stress, negative energy balance and transient immunosuppression (Santman-Berends </w:t>
      </w:r>
      <w:r w:rsidRPr="003D09C5">
        <w:rPr>
          <w:rFonts w:ascii="Times New Roman" w:hAnsi="Times New Roman" w:cs="Times New Roman"/>
          <w:i/>
          <w:iCs/>
          <w:sz w:val="24"/>
          <w:szCs w:val="24"/>
        </w:rPr>
        <w:t>et al</w:t>
      </w:r>
      <w:r w:rsidRPr="00BA7EE4">
        <w:rPr>
          <w:rFonts w:ascii="Times New Roman" w:hAnsi="Times New Roman" w:cs="Times New Roman"/>
          <w:sz w:val="24"/>
          <w:szCs w:val="24"/>
        </w:rPr>
        <w:t xml:space="preserve">., 2012; McDougall </w:t>
      </w:r>
      <w:r w:rsidRPr="003D09C5">
        <w:rPr>
          <w:rFonts w:ascii="Times New Roman" w:hAnsi="Times New Roman" w:cs="Times New Roman"/>
          <w:i/>
          <w:iCs/>
          <w:sz w:val="24"/>
          <w:szCs w:val="24"/>
        </w:rPr>
        <w:t>et al</w:t>
      </w:r>
      <w:r w:rsidRPr="00BA7EE4">
        <w:rPr>
          <w:rFonts w:ascii="Times New Roman" w:hAnsi="Times New Roman" w:cs="Times New Roman"/>
          <w:sz w:val="24"/>
          <w:szCs w:val="24"/>
        </w:rPr>
        <w:t>., 2022). However, region-specific epidemiological data remain limited for central India, particularly for Madhya Pradesh.</w:t>
      </w:r>
    </w:p>
    <w:p w14:paraId="0ECC4B8C" w14:textId="77777777" w:rsidR="0044518A" w:rsidRPr="00BA7EE4" w:rsidRDefault="0044518A" w:rsidP="00BA7EE4">
      <w:pPr>
        <w:spacing w:line="360" w:lineRule="auto"/>
        <w:ind w:firstLine="1418"/>
        <w:jc w:val="both"/>
        <w:rPr>
          <w:rFonts w:ascii="Times New Roman" w:hAnsi="Times New Roman" w:cs="Times New Roman"/>
          <w:sz w:val="24"/>
          <w:szCs w:val="24"/>
        </w:rPr>
      </w:pPr>
      <w:r w:rsidRPr="00BA7EE4">
        <w:rPr>
          <w:rFonts w:ascii="Times New Roman" w:hAnsi="Times New Roman" w:cs="Times New Roman"/>
          <w:sz w:val="24"/>
          <w:szCs w:val="24"/>
        </w:rPr>
        <w:t>Therefore, the present study was undertaken to determine the incidence of subclinical mastitis and to evaluate the association of major risk factors such as quarter involvement, age, parity and stage of lactation in dairy cattle maintained in and around Jabalpur, Madhya Pradesh.</w:t>
      </w:r>
    </w:p>
    <w:p w14:paraId="1FD97939" w14:textId="77777777" w:rsidR="0044518A" w:rsidRPr="00BA7EE4" w:rsidRDefault="0044518A" w:rsidP="0044518A">
      <w:pPr>
        <w:spacing w:line="360" w:lineRule="auto"/>
        <w:jc w:val="both"/>
        <w:rPr>
          <w:rFonts w:ascii="Times New Roman" w:hAnsi="Times New Roman" w:cs="Times New Roman"/>
          <w:b/>
          <w:bCs/>
          <w:sz w:val="24"/>
          <w:szCs w:val="24"/>
        </w:rPr>
      </w:pPr>
      <w:r w:rsidRPr="00BA7EE4">
        <w:rPr>
          <w:rFonts w:ascii="Times New Roman" w:hAnsi="Times New Roman" w:cs="Times New Roman"/>
          <w:b/>
          <w:bCs/>
          <w:sz w:val="24"/>
          <w:szCs w:val="24"/>
        </w:rPr>
        <w:t>MATERIALS AND METHODS</w:t>
      </w:r>
    </w:p>
    <w:p w14:paraId="750C4EFA" w14:textId="77777777" w:rsidR="0044518A" w:rsidRPr="00BA7EE4" w:rsidRDefault="0044518A" w:rsidP="0044518A">
      <w:pPr>
        <w:spacing w:line="360" w:lineRule="auto"/>
        <w:jc w:val="both"/>
        <w:rPr>
          <w:rFonts w:ascii="Times New Roman" w:hAnsi="Times New Roman" w:cs="Times New Roman"/>
          <w:b/>
          <w:bCs/>
          <w:sz w:val="24"/>
          <w:szCs w:val="24"/>
        </w:rPr>
      </w:pPr>
      <w:r w:rsidRPr="00BA7EE4">
        <w:rPr>
          <w:rFonts w:ascii="Times New Roman" w:hAnsi="Times New Roman" w:cs="Times New Roman"/>
          <w:b/>
          <w:bCs/>
          <w:sz w:val="24"/>
          <w:szCs w:val="24"/>
        </w:rPr>
        <w:t>Study area and duration</w:t>
      </w:r>
    </w:p>
    <w:p w14:paraId="743ED3C3" w14:textId="77777777" w:rsidR="0044518A" w:rsidRPr="00BA7EE4" w:rsidRDefault="0044518A" w:rsidP="00BA7EE4">
      <w:pPr>
        <w:spacing w:line="360" w:lineRule="auto"/>
        <w:ind w:firstLine="1418"/>
        <w:jc w:val="both"/>
        <w:rPr>
          <w:rFonts w:ascii="Times New Roman" w:hAnsi="Times New Roman" w:cs="Times New Roman"/>
          <w:sz w:val="24"/>
          <w:szCs w:val="24"/>
        </w:rPr>
      </w:pPr>
      <w:r w:rsidRPr="00BA7EE4">
        <w:rPr>
          <w:rFonts w:ascii="Times New Roman" w:hAnsi="Times New Roman" w:cs="Times New Roman"/>
          <w:sz w:val="24"/>
          <w:szCs w:val="24"/>
        </w:rPr>
        <w:t>The study was conducted in and around Jabalpur district of Madhya Pradesh from July to December 2025. Animals were screened at organized dairy farms, private dairies and the Veterinary Clinical Complex, College of Veterinary Science and Animal Husbandry, NDVSU, Jabalpur.</w:t>
      </w:r>
    </w:p>
    <w:p w14:paraId="294EE54A" w14:textId="77777777" w:rsidR="0044518A" w:rsidRPr="00BA7EE4" w:rsidRDefault="0044518A" w:rsidP="0044518A">
      <w:pPr>
        <w:spacing w:line="360" w:lineRule="auto"/>
        <w:jc w:val="both"/>
        <w:rPr>
          <w:rFonts w:ascii="Times New Roman" w:hAnsi="Times New Roman" w:cs="Times New Roman"/>
          <w:b/>
          <w:bCs/>
          <w:sz w:val="24"/>
          <w:szCs w:val="24"/>
        </w:rPr>
      </w:pPr>
      <w:r w:rsidRPr="00BA7EE4">
        <w:rPr>
          <w:rFonts w:ascii="Times New Roman" w:hAnsi="Times New Roman" w:cs="Times New Roman"/>
          <w:b/>
          <w:bCs/>
          <w:sz w:val="24"/>
          <w:szCs w:val="24"/>
        </w:rPr>
        <w:t>Animals screened</w:t>
      </w:r>
    </w:p>
    <w:p w14:paraId="52BF0EB0" w14:textId="77777777" w:rsidR="0044518A" w:rsidRPr="00BA7EE4" w:rsidRDefault="0044518A" w:rsidP="00BA7EE4">
      <w:pPr>
        <w:spacing w:line="360" w:lineRule="auto"/>
        <w:ind w:firstLine="1418"/>
        <w:jc w:val="both"/>
        <w:rPr>
          <w:rFonts w:ascii="Times New Roman" w:hAnsi="Times New Roman" w:cs="Times New Roman"/>
          <w:sz w:val="24"/>
          <w:szCs w:val="24"/>
        </w:rPr>
      </w:pPr>
      <w:r w:rsidRPr="00BA7EE4">
        <w:rPr>
          <w:rFonts w:ascii="Times New Roman" w:hAnsi="Times New Roman" w:cs="Times New Roman"/>
          <w:sz w:val="24"/>
          <w:szCs w:val="24"/>
        </w:rPr>
        <w:t>A total of 204 lactating cattle, irrespective of breed, age, parity and stage of lactation, were included in the study. Animals showing clinical signs of mastitis were excluded. A total of 810 functional quarters were examined (six blind teats excluded).</w:t>
      </w:r>
    </w:p>
    <w:p w14:paraId="06A368BB" w14:textId="77777777" w:rsidR="0044518A" w:rsidRPr="00BA7EE4" w:rsidRDefault="0044518A" w:rsidP="0044518A">
      <w:pPr>
        <w:spacing w:line="360" w:lineRule="auto"/>
        <w:jc w:val="both"/>
        <w:rPr>
          <w:rFonts w:ascii="Times New Roman" w:hAnsi="Times New Roman" w:cs="Times New Roman"/>
          <w:b/>
          <w:bCs/>
          <w:sz w:val="24"/>
          <w:szCs w:val="24"/>
        </w:rPr>
      </w:pPr>
      <w:r w:rsidRPr="00BA7EE4">
        <w:rPr>
          <w:rFonts w:ascii="Times New Roman" w:hAnsi="Times New Roman" w:cs="Times New Roman"/>
          <w:b/>
          <w:bCs/>
          <w:sz w:val="24"/>
          <w:szCs w:val="24"/>
        </w:rPr>
        <w:t>Diagnosis of subclinical mastitis</w:t>
      </w:r>
    </w:p>
    <w:p w14:paraId="45F58BE6" w14:textId="0C357AD4" w:rsidR="0044518A" w:rsidRPr="00BA7EE4" w:rsidRDefault="0044518A" w:rsidP="00BA7EE4">
      <w:pPr>
        <w:spacing w:line="360" w:lineRule="auto"/>
        <w:ind w:firstLine="1418"/>
        <w:jc w:val="both"/>
        <w:rPr>
          <w:rFonts w:ascii="Times New Roman" w:hAnsi="Times New Roman" w:cs="Times New Roman"/>
          <w:sz w:val="24"/>
          <w:szCs w:val="24"/>
        </w:rPr>
      </w:pPr>
      <w:r w:rsidRPr="00BA7EE4">
        <w:rPr>
          <w:rFonts w:ascii="Times New Roman" w:hAnsi="Times New Roman" w:cs="Times New Roman"/>
          <w:sz w:val="24"/>
          <w:szCs w:val="24"/>
        </w:rPr>
        <w:lastRenderedPageBreak/>
        <w:t>Milk samples were screened using the Modified California Mastitis Test (MCMT)</w:t>
      </w:r>
      <w:r w:rsidR="00D1628C" w:rsidRPr="00BA7EE4">
        <w:rPr>
          <w:rFonts w:ascii="Times New Roman" w:hAnsi="Times New Roman" w:cs="Times New Roman"/>
          <w:sz w:val="24"/>
          <w:szCs w:val="24"/>
        </w:rPr>
        <w:t xml:space="preserve"> as shown in Figure 1</w:t>
      </w:r>
      <w:r w:rsidRPr="00BA7EE4">
        <w:rPr>
          <w:rFonts w:ascii="Times New Roman" w:hAnsi="Times New Roman" w:cs="Times New Roman"/>
          <w:sz w:val="24"/>
          <w:szCs w:val="24"/>
        </w:rPr>
        <w:t>. Somatic cell count was estimated using an automated milk analyser</w:t>
      </w:r>
      <w:r w:rsidR="00D1628C" w:rsidRPr="00BA7EE4">
        <w:rPr>
          <w:rFonts w:ascii="Times New Roman" w:hAnsi="Times New Roman" w:cs="Times New Roman"/>
          <w:sz w:val="24"/>
          <w:szCs w:val="24"/>
        </w:rPr>
        <w:t xml:space="preserve"> (Figure 2)</w:t>
      </w:r>
      <w:r w:rsidRPr="00BA7EE4">
        <w:rPr>
          <w:rFonts w:ascii="Times New Roman" w:hAnsi="Times New Roman" w:cs="Times New Roman"/>
          <w:sz w:val="24"/>
          <w:szCs w:val="24"/>
        </w:rPr>
        <w:t>. Animals and quarters showing positive MCMT reaction along with elevated SCC were considered SCM-positive.</w:t>
      </w:r>
    </w:p>
    <w:p w14:paraId="7804D8B5" w14:textId="77777777" w:rsidR="0044518A" w:rsidRPr="00BA7EE4" w:rsidRDefault="0044518A" w:rsidP="0044518A">
      <w:pPr>
        <w:spacing w:line="360" w:lineRule="auto"/>
        <w:jc w:val="both"/>
        <w:rPr>
          <w:rFonts w:ascii="Times New Roman" w:hAnsi="Times New Roman" w:cs="Times New Roman"/>
          <w:b/>
          <w:bCs/>
          <w:sz w:val="24"/>
          <w:szCs w:val="24"/>
        </w:rPr>
      </w:pPr>
      <w:r w:rsidRPr="00BA7EE4">
        <w:rPr>
          <w:rFonts w:ascii="Times New Roman" w:hAnsi="Times New Roman" w:cs="Times New Roman"/>
          <w:b/>
          <w:bCs/>
          <w:sz w:val="24"/>
          <w:szCs w:val="24"/>
        </w:rPr>
        <w:t>Recording of risk factors</w:t>
      </w:r>
    </w:p>
    <w:p w14:paraId="6CFA9601" w14:textId="77777777" w:rsidR="0044518A" w:rsidRPr="00BA7EE4" w:rsidRDefault="0044518A" w:rsidP="00BA7EE4">
      <w:pPr>
        <w:spacing w:line="360" w:lineRule="auto"/>
        <w:ind w:firstLine="1418"/>
        <w:jc w:val="both"/>
        <w:rPr>
          <w:rFonts w:ascii="Times New Roman" w:hAnsi="Times New Roman" w:cs="Times New Roman"/>
          <w:sz w:val="24"/>
          <w:szCs w:val="24"/>
        </w:rPr>
      </w:pPr>
      <w:r w:rsidRPr="00BA7EE4">
        <w:rPr>
          <w:rFonts w:ascii="Times New Roman" w:hAnsi="Times New Roman" w:cs="Times New Roman"/>
          <w:sz w:val="24"/>
          <w:szCs w:val="24"/>
        </w:rPr>
        <w:t>Information regarding age, parity, stage of lactation and quarter involvement was recorded for each animal at the time of screening.</w:t>
      </w:r>
    </w:p>
    <w:p w14:paraId="6459A71C" w14:textId="77777777" w:rsidR="0044518A" w:rsidRPr="00BA7EE4" w:rsidRDefault="0044518A" w:rsidP="0044518A">
      <w:pPr>
        <w:spacing w:line="360" w:lineRule="auto"/>
        <w:jc w:val="both"/>
        <w:rPr>
          <w:rFonts w:ascii="Times New Roman" w:hAnsi="Times New Roman" w:cs="Times New Roman"/>
          <w:b/>
          <w:bCs/>
          <w:sz w:val="24"/>
          <w:szCs w:val="24"/>
        </w:rPr>
      </w:pPr>
      <w:r w:rsidRPr="00BA7EE4">
        <w:rPr>
          <w:rFonts w:ascii="Times New Roman" w:hAnsi="Times New Roman" w:cs="Times New Roman"/>
          <w:b/>
          <w:bCs/>
          <w:sz w:val="24"/>
          <w:szCs w:val="24"/>
        </w:rPr>
        <w:t>Statistical analysis</w:t>
      </w:r>
    </w:p>
    <w:p w14:paraId="5E6CDC06" w14:textId="77777777" w:rsidR="0044518A" w:rsidRPr="00BA7EE4" w:rsidRDefault="0044518A" w:rsidP="00BA7EE4">
      <w:pPr>
        <w:spacing w:line="360" w:lineRule="auto"/>
        <w:ind w:firstLine="1418"/>
        <w:jc w:val="both"/>
        <w:rPr>
          <w:rFonts w:ascii="Times New Roman" w:hAnsi="Times New Roman" w:cs="Times New Roman"/>
          <w:sz w:val="24"/>
          <w:szCs w:val="24"/>
        </w:rPr>
      </w:pPr>
      <w:r w:rsidRPr="00BA7EE4">
        <w:rPr>
          <w:rFonts w:ascii="Times New Roman" w:hAnsi="Times New Roman" w:cs="Times New Roman"/>
          <w:sz w:val="24"/>
          <w:szCs w:val="24"/>
        </w:rPr>
        <w:t>Incidence was expressed as percentage. Association of SCM with age, parity, stage of lactation and quarter involvement was analysed using Chi-square test. Differences were considered significant at P &lt; 0.05.</w:t>
      </w:r>
    </w:p>
    <w:p w14:paraId="1141BFE1" w14:textId="2284D9F2" w:rsidR="0044518A" w:rsidRPr="00BA7EE4" w:rsidRDefault="0044518A" w:rsidP="0044518A">
      <w:pPr>
        <w:spacing w:line="360" w:lineRule="auto"/>
        <w:jc w:val="both"/>
        <w:rPr>
          <w:rFonts w:ascii="Times New Roman" w:hAnsi="Times New Roman" w:cs="Times New Roman"/>
          <w:sz w:val="24"/>
          <w:szCs w:val="24"/>
        </w:rPr>
      </w:pPr>
    </w:p>
    <w:p w14:paraId="226ACB38" w14:textId="77777777" w:rsidR="0044518A" w:rsidRPr="00BA7EE4" w:rsidRDefault="0044518A" w:rsidP="0044518A">
      <w:pPr>
        <w:spacing w:line="360" w:lineRule="auto"/>
        <w:jc w:val="both"/>
        <w:rPr>
          <w:rFonts w:ascii="Times New Roman" w:hAnsi="Times New Roman" w:cs="Times New Roman"/>
          <w:b/>
          <w:bCs/>
          <w:sz w:val="24"/>
          <w:szCs w:val="24"/>
        </w:rPr>
      </w:pPr>
      <w:r w:rsidRPr="00BA7EE4">
        <w:rPr>
          <w:rFonts w:ascii="Times New Roman" w:hAnsi="Times New Roman" w:cs="Times New Roman"/>
          <w:b/>
          <w:bCs/>
          <w:sz w:val="24"/>
          <w:szCs w:val="24"/>
        </w:rPr>
        <w:t>RESULTS AND DISCUSSION</w:t>
      </w:r>
    </w:p>
    <w:p w14:paraId="7602EAD3" w14:textId="77777777" w:rsidR="0044518A" w:rsidRPr="00BA7EE4" w:rsidRDefault="0044518A" w:rsidP="0044518A">
      <w:pPr>
        <w:spacing w:line="360" w:lineRule="auto"/>
        <w:jc w:val="both"/>
        <w:rPr>
          <w:rFonts w:ascii="Times New Roman" w:hAnsi="Times New Roman" w:cs="Times New Roman"/>
          <w:b/>
          <w:bCs/>
          <w:sz w:val="24"/>
          <w:szCs w:val="24"/>
        </w:rPr>
      </w:pPr>
      <w:r w:rsidRPr="00BA7EE4">
        <w:rPr>
          <w:rFonts w:ascii="Times New Roman" w:hAnsi="Times New Roman" w:cs="Times New Roman"/>
          <w:b/>
          <w:bCs/>
          <w:sz w:val="24"/>
          <w:szCs w:val="24"/>
        </w:rPr>
        <w:t>Overall incidence of subclinical mastitis</w:t>
      </w:r>
    </w:p>
    <w:p w14:paraId="68F7856E" w14:textId="1C2C5F74" w:rsidR="0044518A" w:rsidRPr="00BA7EE4" w:rsidRDefault="00395C30" w:rsidP="00BA7EE4">
      <w:pPr>
        <w:spacing w:line="360" w:lineRule="auto"/>
        <w:ind w:firstLine="1418"/>
        <w:jc w:val="both"/>
        <w:rPr>
          <w:rFonts w:ascii="Times New Roman" w:hAnsi="Times New Roman" w:cs="Times New Roman"/>
          <w:sz w:val="24"/>
          <w:szCs w:val="24"/>
        </w:rPr>
      </w:pPr>
      <w:r w:rsidRPr="00395C30">
        <w:rPr>
          <w:rFonts w:ascii="Times New Roman" w:hAnsi="Times New Roman" w:cs="Times New Roman"/>
          <w:sz w:val="24"/>
          <w:szCs w:val="24"/>
        </w:rPr>
        <w:t>In the present investigation, out of 204 lactating dairy cattle screened using Modified California Mastitis Test (MCMT) and somatic cell count (SCC), 55 animals were found positive for subclinical mastitis, resulting in an animal-wise incidence of 26.96%. On a quarter basis, 168 out of 810 functional quarters (20.74%) were affected by SCM. These findings clearly indicate that more than one-fourth of apparently healthy lactating cattle in and around Jabalpur were harbouring subclinical intramammary infections without showing any overt clinical signs.</w:t>
      </w:r>
      <w:r w:rsidR="00D1628C" w:rsidRPr="00BA7EE4">
        <w:rPr>
          <w:rFonts w:ascii="Times New Roman" w:hAnsi="Times New Roman" w:cs="Times New Roman"/>
          <w:sz w:val="24"/>
          <w:szCs w:val="24"/>
        </w:rPr>
        <w:t xml:space="preserve"> (</w:t>
      </w:r>
      <w:r w:rsidR="00D1628C" w:rsidRPr="003D09C5">
        <w:rPr>
          <w:rFonts w:ascii="Times New Roman" w:hAnsi="Times New Roman" w:cs="Times New Roman"/>
          <w:sz w:val="24"/>
          <w:szCs w:val="24"/>
        </w:rPr>
        <w:t>Table 1</w:t>
      </w:r>
      <w:r w:rsidR="003D09C5" w:rsidRPr="003D09C5">
        <w:rPr>
          <w:rFonts w:ascii="Times New Roman" w:hAnsi="Times New Roman" w:cs="Times New Roman"/>
          <w:sz w:val="24"/>
          <w:szCs w:val="24"/>
        </w:rPr>
        <w:t>; Figure 3A</w:t>
      </w:r>
      <w:r w:rsidR="00D1628C" w:rsidRPr="00BA7EE4">
        <w:rPr>
          <w:rFonts w:ascii="Times New Roman" w:hAnsi="Times New Roman" w:cs="Times New Roman"/>
          <w:sz w:val="24"/>
          <w:szCs w:val="24"/>
        </w:rPr>
        <w:t>)</w:t>
      </w:r>
      <w:r w:rsidR="0044518A" w:rsidRPr="00BA7EE4">
        <w:rPr>
          <w:rFonts w:ascii="Times New Roman" w:hAnsi="Times New Roman" w:cs="Times New Roman"/>
          <w:sz w:val="24"/>
          <w:szCs w:val="24"/>
        </w:rPr>
        <w:t>.</w:t>
      </w:r>
    </w:p>
    <w:p w14:paraId="19F4FC4C" w14:textId="77777777" w:rsidR="00A617CF" w:rsidRPr="00BA7EE4" w:rsidRDefault="00A617CF" w:rsidP="00A617CF">
      <w:pPr>
        <w:pStyle w:val="ListParagraph"/>
        <w:spacing w:after="120" w:line="360" w:lineRule="auto"/>
        <w:ind w:left="0" w:firstLine="1440"/>
        <w:jc w:val="both"/>
        <w:rPr>
          <w:rFonts w:ascii="Times New Roman" w:hAnsi="Times New Roman" w:cs="Times New Roman"/>
          <w:color w:val="000000" w:themeColor="text1"/>
          <w:sz w:val="24"/>
          <w:szCs w:val="24"/>
        </w:rPr>
      </w:pPr>
      <w:r w:rsidRPr="00BA7EE4">
        <w:rPr>
          <w:rFonts w:ascii="Times New Roman" w:hAnsi="Times New Roman" w:cs="Times New Roman"/>
          <w:color w:val="000000" w:themeColor="text1"/>
          <w:sz w:val="24"/>
          <w:szCs w:val="24"/>
        </w:rPr>
        <w:t xml:space="preserve">The incidence recorded aligns with earlier Indian studies documenting SCM prevalence ranging between 30 and 45 per cent (Kavitha </w:t>
      </w:r>
      <w:r w:rsidRPr="00BA7EE4">
        <w:rPr>
          <w:rFonts w:ascii="Times New Roman" w:hAnsi="Times New Roman" w:cs="Times New Roman"/>
          <w:i/>
          <w:iCs/>
          <w:color w:val="000000" w:themeColor="text1"/>
          <w:sz w:val="24"/>
          <w:szCs w:val="24"/>
        </w:rPr>
        <w:t>et al.</w:t>
      </w:r>
      <w:r w:rsidRPr="00BA7EE4">
        <w:rPr>
          <w:rFonts w:ascii="Times New Roman" w:hAnsi="Times New Roman" w:cs="Times New Roman"/>
          <w:color w:val="000000" w:themeColor="text1"/>
          <w:sz w:val="24"/>
          <w:szCs w:val="24"/>
        </w:rPr>
        <w:t>, 2009 and Malik and Verma, 2017) under field. Variability across study may reflect differences in management practices, diagnostic criteria, production intensity, environmental exposure.</w:t>
      </w:r>
    </w:p>
    <w:p w14:paraId="667F9D50" w14:textId="77777777" w:rsidR="00A617CF" w:rsidRPr="00BA7EE4" w:rsidRDefault="00A617CF" w:rsidP="00A617CF">
      <w:pPr>
        <w:pStyle w:val="ListParagraph"/>
        <w:spacing w:after="120" w:line="360" w:lineRule="auto"/>
        <w:ind w:left="0" w:firstLine="1440"/>
        <w:jc w:val="both"/>
        <w:rPr>
          <w:rFonts w:ascii="Times New Roman" w:hAnsi="Times New Roman" w:cs="Times New Roman"/>
          <w:color w:val="000000" w:themeColor="text1"/>
          <w:sz w:val="24"/>
          <w:szCs w:val="24"/>
        </w:rPr>
      </w:pPr>
      <w:r w:rsidRPr="00BA7EE4">
        <w:rPr>
          <w:rFonts w:ascii="Times New Roman" w:hAnsi="Times New Roman" w:cs="Times New Roman"/>
          <w:color w:val="000000" w:themeColor="text1"/>
          <w:sz w:val="24"/>
          <w:szCs w:val="24"/>
        </w:rPr>
        <w:t xml:space="preserve">Higher incidence of subclinical mastitis has been consistently reported in improved and peri-urban dairy systems. Joshi and Gokhale (2006) documented SCM incidence ranging from approximately 40 per cent to over 70 per cent in improved and peri-urban herds, emphasizing the predominance of subclinical infections over clinical mastitis. Similarly, </w:t>
      </w:r>
      <w:proofErr w:type="spellStart"/>
      <w:r w:rsidRPr="00BA7EE4">
        <w:rPr>
          <w:rFonts w:ascii="Times New Roman" w:hAnsi="Times New Roman" w:cs="Times New Roman"/>
          <w:color w:val="000000" w:themeColor="text1"/>
          <w:sz w:val="24"/>
          <w:szCs w:val="24"/>
        </w:rPr>
        <w:t>Maramulla</w:t>
      </w:r>
      <w:proofErr w:type="spellEnd"/>
      <w:r w:rsidRPr="00BA7EE4">
        <w:rPr>
          <w:rFonts w:ascii="Times New Roman" w:hAnsi="Times New Roman" w:cs="Times New Roman"/>
          <w:color w:val="000000" w:themeColor="text1"/>
          <w:sz w:val="24"/>
          <w:szCs w:val="24"/>
        </w:rPr>
        <w:t xml:space="preserve"> </w:t>
      </w:r>
      <w:r w:rsidRPr="00BA7EE4">
        <w:rPr>
          <w:rFonts w:ascii="Times New Roman" w:hAnsi="Times New Roman" w:cs="Times New Roman"/>
          <w:i/>
          <w:iCs/>
          <w:color w:val="000000" w:themeColor="text1"/>
          <w:sz w:val="24"/>
          <w:szCs w:val="24"/>
        </w:rPr>
        <w:t>et al.</w:t>
      </w:r>
      <w:r w:rsidRPr="00BA7EE4">
        <w:rPr>
          <w:rFonts w:ascii="Times New Roman" w:hAnsi="Times New Roman" w:cs="Times New Roman"/>
          <w:color w:val="000000" w:themeColor="text1"/>
          <w:sz w:val="24"/>
          <w:szCs w:val="24"/>
        </w:rPr>
        <w:t xml:space="preserve"> (2024) reported a high incidence of 63.41 per cent in dairy herds around </w:t>
      </w:r>
      <w:r w:rsidRPr="00BA7EE4">
        <w:rPr>
          <w:rFonts w:ascii="Times New Roman" w:hAnsi="Times New Roman" w:cs="Times New Roman"/>
          <w:color w:val="000000" w:themeColor="text1"/>
          <w:sz w:val="24"/>
          <w:szCs w:val="24"/>
        </w:rPr>
        <w:lastRenderedPageBreak/>
        <w:t>Hyderabad, which was attributed to intensive management practices, higher milk production and increased physiological stress.</w:t>
      </w:r>
    </w:p>
    <w:p w14:paraId="063E679A" w14:textId="646CE498" w:rsidR="00A617CF" w:rsidRDefault="00A617CF" w:rsidP="00BA7EE4">
      <w:pPr>
        <w:pStyle w:val="ListParagraph"/>
        <w:spacing w:after="120" w:line="360" w:lineRule="auto"/>
        <w:ind w:left="0" w:firstLine="1440"/>
        <w:jc w:val="both"/>
        <w:rPr>
          <w:rFonts w:ascii="Times New Roman" w:hAnsi="Times New Roman" w:cs="Times New Roman"/>
          <w:color w:val="000000" w:themeColor="text1"/>
          <w:sz w:val="24"/>
          <w:szCs w:val="24"/>
        </w:rPr>
      </w:pPr>
      <w:r w:rsidRPr="00BA7EE4">
        <w:rPr>
          <w:rFonts w:ascii="Times New Roman" w:hAnsi="Times New Roman" w:cs="Times New Roman"/>
          <w:color w:val="000000" w:themeColor="text1"/>
          <w:sz w:val="24"/>
          <w:szCs w:val="24"/>
        </w:rPr>
        <w:t xml:space="preserve">In contrast, markedly lower incidence rates have been reported in well-managed dairy systems. McDougall </w:t>
      </w:r>
      <w:r w:rsidRPr="00BA7EE4">
        <w:rPr>
          <w:rFonts w:ascii="Times New Roman" w:hAnsi="Times New Roman" w:cs="Times New Roman"/>
          <w:i/>
          <w:iCs/>
          <w:color w:val="000000" w:themeColor="text1"/>
          <w:sz w:val="24"/>
          <w:szCs w:val="24"/>
        </w:rPr>
        <w:t>et al</w:t>
      </w:r>
      <w:r w:rsidRPr="00BA7EE4">
        <w:rPr>
          <w:rFonts w:ascii="Times New Roman" w:hAnsi="Times New Roman" w:cs="Times New Roman"/>
          <w:color w:val="000000" w:themeColor="text1"/>
          <w:sz w:val="24"/>
          <w:szCs w:val="24"/>
        </w:rPr>
        <w:t xml:space="preserve">. (2025) recorded an incidence of only 0.08 new high-SCC cases per cow per month in New Zealand herds, while </w:t>
      </w:r>
      <w:proofErr w:type="spellStart"/>
      <w:r w:rsidRPr="00BA7EE4">
        <w:rPr>
          <w:rFonts w:ascii="Times New Roman" w:hAnsi="Times New Roman" w:cs="Times New Roman"/>
          <w:color w:val="000000" w:themeColor="text1"/>
          <w:sz w:val="24"/>
          <w:szCs w:val="24"/>
        </w:rPr>
        <w:t>Busanello</w:t>
      </w:r>
      <w:proofErr w:type="spellEnd"/>
      <w:r w:rsidRPr="00BA7EE4">
        <w:rPr>
          <w:rFonts w:ascii="Times New Roman" w:hAnsi="Times New Roman" w:cs="Times New Roman"/>
          <w:color w:val="000000" w:themeColor="text1"/>
          <w:sz w:val="24"/>
          <w:szCs w:val="24"/>
        </w:rPr>
        <w:t xml:space="preserve"> </w:t>
      </w:r>
      <w:r w:rsidRPr="00BA7EE4">
        <w:rPr>
          <w:rFonts w:ascii="Times New Roman" w:hAnsi="Times New Roman" w:cs="Times New Roman"/>
          <w:i/>
          <w:iCs/>
          <w:color w:val="000000" w:themeColor="text1"/>
          <w:sz w:val="24"/>
          <w:szCs w:val="24"/>
        </w:rPr>
        <w:t>et al</w:t>
      </w:r>
      <w:r w:rsidRPr="00BA7EE4">
        <w:rPr>
          <w:rFonts w:ascii="Times New Roman" w:hAnsi="Times New Roman" w:cs="Times New Roman"/>
          <w:color w:val="000000" w:themeColor="text1"/>
          <w:sz w:val="24"/>
          <w:szCs w:val="24"/>
        </w:rPr>
        <w:t>. (2017) observed an average incidence of 0.17 new SCM cases per cow per month across 517 Brazilian herds, values considered low to moderate. These differences are largely attributable to variations in management quality, with poor hygiene, inconsistent milking routines and inadequate teat sanitation being associated with higher SCM incidence in developing regions (</w:t>
      </w:r>
      <w:proofErr w:type="spellStart"/>
      <w:r w:rsidRPr="00BA7EE4">
        <w:rPr>
          <w:rFonts w:ascii="Times New Roman" w:hAnsi="Times New Roman" w:cs="Times New Roman"/>
          <w:color w:val="000000" w:themeColor="text1"/>
          <w:sz w:val="24"/>
          <w:szCs w:val="24"/>
        </w:rPr>
        <w:t>Yohannis</w:t>
      </w:r>
      <w:proofErr w:type="spellEnd"/>
      <w:r w:rsidRPr="00BA7EE4">
        <w:rPr>
          <w:rFonts w:ascii="Times New Roman" w:hAnsi="Times New Roman" w:cs="Times New Roman"/>
          <w:color w:val="000000" w:themeColor="text1"/>
          <w:sz w:val="24"/>
          <w:szCs w:val="24"/>
        </w:rPr>
        <w:t xml:space="preserve"> and </w:t>
      </w:r>
      <w:proofErr w:type="spellStart"/>
      <w:r w:rsidRPr="00BA7EE4">
        <w:rPr>
          <w:rFonts w:ascii="Times New Roman" w:hAnsi="Times New Roman" w:cs="Times New Roman"/>
          <w:color w:val="000000" w:themeColor="text1"/>
          <w:sz w:val="24"/>
          <w:szCs w:val="24"/>
        </w:rPr>
        <w:t>Molla</w:t>
      </w:r>
      <w:proofErr w:type="spellEnd"/>
      <w:r w:rsidRPr="00BA7EE4">
        <w:rPr>
          <w:rFonts w:ascii="Times New Roman" w:hAnsi="Times New Roman" w:cs="Times New Roman"/>
          <w:color w:val="000000" w:themeColor="text1"/>
          <w:sz w:val="24"/>
          <w:szCs w:val="24"/>
        </w:rPr>
        <w:t xml:space="preserve">, 2013 and Kavitha </w:t>
      </w:r>
      <w:r w:rsidRPr="00BA7EE4">
        <w:rPr>
          <w:rFonts w:ascii="Times New Roman" w:hAnsi="Times New Roman" w:cs="Times New Roman"/>
          <w:i/>
          <w:iCs/>
          <w:color w:val="000000" w:themeColor="text1"/>
          <w:sz w:val="24"/>
          <w:szCs w:val="24"/>
        </w:rPr>
        <w:t>et al</w:t>
      </w:r>
      <w:r w:rsidRPr="00BA7EE4">
        <w:rPr>
          <w:rFonts w:ascii="Times New Roman" w:hAnsi="Times New Roman" w:cs="Times New Roman"/>
          <w:color w:val="000000" w:themeColor="text1"/>
          <w:sz w:val="24"/>
          <w:szCs w:val="24"/>
        </w:rPr>
        <w:t>., 2009), whereas structured mastitis control programs, improved milking hygiene and regular teat disinfection contribute to substantially lower incidence rates in organized dairy systems.</w:t>
      </w:r>
    </w:p>
    <w:p w14:paraId="75E93410" w14:textId="0AD957CC" w:rsidR="00C37FD0" w:rsidRPr="00C37FD0" w:rsidRDefault="00C37FD0" w:rsidP="00C37FD0">
      <w:pPr>
        <w:pStyle w:val="ListParagraph"/>
        <w:spacing w:after="120" w:line="360" w:lineRule="auto"/>
        <w:ind w:left="0" w:firstLine="1440"/>
        <w:jc w:val="both"/>
        <w:rPr>
          <w:rFonts w:ascii="Times New Roman" w:hAnsi="Times New Roman" w:cs="Times New Roman"/>
          <w:color w:val="000000" w:themeColor="text1"/>
          <w:sz w:val="24"/>
          <w:szCs w:val="24"/>
        </w:rPr>
      </w:pPr>
      <w:r w:rsidRPr="00395C30">
        <w:rPr>
          <w:rFonts w:ascii="Times New Roman" w:hAnsi="Times New Roman" w:cs="Times New Roman"/>
          <w:color w:val="000000" w:themeColor="text1"/>
          <w:sz w:val="24"/>
          <w:szCs w:val="24"/>
        </w:rPr>
        <w:t>The moderate incidence observed in the present study highlights the hidden burden of SCM under field conditions, where routine mastitis screening is seldom practised.</w:t>
      </w:r>
      <w:r>
        <w:rPr>
          <w:rFonts w:ascii="Times New Roman" w:hAnsi="Times New Roman" w:cs="Times New Roman"/>
          <w:color w:val="000000" w:themeColor="text1"/>
          <w:sz w:val="24"/>
          <w:szCs w:val="24"/>
        </w:rPr>
        <w:t xml:space="preserve"> </w:t>
      </w:r>
      <w:r w:rsidRPr="00BA7EE4">
        <w:rPr>
          <w:rFonts w:ascii="Times New Roman" w:hAnsi="Times New Roman" w:cs="Times New Roman"/>
          <w:color w:val="000000" w:themeColor="text1"/>
          <w:sz w:val="24"/>
          <w:szCs w:val="24"/>
        </w:rPr>
        <w:t>The absence of overt clinical signs in affected animals highlights the silent nature of the disease and underscores the importance of routine screening for early detection under field conditions.</w:t>
      </w:r>
    </w:p>
    <w:p w14:paraId="1E3D49A5" w14:textId="77777777" w:rsidR="00BA7EE4" w:rsidRPr="00BA7EE4" w:rsidRDefault="00BA7EE4" w:rsidP="00BA7EE4">
      <w:pPr>
        <w:pStyle w:val="ListParagraph"/>
        <w:spacing w:after="120" w:line="360" w:lineRule="auto"/>
        <w:ind w:left="0" w:firstLine="1440"/>
        <w:jc w:val="both"/>
        <w:rPr>
          <w:rFonts w:ascii="Times New Roman" w:hAnsi="Times New Roman" w:cs="Times New Roman"/>
          <w:color w:val="000000" w:themeColor="text1"/>
          <w:sz w:val="24"/>
          <w:szCs w:val="24"/>
        </w:rPr>
      </w:pPr>
    </w:p>
    <w:p w14:paraId="685B378E" w14:textId="77777777" w:rsidR="0044518A" w:rsidRPr="00BA7EE4" w:rsidRDefault="0044518A" w:rsidP="0044518A">
      <w:pPr>
        <w:spacing w:line="360" w:lineRule="auto"/>
        <w:jc w:val="both"/>
        <w:rPr>
          <w:rFonts w:ascii="Times New Roman" w:hAnsi="Times New Roman" w:cs="Times New Roman"/>
          <w:b/>
          <w:bCs/>
          <w:sz w:val="24"/>
          <w:szCs w:val="24"/>
        </w:rPr>
      </w:pPr>
      <w:r w:rsidRPr="00BA7EE4">
        <w:rPr>
          <w:rFonts w:ascii="Times New Roman" w:hAnsi="Times New Roman" w:cs="Times New Roman"/>
          <w:b/>
          <w:bCs/>
          <w:sz w:val="24"/>
          <w:szCs w:val="24"/>
        </w:rPr>
        <w:t>Quarter-wise distribution</w:t>
      </w:r>
    </w:p>
    <w:p w14:paraId="0E6F25A5" w14:textId="1E75374B" w:rsidR="0044518A" w:rsidRDefault="00C37FD0" w:rsidP="00C37FD0">
      <w:pPr>
        <w:spacing w:line="360" w:lineRule="auto"/>
        <w:ind w:firstLine="1418"/>
        <w:jc w:val="both"/>
        <w:rPr>
          <w:rFonts w:ascii="Times New Roman" w:hAnsi="Times New Roman" w:cs="Times New Roman"/>
          <w:sz w:val="24"/>
          <w:szCs w:val="24"/>
        </w:rPr>
      </w:pPr>
      <w:r w:rsidRPr="00C37FD0">
        <w:rPr>
          <w:rFonts w:ascii="Times New Roman" w:hAnsi="Times New Roman" w:cs="Times New Roman"/>
          <w:sz w:val="24"/>
          <w:szCs w:val="24"/>
        </w:rPr>
        <w:t xml:space="preserve">Analysis of quarter-wise distribution revealed that hind quarters were more frequently affected than </w:t>
      </w:r>
      <w:proofErr w:type="spellStart"/>
      <w:r w:rsidRPr="00C37FD0">
        <w:rPr>
          <w:rFonts w:ascii="Times New Roman" w:hAnsi="Times New Roman" w:cs="Times New Roman"/>
          <w:sz w:val="24"/>
          <w:szCs w:val="24"/>
        </w:rPr>
        <w:t>fore</w:t>
      </w:r>
      <w:proofErr w:type="spellEnd"/>
      <w:r w:rsidRPr="00C37FD0">
        <w:rPr>
          <w:rFonts w:ascii="Times New Roman" w:hAnsi="Times New Roman" w:cs="Times New Roman"/>
          <w:sz w:val="24"/>
          <w:szCs w:val="24"/>
        </w:rPr>
        <w:t xml:space="preserve"> quarters, with the right hind quarter showing the highest involvement, followed by the left hind, right fore and left </w:t>
      </w:r>
      <w:proofErr w:type="spellStart"/>
      <w:r w:rsidRPr="00C37FD0">
        <w:rPr>
          <w:rFonts w:ascii="Times New Roman" w:hAnsi="Times New Roman" w:cs="Times New Roman"/>
          <w:sz w:val="24"/>
          <w:szCs w:val="24"/>
        </w:rPr>
        <w:t>fore</w:t>
      </w:r>
      <w:proofErr w:type="spellEnd"/>
      <w:r w:rsidRPr="00C37FD0">
        <w:rPr>
          <w:rFonts w:ascii="Times New Roman" w:hAnsi="Times New Roman" w:cs="Times New Roman"/>
          <w:sz w:val="24"/>
          <w:szCs w:val="24"/>
        </w:rPr>
        <w:t xml:space="preserve"> quarters. Out of the total 168 affected quarters, 100 (59.52%) belonged to hind quarters, whereas only 68 (40.48%) were fore quarters</w:t>
      </w:r>
      <w:r w:rsidR="00D1628C" w:rsidRPr="00BA7EE4">
        <w:rPr>
          <w:rFonts w:ascii="Times New Roman" w:hAnsi="Times New Roman" w:cs="Times New Roman"/>
          <w:sz w:val="24"/>
          <w:szCs w:val="24"/>
        </w:rPr>
        <w:t xml:space="preserve"> (Table 2</w:t>
      </w:r>
      <w:r w:rsidR="003B5E84">
        <w:rPr>
          <w:rFonts w:ascii="Times New Roman" w:hAnsi="Times New Roman" w:cs="Times New Roman"/>
          <w:sz w:val="24"/>
          <w:szCs w:val="24"/>
        </w:rPr>
        <w:t>; Figure 3B</w:t>
      </w:r>
      <w:r w:rsidR="00D1628C" w:rsidRPr="00BA7EE4">
        <w:rPr>
          <w:rFonts w:ascii="Times New Roman" w:hAnsi="Times New Roman" w:cs="Times New Roman"/>
          <w:sz w:val="24"/>
          <w:szCs w:val="24"/>
        </w:rPr>
        <w:t>)</w:t>
      </w:r>
      <w:r w:rsidR="0044518A" w:rsidRPr="00BA7EE4">
        <w:rPr>
          <w:rFonts w:ascii="Times New Roman" w:hAnsi="Times New Roman" w:cs="Times New Roman"/>
          <w:sz w:val="24"/>
          <w:szCs w:val="24"/>
        </w:rPr>
        <w:t>.</w:t>
      </w:r>
    </w:p>
    <w:p w14:paraId="272FDB4E" w14:textId="77777777" w:rsidR="00A617CF" w:rsidRPr="00BA7EE4" w:rsidRDefault="00A617CF" w:rsidP="00A617CF">
      <w:pPr>
        <w:spacing w:after="40" w:line="360" w:lineRule="auto"/>
        <w:ind w:firstLine="1440"/>
        <w:jc w:val="both"/>
        <w:rPr>
          <w:rFonts w:ascii="Times New Roman" w:hAnsi="Times New Roman" w:cs="Times New Roman"/>
          <w:color w:val="000000" w:themeColor="text1"/>
          <w:sz w:val="24"/>
          <w:szCs w:val="24"/>
        </w:rPr>
      </w:pPr>
      <w:r w:rsidRPr="00BA7EE4">
        <w:rPr>
          <w:rFonts w:ascii="Times New Roman" w:hAnsi="Times New Roman" w:cs="Times New Roman"/>
          <w:color w:val="000000" w:themeColor="text1"/>
          <w:sz w:val="24"/>
          <w:szCs w:val="24"/>
        </w:rPr>
        <w:t xml:space="preserve">Comparable distribution patterns have been reported in previous studies as well. Biffa </w:t>
      </w:r>
      <w:r w:rsidRPr="00BA7EE4">
        <w:rPr>
          <w:rFonts w:ascii="Times New Roman" w:hAnsi="Times New Roman" w:cs="Times New Roman"/>
          <w:i/>
          <w:iCs/>
          <w:color w:val="000000" w:themeColor="text1"/>
          <w:sz w:val="24"/>
          <w:szCs w:val="24"/>
        </w:rPr>
        <w:t>et al.</w:t>
      </w:r>
      <w:r w:rsidRPr="00BA7EE4">
        <w:rPr>
          <w:rFonts w:ascii="Times New Roman" w:hAnsi="Times New Roman" w:cs="Times New Roman"/>
          <w:color w:val="000000" w:themeColor="text1"/>
          <w:sz w:val="24"/>
          <w:szCs w:val="24"/>
        </w:rPr>
        <w:t xml:space="preserve"> (2005) and Sharma </w:t>
      </w:r>
      <w:r w:rsidRPr="00BA7EE4">
        <w:rPr>
          <w:rFonts w:ascii="Times New Roman" w:hAnsi="Times New Roman" w:cs="Times New Roman"/>
          <w:i/>
          <w:iCs/>
          <w:color w:val="000000" w:themeColor="text1"/>
          <w:sz w:val="24"/>
          <w:szCs w:val="24"/>
        </w:rPr>
        <w:t>et al.</w:t>
      </w:r>
      <w:r w:rsidRPr="00BA7EE4">
        <w:rPr>
          <w:rFonts w:ascii="Times New Roman" w:hAnsi="Times New Roman" w:cs="Times New Roman"/>
          <w:color w:val="000000" w:themeColor="text1"/>
          <w:sz w:val="24"/>
          <w:szCs w:val="24"/>
        </w:rPr>
        <w:t xml:space="preserve"> (2012) documented a higher prevalence of subclinical mastitis in hindquarters, attributing this to greater exposure of hind teats to environmental contaminants such as </w:t>
      </w:r>
      <w:proofErr w:type="spellStart"/>
      <w:r w:rsidRPr="00BA7EE4">
        <w:rPr>
          <w:rFonts w:ascii="Times New Roman" w:hAnsi="Times New Roman" w:cs="Times New Roman"/>
          <w:color w:val="000000" w:themeColor="text1"/>
          <w:sz w:val="24"/>
          <w:szCs w:val="24"/>
        </w:rPr>
        <w:t>feces</w:t>
      </w:r>
      <w:proofErr w:type="spellEnd"/>
      <w:r w:rsidRPr="00BA7EE4">
        <w:rPr>
          <w:rFonts w:ascii="Times New Roman" w:hAnsi="Times New Roman" w:cs="Times New Roman"/>
          <w:color w:val="000000" w:themeColor="text1"/>
          <w:sz w:val="24"/>
          <w:szCs w:val="24"/>
        </w:rPr>
        <w:t xml:space="preserve">, urine and mud. Similarly, Sori </w:t>
      </w:r>
      <w:r w:rsidRPr="00BA7EE4">
        <w:rPr>
          <w:rFonts w:ascii="Times New Roman" w:hAnsi="Times New Roman" w:cs="Times New Roman"/>
          <w:i/>
          <w:iCs/>
          <w:color w:val="000000" w:themeColor="text1"/>
          <w:sz w:val="24"/>
          <w:szCs w:val="24"/>
        </w:rPr>
        <w:t>et al.</w:t>
      </w:r>
      <w:r w:rsidRPr="00BA7EE4">
        <w:rPr>
          <w:rFonts w:ascii="Times New Roman" w:hAnsi="Times New Roman" w:cs="Times New Roman"/>
          <w:color w:val="000000" w:themeColor="text1"/>
          <w:sz w:val="24"/>
          <w:szCs w:val="24"/>
        </w:rPr>
        <w:t xml:space="preserve"> (2005) and Sharma and Sindhu (2007) reported the RH quarter as the most commonly affected, possibly due to anatomical positioning of the udder and milking-related factors such as incomplete milk evacuation.</w:t>
      </w:r>
    </w:p>
    <w:p w14:paraId="71FCF608" w14:textId="77777777" w:rsidR="00A617CF" w:rsidRDefault="00A617CF" w:rsidP="00A617CF">
      <w:pPr>
        <w:pStyle w:val="ListParagraph"/>
        <w:spacing w:after="40" w:line="360" w:lineRule="auto"/>
        <w:ind w:left="0" w:firstLine="1440"/>
        <w:jc w:val="both"/>
        <w:rPr>
          <w:rFonts w:ascii="Times New Roman" w:hAnsi="Times New Roman" w:cs="Times New Roman"/>
          <w:color w:val="000000" w:themeColor="text1"/>
          <w:sz w:val="24"/>
          <w:szCs w:val="24"/>
        </w:rPr>
      </w:pPr>
      <w:r w:rsidRPr="00BA7EE4">
        <w:rPr>
          <w:rFonts w:ascii="Times New Roman" w:hAnsi="Times New Roman" w:cs="Times New Roman"/>
          <w:color w:val="000000" w:themeColor="text1"/>
          <w:sz w:val="24"/>
          <w:szCs w:val="24"/>
        </w:rPr>
        <w:t xml:space="preserve">In contrast, the forequarters, particularly the Left Fore (LF) quarter, showed the lowest incidence of infection in the present study. </w:t>
      </w:r>
      <w:proofErr w:type="spellStart"/>
      <w:r w:rsidRPr="00BA7EE4">
        <w:rPr>
          <w:rFonts w:ascii="Times New Roman" w:hAnsi="Times New Roman" w:cs="Times New Roman"/>
          <w:color w:val="000000" w:themeColor="text1"/>
          <w:sz w:val="24"/>
          <w:szCs w:val="24"/>
        </w:rPr>
        <w:t>Radostits</w:t>
      </w:r>
      <w:proofErr w:type="spellEnd"/>
      <w:r w:rsidRPr="00BA7EE4">
        <w:rPr>
          <w:rFonts w:ascii="Times New Roman" w:hAnsi="Times New Roman" w:cs="Times New Roman"/>
          <w:color w:val="000000" w:themeColor="text1"/>
          <w:sz w:val="24"/>
          <w:szCs w:val="24"/>
        </w:rPr>
        <w:t xml:space="preserve"> </w:t>
      </w:r>
      <w:r w:rsidRPr="00BA7EE4">
        <w:rPr>
          <w:rFonts w:ascii="Times New Roman" w:hAnsi="Times New Roman" w:cs="Times New Roman"/>
          <w:i/>
          <w:iCs/>
          <w:color w:val="000000" w:themeColor="text1"/>
          <w:sz w:val="24"/>
          <w:szCs w:val="24"/>
        </w:rPr>
        <w:t>et al.</w:t>
      </w:r>
      <w:r w:rsidRPr="00BA7EE4">
        <w:rPr>
          <w:rFonts w:ascii="Times New Roman" w:hAnsi="Times New Roman" w:cs="Times New Roman"/>
          <w:color w:val="000000" w:themeColor="text1"/>
          <w:sz w:val="24"/>
          <w:szCs w:val="24"/>
        </w:rPr>
        <w:t xml:space="preserve"> (2000) suggested that comparatively lower milk yield, better accessibility during milking and ease of cleaning of the </w:t>
      </w:r>
      <w:r w:rsidRPr="00BA7EE4">
        <w:rPr>
          <w:rFonts w:ascii="Times New Roman" w:hAnsi="Times New Roman" w:cs="Times New Roman"/>
          <w:color w:val="000000" w:themeColor="text1"/>
          <w:sz w:val="24"/>
          <w:szCs w:val="24"/>
        </w:rPr>
        <w:lastRenderedPageBreak/>
        <w:t xml:space="preserve">forequarters may contribute to their reduced susceptibility. The higher involvement of the RH quarter observed in the present study is further supported by Shittu </w:t>
      </w:r>
      <w:r w:rsidRPr="00BA7EE4">
        <w:rPr>
          <w:rFonts w:ascii="Times New Roman" w:hAnsi="Times New Roman" w:cs="Times New Roman"/>
          <w:i/>
          <w:iCs/>
          <w:color w:val="000000" w:themeColor="text1"/>
          <w:sz w:val="24"/>
          <w:szCs w:val="24"/>
        </w:rPr>
        <w:t>et al.</w:t>
      </w:r>
      <w:r w:rsidRPr="00BA7EE4">
        <w:rPr>
          <w:rFonts w:ascii="Times New Roman" w:hAnsi="Times New Roman" w:cs="Times New Roman"/>
          <w:color w:val="000000" w:themeColor="text1"/>
          <w:sz w:val="24"/>
          <w:szCs w:val="24"/>
        </w:rPr>
        <w:t xml:space="preserve"> (2008), who noted that cattle frequently lie on their right side after feeding, increasing the likelihood of contact between the RH teat and contaminated ground surfaces. Such risks may be further amplified in unorganized dairy management systems characterized by suboptimal hygiene and housing conditions.</w:t>
      </w:r>
    </w:p>
    <w:p w14:paraId="55AD8107" w14:textId="0E36296F" w:rsidR="00C37FD0" w:rsidRPr="00BA7EE4" w:rsidRDefault="00C37FD0" w:rsidP="00A617CF">
      <w:pPr>
        <w:pStyle w:val="ListParagraph"/>
        <w:spacing w:after="40" w:line="360" w:lineRule="auto"/>
        <w:ind w:left="0" w:firstLine="1440"/>
        <w:jc w:val="both"/>
        <w:rPr>
          <w:rFonts w:ascii="Times New Roman" w:hAnsi="Times New Roman" w:cs="Times New Roman"/>
          <w:color w:val="000000" w:themeColor="text1"/>
          <w:sz w:val="24"/>
          <w:szCs w:val="24"/>
        </w:rPr>
      </w:pPr>
      <w:r w:rsidRPr="00C37FD0">
        <w:rPr>
          <w:rFonts w:ascii="Times New Roman" w:hAnsi="Times New Roman" w:cs="Times New Roman"/>
          <w:color w:val="000000" w:themeColor="text1"/>
          <w:sz w:val="24"/>
          <w:szCs w:val="24"/>
        </w:rPr>
        <w:t>The higher susceptibility of hind quarters observed in the present study may be attributed to several anatomical and management-related factors. Hind quarters are more exposed to environmental contamination from dung, urine and wet flooring, particularly under field conditions where animals are often housed on unpaved or poorly drained floors. Additionally, during recumbency, hind quarters are more likely to come in direct contact with contaminated bedding material, increasing the risk of environmental mastitis pathogens gaining access to the teat canal.</w:t>
      </w:r>
    </w:p>
    <w:p w14:paraId="2F85F6F8" w14:textId="77777777" w:rsidR="00A617CF" w:rsidRPr="00BA7EE4" w:rsidRDefault="00A617CF" w:rsidP="0044518A">
      <w:pPr>
        <w:spacing w:line="360" w:lineRule="auto"/>
        <w:jc w:val="both"/>
        <w:rPr>
          <w:rFonts w:ascii="Times New Roman" w:hAnsi="Times New Roman" w:cs="Times New Roman"/>
          <w:sz w:val="24"/>
          <w:szCs w:val="24"/>
        </w:rPr>
      </w:pPr>
    </w:p>
    <w:p w14:paraId="05363803" w14:textId="77777777" w:rsidR="0044518A" w:rsidRPr="00BA7EE4" w:rsidRDefault="0044518A" w:rsidP="0044518A">
      <w:pPr>
        <w:spacing w:line="360" w:lineRule="auto"/>
        <w:jc w:val="both"/>
        <w:rPr>
          <w:rFonts w:ascii="Times New Roman" w:hAnsi="Times New Roman" w:cs="Times New Roman"/>
          <w:b/>
          <w:bCs/>
          <w:sz w:val="24"/>
          <w:szCs w:val="24"/>
        </w:rPr>
      </w:pPr>
      <w:r w:rsidRPr="00BA7EE4">
        <w:rPr>
          <w:rFonts w:ascii="Times New Roman" w:hAnsi="Times New Roman" w:cs="Times New Roman"/>
          <w:b/>
          <w:bCs/>
          <w:sz w:val="24"/>
          <w:szCs w:val="24"/>
        </w:rPr>
        <w:t>Age-wise incidence</w:t>
      </w:r>
    </w:p>
    <w:p w14:paraId="0C0F7AAC" w14:textId="557B60CE" w:rsidR="0044518A" w:rsidRPr="00BA7EE4" w:rsidRDefault="0044518A" w:rsidP="00BA7EE4">
      <w:pPr>
        <w:spacing w:line="360" w:lineRule="auto"/>
        <w:ind w:firstLine="1418"/>
        <w:jc w:val="both"/>
        <w:rPr>
          <w:rFonts w:ascii="Times New Roman" w:hAnsi="Times New Roman" w:cs="Times New Roman"/>
          <w:sz w:val="24"/>
          <w:szCs w:val="24"/>
        </w:rPr>
      </w:pPr>
      <w:r w:rsidRPr="00BA7EE4">
        <w:rPr>
          <w:rFonts w:ascii="Times New Roman" w:hAnsi="Times New Roman" w:cs="Times New Roman"/>
          <w:sz w:val="24"/>
          <w:szCs w:val="24"/>
        </w:rPr>
        <w:t>Age had a significant influence on SCM incidence. The highest incidence was recorded in cattle aged 5–6 years (42.50%) and 7–8 years (38.09%), whereas the lowest incidence was observed in the 3–</w:t>
      </w:r>
      <w:proofErr w:type="gramStart"/>
      <w:r w:rsidRPr="00BA7EE4">
        <w:rPr>
          <w:rFonts w:ascii="Times New Roman" w:hAnsi="Times New Roman" w:cs="Times New Roman"/>
          <w:sz w:val="24"/>
          <w:szCs w:val="24"/>
        </w:rPr>
        <w:t>4 year</w:t>
      </w:r>
      <w:proofErr w:type="gramEnd"/>
      <w:r w:rsidRPr="00BA7EE4">
        <w:rPr>
          <w:rFonts w:ascii="Times New Roman" w:hAnsi="Times New Roman" w:cs="Times New Roman"/>
          <w:sz w:val="24"/>
          <w:szCs w:val="24"/>
        </w:rPr>
        <w:t xml:space="preserve"> age group (7.69%)</w:t>
      </w:r>
      <w:r w:rsidR="0087475C">
        <w:rPr>
          <w:rFonts w:ascii="Times New Roman" w:hAnsi="Times New Roman" w:cs="Times New Roman"/>
          <w:sz w:val="24"/>
          <w:szCs w:val="24"/>
        </w:rPr>
        <w:t>.</w:t>
      </w:r>
      <w:r w:rsidR="0087475C" w:rsidRPr="0087475C">
        <w:t xml:space="preserve"> </w:t>
      </w:r>
      <w:r w:rsidR="0087475C" w:rsidRPr="0087475C">
        <w:rPr>
          <w:rFonts w:ascii="Times New Roman" w:hAnsi="Times New Roman" w:cs="Times New Roman"/>
          <w:sz w:val="24"/>
          <w:szCs w:val="24"/>
        </w:rPr>
        <w:t>A decline in incidence was again observed in animals aged above 10 years.</w:t>
      </w:r>
      <w:r w:rsidR="00D1628C" w:rsidRPr="00BA7EE4">
        <w:rPr>
          <w:rFonts w:ascii="Times New Roman" w:hAnsi="Times New Roman" w:cs="Times New Roman"/>
          <w:sz w:val="24"/>
          <w:szCs w:val="24"/>
        </w:rPr>
        <w:t xml:space="preserve"> (Table 3</w:t>
      </w:r>
      <w:r w:rsidR="00781E68">
        <w:rPr>
          <w:rFonts w:ascii="Times New Roman" w:hAnsi="Times New Roman" w:cs="Times New Roman"/>
          <w:sz w:val="24"/>
          <w:szCs w:val="24"/>
        </w:rPr>
        <w:t>; Figure 3C</w:t>
      </w:r>
      <w:r w:rsidR="00D1628C" w:rsidRPr="00BA7EE4">
        <w:rPr>
          <w:rFonts w:ascii="Times New Roman" w:hAnsi="Times New Roman" w:cs="Times New Roman"/>
          <w:sz w:val="24"/>
          <w:szCs w:val="24"/>
        </w:rPr>
        <w:t>)</w:t>
      </w:r>
      <w:r w:rsidRPr="00BA7EE4">
        <w:rPr>
          <w:rFonts w:ascii="Times New Roman" w:hAnsi="Times New Roman" w:cs="Times New Roman"/>
          <w:sz w:val="24"/>
          <w:szCs w:val="24"/>
        </w:rPr>
        <w:t>.</w:t>
      </w:r>
    </w:p>
    <w:p w14:paraId="37FE52B3" w14:textId="77777777" w:rsidR="00A617CF" w:rsidRPr="00BA7EE4" w:rsidRDefault="00A617CF" w:rsidP="00A617CF">
      <w:pPr>
        <w:spacing w:after="40" w:line="360" w:lineRule="auto"/>
        <w:ind w:firstLine="1440"/>
        <w:jc w:val="both"/>
        <w:rPr>
          <w:rFonts w:ascii="Times New Roman" w:hAnsi="Times New Roman" w:cs="Times New Roman"/>
          <w:color w:val="000000" w:themeColor="text1"/>
          <w:sz w:val="24"/>
          <w:szCs w:val="24"/>
        </w:rPr>
      </w:pPr>
      <w:r w:rsidRPr="00BA7EE4">
        <w:rPr>
          <w:rFonts w:ascii="Times New Roman" w:hAnsi="Times New Roman" w:cs="Times New Roman"/>
          <w:color w:val="000000" w:themeColor="text1"/>
          <w:sz w:val="24"/>
          <w:szCs w:val="24"/>
        </w:rPr>
        <w:t xml:space="preserve">The results indicated a higher incidence of subclinical mastitis in mid-aged cattle, particularly between 5 to 8 years of age. Similar observations have been reported by </w:t>
      </w:r>
      <w:proofErr w:type="spellStart"/>
      <w:r w:rsidRPr="00BA7EE4">
        <w:rPr>
          <w:rFonts w:ascii="Times New Roman" w:hAnsi="Times New Roman" w:cs="Times New Roman"/>
          <w:color w:val="000000" w:themeColor="text1"/>
          <w:sz w:val="24"/>
          <w:szCs w:val="24"/>
        </w:rPr>
        <w:t>Maramulla</w:t>
      </w:r>
      <w:proofErr w:type="spellEnd"/>
      <w:r w:rsidRPr="00BA7EE4">
        <w:rPr>
          <w:rFonts w:ascii="Times New Roman" w:hAnsi="Times New Roman" w:cs="Times New Roman"/>
          <w:color w:val="000000" w:themeColor="text1"/>
          <w:sz w:val="24"/>
          <w:szCs w:val="24"/>
        </w:rPr>
        <w:t xml:space="preserve"> </w:t>
      </w:r>
      <w:r w:rsidRPr="00BA7EE4">
        <w:rPr>
          <w:rFonts w:ascii="Times New Roman" w:hAnsi="Times New Roman" w:cs="Times New Roman"/>
          <w:i/>
          <w:iCs/>
          <w:color w:val="000000" w:themeColor="text1"/>
          <w:sz w:val="24"/>
          <w:szCs w:val="24"/>
        </w:rPr>
        <w:t>et al.</w:t>
      </w:r>
      <w:r w:rsidRPr="00BA7EE4">
        <w:rPr>
          <w:rFonts w:ascii="Times New Roman" w:hAnsi="Times New Roman" w:cs="Times New Roman"/>
          <w:color w:val="000000" w:themeColor="text1"/>
          <w:sz w:val="24"/>
          <w:szCs w:val="24"/>
        </w:rPr>
        <w:t xml:space="preserve"> (2024), who documented higher SCM incidence in cows aged 5-7 years. Ali </w:t>
      </w:r>
      <w:r w:rsidRPr="00BA7EE4">
        <w:rPr>
          <w:rFonts w:ascii="Times New Roman" w:hAnsi="Times New Roman" w:cs="Times New Roman"/>
          <w:i/>
          <w:iCs/>
          <w:color w:val="000000" w:themeColor="text1"/>
          <w:sz w:val="24"/>
          <w:szCs w:val="24"/>
        </w:rPr>
        <w:t>et al.</w:t>
      </w:r>
      <w:r w:rsidRPr="00BA7EE4">
        <w:rPr>
          <w:rFonts w:ascii="Times New Roman" w:hAnsi="Times New Roman" w:cs="Times New Roman"/>
          <w:color w:val="000000" w:themeColor="text1"/>
          <w:sz w:val="24"/>
          <w:szCs w:val="24"/>
        </w:rPr>
        <w:t xml:space="preserve"> (2021) and </w:t>
      </w:r>
      <w:proofErr w:type="spellStart"/>
      <w:r w:rsidRPr="00BA7EE4">
        <w:rPr>
          <w:rFonts w:ascii="Times New Roman" w:hAnsi="Times New Roman" w:cs="Times New Roman"/>
          <w:color w:val="000000" w:themeColor="text1"/>
          <w:sz w:val="24"/>
          <w:szCs w:val="24"/>
        </w:rPr>
        <w:t>Mramba</w:t>
      </w:r>
      <w:proofErr w:type="spellEnd"/>
      <w:r w:rsidRPr="00BA7EE4">
        <w:rPr>
          <w:rFonts w:ascii="Times New Roman" w:hAnsi="Times New Roman" w:cs="Times New Roman"/>
          <w:color w:val="000000" w:themeColor="text1"/>
          <w:sz w:val="24"/>
          <w:szCs w:val="24"/>
        </w:rPr>
        <w:t xml:space="preserve"> and Mohamed (2024) also reported increased susceptibility in mature cows, attributing it to repeated lactations, cumulative udder stress and prolonged exposure to environmental pathogens. </w:t>
      </w:r>
      <w:proofErr w:type="spellStart"/>
      <w:r w:rsidRPr="00BA7EE4">
        <w:rPr>
          <w:rFonts w:ascii="Times New Roman" w:hAnsi="Times New Roman" w:cs="Times New Roman"/>
          <w:color w:val="000000" w:themeColor="text1"/>
          <w:sz w:val="24"/>
          <w:szCs w:val="24"/>
        </w:rPr>
        <w:t>Mulugeta</w:t>
      </w:r>
      <w:proofErr w:type="spellEnd"/>
      <w:r w:rsidRPr="00BA7EE4">
        <w:rPr>
          <w:rFonts w:ascii="Times New Roman" w:hAnsi="Times New Roman" w:cs="Times New Roman"/>
          <w:color w:val="000000" w:themeColor="text1"/>
          <w:sz w:val="24"/>
          <w:szCs w:val="24"/>
        </w:rPr>
        <w:t xml:space="preserve"> and </w:t>
      </w:r>
      <w:proofErr w:type="spellStart"/>
      <w:r w:rsidRPr="00BA7EE4">
        <w:rPr>
          <w:rFonts w:ascii="Times New Roman" w:hAnsi="Times New Roman" w:cs="Times New Roman"/>
          <w:color w:val="000000" w:themeColor="text1"/>
          <w:sz w:val="24"/>
          <w:szCs w:val="24"/>
        </w:rPr>
        <w:t>Wassie</w:t>
      </w:r>
      <w:proofErr w:type="spellEnd"/>
      <w:r w:rsidRPr="00BA7EE4">
        <w:rPr>
          <w:rFonts w:ascii="Times New Roman" w:hAnsi="Times New Roman" w:cs="Times New Roman"/>
          <w:color w:val="000000" w:themeColor="text1"/>
          <w:sz w:val="24"/>
          <w:szCs w:val="24"/>
        </w:rPr>
        <w:t xml:space="preserve"> (2013) further associated higher SCM prevalence in older cattle with compromised teat-end integrity and declining milking hygiene over successive lactations.</w:t>
      </w:r>
    </w:p>
    <w:p w14:paraId="32B7699B" w14:textId="77777777" w:rsidR="00A617CF" w:rsidRPr="00BA7EE4" w:rsidRDefault="00A617CF" w:rsidP="00A617CF">
      <w:pPr>
        <w:spacing w:after="40" w:line="360" w:lineRule="auto"/>
        <w:ind w:firstLine="1440"/>
        <w:jc w:val="both"/>
        <w:rPr>
          <w:rFonts w:ascii="Times New Roman" w:hAnsi="Times New Roman" w:cs="Times New Roman"/>
          <w:color w:val="000000" w:themeColor="text1"/>
          <w:sz w:val="24"/>
          <w:szCs w:val="24"/>
        </w:rPr>
      </w:pPr>
      <w:r w:rsidRPr="00BA7EE4">
        <w:rPr>
          <w:rFonts w:ascii="Times New Roman" w:hAnsi="Times New Roman" w:cs="Times New Roman"/>
          <w:color w:val="000000" w:themeColor="text1"/>
          <w:sz w:val="24"/>
          <w:szCs w:val="24"/>
        </w:rPr>
        <w:t xml:space="preserve">In contrast, the comparatively low incidence observed in younger cattle (3-4 years) agrees with the findings of </w:t>
      </w:r>
      <w:proofErr w:type="spellStart"/>
      <w:r w:rsidRPr="00BA7EE4">
        <w:rPr>
          <w:rFonts w:ascii="Times New Roman" w:hAnsi="Times New Roman" w:cs="Times New Roman"/>
          <w:color w:val="000000" w:themeColor="text1"/>
          <w:sz w:val="24"/>
          <w:szCs w:val="24"/>
        </w:rPr>
        <w:t>Khasapane</w:t>
      </w:r>
      <w:proofErr w:type="spellEnd"/>
      <w:r w:rsidRPr="00BA7EE4">
        <w:rPr>
          <w:rFonts w:ascii="Times New Roman" w:hAnsi="Times New Roman" w:cs="Times New Roman"/>
          <w:color w:val="000000" w:themeColor="text1"/>
          <w:sz w:val="24"/>
          <w:szCs w:val="24"/>
        </w:rPr>
        <w:t xml:space="preserve"> </w:t>
      </w:r>
      <w:r w:rsidRPr="00BA7EE4">
        <w:rPr>
          <w:rFonts w:ascii="Times New Roman" w:hAnsi="Times New Roman" w:cs="Times New Roman"/>
          <w:i/>
          <w:iCs/>
          <w:color w:val="000000" w:themeColor="text1"/>
          <w:sz w:val="24"/>
          <w:szCs w:val="24"/>
        </w:rPr>
        <w:t>et al.</w:t>
      </w:r>
      <w:r w:rsidRPr="00BA7EE4">
        <w:rPr>
          <w:rFonts w:ascii="Times New Roman" w:hAnsi="Times New Roman" w:cs="Times New Roman"/>
          <w:color w:val="000000" w:themeColor="text1"/>
          <w:sz w:val="24"/>
          <w:szCs w:val="24"/>
        </w:rPr>
        <w:t xml:space="preserve"> (2023), who reported better teat sphincter tone and more effective immune responses in younger animals.</w:t>
      </w:r>
    </w:p>
    <w:p w14:paraId="40F955A6" w14:textId="77777777" w:rsidR="0087475C" w:rsidRPr="0087475C" w:rsidRDefault="0087475C" w:rsidP="0087475C">
      <w:pPr>
        <w:spacing w:line="360" w:lineRule="auto"/>
        <w:ind w:firstLine="1418"/>
        <w:jc w:val="both"/>
        <w:rPr>
          <w:rFonts w:ascii="Times New Roman" w:hAnsi="Times New Roman" w:cs="Times New Roman"/>
          <w:sz w:val="24"/>
          <w:szCs w:val="24"/>
        </w:rPr>
      </w:pPr>
      <w:r w:rsidRPr="0087475C">
        <w:rPr>
          <w:rFonts w:ascii="Times New Roman" w:hAnsi="Times New Roman" w:cs="Times New Roman"/>
          <w:sz w:val="24"/>
          <w:szCs w:val="24"/>
        </w:rPr>
        <w:lastRenderedPageBreak/>
        <w:t>These findings indicate that age is an important host-related risk factor for SCM and that middle-aged, high-producing cows represent a critical target group for mastitis prevention programmes.</w:t>
      </w:r>
    </w:p>
    <w:p w14:paraId="48E1D913" w14:textId="5EA69711" w:rsidR="0044518A" w:rsidRPr="00BA7EE4" w:rsidRDefault="0044518A" w:rsidP="0044518A">
      <w:pPr>
        <w:spacing w:line="360" w:lineRule="auto"/>
        <w:jc w:val="both"/>
        <w:rPr>
          <w:rFonts w:ascii="Times New Roman" w:hAnsi="Times New Roman" w:cs="Times New Roman"/>
          <w:sz w:val="24"/>
          <w:szCs w:val="24"/>
        </w:rPr>
      </w:pPr>
    </w:p>
    <w:p w14:paraId="1B517769" w14:textId="77777777" w:rsidR="0044518A" w:rsidRPr="00BA7EE4" w:rsidRDefault="0044518A" w:rsidP="0044518A">
      <w:pPr>
        <w:spacing w:line="360" w:lineRule="auto"/>
        <w:jc w:val="both"/>
        <w:rPr>
          <w:rFonts w:ascii="Times New Roman" w:hAnsi="Times New Roman" w:cs="Times New Roman"/>
          <w:b/>
          <w:bCs/>
          <w:sz w:val="24"/>
          <w:szCs w:val="24"/>
        </w:rPr>
      </w:pPr>
      <w:r w:rsidRPr="00BA7EE4">
        <w:rPr>
          <w:rFonts w:ascii="Times New Roman" w:hAnsi="Times New Roman" w:cs="Times New Roman"/>
          <w:b/>
          <w:bCs/>
          <w:sz w:val="24"/>
          <w:szCs w:val="24"/>
        </w:rPr>
        <w:t>Parity-wise incidence</w:t>
      </w:r>
    </w:p>
    <w:p w14:paraId="1F5EB1E4" w14:textId="5258DCCA" w:rsidR="0044518A" w:rsidRDefault="0044518A" w:rsidP="00BA7EE4">
      <w:pPr>
        <w:spacing w:line="360" w:lineRule="auto"/>
        <w:ind w:firstLine="1418"/>
        <w:jc w:val="both"/>
        <w:rPr>
          <w:rFonts w:ascii="Times New Roman" w:hAnsi="Times New Roman" w:cs="Times New Roman"/>
          <w:sz w:val="24"/>
          <w:szCs w:val="24"/>
        </w:rPr>
      </w:pPr>
      <w:r w:rsidRPr="00BA7EE4">
        <w:rPr>
          <w:rFonts w:ascii="Times New Roman" w:hAnsi="Times New Roman" w:cs="Times New Roman"/>
          <w:sz w:val="24"/>
          <w:szCs w:val="24"/>
        </w:rPr>
        <w:t xml:space="preserve">Parity exerted a significant effect on SCM occurrence. </w:t>
      </w:r>
      <w:r w:rsidR="0087475C" w:rsidRPr="0087475C">
        <w:rPr>
          <w:rFonts w:ascii="Times New Roman" w:hAnsi="Times New Roman" w:cs="Times New Roman"/>
          <w:sz w:val="24"/>
          <w:szCs w:val="24"/>
        </w:rPr>
        <w:t>The highest incidence was recorded in third parity (62.50%), followed by fourth parity (52.17%) and sixth parity (38.46%), whereas</w:t>
      </w:r>
      <w:r w:rsidR="0087475C">
        <w:rPr>
          <w:rFonts w:ascii="Times New Roman" w:hAnsi="Times New Roman" w:cs="Times New Roman"/>
          <w:sz w:val="24"/>
          <w:szCs w:val="24"/>
        </w:rPr>
        <w:t xml:space="preserve"> the</w:t>
      </w:r>
      <w:r w:rsidR="0087475C" w:rsidRPr="0087475C">
        <w:rPr>
          <w:rFonts w:ascii="Times New Roman" w:hAnsi="Times New Roman" w:cs="Times New Roman"/>
          <w:sz w:val="24"/>
          <w:szCs w:val="24"/>
        </w:rPr>
        <w:t xml:space="preserve"> lowest incidence (6.06%)</w:t>
      </w:r>
      <w:r w:rsidR="0087475C">
        <w:rPr>
          <w:rFonts w:ascii="Times New Roman" w:hAnsi="Times New Roman" w:cs="Times New Roman"/>
          <w:sz w:val="24"/>
          <w:szCs w:val="24"/>
        </w:rPr>
        <w:t xml:space="preserve"> was shown by </w:t>
      </w:r>
      <w:r w:rsidR="0087475C" w:rsidRPr="0087475C">
        <w:rPr>
          <w:rFonts w:ascii="Times New Roman" w:hAnsi="Times New Roman" w:cs="Times New Roman"/>
          <w:sz w:val="24"/>
          <w:szCs w:val="24"/>
        </w:rPr>
        <w:t xml:space="preserve">primiparous cows </w:t>
      </w:r>
      <w:r w:rsidR="00D1628C" w:rsidRPr="00BA7EE4">
        <w:rPr>
          <w:rFonts w:ascii="Times New Roman" w:hAnsi="Times New Roman" w:cs="Times New Roman"/>
          <w:sz w:val="24"/>
          <w:szCs w:val="24"/>
        </w:rPr>
        <w:t>(Table 4</w:t>
      </w:r>
      <w:r w:rsidR="00781E68">
        <w:rPr>
          <w:rFonts w:ascii="Times New Roman" w:hAnsi="Times New Roman" w:cs="Times New Roman"/>
          <w:sz w:val="24"/>
          <w:szCs w:val="24"/>
        </w:rPr>
        <w:t>; Figure 3D</w:t>
      </w:r>
      <w:r w:rsidR="00D1628C" w:rsidRPr="00BA7EE4">
        <w:rPr>
          <w:rFonts w:ascii="Times New Roman" w:hAnsi="Times New Roman" w:cs="Times New Roman"/>
          <w:sz w:val="24"/>
          <w:szCs w:val="24"/>
        </w:rPr>
        <w:t>)</w:t>
      </w:r>
      <w:r w:rsidRPr="00BA7EE4">
        <w:rPr>
          <w:rFonts w:ascii="Times New Roman" w:hAnsi="Times New Roman" w:cs="Times New Roman"/>
          <w:sz w:val="24"/>
          <w:szCs w:val="24"/>
        </w:rPr>
        <w:t>.</w:t>
      </w:r>
    </w:p>
    <w:p w14:paraId="4558CEED" w14:textId="77777777" w:rsidR="00A617CF" w:rsidRPr="00BA7EE4" w:rsidRDefault="00A617CF" w:rsidP="0087475C">
      <w:pPr>
        <w:spacing w:after="40" w:line="360" w:lineRule="auto"/>
        <w:ind w:firstLine="1418"/>
        <w:jc w:val="both"/>
        <w:rPr>
          <w:rFonts w:ascii="Times New Roman" w:hAnsi="Times New Roman" w:cs="Times New Roman"/>
          <w:color w:val="000000" w:themeColor="text1"/>
          <w:sz w:val="24"/>
          <w:szCs w:val="24"/>
        </w:rPr>
      </w:pPr>
      <w:r w:rsidRPr="00BA7EE4">
        <w:rPr>
          <w:rFonts w:ascii="Times New Roman" w:hAnsi="Times New Roman" w:cs="Times New Roman"/>
          <w:color w:val="000000" w:themeColor="text1"/>
          <w:sz w:val="24"/>
          <w:szCs w:val="24"/>
        </w:rPr>
        <w:t xml:space="preserve">The present study indicated that the occurrence of subclinical mastitis increased after the first parity and peaked during the mid-parity period. This trend is supported by the findings of </w:t>
      </w:r>
      <w:proofErr w:type="spellStart"/>
      <w:r w:rsidRPr="00BA7EE4">
        <w:rPr>
          <w:rFonts w:ascii="Times New Roman" w:hAnsi="Times New Roman" w:cs="Times New Roman"/>
          <w:color w:val="000000" w:themeColor="text1"/>
          <w:sz w:val="24"/>
          <w:szCs w:val="24"/>
        </w:rPr>
        <w:t>Mazreku</w:t>
      </w:r>
      <w:proofErr w:type="spellEnd"/>
      <w:r w:rsidRPr="00BA7EE4">
        <w:rPr>
          <w:rFonts w:ascii="Times New Roman" w:hAnsi="Times New Roman" w:cs="Times New Roman"/>
          <w:color w:val="000000" w:themeColor="text1"/>
          <w:sz w:val="24"/>
          <w:szCs w:val="24"/>
        </w:rPr>
        <w:t xml:space="preserve"> </w:t>
      </w:r>
      <w:r w:rsidRPr="00BA7EE4">
        <w:rPr>
          <w:rFonts w:ascii="Times New Roman" w:hAnsi="Times New Roman" w:cs="Times New Roman"/>
          <w:i/>
          <w:iCs/>
          <w:color w:val="000000" w:themeColor="text1"/>
          <w:sz w:val="24"/>
          <w:szCs w:val="24"/>
        </w:rPr>
        <w:t>et al.</w:t>
      </w:r>
      <w:r w:rsidRPr="00BA7EE4">
        <w:rPr>
          <w:rFonts w:ascii="Times New Roman" w:hAnsi="Times New Roman" w:cs="Times New Roman"/>
          <w:color w:val="000000" w:themeColor="text1"/>
          <w:sz w:val="24"/>
          <w:szCs w:val="24"/>
        </w:rPr>
        <w:t xml:space="preserve"> (2025) and Ali </w:t>
      </w:r>
      <w:r w:rsidRPr="00BA7EE4">
        <w:rPr>
          <w:rFonts w:ascii="Times New Roman" w:hAnsi="Times New Roman" w:cs="Times New Roman"/>
          <w:i/>
          <w:iCs/>
          <w:color w:val="000000" w:themeColor="text1"/>
          <w:sz w:val="24"/>
          <w:szCs w:val="24"/>
        </w:rPr>
        <w:t>et al.</w:t>
      </w:r>
      <w:r w:rsidRPr="00BA7EE4">
        <w:rPr>
          <w:rFonts w:ascii="Times New Roman" w:hAnsi="Times New Roman" w:cs="Times New Roman"/>
          <w:color w:val="000000" w:themeColor="text1"/>
          <w:sz w:val="24"/>
          <w:szCs w:val="24"/>
        </w:rPr>
        <w:t xml:space="preserve"> (2021), who reported a significantly higher prevalence of subclinical mastitis in multiparous cows than in primiparous animals. The increased susceptibility during mid-parity has been associated with cumulative teat-end wear, repeated exposure to mastitis pathogens and higher milk yield coupled with increased metabolic demand during peak production stages (</w:t>
      </w:r>
      <w:proofErr w:type="spellStart"/>
      <w:r w:rsidRPr="00BA7EE4">
        <w:rPr>
          <w:rFonts w:ascii="Times New Roman" w:hAnsi="Times New Roman" w:cs="Times New Roman"/>
          <w:color w:val="000000" w:themeColor="text1"/>
          <w:sz w:val="24"/>
          <w:szCs w:val="24"/>
        </w:rPr>
        <w:t>Mramba</w:t>
      </w:r>
      <w:proofErr w:type="spellEnd"/>
      <w:r w:rsidRPr="00BA7EE4">
        <w:rPr>
          <w:rFonts w:ascii="Times New Roman" w:hAnsi="Times New Roman" w:cs="Times New Roman"/>
          <w:color w:val="000000" w:themeColor="text1"/>
          <w:sz w:val="24"/>
          <w:szCs w:val="24"/>
        </w:rPr>
        <w:t xml:space="preserve"> and Mohamed, 2024).</w:t>
      </w:r>
    </w:p>
    <w:p w14:paraId="7B073BE0" w14:textId="77777777" w:rsidR="00A617CF" w:rsidRDefault="00A617CF" w:rsidP="00A617CF">
      <w:pPr>
        <w:spacing w:after="40" w:line="360" w:lineRule="auto"/>
        <w:ind w:firstLine="1440"/>
        <w:jc w:val="both"/>
        <w:rPr>
          <w:rFonts w:ascii="Times New Roman" w:hAnsi="Times New Roman" w:cs="Times New Roman"/>
          <w:color w:val="000000" w:themeColor="text1"/>
          <w:sz w:val="24"/>
          <w:szCs w:val="24"/>
        </w:rPr>
      </w:pPr>
      <w:r w:rsidRPr="00BA7EE4">
        <w:rPr>
          <w:rFonts w:ascii="Times New Roman" w:hAnsi="Times New Roman" w:cs="Times New Roman"/>
          <w:color w:val="000000" w:themeColor="text1"/>
          <w:sz w:val="24"/>
          <w:szCs w:val="24"/>
        </w:rPr>
        <w:t xml:space="preserve">The comparatively lower occurrence of subclinical mastitis in primiparous cows observed in the present study is in agreement with </w:t>
      </w:r>
      <w:proofErr w:type="spellStart"/>
      <w:r w:rsidRPr="00BA7EE4">
        <w:rPr>
          <w:rFonts w:ascii="Times New Roman" w:hAnsi="Times New Roman" w:cs="Times New Roman"/>
          <w:color w:val="000000" w:themeColor="text1"/>
          <w:sz w:val="24"/>
          <w:szCs w:val="24"/>
        </w:rPr>
        <w:t>Khasapane</w:t>
      </w:r>
      <w:proofErr w:type="spellEnd"/>
      <w:r w:rsidRPr="00BA7EE4">
        <w:rPr>
          <w:rFonts w:ascii="Times New Roman" w:hAnsi="Times New Roman" w:cs="Times New Roman"/>
          <w:color w:val="000000" w:themeColor="text1"/>
          <w:sz w:val="24"/>
          <w:szCs w:val="24"/>
        </w:rPr>
        <w:t xml:space="preserve"> </w:t>
      </w:r>
      <w:r w:rsidRPr="00BA7EE4">
        <w:rPr>
          <w:rFonts w:ascii="Times New Roman" w:hAnsi="Times New Roman" w:cs="Times New Roman"/>
          <w:i/>
          <w:iCs/>
          <w:color w:val="000000" w:themeColor="text1"/>
          <w:sz w:val="24"/>
          <w:szCs w:val="24"/>
        </w:rPr>
        <w:t>et al.</w:t>
      </w:r>
      <w:r w:rsidRPr="00BA7EE4">
        <w:rPr>
          <w:rFonts w:ascii="Times New Roman" w:hAnsi="Times New Roman" w:cs="Times New Roman"/>
          <w:color w:val="000000" w:themeColor="text1"/>
          <w:sz w:val="24"/>
          <w:szCs w:val="24"/>
        </w:rPr>
        <w:t xml:space="preserve"> (2023), who attributed this to stronger teat sphincter tone, healthier udder tissue and minimal prior exposure to intramammary infections. Similarly, the reduced incidence noted in late-parity cows (7th and 8th parity) may be related to lower milk yield and reduced physiological stress, which could limit pathogen proliferation and udder tissue damage.</w:t>
      </w:r>
    </w:p>
    <w:p w14:paraId="4CB9B25A" w14:textId="5283C4EA" w:rsidR="0087475C" w:rsidRPr="00BA7EE4" w:rsidRDefault="0087475C" w:rsidP="00A617CF">
      <w:pPr>
        <w:spacing w:after="40" w:line="360" w:lineRule="auto"/>
        <w:ind w:firstLine="1440"/>
        <w:jc w:val="both"/>
        <w:rPr>
          <w:rFonts w:ascii="Times New Roman" w:hAnsi="Times New Roman" w:cs="Times New Roman"/>
          <w:color w:val="000000" w:themeColor="text1"/>
          <w:sz w:val="24"/>
          <w:szCs w:val="24"/>
        </w:rPr>
      </w:pPr>
      <w:r w:rsidRPr="0087475C">
        <w:rPr>
          <w:rFonts w:ascii="Times New Roman" w:hAnsi="Times New Roman" w:cs="Times New Roman"/>
          <w:color w:val="000000" w:themeColor="text1"/>
          <w:sz w:val="24"/>
          <w:szCs w:val="24"/>
        </w:rPr>
        <w:t>The present findings clearly indicate that mid-parity cows (3rd–5th lactation) constitute the most vulnerable group and should receive priority attention in mastitis surveillance and control programmes.</w:t>
      </w:r>
    </w:p>
    <w:p w14:paraId="0B6F061D" w14:textId="77777777" w:rsidR="0044518A" w:rsidRPr="00BA7EE4" w:rsidRDefault="0044518A" w:rsidP="0044518A">
      <w:pPr>
        <w:spacing w:line="360" w:lineRule="auto"/>
        <w:jc w:val="both"/>
        <w:rPr>
          <w:rFonts w:ascii="Times New Roman" w:hAnsi="Times New Roman" w:cs="Times New Roman"/>
          <w:b/>
          <w:bCs/>
          <w:sz w:val="24"/>
          <w:szCs w:val="24"/>
        </w:rPr>
      </w:pPr>
      <w:r w:rsidRPr="00BA7EE4">
        <w:rPr>
          <w:rFonts w:ascii="Times New Roman" w:hAnsi="Times New Roman" w:cs="Times New Roman"/>
          <w:b/>
          <w:bCs/>
          <w:sz w:val="24"/>
          <w:szCs w:val="24"/>
        </w:rPr>
        <w:t>Stage of lactation</w:t>
      </w:r>
    </w:p>
    <w:p w14:paraId="3D4A2C60" w14:textId="056F0DAF" w:rsidR="0044518A" w:rsidRDefault="0044518A" w:rsidP="00BA7EE4">
      <w:pPr>
        <w:spacing w:line="360" w:lineRule="auto"/>
        <w:ind w:firstLine="1418"/>
        <w:jc w:val="both"/>
        <w:rPr>
          <w:rFonts w:ascii="Times New Roman" w:hAnsi="Times New Roman" w:cs="Times New Roman"/>
          <w:sz w:val="24"/>
          <w:szCs w:val="24"/>
        </w:rPr>
      </w:pPr>
      <w:r w:rsidRPr="00BA7EE4">
        <w:rPr>
          <w:rFonts w:ascii="Times New Roman" w:hAnsi="Times New Roman" w:cs="Times New Roman"/>
          <w:sz w:val="24"/>
          <w:szCs w:val="24"/>
        </w:rPr>
        <w:t xml:space="preserve">Stage of lactation significantly influenced SCM incidence. </w:t>
      </w:r>
      <w:r w:rsidR="0087475C" w:rsidRPr="0087475C">
        <w:rPr>
          <w:rFonts w:ascii="Times New Roman" w:hAnsi="Times New Roman" w:cs="Times New Roman"/>
          <w:sz w:val="24"/>
          <w:szCs w:val="24"/>
        </w:rPr>
        <w:t xml:space="preserve">The highest incidence was recorded during early lactation (44.26%), followed by mid lactation (30.50%), whereas the lowest incidence was observed during late lactation (11.90%) </w:t>
      </w:r>
      <w:r w:rsidR="00D1628C" w:rsidRPr="00BA7EE4">
        <w:rPr>
          <w:rFonts w:ascii="Times New Roman" w:hAnsi="Times New Roman" w:cs="Times New Roman"/>
          <w:sz w:val="24"/>
          <w:szCs w:val="24"/>
        </w:rPr>
        <w:t>(Table 5</w:t>
      </w:r>
      <w:r w:rsidR="00781E68">
        <w:rPr>
          <w:rFonts w:ascii="Times New Roman" w:hAnsi="Times New Roman" w:cs="Times New Roman"/>
          <w:sz w:val="24"/>
          <w:szCs w:val="24"/>
        </w:rPr>
        <w:t>; Figure 3E</w:t>
      </w:r>
      <w:r w:rsidR="00D1628C" w:rsidRPr="00BA7EE4">
        <w:rPr>
          <w:rFonts w:ascii="Times New Roman" w:hAnsi="Times New Roman" w:cs="Times New Roman"/>
          <w:sz w:val="24"/>
          <w:szCs w:val="24"/>
        </w:rPr>
        <w:t>)</w:t>
      </w:r>
      <w:r w:rsidRPr="00BA7EE4">
        <w:rPr>
          <w:rFonts w:ascii="Times New Roman" w:hAnsi="Times New Roman" w:cs="Times New Roman"/>
          <w:sz w:val="24"/>
          <w:szCs w:val="24"/>
        </w:rPr>
        <w:t>.</w:t>
      </w:r>
    </w:p>
    <w:p w14:paraId="3BAA4425" w14:textId="102A36ED" w:rsidR="00395C30" w:rsidRPr="00BA7EE4" w:rsidRDefault="00395C30" w:rsidP="00BA7EE4">
      <w:pPr>
        <w:spacing w:line="360" w:lineRule="auto"/>
        <w:ind w:firstLine="1418"/>
        <w:jc w:val="both"/>
        <w:rPr>
          <w:rFonts w:ascii="Times New Roman" w:hAnsi="Times New Roman" w:cs="Times New Roman"/>
          <w:sz w:val="24"/>
          <w:szCs w:val="24"/>
        </w:rPr>
      </w:pPr>
      <w:r w:rsidRPr="00395C30">
        <w:rPr>
          <w:rFonts w:ascii="Times New Roman" w:hAnsi="Times New Roman" w:cs="Times New Roman"/>
          <w:sz w:val="24"/>
          <w:szCs w:val="24"/>
        </w:rPr>
        <w:t xml:space="preserve">Early lactation is a physiologically critical period characterized by negative energy balance, hormonal fluctuations and transient immunosuppression, which collectively </w:t>
      </w:r>
      <w:r w:rsidRPr="00395C30">
        <w:rPr>
          <w:rFonts w:ascii="Times New Roman" w:hAnsi="Times New Roman" w:cs="Times New Roman"/>
          <w:sz w:val="24"/>
          <w:szCs w:val="24"/>
        </w:rPr>
        <w:lastRenderedPageBreak/>
        <w:t>reduce the animal’s ability to combat intramammary infections. Additionally, the periparturient period is associated with increased exposure to environmental pathogens, especially under field conditions where calving hygiene may be suboptimal.</w:t>
      </w:r>
    </w:p>
    <w:p w14:paraId="164C14EF" w14:textId="77777777" w:rsidR="00A617CF" w:rsidRPr="00BA7EE4" w:rsidRDefault="00A617CF" w:rsidP="00A617CF">
      <w:pPr>
        <w:spacing w:after="240" w:line="379" w:lineRule="auto"/>
        <w:ind w:firstLine="1440"/>
        <w:jc w:val="both"/>
        <w:rPr>
          <w:rFonts w:ascii="Times New Roman" w:hAnsi="Times New Roman" w:cs="Times New Roman"/>
          <w:color w:val="000000" w:themeColor="text1"/>
          <w:sz w:val="24"/>
          <w:szCs w:val="24"/>
        </w:rPr>
      </w:pPr>
      <w:r w:rsidRPr="00BA7EE4">
        <w:rPr>
          <w:rFonts w:ascii="Times New Roman" w:hAnsi="Times New Roman" w:cs="Times New Roman"/>
          <w:color w:val="000000" w:themeColor="text1"/>
          <w:sz w:val="24"/>
          <w:szCs w:val="24"/>
        </w:rPr>
        <w:t xml:space="preserve">The higher incidence of subclinical mastitis observed during early lactation in the present study is in close agreement with several earlier reports. Patel </w:t>
      </w:r>
      <w:r w:rsidRPr="00BA7EE4">
        <w:rPr>
          <w:rFonts w:ascii="Times New Roman" w:hAnsi="Times New Roman" w:cs="Times New Roman"/>
          <w:i/>
          <w:iCs/>
          <w:color w:val="000000" w:themeColor="text1"/>
          <w:sz w:val="24"/>
          <w:szCs w:val="24"/>
        </w:rPr>
        <w:t>et al.</w:t>
      </w:r>
      <w:r w:rsidRPr="00BA7EE4">
        <w:rPr>
          <w:rFonts w:ascii="Times New Roman" w:hAnsi="Times New Roman" w:cs="Times New Roman"/>
          <w:color w:val="000000" w:themeColor="text1"/>
          <w:sz w:val="24"/>
          <w:szCs w:val="24"/>
        </w:rPr>
        <w:t xml:space="preserve"> (2023) documented the highest SCM prevalence during early lactation in Gir cows whereas Tanvi </w:t>
      </w:r>
      <w:r w:rsidRPr="00BA7EE4">
        <w:rPr>
          <w:rFonts w:ascii="Times New Roman" w:hAnsi="Times New Roman" w:cs="Times New Roman"/>
          <w:i/>
          <w:iCs/>
          <w:color w:val="000000" w:themeColor="text1"/>
          <w:sz w:val="24"/>
          <w:szCs w:val="24"/>
        </w:rPr>
        <w:t>et al.</w:t>
      </w:r>
      <w:r w:rsidRPr="00BA7EE4">
        <w:rPr>
          <w:rFonts w:ascii="Times New Roman" w:hAnsi="Times New Roman" w:cs="Times New Roman"/>
          <w:color w:val="000000" w:themeColor="text1"/>
          <w:sz w:val="24"/>
          <w:szCs w:val="24"/>
        </w:rPr>
        <w:t xml:space="preserve"> (2024) reported increased SCM occurrence immediately after calving, attributing it to transition stress, negative energy balance and transient immunosuppression. Yadav </w:t>
      </w:r>
      <w:r w:rsidRPr="00BA7EE4">
        <w:rPr>
          <w:rFonts w:ascii="Times New Roman" w:hAnsi="Times New Roman" w:cs="Times New Roman"/>
          <w:i/>
          <w:iCs/>
          <w:color w:val="000000" w:themeColor="text1"/>
          <w:sz w:val="24"/>
          <w:szCs w:val="24"/>
        </w:rPr>
        <w:t>et al.</w:t>
      </w:r>
      <w:r w:rsidRPr="00BA7EE4">
        <w:rPr>
          <w:rFonts w:ascii="Times New Roman" w:hAnsi="Times New Roman" w:cs="Times New Roman"/>
          <w:color w:val="000000" w:themeColor="text1"/>
          <w:sz w:val="24"/>
          <w:szCs w:val="24"/>
        </w:rPr>
        <w:t xml:space="preserve"> (2019) also observed greater udder susceptibility during early lactation due to physiological strain and peak milk production.</w:t>
      </w:r>
    </w:p>
    <w:p w14:paraId="7FCBDB41" w14:textId="77777777" w:rsidR="00A617CF" w:rsidRPr="00BA7EE4" w:rsidRDefault="00A617CF" w:rsidP="00A617CF">
      <w:pPr>
        <w:spacing w:after="240" w:line="379" w:lineRule="auto"/>
        <w:ind w:firstLine="1440"/>
        <w:jc w:val="both"/>
        <w:rPr>
          <w:rFonts w:ascii="Times New Roman" w:hAnsi="Times New Roman" w:cs="Times New Roman"/>
          <w:color w:val="000000" w:themeColor="text1"/>
          <w:sz w:val="24"/>
          <w:szCs w:val="24"/>
        </w:rPr>
      </w:pPr>
      <w:r w:rsidRPr="00BA7EE4">
        <w:rPr>
          <w:rFonts w:ascii="Times New Roman" w:hAnsi="Times New Roman" w:cs="Times New Roman"/>
          <w:color w:val="000000" w:themeColor="text1"/>
          <w:sz w:val="24"/>
          <w:szCs w:val="24"/>
        </w:rPr>
        <w:t xml:space="preserve">The moderate incidence recorded during mid-lactation corresponds with the findings of Bhuiyan </w:t>
      </w:r>
      <w:r w:rsidRPr="00BA7EE4">
        <w:rPr>
          <w:rFonts w:ascii="Times New Roman" w:hAnsi="Times New Roman" w:cs="Times New Roman"/>
          <w:i/>
          <w:iCs/>
          <w:color w:val="000000" w:themeColor="text1"/>
          <w:sz w:val="24"/>
          <w:szCs w:val="24"/>
        </w:rPr>
        <w:t>et al.</w:t>
      </w:r>
      <w:r w:rsidRPr="00BA7EE4">
        <w:rPr>
          <w:rFonts w:ascii="Times New Roman" w:hAnsi="Times New Roman" w:cs="Times New Roman"/>
          <w:color w:val="000000" w:themeColor="text1"/>
          <w:sz w:val="24"/>
          <w:szCs w:val="24"/>
        </w:rPr>
        <w:t xml:space="preserve"> (2020), who suggested that sustained milk yield and prolonged exposure to environmental pathogens may increase infection risk during this stage. In contrast, the comparatively lower incidence observed during late lactation may be related to reduced milk secretion and partial recovery of immune function, as reported by Patel </w:t>
      </w:r>
      <w:r w:rsidRPr="00BA7EE4">
        <w:rPr>
          <w:rFonts w:ascii="Times New Roman" w:hAnsi="Times New Roman" w:cs="Times New Roman"/>
          <w:i/>
          <w:iCs/>
          <w:color w:val="000000" w:themeColor="text1"/>
          <w:sz w:val="24"/>
          <w:szCs w:val="24"/>
        </w:rPr>
        <w:t>et al.</w:t>
      </w:r>
      <w:r w:rsidRPr="00BA7EE4">
        <w:rPr>
          <w:rFonts w:ascii="Times New Roman" w:hAnsi="Times New Roman" w:cs="Times New Roman"/>
          <w:color w:val="000000" w:themeColor="text1"/>
          <w:sz w:val="24"/>
          <w:szCs w:val="24"/>
        </w:rPr>
        <w:t xml:space="preserve"> (2023) and Yadav </w:t>
      </w:r>
      <w:r w:rsidRPr="00BA7EE4">
        <w:rPr>
          <w:rFonts w:ascii="Times New Roman" w:hAnsi="Times New Roman" w:cs="Times New Roman"/>
          <w:i/>
          <w:iCs/>
          <w:color w:val="000000" w:themeColor="text1"/>
          <w:sz w:val="24"/>
          <w:szCs w:val="24"/>
        </w:rPr>
        <w:t>et al.</w:t>
      </w:r>
      <w:r w:rsidRPr="00BA7EE4">
        <w:rPr>
          <w:rFonts w:ascii="Times New Roman" w:hAnsi="Times New Roman" w:cs="Times New Roman"/>
          <w:color w:val="000000" w:themeColor="text1"/>
          <w:sz w:val="24"/>
          <w:szCs w:val="24"/>
        </w:rPr>
        <w:t xml:space="preserve"> (2019).</w:t>
      </w:r>
    </w:p>
    <w:p w14:paraId="331E0821" w14:textId="15D28378" w:rsidR="0044518A" w:rsidRDefault="0087475C" w:rsidP="0087475C">
      <w:pPr>
        <w:spacing w:line="360" w:lineRule="auto"/>
        <w:ind w:firstLine="1418"/>
        <w:jc w:val="both"/>
        <w:rPr>
          <w:rFonts w:ascii="Times New Roman" w:hAnsi="Times New Roman" w:cs="Times New Roman"/>
          <w:sz w:val="24"/>
          <w:szCs w:val="24"/>
        </w:rPr>
      </w:pPr>
      <w:r w:rsidRPr="0087475C">
        <w:rPr>
          <w:rFonts w:ascii="Times New Roman" w:hAnsi="Times New Roman" w:cs="Times New Roman"/>
          <w:sz w:val="24"/>
          <w:szCs w:val="24"/>
        </w:rPr>
        <w:t>The present findings emphasize the importance of periparturient mastitis management, including pre-calving hygiene, dry period management and early lactation monitoring, to reduce the incidence of SCM in dairy herds.</w:t>
      </w:r>
    </w:p>
    <w:p w14:paraId="36C6597C" w14:textId="77777777" w:rsidR="002D44C0" w:rsidRPr="002D44C0" w:rsidRDefault="002D44C0" w:rsidP="002D44C0">
      <w:pPr>
        <w:spacing w:line="360" w:lineRule="auto"/>
        <w:jc w:val="both"/>
        <w:rPr>
          <w:rFonts w:ascii="Times New Roman" w:hAnsi="Times New Roman" w:cs="Times New Roman"/>
          <w:b/>
          <w:bCs/>
          <w:sz w:val="24"/>
          <w:szCs w:val="24"/>
        </w:rPr>
      </w:pPr>
      <w:r w:rsidRPr="002D44C0">
        <w:rPr>
          <w:rFonts w:ascii="Times New Roman" w:hAnsi="Times New Roman" w:cs="Times New Roman"/>
          <w:b/>
          <w:bCs/>
          <w:sz w:val="24"/>
          <w:szCs w:val="24"/>
        </w:rPr>
        <w:t>Epidemiological significance and field implications</w:t>
      </w:r>
    </w:p>
    <w:p w14:paraId="7263AFA7" w14:textId="77777777" w:rsidR="002D44C0" w:rsidRPr="002D44C0" w:rsidRDefault="002D44C0" w:rsidP="002D44C0">
      <w:pPr>
        <w:spacing w:line="360" w:lineRule="auto"/>
        <w:ind w:firstLine="1418"/>
        <w:jc w:val="both"/>
        <w:rPr>
          <w:rFonts w:ascii="Times New Roman" w:hAnsi="Times New Roman" w:cs="Times New Roman"/>
          <w:sz w:val="24"/>
          <w:szCs w:val="24"/>
        </w:rPr>
      </w:pPr>
      <w:r w:rsidRPr="002D44C0">
        <w:rPr>
          <w:rFonts w:ascii="Times New Roman" w:hAnsi="Times New Roman" w:cs="Times New Roman"/>
          <w:sz w:val="24"/>
          <w:szCs w:val="24"/>
        </w:rPr>
        <w:t>The overall findings of the present study clearly demonstrate that subclinical mastitis is widely prevalent in dairy cattle in and around Jabalpur, with significant associations observed with quarter involvement, age, parity and stage of lactation. The use of MCMT in combination with SCC estimation proved effective for detection of SCM under field conditions, reinforcing its suitability as a routine screening tool in resource-limited settings.</w:t>
      </w:r>
    </w:p>
    <w:p w14:paraId="7556900D" w14:textId="77777777" w:rsidR="002D44C0" w:rsidRPr="002D44C0" w:rsidRDefault="002D44C0" w:rsidP="002D44C0">
      <w:pPr>
        <w:spacing w:line="360" w:lineRule="auto"/>
        <w:ind w:firstLine="1418"/>
        <w:jc w:val="both"/>
        <w:rPr>
          <w:rFonts w:ascii="Times New Roman" w:hAnsi="Times New Roman" w:cs="Times New Roman"/>
          <w:sz w:val="24"/>
          <w:szCs w:val="24"/>
        </w:rPr>
      </w:pPr>
      <w:r w:rsidRPr="002D44C0">
        <w:rPr>
          <w:rFonts w:ascii="Times New Roman" w:hAnsi="Times New Roman" w:cs="Times New Roman"/>
          <w:sz w:val="24"/>
          <w:szCs w:val="24"/>
        </w:rPr>
        <w:t>The moderate incidence observed in this study suggests that a substantial proportion of milk produced in the region may have compromised quality due to elevated SCC, posing both economic and public health concerns. Elevated SCC not only reduces milk yield and alters milk composition but also negatively affects processing characteristics and shelf life of dairy products (Joshi and Gokhale, 2006; Sharma et al., 2012).</w:t>
      </w:r>
    </w:p>
    <w:p w14:paraId="194E2784" w14:textId="26A3A475" w:rsidR="002D44C0" w:rsidRPr="00BA7EE4" w:rsidRDefault="002D44C0" w:rsidP="002D44C0">
      <w:pPr>
        <w:spacing w:line="360" w:lineRule="auto"/>
        <w:ind w:firstLine="1418"/>
        <w:jc w:val="both"/>
        <w:rPr>
          <w:rFonts w:ascii="Times New Roman" w:hAnsi="Times New Roman" w:cs="Times New Roman"/>
          <w:sz w:val="24"/>
          <w:szCs w:val="24"/>
        </w:rPr>
      </w:pPr>
      <w:r w:rsidRPr="002D44C0">
        <w:rPr>
          <w:rFonts w:ascii="Times New Roman" w:hAnsi="Times New Roman" w:cs="Times New Roman"/>
          <w:sz w:val="24"/>
          <w:szCs w:val="24"/>
        </w:rPr>
        <w:lastRenderedPageBreak/>
        <w:t>From an epidemiological perspective, the identification of high-risk groups such as hind quarters, middle-aged cows, mid-parity animals and early lactation stage provides valuable insights for designing targeted mastitis control strategies. Risk-based screening and management interventions are likely to be more cost-effective than blanket approaches, particularly in smallholder and peri-urban dairy systems.</w:t>
      </w:r>
    </w:p>
    <w:p w14:paraId="222AB0C2" w14:textId="77777777" w:rsidR="0044518A" w:rsidRDefault="0044518A" w:rsidP="0044518A">
      <w:pPr>
        <w:spacing w:line="360" w:lineRule="auto"/>
        <w:jc w:val="both"/>
        <w:rPr>
          <w:rFonts w:ascii="Times New Roman" w:hAnsi="Times New Roman" w:cs="Times New Roman"/>
          <w:b/>
          <w:bCs/>
          <w:sz w:val="24"/>
          <w:szCs w:val="24"/>
        </w:rPr>
      </w:pPr>
      <w:r w:rsidRPr="00BA7EE4">
        <w:rPr>
          <w:rFonts w:ascii="Times New Roman" w:hAnsi="Times New Roman" w:cs="Times New Roman"/>
          <w:b/>
          <w:bCs/>
          <w:sz w:val="24"/>
          <w:szCs w:val="24"/>
        </w:rPr>
        <w:t>CONCLUSION</w:t>
      </w:r>
    </w:p>
    <w:p w14:paraId="4AA6535C" w14:textId="5A544C3A" w:rsidR="002D44C0" w:rsidRPr="002D44C0" w:rsidRDefault="002D44C0" w:rsidP="0044518A">
      <w:pPr>
        <w:spacing w:line="360" w:lineRule="auto"/>
        <w:jc w:val="both"/>
        <w:rPr>
          <w:rFonts w:ascii="Times New Roman" w:hAnsi="Times New Roman" w:cs="Times New Roman"/>
          <w:sz w:val="24"/>
          <w:szCs w:val="24"/>
        </w:rPr>
      </w:pPr>
      <w:r w:rsidRPr="002D44C0">
        <w:rPr>
          <w:rFonts w:ascii="Times New Roman" w:hAnsi="Times New Roman" w:cs="Times New Roman"/>
          <w:sz w:val="24"/>
          <w:szCs w:val="24"/>
        </w:rPr>
        <w:t>The present study contributes region-specific epidemiological data on subclinical mastitis from central India, where such information is limited. The findings corroborate earlier reports from other regions while highlighting local risk factors under prevailing management conditions. The study underscores the urgent need for awareness among dairy farmers regarding the silent nature of SCM and the importance of routine udder health monitoring.</w:t>
      </w:r>
    </w:p>
    <w:p w14:paraId="5D4EE367" w14:textId="77777777" w:rsidR="00430690" w:rsidRDefault="00430690" w:rsidP="0044518A">
      <w:pPr>
        <w:spacing w:line="360" w:lineRule="auto"/>
        <w:jc w:val="both"/>
        <w:rPr>
          <w:rFonts w:ascii="Times New Roman" w:hAnsi="Times New Roman" w:cs="Times New Roman"/>
          <w:b/>
          <w:bCs/>
          <w:sz w:val="24"/>
          <w:szCs w:val="24"/>
        </w:rPr>
      </w:pPr>
    </w:p>
    <w:p w14:paraId="1CE77D94" w14:textId="655DDF5D" w:rsidR="0044518A" w:rsidRDefault="0044518A" w:rsidP="0044518A">
      <w:pPr>
        <w:spacing w:line="360" w:lineRule="auto"/>
        <w:jc w:val="both"/>
        <w:rPr>
          <w:rFonts w:ascii="Times New Roman" w:hAnsi="Times New Roman" w:cs="Times New Roman"/>
          <w:b/>
          <w:bCs/>
          <w:sz w:val="24"/>
          <w:szCs w:val="24"/>
        </w:rPr>
      </w:pPr>
      <w:bookmarkStart w:id="0" w:name="_GoBack"/>
      <w:bookmarkEnd w:id="0"/>
      <w:r w:rsidRPr="00BA7EE4">
        <w:rPr>
          <w:rFonts w:ascii="Times New Roman" w:hAnsi="Times New Roman" w:cs="Times New Roman"/>
          <w:b/>
          <w:bCs/>
          <w:sz w:val="24"/>
          <w:szCs w:val="24"/>
        </w:rPr>
        <w:t xml:space="preserve">REFERENCES </w:t>
      </w:r>
    </w:p>
    <w:p w14:paraId="750CEF1C" w14:textId="77777777" w:rsidR="00124466" w:rsidRPr="00781E68" w:rsidRDefault="00124466" w:rsidP="00781E68">
      <w:pPr>
        <w:ind w:left="1418" w:hanging="1418"/>
        <w:jc w:val="both"/>
        <w:rPr>
          <w:rFonts w:ascii="Times New Roman" w:hAnsi="Times New Roman" w:cs="Times New Roman"/>
          <w:sz w:val="24"/>
          <w:szCs w:val="24"/>
        </w:rPr>
      </w:pPr>
      <w:r w:rsidRPr="00781E68">
        <w:rPr>
          <w:rFonts w:ascii="Times New Roman" w:hAnsi="Times New Roman" w:cs="Times New Roman"/>
          <w:sz w:val="24"/>
          <w:szCs w:val="24"/>
        </w:rPr>
        <w:t xml:space="preserve">Ali, A., Ganie, S.A., Mir, M.R., Ahmad, S.B., Bhat, R.R. and Mir, B.A. (2021). Risk factors associated with subclinical mastitis in dairy cows reared in district Ganderbal, Jammu and Kashmir. </w:t>
      </w:r>
      <w:r w:rsidRPr="00781E68">
        <w:rPr>
          <w:rFonts w:ascii="Times New Roman" w:hAnsi="Times New Roman" w:cs="Times New Roman"/>
          <w:i/>
          <w:iCs/>
          <w:sz w:val="24"/>
          <w:szCs w:val="24"/>
        </w:rPr>
        <w:t xml:space="preserve">Journal of Veterinary and Animal Sciences, </w:t>
      </w:r>
      <w:r w:rsidRPr="00781E68">
        <w:rPr>
          <w:rFonts w:ascii="Times New Roman" w:hAnsi="Times New Roman" w:cs="Times New Roman"/>
          <w:b/>
          <w:bCs/>
          <w:sz w:val="24"/>
          <w:szCs w:val="24"/>
        </w:rPr>
        <w:t>52</w:t>
      </w:r>
      <w:r w:rsidRPr="00781E68">
        <w:rPr>
          <w:rFonts w:ascii="Times New Roman" w:hAnsi="Times New Roman" w:cs="Times New Roman"/>
          <w:sz w:val="24"/>
          <w:szCs w:val="24"/>
        </w:rPr>
        <w:t>(4): 418-422.</w:t>
      </w:r>
    </w:p>
    <w:p w14:paraId="61A26C43" w14:textId="77777777" w:rsidR="00124466" w:rsidRPr="00781E68" w:rsidRDefault="00124466" w:rsidP="00781E68">
      <w:pPr>
        <w:ind w:left="1418" w:hanging="1418"/>
        <w:jc w:val="both"/>
        <w:rPr>
          <w:rFonts w:ascii="Times New Roman" w:hAnsi="Times New Roman" w:cs="Times New Roman"/>
          <w:sz w:val="24"/>
          <w:szCs w:val="24"/>
          <w:lang w:val="en-US"/>
        </w:rPr>
      </w:pPr>
      <w:r w:rsidRPr="00781E68">
        <w:rPr>
          <w:rFonts w:ascii="Times New Roman" w:hAnsi="Times New Roman" w:cs="Times New Roman"/>
          <w:sz w:val="24"/>
          <w:szCs w:val="24"/>
        </w:rPr>
        <w:t xml:space="preserve">Bhuiyan, M.U., Shahadat, H.M., Chakma, S.S., Islam, F., Islam, R., Islam, T. and Mahfuz, S. (2020). Prevalence of subclinical mastitis of dairy cows in </w:t>
      </w:r>
      <w:proofErr w:type="spellStart"/>
      <w:r w:rsidRPr="00781E68">
        <w:rPr>
          <w:rFonts w:ascii="Times New Roman" w:hAnsi="Times New Roman" w:cs="Times New Roman"/>
          <w:sz w:val="24"/>
          <w:szCs w:val="24"/>
        </w:rPr>
        <w:t>Bijoynagar</w:t>
      </w:r>
      <w:proofErr w:type="spellEnd"/>
      <w:r w:rsidRPr="00781E68">
        <w:rPr>
          <w:rFonts w:ascii="Times New Roman" w:hAnsi="Times New Roman" w:cs="Times New Roman"/>
          <w:sz w:val="24"/>
          <w:szCs w:val="24"/>
        </w:rPr>
        <w:t xml:space="preserve"> </w:t>
      </w:r>
      <w:proofErr w:type="spellStart"/>
      <w:r w:rsidRPr="00781E68">
        <w:rPr>
          <w:rFonts w:ascii="Times New Roman" w:hAnsi="Times New Roman" w:cs="Times New Roman"/>
          <w:sz w:val="24"/>
          <w:szCs w:val="24"/>
        </w:rPr>
        <w:t>Upazila</w:t>
      </w:r>
      <w:proofErr w:type="spellEnd"/>
      <w:r w:rsidRPr="00781E68">
        <w:rPr>
          <w:rFonts w:ascii="Times New Roman" w:hAnsi="Times New Roman" w:cs="Times New Roman"/>
          <w:sz w:val="24"/>
          <w:szCs w:val="24"/>
        </w:rPr>
        <w:t xml:space="preserve"> under </w:t>
      </w:r>
      <w:proofErr w:type="spellStart"/>
      <w:r w:rsidRPr="00781E68">
        <w:rPr>
          <w:rFonts w:ascii="Times New Roman" w:hAnsi="Times New Roman" w:cs="Times New Roman"/>
          <w:sz w:val="24"/>
          <w:szCs w:val="24"/>
        </w:rPr>
        <w:t>Brahmanbaria</w:t>
      </w:r>
      <w:proofErr w:type="spellEnd"/>
      <w:r w:rsidRPr="00781E68">
        <w:rPr>
          <w:rFonts w:ascii="Times New Roman" w:hAnsi="Times New Roman" w:cs="Times New Roman"/>
          <w:sz w:val="24"/>
          <w:szCs w:val="24"/>
        </w:rPr>
        <w:t xml:space="preserve"> District of Bangladesh. </w:t>
      </w:r>
      <w:r w:rsidRPr="00781E68">
        <w:rPr>
          <w:rFonts w:ascii="Times New Roman" w:hAnsi="Times New Roman" w:cs="Times New Roman"/>
          <w:i/>
          <w:iCs/>
          <w:sz w:val="24"/>
          <w:szCs w:val="24"/>
        </w:rPr>
        <w:t>Advances in Animal and Veterinary Sciences</w:t>
      </w:r>
      <w:r w:rsidRPr="00781E68">
        <w:rPr>
          <w:rFonts w:ascii="Times New Roman" w:hAnsi="Times New Roman" w:cs="Times New Roman"/>
          <w:sz w:val="24"/>
          <w:szCs w:val="24"/>
        </w:rPr>
        <w:t xml:space="preserve">, </w:t>
      </w:r>
      <w:r w:rsidRPr="00781E68">
        <w:rPr>
          <w:rFonts w:ascii="Times New Roman" w:hAnsi="Times New Roman" w:cs="Times New Roman"/>
          <w:b/>
          <w:bCs/>
          <w:sz w:val="24"/>
          <w:szCs w:val="24"/>
        </w:rPr>
        <w:t>8</w:t>
      </w:r>
      <w:r w:rsidRPr="00781E68">
        <w:rPr>
          <w:rFonts w:ascii="Times New Roman" w:hAnsi="Times New Roman" w:cs="Times New Roman"/>
          <w:sz w:val="24"/>
          <w:szCs w:val="24"/>
        </w:rPr>
        <w:t>(4): 364-369.</w:t>
      </w:r>
    </w:p>
    <w:p w14:paraId="2F203D7A" w14:textId="77777777" w:rsidR="00124466" w:rsidRPr="00781E68" w:rsidRDefault="00124466" w:rsidP="00781E68">
      <w:pPr>
        <w:spacing w:after="120" w:line="288" w:lineRule="auto"/>
        <w:ind w:left="1418" w:hanging="1418"/>
        <w:jc w:val="both"/>
        <w:rPr>
          <w:rFonts w:ascii="Times New Roman" w:hAnsi="Times New Roman" w:cs="Times New Roman"/>
          <w:bCs/>
          <w:sz w:val="24"/>
          <w:szCs w:val="24"/>
        </w:rPr>
      </w:pPr>
      <w:r w:rsidRPr="00781E68">
        <w:rPr>
          <w:rFonts w:ascii="Times New Roman" w:hAnsi="Times New Roman" w:cs="Times New Roman"/>
          <w:bCs/>
          <w:sz w:val="24"/>
          <w:szCs w:val="24"/>
        </w:rPr>
        <w:t>Biffa, D., Debela, E. and Beyene, F. (2005). Prevalence and risk factors of mastitis in lactating dairy cows in Southern Ethiopia. </w:t>
      </w:r>
      <w:r w:rsidRPr="00781E68">
        <w:rPr>
          <w:rFonts w:ascii="Times New Roman" w:hAnsi="Times New Roman" w:cs="Times New Roman"/>
          <w:bCs/>
          <w:i/>
          <w:iCs/>
          <w:sz w:val="24"/>
          <w:szCs w:val="24"/>
        </w:rPr>
        <w:t>International Journal of Applied Research in Veterinary Medicine</w:t>
      </w:r>
      <w:r w:rsidRPr="00781E68">
        <w:rPr>
          <w:rFonts w:ascii="Times New Roman" w:hAnsi="Times New Roman" w:cs="Times New Roman"/>
          <w:bCs/>
          <w:sz w:val="24"/>
          <w:szCs w:val="24"/>
        </w:rPr>
        <w:t>, </w:t>
      </w:r>
      <w:r w:rsidRPr="00781E68">
        <w:rPr>
          <w:rFonts w:ascii="Times New Roman" w:hAnsi="Times New Roman" w:cs="Times New Roman"/>
          <w:b/>
          <w:sz w:val="24"/>
          <w:szCs w:val="24"/>
        </w:rPr>
        <w:t>3</w:t>
      </w:r>
      <w:r w:rsidRPr="00781E68">
        <w:rPr>
          <w:rFonts w:ascii="Times New Roman" w:hAnsi="Times New Roman" w:cs="Times New Roman"/>
          <w:bCs/>
          <w:sz w:val="24"/>
          <w:szCs w:val="24"/>
        </w:rPr>
        <w:t>(3): 189-198.</w:t>
      </w:r>
    </w:p>
    <w:p w14:paraId="02E343D2" w14:textId="77777777" w:rsidR="00124466" w:rsidRPr="00781E68" w:rsidRDefault="00124466" w:rsidP="00781E68">
      <w:pPr>
        <w:ind w:left="1418" w:hanging="1418"/>
        <w:jc w:val="both"/>
        <w:rPr>
          <w:rFonts w:ascii="Times New Roman" w:hAnsi="Times New Roman" w:cs="Times New Roman"/>
          <w:sz w:val="24"/>
          <w:szCs w:val="24"/>
        </w:rPr>
      </w:pPr>
      <w:proofErr w:type="spellStart"/>
      <w:r w:rsidRPr="00781E68">
        <w:rPr>
          <w:rFonts w:ascii="Times New Roman" w:hAnsi="Times New Roman" w:cs="Times New Roman"/>
          <w:sz w:val="24"/>
          <w:szCs w:val="24"/>
        </w:rPr>
        <w:t>Busanello</w:t>
      </w:r>
      <w:proofErr w:type="spellEnd"/>
      <w:r w:rsidRPr="00781E68">
        <w:rPr>
          <w:rFonts w:ascii="Times New Roman" w:hAnsi="Times New Roman" w:cs="Times New Roman"/>
          <w:sz w:val="24"/>
          <w:szCs w:val="24"/>
        </w:rPr>
        <w:t xml:space="preserve">, M., Rossi, R.S., </w:t>
      </w:r>
      <w:proofErr w:type="spellStart"/>
      <w:r w:rsidRPr="00781E68">
        <w:rPr>
          <w:rFonts w:ascii="Times New Roman" w:hAnsi="Times New Roman" w:cs="Times New Roman"/>
          <w:sz w:val="24"/>
          <w:szCs w:val="24"/>
        </w:rPr>
        <w:t>Cassoli</w:t>
      </w:r>
      <w:proofErr w:type="spellEnd"/>
      <w:r w:rsidRPr="00781E68">
        <w:rPr>
          <w:rFonts w:ascii="Times New Roman" w:hAnsi="Times New Roman" w:cs="Times New Roman"/>
          <w:sz w:val="24"/>
          <w:szCs w:val="24"/>
        </w:rPr>
        <w:t>, L.D., Pantoja, J.C. and Machado, P.F. (2017). Estimation of prevalence and incidence of subclinical mastitis in a large population of Brazilian dairy herds. </w:t>
      </w:r>
      <w:r w:rsidRPr="00781E68">
        <w:rPr>
          <w:rFonts w:ascii="Times New Roman" w:hAnsi="Times New Roman" w:cs="Times New Roman"/>
          <w:i/>
          <w:iCs/>
          <w:sz w:val="24"/>
          <w:szCs w:val="24"/>
        </w:rPr>
        <w:t>Journal of Dairy Science</w:t>
      </w:r>
      <w:r w:rsidRPr="00781E68">
        <w:rPr>
          <w:rFonts w:ascii="Times New Roman" w:hAnsi="Times New Roman" w:cs="Times New Roman"/>
          <w:sz w:val="24"/>
          <w:szCs w:val="24"/>
        </w:rPr>
        <w:t>, </w:t>
      </w:r>
      <w:r w:rsidRPr="00781E68">
        <w:rPr>
          <w:rFonts w:ascii="Times New Roman" w:hAnsi="Times New Roman" w:cs="Times New Roman"/>
          <w:b/>
          <w:bCs/>
          <w:sz w:val="24"/>
          <w:szCs w:val="24"/>
        </w:rPr>
        <w:t>100</w:t>
      </w:r>
      <w:r w:rsidRPr="00781E68">
        <w:rPr>
          <w:rFonts w:ascii="Times New Roman" w:hAnsi="Times New Roman" w:cs="Times New Roman"/>
          <w:sz w:val="24"/>
          <w:szCs w:val="24"/>
        </w:rPr>
        <w:t>(8): 6545-6553.</w:t>
      </w:r>
    </w:p>
    <w:p w14:paraId="26507113" w14:textId="77777777" w:rsidR="0049648F" w:rsidRPr="00781E68" w:rsidRDefault="0049648F" w:rsidP="00781E68">
      <w:pPr>
        <w:ind w:left="1418" w:hanging="1418"/>
        <w:jc w:val="both"/>
        <w:rPr>
          <w:rFonts w:ascii="Times New Roman" w:hAnsi="Times New Roman" w:cs="Times New Roman"/>
          <w:sz w:val="24"/>
          <w:szCs w:val="24"/>
        </w:rPr>
      </w:pPr>
      <w:r w:rsidRPr="00781E68">
        <w:rPr>
          <w:rFonts w:ascii="Times New Roman" w:hAnsi="Times New Roman" w:cs="Times New Roman"/>
          <w:sz w:val="24"/>
          <w:szCs w:val="24"/>
        </w:rPr>
        <w:t xml:space="preserve">Joshi, S. and Gokhale, S. (2006). Status of mastitis as an emerging disease in improved and peri-urban dairy farms in India. </w:t>
      </w:r>
      <w:r w:rsidRPr="00781E68">
        <w:rPr>
          <w:rFonts w:ascii="Times New Roman" w:hAnsi="Times New Roman" w:cs="Times New Roman"/>
          <w:i/>
          <w:iCs/>
          <w:sz w:val="24"/>
          <w:szCs w:val="24"/>
        </w:rPr>
        <w:t>Annals of the New York Academy of Sciences</w:t>
      </w:r>
      <w:r w:rsidRPr="00781E68">
        <w:rPr>
          <w:rFonts w:ascii="Times New Roman" w:hAnsi="Times New Roman" w:cs="Times New Roman"/>
          <w:sz w:val="24"/>
          <w:szCs w:val="24"/>
        </w:rPr>
        <w:t xml:space="preserve">, </w:t>
      </w:r>
      <w:r w:rsidRPr="00781E68">
        <w:rPr>
          <w:rFonts w:ascii="Times New Roman" w:hAnsi="Times New Roman" w:cs="Times New Roman"/>
          <w:b/>
          <w:bCs/>
          <w:sz w:val="24"/>
          <w:szCs w:val="24"/>
        </w:rPr>
        <w:t>1081</w:t>
      </w:r>
      <w:r w:rsidRPr="00781E68">
        <w:rPr>
          <w:rFonts w:ascii="Times New Roman" w:hAnsi="Times New Roman" w:cs="Times New Roman"/>
          <w:sz w:val="24"/>
          <w:szCs w:val="24"/>
        </w:rPr>
        <w:t>(1): 74-83.</w:t>
      </w:r>
    </w:p>
    <w:p w14:paraId="770EAA4F" w14:textId="77777777" w:rsidR="0049648F" w:rsidRPr="00781E68" w:rsidRDefault="0049648F" w:rsidP="00781E68">
      <w:pPr>
        <w:spacing w:after="120" w:line="240" w:lineRule="auto"/>
        <w:ind w:left="1440" w:hanging="1440"/>
        <w:jc w:val="both"/>
        <w:rPr>
          <w:rFonts w:ascii="Times New Roman" w:hAnsi="Times New Roman" w:cs="Times New Roman"/>
          <w:bCs/>
          <w:sz w:val="24"/>
          <w:szCs w:val="24"/>
        </w:rPr>
      </w:pPr>
      <w:r w:rsidRPr="00781E68">
        <w:rPr>
          <w:rFonts w:ascii="Times New Roman" w:hAnsi="Times New Roman" w:cs="Times New Roman"/>
          <w:sz w:val="24"/>
          <w:szCs w:val="24"/>
        </w:rPr>
        <w:t>Kavitha, K.L., Rajesh, K., Suresh, K., Satheesh, K. and Sundar, N.S. (2009). Buffalo mastitis-risk factors. </w:t>
      </w:r>
      <w:r w:rsidRPr="00781E68">
        <w:rPr>
          <w:rFonts w:ascii="Times New Roman" w:hAnsi="Times New Roman" w:cs="Times New Roman"/>
          <w:i/>
          <w:iCs/>
          <w:sz w:val="24"/>
          <w:szCs w:val="24"/>
        </w:rPr>
        <w:t>Buffalo Bulletin</w:t>
      </w:r>
      <w:r w:rsidRPr="00781E68">
        <w:rPr>
          <w:rFonts w:ascii="Times New Roman" w:hAnsi="Times New Roman" w:cs="Times New Roman"/>
          <w:sz w:val="24"/>
          <w:szCs w:val="24"/>
        </w:rPr>
        <w:t>, </w:t>
      </w:r>
      <w:r w:rsidRPr="00781E68">
        <w:rPr>
          <w:rFonts w:ascii="Times New Roman" w:hAnsi="Times New Roman" w:cs="Times New Roman"/>
          <w:b/>
          <w:bCs/>
          <w:sz w:val="24"/>
          <w:szCs w:val="24"/>
        </w:rPr>
        <w:t>28</w:t>
      </w:r>
      <w:r w:rsidRPr="00781E68">
        <w:rPr>
          <w:rFonts w:ascii="Times New Roman" w:hAnsi="Times New Roman" w:cs="Times New Roman"/>
          <w:sz w:val="24"/>
          <w:szCs w:val="24"/>
        </w:rPr>
        <w:t>(3): 134-137.</w:t>
      </w:r>
    </w:p>
    <w:p w14:paraId="08A892B0" w14:textId="77777777" w:rsidR="0049648F" w:rsidRPr="00781E68" w:rsidRDefault="0049648F" w:rsidP="00781E68">
      <w:pPr>
        <w:ind w:left="1418" w:hanging="1418"/>
        <w:jc w:val="both"/>
        <w:rPr>
          <w:rFonts w:ascii="Times New Roman" w:hAnsi="Times New Roman" w:cs="Times New Roman"/>
          <w:sz w:val="24"/>
          <w:szCs w:val="24"/>
        </w:rPr>
      </w:pPr>
      <w:proofErr w:type="spellStart"/>
      <w:r w:rsidRPr="00781E68">
        <w:rPr>
          <w:rFonts w:ascii="Times New Roman" w:hAnsi="Times New Roman" w:cs="Times New Roman"/>
          <w:sz w:val="24"/>
          <w:szCs w:val="24"/>
        </w:rPr>
        <w:t>Khasapane</w:t>
      </w:r>
      <w:proofErr w:type="spellEnd"/>
      <w:r w:rsidRPr="00781E68">
        <w:rPr>
          <w:rFonts w:ascii="Times New Roman" w:hAnsi="Times New Roman" w:cs="Times New Roman"/>
          <w:sz w:val="24"/>
          <w:szCs w:val="24"/>
        </w:rPr>
        <w:t xml:space="preserve">, N.G., </w:t>
      </w:r>
      <w:proofErr w:type="spellStart"/>
      <w:r w:rsidRPr="00781E68">
        <w:rPr>
          <w:rFonts w:ascii="Times New Roman" w:hAnsi="Times New Roman" w:cs="Times New Roman"/>
          <w:sz w:val="24"/>
          <w:szCs w:val="24"/>
        </w:rPr>
        <w:t>Byaruhanga</w:t>
      </w:r>
      <w:proofErr w:type="spellEnd"/>
      <w:r w:rsidRPr="00781E68">
        <w:rPr>
          <w:rFonts w:ascii="Times New Roman" w:hAnsi="Times New Roman" w:cs="Times New Roman"/>
          <w:sz w:val="24"/>
          <w:szCs w:val="24"/>
        </w:rPr>
        <w:t xml:space="preserve">, C., Thekisoe, O., </w:t>
      </w:r>
      <w:proofErr w:type="spellStart"/>
      <w:r w:rsidRPr="00781E68">
        <w:rPr>
          <w:rFonts w:ascii="Times New Roman" w:hAnsi="Times New Roman" w:cs="Times New Roman"/>
          <w:sz w:val="24"/>
          <w:szCs w:val="24"/>
        </w:rPr>
        <w:t>Nkhebenyane</w:t>
      </w:r>
      <w:proofErr w:type="spellEnd"/>
      <w:r w:rsidRPr="00781E68">
        <w:rPr>
          <w:rFonts w:ascii="Times New Roman" w:hAnsi="Times New Roman" w:cs="Times New Roman"/>
          <w:sz w:val="24"/>
          <w:szCs w:val="24"/>
        </w:rPr>
        <w:t xml:space="preserve">, S.J. and Khumalo, Z.T.H. (2023). Prevalence of subclinical mastitis, its associated bacterial isolates and risk factors among cattle in Africa: A systematic review and meta-analysis. </w:t>
      </w:r>
      <w:r w:rsidRPr="00781E68">
        <w:rPr>
          <w:rFonts w:ascii="Times New Roman" w:hAnsi="Times New Roman" w:cs="Times New Roman"/>
          <w:i/>
          <w:iCs/>
          <w:sz w:val="24"/>
          <w:szCs w:val="24"/>
        </w:rPr>
        <w:t>BMC Veterinary Research</w:t>
      </w:r>
      <w:r w:rsidRPr="00781E68">
        <w:rPr>
          <w:rFonts w:ascii="Times New Roman" w:hAnsi="Times New Roman" w:cs="Times New Roman"/>
          <w:sz w:val="24"/>
          <w:szCs w:val="24"/>
        </w:rPr>
        <w:t xml:space="preserve">, </w:t>
      </w:r>
      <w:r w:rsidRPr="00781E68">
        <w:rPr>
          <w:rFonts w:ascii="Times New Roman" w:hAnsi="Times New Roman" w:cs="Times New Roman"/>
          <w:b/>
          <w:bCs/>
          <w:sz w:val="24"/>
          <w:szCs w:val="24"/>
        </w:rPr>
        <w:t>19</w:t>
      </w:r>
      <w:r w:rsidRPr="00781E68">
        <w:rPr>
          <w:rFonts w:ascii="Times New Roman" w:hAnsi="Times New Roman" w:cs="Times New Roman"/>
          <w:sz w:val="24"/>
          <w:szCs w:val="24"/>
        </w:rPr>
        <w:t>: 123.</w:t>
      </w:r>
    </w:p>
    <w:p w14:paraId="38647D21" w14:textId="77777777" w:rsidR="0049648F" w:rsidRPr="00781E68" w:rsidRDefault="0049648F" w:rsidP="00781E68">
      <w:pPr>
        <w:ind w:left="1418" w:hanging="1418"/>
        <w:jc w:val="both"/>
        <w:rPr>
          <w:rFonts w:ascii="Times New Roman" w:hAnsi="Times New Roman" w:cs="Times New Roman"/>
          <w:sz w:val="24"/>
          <w:szCs w:val="24"/>
        </w:rPr>
      </w:pPr>
      <w:r w:rsidRPr="00781E68">
        <w:rPr>
          <w:rFonts w:ascii="Times New Roman" w:hAnsi="Times New Roman" w:cs="Times New Roman"/>
          <w:sz w:val="24"/>
          <w:szCs w:val="24"/>
        </w:rPr>
        <w:lastRenderedPageBreak/>
        <w:t xml:space="preserve">Malik, M.H., and Verma, H.K. (2017). Prevalence, economic impact and risk factors associated with mastitis in dairy animals of Punjab. </w:t>
      </w:r>
      <w:r w:rsidRPr="00781E68">
        <w:rPr>
          <w:rFonts w:ascii="Times New Roman" w:hAnsi="Times New Roman" w:cs="Times New Roman"/>
          <w:i/>
          <w:iCs/>
          <w:sz w:val="24"/>
          <w:szCs w:val="24"/>
        </w:rPr>
        <w:t xml:space="preserve">Indian Journal of Animal Sciences, </w:t>
      </w:r>
      <w:r w:rsidRPr="00781E68">
        <w:rPr>
          <w:rFonts w:ascii="Times New Roman" w:hAnsi="Times New Roman" w:cs="Times New Roman"/>
          <w:b/>
          <w:bCs/>
          <w:sz w:val="24"/>
          <w:szCs w:val="24"/>
        </w:rPr>
        <w:t>87</w:t>
      </w:r>
      <w:r w:rsidRPr="00781E68">
        <w:rPr>
          <w:rFonts w:ascii="Times New Roman" w:hAnsi="Times New Roman" w:cs="Times New Roman"/>
          <w:sz w:val="24"/>
          <w:szCs w:val="24"/>
        </w:rPr>
        <w:t>(12): 1452-1456.</w:t>
      </w:r>
    </w:p>
    <w:p w14:paraId="0B14CF61" w14:textId="02211A02" w:rsidR="0049648F" w:rsidRPr="00781E68" w:rsidRDefault="0049648F" w:rsidP="00781E68">
      <w:pPr>
        <w:ind w:left="1418" w:hanging="1418"/>
        <w:jc w:val="both"/>
        <w:rPr>
          <w:rFonts w:ascii="Times New Roman" w:hAnsi="Times New Roman" w:cs="Times New Roman"/>
          <w:sz w:val="24"/>
          <w:szCs w:val="24"/>
        </w:rPr>
      </w:pPr>
      <w:proofErr w:type="spellStart"/>
      <w:r w:rsidRPr="00781E68">
        <w:rPr>
          <w:rFonts w:ascii="Times New Roman" w:hAnsi="Times New Roman" w:cs="Times New Roman"/>
          <w:sz w:val="24"/>
          <w:szCs w:val="24"/>
        </w:rPr>
        <w:t>Maramulla</w:t>
      </w:r>
      <w:proofErr w:type="spellEnd"/>
      <w:r w:rsidRPr="00781E68">
        <w:rPr>
          <w:rFonts w:ascii="Times New Roman" w:hAnsi="Times New Roman" w:cs="Times New Roman"/>
          <w:sz w:val="24"/>
          <w:szCs w:val="24"/>
        </w:rPr>
        <w:t xml:space="preserve">, A., Ambica, G., Lakshmi, K. and Swathi, B. (2024). Milk composition and haematological changes in subclinical mastitis affected cows. </w:t>
      </w:r>
      <w:r w:rsidRPr="00781E68">
        <w:rPr>
          <w:rFonts w:ascii="Times New Roman" w:hAnsi="Times New Roman" w:cs="Times New Roman"/>
          <w:i/>
          <w:iCs/>
          <w:sz w:val="24"/>
          <w:szCs w:val="24"/>
        </w:rPr>
        <w:t>Journal of Experimental Zoology India</w:t>
      </w:r>
      <w:r w:rsidRPr="00781E68">
        <w:rPr>
          <w:rFonts w:ascii="Times New Roman" w:hAnsi="Times New Roman" w:cs="Times New Roman"/>
          <w:sz w:val="24"/>
          <w:szCs w:val="24"/>
        </w:rPr>
        <w:t xml:space="preserve">, </w:t>
      </w:r>
      <w:r w:rsidRPr="00781E68">
        <w:rPr>
          <w:rFonts w:ascii="Times New Roman" w:hAnsi="Times New Roman" w:cs="Times New Roman"/>
          <w:b/>
          <w:bCs/>
          <w:sz w:val="24"/>
          <w:szCs w:val="24"/>
        </w:rPr>
        <w:t>27</w:t>
      </w:r>
      <w:r w:rsidRPr="00781E68">
        <w:rPr>
          <w:rFonts w:ascii="Times New Roman" w:hAnsi="Times New Roman" w:cs="Times New Roman"/>
          <w:sz w:val="24"/>
          <w:szCs w:val="24"/>
        </w:rPr>
        <w:t>(1):605</w:t>
      </w:r>
    </w:p>
    <w:p w14:paraId="58DE5131" w14:textId="77777777" w:rsidR="0049648F" w:rsidRPr="00781E68" w:rsidRDefault="0049648F" w:rsidP="00781E68">
      <w:pPr>
        <w:ind w:left="1418" w:hanging="1418"/>
        <w:jc w:val="both"/>
        <w:rPr>
          <w:rFonts w:ascii="Times New Roman" w:hAnsi="Times New Roman" w:cs="Times New Roman"/>
          <w:sz w:val="24"/>
          <w:szCs w:val="24"/>
        </w:rPr>
      </w:pPr>
      <w:r w:rsidRPr="00781E68">
        <w:rPr>
          <w:rFonts w:ascii="Times New Roman" w:hAnsi="Times New Roman" w:cs="Times New Roman"/>
          <w:sz w:val="24"/>
          <w:szCs w:val="24"/>
        </w:rPr>
        <w:t xml:space="preserve">Mazreku, N., </w:t>
      </w:r>
      <w:proofErr w:type="spellStart"/>
      <w:r w:rsidRPr="00781E68">
        <w:rPr>
          <w:rFonts w:ascii="Times New Roman" w:hAnsi="Times New Roman" w:cs="Times New Roman"/>
          <w:sz w:val="24"/>
          <w:szCs w:val="24"/>
        </w:rPr>
        <w:t>Sylejmani</w:t>
      </w:r>
      <w:proofErr w:type="spellEnd"/>
      <w:r w:rsidRPr="00781E68">
        <w:rPr>
          <w:rFonts w:ascii="Times New Roman" w:hAnsi="Times New Roman" w:cs="Times New Roman"/>
          <w:sz w:val="24"/>
          <w:szCs w:val="24"/>
        </w:rPr>
        <w:t xml:space="preserve">, D. and </w:t>
      </w:r>
      <w:proofErr w:type="spellStart"/>
      <w:r w:rsidRPr="00781E68">
        <w:rPr>
          <w:rFonts w:ascii="Times New Roman" w:hAnsi="Times New Roman" w:cs="Times New Roman"/>
          <w:sz w:val="24"/>
          <w:szCs w:val="24"/>
        </w:rPr>
        <w:t>Robaj</w:t>
      </w:r>
      <w:proofErr w:type="spellEnd"/>
      <w:r w:rsidRPr="00781E68">
        <w:rPr>
          <w:rFonts w:ascii="Times New Roman" w:hAnsi="Times New Roman" w:cs="Times New Roman"/>
          <w:sz w:val="24"/>
          <w:szCs w:val="24"/>
        </w:rPr>
        <w:t xml:space="preserve">, A. (2025). Prevalence of subclinical mastitis, related risk factors, and antimicrobial susceptibility of bacteria isolated from the milk of dairy cows in Kosovo. </w:t>
      </w:r>
      <w:proofErr w:type="spellStart"/>
      <w:r w:rsidRPr="00781E68">
        <w:rPr>
          <w:rFonts w:ascii="Times New Roman" w:hAnsi="Times New Roman" w:cs="Times New Roman"/>
          <w:i/>
          <w:iCs/>
          <w:sz w:val="24"/>
          <w:szCs w:val="24"/>
        </w:rPr>
        <w:t>Veterinarni</w:t>
      </w:r>
      <w:proofErr w:type="spellEnd"/>
      <w:r w:rsidRPr="00781E68">
        <w:rPr>
          <w:rFonts w:ascii="Times New Roman" w:hAnsi="Times New Roman" w:cs="Times New Roman"/>
          <w:i/>
          <w:iCs/>
          <w:sz w:val="24"/>
          <w:szCs w:val="24"/>
        </w:rPr>
        <w:t xml:space="preserve"> </w:t>
      </w:r>
      <w:proofErr w:type="spellStart"/>
      <w:r w:rsidRPr="00781E68">
        <w:rPr>
          <w:rFonts w:ascii="Times New Roman" w:hAnsi="Times New Roman" w:cs="Times New Roman"/>
          <w:i/>
          <w:iCs/>
          <w:sz w:val="24"/>
          <w:szCs w:val="24"/>
        </w:rPr>
        <w:t>Medicina</w:t>
      </w:r>
      <w:proofErr w:type="spellEnd"/>
      <w:r w:rsidRPr="00781E68">
        <w:rPr>
          <w:rFonts w:ascii="Times New Roman" w:hAnsi="Times New Roman" w:cs="Times New Roman"/>
          <w:sz w:val="24"/>
          <w:szCs w:val="24"/>
        </w:rPr>
        <w:t xml:space="preserve">, </w:t>
      </w:r>
      <w:r w:rsidRPr="00781E68">
        <w:rPr>
          <w:rFonts w:ascii="Times New Roman" w:hAnsi="Times New Roman" w:cs="Times New Roman"/>
          <w:b/>
          <w:bCs/>
          <w:sz w:val="24"/>
          <w:szCs w:val="24"/>
        </w:rPr>
        <w:t>70</w:t>
      </w:r>
      <w:r w:rsidRPr="00781E68">
        <w:rPr>
          <w:rFonts w:ascii="Times New Roman" w:hAnsi="Times New Roman" w:cs="Times New Roman"/>
          <w:sz w:val="24"/>
          <w:szCs w:val="24"/>
        </w:rPr>
        <w:t>(4): 117-123.</w:t>
      </w:r>
    </w:p>
    <w:p w14:paraId="63DDB963" w14:textId="77777777" w:rsidR="0049648F" w:rsidRPr="00781E68" w:rsidRDefault="0049648F" w:rsidP="00781E68">
      <w:pPr>
        <w:ind w:left="1418" w:hanging="1418"/>
        <w:jc w:val="both"/>
        <w:rPr>
          <w:rFonts w:ascii="Times New Roman" w:hAnsi="Times New Roman" w:cs="Times New Roman"/>
          <w:sz w:val="24"/>
          <w:szCs w:val="24"/>
        </w:rPr>
      </w:pPr>
      <w:r w:rsidRPr="00781E68">
        <w:rPr>
          <w:rFonts w:ascii="Times New Roman" w:hAnsi="Times New Roman" w:cs="Times New Roman"/>
          <w:sz w:val="24"/>
          <w:szCs w:val="24"/>
        </w:rPr>
        <w:t>McDougall, S., Williamson, J., Gohary, K. and Lacy-Hulbert, J. (2022). Risk factors for clinical or subclinical mastitis following infusion of internal teat sealant alone at the end of lactation in cows with low somatic cell counts. </w:t>
      </w:r>
      <w:r w:rsidRPr="00781E68">
        <w:rPr>
          <w:rFonts w:ascii="Times New Roman" w:hAnsi="Times New Roman" w:cs="Times New Roman"/>
          <w:i/>
          <w:iCs/>
          <w:sz w:val="24"/>
          <w:szCs w:val="24"/>
        </w:rPr>
        <w:t>New Zealand Veterinary Journal</w:t>
      </w:r>
      <w:r w:rsidRPr="00781E68">
        <w:rPr>
          <w:rFonts w:ascii="Times New Roman" w:hAnsi="Times New Roman" w:cs="Times New Roman"/>
          <w:sz w:val="24"/>
          <w:szCs w:val="24"/>
        </w:rPr>
        <w:t>, </w:t>
      </w:r>
      <w:r w:rsidRPr="00781E68">
        <w:rPr>
          <w:rFonts w:ascii="Times New Roman" w:hAnsi="Times New Roman" w:cs="Times New Roman"/>
          <w:b/>
          <w:bCs/>
          <w:sz w:val="24"/>
          <w:szCs w:val="24"/>
        </w:rPr>
        <w:t>70</w:t>
      </w:r>
      <w:r w:rsidRPr="00781E68">
        <w:rPr>
          <w:rFonts w:ascii="Times New Roman" w:hAnsi="Times New Roman" w:cs="Times New Roman"/>
          <w:sz w:val="24"/>
          <w:szCs w:val="24"/>
        </w:rPr>
        <w:t>(2): 79-87.</w:t>
      </w:r>
    </w:p>
    <w:p w14:paraId="4C1DFD15" w14:textId="77777777" w:rsidR="0049648F" w:rsidRPr="00781E68" w:rsidRDefault="0049648F" w:rsidP="00781E68">
      <w:pPr>
        <w:ind w:left="1418" w:hanging="1418"/>
        <w:jc w:val="both"/>
        <w:rPr>
          <w:rFonts w:ascii="Times New Roman" w:hAnsi="Times New Roman" w:cs="Times New Roman"/>
          <w:sz w:val="24"/>
          <w:szCs w:val="24"/>
        </w:rPr>
      </w:pPr>
      <w:r w:rsidRPr="00781E68">
        <w:rPr>
          <w:rFonts w:ascii="Times New Roman" w:hAnsi="Times New Roman" w:cs="Times New Roman"/>
          <w:sz w:val="24"/>
          <w:szCs w:val="24"/>
        </w:rPr>
        <w:t>McDougall, S., Williamson, J., Lacy-Hulbert, J., Steele, N., and Eastwood, C. (2025). Clinical and subclinical mastitis incidence in pasture-based dairy cows. </w:t>
      </w:r>
      <w:r w:rsidRPr="00781E68">
        <w:rPr>
          <w:rFonts w:ascii="Times New Roman" w:hAnsi="Times New Roman" w:cs="Times New Roman"/>
          <w:i/>
          <w:iCs/>
          <w:sz w:val="24"/>
          <w:szCs w:val="24"/>
        </w:rPr>
        <w:t>New Zealand Veterinary Journal</w:t>
      </w:r>
      <w:r w:rsidRPr="00781E68">
        <w:rPr>
          <w:rFonts w:ascii="Times New Roman" w:hAnsi="Times New Roman" w:cs="Times New Roman"/>
          <w:sz w:val="24"/>
          <w:szCs w:val="24"/>
        </w:rPr>
        <w:t>, </w:t>
      </w:r>
      <w:r w:rsidRPr="00781E68">
        <w:rPr>
          <w:rFonts w:ascii="Times New Roman" w:hAnsi="Times New Roman" w:cs="Times New Roman"/>
          <w:b/>
          <w:bCs/>
          <w:sz w:val="24"/>
          <w:szCs w:val="24"/>
        </w:rPr>
        <w:t>73</w:t>
      </w:r>
      <w:r w:rsidRPr="00781E68">
        <w:rPr>
          <w:rFonts w:ascii="Times New Roman" w:hAnsi="Times New Roman" w:cs="Times New Roman"/>
          <w:sz w:val="24"/>
          <w:szCs w:val="24"/>
        </w:rPr>
        <w:t>(5): 316–327.</w:t>
      </w:r>
    </w:p>
    <w:p w14:paraId="36D66DC7" w14:textId="77777777" w:rsidR="0049648F" w:rsidRPr="00781E68" w:rsidRDefault="0049648F" w:rsidP="00781E68">
      <w:pPr>
        <w:ind w:left="1418" w:hanging="1418"/>
        <w:jc w:val="both"/>
        <w:rPr>
          <w:rFonts w:ascii="Times New Roman" w:hAnsi="Times New Roman" w:cs="Times New Roman"/>
          <w:sz w:val="24"/>
          <w:szCs w:val="24"/>
        </w:rPr>
      </w:pPr>
      <w:proofErr w:type="spellStart"/>
      <w:r w:rsidRPr="00781E68">
        <w:rPr>
          <w:rFonts w:ascii="Times New Roman" w:hAnsi="Times New Roman" w:cs="Times New Roman"/>
          <w:sz w:val="24"/>
          <w:szCs w:val="24"/>
        </w:rPr>
        <w:t>Mramba</w:t>
      </w:r>
      <w:proofErr w:type="spellEnd"/>
      <w:r w:rsidRPr="00781E68">
        <w:rPr>
          <w:rFonts w:ascii="Times New Roman" w:hAnsi="Times New Roman" w:cs="Times New Roman"/>
          <w:sz w:val="24"/>
          <w:szCs w:val="24"/>
        </w:rPr>
        <w:t xml:space="preserve">, R.P. and Mohamed, M.A. (2024). </w:t>
      </w:r>
      <w:r w:rsidRPr="00781E68">
        <w:rPr>
          <w:rFonts w:ascii="Times New Roman" w:hAnsi="Times New Roman" w:cs="Times New Roman"/>
          <w:i/>
          <w:iCs/>
          <w:sz w:val="24"/>
          <w:szCs w:val="24"/>
        </w:rPr>
        <w:t>The prevalence and factors associated with mastitis in dairy cows kept by small-scale farmers in Dodoma, Tanzania</w:t>
      </w:r>
      <w:r w:rsidRPr="00781E68">
        <w:rPr>
          <w:rFonts w:ascii="Times New Roman" w:hAnsi="Times New Roman" w:cs="Times New Roman"/>
          <w:sz w:val="24"/>
          <w:szCs w:val="24"/>
        </w:rPr>
        <w:t xml:space="preserve">. </w:t>
      </w:r>
      <w:proofErr w:type="spellStart"/>
      <w:r w:rsidRPr="00781E68">
        <w:rPr>
          <w:rFonts w:ascii="Times New Roman" w:hAnsi="Times New Roman" w:cs="Times New Roman"/>
          <w:sz w:val="24"/>
          <w:szCs w:val="24"/>
        </w:rPr>
        <w:t>Heliyon</w:t>
      </w:r>
      <w:proofErr w:type="spellEnd"/>
      <w:r w:rsidRPr="00781E68">
        <w:rPr>
          <w:rFonts w:ascii="Times New Roman" w:hAnsi="Times New Roman" w:cs="Times New Roman"/>
          <w:sz w:val="24"/>
          <w:szCs w:val="24"/>
        </w:rPr>
        <w:t>, 10(13), e34122 https://doi.org/10.1016/j.heliyon.2024.e34122.</w:t>
      </w:r>
    </w:p>
    <w:p w14:paraId="5B3E37A5" w14:textId="77777777" w:rsidR="0049648F" w:rsidRPr="00781E68" w:rsidRDefault="0049648F" w:rsidP="00781E68">
      <w:pPr>
        <w:ind w:left="1418" w:hanging="1418"/>
        <w:jc w:val="both"/>
        <w:rPr>
          <w:rFonts w:ascii="Times New Roman" w:hAnsi="Times New Roman" w:cs="Times New Roman"/>
          <w:sz w:val="24"/>
          <w:szCs w:val="24"/>
        </w:rPr>
      </w:pPr>
      <w:r w:rsidRPr="00781E68">
        <w:rPr>
          <w:rFonts w:ascii="Times New Roman" w:hAnsi="Times New Roman" w:cs="Times New Roman"/>
          <w:sz w:val="24"/>
          <w:szCs w:val="24"/>
        </w:rPr>
        <w:t xml:space="preserve">Mulugeta, Y. and </w:t>
      </w:r>
      <w:proofErr w:type="spellStart"/>
      <w:r w:rsidRPr="00781E68">
        <w:rPr>
          <w:rFonts w:ascii="Times New Roman" w:hAnsi="Times New Roman" w:cs="Times New Roman"/>
          <w:sz w:val="24"/>
          <w:szCs w:val="24"/>
        </w:rPr>
        <w:t>Wassie</w:t>
      </w:r>
      <w:proofErr w:type="spellEnd"/>
      <w:r w:rsidRPr="00781E68">
        <w:rPr>
          <w:rFonts w:ascii="Times New Roman" w:hAnsi="Times New Roman" w:cs="Times New Roman"/>
          <w:sz w:val="24"/>
          <w:szCs w:val="24"/>
        </w:rPr>
        <w:t xml:space="preserve">, M. (2013). Prevalence, risk factors and major bacterial causes of bovine mastitis in and around </w:t>
      </w:r>
      <w:proofErr w:type="spellStart"/>
      <w:r w:rsidRPr="00781E68">
        <w:rPr>
          <w:rFonts w:ascii="Times New Roman" w:hAnsi="Times New Roman" w:cs="Times New Roman"/>
          <w:sz w:val="24"/>
          <w:szCs w:val="24"/>
        </w:rPr>
        <w:t>Wolaita</w:t>
      </w:r>
      <w:proofErr w:type="spellEnd"/>
      <w:r w:rsidRPr="00781E68">
        <w:rPr>
          <w:rFonts w:ascii="Times New Roman" w:hAnsi="Times New Roman" w:cs="Times New Roman"/>
          <w:sz w:val="24"/>
          <w:szCs w:val="24"/>
        </w:rPr>
        <w:t xml:space="preserve"> </w:t>
      </w:r>
      <w:proofErr w:type="spellStart"/>
      <w:r w:rsidRPr="00781E68">
        <w:rPr>
          <w:rFonts w:ascii="Times New Roman" w:hAnsi="Times New Roman" w:cs="Times New Roman"/>
          <w:sz w:val="24"/>
          <w:szCs w:val="24"/>
        </w:rPr>
        <w:t>Sodo</w:t>
      </w:r>
      <w:proofErr w:type="spellEnd"/>
      <w:r w:rsidRPr="00781E68">
        <w:rPr>
          <w:rFonts w:ascii="Times New Roman" w:hAnsi="Times New Roman" w:cs="Times New Roman"/>
          <w:sz w:val="24"/>
          <w:szCs w:val="24"/>
        </w:rPr>
        <w:t xml:space="preserve">, Southern Ethiopia. </w:t>
      </w:r>
      <w:r w:rsidRPr="00781E68">
        <w:rPr>
          <w:rFonts w:ascii="Times New Roman" w:hAnsi="Times New Roman" w:cs="Times New Roman"/>
          <w:i/>
          <w:iCs/>
          <w:sz w:val="24"/>
          <w:szCs w:val="24"/>
        </w:rPr>
        <w:t>African Journal of Microbiology Research</w:t>
      </w:r>
      <w:r w:rsidRPr="00781E68">
        <w:rPr>
          <w:rFonts w:ascii="Times New Roman" w:hAnsi="Times New Roman" w:cs="Times New Roman"/>
          <w:sz w:val="24"/>
          <w:szCs w:val="24"/>
        </w:rPr>
        <w:t xml:space="preserve">, </w:t>
      </w:r>
      <w:r w:rsidRPr="00781E68">
        <w:rPr>
          <w:rFonts w:ascii="Times New Roman" w:hAnsi="Times New Roman" w:cs="Times New Roman"/>
          <w:b/>
          <w:bCs/>
          <w:sz w:val="24"/>
          <w:szCs w:val="24"/>
        </w:rPr>
        <w:t>7</w:t>
      </w:r>
      <w:r w:rsidRPr="00781E68">
        <w:rPr>
          <w:rFonts w:ascii="Times New Roman" w:hAnsi="Times New Roman" w:cs="Times New Roman"/>
          <w:sz w:val="24"/>
          <w:szCs w:val="24"/>
        </w:rPr>
        <w:t>(48): 5400-5405.</w:t>
      </w:r>
    </w:p>
    <w:p w14:paraId="31EEF269" w14:textId="6826DEE8" w:rsidR="0049648F" w:rsidRPr="00781E68" w:rsidRDefault="0049648F" w:rsidP="00781E68">
      <w:pPr>
        <w:ind w:left="1418" w:hanging="1418"/>
        <w:jc w:val="both"/>
        <w:rPr>
          <w:rFonts w:ascii="Times New Roman" w:hAnsi="Times New Roman" w:cs="Times New Roman"/>
          <w:sz w:val="24"/>
          <w:szCs w:val="24"/>
        </w:rPr>
      </w:pPr>
      <w:r w:rsidRPr="00781E68">
        <w:rPr>
          <w:rFonts w:ascii="Times New Roman" w:hAnsi="Times New Roman" w:cs="Times New Roman"/>
          <w:sz w:val="24"/>
          <w:szCs w:val="24"/>
        </w:rPr>
        <w:t>Patel, B.R., Vagh, A.A., Vala, K.B., and Patel, A.C. (2023). Prevalence of subclinical mastitis in Gir Cows in and around Junagadh District of Gujarat. </w:t>
      </w:r>
      <w:r w:rsidRPr="00781E68">
        <w:rPr>
          <w:rFonts w:ascii="Times New Roman" w:hAnsi="Times New Roman" w:cs="Times New Roman"/>
          <w:i/>
          <w:iCs/>
          <w:sz w:val="24"/>
          <w:szCs w:val="24"/>
        </w:rPr>
        <w:t>Indian Journal of Veterinary Sciences and Biotechnology</w:t>
      </w:r>
      <w:r w:rsidRPr="00781E68">
        <w:rPr>
          <w:rFonts w:ascii="Times New Roman" w:hAnsi="Times New Roman" w:cs="Times New Roman"/>
          <w:sz w:val="24"/>
          <w:szCs w:val="24"/>
        </w:rPr>
        <w:t>, </w:t>
      </w:r>
      <w:r w:rsidRPr="00781E68">
        <w:rPr>
          <w:rFonts w:ascii="Times New Roman" w:hAnsi="Times New Roman" w:cs="Times New Roman"/>
          <w:b/>
          <w:bCs/>
          <w:sz w:val="24"/>
          <w:szCs w:val="24"/>
        </w:rPr>
        <w:t>19</w:t>
      </w:r>
      <w:r w:rsidRPr="00781E68">
        <w:rPr>
          <w:rFonts w:ascii="Times New Roman" w:hAnsi="Times New Roman" w:cs="Times New Roman"/>
          <w:sz w:val="24"/>
          <w:szCs w:val="24"/>
        </w:rPr>
        <w:t>(4):50-54</w:t>
      </w:r>
    </w:p>
    <w:p w14:paraId="5D1140DB" w14:textId="77777777" w:rsidR="0049648F" w:rsidRDefault="0049648F" w:rsidP="00781E68">
      <w:pPr>
        <w:spacing w:line="240" w:lineRule="auto"/>
        <w:ind w:left="1418" w:hanging="1418"/>
        <w:jc w:val="both"/>
        <w:rPr>
          <w:rFonts w:ascii="Times New Roman" w:hAnsi="Times New Roman" w:cs="Times New Roman"/>
          <w:sz w:val="24"/>
          <w:szCs w:val="24"/>
        </w:rPr>
      </w:pPr>
      <w:proofErr w:type="spellStart"/>
      <w:r w:rsidRPr="00781E68">
        <w:rPr>
          <w:rFonts w:ascii="Times New Roman" w:hAnsi="Times New Roman" w:cs="Times New Roman"/>
          <w:sz w:val="24"/>
          <w:szCs w:val="24"/>
        </w:rPr>
        <w:t>Radostits</w:t>
      </w:r>
      <w:proofErr w:type="spellEnd"/>
      <w:r w:rsidRPr="00781E68">
        <w:rPr>
          <w:rFonts w:ascii="Times New Roman" w:hAnsi="Times New Roman" w:cs="Times New Roman"/>
          <w:sz w:val="24"/>
          <w:szCs w:val="24"/>
        </w:rPr>
        <w:t xml:space="preserve">, O.M., Gay, C.C., Blood, D.C., Hinchcliff, K.W. and Gay, C. (2000). Veterinary Medicine: A Textbook of the Diseases of Cattle, Sheep, Pigs, Goats and Horses. 9th </w:t>
      </w:r>
      <w:proofErr w:type="spellStart"/>
      <w:r w:rsidRPr="00781E68">
        <w:rPr>
          <w:rFonts w:ascii="Times New Roman" w:hAnsi="Times New Roman" w:cs="Times New Roman"/>
          <w:sz w:val="24"/>
          <w:szCs w:val="24"/>
        </w:rPr>
        <w:t>Edn</w:t>
      </w:r>
      <w:proofErr w:type="spellEnd"/>
      <w:r w:rsidRPr="00781E68">
        <w:rPr>
          <w:rFonts w:ascii="Times New Roman" w:hAnsi="Times New Roman" w:cs="Times New Roman"/>
          <w:sz w:val="24"/>
          <w:szCs w:val="24"/>
        </w:rPr>
        <w:t>., Saunders Ltd., London, U.K., pp. 1877.</w:t>
      </w:r>
    </w:p>
    <w:p w14:paraId="501F44F6" w14:textId="77777777" w:rsidR="00872161" w:rsidRPr="00872161" w:rsidRDefault="00872161" w:rsidP="00872161">
      <w:pPr>
        <w:ind w:left="1418" w:hanging="1418"/>
        <w:jc w:val="both"/>
        <w:rPr>
          <w:rFonts w:ascii="Times New Roman" w:hAnsi="Times New Roman" w:cs="Times New Roman"/>
          <w:bCs/>
          <w:sz w:val="24"/>
          <w:szCs w:val="24"/>
        </w:rPr>
      </w:pPr>
      <w:proofErr w:type="spellStart"/>
      <w:r w:rsidRPr="00872161">
        <w:rPr>
          <w:rFonts w:ascii="Times New Roman" w:hAnsi="Times New Roman" w:cs="Times New Roman"/>
          <w:bCs/>
          <w:sz w:val="24"/>
          <w:szCs w:val="24"/>
        </w:rPr>
        <w:t>Santman</w:t>
      </w:r>
      <w:proofErr w:type="spellEnd"/>
      <w:r w:rsidRPr="00872161">
        <w:rPr>
          <w:rFonts w:ascii="Times New Roman" w:hAnsi="Times New Roman" w:cs="Times New Roman"/>
          <w:bCs/>
          <w:sz w:val="24"/>
          <w:szCs w:val="24"/>
        </w:rPr>
        <w:t xml:space="preserve">-Berends, I.M.G.A., </w:t>
      </w:r>
      <w:proofErr w:type="spellStart"/>
      <w:r w:rsidRPr="00872161">
        <w:rPr>
          <w:rFonts w:ascii="Times New Roman" w:hAnsi="Times New Roman" w:cs="Times New Roman"/>
          <w:bCs/>
          <w:sz w:val="24"/>
          <w:szCs w:val="24"/>
        </w:rPr>
        <w:t>Riekerink</w:t>
      </w:r>
      <w:proofErr w:type="spellEnd"/>
      <w:r w:rsidRPr="00872161">
        <w:rPr>
          <w:rFonts w:ascii="Times New Roman" w:hAnsi="Times New Roman" w:cs="Times New Roman"/>
          <w:bCs/>
          <w:sz w:val="24"/>
          <w:szCs w:val="24"/>
        </w:rPr>
        <w:t xml:space="preserve">, R.O., </w:t>
      </w:r>
      <w:proofErr w:type="spellStart"/>
      <w:r w:rsidRPr="00872161">
        <w:rPr>
          <w:rFonts w:ascii="Times New Roman" w:hAnsi="Times New Roman" w:cs="Times New Roman"/>
          <w:bCs/>
          <w:sz w:val="24"/>
          <w:szCs w:val="24"/>
        </w:rPr>
        <w:t>Sampimon</w:t>
      </w:r>
      <w:proofErr w:type="spellEnd"/>
      <w:r w:rsidRPr="00872161">
        <w:rPr>
          <w:rFonts w:ascii="Times New Roman" w:hAnsi="Times New Roman" w:cs="Times New Roman"/>
          <w:bCs/>
          <w:sz w:val="24"/>
          <w:szCs w:val="24"/>
        </w:rPr>
        <w:t>, O.C., Van Schaik, G. and Lam, T.J.G.M. (2012). Incidence of subclinical mastitis in Dutch dairy heifers in the first 100 days in lactation and associated risk factors. Journal of Dairy Science, 95(5): 2476-2484.</w:t>
      </w:r>
    </w:p>
    <w:p w14:paraId="2CD8856B" w14:textId="77777777" w:rsidR="0049648F" w:rsidRPr="00781E68" w:rsidRDefault="0049648F" w:rsidP="00872161">
      <w:pPr>
        <w:spacing w:after="120" w:line="288" w:lineRule="auto"/>
        <w:jc w:val="both"/>
        <w:rPr>
          <w:rFonts w:ascii="Times New Roman" w:hAnsi="Times New Roman" w:cs="Times New Roman"/>
          <w:bCs/>
          <w:sz w:val="24"/>
          <w:szCs w:val="24"/>
        </w:rPr>
      </w:pPr>
      <w:r w:rsidRPr="00781E68">
        <w:rPr>
          <w:rFonts w:ascii="Times New Roman" w:hAnsi="Times New Roman" w:cs="Times New Roman"/>
          <w:bCs/>
          <w:sz w:val="24"/>
          <w:szCs w:val="24"/>
        </w:rPr>
        <w:t>Sharma, A. and Sindhu, N. (2007). Occurrence of clinical and subclinical mastitis in buffaloes in the State of Haryana (India). </w:t>
      </w:r>
      <w:r w:rsidRPr="00781E68">
        <w:rPr>
          <w:rFonts w:ascii="Times New Roman" w:hAnsi="Times New Roman" w:cs="Times New Roman"/>
          <w:bCs/>
          <w:i/>
          <w:iCs/>
          <w:sz w:val="24"/>
          <w:szCs w:val="24"/>
        </w:rPr>
        <w:t>Italian Journal of Animal Science</w:t>
      </w:r>
      <w:r w:rsidRPr="00781E68">
        <w:rPr>
          <w:rFonts w:ascii="Times New Roman" w:hAnsi="Times New Roman" w:cs="Times New Roman"/>
          <w:bCs/>
          <w:sz w:val="24"/>
          <w:szCs w:val="24"/>
        </w:rPr>
        <w:t>, </w:t>
      </w:r>
      <w:r w:rsidRPr="00781E68">
        <w:rPr>
          <w:rFonts w:ascii="Times New Roman" w:hAnsi="Times New Roman" w:cs="Times New Roman"/>
          <w:b/>
          <w:sz w:val="24"/>
          <w:szCs w:val="24"/>
        </w:rPr>
        <w:t>6</w:t>
      </w:r>
      <w:r w:rsidRPr="00781E68">
        <w:rPr>
          <w:rFonts w:ascii="Times New Roman" w:hAnsi="Times New Roman" w:cs="Times New Roman"/>
          <w:bCs/>
          <w:sz w:val="24"/>
          <w:szCs w:val="24"/>
        </w:rPr>
        <w:t>(2): 965-967.</w:t>
      </w:r>
    </w:p>
    <w:p w14:paraId="09832E9E" w14:textId="77777777" w:rsidR="0049648F" w:rsidRPr="00781E68" w:rsidRDefault="0049648F" w:rsidP="00781E68">
      <w:pPr>
        <w:spacing w:after="120" w:line="288" w:lineRule="auto"/>
        <w:ind w:left="1418" w:hanging="1418"/>
        <w:jc w:val="both"/>
        <w:rPr>
          <w:rFonts w:ascii="Times New Roman" w:hAnsi="Times New Roman" w:cs="Times New Roman"/>
          <w:bCs/>
          <w:sz w:val="24"/>
          <w:szCs w:val="24"/>
        </w:rPr>
      </w:pPr>
      <w:r w:rsidRPr="00781E68">
        <w:rPr>
          <w:rFonts w:ascii="Times New Roman" w:hAnsi="Times New Roman" w:cs="Times New Roman"/>
          <w:bCs/>
          <w:sz w:val="24"/>
          <w:szCs w:val="24"/>
        </w:rPr>
        <w:t>Sharma, N., Rho, G.J., Hong, Y.H., Kang, T.Y., Lee, H.K., Hur, T.Y. and Jeong, D.K. (2012). Bovine mastitis: an Asian perspective. </w:t>
      </w:r>
      <w:r w:rsidRPr="00781E68">
        <w:rPr>
          <w:rFonts w:ascii="Times New Roman" w:hAnsi="Times New Roman" w:cs="Times New Roman"/>
          <w:bCs/>
          <w:i/>
          <w:iCs/>
          <w:sz w:val="24"/>
          <w:szCs w:val="24"/>
        </w:rPr>
        <w:t>Asian Journal of Animal and Veterinary Advances</w:t>
      </w:r>
      <w:r w:rsidRPr="00781E68">
        <w:rPr>
          <w:rFonts w:ascii="Times New Roman" w:hAnsi="Times New Roman" w:cs="Times New Roman"/>
          <w:bCs/>
          <w:sz w:val="24"/>
          <w:szCs w:val="24"/>
        </w:rPr>
        <w:t>, </w:t>
      </w:r>
      <w:r w:rsidRPr="00781E68">
        <w:rPr>
          <w:rFonts w:ascii="Times New Roman" w:hAnsi="Times New Roman" w:cs="Times New Roman"/>
          <w:b/>
          <w:sz w:val="24"/>
          <w:szCs w:val="24"/>
        </w:rPr>
        <w:t>7</w:t>
      </w:r>
      <w:r w:rsidRPr="00781E68">
        <w:rPr>
          <w:rFonts w:ascii="Times New Roman" w:hAnsi="Times New Roman" w:cs="Times New Roman"/>
          <w:bCs/>
          <w:sz w:val="24"/>
          <w:szCs w:val="24"/>
        </w:rPr>
        <w:t>(6): 454-476.</w:t>
      </w:r>
    </w:p>
    <w:p w14:paraId="13F27E27" w14:textId="08A02796" w:rsidR="0049648F" w:rsidRPr="00781E68" w:rsidRDefault="0049648F" w:rsidP="00781E68">
      <w:pPr>
        <w:ind w:left="1418" w:hanging="1418"/>
        <w:jc w:val="both"/>
        <w:rPr>
          <w:rFonts w:ascii="Times New Roman" w:hAnsi="Times New Roman" w:cs="Times New Roman"/>
          <w:sz w:val="24"/>
          <w:szCs w:val="24"/>
        </w:rPr>
      </w:pPr>
      <w:r w:rsidRPr="00781E68">
        <w:rPr>
          <w:rFonts w:ascii="Times New Roman" w:hAnsi="Times New Roman" w:cs="Times New Roman"/>
          <w:sz w:val="24"/>
          <w:szCs w:val="24"/>
        </w:rPr>
        <w:t xml:space="preserve">Shittu, A., Chafe, U.M., Buhari, S., </w:t>
      </w:r>
      <w:proofErr w:type="spellStart"/>
      <w:r w:rsidRPr="00781E68">
        <w:rPr>
          <w:rFonts w:ascii="Times New Roman" w:hAnsi="Times New Roman" w:cs="Times New Roman"/>
          <w:sz w:val="24"/>
          <w:szCs w:val="24"/>
        </w:rPr>
        <w:t>Junaidu</w:t>
      </w:r>
      <w:proofErr w:type="spellEnd"/>
      <w:r w:rsidRPr="00781E68">
        <w:rPr>
          <w:rFonts w:ascii="Times New Roman" w:hAnsi="Times New Roman" w:cs="Times New Roman"/>
          <w:sz w:val="24"/>
          <w:szCs w:val="24"/>
        </w:rPr>
        <w:t xml:space="preserve">, A.U., </w:t>
      </w:r>
      <w:proofErr w:type="spellStart"/>
      <w:r w:rsidRPr="00781E68">
        <w:rPr>
          <w:rFonts w:ascii="Times New Roman" w:hAnsi="Times New Roman" w:cs="Times New Roman"/>
          <w:sz w:val="24"/>
          <w:szCs w:val="24"/>
        </w:rPr>
        <w:t>Magaji</w:t>
      </w:r>
      <w:proofErr w:type="spellEnd"/>
      <w:r w:rsidRPr="00781E68">
        <w:rPr>
          <w:rFonts w:ascii="Times New Roman" w:hAnsi="Times New Roman" w:cs="Times New Roman"/>
          <w:sz w:val="24"/>
          <w:szCs w:val="24"/>
        </w:rPr>
        <w:t xml:space="preserve">, A. A., Salihu, M.D. and Lawal, M.D. (2008). An overview of mastitis in Sokoto Red goat, Nigeria. </w:t>
      </w:r>
      <w:r w:rsidRPr="00781E68">
        <w:rPr>
          <w:rFonts w:ascii="Times New Roman" w:hAnsi="Times New Roman" w:cs="Times New Roman"/>
          <w:i/>
          <w:iCs/>
          <w:sz w:val="24"/>
          <w:szCs w:val="24"/>
        </w:rPr>
        <w:t xml:space="preserve">Sokoto Journal of Veterinary Sciences, </w:t>
      </w:r>
      <w:r w:rsidRPr="00781E68">
        <w:rPr>
          <w:rFonts w:ascii="Times New Roman" w:hAnsi="Times New Roman" w:cs="Times New Roman"/>
          <w:b/>
          <w:bCs/>
          <w:sz w:val="24"/>
          <w:szCs w:val="24"/>
        </w:rPr>
        <w:t>7</w:t>
      </w:r>
      <w:r w:rsidRPr="00781E68">
        <w:rPr>
          <w:rFonts w:ascii="Times New Roman" w:hAnsi="Times New Roman" w:cs="Times New Roman"/>
          <w:sz w:val="24"/>
          <w:szCs w:val="24"/>
        </w:rPr>
        <w:t>(1): 65-70.</w:t>
      </w:r>
    </w:p>
    <w:p w14:paraId="1D4CFDF6" w14:textId="77777777" w:rsidR="0049648F" w:rsidRDefault="0049648F" w:rsidP="00781E68">
      <w:pPr>
        <w:spacing w:after="120" w:line="288" w:lineRule="auto"/>
        <w:ind w:left="1418" w:hanging="1418"/>
        <w:jc w:val="both"/>
        <w:rPr>
          <w:rFonts w:ascii="Times New Roman" w:hAnsi="Times New Roman" w:cs="Times New Roman"/>
          <w:bCs/>
          <w:sz w:val="24"/>
          <w:szCs w:val="24"/>
        </w:rPr>
      </w:pPr>
      <w:r w:rsidRPr="00781E68">
        <w:rPr>
          <w:rFonts w:ascii="Times New Roman" w:hAnsi="Times New Roman" w:cs="Times New Roman"/>
          <w:bCs/>
          <w:sz w:val="24"/>
          <w:szCs w:val="24"/>
        </w:rPr>
        <w:lastRenderedPageBreak/>
        <w:t xml:space="preserve">Sori, H., Zerihun, A. and Abdicho, S. (2005). Dairy cattle mastitis in and around </w:t>
      </w:r>
      <w:proofErr w:type="spellStart"/>
      <w:r w:rsidRPr="00781E68">
        <w:rPr>
          <w:rFonts w:ascii="Times New Roman" w:hAnsi="Times New Roman" w:cs="Times New Roman"/>
          <w:bCs/>
          <w:sz w:val="24"/>
          <w:szCs w:val="24"/>
        </w:rPr>
        <w:t>Sebeta</w:t>
      </w:r>
      <w:proofErr w:type="spellEnd"/>
      <w:r w:rsidRPr="00781E68">
        <w:rPr>
          <w:rFonts w:ascii="Times New Roman" w:hAnsi="Times New Roman" w:cs="Times New Roman"/>
          <w:bCs/>
          <w:sz w:val="24"/>
          <w:szCs w:val="24"/>
        </w:rPr>
        <w:t xml:space="preserve">, Ethiopia. </w:t>
      </w:r>
      <w:r w:rsidRPr="00781E68">
        <w:rPr>
          <w:rFonts w:ascii="Times New Roman" w:hAnsi="Times New Roman" w:cs="Times New Roman"/>
          <w:bCs/>
          <w:i/>
          <w:iCs/>
          <w:sz w:val="24"/>
          <w:szCs w:val="24"/>
        </w:rPr>
        <w:t>International Journal of Applied Research in Veterinary Medicine</w:t>
      </w:r>
      <w:r w:rsidRPr="00781E68">
        <w:rPr>
          <w:rFonts w:ascii="Times New Roman" w:hAnsi="Times New Roman" w:cs="Times New Roman"/>
          <w:bCs/>
          <w:sz w:val="24"/>
          <w:szCs w:val="24"/>
        </w:rPr>
        <w:t xml:space="preserve">, </w:t>
      </w:r>
      <w:r w:rsidRPr="00781E68">
        <w:rPr>
          <w:rFonts w:ascii="Times New Roman" w:hAnsi="Times New Roman" w:cs="Times New Roman"/>
          <w:b/>
          <w:sz w:val="24"/>
          <w:szCs w:val="24"/>
        </w:rPr>
        <w:t>3</w:t>
      </w:r>
      <w:r w:rsidRPr="00781E68">
        <w:rPr>
          <w:rFonts w:ascii="Times New Roman" w:hAnsi="Times New Roman" w:cs="Times New Roman"/>
          <w:bCs/>
          <w:sz w:val="24"/>
          <w:szCs w:val="24"/>
        </w:rPr>
        <w:t>(4): 332-338.</w:t>
      </w:r>
    </w:p>
    <w:p w14:paraId="262D0453" w14:textId="77777777" w:rsidR="00872161" w:rsidRDefault="00872161" w:rsidP="00872161">
      <w:pPr>
        <w:ind w:left="1418" w:hanging="1418"/>
        <w:jc w:val="both"/>
        <w:rPr>
          <w:rFonts w:ascii="Arial" w:hAnsi="Arial" w:cs="Arial"/>
          <w:sz w:val="24"/>
          <w:szCs w:val="24"/>
        </w:rPr>
      </w:pPr>
      <w:r w:rsidRPr="00C705B4">
        <w:rPr>
          <w:rFonts w:ascii="Arial" w:hAnsi="Arial" w:cs="Arial"/>
          <w:sz w:val="24"/>
          <w:szCs w:val="24"/>
        </w:rPr>
        <w:t xml:space="preserve">Tanvi, T.Z., </w:t>
      </w:r>
      <w:proofErr w:type="spellStart"/>
      <w:r w:rsidRPr="00C705B4">
        <w:rPr>
          <w:rFonts w:ascii="Arial" w:hAnsi="Arial" w:cs="Arial"/>
          <w:sz w:val="24"/>
          <w:szCs w:val="24"/>
        </w:rPr>
        <w:t>Sahidul</w:t>
      </w:r>
      <w:proofErr w:type="spellEnd"/>
      <w:r w:rsidRPr="00C705B4">
        <w:rPr>
          <w:rFonts w:ascii="Arial" w:hAnsi="Arial" w:cs="Arial"/>
          <w:sz w:val="24"/>
          <w:szCs w:val="24"/>
        </w:rPr>
        <w:t xml:space="preserve"> Islam, M., </w:t>
      </w:r>
      <w:proofErr w:type="spellStart"/>
      <w:r w:rsidRPr="00C705B4">
        <w:rPr>
          <w:rFonts w:ascii="Arial" w:hAnsi="Arial" w:cs="Arial"/>
          <w:sz w:val="24"/>
          <w:szCs w:val="24"/>
        </w:rPr>
        <w:t>Asaduzzaman</w:t>
      </w:r>
      <w:proofErr w:type="spellEnd"/>
      <w:r w:rsidRPr="00C705B4">
        <w:rPr>
          <w:rFonts w:ascii="Arial" w:hAnsi="Arial" w:cs="Arial"/>
          <w:sz w:val="24"/>
          <w:szCs w:val="24"/>
        </w:rPr>
        <w:t xml:space="preserve"> </w:t>
      </w:r>
      <w:proofErr w:type="spellStart"/>
      <w:r w:rsidRPr="00C705B4">
        <w:rPr>
          <w:rFonts w:ascii="Arial" w:hAnsi="Arial" w:cs="Arial"/>
          <w:sz w:val="24"/>
          <w:szCs w:val="24"/>
        </w:rPr>
        <w:t>Lovelu</w:t>
      </w:r>
      <w:proofErr w:type="spellEnd"/>
      <w:r w:rsidRPr="00C705B4">
        <w:rPr>
          <w:rFonts w:ascii="Arial" w:hAnsi="Arial" w:cs="Arial"/>
          <w:sz w:val="24"/>
          <w:szCs w:val="24"/>
        </w:rPr>
        <w:t>, M., Akter Mir, D.</w:t>
      </w:r>
      <w:r>
        <w:rPr>
          <w:rFonts w:ascii="Arial" w:hAnsi="Arial" w:cs="Arial"/>
          <w:sz w:val="24"/>
          <w:szCs w:val="24"/>
        </w:rPr>
        <w:t xml:space="preserve"> and</w:t>
      </w:r>
      <w:r w:rsidRPr="00C705B4">
        <w:rPr>
          <w:rFonts w:ascii="Arial" w:hAnsi="Arial" w:cs="Arial"/>
          <w:sz w:val="24"/>
          <w:szCs w:val="24"/>
        </w:rPr>
        <w:t xml:space="preserve"> Bahar, F. (2024). </w:t>
      </w:r>
      <w:r w:rsidRPr="00897C3B">
        <w:rPr>
          <w:rFonts w:ascii="Arial" w:hAnsi="Arial" w:cs="Arial"/>
          <w:sz w:val="24"/>
          <w:szCs w:val="24"/>
        </w:rPr>
        <w:t>Prevalence of bovine subclinical mastitis and associated risk factors at Sylhet district in Bangladesh</w:t>
      </w:r>
      <w:r w:rsidRPr="00C705B4">
        <w:rPr>
          <w:rFonts w:ascii="Arial" w:hAnsi="Arial" w:cs="Arial"/>
          <w:sz w:val="24"/>
          <w:szCs w:val="24"/>
        </w:rPr>
        <w:t xml:space="preserve">. </w:t>
      </w:r>
      <w:r w:rsidRPr="00C705B4">
        <w:rPr>
          <w:rFonts w:ascii="Arial" w:hAnsi="Arial" w:cs="Arial"/>
          <w:i/>
          <w:iCs/>
          <w:sz w:val="24"/>
          <w:szCs w:val="24"/>
        </w:rPr>
        <w:t>Asian Journal of Research in Animal and Veterinary Sciences</w:t>
      </w:r>
      <w:r w:rsidRPr="00C705B4">
        <w:rPr>
          <w:rFonts w:ascii="Arial" w:hAnsi="Arial" w:cs="Arial"/>
          <w:sz w:val="24"/>
          <w:szCs w:val="24"/>
        </w:rPr>
        <w:t xml:space="preserve">, </w:t>
      </w:r>
      <w:r w:rsidRPr="00C705B4">
        <w:rPr>
          <w:rFonts w:ascii="Arial" w:hAnsi="Arial" w:cs="Arial"/>
          <w:b/>
          <w:bCs/>
          <w:sz w:val="24"/>
          <w:szCs w:val="24"/>
        </w:rPr>
        <w:t>7</w:t>
      </w:r>
      <w:r w:rsidRPr="00C705B4">
        <w:rPr>
          <w:rFonts w:ascii="Arial" w:hAnsi="Arial" w:cs="Arial"/>
          <w:sz w:val="24"/>
          <w:szCs w:val="24"/>
        </w:rPr>
        <w:t>(3): 208</w:t>
      </w:r>
      <w:r>
        <w:rPr>
          <w:rFonts w:ascii="Arial" w:hAnsi="Arial" w:cs="Arial"/>
          <w:sz w:val="24"/>
          <w:szCs w:val="24"/>
        </w:rPr>
        <w:t>-</w:t>
      </w:r>
      <w:r w:rsidRPr="00C705B4">
        <w:rPr>
          <w:rFonts w:ascii="Arial" w:hAnsi="Arial" w:cs="Arial"/>
          <w:sz w:val="24"/>
          <w:szCs w:val="24"/>
        </w:rPr>
        <w:t>215</w:t>
      </w:r>
      <w:r>
        <w:rPr>
          <w:rFonts w:ascii="Arial" w:hAnsi="Arial" w:cs="Arial"/>
          <w:sz w:val="24"/>
          <w:szCs w:val="24"/>
        </w:rPr>
        <w:t>.</w:t>
      </w:r>
    </w:p>
    <w:p w14:paraId="786DC50A" w14:textId="77777777" w:rsidR="00872161" w:rsidRPr="00781E68" w:rsidRDefault="00872161" w:rsidP="00781E68">
      <w:pPr>
        <w:spacing w:after="120" w:line="288" w:lineRule="auto"/>
        <w:ind w:left="1418" w:hanging="1418"/>
        <w:jc w:val="both"/>
        <w:rPr>
          <w:rFonts w:ascii="Times New Roman" w:hAnsi="Times New Roman" w:cs="Times New Roman"/>
          <w:bCs/>
          <w:sz w:val="24"/>
          <w:szCs w:val="24"/>
        </w:rPr>
      </w:pPr>
    </w:p>
    <w:p w14:paraId="395DDE84" w14:textId="77777777" w:rsidR="0049648F" w:rsidRPr="00781E68" w:rsidRDefault="0049648F" w:rsidP="00781E68">
      <w:pPr>
        <w:ind w:left="1418" w:hanging="1418"/>
        <w:jc w:val="both"/>
        <w:rPr>
          <w:rFonts w:ascii="Times New Roman" w:hAnsi="Times New Roman" w:cs="Times New Roman"/>
          <w:sz w:val="24"/>
          <w:szCs w:val="24"/>
        </w:rPr>
      </w:pPr>
      <w:r w:rsidRPr="00781E68">
        <w:rPr>
          <w:rFonts w:ascii="Times New Roman" w:hAnsi="Times New Roman" w:cs="Times New Roman"/>
          <w:sz w:val="24"/>
          <w:szCs w:val="24"/>
        </w:rPr>
        <w:t xml:space="preserve">Yadav, R., Kumar, P. and Sandeep (2019). Prevalence of bovine subclinical mastitis in </w:t>
      </w:r>
      <w:proofErr w:type="spellStart"/>
      <w:r w:rsidRPr="00781E68">
        <w:rPr>
          <w:rFonts w:ascii="Times New Roman" w:hAnsi="Times New Roman" w:cs="Times New Roman"/>
          <w:sz w:val="24"/>
          <w:szCs w:val="24"/>
        </w:rPr>
        <w:t>Mahendergarh</w:t>
      </w:r>
      <w:proofErr w:type="spellEnd"/>
      <w:r w:rsidRPr="00781E68">
        <w:rPr>
          <w:rFonts w:ascii="Times New Roman" w:hAnsi="Times New Roman" w:cs="Times New Roman"/>
          <w:sz w:val="24"/>
          <w:szCs w:val="24"/>
        </w:rPr>
        <w:t xml:space="preserve"> and Rewari districts of south Haryana. </w:t>
      </w:r>
      <w:r w:rsidRPr="00781E68">
        <w:rPr>
          <w:rFonts w:ascii="Times New Roman" w:hAnsi="Times New Roman" w:cs="Times New Roman"/>
          <w:i/>
          <w:iCs/>
          <w:sz w:val="24"/>
          <w:szCs w:val="24"/>
        </w:rPr>
        <w:t>Haryana Veterinarian</w:t>
      </w:r>
      <w:r w:rsidRPr="00781E68">
        <w:rPr>
          <w:rFonts w:ascii="Times New Roman" w:hAnsi="Times New Roman" w:cs="Times New Roman"/>
          <w:sz w:val="24"/>
          <w:szCs w:val="24"/>
        </w:rPr>
        <w:t xml:space="preserve">, </w:t>
      </w:r>
      <w:r w:rsidRPr="00781E68">
        <w:rPr>
          <w:rFonts w:ascii="Times New Roman" w:hAnsi="Times New Roman" w:cs="Times New Roman"/>
          <w:b/>
          <w:bCs/>
          <w:sz w:val="24"/>
          <w:szCs w:val="24"/>
        </w:rPr>
        <w:t>58</w:t>
      </w:r>
      <w:r w:rsidRPr="00781E68">
        <w:rPr>
          <w:rFonts w:ascii="Times New Roman" w:hAnsi="Times New Roman" w:cs="Times New Roman"/>
          <w:sz w:val="24"/>
          <w:szCs w:val="24"/>
        </w:rPr>
        <w:t>(1): 97-100.</w:t>
      </w:r>
    </w:p>
    <w:p w14:paraId="787EF3D0" w14:textId="330B583B" w:rsidR="002D44C0" w:rsidRPr="00781E68" w:rsidRDefault="0049648F" w:rsidP="00781E68">
      <w:pPr>
        <w:ind w:left="1418" w:hanging="1418"/>
        <w:jc w:val="both"/>
        <w:rPr>
          <w:rFonts w:ascii="Times New Roman" w:hAnsi="Times New Roman" w:cs="Times New Roman"/>
          <w:sz w:val="24"/>
          <w:szCs w:val="24"/>
        </w:rPr>
      </w:pPr>
      <w:r w:rsidRPr="00781E68">
        <w:rPr>
          <w:rFonts w:ascii="Times New Roman" w:hAnsi="Times New Roman" w:cs="Times New Roman"/>
          <w:sz w:val="24"/>
          <w:szCs w:val="24"/>
        </w:rPr>
        <w:t xml:space="preserve">Yohannis, M. and Molla, W. (2013). Prevalence, risk factors and major bacterial causes of bovine mastitis in and around </w:t>
      </w:r>
      <w:proofErr w:type="spellStart"/>
      <w:r w:rsidRPr="00781E68">
        <w:rPr>
          <w:rFonts w:ascii="Times New Roman" w:hAnsi="Times New Roman" w:cs="Times New Roman"/>
          <w:sz w:val="24"/>
          <w:szCs w:val="24"/>
        </w:rPr>
        <w:t>Wolaita</w:t>
      </w:r>
      <w:proofErr w:type="spellEnd"/>
      <w:r w:rsidRPr="00781E68">
        <w:rPr>
          <w:rFonts w:ascii="Times New Roman" w:hAnsi="Times New Roman" w:cs="Times New Roman"/>
          <w:sz w:val="24"/>
          <w:szCs w:val="24"/>
        </w:rPr>
        <w:t xml:space="preserve"> </w:t>
      </w:r>
      <w:proofErr w:type="spellStart"/>
      <w:r w:rsidRPr="00781E68">
        <w:rPr>
          <w:rFonts w:ascii="Times New Roman" w:hAnsi="Times New Roman" w:cs="Times New Roman"/>
          <w:sz w:val="24"/>
          <w:szCs w:val="24"/>
        </w:rPr>
        <w:t>Sodo</w:t>
      </w:r>
      <w:proofErr w:type="spellEnd"/>
      <w:r w:rsidRPr="00781E68">
        <w:rPr>
          <w:rFonts w:ascii="Times New Roman" w:hAnsi="Times New Roman" w:cs="Times New Roman"/>
          <w:sz w:val="24"/>
          <w:szCs w:val="24"/>
        </w:rPr>
        <w:t xml:space="preserve">, Southern Ethiopia. </w:t>
      </w:r>
      <w:r w:rsidRPr="00781E68">
        <w:rPr>
          <w:rFonts w:ascii="Times New Roman" w:hAnsi="Times New Roman" w:cs="Times New Roman"/>
          <w:i/>
          <w:iCs/>
          <w:sz w:val="24"/>
          <w:szCs w:val="24"/>
        </w:rPr>
        <w:t>African Journal of Microbiology Research</w:t>
      </w:r>
      <w:r w:rsidRPr="00781E68">
        <w:rPr>
          <w:rFonts w:ascii="Times New Roman" w:hAnsi="Times New Roman" w:cs="Times New Roman"/>
          <w:sz w:val="24"/>
          <w:szCs w:val="24"/>
        </w:rPr>
        <w:t xml:space="preserve">, </w:t>
      </w:r>
      <w:r w:rsidRPr="00781E68">
        <w:rPr>
          <w:rFonts w:ascii="Times New Roman" w:hAnsi="Times New Roman" w:cs="Times New Roman"/>
          <w:b/>
          <w:bCs/>
          <w:sz w:val="24"/>
          <w:szCs w:val="24"/>
        </w:rPr>
        <w:t>7</w:t>
      </w:r>
      <w:r w:rsidRPr="00781E68">
        <w:rPr>
          <w:rFonts w:ascii="Times New Roman" w:hAnsi="Times New Roman" w:cs="Times New Roman"/>
          <w:sz w:val="24"/>
          <w:szCs w:val="24"/>
        </w:rPr>
        <w:t>(48): 5400-5405.</w:t>
      </w:r>
    </w:p>
    <w:p w14:paraId="17836411" w14:textId="0EACE674" w:rsidR="00837976" w:rsidRPr="00BA7EE4" w:rsidRDefault="00837976" w:rsidP="00EF362D">
      <w:pPr>
        <w:spacing w:line="360" w:lineRule="auto"/>
        <w:jc w:val="both"/>
        <w:rPr>
          <w:rFonts w:ascii="Times New Roman" w:hAnsi="Times New Roman" w:cs="Times New Roman"/>
          <w:b/>
          <w:bCs/>
          <w:sz w:val="24"/>
          <w:szCs w:val="24"/>
        </w:rPr>
      </w:pPr>
      <w:r w:rsidRPr="00BA7EE4">
        <w:rPr>
          <w:rFonts w:ascii="Times New Roman" w:hAnsi="Times New Roman" w:cs="Times New Roman"/>
          <w:b/>
          <w:bCs/>
          <w:color w:val="000000" w:themeColor="text1"/>
          <w:sz w:val="24"/>
          <w:szCs w:val="24"/>
          <w:lang w:val="en-US"/>
        </w:rPr>
        <w:t xml:space="preserve">Table </w:t>
      </w:r>
      <w:r w:rsidR="00872161">
        <w:rPr>
          <w:rFonts w:ascii="Times New Roman" w:hAnsi="Times New Roman" w:cs="Times New Roman"/>
          <w:b/>
          <w:bCs/>
          <w:color w:val="000000" w:themeColor="text1"/>
          <w:sz w:val="24"/>
          <w:szCs w:val="24"/>
          <w:lang w:val="en-US"/>
        </w:rPr>
        <w:t>1</w:t>
      </w:r>
      <w:r w:rsidRPr="00BA7EE4">
        <w:rPr>
          <w:rFonts w:ascii="Times New Roman" w:hAnsi="Times New Roman" w:cs="Times New Roman"/>
          <w:b/>
          <w:bCs/>
          <w:color w:val="000000" w:themeColor="text1"/>
          <w:sz w:val="24"/>
          <w:szCs w:val="24"/>
          <w:lang w:val="en-US"/>
        </w:rPr>
        <w:t>: Incidence of subclinical mastitis in cattle at Jabalpur</w:t>
      </w:r>
    </w:p>
    <w:tbl>
      <w:tblPr>
        <w:tblStyle w:val="TableGrid"/>
        <w:tblW w:w="0" w:type="auto"/>
        <w:jc w:val="center"/>
        <w:tblLook w:val="04A0" w:firstRow="1" w:lastRow="0" w:firstColumn="1" w:lastColumn="0" w:noHBand="0" w:noVBand="1"/>
      </w:tblPr>
      <w:tblGrid>
        <w:gridCol w:w="2028"/>
        <w:gridCol w:w="2028"/>
        <w:gridCol w:w="2028"/>
        <w:gridCol w:w="1991"/>
      </w:tblGrid>
      <w:tr w:rsidR="00837976" w:rsidRPr="00BA7EE4" w14:paraId="354CF29C" w14:textId="77777777" w:rsidTr="00277896">
        <w:trPr>
          <w:trHeight w:val="708"/>
          <w:jc w:val="center"/>
        </w:trPr>
        <w:tc>
          <w:tcPr>
            <w:tcW w:w="2028" w:type="dxa"/>
            <w:tcBorders>
              <w:top w:val="single" w:sz="4" w:space="0" w:color="auto"/>
              <w:left w:val="single" w:sz="4" w:space="0" w:color="auto"/>
              <w:bottom w:val="single" w:sz="4" w:space="0" w:color="auto"/>
              <w:right w:val="single" w:sz="4" w:space="0" w:color="auto"/>
            </w:tcBorders>
            <w:vAlign w:val="center"/>
            <w:hideMark/>
          </w:tcPr>
          <w:p w14:paraId="26A292C1" w14:textId="77777777" w:rsidR="00837976" w:rsidRPr="00BA7EE4" w:rsidRDefault="00837976" w:rsidP="00277896">
            <w:pPr>
              <w:pStyle w:val="ListParagraph"/>
              <w:spacing w:before="60" w:after="60"/>
              <w:ind w:left="0"/>
              <w:jc w:val="center"/>
              <w:rPr>
                <w:b/>
                <w:bCs/>
                <w:color w:val="000000" w:themeColor="text1"/>
                <w:sz w:val="24"/>
                <w:szCs w:val="24"/>
                <w:lang w:val="en-US" w:eastAsia="en-IN"/>
              </w:rPr>
            </w:pPr>
            <w:r w:rsidRPr="00BA7EE4">
              <w:rPr>
                <w:b/>
                <w:bCs/>
                <w:color w:val="000000" w:themeColor="text1"/>
                <w:sz w:val="24"/>
                <w:szCs w:val="24"/>
                <w:lang w:val="en-US" w:eastAsia="en-IN"/>
              </w:rPr>
              <w:t>Particulars</w:t>
            </w:r>
          </w:p>
        </w:tc>
        <w:tc>
          <w:tcPr>
            <w:tcW w:w="2028" w:type="dxa"/>
            <w:tcBorders>
              <w:top w:val="single" w:sz="4" w:space="0" w:color="auto"/>
              <w:left w:val="single" w:sz="4" w:space="0" w:color="auto"/>
              <w:bottom w:val="single" w:sz="4" w:space="0" w:color="auto"/>
              <w:right w:val="single" w:sz="4" w:space="0" w:color="auto"/>
            </w:tcBorders>
            <w:vAlign w:val="center"/>
            <w:hideMark/>
          </w:tcPr>
          <w:p w14:paraId="45E4C0E4" w14:textId="77777777" w:rsidR="00837976" w:rsidRPr="00BA7EE4" w:rsidRDefault="00837976" w:rsidP="00277896">
            <w:pPr>
              <w:pStyle w:val="ListParagraph"/>
              <w:spacing w:before="60" w:after="60"/>
              <w:ind w:left="0"/>
              <w:jc w:val="center"/>
              <w:rPr>
                <w:b/>
                <w:bCs/>
                <w:color w:val="000000" w:themeColor="text1"/>
                <w:sz w:val="24"/>
                <w:szCs w:val="24"/>
                <w:lang w:val="en-US" w:eastAsia="en-IN"/>
              </w:rPr>
            </w:pPr>
            <w:r w:rsidRPr="00BA7EE4">
              <w:rPr>
                <w:b/>
                <w:bCs/>
                <w:color w:val="000000" w:themeColor="text1"/>
                <w:sz w:val="24"/>
                <w:szCs w:val="24"/>
                <w:lang w:val="en-US" w:eastAsia="en-IN"/>
              </w:rPr>
              <w:t>No. Screened</w:t>
            </w:r>
          </w:p>
        </w:tc>
        <w:tc>
          <w:tcPr>
            <w:tcW w:w="2028" w:type="dxa"/>
            <w:tcBorders>
              <w:top w:val="single" w:sz="4" w:space="0" w:color="auto"/>
              <w:left w:val="single" w:sz="4" w:space="0" w:color="auto"/>
              <w:bottom w:val="single" w:sz="4" w:space="0" w:color="auto"/>
              <w:right w:val="single" w:sz="4" w:space="0" w:color="auto"/>
            </w:tcBorders>
            <w:vAlign w:val="center"/>
            <w:hideMark/>
          </w:tcPr>
          <w:p w14:paraId="73C8CF4E" w14:textId="77777777" w:rsidR="00837976" w:rsidRPr="00BA7EE4" w:rsidRDefault="00837976" w:rsidP="00277896">
            <w:pPr>
              <w:pStyle w:val="ListParagraph"/>
              <w:spacing w:before="60" w:after="60"/>
              <w:ind w:left="0"/>
              <w:jc w:val="center"/>
              <w:rPr>
                <w:b/>
                <w:bCs/>
                <w:color w:val="000000" w:themeColor="text1"/>
                <w:sz w:val="24"/>
                <w:szCs w:val="24"/>
                <w:lang w:val="en-US" w:eastAsia="en-IN"/>
              </w:rPr>
            </w:pPr>
            <w:r w:rsidRPr="00BA7EE4">
              <w:rPr>
                <w:b/>
                <w:bCs/>
                <w:color w:val="000000" w:themeColor="text1"/>
                <w:sz w:val="24"/>
                <w:szCs w:val="24"/>
                <w:lang w:val="en-US" w:eastAsia="en-IN"/>
              </w:rPr>
              <w:t>No. Affected with SCM</w:t>
            </w:r>
          </w:p>
        </w:tc>
        <w:tc>
          <w:tcPr>
            <w:tcW w:w="1991" w:type="dxa"/>
            <w:tcBorders>
              <w:top w:val="single" w:sz="4" w:space="0" w:color="auto"/>
              <w:left w:val="single" w:sz="4" w:space="0" w:color="auto"/>
              <w:bottom w:val="single" w:sz="4" w:space="0" w:color="auto"/>
              <w:right w:val="single" w:sz="4" w:space="0" w:color="auto"/>
            </w:tcBorders>
            <w:vAlign w:val="center"/>
            <w:hideMark/>
          </w:tcPr>
          <w:p w14:paraId="79C5D36D" w14:textId="77777777" w:rsidR="00837976" w:rsidRPr="00BA7EE4" w:rsidRDefault="00837976" w:rsidP="00277896">
            <w:pPr>
              <w:pStyle w:val="ListParagraph"/>
              <w:spacing w:before="60" w:after="60"/>
              <w:ind w:left="0"/>
              <w:jc w:val="center"/>
              <w:rPr>
                <w:b/>
                <w:bCs/>
                <w:color w:val="000000" w:themeColor="text1"/>
                <w:sz w:val="24"/>
                <w:szCs w:val="24"/>
                <w:lang w:val="en-US" w:eastAsia="en-IN"/>
              </w:rPr>
            </w:pPr>
            <w:r w:rsidRPr="00BA7EE4">
              <w:rPr>
                <w:b/>
                <w:bCs/>
                <w:color w:val="000000" w:themeColor="text1"/>
                <w:sz w:val="24"/>
                <w:szCs w:val="24"/>
                <w:lang w:val="en-US" w:eastAsia="en-IN"/>
              </w:rPr>
              <w:t>Incidence (%)</w:t>
            </w:r>
          </w:p>
        </w:tc>
      </w:tr>
      <w:tr w:rsidR="00837976" w:rsidRPr="00BA7EE4" w14:paraId="2FEBD6E2" w14:textId="77777777" w:rsidTr="00277896">
        <w:trPr>
          <w:trHeight w:val="603"/>
          <w:jc w:val="center"/>
        </w:trPr>
        <w:tc>
          <w:tcPr>
            <w:tcW w:w="2028" w:type="dxa"/>
            <w:tcBorders>
              <w:top w:val="single" w:sz="4" w:space="0" w:color="auto"/>
              <w:left w:val="single" w:sz="4" w:space="0" w:color="auto"/>
              <w:bottom w:val="single" w:sz="4" w:space="0" w:color="auto"/>
              <w:right w:val="single" w:sz="4" w:space="0" w:color="auto"/>
            </w:tcBorders>
            <w:hideMark/>
          </w:tcPr>
          <w:p w14:paraId="640427CE" w14:textId="77777777" w:rsidR="00837976" w:rsidRPr="00BA7EE4" w:rsidRDefault="00837976" w:rsidP="00277896">
            <w:pPr>
              <w:pStyle w:val="ListParagraph"/>
              <w:spacing w:before="60" w:after="60"/>
              <w:ind w:left="0"/>
              <w:jc w:val="both"/>
              <w:rPr>
                <w:color w:val="000000" w:themeColor="text1"/>
                <w:sz w:val="24"/>
                <w:szCs w:val="24"/>
                <w:lang w:val="en-US" w:eastAsia="en-IN"/>
              </w:rPr>
            </w:pPr>
            <w:r w:rsidRPr="00BA7EE4">
              <w:rPr>
                <w:color w:val="000000" w:themeColor="text1"/>
                <w:sz w:val="24"/>
                <w:szCs w:val="24"/>
                <w:lang w:val="en-US" w:eastAsia="en-IN"/>
              </w:rPr>
              <w:t xml:space="preserve">Total number of cattle </w:t>
            </w:r>
          </w:p>
        </w:tc>
        <w:tc>
          <w:tcPr>
            <w:tcW w:w="2028" w:type="dxa"/>
            <w:tcBorders>
              <w:top w:val="single" w:sz="4" w:space="0" w:color="auto"/>
              <w:left w:val="single" w:sz="4" w:space="0" w:color="auto"/>
              <w:bottom w:val="single" w:sz="4" w:space="0" w:color="auto"/>
              <w:right w:val="single" w:sz="4" w:space="0" w:color="auto"/>
            </w:tcBorders>
            <w:vAlign w:val="center"/>
            <w:hideMark/>
          </w:tcPr>
          <w:p w14:paraId="0E780193" w14:textId="77777777" w:rsidR="00837976" w:rsidRPr="00BA7EE4" w:rsidRDefault="00837976" w:rsidP="00277896">
            <w:pPr>
              <w:pStyle w:val="ListParagraph"/>
              <w:spacing w:before="60" w:after="60"/>
              <w:ind w:left="0"/>
              <w:jc w:val="center"/>
              <w:rPr>
                <w:color w:val="000000" w:themeColor="text1"/>
                <w:sz w:val="24"/>
                <w:szCs w:val="24"/>
                <w:lang w:val="en-US" w:eastAsia="en-IN"/>
              </w:rPr>
            </w:pPr>
            <w:r w:rsidRPr="00BA7EE4">
              <w:rPr>
                <w:color w:val="000000" w:themeColor="text1"/>
                <w:sz w:val="24"/>
                <w:szCs w:val="24"/>
                <w:lang w:val="en-US" w:eastAsia="en-IN"/>
              </w:rPr>
              <w:t>204</w:t>
            </w:r>
          </w:p>
        </w:tc>
        <w:tc>
          <w:tcPr>
            <w:tcW w:w="2028" w:type="dxa"/>
            <w:tcBorders>
              <w:top w:val="single" w:sz="4" w:space="0" w:color="auto"/>
              <w:left w:val="single" w:sz="4" w:space="0" w:color="auto"/>
              <w:bottom w:val="single" w:sz="4" w:space="0" w:color="auto"/>
              <w:right w:val="single" w:sz="4" w:space="0" w:color="auto"/>
            </w:tcBorders>
            <w:vAlign w:val="center"/>
            <w:hideMark/>
          </w:tcPr>
          <w:p w14:paraId="2CE121EC" w14:textId="77777777" w:rsidR="00837976" w:rsidRPr="00BA7EE4" w:rsidRDefault="00837976" w:rsidP="00277896">
            <w:pPr>
              <w:pStyle w:val="ListParagraph"/>
              <w:spacing w:before="60" w:after="60"/>
              <w:ind w:left="0"/>
              <w:jc w:val="center"/>
              <w:rPr>
                <w:color w:val="000000" w:themeColor="text1"/>
                <w:sz w:val="24"/>
                <w:szCs w:val="24"/>
                <w:lang w:val="en-US" w:eastAsia="en-IN"/>
              </w:rPr>
            </w:pPr>
            <w:r w:rsidRPr="00BA7EE4">
              <w:rPr>
                <w:color w:val="000000" w:themeColor="text1"/>
                <w:sz w:val="24"/>
                <w:szCs w:val="24"/>
                <w:lang w:val="en-US" w:eastAsia="en-IN"/>
              </w:rPr>
              <w:t>55</w:t>
            </w:r>
          </w:p>
        </w:tc>
        <w:tc>
          <w:tcPr>
            <w:tcW w:w="1991" w:type="dxa"/>
            <w:tcBorders>
              <w:top w:val="single" w:sz="4" w:space="0" w:color="auto"/>
              <w:left w:val="single" w:sz="4" w:space="0" w:color="auto"/>
              <w:bottom w:val="single" w:sz="4" w:space="0" w:color="auto"/>
              <w:right w:val="single" w:sz="4" w:space="0" w:color="auto"/>
            </w:tcBorders>
            <w:vAlign w:val="center"/>
            <w:hideMark/>
          </w:tcPr>
          <w:p w14:paraId="53DF1314" w14:textId="77777777" w:rsidR="00837976" w:rsidRPr="00BA7EE4" w:rsidRDefault="00837976" w:rsidP="00277896">
            <w:pPr>
              <w:pStyle w:val="ListParagraph"/>
              <w:spacing w:before="60" w:after="60"/>
              <w:ind w:left="0"/>
              <w:jc w:val="center"/>
              <w:rPr>
                <w:color w:val="000000" w:themeColor="text1"/>
                <w:sz w:val="24"/>
                <w:szCs w:val="24"/>
                <w:lang w:val="en-US" w:eastAsia="en-IN"/>
              </w:rPr>
            </w:pPr>
            <w:r w:rsidRPr="00BA7EE4">
              <w:rPr>
                <w:color w:val="000000" w:themeColor="text1"/>
                <w:sz w:val="24"/>
                <w:szCs w:val="24"/>
                <w:lang w:val="en-US" w:eastAsia="en-IN"/>
              </w:rPr>
              <w:t>26.96</w:t>
            </w:r>
          </w:p>
        </w:tc>
      </w:tr>
      <w:tr w:rsidR="00837976" w:rsidRPr="00BA7EE4" w14:paraId="427A15A2" w14:textId="77777777" w:rsidTr="00277896">
        <w:trPr>
          <w:trHeight w:val="603"/>
          <w:jc w:val="center"/>
        </w:trPr>
        <w:tc>
          <w:tcPr>
            <w:tcW w:w="2028" w:type="dxa"/>
            <w:tcBorders>
              <w:top w:val="single" w:sz="4" w:space="0" w:color="auto"/>
              <w:left w:val="single" w:sz="4" w:space="0" w:color="auto"/>
              <w:bottom w:val="single" w:sz="4" w:space="0" w:color="auto"/>
              <w:right w:val="single" w:sz="4" w:space="0" w:color="auto"/>
            </w:tcBorders>
            <w:hideMark/>
          </w:tcPr>
          <w:p w14:paraId="059F762B" w14:textId="77777777" w:rsidR="00837976" w:rsidRPr="00BA7EE4" w:rsidRDefault="00837976" w:rsidP="00277896">
            <w:pPr>
              <w:pStyle w:val="ListParagraph"/>
              <w:spacing w:before="60" w:after="60"/>
              <w:ind w:left="0"/>
              <w:jc w:val="both"/>
              <w:rPr>
                <w:color w:val="000000" w:themeColor="text1"/>
                <w:sz w:val="24"/>
                <w:szCs w:val="24"/>
                <w:lang w:val="en-US" w:eastAsia="en-IN"/>
              </w:rPr>
            </w:pPr>
            <w:r w:rsidRPr="00BA7EE4">
              <w:rPr>
                <w:color w:val="000000" w:themeColor="text1"/>
                <w:sz w:val="24"/>
                <w:szCs w:val="24"/>
                <w:lang w:val="en-US" w:eastAsia="en-IN"/>
              </w:rPr>
              <w:t>Total number of quarters</w:t>
            </w:r>
          </w:p>
        </w:tc>
        <w:tc>
          <w:tcPr>
            <w:tcW w:w="2028" w:type="dxa"/>
            <w:tcBorders>
              <w:top w:val="single" w:sz="4" w:space="0" w:color="auto"/>
              <w:left w:val="single" w:sz="4" w:space="0" w:color="auto"/>
              <w:bottom w:val="single" w:sz="4" w:space="0" w:color="auto"/>
              <w:right w:val="single" w:sz="4" w:space="0" w:color="auto"/>
            </w:tcBorders>
            <w:vAlign w:val="center"/>
            <w:hideMark/>
          </w:tcPr>
          <w:p w14:paraId="51850FD5" w14:textId="77777777" w:rsidR="00837976" w:rsidRPr="00BA7EE4" w:rsidRDefault="00837976" w:rsidP="00277896">
            <w:pPr>
              <w:pStyle w:val="ListParagraph"/>
              <w:spacing w:before="60" w:after="60"/>
              <w:ind w:left="0"/>
              <w:jc w:val="center"/>
              <w:rPr>
                <w:color w:val="000000" w:themeColor="text1"/>
                <w:sz w:val="24"/>
                <w:szCs w:val="24"/>
                <w:lang w:val="en-US" w:eastAsia="en-IN"/>
              </w:rPr>
            </w:pPr>
            <w:r w:rsidRPr="00BA7EE4">
              <w:rPr>
                <w:color w:val="000000" w:themeColor="text1"/>
                <w:sz w:val="24"/>
                <w:szCs w:val="24"/>
                <w:lang w:val="en-US" w:eastAsia="en-IN"/>
              </w:rPr>
              <w:t>810 (6 blind)</w:t>
            </w:r>
          </w:p>
        </w:tc>
        <w:tc>
          <w:tcPr>
            <w:tcW w:w="2028" w:type="dxa"/>
            <w:tcBorders>
              <w:top w:val="single" w:sz="4" w:space="0" w:color="auto"/>
              <w:left w:val="single" w:sz="4" w:space="0" w:color="auto"/>
              <w:bottom w:val="single" w:sz="4" w:space="0" w:color="auto"/>
              <w:right w:val="single" w:sz="4" w:space="0" w:color="auto"/>
            </w:tcBorders>
            <w:vAlign w:val="center"/>
            <w:hideMark/>
          </w:tcPr>
          <w:p w14:paraId="78BD51C4" w14:textId="77777777" w:rsidR="00837976" w:rsidRPr="00BA7EE4" w:rsidRDefault="00837976" w:rsidP="00277896">
            <w:pPr>
              <w:pStyle w:val="ListParagraph"/>
              <w:spacing w:before="60" w:after="60"/>
              <w:ind w:left="0"/>
              <w:jc w:val="center"/>
              <w:rPr>
                <w:color w:val="000000" w:themeColor="text1"/>
                <w:sz w:val="24"/>
                <w:szCs w:val="24"/>
                <w:lang w:val="en-US" w:eastAsia="en-IN"/>
              </w:rPr>
            </w:pPr>
            <w:r w:rsidRPr="00BA7EE4">
              <w:rPr>
                <w:color w:val="000000" w:themeColor="text1"/>
                <w:sz w:val="24"/>
                <w:szCs w:val="24"/>
                <w:lang w:val="en-US" w:eastAsia="en-IN"/>
              </w:rPr>
              <w:t>168</w:t>
            </w:r>
          </w:p>
        </w:tc>
        <w:tc>
          <w:tcPr>
            <w:tcW w:w="1991" w:type="dxa"/>
            <w:tcBorders>
              <w:top w:val="single" w:sz="4" w:space="0" w:color="auto"/>
              <w:left w:val="single" w:sz="4" w:space="0" w:color="auto"/>
              <w:bottom w:val="single" w:sz="4" w:space="0" w:color="auto"/>
              <w:right w:val="single" w:sz="4" w:space="0" w:color="auto"/>
            </w:tcBorders>
            <w:vAlign w:val="center"/>
            <w:hideMark/>
          </w:tcPr>
          <w:p w14:paraId="11F6C1EB" w14:textId="77777777" w:rsidR="00837976" w:rsidRPr="00BA7EE4" w:rsidRDefault="00837976" w:rsidP="00277896">
            <w:pPr>
              <w:pStyle w:val="ListParagraph"/>
              <w:spacing w:before="60" w:after="60"/>
              <w:ind w:left="0"/>
              <w:jc w:val="center"/>
              <w:rPr>
                <w:color w:val="000000" w:themeColor="text1"/>
                <w:sz w:val="24"/>
                <w:szCs w:val="24"/>
                <w:lang w:val="en-US" w:eastAsia="en-IN"/>
              </w:rPr>
            </w:pPr>
            <w:r w:rsidRPr="00BA7EE4">
              <w:rPr>
                <w:color w:val="000000" w:themeColor="text1"/>
                <w:sz w:val="24"/>
                <w:szCs w:val="24"/>
                <w:lang w:val="en-US" w:eastAsia="en-IN"/>
              </w:rPr>
              <w:t>20.74</w:t>
            </w:r>
          </w:p>
        </w:tc>
      </w:tr>
    </w:tbl>
    <w:p w14:paraId="5835116D" w14:textId="77777777" w:rsidR="0044518A" w:rsidRPr="00BA7EE4" w:rsidRDefault="0044518A" w:rsidP="0044518A">
      <w:pPr>
        <w:spacing w:line="360" w:lineRule="auto"/>
        <w:jc w:val="both"/>
        <w:rPr>
          <w:rFonts w:ascii="Times New Roman" w:hAnsi="Times New Roman" w:cs="Times New Roman"/>
          <w:sz w:val="24"/>
          <w:szCs w:val="24"/>
        </w:rPr>
      </w:pPr>
    </w:p>
    <w:p w14:paraId="55F09895" w14:textId="66D44BB0" w:rsidR="00EF362D" w:rsidRPr="00BA7EE4" w:rsidRDefault="00EF362D" w:rsidP="00EF362D">
      <w:pPr>
        <w:pStyle w:val="ListParagraph"/>
        <w:spacing w:after="120" w:line="240" w:lineRule="auto"/>
        <w:ind w:left="1170" w:hanging="1170"/>
        <w:jc w:val="both"/>
        <w:rPr>
          <w:rFonts w:ascii="Times New Roman" w:hAnsi="Times New Roman" w:cs="Times New Roman"/>
          <w:b/>
          <w:bCs/>
          <w:color w:val="000000" w:themeColor="text1"/>
          <w:sz w:val="24"/>
          <w:szCs w:val="24"/>
          <w:lang w:val="en-US"/>
        </w:rPr>
      </w:pPr>
      <w:r w:rsidRPr="00BA7EE4">
        <w:rPr>
          <w:rFonts w:ascii="Times New Roman" w:hAnsi="Times New Roman" w:cs="Times New Roman"/>
          <w:b/>
          <w:bCs/>
          <w:color w:val="000000" w:themeColor="text1"/>
          <w:sz w:val="24"/>
          <w:szCs w:val="24"/>
        </w:rPr>
        <w:t xml:space="preserve">Table </w:t>
      </w:r>
      <w:r w:rsidR="00872161">
        <w:rPr>
          <w:rFonts w:ascii="Times New Roman" w:hAnsi="Times New Roman" w:cs="Times New Roman"/>
          <w:b/>
          <w:bCs/>
          <w:color w:val="000000" w:themeColor="text1"/>
          <w:sz w:val="24"/>
          <w:szCs w:val="24"/>
        </w:rPr>
        <w:t>2</w:t>
      </w:r>
      <w:r w:rsidRPr="00BA7EE4">
        <w:rPr>
          <w:rFonts w:ascii="Times New Roman" w:hAnsi="Times New Roman" w:cs="Times New Roman"/>
          <w:b/>
          <w:bCs/>
          <w:color w:val="000000" w:themeColor="text1"/>
          <w:sz w:val="24"/>
          <w:szCs w:val="24"/>
        </w:rPr>
        <w:t xml:space="preserve">: </w:t>
      </w:r>
      <w:r w:rsidRPr="00BA7EE4">
        <w:rPr>
          <w:rFonts w:ascii="Times New Roman" w:hAnsi="Times New Roman" w:cs="Times New Roman"/>
          <w:b/>
          <w:bCs/>
          <w:color w:val="000000" w:themeColor="text1"/>
          <w:sz w:val="24"/>
          <w:szCs w:val="24"/>
        </w:rPr>
        <w:tab/>
        <w:t>Quarter-wise incidence of subclinical mastitis in cattle at Jabalpur</w:t>
      </w:r>
    </w:p>
    <w:tbl>
      <w:tblPr>
        <w:tblStyle w:val="TableGrid"/>
        <w:tblW w:w="0" w:type="auto"/>
        <w:jc w:val="center"/>
        <w:tblLook w:val="04A0" w:firstRow="1" w:lastRow="0" w:firstColumn="1" w:lastColumn="0" w:noHBand="0" w:noVBand="1"/>
      </w:tblPr>
      <w:tblGrid>
        <w:gridCol w:w="1697"/>
        <w:gridCol w:w="2029"/>
        <w:gridCol w:w="2383"/>
        <w:gridCol w:w="2103"/>
      </w:tblGrid>
      <w:tr w:rsidR="00EF362D" w:rsidRPr="00BA7EE4" w14:paraId="099D33D8" w14:textId="77777777" w:rsidTr="00277896">
        <w:trPr>
          <w:trHeight w:val="57"/>
          <w:jc w:val="center"/>
        </w:trPr>
        <w:tc>
          <w:tcPr>
            <w:tcW w:w="3726" w:type="dxa"/>
            <w:gridSpan w:val="2"/>
            <w:tcBorders>
              <w:top w:val="single" w:sz="4" w:space="0" w:color="auto"/>
              <w:left w:val="single" w:sz="4" w:space="0" w:color="auto"/>
              <w:bottom w:val="single" w:sz="4" w:space="0" w:color="auto"/>
              <w:right w:val="single" w:sz="4" w:space="0" w:color="auto"/>
            </w:tcBorders>
            <w:vAlign w:val="center"/>
            <w:hideMark/>
          </w:tcPr>
          <w:p w14:paraId="0A1A7B8D" w14:textId="77777777" w:rsidR="00EF362D" w:rsidRPr="00BA7EE4" w:rsidRDefault="00EF362D" w:rsidP="00277896">
            <w:pPr>
              <w:pStyle w:val="ListParagraph"/>
              <w:spacing w:before="80" w:after="80"/>
              <w:ind w:left="0"/>
              <w:jc w:val="center"/>
              <w:rPr>
                <w:b/>
                <w:bCs/>
                <w:color w:val="000000" w:themeColor="text1"/>
                <w:sz w:val="24"/>
                <w:szCs w:val="24"/>
                <w:lang w:val="en-US" w:eastAsia="en-IN"/>
              </w:rPr>
            </w:pPr>
            <w:r w:rsidRPr="00BA7EE4">
              <w:rPr>
                <w:b/>
                <w:bCs/>
                <w:color w:val="000000" w:themeColor="text1"/>
                <w:sz w:val="24"/>
                <w:szCs w:val="24"/>
                <w:lang w:val="en-US" w:eastAsia="en-IN"/>
              </w:rPr>
              <w:t>Quarter’s position</w:t>
            </w:r>
          </w:p>
        </w:tc>
        <w:tc>
          <w:tcPr>
            <w:tcW w:w="2383" w:type="dxa"/>
            <w:tcBorders>
              <w:top w:val="single" w:sz="4" w:space="0" w:color="auto"/>
              <w:left w:val="single" w:sz="4" w:space="0" w:color="auto"/>
              <w:bottom w:val="single" w:sz="4" w:space="0" w:color="auto"/>
              <w:right w:val="single" w:sz="4" w:space="0" w:color="auto"/>
            </w:tcBorders>
            <w:vAlign w:val="center"/>
            <w:hideMark/>
          </w:tcPr>
          <w:p w14:paraId="35028785" w14:textId="77777777" w:rsidR="00EF362D" w:rsidRPr="00BA7EE4" w:rsidRDefault="00EF362D" w:rsidP="00277896">
            <w:pPr>
              <w:pStyle w:val="ListParagraph"/>
              <w:spacing w:before="80" w:after="80"/>
              <w:ind w:left="0"/>
              <w:jc w:val="center"/>
              <w:rPr>
                <w:b/>
                <w:bCs/>
                <w:color w:val="000000" w:themeColor="text1"/>
                <w:sz w:val="24"/>
                <w:szCs w:val="24"/>
                <w:lang w:val="en-US" w:eastAsia="en-IN"/>
              </w:rPr>
            </w:pPr>
            <w:r w:rsidRPr="00BA7EE4">
              <w:rPr>
                <w:b/>
                <w:bCs/>
                <w:color w:val="000000" w:themeColor="text1"/>
                <w:sz w:val="24"/>
                <w:szCs w:val="24"/>
                <w:lang w:val="en-US" w:eastAsia="en-IN"/>
              </w:rPr>
              <w:t>No. of quarters affected (n=168)</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D15D51B" w14:textId="77777777" w:rsidR="00EF362D" w:rsidRPr="00BA7EE4" w:rsidRDefault="00EF362D" w:rsidP="00277896">
            <w:pPr>
              <w:pStyle w:val="ListParagraph"/>
              <w:spacing w:before="80" w:after="80"/>
              <w:ind w:left="0"/>
              <w:jc w:val="center"/>
              <w:rPr>
                <w:b/>
                <w:bCs/>
                <w:color w:val="000000" w:themeColor="text1"/>
                <w:sz w:val="24"/>
                <w:szCs w:val="24"/>
                <w:lang w:val="en-US" w:eastAsia="en-IN"/>
              </w:rPr>
            </w:pPr>
            <w:r w:rsidRPr="00BA7EE4">
              <w:rPr>
                <w:b/>
                <w:bCs/>
                <w:color w:val="000000" w:themeColor="text1"/>
                <w:sz w:val="24"/>
                <w:szCs w:val="24"/>
                <w:lang w:val="en-US" w:eastAsia="en-IN"/>
              </w:rPr>
              <w:t>Percentage (%)</w:t>
            </w:r>
          </w:p>
        </w:tc>
      </w:tr>
      <w:tr w:rsidR="00EF362D" w:rsidRPr="00BA7EE4" w14:paraId="4EF57EF3" w14:textId="77777777" w:rsidTr="00277896">
        <w:trPr>
          <w:trHeight w:val="57"/>
          <w:jc w:val="center"/>
        </w:trPr>
        <w:tc>
          <w:tcPr>
            <w:tcW w:w="1697" w:type="dxa"/>
            <w:vMerge w:val="restart"/>
            <w:tcBorders>
              <w:top w:val="single" w:sz="4" w:space="0" w:color="auto"/>
              <w:left w:val="single" w:sz="4" w:space="0" w:color="auto"/>
              <w:bottom w:val="single" w:sz="4" w:space="0" w:color="auto"/>
              <w:right w:val="single" w:sz="4" w:space="0" w:color="auto"/>
            </w:tcBorders>
            <w:vAlign w:val="center"/>
            <w:hideMark/>
          </w:tcPr>
          <w:p w14:paraId="6EDAA06F" w14:textId="77777777" w:rsidR="00EF362D" w:rsidRPr="00BA7EE4" w:rsidRDefault="00EF362D" w:rsidP="00277896">
            <w:pPr>
              <w:pStyle w:val="ListParagraph"/>
              <w:spacing w:before="80" w:after="80"/>
              <w:ind w:left="0"/>
              <w:rPr>
                <w:color w:val="000000" w:themeColor="text1"/>
                <w:sz w:val="24"/>
                <w:szCs w:val="24"/>
                <w:lang w:val="en-US" w:eastAsia="en-IN"/>
              </w:rPr>
            </w:pPr>
            <w:r w:rsidRPr="00BA7EE4">
              <w:rPr>
                <w:color w:val="000000" w:themeColor="text1"/>
                <w:sz w:val="24"/>
                <w:szCs w:val="24"/>
                <w:lang w:val="en-US" w:eastAsia="en-IN"/>
              </w:rPr>
              <w:t>Right</w:t>
            </w:r>
          </w:p>
        </w:tc>
        <w:tc>
          <w:tcPr>
            <w:tcW w:w="2029" w:type="dxa"/>
            <w:tcBorders>
              <w:top w:val="single" w:sz="4" w:space="0" w:color="auto"/>
              <w:left w:val="single" w:sz="4" w:space="0" w:color="auto"/>
              <w:bottom w:val="single" w:sz="4" w:space="0" w:color="auto"/>
              <w:right w:val="single" w:sz="4" w:space="0" w:color="auto"/>
            </w:tcBorders>
            <w:vAlign w:val="center"/>
            <w:hideMark/>
          </w:tcPr>
          <w:p w14:paraId="5449C0A7" w14:textId="77777777" w:rsidR="00EF362D" w:rsidRPr="00BA7EE4" w:rsidRDefault="00EF362D" w:rsidP="00277896">
            <w:pPr>
              <w:pStyle w:val="ListParagraph"/>
              <w:spacing w:before="80" w:after="80"/>
              <w:ind w:left="0"/>
              <w:jc w:val="center"/>
              <w:rPr>
                <w:color w:val="000000" w:themeColor="text1"/>
                <w:sz w:val="24"/>
                <w:szCs w:val="24"/>
                <w:lang w:val="en-US" w:eastAsia="en-IN"/>
              </w:rPr>
            </w:pPr>
            <w:r w:rsidRPr="00BA7EE4">
              <w:rPr>
                <w:color w:val="000000" w:themeColor="text1"/>
                <w:sz w:val="24"/>
                <w:szCs w:val="24"/>
                <w:lang w:val="en-US" w:eastAsia="en-IN"/>
              </w:rPr>
              <w:t>Fore</w:t>
            </w:r>
          </w:p>
        </w:tc>
        <w:tc>
          <w:tcPr>
            <w:tcW w:w="2383" w:type="dxa"/>
            <w:tcBorders>
              <w:top w:val="single" w:sz="4" w:space="0" w:color="auto"/>
              <w:left w:val="single" w:sz="4" w:space="0" w:color="auto"/>
              <w:bottom w:val="single" w:sz="4" w:space="0" w:color="auto"/>
              <w:right w:val="single" w:sz="4" w:space="0" w:color="auto"/>
            </w:tcBorders>
            <w:vAlign w:val="center"/>
            <w:hideMark/>
          </w:tcPr>
          <w:p w14:paraId="2C70AA19" w14:textId="77777777" w:rsidR="00EF362D" w:rsidRPr="00BA7EE4" w:rsidRDefault="00EF362D" w:rsidP="00277896">
            <w:pPr>
              <w:pStyle w:val="ListParagraph"/>
              <w:spacing w:before="80" w:after="80"/>
              <w:ind w:left="0"/>
              <w:jc w:val="center"/>
              <w:rPr>
                <w:color w:val="000000" w:themeColor="text1"/>
                <w:sz w:val="24"/>
                <w:szCs w:val="24"/>
                <w:lang w:val="en-US" w:eastAsia="en-IN"/>
              </w:rPr>
            </w:pPr>
            <w:r w:rsidRPr="00BA7EE4">
              <w:rPr>
                <w:color w:val="000000" w:themeColor="text1"/>
                <w:sz w:val="24"/>
                <w:szCs w:val="24"/>
                <w:lang w:val="en-US" w:eastAsia="en-IN"/>
              </w:rPr>
              <w:t>41</w:t>
            </w:r>
          </w:p>
        </w:tc>
        <w:tc>
          <w:tcPr>
            <w:tcW w:w="2103" w:type="dxa"/>
            <w:tcBorders>
              <w:top w:val="single" w:sz="4" w:space="0" w:color="auto"/>
              <w:left w:val="single" w:sz="4" w:space="0" w:color="auto"/>
              <w:bottom w:val="single" w:sz="4" w:space="0" w:color="auto"/>
              <w:right w:val="single" w:sz="4" w:space="0" w:color="auto"/>
            </w:tcBorders>
            <w:vAlign w:val="center"/>
            <w:hideMark/>
          </w:tcPr>
          <w:p w14:paraId="793A5C57" w14:textId="77777777" w:rsidR="00EF362D" w:rsidRPr="00BA7EE4" w:rsidRDefault="00EF362D" w:rsidP="00277896">
            <w:pPr>
              <w:pStyle w:val="ListParagraph"/>
              <w:spacing w:before="80" w:after="80"/>
              <w:ind w:left="0"/>
              <w:jc w:val="center"/>
              <w:rPr>
                <w:color w:val="000000" w:themeColor="text1"/>
                <w:sz w:val="24"/>
                <w:szCs w:val="24"/>
                <w:lang w:val="en-US" w:eastAsia="en-IN"/>
              </w:rPr>
            </w:pPr>
            <w:r w:rsidRPr="00BA7EE4">
              <w:rPr>
                <w:color w:val="000000" w:themeColor="text1"/>
                <w:sz w:val="24"/>
                <w:szCs w:val="24"/>
                <w:lang w:val="en-US" w:eastAsia="en-IN"/>
              </w:rPr>
              <w:t>24.40</w:t>
            </w:r>
          </w:p>
        </w:tc>
      </w:tr>
      <w:tr w:rsidR="00EF362D" w:rsidRPr="00BA7EE4" w14:paraId="622CC3BF" w14:textId="77777777" w:rsidTr="00277896">
        <w:trPr>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14082B" w14:textId="77777777" w:rsidR="00EF362D" w:rsidRPr="00BA7EE4" w:rsidRDefault="00EF362D" w:rsidP="00277896">
            <w:pPr>
              <w:spacing w:before="80" w:after="80"/>
              <w:rPr>
                <w:color w:val="000000" w:themeColor="text1"/>
                <w:sz w:val="24"/>
                <w:szCs w:val="24"/>
                <w:lang w:val="en-US" w:eastAsia="en-IN"/>
              </w:rPr>
            </w:pPr>
          </w:p>
        </w:tc>
        <w:tc>
          <w:tcPr>
            <w:tcW w:w="2029" w:type="dxa"/>
            <w:tcBorders>
              <w:top w:val="single" w:sz="4" w:space="0" w:color="auto"/>
              <w:left w:val="single" w:sz="4" w:space="0" w:color="auto"/>
              <w:bottom w:val="single" w:sz="4" w:space="0" w:color="auto"/>
              <w:right w:val="single" w:sz="4" w:space="0" w:color="auto"/>
            </w:tcBorders>
            <w:vAlign w:val="center"/>
            <w:hideMark/>
          </w:tcPr>
          <w:p w14:paraId="0A8A35F0" w14:textId="77777777" w:rsidR="00EF362D" w:rsidRPr="00BA7EE4" w:rsidRDefault="00EF362D" w:rsidP="00277896">
            <w:pPr>
              <w:pStyle w:val="ListParagraph"/>
              <w:spacing w:before="80" w:after="80"/>
              <w:ind w:left="0"/>
              <w:jc w:val="center"/>
              <w:rPr>
                <w:color w:val="000000" w:themeColor="text1"/>
                <w:sz w:val="24"/>
                <w:szCs w:val="24"/>
                <w:lang w:val="en-US" w:eastAsia="en-IN"/>
              </w:rPr>
            </w:pPr>
            <w:r w:rsidRPr="00BA7EE4">
              <w:rPr>
                <w:color w:val="000000" w:themeColor="text1"/>
                <w:sz w:val="24"/>
                <w:szCs w:val="24"/>
                <w:lang w:val="en-US" w:eastAsia="en-IN"/>
              </w:rPr>
              <w:t>Hind</w:t>
            </w:r>
          </w:p>
        </w:tc>
        <w:tc>
          <w:tcPr>
            <w:tcW w:w="2383" w:type="dxa"/>
            <w:tcBorders>
              <w:top w:val="single" w:sz="4" w:space="0" w:color="auto"/>
              <w:left w:val="single" w:sz="4" w:space="0" w:color="auto"/>
              <w:bottom w:val="single" w:sz="4" w:space="0" w:color="auto"/>
              <w:right w:val="single" w:sz="4" w:space="0" w:color="auto"/>
            </w:tcBorders>
            <w:vAlign w:val="center"/>
            <w:hideMark/>
          </w:tcPr>
          <w:p w14:paraId="7343E345" w14:textId="77777777" w:rsidR="00EF362D" w:rsidRPr="00BA7EE4" w:rsidRDefault="00EF362D" w:rsidP="00277896">
            <w:pPr>
              <w:pStyle w:val="ListParagraph"/>
              <w:spacing w:before="80" w:after="80"/>
              <w:ind w:left="0"/>
              <w:jc w:val="center"/>
              <w:rPr>
                <w:color w:val="000000" w:themeColor="text1"/>
                <w:sz w:val="24"/>
                <w:szCs w:val="24"/>
                <w:lang w:val="en-US" w:eastAsia="en-IN"/>
              </w:rPr>
            </w:pPr>
            <w:r w:rsidRPr="00BA7EE4">
              <w:rPr>
                <w:color w:val="000000" w:themeColor="text1"/>
                <w:sz w:val="24"/>
                <w:szCs w:val="24"/>
                <w:lang w:val="en-US" w:eastAsia="en-IN"/>
              </w:rPr>
              <w:t>52</w:t>
            </w:r>
          </w:p>
        </w:tc>
        <w:tc>
          <w:tcPr>
            <w:tcW w:w="2103" w:type="dxa"/>
            <w:tcBorders>
              <w:top w:val="single" w:sz="4" w:space="0" w:color="auto"/>
              <w:left w:val="single" w:sz="4" w:space="0" w:color="auto"/>
              <w:bottom w:val="single" w:sz="4" w:space="0" w:color="auto"/>
              <w:right w:val="single" w:sz="4" w:space="0" w:color="auto"/>
            </w:tcBorders>
            <w:vAlign w:val="center"/>
            <w:hideMark/>
          </w:tcPr>
          <w:p w14:paraId="0E72B8EB" w14:textId="77777777" w:rsidR="00EF362D" w:rsidRPr="00BA7EE4" w:rsidRDefault="00EF362D" w:rsidP="00277896">
            <w:pPr>
              <w:pStyle w:val="ListParagraph"/>
              <w:spacing w:before="80" w:after="80"/>
              <w:ind w:left="0"/>
              <w:jc w:val="center"/>
              <w:rPr>
                <w:color w:val="000000" w:themeColor="text1"/>
                <w:sz w:val="24"/>
                <w:szCs w:val="24"/>
                <w:lang w:val="en-US" w:eastAsia="en-IN"/>
              </w:rPr>
            </w:pPr>
            <w:r w:rsidRPr="00BA7EE4">
              <w:rPr>
                <w:color w:val="000000" w:themeColor="text1"/>
                <w:sz w:val="24"/>
                <w:szCs w:val="24"/>
                <w:lang w:val="en-US" w:eastAsia="en-IN"/>
              </w:rPr>
              <w:t>30.95</w:t>
            </w:r>
          </w:p>
        </w:tc>
      </w:tr>
      <w:tr w:rsidR="00EF362D" w:rsidRPr="00BA7EE4" w14:paraId="0D2CD6C8" w14:textId="77777777" w:rsidTr="00277896">
        <w:trPr>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5E4EF3" w14:textId="77777777" w:rsidR="00EF362D" w:rsidRPr="00BA7EE4" w:rsidRDefault="00EF362D" w:rsidP="00277896">
            <w:pPr>
              <w:spacing w:before="80" w:after="80"/>
              <w:rPr>
                <w:color w:val="000000" w:themeColor="text1"/>
                <w:sz w:val="24"/>
                <w:szCs w:val="24"/>
                <w:lang w:val="en-US" w:eastAsia="en-IN"/>
              </w:rPr>
            </w:pPr>
          </w:p>
        </w:tc>
        <w:tc>
          <w:tcPr>
            <w:tcW w:w="2029" w:type="dxa"/>
            <w:tcBorders>
              <w:top w:val="single" w:sz="4" w:space="0" w:color="auto"/>
              <w:left w:val="single" w:sz="4" w:space="0" w:color="auto"/>
              <w:bottom w:val="single" w:sz="4" w:space="0" w:color="auto"/>
              <w:right w:val="single" w:sz="4" w:space="0" w:color="auto"/>
            </w:tcBorders>
            <w:vAlign w:val="center"/>
            <w:hideMark/>
          </w:tcPr>
          <w:p w14:paraId="3F07B4F1" w14:textId="77777777" w:rsidR="00EF362D" w:rsidRPr="00BA7EE4" w:rsidRDefault="00EF362D" w:rsidP="00277896">
            <w:pPr>
              <w:pStyle w:val="ListParagraph"/>
              <w:spacing w:before="80" w:after="80"/>
              <w:ind w:left="0"/>
              <w:jc w:val="center"/>
              <w:rPr>
                <w:b/>
                <w:bCs/>
                <w:color w:val="000000" w:themeColor="text1"/>
                <w:sz w:val="24"/>
                <w:szCs w:val="24"/>
                <w:lang w:val="en-US" w:eastAsia="en-IN"/>
              </w:rPr>
            </w:pPr>
            <w:r w:rsidRPr="00BA7EE4">
              <w:rPr>
                <w:b/>
                <w:bCs/>
                <w:color w:val="000000" w:themeColor="text1"/>
                <w:sz w:val="24"/>
                <w:szCs w:val="24"/>
                <w:lang w:val="en-US" w:eastAsia="en-IN"/>
              </w:rPr>
              <w:t>Total</w:t>
            </w:r>
          </w:p>
        </w:tc>
        <w:tc>
          <w:tcPr>
            <w:tcW w:w="2383" w:type="dxa"/>
            <w:tcBorders>
              <w:top w:val="single" w:sz="4" w:space="0" w:color="auto"/>
              <w:left w:val="single" w:sz="4" w:space="0" w:color="auto"/>
              <w:bottom w:val="single" w:sz="4" w:space="0" w:color="auto"/>
              <w:right w:val="single" w:sz="4" w:space="0" w:color="auto"/>
            </w:tcBorders>
            <w:vAlign w:val="center"/>
            <w:hideMark/>
          </w:tcPr>
          <w:p w14:paraId="25B55446" w14:textId="77777777" w:rsidR="00EF362D" w:rsidRPr="00BA7EE4" w:rsidRDefault="00EF362D" w:rsidP="00277896">
            <w:pPr>
              <w:pStyle w:val="ListParagraph"/>
              <w:spacing w:before="80" w:after="80"/>
              <w:ind w:left="0"/>
              <w:jc w:val="center"/>
              <w:rPr>
                <w:b/>
                <w:bCs/>
                <w:color w:val="000000" w:themeColor="text1"/>
                <w:sz w:val="24"/>
                <w:szCs w:val="24"/>
                <w:lang w:val="en-US" w:eastAsia="en-IN"/>
              </w:rPr>
            </w:pPr>
            <w:r w:rsidRPr="00BA7EE4">
              <w:rPr>
                <w:b/>
                <w:bCs/>
                <w:color w:val="000000" w:themeColor="text1"/>
                <w:sz w:val="24"/>
                <w:szCs w:val="24"/>
                <w:lang w:val="en-US" w:eastAsia="en-IN"/>
              </w:rPr>
              <w:t>93</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86EC949" w14:textId="77777777" w:rsidR="00EF362D" w:rsidRPr="00BA7EE4" w:rsidRDefault="00EF362D" w:rsidP="00277896">
            <w:pPr>
              <w:pStyle w:val="ListParagraph"/>
              <w:spacing w:before="80" w:after="80"/>
              <w:ind w:left="0"/>
              <w:jc w:val="center"/>
              <w:rPr>
                <w:b/>
                <w:bCs/>
                <w:color w:val="000000" w:themeColor="text1"/>
                <w:sz w:val="24"/>
                <w:szCs w:val="24"/>
                <w:lang w:val="en-US" w:eastAsia="en-IN"/>
              </w:rPr>
            </w:pPr>
            <w:r w:rsidRPr="00BA7EE4">
              <w:rPr>
                <w:b/>
                <w:bCs/>
                <w:color w:val="000000" w:themeColor="text1"/>
                <w:sz w:val="24"/>
                <w:szCs w:val="24"/>
                <w:lang w:val="en-US" w:eastAsia="en-IN"/>
              </w:rPr>
              <w:t>55.35</w:t>
            </w:r>
          </w:p>
        </w:tc>
      </w:tr>
      <w:tr w:rsidR="00EF362D" w:rsidRPr="00BA7EE4" w14:paraId="44335CEA" w14:textId="77777777" w:rsidTr="00277896">
        <w:trPr>
          <w:trHeight w:val="57"/>
          <w:jc w:val="center"/>
        </w:trPr>
        <w:tc>
          <w:tcPr>
            <w:tcW w:w="1697" w:type="dxa"/>
            <w:vMerge w:val="restart"/>
            <w:tcBorders>
              <w:top w:val="single" w:sz="4" w:space="0" w:color="auto"/>
              <w:left w:val="single" w:sz="4" w:space="0" w:color="auto"/>
              <w:bottom w:val="single" w:sz="4" w:space="0" w:color="auto"/>
              <w:right w:val="single" w:sz="4" w:space="0" w:color="auto"/>
            </w:tcBorders>
            <w:vAlign w:val="center"/>
            <w:hideMark/>
          </w:tcPr>
          <w:p w14:paraId="0C38614B" w14:textId="77777777" w:rsidR="00EF362D" w:rsidRPr="00BA7EE4" w:rsidRDefault="00EF362D" w:rsidP="00277896">
            <w:pPr>
              <w:pStyle w:val="ListParagraph"/>
              <w:spacing w:before="80" w:after="80"/>
              <w:ind w:left="0"/>
              <w:rPr>
                <w:color w:val="000000" w:themeColor="text1"/>
                <w:sz w:val="24"/>
                <w:szCs w:val="24"/>
                <w:lang w:val="en-US" w:eastAsia="en-IN"/>
              </w:rPr>
            </w:pPr>
            <w:r w:rsidRPr="00BA7EE4">
              <w:rPr>
                <w:color w:val="000000" w:themeColor="text1"/>
                <w:sz w:val="24"/>
                <w:szCs w:val="24"/>
                <w:lang w:val="en-US" w:eastAsia="en-IN"/>
              </w:rPr>
              <w:t>Left</w:t>
            </w:r>
          </w:p>
        </w:tc>
        <w:tc>
          <w:tcPr>
            <w:tcW w:w="2029" w:type="dxa"/>
            <w:tcBorders>
              <w:top w:val="single" w:sz="4" w:space="0" w:color="auto"/>
              <w:left w:val="single" w:sz="4" w:space="0" w:color="auto"/>
              <w:bottom w:val="single" w:sz="4" w:space="0" w:color="auto"/>
              <w:right w:val="single" w:sz="4" w:space="0" w:color="auto"/>
            </w:tcBorders>
            <w:vAlign w:val="center"/>
            <w:hideMark/>
          </w:tcPr>
          <w:p w14:paraId="69F93B48" w14:textId="77777777" w:rsidR="00EF362D" w:rsidRPr="00BA7EE4" w:rsidRDefault="00EF362D" w:rsidP="00277896">
            <w:pPr>
              <w:pStyle w:val="ListParagraph"/>
              <w:spacing w:before="80" w:after="80"/>
              <w:ind w:left="0"/>
              <w:jc w:val="center"/>
              <w:rPr>
                <w:color w:val="000000" w:themeColor="text1"/>
                <w:sz w:val="24"/>
                <w:szCs w:val="24"/>
                <w:lang w:val="en-US" w:eastAsia="en-IN"/>
              </w:rPr>
            </w:pPr>
            <w:r w:rsidRPr="00BA7EE4">
              <w:rPr>
                <w:color w:val="000000" w:themeColor="text1"/>
                <w:sz w:val="24"/>
                <w:szCs w:val="24"/>
                <w:lang w:val="en-US" w:eastAsia="en-IN"/>
              </w:rPr>
              <w:t>Fore</w:t>
            </w:r>
          </w:p>
        </w:tc>
        <w:tc>
          <w:tcPr>
            <w:tcW w:w="2383" w:type="dxa"/>
            <w:tcBorders>
              <w:top w:val="single" w:sz="4" w:space="0" w:color="auto"/>
              <w:left w:val="single" w:sz="4" w:space="0" w:color="auto"/>
              <w:bottom w:val="single" w:sz="4" w:space="0" w:color="auto"/>
              <w:right w:val="single" w:sz="4" w:space="0" w:color="auto"/>
            </w:tcBorders>
            <w:vAlign w:val="center"/>
            <w:hideMark/>
          </w:tcPr>
          <w:p w14:paraId="19642C79" w14:textId="77777777" w:rsidR="00EF362D" w:rsidRPr="00BA7EE4" w:rsidRDefault="00EF362D" w:rsidP="00277896">
            <w:pPr>
              <w:pStyle w:val="ListParagraph"/>
              <w:spacing w:before="80" w:after="80"/>
              <w:ind w:left="0"/>
              <w:jc w:val="center"/>
              <w:rPr>
                <w:color w:val="000000" w:themeColor="text1"/>
                <w:sz w:val="24"/>
                <w:szCs w:val="24"/>
                <w:lang w:val="en-US" w:eastAsia="en-IN"/>
              </w:rPr>
            </w:pPr>
            <w:r w:rsidRPr="00BA7EE4">
              <w:rPr>
                <w:color w:val="000000" w:themeColor="text1"/>
                <w:sz w:val="24"/>
                <w:szCs w:val="24"/>
                <w:lang w:val="en-US" w:eastAsia="en-IN"/>
              </w:rPr>
              <w:t>27</w:t>
            </w:r>
          </w:p>
        </w:tc>
        <w:tc>
          <w:tcPr>
            <w:tcW w:w="2103" w:type="dxa"/>
            <w:tcBorders>
              <w:top w:val="single" w:sz="4" w:space="0" w:color="auto"/>
              <w:left w:val="single" w:sz="4" w:space="0" w:color="auto"/>
              <w:bottom w:val="single" w:sz="4" w:space="0" w:color="auto"/>
              <w:right w:val="single" w:sz="4" w:space="0" w:color="auto"/>
            </w:tcBorders>
            <w:vAlign w:val="center"/>
            <w:hideMark/>
          </w:tcPr>
          <w:p w14:paraId="330AE657" w14:textId="77777777" w:rsidR="00EF362D" w:rsidRPr="00BA7EE4" w:rsidRDefault="00EF362D" w:rsidP="00277896">
            <w:pPr>
              <w:pStyle w:val="ListParagraph"/>
              <w:spacing w:before="80" w:after="80"/>
              <w:ind w:left="0"/>
              <w:jc w:val="center"/>
              <w:rPr>
                <w:color w:val="000000" w:themeColor="text1"/>
                <w:sz w:val="24"/>
                <w:szCs w:val="24"/>
                <w:lang w:val="en-US" w:eastAsia="en-IN"/>
              </w:rPr>
            </w:pPr>
            <w:r w:rsidRPr="00BA7EE4">
              <w:rPr>
                <w:color w:val="000000" w:themeColor="text1"/>
                <w:sz w:val="24"/>
                <w:szCs w:val="24"/>
                <w:lang w:val="en-US" w:eastAsia="en-IN"/>
              </w:rPr>
              <w:t>16.07</w:t>
            </w:r>
          </w:p>
        </w:tc>
      </w:tr>
      <w:tr w:rsidR="00EF362D" w:rsidRPr="00BA7EE4" w14:paraId="5A0D5353" w14:textId="77777777" w:rsidTr="00277896">
        <w:trPr>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1805786" w14:textId="77777777" w:rsidR="00EF362D" w:rsidRPr="00BA7EE4" w:rsidRDefault="00EF362D" w:rsidP="00277896">
            <w:pPr>
              <w:spacing w:before="80" w:after="80"/>
              <w:rPr>
                <w:color w:val="000000" w:themeColor="text1"/>
                <w:sz w:val="24"/>
                <w:szCs w:val="24"/>
                <w:lang w:val="en-US" w:eastAsia="en-IN"/>
              </w:rPr>
            </w:pPr>
          </w:p>
        </w:tc>
        <w:tc>
          <w:tcPr>
            <w:tcW w:w="2029" w:type="dxa"/>
            <w:tcBorders>
              <w:top w:val="single" w:sz="4" w:space="0" w:color="auto"/>
              <w:left w:val="single" w:sz="4" w:space="0" w:color="auto"/>
              <w:bottom w:val="single" w:sz="4" w:space="0" w:color="auto"/>
              <w:right w:val="single" w:sz="4" w:space="0" w:color="auto"/>
            </w:tcBorders>
            <w:vAlign w:val="center"/>
            <w:hideMark/>
          </w:tcPr>
          <w:p w14:paraId="33AA7357" w14:textId="77777777" w:rsidR="00EF362D" w:rsidRPr="00BA7EE4" w:rsidRDefault="00EF362D" w:rsidP="00277896">
            <w:pPr>
              <w:pStyle w:val="ListParagraph"/>
              <w:spacing w:before="80" w:after="80"/>
              <w:ind w:left="0"/>
              <w:jc w:val="center"/>
              <w:rPr>
                <w:color w:val="000000" w:themeColor="text1"/>
                <w:sz w:val="24"/>
                <w:szCs w:val="24"/>
                <w:lang w:val="en-US" w:eastAsia="en-IN"/>
              </w:rPr>
            </w:pPr>
            <w:r w:rsidRPr="00BA7EE4">
              <w:rPr>
                <w:color w:val="000000" w:themeColor="text1"/>
                <w:sz w:val="24"/>
                <w:szCs w:val="24"/>
                <w:lang w:val="en-US" w:eastAsia="en-IN"/>
              </w:rPr>
              <w:t>Hind</w:t>
            </w:r>
          </w:p>
        </w:tc>
        <w:tc>
          <w:tcPr>
            <w:tcW w:w="2383" w:type="dxa"/>
            <w:tcBorders>
              <w:top w:val="single" w:sz="4" w:space="0" w:color="auto"/>
              <w:left w:val="single" w:sz="4" w:space="0" w:color="auto"/>
              <w:bottom w:val="single" w:sz="4" w:space="0" w:color="auto"/>
              <w:right w:val="single" w:sz="4" w:space="0" w:color="auto"/>
            </w:tcBorders>
            <w:vAlign w:val="center"/>
            <w:hideMark/>
          </w:tcPr>
          <w:p w14:paraId="2D17AB45" w14:textId="77777777" w:rsidR="00EF362D" w:rsidRPr="00BA7EE4" w:rsidRDefault="00EF362D" w:rsidP="00277896">
            <w:pPr>
              <w:pStyle w:val="ListParagraph"/>
              <w:spacing w:before="80" w:after="80"/>
              <w:ind w:left="0"/>
              <w:jc w:val="center"/>
              <w:rPr>
                <w:color w:val="000000" w:themeColor="text1"/>
                <w:sz w:val="24"/>
                <w:szCs w:val="24"/>
                <w:lang w:val="en-US" w:eastAsia="en-IN"/>
              </w:rPr>
            </w:pPr>
            <w:r w:rsidRPr="00BA7EE4">
              <w:rPr>
                <w:color w:val="000000" w:themeColor="text1"/>
                <w:sz w:val="24"/>
                <w:szCs w:val="24"/>
                <w:lang w:val="en-US" w:eastAsia="en-IN"/>
              </w:rPr>
              <w:t>48</w:t>
            </w:r>
          </w:p>
        </w:tc>
        <w:tc>
          <w:tcPr>
            <w:tcW w:w="2103" w:type="dxa"/>
            <w:tcBorders>
              <w:top w:val="single" w:sz="4" w:space="0" w:color="auto"/>
              <w:left w:val="single" w:sz="4" w:space="0" w:color="auto"/>
              <w:bottom w:val="single" w:sz="4" w:space="0" w:color="auto"/>
              <w:right w:val="single" w:sz="4" w:space="0" w:color="auto"/>
            </w:tcBorders>
            <w:vAlign w:val="center"/>
            <w:hideMark/>
          </w:tcPr>
          <w:p w14:paraId="0012532B" w14:textId="77777777" w:rsidR="00EF362D" w:rsidRPr="00BA7EE4" w:rsidRDefault="00EF362D" w:rsidP="00277896">
            <w:pPr>
              <w:pStyle w:val="ListParagraph"/>
              <w:spacing w:before="80" w:after="80"/>
              <w:ind w:left="0"/>
              <w:jc w:val="center"/>
              <w:rPr>
                <w:color w:val="000000" w:themeColor="text1"/>
                <w:sz w:val="24"/>
                <w:szCs w:val="24"/>
                <w:lang w:val="en-US" w:eastAsia="en-IN"/>
              </w:rPr>
            </w:pPr>
            <w:r w:rsidRPr="00BA7EE4">
              <w:rPr>
                <w:color w:val="000000" w:themeColor="text1"/>
                <w:sz w:val="24"/>
                <w:szCs w:val="24"/>
                <w:lang w:val="en-US" w:eastAsia="en-IN"/>
              </w:rPr>
              <w:t>28.57</w:t>
            </w:r>
          </w:p>
        </w:tc>
      </w:tr>
      <w:tr w:rsidR="00EF362D" w:rsidRPr="00BA7EE4" w14:paraId="75FF299F" w14:textId="77777777" w:rsidTr="00277896">
        <w:trPr>
          <w:trHeight w:val="13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429046" w14:textId="77777777" w:rsidR="00EF362D" w:rsidRPr="00BA7EE4" w:rsidRDefault="00EF362D" w:rsidP="00277896">
            <w:pPr>
              <w:spacing w:before="80" w:after="80"/>
              <w:rPr>
                <w:color w:val="000000" w:themeColor="text1"/>
                <w:sz w:val="24"/>
                <w:szCs w:val="24"/>
                <w:lang w:val="en-US" w:eastAsia="en-IN"/>
              </w:rPr>
            </w:pPr>
          </w:p>
        </w:tc>
        <w:tc>
          <w:tcPr>
            <w:tcW w:w="2029" w:type="dxa"/>
            <w:tcBorders>
              <w:top w:val="single" w:sz="4" w:space="0" w:color="auto"/>
              <w:left w:val="single" w:sz="4" w:space="0" w:color="auto"/>
              <w:bottom w:val="single" w:sz="4" w:space="0" w:color="auto"/>
              <w:right w:val="single" w:sz="4" w:space="0" w:color="auto"/>
            </w:tcBorders>
            <w:vAlign w:val="center"/>
            <w:hideMark/>
          </w:tcPr>
          <w:p w14:paraId="30A5B9A1" w14:textId="77777777" w:rsidR="00EF362D" w:rsidRPr="00BA7EE4" w:rsidRDefault="00EF362D" w:rsidP="00277896">
            <w:pPr>
              <w:pStyle w:val="ListParagraph"/>
              <w:spacing w:before="80" w:after="80"/>
              <w:ind w:left="0"/>
              <w:jc w:val="center"/>
              <w:rPr>
                <w:b/>
                <w:bCs/>
                <w:color w:val="000000" w:themeColor="text1"/>
                <w:sz w:val="24"/>
                <w:szCs w:val="24"/>
                <w:lang w:val="en-US" w:eastAsia="en-IN"/>
              </w:rPr>
            </w:pPr>
            <w:r w:rsidRPr="00BA7EE4">
              <w:rPr>
                <w:b/>
                <w:bCs/>
                <w:color w:val="000000" w:themeColor="text1"/>
                <w:sz w:val="24"/>
                <w:szCs w:val="24"/>
                <w:lang w:val="en-US" w:eastAsia="en-IN"/>
              </w:rPr>
              <w:t>Total</w:t>
            </w:r>
          </w:p>
        </w:tc>
        <w:tc>
          <w:tcPr>
            <w:tcW w:w="2383" w:type="dxa"/>
            <w:tcBorders>
              <w:top w:val="single" w:sz="4" w:space="0" w:color="auto"/>
              <w:left w:val="single" w:sz="4" w:space="0" w:color="auto"/>
              <w:bottom w:val="single" w:sz="4" w:space="0" w:color="auto"/>
              <w:right w:val="single" w:sz="4" w:space="0" w:color="auto"/>
            </w:tcBorders>
            <w:vAlign w:val="center"/>
            <w:hideMark/>
          </w:tcPr>
          <w:p w14:paraId="60CF140D" w14:textId="77777777" w:rsidR="00EF362D" w:rsidRPr="00BA7EE4" w:rsidRDefault="00EF362D" w:rsidP="00277896">
            <w:pPr>
              <w:pStyle w:val="ListParagraph"/>
              <w:spacing w:before="80" w:after="80"/>
              <w:ind w:left="0"/>
              <w:jc w:val="center"/>
              <w:rPr>
                <w:b/>
                <w:bCs/>
                <w:color w:val="000000" w:themeColor="text1"/>
                <w:sz w:val="24"/>
                <w:szCs w:val="24"/>
                <w:lang w:val="en-US" w:eastAsia="en-IN"/>
              </w:rPr>
            </w:pPr>
            <w:r w:rsidRPr="00BA7EE4">
              <w:rPr>
                <w:b/>
                <w:bCs/>
                <w:color w:val="000000" w:themeColor="text1"/>
                <w:sz w:val="24"/>
                <w:szCs w:val="24"/>
                <w:lang w:val="en-US" w:eastAsia="en-IN"/>
              </w:rPr>
              <w:t>75</w:t>
            </w:r>
          </w:p>
        </w:tc>
        <w:tc>
          <w:tcPr>
            <w:tcW w:w="2103" w:type="dxa"/>
            <w:tcBorders>
              <w:top w:val="single" w:sz="4" w:space="0" w:color="auto"/>
              <w:left w:val="single" w:sz="4" w:space="0" w:color="auto"/>
              <w:bottom w:val="single" w:sz="4" w:space="0" w:color="auto"/>
              <w:right w:val="single" w:sz="4" w:space="0" w:color="auto"/>
            </w:tcBorders>
            <w:vAlign w:val="center"/>
            <w:hideMark/>
          </w:tcPr>
          <w:p w14:paraId="03412A44" w14:textId="77777777" w:rsidR="00EF362D" w:rsidRPr="00BA7EE4" w:rsidRDefault="00EF362D" w:rsidP="00277896">
            <w:pPr>
              <w:pStyle w:val="ListParagraph"/>
              <w:spacing w:before="80" w:after="80"/>
              <w:ind w:left="0"/>
              <w:jc w:val="center"/>
              <w:rPr>
                <w:b/>
                <w:bCs/>
                <w:color w:val="000000" w:themeColor="text1"/>
                <w:sz w:val="24"/>
                <w:szCs w:val="24"/>
                <w:lang w:val="en-US" w:eastAsia="en-IN"/>
              </w:rPr>
            </w:pPr>
            <w:r w:rsidRPr="00BA7EE4">
              <w:rPr>
                <w:b/>
                <w:bCs/>
                <w:color w:val="000000" w:themeColor="text1"/>
                <w:sz w:val="24"/>
                <w:szCs w:val="24"/>
                <w:lang w:val="en-US" w:eastAsia="en-IN"/>
              </w:rPr>
              <w:t>44.64</w:t>
            </w:r>
          </w:p>
        </w:tc>
      </w:tr>
    </w:tbl>
    <w:p w14:paraId="7E296C2F" w14:textId="77777777" w:rsidR="003D09C5" w:rsidRDefault="003D09C5" w:rsidP="00EF362D">
      <w:pPr>
        <w:pStyle w:val="ListParagraph"/>
        <w:spacing w:after="120" w:line="360" w:lineRule="auto"/>
        <w:ind w:left="0"/>
        <w:jc w:val="both"/>
        <w:rPr>
          <w:rFonts w:ascii="Times New Roman" w:hAnsi="Times New Roman" w:cs="Times New Roman"/>
          <w:b/>
          <w:color w:val="000000" w:themeColor="text1"/>
          <w:sz w:val="24"/>
          <w:szCs w:val="24"/>
        </w:rPr>
      </w:pPr>
    </w:p>
    <w:p w14:paraId="04645C40" w14:textId="32DFE7EC" w:rsidR="00EF362D" w:rsidRPr="00BA7EE4" w:rsidRDefault="00EF362D" w:rsidP="00EF362D">
      <w:pPr>
        <w:pStyle w:val="ListParagraph"/>
        <w:spacing w:after="120" w:line="360" w:lineRule="auto"/>
        <w:ind w:left="0"/>
        <w:jc w:val="both"/>
        <w:rPr>
          <w:rFonts w:ascii="Times New Roman" w:hAnsi="Times New Roman" w:cs="Times New Roman"/>
          <w:b/>
          <w:color w:val="000000" w:themeColor="text1"/>
          <w:sz w:val="24"/>
          <w:szCs w:val="24"/>
        </w:rPr>
      </w:pPr>
      <w:r w:rsidRPr="00BA7EE4">
        <w:rPr>
          <w:rFonts w:ascii="Times New Roman" w:hAnsi="Times New Roman" w:cs="Times New Roman"/>
          <w:b/>
          <w:color w:val="000000" w:themeColor="text1"/>
          <w:sz w:val="24"/>
          <w:szCs w:val="24"/>
        </w:rPr>
        <w:t xml:space="preserve">Table </w:t>
      </w:r>
      <w:r w:rsidR="00872161">
        <w:rPr>
          <w:rFonts w:ascii="Times New Roman" w:hAnsi="Times New Roman" w:cs="Times New Roman"/>
          <w:b/>
          <w:color w:val="000000" w:themeColor="text1"/>
          <w:sz w:val="24"/>
          <w:szCs w:val="24"/>
        </w:rPr>
        <w:t>3</w:t>
      </w:r>
      <w:r w:rsidRPr="00BA7EE4">
        <w:rPr>
          <w:rFonts w:ascii="Times New Roman" w:hAnsi="Times New Roman" w:cs="Times New Roman"/>
          <w:b/>
          <w:color w:val="000000" w:themeColor="text1"/>
          <w:sz w:val="24"/>
          <w:szCs w:val="24"/>
        </w:rPr>
        <w:t>: Age wise incidence of subclinical mastitis at Jabalpur</w:t>
      </w:r>
    </w:p>
    <w:tbl>
      <w:tblPr>
        <w:tblStyle w:val="TableGrid"/>
        <w:tblW w:w="0" w:type="auto"/>
        <w:jc w:val="center"/>
        <w:tblLook w:val="04A0" w:firstRow="1" w:lastRow="0" w:firstColumn="1" w:lastColumn="0" w:noHBand="0" w:noVBand="1"/>
      </w:tblPr>
      <w:tblGrid>
        <w:gridCol w:w="2020"/>
        <w:gridCol w:w="2150"/>
        <w:gridCol w:w="2080"/>
        <w:gridCol w:w="1812"/>
      </w:tblGrid>
      <w:tr w:rsidR="00EF362D" w:rsidRPr="00BA7EE4" w14:paraId="3057700F" w14:textId="77777777" w:rsidTr="00277896">
        <w:trPr>
          <w:trHeight w:val="487"/>
          <w:jc w:val="center"/>
        </w:trPr>
        <w:tc>
          <w:tcPr>
            <w:tcW w:w="2020" w:type="dxa"/>
            <w:tcBorders>
              <w:top w:val="single" w:sz="4" w:space="0" w:color="auto"/>
              <w:left w:val="single" w:sz="4" w:space="0" w:color="auto"/>
              <w:bottom w:val="single" w:sz="4" w:space="0" w:color="auto"/>
              <w:right w:val="single" w:sz="4" w:space="0" w:color="auto"/>
            </w:tcBorders>
            <w:vAlign w:val="center"/>
            <w:hideMark/>
          </w:tcPr>
          <w:p w14:paraId="1933C26B" w14:textId="77777777" w:rsidR="00EF362D" w:rsidRPr="00BA7EE4" w:rsidRDefault="00EF362D" w:rsidP="00277896">
            <w:pPr>
              <w:pStyle w:val="ListParagraph"/>
              <w:spacing w:before="40" w:after="40"/>
              <w:ind w:left="0"/>
              <w:jc w:val="center"/>
              <w:rPr>
                <w:b/>
                <w:color w:val="000000" w:themeColor="text1"/>
                <w:sz w:val="24"/>
                <w:szCs w:val="24"/>
                <w:lang w:eastAsia="en-IN"/>
              </w:rPr>
            </w:pPr>
            <w:r w:rsidRPr="00BA7EE4">
              <w:rPr>
                <w:b/>
                <w:color w:val="000000" w:themeColor="text1"/>
                <w:sz w:val="24"/>
                <w:szCs w:val="24"/>
                <w:lang w:eastAsia="en-IN"/>
              </w:rPr>
              <w:t>Age group</w:t>
            </w:r>
          </w:p>
        </w:tc>
        <w:tc>
          <w:tcPr>
            <w:tcW w:w="2149" w:type="dxa"/>
            <w:tcBorders>
              <w:top w:val="single" w:sz="4" w:space="0" w:color="auto"/>
              <w:left w:val="single" w:sz="4" w:space="0" w:color="auto"/>
              <w:bottom w:val="single" w:sz="4" w:space="0" w:color="auto"/>
              <w:right w:val="single" w:sz="4" w:space="0" w:color="auto"/>
            </w:tcBorders>
            <w:vAlign w:val="center"/>
            <w:hideMark/>
          </w:tcPr>
          <w:p w14:paraId="71B63B11" w14:textId="77777777" w:rsidR="00EF362D" w:rsidRPr="00BA7EE4" w:rsidRDefault="00EF362D" w:rsidP="00277896">
            <w:pPr>
              <w:pStyle w:val="ListParagraph"/>
              <w:spacing w:before="40" w:after="40"/>
              <w:ind w:left="0"/>
              <w:jc w:val="center"/>
              <w:rPr>
                <w:b/>
                <w:color w:val="000000" w:themeColor="text1"/>
                <w:sz w:val="24"/>
                <w:szCs w:val="24"/>
                <w:lang w:eastAsia="en-IN"/>
              </w:rPr>
            </w:pPr>
            <w:r w:rsidRPr="00BA7EE4">
              <w:rPr>
                <w:b/>
                <w:color w:val="000000" w:themeColor="text1"/>
                <w:sz w:val="24"/>
                <w:szCs w:val="24"/>
                <w:lang w:eastAsia="en-IN"/>
              </w:rPr>
              <w:t>Cattle screened</w:t>
            </w:r>
          </w:p>
        </w:tc>
        <w:tc>
          <w:tcPr>
            <w:tcW w:w="2080" w:type="dxa"/>
            <w:tcBorders>
              <w:top w:val="single" w:sz="4" w:space="0" w:color="auto"/>
              <w:left w:val="single" w:sz="4" w:space="0" w:color="auto"/>
              <w:bottom w:val="single" w:sz="4" w:space="0" w:color="auto"/>
              <w:right w:val="single" w:sz="4" w:space="0" w:color="auto"/>
            </w:tcBorders>
            <w:vAlign w:val="center"/>
            <w:hideMark/>
          </w:tcPr>
          <w:p w14:paraId="7704DDDA" w14:textId="77777777" w:rsidR="00EF362D" w:rsidRPr="00BA7EE4" w:rsidRDefault="00EF362D" w:rsidP="00277896">
            <w:pPr>
              <w:pStyle w:val="ListParagraph"/>
              <w:spacing w:before="40" w:after="40"/>
              <w:ind w:left="0"/>
              <w:jc w:val="center"/>
              <w:rPr>
                <w:b/>
                <w:color w:val="000000" w:themeColor="text1"/>
                <w:sz w:val="24"/>
                <w:szCs w:val="24"/>
                <w:lang w:eastAsia="en-IN"/>
              </w:rPr>
            </w:pPr>
            <w:r w:rsidRPr="00BA7EE4">
              <w:rPr>
                <w:b/>
                <w:color w:val="000000" w:themeColor="text1"/>
                <w:sz w:val="24"/>
                <w:szCs w:val="24"/>
                <w:lang w:eastAsia="en-IN"/>
              </w:rPr>
              <w:t>Cattle affected with SCM</w:t>
            </w:r>
          </w:p>
        </w:tc>
        <w:tc>
          <w:tcPr>
            <w:tcW w:w="1811" w:type="dxa"/>
            <w:tcBorders>
              <w:top w:val="single" w:sz="4" w:space="0" w:color="auto"/>
              <w:left w:val="single" w:sz="4" w:space="0" w:color="auto"/>
              <w:bottom w:val="single" w:sz="4" w:space="0" w:color="auto"/>
              <w:right w:val="single" w:sz="4" w:space="0" w:color="auto"/>
            </w:tcBorders>
            <w:vAlign w:val="center"/>
            <w:hideMark/>
          </w:tcPr>
          <w:p w14:paraId="10BFFCF1" w14:textId="77777777" w:rsidR="00EF362D" w:rsidRPr="00BA7EE4" w:rsidRDefault="00EF362D" w:rsidP="00277896">
            <w:pPr>
              <w:pStyle w:val="ListParagraph"/>
              <w:spacing w:before="40" w:after="40"/>
              <w:ind w:left="0"/>
              <w:jc w:val="center"/>
              <w:rPr>
                <w:b/>
                <w:color w:val="000000" w:themeColor="text1"/>
                <w:sz w:val="24"/>
                <w:szCs w:val="24"/>
                <w:lang w:eastAsia="en-IN"/>
              </w:rPr>
            </w:pPr>
            <w:r w:rsidRPr="00BA7EE4">
              <w:rPr>
                <w:b/>
                <w:color w:val="000000" w:themeColor="text1"/>
                <w:sz w:val="24"/>
                <w:szCs w:val="24"/>
                <w:lang w:eastAsia="en-IN"/>
              </w:rPr>
              <w:t>SCM (%)</w:t>
            </w:r>
          </w:p>
        </w:tc>
      </w:tr>
      <w:tr w:rsidR="00EF362D" w:rsidRPr="00BA7EE4" w14:paraId="1DC69AB9" w14:textId="77777777" w:rsidTr="00277896">
        <w:trPr>
          <w:trHeight w:val="65"/>
          <w:jc w:val="center"/>
        </w:trPr>
        <w:tc>
          <w:tcPr>
            <w:tcW w:w="2020" w:type="dxa"/>
            <w:tcBorders>
              <w:top w:val="single" w:sz="4" w:space="0" w:color="auto"/>
              <w:left w:val="single" w:sz="4" w:space="0" w:color="auto"/>
              <w:bottom w:val="single" w:sz="4" w:space="0" w:color="auto"/>
              <w:right w:val="single" w:sz="4" w:space="0" w:color="auto"/>
            </w:tcBorders>
            <w:vAlign w:val="center"/>
            <w:hideMark/>
          </w:tcPr>
          <w:p w14:paraId="2572C65E" w14:textId="77777777" w:rsidR="00EF362D" w:rsidRPr="00BA7EE4" w:rsidRDefault="00EF362D" w:rsidP="00277896">
            <w:pPr>
              <w:pStyle w:val="ListParagraph"/>
              <w:spacing w:before="40" w:after="40"/>
              <w:ind w:left="0"/>
              <w:jc w:val="center"/>
              <w:rPr>
                <w:color w:val="000000" w:themeColor="text1"/>
                <w:sz w:val="24"/>
                <w:szCs w:val="24"/>
                <w:lang w:eastAsia="en-IN"/>
              </w:rPr>
            </w:pPr>
            <w:r w:rsidRPr="00BA7EE4">
              <w:rPr>
                <w:color w:val="000000" w:themeColor="text1"/>
                <w:sz w:val="24"/>
                <w:szCs w:val="24"/>
                <w:lang w:eastAsia="en-IN"/>
              </w:rPr>
              <w:t>3-4 years</w:t>
            </w:r>
          </w:p>
        </w:tc>
        <w:tc>
          <w:tcPr>
            <w:tcW w:w="2149" w:type="dxa"/>
            <w:tcBorders>
              <w:top w:val="single" w:sz="4" w:space="0" w:color="auto"/>
              <w:left w:val="single" w:sz="4" w:space="0" w:color="auto"/>
              <w:bottom w:val="single" w:sz="4" w:space="0" w:color="auto"/>
              <w:right w:val="single" w:sz="4" w:space="0" w:color="auto"/>
            </w:tcBorders>
            <w:vAlign w:val="center"/>
            <w:hideMark/>
          </w:tcPr>
          <w:p w14:paraId="3F30D299" w14:textId="77777777" w:rsidR="00EF362D" w:rsidRPr="00BA7EE4" w:rsidRDefault="00EF362D" w:rsidP="00277896">
            <w:pPr>
              <w:pStyle w:val="ListParagraph"/>
              <w:spacing w:before="40" w:after="40"/>
              <w:ind w:left="0"/>
              <w:jc w:val="center"/>
              <w:rPr>
                <w:color w:val="000000" w:themeColor="text1"/>
                <w:sz w:val="24"/>
                <w:szCs w:val="24"/>
                <w:lang w:eastAsia="en-IN"/>
              </w:rPr>
            </w:pPr>
            <w:r w:rsidRPr="00BA7EE4">
              <w:rPr>
                <w:color w:val="000000" w:themeColor="text1"/>
                <w:sz w:val="24"/>
                <w:szCs w:val="24"/>
                <w:lang w:eastAsia="en-IN"/>
              </w:rPr>
              <w:t>52</w:t>
            </w:r>
          </w:p>
        </w:tc>
        <w:tc>
          <w:tcPr>
            <w:tcW w:w="2080" w:type="dxa"/>
            <w:tcBorders>
              <w:top w:val="single" w:sz="4" w:space="0" w:color="auto"/>
              <w:left w:val="single" w:sz="4" w:space="0" w:color="auto"/>
              <w:bottom w:val="single" w:sz="4" w:space="0" w:color="auto"/>
              <w:right w:val="single" w:sz="4" w:space="0" w:color="auto"/>
            </w:tcBorders>
            <w:vAlign w:val="center"/>
            <w:hideMark/>
          </w:tcPr>
          <w:p w14:paraId="4F0C183D" w14:textId="77777777" w:rsidR="00EF362D" w:rsidRPr="00BA7EE4" w:rsidRDefault="00EF362D" w:rsidP="00277896">
            <w:pPr>
              <w:pStyle w:val="ListParagraph"/>
              <w:spacing w:before="40" w:after="40"/>
              <w:ind w:left="0"/>
              <w:jc w:val="center"/>
              <w:rPr>
                <w:color w:val="000000" w:themeColor="text1"/>
                <w:sz w:val="24"/>
                <w:szCs w:val="24"/>
                <w:lang w:eastAsia="en-IN"/>
              </w:rPr>
            </w:pPr>
            <w:r w:rsidRPr="00BA7EE4">
              <w:rPr>
                <w:color w:val="000000" w:themeColor="text1"/>
                <w:sz w:val="24"/>
                <w:szCs w:val="24"/>
                <w:lang w:eastAsia="en-IN"/>
              </w:rPr>
              <w:t>4</w:t>
            </w:r>
          </w:p>
        </w:tc>
        <w:tc>
          <w:tcPr>
            <w:tcW w:w="1811" w:type="dxa"/>
            <w:tcBorders>
              <w:top w:val="single" w:sz="4" w:space="0" w:color="auto"/>
              <w:left w:val="single" w:sz="4" w:space="0" w:color="auto"/>
              <w:bottom w:val="single" w:sz="4" w:space="0" w:color="auto"/>
              <w:right w:val="single" w:sz="4" w:space="0" w:color="auto"/>
            </w:tcBorders>
            <w:vAlign w:val="center"/>
            <w:hideMark/>
          </w:tcPr>
          <w:p w14:paraId="1E0AC224" w14:textId="77777777" w:rsidR="00EF362D" w:rsidRPr="00BA7EE4" w:rsidRDefault="00EF362D" w:rsidP="00277896">
            <w:pPr>
              <w:pStyle w:val="ListParagraph"/>
              <w:spacing w:before="40" w:after="40"/>
              <w:ind w:left="0"/>
              <w:jc w:val="center"/>
              <w:rPr>
                <w:color w:val="000000" w:themeColor="text1"/>
                <w:sz w:val="24"/>
                <w:szCs w:val="24"/>
                <w:lang w:eastAsia="en-IN"/>
              </w:rPr>
            </w:pPr>
            <w:r w:rsidRPr="00BA7EE4">
              <w:rPr>
                <w:color w:val="000000" w:themeColor="text1"/>
                <w:sz w:val="24"/>
                <w:szCs w:val="24"/>
                <w:lang w:eastAsia="en-IN"/>
              </w:rPr>
              <w:t>7.69</w:t>
            </w:r>
          </w:p>
        </w:tc>
      </w:tr>
      <w:tr w:rsidR="00EF362D" w:rsidRPr="00BA7EE4" w14:paraId="3FE06745" w14:textId="77777777" w:rsidTr="00277896">
        <w:trPr>
          <w:trHeight w:val="65"/>
          <w:jc w:val="center"/>
        </w:trPr>
        <w:tc>
          <w:tcPr>
            <w:tcW w:w="2020" w:type="dxa"/>
            <w:tcBorders>
              <w:top w:val="single" w:sz="4" w:space="0" w:color="auto"/>
              <w:left w:val="single" w:sz="4" w:space="0" w:color="auto"/>
              <w:bottom w:val="single" w:sz="4" w:space="0" w:color="auto"/>
              <w:right w:val="single" w:sz="4" w:space="0" w:color="auto"/>
            </w:tcBorders>
            <w:vAlign w:val="center"/>
            <w:hideMark/>
          </w:tcPr>
          <w:p w14:paraId="672A7529" w14:textId="77777777" w:rsidR="00EF362D" w:rsidRPr="00BA7EE4" w:rsidRDefault="00EF362D" w:rsidP="00277896">
            <w:pPr>
              <w:pStyle w:val="ListParagraph"/>
              <w:spacing w:before="40" w:after="40"/>
              <w:ind w:left="0"/>
              <w:jc w:val="center"/>
              <w:rPr>
                <w:color w:val="000000" w:themeColor="text1"/>
                <w:sz w:val="24"/>
                <w:szCs w:val="24"/>
                <w:lang w:eastAsia="en-IN"/>
              </w:rPr>
            </w:pPr>
            <w:r w:rsidRPr="00BA7EE4">
              <w:rPr>
                <w:color w:val="000000" w:themeColor="text1"/>
                <w:sz w:val="24"/>
                <w:szCs w:val="24"/>
                <w:lang w:eastAsia="en-IN"/>
              </w:rPr>
              <w:t>5-6 years</w:t>
            </w:r>
          </w:p>
        </w:tc>
        <w:tc>
          <w:tcPr>
            <w:tcW w:w="2149" w:type="dxa"/>
            <w:tcBorders>
              <w:top w:val="single" w:sz="4" w:space="0" w:color="auto"/>
              <w:left w:val="single" w:sz="4" w:space="0" w:color="auto"/>
              <w:bottom w:val="single" w:sz="4" w:space="0" w:color="auto"/>
              <w:right w:val="single" w:sz="4" w:space="0" w:color="auto"/>
            </w:tcBorders>
            <w:vAlign w:val="center"/>
            <w:hideMark/>
          </w:tcPr>
          <w:p w14:paraId="62DD8A72" w14:textId="77777777" w:rsidR="00EF362D" w:rsidRPr="00BA7EE4" w:rsidRDefault="00EF362D" w:rsidP="00277896">
            <w:pPr>
              <w:pStyle w:val="ListParagraph"/>
              <w:spacing w:before="40" w:after="40"/>
              <w:ind w:left="0"/>
              <w:jc w:val="center"/>
              <w:rPr>
                <w:color w:val="000000" w:themeColor="text1"/>
                <w:sz w:val="24"/>
                <w:szCs w:val="24"/>
                <w:lang w:eastAsia="en-IN"/>
              </w:rPr>
            </w:pPr>
            <w:r w:rsidRPr="00BA7EE4">
              <w:rPr>
                <w:color w:val="000000" w:themeColor="text1"/>
                <w:sz w:val="24"/>
                <w:szCs w:val="24"/>
                <w:lang w:eastAsia="en-IN"/>
              </w:rPr>
              <w:t>40</w:t>
            </w:r>
          </w:p>
        </w:tc>
        <w:tc>
          <w:tcPr>
            <w:tcW w:w="2080" w:type="dxa"/>
            <w:tcBorders>
              <w:top w:val="single" w:sz="4" w:space="0" w:color="auto"/>
              <w:left w:val="single" w:sz="4" w:space="0" w:color="auto"/>
              <w:bottom w:val="single" w:sz="4" w:space="0" w:color="auto"/>
              <w:right w:val="single" w:sz="4" w:space="0" w:color="auto"/>
            </w:tcBorders>
            <w:vAlign w:val="center"/>
            <w:hideMark/>
          </w:tcPr>
          <w:p w14:paraId="68152E79" w14:textId="77777777" w:rsidR="00EF362D" w:rsidRPr="00BA7EE4" w:rsidRDefault="00EF362D" w:rsidP="00277896">
            <w:pPr>
              <w:pStyle w:val="ListParagraph"/>
              <w:spacing w:before="40" w:after="40"/>
              <w:ind w:left="0"/>
              <w:jc w:val="center"/>
              <w:rPr>
                <w:color w:val="000000" w:themeColor="text1"/>
                <w:sz w:val="24"/>
                <w:szCs w:val="24"/>
                <w:lang w:eastAsia="en-IN"/>
              </w:rPr>
            </w:pPr>
            <w:r w:rsidRPr="00BA7EE4">
              <w:rPr>
                <w:color w:val="000000" w:themeColor="text1"/>
                <w:sz w:val="24"/>
                <w:szCs w:val="24"/>
                <w:lang w:eastAsia="en-IN"/>
              </w:rPr>
              <w:t>17</w:t>
            </w:r>
          </w:p>
        </w:tc>
        <w:tc>
          <w:tcPr>
            <w:tcW w:w="1811" w:type="dxa"/>
            <w:tcBorders>
              <w:top w:val="single" w:sz="4" w:space="0" w:color="auto"/>
              <w:left w:val="single" w:sz="4" w:space="0" w:color="auto"/>
              <w:bottom w:val="single" w:sz="4" w:space="0" w:color="auto"/>
              <w:right w:val="single" w:sz="4" w:space="0" w:color="auto"/>
            </w:tcBorders>
            <w:vAlign w:val="center"/>
            <w:hideMark/>
          </w:tcPr>
          <w:p w14:paraId="0FA4C9DA" w14:textId="77777777" w:rsidR="00EF362D" w:rsidRPr="00BA7EE4" w:rsidRDefault="00EF362D" w:rsidP="00277896">
            <w:pPr>
              <w:pStyle w:val="ListParagraph"/>
              <w:spacing w:before="40" w:after="40"/>
              <w:ind w:left="0"/>
              <w:jc w:val="center"/>
              <w:rPr>
                <w:color w:val="000000" w:themeColor="text1"/>
                <w:sz w:val="24"/>
                <w:szCs w:val="24"/>
                <w:lang w:eastAsia="en-IN"/>
              </w:rPr>
            </w:pPr>
            <w:r w:rsidRPr="00BA7EE4">
              <w:rPr>
                <w:color w:val="000000" w:themeColor="text1"/>
                <w:sz w:val="24"/>
                <w:szCs w:val="24"/>
                <w:lang w:eastAsia="en-IN"/>
              </w:rPr>
              <w:t>42.50</w:t>
            </w:r>
          </w:p>
        </w:tc>
      </w:tr>
      <w:tr w:rsidR="00EF362D" w:rsidRPr="00BA7EE4" w14:paraId="475F16BF" w14:textId="77777777" w:rsidTr="00277896">
        <w:trPr>
          <w:trHeight w:val="65"/>
          <w:jc w:val="center"/>
        </w:trPr>
        <w:tc>
          <w:tcPr>
            <w:tcW w:w="2020" w:type="dxa"/>
            <w:tcBorders>
              <w:top w:val="single" w:sz="4" w:space="0" w:color="auto"/>
              <w:left w:val="single" w:sz="4" w:space="0" w:color="auto"/>
              <w:bottom w:val="single" w:sz="4" w:space="0" w:color="auto"/>
              <w:right w:val="single" w:sz="4" w:space="0" w:color="auto"/>
            </w:tcBorders>
            <w:vAlign w:val="center"/>
            <w:hideMark/>
          </w:tcPr>
          <w:p w14:paraId="1EE688F3" w14:textId="77777777" w:rsidR="00EF362D" w:rsidRPr="00BA7EE4" w:rsidRDefault="00EF362D" w:rsidP="00277896">
            <w:pPr>
              <w:pStyle w:val="ListParagraph"/>
              <w:spacing w:before="40" w:after="40"/>
              <w:ind w:left="0"/>
              <w:jc w:val="center"/>
              <w:rPr>
                <w:color w:val="000000" w:themeColor="text1"/>
                <w:sz w:val="24"/>
                <w:szCs w:val="24"/>
                <w:lang w:eastAsia="en-IN"/>
              </w:rPr>
            </w:pPr>
            <w:r w:rsidRPr="00BA7EE4">
              <w:rPr>
                <w:color w:val="000000" w:themeColor="text1"/>
                <w:sz w:val="24"/>
                <w:szCs w:val="24"/>
                <w:lang w:eastAsia="en-IN"/>
              </w:rPr>
              <w:t>7-8 years</w:t>
            </w:r>
          </w:p>
        </w:tc>
        <w:tc>
          <w:tcPr>
            <w:tcW w:w="2149" w:type="dxa"/>
            <w:tcBorders>
              <w:top w:val="single" w:sz="4" w:space="0" w:color="auto"/>
              <w:left w:val="single" w:sz="4" w:space="0" w:color="auto"/>
              <w:bottom w:val="single" w:sz="4" w:space="0" w:color="auto"/>
              <w:right w:val="single" w:sz="4" w:space="0" w:color="auto"/>
            </w:tcBorders>
            <w:vAlign w:val="center"/>
            <w:hideMark/>
          </w:tcPr>
          <w:p w14:paraId="0D20A5AD" w14:textId="77777777" w:rsidR="00EF362D" w:rsidRPr="00BA7EE4" w:rsidRDefault="00EF362D" w:rsidP="00277896">
            <w:pPr>
              <w:pStyle w:val="ListParagraph"/>
              <w:spacing w:before="40" w:after="40"/>
              <w:ind w:left="0"/>
              <w:jc w:val="center"/>
              <w:rPr>
                <w:color w:val="000000" w:themeColor="text1"/>
                <w:sz w:val="24"/>
                <w:szCs w:val="24"/>
                <w:lang w:eastAsia="en-IN"/>
              </w:rPr>
            </w:pPr>
            <w:r w:rsidRPr="00BA7EE4">
              <w:rPr>
                <w:color w:val="000000" w:themeColor="text1"/>
                <w:sz w:val="24"/>
                <w:szCs w:val="24"/>
                <w:lang w:eastAsia="en-IN"/>
              </w:rPr>
              <w:t>42</w:t>
            </w:r>
          </w:p>
        </w:tc>
        <w:tc>
          <w:tcPr>
            <w:tcW w:w="2080" w:type="dxa"/>
            <w:tcBorders>
              <w:top w:val="single" w:sz="4" w:space="0" w:color="auto"/>
              <w:left w:val="single" w:sz="4" w:space="0" w:color="auto"/>
              <w:bottom w:val="single" w:sz="4" w:space="0" w:color="auto"/>
              <w:right w:val="single" w:sz="4" w:space="0" w:color="auto"/>
            </w:tcBorders>
            <w:vAlign w:val="center"/>
            <w:hideMark/>
          </w:tcPr>
          <w:p w14:paraId="388097B1" w14:textId="77777777" w:rsidR="00EF362D" w:rsidRPr="00BA7EE4" w:rsidRDefault="00EF362D" w:rsidP="00277896">
            <w:pPr>
              <w:pStyle w:val="ListParagraph"/>
              <w:spacing w:before="40" w:after="40"/>
              <w:ind w:left="0"/>
              <w:jc w:val="center"/>
              <w:rPr>
                <w:color w:val="000000" w:themeColor="text1"/>
                <w:sz w:val="24"/>
                <w:szCs w:val="24"/>
                <w:lang w:eastAsia="en-IN"/>
              </w:rPr>
            </w:pPr>
            <w:r w:rsidRPr="00BA7EE4">
              <w:rPr>
                <w:color w:val="000000" w:themeColor="text1"/>
                <w:sz w:val="24"/>
                <w:szCs w:val="24"/>
                <w:lang w:eastAsia="en-IN"/>
              </w:rPr>
              <w:t>16</w:t>
            </w:r>
          </w:p>
        </w:tc>
        <w:tc>
          <w:tcPr>
            <w:tcW w:w="1811" w:type="dxa"/>
            <w:tcBorders>
              <w:top w:val="single" w:sz="4" w:space="0" w:color="auto"/>
              <w:left w:val="single" w:sz="4" w:space="0" w:color="auto"/>
              <w:bottom w:val="single" w:sz="4" w:space="0" w:color="auto"/>
              <w:right w:val="single" w:sz="4" w:space="0" w:color="auto"/>
            </w:tcBorders>
            <w:vAlign w:val="center"/>
            <w:hideMark/>
          </w:tcPr>
          <w:p w14:paraId="384843D5" w14:textId="77777777" w:rsidR="00EF362D" w:rsidRPr="00BA7EE4" w:rsidRDefault="00EF362D" w:rsidP="00277896">
            <w:pPr>
              <w:pStyle w:val="ListParagraph"/>
              <w:spacing w:before="40" w:after="40"/>
              <w:ind w:left="0"/>
              <w:jc w:val="center"/>
              <w:rPr>
                <w:color w:val="000000" w:themeColor="text1"/>
                <w:sz w:val="24"/>
                <w:szCs w:val="24"/>
                <w:lang w:eastAsia="en-IN"/>
              </w:rPr>
            </w:pPr>
            <w:r w:rsidRPr="00BA7EE4">
              <w:rPr>
                <w:color w:val="000000" w:themeColor="text1"/>
                <w:sz w:val="24"/>
                <w:szCs w:val="24"/>
                <w:lang w:eastAsia="en-IN"/>
              </w:rPr>
              <w:t>38.09</w:t>
            </w:r>
          </w:p>
        </w:tc>
      </w:tr>
      <w:tr w:rsidR="00EF362D" w:rsidRPr="00BA7EE4" w14:paraId="0A0920D5" w14:textId="77777777" w:rsidTr="00277896">
        <w:trPr>
          <w:trHeight w:val="65"/>
          <w:jc w:val="center"/>
        </w:trPr>
        <w:tc>
          <w:tcPr>
            <w:tcW w:w="2020" w:type="dxa"/>
            <w:tcBorders>
              <w:top w:val="single" w:sz="4" w:space="0" w:color="auto"/>
              <w:left w:val="single" w:sz="4" w:space="0" w:color="auto"/>
              <w:bottom w:val="single" w:sz="4" w:space="0" w:color="auto"/>
              <w:right w:val="single" w:sz="4" w:space="0" w:color="auto"/>
            </w:tcBorders>
            <w:vAlign w:val="center"/>
            <w:hideMark/>
          </w:tcPr>
          <w:p w14:paraId="25F88B75" w14:textId="77777777" w:rsidR="00EF362D" w:rsidRPr="00BA7EE4" w:rsidRDefault="00EF362D" w:rsidP="00277896">
            <w:pPr>
              <w:pStyle w:val="ListParagraph"/>
              <w:spacing w:before="40" w:after="40"/>
              <w:ind w:left="0"/>
              <w:jc w:val="center"/>
              <w:rPr>
                <w:color w:val="000000" w:themeColor="text1"/>
                <w:sz w:val="24"/>
                <w:szCs w:val="24"/>
                <w:lang w:eastAsia="en-IN"/>
              </w:rPr>
            </w:pPr>
            <w:r w:rsidRPr="00BA7EE4">
              <w:rPr>
                <w:color w:val="000000" w:themeColor="text1"/>
                <w:sz w:val="24"/>
                <w:szCs w:val="24"/>
                <w:lang w:eastAsia="en-IN"/>
              </w:rPr>
              <w:t>9-10 years</w:t>
            </w:r>
          </w:p>
        </w:tc>
        <w:tc>
          <w:tcPr>
            <w:tcW w:w="2149" w:type="dxa"/>
            <w:tcBorders>
              <w:top w:val="single" w:sz="4" w:space="0" w:color="auto"/>
              <w:left w:val="single" w:sz="4" w:space="0" w:color="auto"/>
              <w:bottom w:val="single" w:sz="4" w:space="0" w:color="auto"/>
              <w:right w:val="single" w:sz="4" w:space="0" w:color="auto"/>
            </w:tcBorders>
            <w:vAlign w:val="center"/>
            <w:hideMark/>
          </w:tcPr>
          <w:p w14:paraId="4B0ADAD3" w14:textId="77777777" w:rsidR="00EF362D" w:rsidRPr="00BA7EE4" w:rsidRDefault="00EF362D" w:rsidP="00277896">
            <w:pPr>
              <w:pStyle w:val="ListParagraph"/>
              <w:spacing w:before="40" w:after="40"/>
              <w:ind w:left="0"/>
              <w:jc w:val="center"/>
              <w:rPr>
                <w:color w:val="000000" w:themeColor="text1"/>
                <w:sz w:val="24"/>
                <w:szCs w:val="24"/>
                <w:lang w:eastAsia="en-IN"/>
              </w:rPr>
            </w:pPr>
            <w:r w:rsidRPr="00BA7EE4">
              <w:rPr>
                <w:color w:val="000000" w:themeColor="text1"/>
                <w:sz w:val="24"/>
                <w:szCs w:val="24"/>
                <w:lang w:eastAsia="en-IN"/>
              </w:rPr>
              <w:t>35</w:t>
            </w:r>
          </w:p>
        </w:tc>
        <w:tc>
          <w:tcPr>
            <w:tcW w:w="2080" w:type="dxa"/>
            <w:tcBorders>
              <w:top w:val="single" w:sz="4" w:space="0" w:color="auto"/>
              <w:left w:val="single" w:sz="4" w:space="0" w:color="auto"/>
              <w:bottom w:val="single" w:sz="4" w:space="0" w:color="auto"/>
              <w:right w:val="single" w:sz="4" w:space="0" w:color="auto"/>
            </w:tcBorders>
            <w:vAlign w:val="center"/>
            <w:hideMark/>
          </w:tcPr>
          <w:p w14:paraId="7A79A9E4" w14:textId="77777777" w:rsidR="00EF362D" w:rsidRPr="00BA7EE4" w:rsidRDefault="00EF362D" w:rsidP="00277896">
            <w:pPr>
              <w:pStyle w:val="ListParagraph"/>
              <w:spacing w:before="40" w:after="40"/>
              <w:ind w:left="0"/>
              <w:jc w:val="center"/>
              <w:rPr>
                <w:color w:val="000000" w:themeColor="text1"/>
                <w:sz w:val="24"/>
                <w:szCs w:val="24"/>
                <w:lang w:eastAsia="en-IN"/>
              </w:rPr>
            </w:pPr>
            <w:r w:rsidRPr="00BA7EE4">
              <w:rPr>
                <w:color w:val="000000" w:themeColor="text1"/>
                <w:sz w:val="24"/>
                <w:szCs w:val="24"/>
                <w:lang w:eastAsia="en-IN"/>
              </w:rPr>
              <w:t>13</w:t>
            </w:r>
          </w:p>
        </w:tc>
        <w:tc>
          <w:tcPr>
            <w:tcW w:w="1811" w:type="dxa"/>
            <w:tcBorders>
              <w:top w:val="single" w:sz="4" w:space="0" w:color="auto"/>
              <w:left w:val="single" w:sz="4" w:space="0" w:color="auto"/>
              <w:bottom w:val="single" w:sz="4" w:space="0" w:color="auto"/>
              <w:right w:val="single" w:sz="4" w:space="0" w:color="auto"/>
            </w:tcBorders>
            <w:vAlign w:val="center"/>
            <w:hideMark/>
          </w:tcPr>
          <w:p w14:paraId="2877767B" w14:textId="77777777" w:rsidR="00EF362D" w:rsidRPr="00BA7EE4" w:rsidRDefault="00EF362D" w:rsidP="00277896">
            <w:pPr>
              <w:pStyle w:val="ListParagraph"/>
              <w:spacing w:before="40" w:after="40"/>
              <w:ind w:left="0"/>
              <w:jc w:val="center"/>
              <w:rPr>
                <w:color w:val="000000" w:themeColor="text1"/>
                <w:sz w:val="24"/>
                <w:szCs w:val="24"/>
                <w:lang w:eastAsia="en-IN"/>
              </w:rPr>
            </w:pPr>
            <w:r w:rsidRPr="00BA7EE4">
              <w:rPr>
                <w:color w:val="000000" w:themeColor="text1"/>
                <w:sz w:val="24"/>
                <w:szCs w:val="24"/>
                <w:lang w:eastAsia="en-IN"/>
              </w:rPr>
              <w:t>37.14</w:t>
            </w:r>
          </w:p>
        </w:tc>
      </w:tr>
      <w:tr w:rsidR="00EF362D" w:rsidRPr="00BA7EE4" w14:paraId="16D72A2C" w14:textId="77777777" w:rsidTr="00277896">
        <w:trPr>
          <w:trHeight w:val="65"/>
          <w:jc w:val="center"/>
        </w:trPr>
        <w:tc>
          <w:tcPr>
            <w:tcW w:w="2020" w:type="dxa"/>
            <w:tcBorders>
              <w:top w:val="single" w:sz="4" w:space="0" w:color="auto"/>
              <w:left w:val="single" w:sz="4" w:space="0" w:color="auto"/>
              <w:bottom w:val="single" w:sz="4" w:space="0" w:color="auto"/>
              <w:right w:val="single" w:sz="4" w:space="0" w:color="auto"/>
            </w:tcBorders>
            <w:vAlign w:val="center"/>
            <w:hideMark/>
          </w:tcPr>
          <w:p w14:paraId="1B3D3E2F" w14:textId="77777777" w:rsidR="00EF362D" w:rsidRPr="00BA7EE4" w:rsidRDefault="00EF362D" w:rsidP="00277896">
            <w:pPr>
              <w:pStyle w:val="ListParagraph"/>
              <w:spacing w:before="40" w:after="40"/>
              <w:ind w:left="0"/>
              <w:jc w:val="center"/>
              <w:rPr>
                <w:color w:val="000000" w:themeColor="text1"/>
                <w:sz w:val="24"/>
                <w:szCs w:val="24"/>
                <w:lang w:eastAsia="en-IN"/>
              </w:rPr>
            </w:pPr>
            <w:r w:rsidRPr="00BA7EE4">
              <w:rPr>
                <w:color w:val="000000" w:themeColor="text1"/>
                <w:sz w:val="24"/>
                <w:szCs w:val="24"/>
                <w:lang w:eastAsia="en-IN"/>
              </w:rPr>
              <w:lastRenderedPageBreak/>
              <w:t>11-12 years</w:t>
            </w:r>
          </w:p>
        </w:tc>
        <w:tc>
          <w:tcPr>
            <w:tcW w:w="2149" w:type="dxa"/>
            <w:tcBorders>
              <w:top w:val="single" w:sz="4" w:space="0" w:color="auto"/>
              <w:left w:val="single" w:sz="4" w:space="0" w:color="auto"/>
              <w:bottom w:val="single" w:sz="4" w:space="0" w:color="auto"/>
              <w:right w:val="single" w:sz="4" w:space="0" w:color="auto"/>
            </w:tcBorders>
            <w:vAlign w:val="center"/>
            <w:hideMark/>
          </w:tcPr>
          <w:p w14:paraId="17874A66" w14:textId="77777777" w:rsidR="00EF362D" w:rsidRPr="00BA7EE4" w:rsidRDefault="00EF362D" w:rsidP="00277896">
            <w:pPr>
              <w:pStyle w:val="ListParagraph"/>
              <w:spacing w:before="40" w:after="40"/>
              <w:ind w:left="0"/>
              <w:jc w:val="center"/>
              <w:rPr>
                <w:color w:val="000000" w:themeColor="text1"/>
                <w:sz w:val="24"/>
                <w:szCs w:val="24"/>
                <w:lang w:eastAsia="en-IN"/>
              </w:rPr>
            </w:pPr>
            <w:r w:rsidRPr="00BA7EE4">
              <w:rPr>
                <w:color w:val="000000" w:themeColor="text1"/>
                <w:sz w:val="24"/>
                <w:szCs w:val="24"/>
                <w:lang w:eastAsia="en-IN"/>
              </w:rPr>
              <w:t>34</w:t>
            </w:r>
          </w:p>
        </w:tc>
        <w:tc>
          <w:tcPr>
            <w:tcW w:w="2080" w:type="dxa"/>
            <w:tcBorders>
              <w:top w:val="single" w:sz="4" w:space="0" w:color="auto"/>
              <w:left w:val="single" w:sz="4" w:space="0" w:color="auto"/>
              <w:bottom w:val="single" w:sz="4" w:space="0" w:color="auto"/>
              <w:right w:val="single" w:sz="4" w:space="0" w:color="auto"/>
            </w:tcBorders>
            <w:vAlign w:val="center"/>
            <w:hideMark/>
          </w:tcPr>
          <w:p w14:paraId="3C3DDCCF" w14:textId="77777777" w:rsidR="00EF362D" w:rsidRPr="00BA7EE4" w:rsidRDefault="00EF362D" w:rsidP="00277896">
            <w:pPr>
              <w:pStyle w:val="ListParagraph"/>
              <w:spacing w:before="40" w:after="40"/>
              <w:ind w:left="0"/>
              <w:jc w:val="center"/>
              <w:rPr>
                <w:color w:val="000000" w:themeColor="text1"/>
                <w:sz w:val="24"/>
                <w:szCs w:val="24"/>
                <w:lang w:eastAsia="en-IN"/>
              </w:rPr>
            </w:pPr>
            <w:r w:rsidRPr="00BA7EE4">
              <w:rPr>
                <w:color w:val="000000" w:themeColor="text1"/>
                <w:sz w:val="24"/>
                <w:szCs w:val="24"/>
                <w:lang w:eastAsia="en-IN"/>
              </w:rPr>
              <w:t>5</w:t>
            </w:r>
          </w:p>
        </w:tc>
        <w:tc>
          <w:tcPr>
            <w:tcW w:w="1811" w:type="dxa"/>
            <w:tcBorders>
              <w:top w:val="single" w:sz="4" w:space="0" w:color="auto"/>
              <w:left w:val="single" w:sz="4" w:space="0" w:color="auto"/>
              <w:bottom w:val="single" w:sz="4" w:space="0" w:color="auto"/>
              <w:right w:val="single" w:sz="4" w:space="0" w:color="auto"/>
            </w:tcBorders>
            <w:vAlign w:val="center"/>
            <w:hideMark/>
          </w:tcPr>
          <w:p w14:paraId="2C4CBC0E" w14:textId="77777777" w:rsidR="00EF362D" w:rsidRPr="00BA7EE4" w:rsidRDefault="00EF362D" w:rsidP="00277896">
            <w:pPr>
              <w:pStyle w:val="ListParagraph"/>
              <w:spacing w:before="40" w:after="40"/>
              <w:ind w:left="0"/>
              <w:jc w:val="center"/>
              <w:rPr>
                <w:color w:val="000000" w:themeColor="text1"/>
                <w:sz w:val="24"/>
                <w:szCs w:val="24"/>
                <w:lang w:eastAsia="en-IN"/>
              </w:rPr>
            </w:pPr>
            <w:r w:rsidRPr="00BA7EE4">
              <w:rPr>
                <w:color w:val="000000" w:themeColor="text1"/>
                <w:sz w:val="24"/>
                <w:szCs w:val="24"/>
                <w:lang w:eastAsia="en-IN"/>
              </w:rPr>
              <w:t>14.70</w:t>
            </w:r>
          </w:p>
        </w:tc>
      </w:tr>
      <w:tr w:rsidR="00EF362D" w:rsidRPr="00BA7EE4" w14:paraId="594ED610" w14:textId="77777777" w:rsidTr="00277896">
        <w:trPr>
          <w:trHeight w:val="57"/>
          <w:jc w:val="center"/>
        </w:trPr>
        <w:tc>
          <w:tcPr>
            <w:tcW w:w="4170" w:type="dxa"/>
            <w:gridSpan w:val="2"/>
            <w:tcBorders>
              <w:top w:val="single" w:sz="4" w:space="0" w:color="auto"/>
              <w:left w:val="single" w:sz="4" w:space="0" w:color="auto"/>
              <w:bottom w:val="single" w:sz="4" w:space="0" w:color="auto"/>
              <w:right w:val="single" w:sz="4" w:space="0" w:color="auto"/>
            </w:tcBorders>
            <w:vAlign w:val="center"/>
            <w:hideMark/>
          </w:tcPr>
          <w:p w14:paraId="57799F97" w14:textId="77777777" w:rsidR="00EF362D" w:rsidRPr="00BA7EE4" w:rsidRDefault="00B23C2D" w:rsidP="00277896">
            <w:pPr>
              <w:pStyle w:val="ListParagraph"/>
              <w:spacing w:before="40" w:after="40"/>
              <w:jc w:val="center"/>
              <w:rPr>
                <w:color w:val="000000" w:themeColor="text1"/>
                <w:sz w:val="24"/>
                <w:szCs w:val="24"/>
                <w:lang w:eastAsia="en-IN"/>
              </w:rPr>
            </w:pPr>
            <m:oMath>
              <m:sSup>
                <m:sSupPr>
                  <m:ctrlPr>
                    <w:rPr>
                      <w:rFonts w:ascii="Cambria Math" w:hAnsi="Cambria Math"/>
                      <w:i/>
                      <w:color w:val="000000" w:themeColor="text1"/>
                      <w:kern w:val="2"/>
                      <w:sz w:val="24"/>
                      <w:szCs w:val="24"/>
                      <w14:ligatures w14:val="standardContextual"/>
                    </w:rPr>
                  </m:ctrlPr>
                </m:sSupPr>
                <m:e>
                  <m:r>
                    <w:rPr>
                      <w:rFonts w:ascii="Cambria Math" w:hAnsi="Cambria Math"/>
                      <w:color w:val="000000" w:themeColor="text1"/>
                      <w:sz w:val="24"/>
                      <w:szCs w:val="24"/>
                      <w:lang w:eastAsia="en-IN"/>
                    </w:rPr>
                    <m:t>χ</m:t>
                  </m:r>
                </m:e>
                <m:sup>
                  <m:r>
                    <w:rPr>
                      <w:rFonts w:ascii="Cambria Math" w:hAnsi="Cambria Math"/>
                      <w:color w:val="000000" w:themeColor="text1"/>
                      <w:sz w:val="24"/>
                      <w:szCs w:val="24"/>
                      <w:lang w:eastAsia="en-IN"/>
                    </w:rPr>
                    <m:t>2</m:t>
                  </m:r>
                </m:sup>
              </m:sSup>
            </m:oMath>
            <w:r w:rsidR="00EF362D" w:rsidRPr="00BA7EE4">
              <w:rPr>
                <w:color w:val="000000" w:themeColor="text1"/>
                <w:sz w:val="24"/>
                <w:szCs w:val="24"/>
                <w:lang w:eastAsia="en-IN"/>
              </w:rPr>
              <w:t xml:space="preserve"> value</w:t>
            </w:r>
          </w:p>
        </w:tc>
        <w:tc>
          <w:tcPr>
            <w:tcW w:w="3892" w:type="dxa"/>
            <w:gridSpan w:val="2"/>
            <w:tcBorders>
              <w:top w:val="single" w:sz="4" w:space="0" w:color="auto"/>
              <w:left w:val="single" w:sz="4" w:space="0" w:color="auto"/>
              <w:bottom w:val="single" w:sz="4" w:space="0" w:color="auto"/>
              <w:right w:val="single" w:sz="4" w:space="0" w:color="auto"/>
            </w:tcBorders>
            <w:vAlign w:val="center"/>
            <w:hideMark/>
          </w:tcPr>
          <w:p w14:paraId="6FEC5A3D" w14:textId="77777777" w:rsidR="00EF362D" w:rsidRPr="00BA7EE4" w:rsidRDefault="00EF362D" w:rsidP="00277896">
            <w:pPr>
              <w:pStyle w:val="ListParagraph"/>
              <w:spacing w:before="40" w:after="40"/>
              <w:ind w:left="0"/>
              <w:jc w:val="center"/>
              <w:rPr>
                <w:color w:val="000000" w:themeColor="text1"/>
                <w:sz w:val="24"/>
                <w:szCs w:val="24"/>
                <w:lang w:eastAsia="en-IN"/>
              </w:rPr>
            </w:pPr>
            <w:r w:rsidRPr="00BA7EE4">
              <w:rPr>
                <w:color w:val="000000" w:themeColor="text1"/>
                <w:sz w:val="24"/>
                <w:szCs w:val="24"/>
                <w:lang w:eastAsia="en-IN"/>
              </w:rPr>
              <w:t>15.83*</w:t>
            </w:r>
          </w:p>
        </w:tc>
      </w:tr>
    </w:tbl>
    <w:p w14:paraId="4B9850B3" w14:textId="02AEBEE5" w:rsidR="00781E68" w:rsidRDefault="00EF362D" w:rsidP="00EF362D">
      <w:pPr>
        <w:pStyle w:val="ListParagraph"/>
        <w:spacing w:after="120" w:line="360" w:lineRule="auto"/>
        <w:ind w:left="0"/>
        <w:jc w:val="both"/>
        <w:rPr>
          <w:rFonts w:ascii="Times New Roman" w:hAnsi="Times New Roman" w:cs="Times New Roman"/>
          <w:b/>
          <w:bCs/>
          <w:color w:val="000000" w:themeColor="text1"/>
          <w:sz w:val="24"/>
          <w:szCs w:val="24"/>
        </w:rPr>
      </w:pPr>
      <w:r w:rsidRPr="00BA7EE4">
        <w:rPr>
          <w:rFonts w:ascii="Times New Roman" w:hAnsi="Times New Roman" w:cs="Times New Roman"/>
          <w:b/>
          <w:bCs/>
          <w:color w:val="000000" w:themeColor="text1"/>
          <w:sz w:val="24"/>
          <w:szCs w:val="24"/>
        </w:rPr>
        <w:t>*significant at p &lt; 0.0</w:t>
      </w:r>
    </w:p>
    <w:p w14:paraId="5AAC57F9" w14:textId="77777777" w:rsidR="00781E68" w:rsidRDefault="00781E68" w:rsidP="00EF362D">
      <w:pPr>
        <w:pStyle w:val="ListParagraph"/>
        <w:spacing w:after="120" w:line="360" w:lineRule="auto"/>
        <w:ind w:left="0"/>
        <w:jc w:val="both"/>
        <w:rPr>
          <w:rFonts w:ascii="Times New Roman" w:hAnsi="Times New Roman" w:cs="Times New Roman"/>
          <w:b/>
          <w:bCs/>
          <w:color w:val="000000" w:themeColor="text1"/>
          <w:sz w:val="24"/>
          <w:szCs w:val="24"/>
        </w:rPr>
      </w:pPr>
    </w:p>
    <w:p w14:paraId="475D6C28" w14:textId="77777777" w:rsidR="00781E68" w:rsidRDefault="00781E68" w:rsidP="00EF362D">
      <w:pPr>
        <w:pStyle w:val="ListParagraph"/>
        <w:spacing w:after="120" w:line="360" w:lineRule="auto"/>
        <w:ind w:left="0"/>
        <w:jc w:val="both"/>
        <w:rPr>
          <w:rFonts w:ascii="Times New Roman" w:hAnsi="Times New Roman" w:cs="Times New Roman"/>
          <w:b/>
          <w:bCs/>
          <w:color w:val="000000" w:themeColor="text1"/>
          <w:sz w:val="24"/>
          <w:szCs w:val="24"/>
        </w:rPr>
      </w:pPr>
    </w:p>
    <w:p w14:paraId="39B8F5C1" w14:textId="77777777" w:rsidR="00781E68" w:rsidRPr="00BA7EE4" w:rsidRDefault="00781E68" w:rsidP="00EF362D">
      <w:pPr>
        <w:pStyle w:val="ListParagraph"/>
        <w:spacing w:after="120" w:line="360" w:lineRule="auto"/>
        <w:ind w:left="0"/>
        <w:jc w:val="both"/>
        <w:rPr>
          <w:rFonts w:ascii="Times New Roman" w:hAnsi="Times New Roman" w:cs="Times New Roman"/>
          <w:b/>
          <w:bCs/>
          <w:color w:val="000000" w:themeColor="text1"/>
          <w:sz w:val="24"/>
          <w:szCs w:val="24"/>
        </w:rPr>
      </w:pPr>
    </w:p>
    <w:p w14:paraId="78EE82FC" w14:textId="775A3F25" w:rsidR="00EF362D" w:rsidRPr="00BA7EE4" w:rsidRDefault="00EF362D" w:rsidP="00EF362D">
      <w:pPr>
        <w:spacing w:after="120" w:line="360" w:lineRule="auto"/>
        <w:jc w:val="both"/>
        <w:rPr>
          <w:rFonts w:ascii="Times New Roman" w:hAnsi="Times New Roman" w:cs="Times New Roman"/>
          <w:b/>
          <w:color w:val="000000" w:themeColor="text1"/>
          <w:sz w:val="24"/>
          <w:szCs w:val="24"/>
        </w:rPr>
      </w:pPr>
      <w:r w:rsidRPr="00BA7EE4">
        <w:rPr>
          <w:rFonts w:ascii="Times New Roman" w:hAnsi="Times New Roman" w:cs="Times New Roman"/>
          <w:b/>
          <w:color w:val="000000" w:themeColor="text1"/>
          <w:sz w:val="24"/>
          <w:szCs w:val="24"/>
        </w:rPr>
        <w:t xml:space="preserve">Table </w:t>
      </w:r>
      <w:r w:rsidR="00872161">
        <w:rPr>
          <w:rFonts w:ascii="Times New Roman" w:hAnsi="Times New Roman" w:cs="Times New Roman"/>
          <w:b/>
          <w:color w:val="000000" w:themeColor="text1"/>
          <w:sz w:val="24"/>
          <w:szCs w:val="24"/>
        </w:rPr>
        <w:t>4</w:t>
      </w:r>
      <w:r w:rsidRPr="00BA7EE4">
        <w:rPr>
          <w:rFonts w:ascii="Times New Roman" w:hAnsi="Times New Roman" w:cs="Times New Roman"/>
          <w:b/>
          <w:color w:val="000000" w:themeColor="text1"/>
          <w:sz w:val="24"/>
          <w:szCs w:val="24"/>
        </w:rPr>
        <w:t>: Parity wise incidence of subclinical mastitis at Jabalpur</w:t>
      </w:r>
    </w:p>
    <w:tbl>
      <w:tblPr>
        <w:tblStyle w:val="TableGrid"/>
        <w:tblW w:w="0" w:type="auto"/>
        <w:jc w:val="center"/>
        <w:tblLook w:val="04A0" w:firstRow="1" w:lastRow="0" w:firstColumn="1" w:lastColumn="0" w:noHBand="0" w:noVBand="1"/>
      </w:tblPr>
      <w:tblGrid>
        <w:gridCol w:w="1980"/>
        <w:gridCol w:w="2832"/>
        <w:gridCol w:w="1701"/>
        <w:gridCol w:w="1632"/>
      </w:tblGrid>
      <w:tr w:rsidR="00EF362D" w:rsidRPr="00BA7EE4" w14:paraId="780BD2C5" w14:textId="77777777" w:rsidTr="00277896">
        <w:trPr>
          <w:trHeight w:val="65"/>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14:paraId="7123E505" w14:textId="77777777" w:rsidR="00EF362D" w:rsidRPr="00BA7EE4" w:rsidRDefault="00EF362D" w:rsidP="00277896">
            <w:pPr>
              <w:spacing w:before="40" w:after="40"/>
              <w:jc w:val="center"/>
              <w:rPr>
                <w:b/>
                <w:bCs/>
                <w:color w:val="000000" w:themeColor="text1"/>
                <w:sz w:val="24"/>
                <w:szCs w:val="24"/>
                <w:lang w:eastAsia="en-IN"/>
              </w:rPr>
            </w:pPr>
            <w:r w:rsidRPr="00BA7EE4">
              <w:rPr>
                <w:b/>
                <w:bCs/>
                <w:color w:val="000000" w:themeColor="text1"/>
                <w:sz w:val="24"/>
                <w:szCs w:val="24"/>
                <w:lang w:eastAsia="en-IN"/>
              </w:rPr>
              <w:t>Parity Number</w:t>
            </w:r>
          </w:p>
        </w:tc>
        <w:tc>
          <w:tcPr>
            <w:tcW w:w="2832" w:type="dxa"/>
            <w:tcBorders>
              <w:top w:val="single" w:sz="4" w:space="0" w:color="auto"/>
              <w:left w:val="single" w:sz="4" w:space="0" w:color="auto"/>
              <w:bottom w:val="single" w:sz="4" w:space="0" w:color="auto"/>
              <w:right w:val="single" w:sz="4" w:space="0" w:color="auto"/>
            </w:tcBorders>
            <w:vAlign w:val="center"/>
            <w:hideMark/>
          </w:tcPr>
          <w:p w14:paraId="0915EB2E" w14:textId="77777777" w:rsidR="00EF362D" w:rsidRPr="00BA7EE4" w:rsidRDefault="00EF362D" w:rsidP="00277896">
            <w:pPr>
              <w:spacing w:before="40" w:after="40"/>
              <w:jc w:val="center"/>
              <w:rPr>
                <w:b/>
                <w:bCs/>
                <w:color w:val="000000" w:themeColor="text1"/>
                <w:sz w:val="24"/>
                <w:szCs w:val="24"/>
                <w:lang w:eastAsia="en-IN"/>
              </w:rPr>
            </w:pPr>
            <w:r w:rsidRPr="00BA7EE4">
              <w:rPr>
                <w:b/>
                <w:bCs/>
                <w:color w:val="000000" w:themeColor="text1"/>
                <w:sz w:val="24"/>
                <w:szCs w:val="24"/>
                <w:lang w:eastAsia="en-IN"/>
              </w:rPr>
              <w:t>Cattle screened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EBE8A7" w14:textId="77777777" w:rsidR="00EF362D" w:rsidRPr="00BA7EE4" w:rsidRDefault="00EF362D" w:rsidP="00277896">
            <w:pPr>
              <w:spacing w:before="40" w:after="40"/>
              <w:jc w:val="center"/>
              <w:rPr>
                <w:b/>
                <w:bCs/>
                <w:color w:val="000000" w:themeColor="text1"/>
                <w:sz w:val="24"/>
                <w:szCs w:val="24"/>
                <w:lang w:eastAsia="en-IN"/>
              </w:rPr>
            </w:pPr>
            <w:r w:rsidRPr="00BA7EE4">
              <w:rPr>
                <w:b/>
                <w:bCs/>
                <w:color w:val="000000" w:themeColor="text1"/>
                <w:sz w:val="24"/>
                <w:szCs w:val="24"/>
                <w:lang w:eastAsia="en-IN"/>
              </w:rPr>
              <w:t>SCM affected</w:t>
            </w:r>
          </w:p>
        </w:tc>
        <w:tc>
          <w:tcPr>
            <w:tcW w:w="1632" w:type="dxa"/>
            <w:tcBorders>
              <w:top w:val="single" w:sz="4" w:space="0" w:color="auto"/>
              <w:left w:val="single" w:sz="4" w:space="0" w:color="auto"/>
              <w:bottom w:val="single" w:sz="4" w:space="0" w:color="auto"/>
              <w:right w:val="single" w:sz="4" w:space="0" w:color="auto"/>
            </w:tcBorders>
            <w:vAlign w:val="center"/>
            <w:hideMark/>
          </w:tcPr>
          <w:p w14:paraId="7D491732" w14:textId="77777777" w:rsidR="00EF362D" w:rsidRPr="00BA7EE4" w:rsidRDefault="00EF362D" w:rsidP="00277896">
            <w:pPr>
              <w:spacing w:before="40" w:after="40"/>
              <w:jc w:val="center"/>
              <w:rPr>
                <w:b/>
                <w:bCs/>
                <w:color w:val="000000" w:themeColor="text1"/>
                <w:sz w:val="24"/>
                <w:szCs w:val="24"/>
                <w:lang w:eastAsia="en-IN"/>
              </w:rPr>
            </w:pPr>
            <w:r w:rsidRPr="00BA7EE4">
              <w:rPr>
                <w:b/>
                <w:bCs/>
                <w:color w:val="000000" w:themeColor="text1"/>
                <w:sz w:val="24"/>
                <w:szCs w:val="24"/>
                <w:lang w:eastAsia="en-IN"/>
              </w:rPr>
              <w:t>SCM (%)</w:t>
            </w:r>
          </w:p>
        </w:tc>
      </w:tr>
      <w:tr w:rsidR="00EF362D" w:rsidRPr="00BA7EE4" w14:paraId="64E8AA98" w14:textId="77777777" w:rsidTr="00277896">
        <w:trPr>
          <w:trHeight w:val="65"/>
          <w:jc w:val="center"/>
        </w:trPr>
        <w:tc>
          <w:tcPr>
            <w:tcW w:w="1980" w:type="dxa"/>
            <w:tcBorders>
              <w:top w:val="single" w:sz="4" w:space="0" w:color="auto"/>
              <w:left w:val="single" w:sz="4" w:space="0" w:color="auto"/>
              <w:bottom w:val="single" w:sz="4" w:space="0" w:color="auto"/>
              <w:right w:val="single" w:sz="4" w:space="0" w:color="auto"/>
            </w:tcBorders>
            <w:hideMark/>
          </w:tcPr>
          <w:p w14:paraId="78A1C846" w14:textId="77777777" w:rsidR="00EF362D" w:rsidRPr="00BA7EE4" w:rsidRDefault="00EF362D" w:rsidP="00277896">
            <w:pPr>
              <w:spacing w:before="40" w:after="40"/>
              <w:rPr>
                <w:color w:val="000000" w:themeColor="text1"/>
                <w:sz w:val="24"/>
                <w:szCs w:val="24"/>
                <w:lang w:eastAsia="en-IN"/>
              </w:rPr>
            </w:pPr>
            <w:r w:rsidRPr="00BA7EE4">
              <w:rPr>
                <w:color w:val="000000" w:themeColor="text1"/>
                <w:sz w:val="24"/>
                <w:szCs w:val="24"/>
                <w:lang w:eastAsia="en-IN"/>
              </w:rPr>
              <w:t>1</w:t>
            </w:r>
            <w:r w:rsidRPr="00BA7EE4">
              <w:rPr>
                <w:color w:val="000000" w:themeColor="text1"/>
                <w:sz w:val="24"/>
                <w:szCs w:val="24"/>
                <w:vertAlign w:val="superscript"/>
                <w:lang w:eastAsia="en-IN"/>
              </w:rPr>
              <w:t>st</w:t>
            </w:r>
            <w:r w:rsidRPr="00BA7EE4">
              <w:rPr>
                <w:color w:val="000000" w:themeColor="text1"/>
                <w:sz w:val="24"/>
                <w:szCs w:val="24"/>
                <w:lang w:eastAsia="en-IN"/>
              </w:rPr>
              <w:t xml:space="preserve">  </w:t>
            </w:r>
          </w:p>
        </w:tc>
        <w:tc>
          <w:tcPr>
            <w:tcW w:w="2832" w:type="dxa"/>
            <w:tcBorders>
              <w:top w:val="single" w:sz="4" w:space="0" w:color="auto"/>
              <w:left w:val="single" w:sz="4" w:space="0" w:color="auto"/>
              <w:bottom w:val="single" w:sz="4" w:space="0" w:color="auto"/>
              <w:right w:val="single" w:sz="4" w:space="0" w:color="auto"/>
            </w:tcBorders>
            <w:hideMark/>
          </w:tcPr>
          <w:p w14:paraId="718D173E"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33</w:t>
            </w:r>
          </w:p>
        </w:tc>
        <w:tc>
          <w:tcPr>
            <w:tcW w:w="1701" w:type="dxa"/>
            <w:tcBorders>
              <w:top w:val="single" w:sz="4" w:space="0" w:color="auto"/>
              <w:left w:val="single" w:sz="4" w:space="0" w:color="auto"/>
              <w:bottom w:val="single" w:sz="4" w:space="0" w:color="auto"/>
              <w:right w:val="single" w:sz="4" w:space="0" w:color="auto"/>
            </w:tcBorders>
            <w:hideMark/>
          </w:tcPr>
          <w:p w14:paraId="4CC1A26E"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2</w:t>
            </w:r>
          </w:p>
        </w:tc>
        <w:tc>
          <w:tcPr>
            <w:tcW w:w="1632" w:type="dxa"/>
            <w:tcBorders>
              <w:top w:val="single" w:sz="4" w:space="0" w:color="auto"/>
              <w:left w:val="single" w:sz="4" w:space="0" w:color="auto"/>
              <w:bottom w:val="single" w:sz="4" w:space="0" w:color="auto"/>
              <w:right w:val="single" w:sz="4" w:space="0" w:color="auto"/>
            </w:tcBorders>
            <w:hideMark/>
          </w:tcPr>
          <w:p w14:paraId="3B812802"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6.06</w:t>
            </w:r>
          </w:p>
        </w:tc>
      </w:tr>
      <w:tr w:rsidR="00EF362D" w:rsidRPr="00BA7EE4" w14:paraId="235A3334" w14:textId="77777777" w:rsidTr="00277896">
        <w:trPr>
          <w:trHeight w:val="65"/>
          <w:jc w:val="center"/>
        </w:trPr>
        <w:tc>
          <w:tcPr>
            <w:tcW w:w="1980" w:type="dxa"/>
            <w:tcBorders>
              <w:top w:val="single" w:sz="4" w:space="0" w:color="auto"/>
              <w:left w:val="single" w:sz="4" w:space="0" w:color="auto"/>
              <w:bottom w:val="single" w:sz="4" w:space="0" w:color="auto"/>
              <w:right w:val="single" w:sz="4" w:space="0" w:color="auto"/>
            </w:tcBorders>
            <w:hideMark/>
          </w:tcPr>
          <w:p w14:paraId="4CE56934" w14:textId="77777777" w:rsidR="00EF362D" w:rsidRPr="00BA7EE4" w:rsidRDefault="00EF362D" w:rsidP="00277896">
            <w:pPr>
              <w:spacing w:before="40" w:after="40"/>
              <w:rPr>
                <w:color w:val="000000" w:themeColor="text1"/>
                <w:sz w:val="24"/>
                <w:szCs w:val="24"/>
                <w:lang w:eastAsia="en-IN"/>
              </w:rPr>
            </w:pPr>
            <w:r w:rsidRPr="00BA7EE4">
              <w:rPr>
                <w:color w:val="000000" w:themeColor="text1"/>
                <w:sz w:val="24"/>
                <w:szCs w:val="24"/>
                <w:lang w:eastAsia="en-IN"/>
              </w:rPr>
              <w:t>2</w:t>
            </w:r>
            <w:r w:rsidRPr="00BA7EE4">
              <w:rPr>
                <w:color w:val="000000" w:themeColor="text1"/>
                <w:sz w:val="24"/>
                <w:szCs w:val="24"/>
                <w:vertAlign w:val="superscript"/>
                <w:lang w:eastAsia="en-IN"/>
              </w:rPr>
              <w:t>nd</w:t>
            </w:r>
            <w:r w:rsidRPr="00BA7EE4">
              <w:rPr>
                <w:color w:val="000000" w:themeColor="text1"/>
                <w:sz w:val="24"/>
                <w:szCs w:val="24"/>
                <w:lang w:eastAsia="en-IN"/>
              </w:rPr>
              <w:t xml:space="preserve"> </w:t>
            </w:r>
          </w:p>
        </w:tc>
        <w:tc>
          <w:tcPr>
            <w:tcW w:w="2832" w:type="dxa"/>
            <w:tcBorders>
              <w:top w:val="single" w:sz="4" w:space="0" w:color="auto"/>
              <w:left w:val="single" w:sz="4" w:space="0" w:color="auto"/>
              <w:bottom w:val="single" w:sz="4" w:space="0" w:color="auto"/>
              <w:right w:val="single" w:sz="4" w:space="0" w:color="auto"/>
            </w:tcBorders>
            <w:hideMark/>
          </w:tcPr>
          <w:p w14:paraId="1801BD85"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36</w:t>
            </w:r>
          </w:p>
        </w:tc>
        <w:tc>
          <w:tcPr>
            <w:tcW w:w="1701" w:type="dxa"/>
            <w:tcBorders>
              <w:top w:val="single" w:sz="4" w:space="0" w:color="auto"/>
              <w:left w:val="single" w:sz="4" w:space="0" w:color="auto"/>
              <w:bottom w:val="single" w:sz="4" w:space="0" w:color="auto"/>
              <w:right w:val="single" w:sz="4" w:space="0" w:color="auto"/>
            </w:tcBorders>
            <w:hideMark/>
          </w:tcPr>
          <w:p w14:paraId="15D051B0"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8</w:t>
            </w:r>
          </w:p>
        </w:tc>
        <w:tc>
          <w:tcPr>
            <w:tcW w:w="1632" w:type="dxa"/>
            <w:tcBorders>
              <w:top w:val="single" w:sz="4" w:space="0" w:color="auto"/>
              <w:left w:val="single" w:sz="4" w:space="0" w:color="auto"/>
              <w:bottom w:val="single" w:sz="4" w:space="0" w:color="auto"/>
              <w:right w:val="single" w:sz="4" w:space="0" w:color="auto"/>
            </w:tcBorders>
            <w:hideMark/>
          </w:tcPr>
          <w:p w14:paraId="73DA9384"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22.22</w:t>
            </w:r>
          </w:p>
        </w:tc>
      </w:tr>
      <w:tr w:rsidR="00EF362D" w:rsidRPr="00BA7EE4" w14:paraId="53DDF15A" w14:textId="77777777" w:rsidTr="00277896">
        <w:trPr>
          <w:trHeight w:val="65"/>
          <w:jc w:val="center"/>
        </w:trPr>
        <w:tc>
          <w:tcPr>
            <w:tcW w:w="1980" w:type="dxa"/>
            <w:tcBorders>
              <w:top w:val="single" w:sz="4" w:space="0" w:color="auto"/>
              <w:left w:val="single" w:sz="4" w:space="0" w:color="auto"/>
              <w:bottom w:val="single" w:sz="4" w:space="0" w:color="auto"/>
              <w:right w:val="single" w:sz="4" w:space="0" w:color="auto"/>
            </w:tcBorders>
            <w:hideMark/>
          </w:tcPr>
          <w:p w14:paraId="566B1C4B" w14:textId="77777777" w:rsidR="00EF362D" w:rsidRPr="00BA7EE4" w:rsidRDefault="00EF362D" w:rsidP="00277896">
            <w:pPr>
              <w:spacing w:before="40" w:after="40"/>
              <w:rPr>
                <w:color w:val="000000" w:themeColor="text1"/>
                <w:sz w:val="24"/>
                <w:szCs w:val="24"/>
                <w:lang w:eastAsia="en-IN"/>
              </w:rPr>
            </w:pPr>
            <w:r w:rsidRPr="00BA7EE4">
              <w:rPr>
                <w:color w:val="000000" w:themeColor="text1"/>
                <w:sz w:val="24"/>
                <w:szCs w:val="24"/>
                <w:lang w:eastAsia="en-IN"/>
              </w:rPr>
              <w:t>3</w:t>
            </w:r>
            <w:r w:rsidRPr="00BA7EE4">
              <w:rPr>
                <w:color w:val="000000" w:themeColor="text1"/>
                <w:sz w:val="24"/>
                <w:szCs w:val="24"/>
                <w:vertAlign w:val="superscript"/>
                <w:lang w:eastAsia="en-IN"/>
              </w:rPr>
              <w:t>rd</w:t>
            </w:r>
            <w:r w:rsidRPr="00BA7EE4">
              <w:rPr>
                <w:color w:val="000000" w:themeColor="text1"/>
                <w:sz w:val="24"/>
                <w:szCs w:val="24"/>
                <w:lang w:eastAsia="en-IN"/>
              </w:rPr>
              <w:t xml:space="preserve"> </w:t>
            </w:r>
          </w:p>
        </w:tc>
        <w:tc>
          <w:tcPr>
            <w:tcW w:w="2832" w:type="dxa"/>
            <w:tcBorders>
              <w:top w:val="single" w:sz="4" w:space="0" w:color="auto"/>
              <w:left w:val="single" w:sz="4" w:space="0" w:color="auto"/>
              <w:bottom w:val="single" w:sz="4" w:space="0" w:color="auto"/>
              <w:right w:val="single" w:sz="4" w:space="0" w:color="auto"/>
            </w:tcBorders>
            <w:hideMark/>
          </w:tcPr>
          <w:p w14:paraId="6629513F"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24</w:t>
            </w:r>
          </w:p>
        </w:tc>
        <w:tc>
          <w:tcPr>
            <w:tcW w:w="1701" w:type="dxa"/>
            <w:tcBorders>
              <w:top w:val="single" w:sz="4" w:space="0" w:color="auto"/>
              <w:left w:val="single" w:sz="4" w:space="0" w:color="auto"/>
              <w:bottom w:val="single" w:sz="4" w:space="0" w:color="auto"/>
              <w:right w:val="single" w:sz="4" w:space="0" w:color="auto"/>
            </w:tcBorders>
            <w:hideMark/>
          </w:tcPr>
          <w:p w14:paraId="5A1EBC38"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15</w:t>
            </w:r>
          </w:p>
        </w:tc>
        <w:tc>
          <w:tcPr>
            <w:tcW w:w="1632" w:type="dxa"/>
            <w:tcBorders>
              <w:top w:val="single" w:sz="4" w:space="0" w:color="auto"/>
              <w:left w:val="single" w:sz="4" w:space="0" w:color="auto"/>
              <w:bottom w:val="single" w:sz="4" w:space="0" w:color="auto"/>
              <w:right w:val="single" w:sz="4" w:space="0" w:color="auto"/>
            </w:tcBorders>
            <w:hideMark/>
          </w:tcPr>
          <w:p w14:paraId="6827A47B"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62.50</w:t>
            </w:r>
          </w:p>
        </w:tc>
      </w:tr>
      <w:tr w:rsidR="00EF362D" w:rsidRPr="00BA7EE4" w14:paraId="77D42D1F" w14:textId="77777777" w:rsidTr="00277896">
        <w:trPr>
          <w:trHeight w:val="77"/>
          <w:jc w:val="center"/>
        </w:trPr>
        <w:tc>
          <w:tcPr>
            <w:tcW w:w="1980" w:type="dxa"/>
            <w:tcBorders>
              <w:top w:val="single" w:sz="4" w:space="0" w:color="auto"/>
              <w:left w:val="single" w:sz="4" w:space="0" w:color="auto"/>
              <w:bottom w:val="single" w:sz="4" w:space="0" w:color="auto"/>
              <w:right w:val="single" w:sz="4" w:space="0" w:color="auto"/>
            </w:tcBorders>
            <w:hideMark/>
          </w:tcPr>
          <w:p w14:paraId="0480EE67" w14:textId="77777777" w:rsidR="00EF362D" w:rsidRPr="00BA7EE4" w:rsidRDefault="00EF362D" w:rsidP="00277896">
            <w:pPr>
              <w:spacing w:before="40" w:after="40"/>
              <w:rPr>
                <w:color w:val="000000" w:themeColor="text1"/>
                <w:sz w:val="24"/>
                <w:szCs w:val="24"/>
                <w:lang w:eastAsia="en-IN"/>
              </w:rPr>
            </w:pPr>
            <w:r w:rsidRPr="00BA7EE4">
              <w:rPr>
                <w:color w:val="000000" w:themeColor="text1"/>
                <w:sz w:val="24"/>
                <w:szCs w:val="24"/>
                <w:lang w:eastAsia="en-IN"/>
              </w:rPr>
              <w:t>4</w:t>
            </w:r>
            <w:r w:rsidRPr="00BA7EE4">
              <w:rPr>
                <w:color w:val="000000" w:themeColor="text1"/>
                <w:sz w:val="24"/>
                <w:szCs w:val="24"/>
                <w:vertAlign w:val="superscript"/>
                <w:lang w:eastAsia="en-IN"/>
              </w:rPr>
              <w:t>th</w:t>
            </w:r>
            <w:r w:rsidRPr="00BA7EE4">
              <w:rPr>
                <w:color w:val="000000" w:themeColor="text1"/>
                <w:sz w:val="24"/>
                <w:szCs w:val="24"/>
                <w:lang w:eastAsia="en-IN"/>
              </w:rPr>
              <w:t xml:space="preserve"> </w:t>
            </w:r>
          </w:p>
        </w:tc>
        <w:tc>
          <w:tcPr>
            <w:tcW w:w="2832" w:type="dxa"/>
            <w:tcBorders>
              <w:top w:val="single" w:sz="4" w:space="0" w:color="auto"/>
              <w:left w:val="single" w:sz="4" w:space="0" w:color="auto"/>
              <w:bottom w:val="single" w:sz="4" w:space="0" w:color="auto"/>
              <w:right w:val="single" w:sz="4" w:space="0" w:color="auto"/>
            </w:tcBorders>
            <w:hideMark/>
          </w:tcPr>
          <w:p w14:paraId="61469DB0"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23</w:t>
            </w:r>
          </w:p>
        </w:tc>
        <w:tc>
          <w:tcPr>
            <w:tcW w:w="1701" w:type="dxa"/>
            <w:tcBorders>
              <w:top w:val="single" w:sz="4" w:space="0" w:color="auto"/>
              <w:left w:val="single" w:sz="4" w:space="0" w:color="auto"/>
              <w:bottom w:val="single" w:sz="4" w:space="0" w:color="auto"/>
              <w:right w:val="single" w:sz="4" w:space="0" w:color="auto"/>
            </w:tcBorders>
            <w:hideMark/>
          </w:tcPr>
          <w:p w14:paraId="6D1C5295"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12</w:t>
            </w:r>
          </w:p>
        </w:tc>
        <w:tc>
          <w:tcPr>
            <w:tcW w:w="1632" w:type="dxa"/>
            <w:tcBorders>
              <w:top w:val="single" w:sz="4" w:space="0" w:color="auto"/>
              <w:left w:val="single" w:sz="4" w:space="0" w:color="auto"/>
              <w:bottom w:val="single" w:sz="4" w:space="0" w:color="auto"/>
              <w:right w:val="single" w:sz="4" w:space="0" w:color="auto"/>
            </w:tcBorders>
            <w:hideMark/>
          </w:tcPr>
          <w:p w14:paraId="729922AD"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52.17</w:t>
            </w:r>
          </w:p>
        </w:tc>
      </w:tr>
      <w:tr w:rsidR="00EF362D" w:rsidRPr="00BA7EE4" w14:paraId="789C01FB" w14:textId="77777777" w:rsidTr="00277896">
        <w:trPr>
          <w:trHeight w:val="65"/>
          <w:jc w:val="center"/>
        </w:trPr>
        <w:tc>
          <w:tcPr>
            <w:tcW w:w="1980" w:type="dxa"/>
            <w:tcBorders>
              <w:top w:val="single" w:sz="4" w:space="0" w:color="auto"/>
              <w:left w:val="single" w:sz="4" w:space="0" w:color="auto"/>
              <w:bottom w:val="single" w:sz="4" w:space="0" w:color="auto"/>
              <w:right w:val="single" w:sz="4" w:space="0" w:color="auto"/>
            </w:tcBorders>
            <w:hideMark/>
          </w:tcPr>
          <w:p w14:paraId="21D3FC38" w14:textId="77777777" w:rsidR="00EF362D" w:rsidRPr="00BA7EE4" w:rsidRDefault="00EF362D" w:rsidP="00277896">
            <w:pPr>
              <w:spacing w:before="40" w:after="40"/>
              <w:rPr>
                <w:color w:val="000000" w:themeColor="text1"/>
                <w:sz w:val="24"/>
                <w:szCs w:val="24"/>
                <w:lang w:eastAsia="en-IN"/>
              </w:rPr>
            </w:pPr>
            <w:r w:rsidRPr="00BA7EE4">
              <w:rPr>
                <w:color w:val="000000" w:themeColor="text1"/>
                <w:sz w:val="24"/>
                <w:szCs w:val="24"/>
                <w:lang w:eastAsia="en-IN"/>
              </w:rPr>
              <w:t>5</w:t>
            </w:r>
            <w:r w:rsidRPr="00BA7EE4">
              <w:rPr>
                <w:color w:val="000000" w:themeColor="text1"/>
                <w:sz w:val="24"/>
                <w:szCs w:val="24"/>
                <w:vertAlign w:val="superscript"/>
                <w:lang w:eastAsia="en-IN"/>
              </w:rPr>
              <w:t>th</w:t>
            </w:r>
            <w:r w:rsidRPr="00BA7EE4">
              <w:rPr>
                <w:color w:val="000000" w:themeColor="text1"/>
                <w:sz w:val="24"/>
                <w:szCs w:val="24"/>
                <w:lang w:eastAsia="en-IN"/>
              </w:rPr>
              <w:t xml:space="preserve"> </w:t>
            </w:r>
          </w:p>
        </w:tc>
        <w:tc>
          <w:tcPr>
            <w:tcW w:w="2832" w:type="dxa"/>
            <w:tcBorders>
              <w:top w:val="single" w:sz="4" w:space="0" w:color="auto"/>
              <w:left w:val="single" w:sz="4" w:space="0" w:color="auto"/>
              <w:bottom w:val="single" w:sz="4" w:space="0" w:color="auto"/>
              <w:right w:val="single" w:sz="4" w:space="0" w:color="auto"/>
            </w:tcBorders>
            <w:hideMark/>
          </w:tcPr>
          <w:p w14:paraId="5C7FB0DB"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24</w:t>
            </w:r>
          </w:p>
        </w:tc>
        <w:tc>
          <w:tcPr>
            <w:tcW w:w="1701" w:type="dxa"/>
            <w:tcBorders>
              <w:top w:val="single" w:sz="4" w:space="0" w:color="auto"/>
              <w:left w:val="single" w:sz="4" w:space="0" w:color="auto"/>
              <w:bottom w:val="single" w:sz="4" w:space="0" w:color="auto"/>
              <w:right w:val="single" w:sz="4" w:space="0" w:color="auto"/>
            </w:tcBorders>
            <w:hideMark/>
          </w:tcPr>
          <w:p w14:paraId="29B0AA76"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8</w:t>
            </w:r>
          </w:p>
        </w:tc>
        <w:tc>
          <w:tcPr>
            <w:tcW w:w="1632" w:type="dxa"/>
            <w:tcBorders>
              <w:top w:val="single" w:sz="4" w:space="0" w:color="auto"/>
              <w:left w:val="single" w:sz="4" w:space="0" w:color="auto"/>
              <w:bottom w:val="single" w:sz="4" w:space="0" w:color="auto"/>
              <w:right w:val="single" w:sz="4" w:space="0" w:color="auto"/>
            </w:tcBorders>
            <w:hideMark/>
          </w:tcPr>
          <w:p w14:paraId="79882FBB"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33.33</w:t>
            </w:r>
          </w:p>
        </w:tc>
      </w:tr>
      <w:tr w:rsidR="00EF362D" w:rsidRPr="00BA7EE4" w14:paraId="4E3E2B42" w14:textId="77777777" w:rsidTr="00277896">
        <w:trPr>
          <w:trHeight w:val="65"/>
          <w:jc w:val="center"/>
        </w:trPr>
        <w:tc>
          <w:tcPr>
            <w:tcW w:w="1980" w:type="dxa"/>
            <w:tcBorders>
              <w:top w:val="single" w:sz="4" w:space="0" w:color="auto"/>
              <w:left w:val="single" w:sz="4" w:space="0" w:color="auto"/>
              <w:bottom w:val="single" w:sz="4" w:space="0" w:color="auto"/>
              <w:right w:val="single" w:sz="4" w:space="0" w:color="auto"/>
            </w:tcBorders>
            <w:hideMark/>
          </w:tcPr>
          <w:p w14:paraId="1404ED80" w14:textId="77777777" w:rsidR="00EF362D" w:rsidRPr="00BA7EE4" w:rsidRDefault="00EF362D" w:rsidP="00277896">
            <w:pPr>
              <w:spacing w:before="40" w:after="40"/>
              <w:rPr>
                <w:color w:val="000000" w:themeColor="text1"/>
                <w:sz w:val="24"/>
                <w:szCs w:val="24"/>
                <w:lang w:eastAsia="en-IN"/>
              </w:rPr>
            </w:pPr>
            <w:r w:rsidRPr="00BA7EE4">
              <w:rPr>
                <w:color w:val="000000" w:themeColor="text1"/>
                <w:sz w:val="24"/>
                <w:szCs w:val="24"/>
                <w:lang w:eastAsia="en-IN"/>
              </w:rPr>
              <w:t>6</w:t>
            </w:r>
            <w:r w:rsidRPr="00BA7EE4">
              <w:rPr>
                <w:color w:val="000000" w:themeColor="text1"/>
                <w:sz w:val="24"/>
                <w:szCs w:val="24"/>
                <w:vertAlign w:val="superscript"/>
                <w:lang w:eastAsia="en-IN"/>
              </w:rPr>
              <w:t>th</w:t>
            </w:r>
            <w:r w:rsidRPr="00BA7EE4">
              <w:rPr>
                <w:color w:val="000000" w:themeColor="text1"/>
                <w:sz w:val="24"/>
                <w:szCs w:val="24"/>
                <w:lang w:eastAsia="en-IN"/>
              </w:rPr>
              <w:t xml:space="preserve"> </w:t>
            </w:r>
          </w:p>
        </w:tc>
        <w:tc>
          <w:tcPr>
            <w:tcW w:w="2832" w:type="dxa"/>
            <w:tcBorders>
              <w:top w:val="single" w:sz="4" w:space="0" w:color="auto"/>
              <w:left w:val="single" w:sz="4" w:space="0" w:color="auto"/>
              <w:bottom w:val="single" w:sz="4" w:space="0" w:color="auto"/>
              <w:right w:val="single" w:sz="4" w:space="0" w:color="auto"/>
            </w:tcBorders>
            <w:hideMark/>
          </w:tcPr>
          <w:p w14:paraId="1C180FF5"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13</w:t>
            </w:r>
          </w:p>
        </w:tc>
        <w:tc>
          <w:tcPr>
            <w:tcW w:w="1701" w:type="dxa"/>
            <w:tcBorders>
              <w:top w:val="single" w:sz="4" w:space="0" w:color="auto"/>
              <w:left w:val="single" w:sz="4" w:space="0" w:color="auto"/>
              <w:bottom w:val="single" w:sz="4" w:space="0" w:color="auto"/>
              <w:right w:val="single" w:sz="4" w:space="0" w:color="auto"/>
            </w:tcBorders>
            <w:hideMark/>
          </w:tcPr>
          <w:p w14:paraId="6228F647"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5</w:t>
            </w:r>
          </w:p>
        </w:tc>
        <w:tc>
          <w:tcPr>
            <w:tcW w:w="1632" w:type="dxa"/>
            <w:tcBorders>
              <w:top w:val="single" w:sz="4" w:space="0" w:color="auto"/>
              <w:left w:val="single" w:sz="4" w:space="0" w:color="auto"/>
              <w:bottom w:val="single" w:sz="4" w:space="0" w:color="auto"/>
              <w:right w:val="single" w:sz="4" w:space="0" w:color="auto"/>
            </w:tcBorders>
            <w:hideMark/>
          </w:tcPr>
          <w:p w14:paraId="587CFE8C"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38.46</w:t>
            </w:r>
          </w:p>
        </w:tc>
      </w:tr>
      <w:tr w:rsidR="00EF362D" w:rsidRPr="00BA7EE4" w14:paraId="0167E30C" w14:textId="77777777" w:rsidTr="00277896">
        <w:trPr>
          <w:trHeight w:val="65"/>
          <w:jc w:val="center"/>
        </w:trPr>
        <w:tc>
          <w:tcPr>
            <w:tcW w:w="1980" w:type="dxa"/>
            <w:tcBorders>
              <w:top w:val="single" w:sz="4" w:space="0" w:color="auto"/>
              <w:left w:val="single" w:sz="4" w:space="0" w:color="auto"/>
              <w:bottom w:val="single" w:sz="4" w:space="0" w:color="auto"/>
              <w:right w:val="single" w:sz="4" w:space="0" w:color="auto"/>
            </w:tcBorders>
            <w:hideMark/>
          </w:tcPr>
          <w:p w14:paraId="420E5A1E" w14:textId="77777777" w:rsidR="00EF362D" w:rsidRPr="00BA7EE4" w:rsidRDefault="00EF362D" w:rsidP="00277896">
            <w:pPr>
              <w:spacing w:before="40" w:after="40"/>
              <w:rPr>
                <w:color w:val="000000" w:themeColor="text1"/>
                <w:sz w:val="24"/>
                <w:szCs w:val="24"/>
                <w:lang w:eastAsia="en-IN"/>
              </w:rPr>
            </w:pPr>
            <w:r w:rsidRPr="00BA7EE4">
              <w:rPr>
                <w:color w:val="000000" w:themeColor="text1"/>
                <w:sz w:val="24"/>
                <w:szCs w:val="24"/>
                <w:lang w:eastAsia="en-IN"/>
              </w:rPr>
              <w:t>7</w:t>
            </w:r>
            <w:r w:rsidRPr="00BA7EE4">
              <w:rPr>
                <w:color w:val="000000" w:themeColor="text1"/>
                <w:sz w:val="24"/>
                <w:szCs w:val="24"/>
                <w:vertAlign w:val="superscript"/>
                <w:lang w:eastAsia="en-IN"/>
              </w:rPr>
              <w:t>th</w:t>
            </w:r>
            <w:r w:rsidRPr="00BA7EE4">
              <w:rPr>
                <w:color w:val="000000" w:themeColor="text1"/>
                <w:sz w:val="24"/>
                <w:szCs w:val="24"/>
                <w:lang w:eastAsia="en-IN"/>
              </w:rPr>
              <w:t xml:space="preserve"> </w:t>
            </w:r>
          </w:p>
        </w:tc>
        <w:tc>
          <w:tcPr>
            <w:tcW w:w="2832" w:type="dxa"/>
            <w:tcBorders>
              <w:top w:val="single" w:sz="4" w:space="0" w:color="auto"/>
              <w:left w:val="single" w:sz="4" w:space="0" w:color="auto"/>
              <w:bottom w:val="single" w:sz="4" w:space="0" w:color="auto"/>
              <w:right w:val="single" w:sz="4" w:space="0" w:color="auto"/>
            </w:tcBorders>
            <w:hideMark/>
          </w:tcPr>
          <w:p w14:paraId="3BA41441"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30</w:t>
            </w:r>
          </w:p>
        </w:tc>
        <w:tc>
          <w:tcPr>
            <w:tcW w:w="1701" w:type="dxa"/>
            <w:tcBorders>
              <w:top w:val="single" w:sz="4" w:space="0" w:color="auto"/>
              <w:left w:val="single" w:sz="4" w:space="0" w:color="auto"/>
              <w:bottom w:val="single" w:sz="4" w:space="0" w:color="auto"/>
              <w:right w:val="single" w:sz="4" w:space="0" w:color="auto"/>
            </w:tcBorders>
            <w:hideMark/>
          </w:tcPr>
          <w:p w14:paraId="20A9D5E9"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3</w:t>
            </w:r>
          </w:p>
        </w:tc>
        <w:tc>
          <w:tcPr>
            <w:tcW w:w="1632" w:type="dxa"/>
            <w:tcBorders>
              <w:top w:val="single" w:sz="4" w:space="0" w:color="auto"/>
              <w:left w:val="single" w:sz="4" w:space="0" w:color="auto"/>
              <w:bottom w:val="single" w:sz="4" w:space="0" w:color="auto"/>
              <w:right w:val="single" w:sz="4" w:space="0" w:color="auto"/>
            </w:tcBorders>
            <w:hideMark/>
          </w:tcPr>
          <w:p w14:paraId="2E800C62"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10.00</w:t>
            </w:r>
          </w:p>
        </w:tc>
      </w:tr>
      <w:tr w:rsidR="00EF362D" w:rsidRPr="00BA7EE4" w14:paraId="2D470BE5" w14:textId="77777777" w:rsidTr="00277896">
        <w:trPr>
          <w:trHeight w:val="65"/>
          <w:jc w:val="center"/>
        </w:trPr>
        <w:tc>
          <w:tcPr>
            <w:tcW w:w="1980" w:type="dxa"/>
            <w:tcBorders>
              <w:top w:val="single" w:sz="4" w:space="0" w:color="auto"/>
              <w:left w:val="single" w:sz="4" w:space="0" w:color="auto"/>
              <w:bottom w:val="single" w:sz="4" w:space="0" w:color="auto"/>
              <w:right w:val="single" w:sz="4" w:space="0" w:color="auto"/>
            </w:tcBorders>
            <w:hideMark/>
          </w:tcPr>
          <w:p w14:paraId="097DF5DD" w14:textId="77777777" w:rsidR="00EF362D" w:rsidRPr="00BA7EE4" w:rsidRDefault="00EF362D" w:rsidP="00277896">
            <w:pPr>
              <w:spacing w:before="40" w:after="40"/>
              <w:rPr>
                <w:color w:val="000000" w:themeColor="text1"/>
                <w:sz w:val="24"/>
                <w:szCs w:val="24"/>
                <w:lang w:eastAsia="en-IN"/>
              </w:rPr>
            </w:pPr>
            <w:r w:rsidRPr="00BA7EE4">
              <w:rPr>
                <w:color w:val="000000" w:themeColor="text1"/>
                <w:sz w:val="24"/>
                <w:szCs w:val="24"/>
                <w:lang w:eastAsia="en-IN"/>
              </w:rPr>
              <w:t>8</w:t>
            </w:r>
            <w:r w:rsidRPr="00BA7EE4">
              <w:rPr>
                <w:color w:val="000000" w:themeColor="text1"/>
                <w:sz w:val="24"/>
                <w:szCs w:val="24"/>
                <w:vertAlign w:val="superscript"/>
                <w:lang w:eastAsia="en-IN"/>
              </w:rPr>
              <w:t>th</w:t>
            </w:r>
            <w:r w:rsidRPr="00BA7EE4">
              <w:rPr>
                <w:color w:val="000000" w:themeColor="text1"/>
                <w:sz w:val="24"/>
                <w:szCs w:val="24"/>
                <w:lang w:eastAsia="en-IN"/>
              </w:rPr>
              <w:t xml:space="preserve"> </w:t>
            </w:r>
          </w:p>
        </w:tc>
        <w:tc>
          <w:tcPr>
            <w:tcW w:w="2832" w:type="dxa"/>
            <w:tcBorders>
              <w:top w:val="single" w:sz="4" w:space="0" w:color="auto"/>
              <w:left w:val="single" w:sz="4" w:space="0" w:color="auto"/>
              <w:bottom w:val="single" w:sz="4" w:space="0" w:color="auto"/>
              <w:right w:val="single" w:sz="4" w:space="0" w:color="auto"/>
            </w:tcBorders>
            <w:hideMark/>
          </w:tcPr>
          <w:p w14:paraId="404DE319"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21</w:t>
            </w:r>
          </w:p>
        </w:tc>
        <w:tc>
          <w:tcPr>
            <w:tcW w:w="1701" w:type="dxa"/>
            <w:tcBorders>
              <w:top w:val="single" w:sz="4" w:space="0" w:color="auto"/>
              <w:left w:val="single" w:sz="4" w:space="0" w:color="auto"/>
              <w:bottom w:val="single" w:sz="4" w:space="0" w:color="auto"/>
              <w:right w:val="single" w:sz="4" w:space="0" w:color="auto"/>
            </w:tcBorders>
            <w:hideMark/>
          </w:tcPr>
          <w:p w14:paraId="070E03D3"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2</w:t>
            </w:r>
          </w:p>
        </w:tc>
        <w:tc>
          <w:tcPr>
            <w:tcW w:w="1632" w:type="dxa"/>
            <w:tcBorders>
              <w:top w:val="single" w:sz="4" w:space="0" w:color="auto"/>
              <w:left w:val="single" w:sz="4" w:space="0" w:color="auto"/>
              <w:bottom w:val="single" w:sz="4" w:space="0" w:color="auto"/>
              <w:right w:val="single" w:sz="4" w:space="0" w:color="auto"/>
            </w:tcBorders>
            <w:hideMark/>
          </w:tcPr>
          <w:p w14:paraId="3FB56741"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9.52</w:t>
            </w:r>
          </w:p>
        </w:tc>
      </w:tr>
      <w:tr w:rsidR="00EF362D" w:rsidRPr="00BA7EE4" w14:paraId="47A6616A" w14:textId="77777777" w:rsidTr="00277896">
        <w:trPr>
          <w:trHeight w:val="65"/>
          <w:jc w:val="center"/>
        </w:trPr>
        <w:tc>
          <w:tcPr>
            <w:tcW w:w="1980" w:type="dxa"/>
            <w:tcBorders>
              <w:top w:val="single" w:sz="4" w:space="0" w:color="auto"/>
              <w:left w:val="single" w:sz="4" w:space="0" w:color="auto"/>
              <w:bottom w:val="single" w:sz="4" w:space="0" w:color="auto"/>
              <w:right w:val="single" w:sz="4" w:space="0" w:color="auto"/>
            </w:tcBorders>
            <w:hideMark/>
          </w:tcPr>
          <w:p w14:paraId="19A01D85" w14:textId="77777777" w:rsidR="00EF362D" w:rsidRPr="00BA7EE4" w:rsidRDefault="00B23C2D" w:rsidP="00277896">
            <w:pPr>
              <w:spacing w:before="40" w:after="40"/>
              <w:jc w:val="center"/>
              <w:rPr>
                <w:b/>
                <w:bCs/>
                <w:color w:val="000000" w:themeColor="text1"/>
                <w:sz w:val="24"/>
                <w:szCs w:val="24"/>
                <w:lang w:eastAsia="en-IN"/>
              </w:rPr>
            </w:pPr>
            <m:oMath>
              <m:sSup>
                <m:sSupPr>
                  <m:ctrlPr>
                    <w:rPr>
                      <w:rFonts w:ascii="Cambria Math" w:hAnsi="Cambria Math"/>
                      <w:i/>
                      <w:color w:val="000000" w:themeColor="text1"/>
                      <w:kern w:val="2"/>
                      <w:sz w:val="24"/>
                      <w:szCs w:val="24"/>
                      <w14:ligatures w14:val="standardContextual"/>
                    </w:rPr>
                  </m:ctrlPr>
                </m:sSupPr>
                <m:e>
                  <m:r>
                    <w:rPr>
                      <w:rFonts w:ascii="Cambria Math" w:hAnsi="Cambria Math"/>
                      <w:color w:val="000000" w:themeColor="text1"/>
                      <w:sz w:val="24"/>
                      <w:szCs w:val="24"/>
                      <w:lang w:eastAsia="en-IN"/>
                    </w:rPr>
                    <m:t xml:space="preserve">         χ</m:t>
                  </m:r>
                </m:e>
                <m:sup>
                  <m:r>
                    <w:rPr>
                      <w:rFonts w:ascii="Cambria Math" w:hAnsi="Cambria Math"/>
                      <w:color w:val="000000" w:themeColor="text1"/>
                      <w:sz w:val="24"/>
                      <w:szCs w:val="24"/>
                      <w:lang w:eastAsia="en-IN"/>
                    </w:rPr>
                    <m:t>2</m:t>
                  </m:r>
                </m:sup>
              </m:sSup>
            </m:oMath>
            <w:r w:rsidR="00EF362D" w:rsidRPr="00BA7EE4">
              <w:rPr>
                <w:color w:val="000000" w:themeColor="text1"/>
                <w:sz w:val="24"/>
                <w:szCs w:val="24"/>
                <w:lang w:eastAsia="en-IN"/>
              </w:rPr>
              <w:t xml:space="preserve"> value</w:t>
            </w:r>
          </w:p>
        </w:tc>
        <w:tc>
          <w:tcPr>
            <w:tcW w:w="6165" w:type="dxa"/>
            <w:gridSpan w:val="3"/>
            <w:tcBorders>
              <w:top w:val="single" w:sz="4" w:space="0" w:color="auto"/>
              <w:left w:val="single" w:sz="4" w:space="0" w:color="auto"/>
              <w:bottom w:val="single" w:sz="4" w:space="0" w:color="auto"/>
              <w:right w:val="single" w:sz="4" w:space="0" w:color="auto"/>
            </w:tcBorders>
            <w:hideMark/>
          </w:tcPr>
          <w:p w14:paraId="2E993C2D" w14:textId="77777777" w:rsidR="00EF362D" w:rsidRPr="00BA7EE4" w:rsidRDefault="00EF362D" w:rsidP="00277896">
            <w:pPr>
              <w:spacing w:before="40" w:after="40"/>
              <w:jc w:val="center"/>
              <w:rPr>
                <w:color w:val="000000" w:themeColor="text1"/>
                <w:sz w:val="24"/>
                <w:szCs w:val="24"/>
                <w:lang w:eastAsia="en-IN"/>
              </w:rPr>
            </w:pPr>
            <w:r w:rsidRPr="00BA7EE4">
              <w:rPr>
                <w:color w:val="000000" w:themeColor="text1"/>
                <w:sz w:val="24"/>
                <w:szCs w:val="24"/>
                <w:lang w:eastAsia="en-IN"/>
              </w:rPr>
              <w:t>28.88*</w:t>
            </w:r>
          </w:p>
        </w:tc>
      </w:tr>
    </w:tbl>
    <w:p w14:paraId="54F3FBE5" w14:textId="77777777" w:rsidR="00EF362D" w:rsidRDefault="00EF362D" w:rsidP="00EF362D">
      <w:pPr>
        <w:pStyle w:val="ListParagraph"/>
        <w:spacing w:after="120" w:line="360" w:lineRule="auto"/>
        <w:ind w:left="0"/>
        <w:jc w:val="both"/>
        <w:rPr>
          <w:rFonts w:ascii="Times New Roman" w:hAnsi="Times New Roman" w:cs="Times New Roman"/>
          <w:b/>
          <w:bCs/>
          <w:color w:val="000000" w:themeColor="text1"/>
          <w:sz w:val="24"/>
          <w:szCs w:val="24"/>
        </w:rPr>
      </w:pPr>
      <w:r w:rsidRPr="00BA7EE4">
        <w:rPr>
          <w:rFonts w:ascii="Times New Roman" w:hAnsi="Times New Roman" w:cs="Times New Roman"/>
          <w:b/>
          <w:bCs/>
          <w:color w:val="000000" w:themeColor="text1"/>
          <w:sz w:val="24"/>
          <w:szCs w:val="24"/>
        </w:rPr>
        <w:t>*significant at p &lt; 0.05</w:t>
      </w:r>
    </w:p>
    <w:p w14:paraId="64B70703" w14:textId="77777777" w:rsidR="00781E68" w:rsidRDefault="00781E68" w:rsidP="00EF362D">
      <w:pPr>
        <w:pStyle w:val="ListParagraph"/>
        <w:spacing w:after="120" w:line="360" w:lineRule="auto"/>
        <w:ind w:left="0"/>
        <w:jc w:val="both"/>
        <w:rPr>
          <w:rFonts w:ascii="Times New Roman" w:hAnsi="Times New Roman" w:cs="Times New Roman"/>
          <w:b/>
          <w:bCs/>
          <w:color w:val="000000" w:themeColor="text1"/>
          <w:sz w:val="24"/>
          <w:szCs w:val="24"/>
        </w:rPr>
      </w:pPr>
    </w:p>
    <w:p w14:paraId="26AB2FDA" w14:textId="77777777" w:rsidR="00781E68" w:rsidRDefault="00781E68" w:rsidP="00EF362D">
      <w:pPr>
        <w:pStyle w:val="ListParagraph"/>
        <w:spacing w:after="120" w:line="360" w:lineRule="auto"/>
        <w:ind w:left="0"/>
        <w:jc w:val="both"/>
        <w:rPr>
          <w:rFonts w:ascii="Times New Roman" w:hAnsi="Times New Roman" w:cs="Times New Roman"/>
          <w:b/>
          <w:bCs/>
          <w:color w:val="000000" w:themeColor="text1"/>
          <w:sz w:val="24"/>
          <w:szCs w:val="24"/>
        </w:rPr>
      </w:pPr>
    </w:p>
    <w:p w14:paraId="08B8C23E" w14:textId="77777777" w:rsidR="00781E68" w:rsidRPr="00BA7EE4" w:rsidRDefault="00781E68" w:rsidP="00EF362D">
      <w:pPr>
        <w:pStyle w:val="ListParagraph"/>
        <w:spacing w:after="120" w:line="360" w:lineRule="auto"/>
        <w:ind w:left="0"/>
        <w:jc w:val="both"/>
        <w:rPr>
          <w:rFonts w:ascii="Times New Roman" w:hAnsi="Times New Roman" w:cs="Times New Roman"/>
          <w:b/>
          <w:bCs/>
          <w:color w:val="000000" w:themeColor="text1"/>
          <w:sz w:val="24"/>
          <w:szCs w:val="24"/>
        </w:rPr>
      </w:pPr>
    </w:p>
    <w:p w14:paraId="4A58E0B1" w14:textId="6F5DE587" w:rsidR="00EF362D" w:rsidRPr="00BA7EE4" w:rsidRDefault="00EF362D" w:rsidP="00EF362D">
      <w:pPr>
        <w:spacing w:after="120" w:line="240" w:lineRule="auto"/>
        <w:ind w:left="1080" w:hanging="1080"/>
        <w:jc w:val="both"/>
        <w:rPr>
          <w:rFonts w:ascii="Times New Roman" w:hAnsi="Times New Roman" w:cs="Times New Roman"/>
          <w:b/>
          <w:color w:val="000000" w:themeColor="text1"/>
          <w:sz w:val="24"/>
          <w:szCs w:val="24"/>
        </w:rPr>
      </w:pPr>
      <w:r w:rsidRPr="00BA7EE4">
        <w:rPr>
          <w:rFonts w:ascii="Times New Roman" w:hAnsi="Times New Roman" w:cs="Times New Roman"/>
          <w:b/>
          <w:color w:val="000000" w:themeColor="text1"/>
          <w:sz w:val="24"/>
          <w:szCs w:val="24"/>
        </w:rPr>
        <w:t xml:space="preserve">Table </w:t>
      </w:r>
      <w:r w:rsidR="00872161">
        <w:rPr>
          <w:rFonts w:ascii="Times New Roman" w:hAnsi="Times New Roman" w:cs="Times New Roman"/>
          <w:b/>
          <w:color w:val="000000" w:themeColor="text1"/>
          <w:sz w:val="24"/>
          <w:szCs w:val="24"/>
        </w:rPr>
        <w:t>5</w:t>
      </w:r>
      <w:r w:rsidRPr="00BA7EE4">
        <w:rPr>
          <w:rFonts w:ascii="Times New Roman" w:hAnsi="Times New Roman" w:cs="Times New Roman"/>
          <w:b/>
          <w:color w:val="000000" w:themeColor="text1"/>
          <w:sz w:val="24"/>
          <w:szCs w:val="24"/>
        </w:rPr>
        <w:t>:</w:t>
      </w:r>
      <w:r w:rsidRPr="00BA7EE4">
        <w:rPr>
          <w:rFonts w:ascii="Times New Roman" w:hAnsi="Times New Roman" w:cs="Times New Roman"/>
          <w:b/>
          <w:color w:val="000000" w:themeColor="text1"/>
          <w:sz w:val="24"/>
          <w:szCs w:val="24"/>
        </w:rPr>
        <w:tab/>
        <w:t>Lactation stage wise incidence of subclinical mastitis in cattle at Jabalpur</w:t>
      </w:r>
    </w:p>
    <w:tbl>
      <w:tblPr>
        <w:tblStyle w:val="TableGrid"/>
        <w:tblW w:w="0" w:type="auto"/>
        <w:jc w:val="center"/>
        <w:tblLook w:val="04A0" w:firstRow="1" w:lastRow="0" w:firstColumn="1" w:lastColumn="0" w:noHBand="0" w:noVBand="1"/>
      </w:tblPr>
      <w:tblGrid>
        <w:gridCol w:w="2032"/>
        <w:gridCol w:w="2183"/>
        <w:gridCol w:w="1882"/>
        <w:gridCol w:w="2032"/>
      </w:tblGrid>
      <w:tr w:rsidR="00EF362D" w:rsidRPr="00BA7EE4" w14:paraId="28CBA51E" w14:textId="77777777" w:rsidTr="00277896">
        <w:trPr>
          <w:trHeight w:val="448"/>
          <w:jc w:val="center"/>
        </w:trPr>
        <w:tc>
          <w:tcPr>
            <w:tcW w:w="2032" w:type="dxa"/>
            <w:tcBorders>
              <w:top w:val="single" w:sz="4" w:space="0" w:color="auto"/>
              <w:left w:val="single" w:sz="4" w:space="0" w:color="auto"/>
              <w:bottom w:val="single" w:sz="4" w:space="0" w:color="auto"/>
              <w:right w:val="single" w:sz="4" w:space="0" w:color="auto"/>
            </w:tcBorders>
            <w:hideMark/>
          </w:tcPr>
          <w:p w14:paraId="4EB0CDC7" w14:textId="77777777" w:rsidR="00EF362D" w:rsidRPr="00BA7EE4" w:rsidRDefault="00EF362D" w:rsidP="00277896">
            <w:pPr>
              <w:spacing w:before="140" w:after="140"/>
              <w:jc w:val="center"/>
              <w:rPr>
                <w:b/>
                <w:color w:val="000000" w:themeColor="text1"/>
                <w:sz w:val="24"/>
                <w:szCs w:val="24"/>
                <w:lang w:eastAsia="en-IN"/>
              </w:rPr>
            </w:pPr>
            <w:r w:rsidRPr="00BA7EE4">
              <w:rPr>
                <w:b/>
                <w:color w:val="000000" w:themeColor="text1"/>
                <w:sz w:val="24"/>
                <w:szCs w:val="24"/>
                <w:lang w:eastAsia="en-IN"/>
              </w:rPr>
              <w:t>Lactation Stage</w:t>
            </w:r>
          </w:p>
        </w:tc>
        <w:tc>
          <w:tcPr>
            <w:tcW w:w="2183" w:type="dxa"/>
            <w:tcBorders>
              <w:top w:val="single" w:sz="4" w:space="0" w:color="auto"/>
              <w:left w:val="single" w:sz="4" w:space="0" w:color="auto"/>
              <w:bottom w:val="single" w:sz="4" w:space="0" w:color="auto"/>
              <w:right w:val="single" w:sz="4" w:space="0" w:color="auto"/>
            </w:tcBorders>
            <w:hideMark/>
          </w:tcPr>
          <w:p w14:paraId="6FD31F36" w14:textId="77777777" w:rsidR="00EF362D" w:rsidRPr="00BA7EE4" w:rsidRDefault="00EF362D" w:rsidP="00277896">
            <w:pPr>
              <w:spacing w:before="140" w:after="140"/>
              <w:jc w:val="center"/>
              <w:rPr>
                <w:b/>
                <w:color w:val="000000" w:themeColor="text1"/>
                <w:sz w:val="24"/>
                <w:szCs w:val="24"/>
                <w:lang w:eastAsia="en-IN"/>
              </w:rPr>
            </w:pPr>
            <w:r w:rsidRPr="00BA7EE4">
              <w:rPr>
                <w:b/>
                <w:color w:val="000000" w:themeColor="text1"/>
                <w:sz w:val="24"/>
                <w:szCs w:val="24"/>
                <w:lang w:eastAsia="en-IN"/>
              </w:rPr>
              <w:t>Cattle Screened</w:t>
            </w:r>
          </w:p>
        </w:tc>
        <w:tc>
          <w:tcPr>
            <w:tcW w:w="1882" w:type="dxa"/>
            <w:tcBorders>
              <w:top w:val="single" w:sz="4" w:space="0" w:color="auto"/>
              <w:left w:val="single" w:sz="4" w:space="0" w:color="auto"/>
              <w:bottom w:val="single" w:sz="4" w:space="0" w:color="auto"/>
              <w:right w:val="single" w:sz="4" w:space="0" w:color="auto"/>
            </w:tcBorders>
            <w:hideMark/>
          </w:tcPr>
          <w:p w14:paraId="1161453E" w14:textId="77777777" w:rsidR="00EF362D" w:rsidRPr="00BA7EE4" w:rsidRDefault="00EF362D" w:rsidP="00277896">
            <w:pPr>
              <w:spacing w:before="140" w:after="140"/>
              <w:jc w:val="center"/>
              <w:rPr>
                <w:b/>
                <w:color w:val="000000" w:themeColor="text1"/>
                <w:sz w:val="24"/>
                <w:szCs w:val="24"/>
                <w:lang w:eastAsia="en-IN"/>
              </w:rPr>
            </w:pPr>
            <w:r w:rsidRPr="00BA7EE4">
              <w:rPr>
                <w:b/>
                <w:color w:val="000000" w:themeColor="text1"/>
                <w:sz w:val="24"/>
                <w:szCs w:val="24"/>
                <w:lang w:eastAsia="en-IN"/>
              </w:rPr>
              <w:t>SCM Affected</w:t>
            </w:r>
          </w:p>
        </w:tc>
        <w:tc>
          <w:tcPr>
            <w:tcW w:w="2032" w:type="dxa"/>
            <w:tcBorders>
              <w:top w:val="single" w:sz="4" w:space="0" w:color="auto"/>
              <w:left w:val="single" w:sz="4" w:space="0" w:color="auto"/>
              <w:bottom w:val="single" w:sz="4" w:space="0" w:color="auto"/>
              <w:right w:val="single" w:sz="4" w:space="0" w:color="auto"/>
            </w:tcBorders>
            <w:hideMark/>
          </w:tcPr>
          <w:p w14:paraId="5BAA2148" w14:textId="77777777" w:rsidR="00EF362D" w:rsidRPr="00BA7EE4" w:rsidRDefault="00EF362D" w:rsidP="00277896">
            <w:pPr>
              <w:spacing w:before="140" w:after="140"/>
              <w:jc w:val="center"/>
              <w:rPr>
                <w:b/>
                <w:color w:val="000000" w:themeColor="text1"/>
                <w:sz w:val="24"/>
                <w:szCs w:val="24"/>
                <w:lang w:eastAsia="en-IN"/>
              </w:rPr>
            </w:pPr>
            <w:r w:rsidRPr="00BA7EE4">
              <w:rPr>
                <w:b/>
                <w:color w:val="000000" w:themeColor="text1"/>
                <w:sz w:val="24"/>
                <w:szCs w:val="24"/>
                <w:lang w:eastAsia="en-IN"/>
              </w:rPr>
              <w:t>SCM (%)</w:t>
            </w:r>
          </w:p>
        </w:tc>
      </w:tr>
      <w:tr w:rsidR="00EF362D" w:rsidRPr="00BA7EE4" w14:paraId="666884CD" w14:textId="77777777" w:rsidTr="00277896">
        <w:trPr>
          <w:trHeight w:val="463"/>
          <w:jc w:val="center"/>
        </w:trPr>
        <w:tc>
          <w:tcPr>
            <w:tcW w:w="2032" w:type="dxa"/>
            <w:tcBorders>
              <w:top w:val="single" w:sz="4" w:space="0" w:color="auto"/>
              <w:left w:val="single" w:sz="4" w:space="0" w:color="auto"/>
              <w:bottom w:val="single" w:sz="4" w:space="0" w:color="auto"/>
              <w:right w:val="single" w:sz="4" w:space="0" w:color="auto"/>
            </w:tcBorders>
            <w:hideMark/>
          </w:tcPr>
          <w:p w14:paraId="278A4133" w14:textId="77777777" w:rsidR="00EF362D" w:rsidRPr="00BA7EE4" w:rsidRDefault="00EF362D" w:rsidP="00277896">
            <w:pPr>
              <w:spacing w:before="140" w:after="140"/>
              <w:rPr>
                <w:color w:val="000000" w:themeColor="text1"/>
                <w:sz w:val="24"/>
                <w:szCs w:val="24"/>
                <w:lang w:eastAsia="en-IN"/>
              </w:rPr>
            </w:pPr>
            <w:r w:rsidRPr="00BA7EE4">
              <w:rPr>
                <w:color w:val="000000" w:themeColor="text1"/>
                <w:sz w:val="24"/>
                <w:szCs w:val="24"/>
                <w:lang w:eastAsia="en-IN"/>
              </w:rPr>
              <w:t>Early</w:t>
            </w:r>
          </w:p>
        </w:tc>
        <w:tc>
          <w:tcPr>
            <w:tcW w:w="2183" w:type="dxa"/>
            <w:tcBorders>
              <w:top w:val="single" w:sz="4" w:space="0" w:color="auto"/>
              <w:left w:val="single" w:sz="4" w:space="0" w:color="auto"/>
              <w:bottom w:val="single" w:sz="4" w:space="0" w:color="auto"/>
              <w:right w:val="single" w:sz="4" w:space="0" w:color="auto"/>
            </w:tcBorders>
            <w:hideMark/>
          </w:tcPr>
          <w:p w14:paraId="7DF3F812" w14:textId="77777777" w:rsidR="00EF362D" w:rsidRPr="00BA7EE4" w:rsidRDefault="00EF362D" w:rsidP="00277896">
            <w:pPr>
              <w:spacing w:before="140" w:after="140"/>
              <w:jc w:val="center"/>
              <w:rPr>
                <w:color w:val="000000" w:themeColor="text1"/>
                <w:sz w:val="24"/>
                <w:szCs w:val="24"/>
                <w:lang w:eastAsia="en-IN"/>
              </w:rPr>
            </w:pPr>
            <w:r w:rsidRPr="00BA7EE4">
              <w:rPr>
                <w:color w:val="000000" w:themeColor="text1"/>
                <w:sz w:val="24"/>
                <w:szCs w:val="24"/>
                <w:lang w:eastAsia="en-IN"/>
              </w:rPr>
              <w:t>61</w:t>
            </w:r>
          </w:p>
        </w:tc>
        <w:tc>
          <w:tcPr>
            <w:tcW w:w="1882" w:type="dxa"/>
            <w:tcBorders>
              <w:top w:val="single" w:sz="4" w:space="0" w:color="auto"/>
              <w:left w:val="single" w:sz="4" w:space="0" w:color="auto"/>
              <w:bottom w:val="single" w:sz="4" w:space="0" w:color="auto"/>
              <w:right w:val="single" w:sz="4" w:space="0" w:color="auto"/>
            </w:tcBorders>
            <w:hideMark/>
          </w:tcPr>
          <w:p w14:paraId="1380D3BC" w14:textId="77777777" w:rsidR="00EF362D" w:rsidRPr="00BA7EE4" w:rsidRDefault="00EF362D" w:rsidP="00277896">
            <w:pPr>
              <w:spacing w:before="140" w:after="140"/>
              <w:jc w:val="center"/>
              <w:rPr>
                <w:color w:val="000000" w:themeColor="text1"/>
                <w:sz w:val="24"/>
                <w:szCs w:val="24"/>
                <w:lang w:eastAsia="en-IN"/>
              </w:rPr>
            </w:pPr>
            <w:r w:rsidRPr="00BA7EE4">
              <w:rPr>
                <w:color w:val="000000" w:themeColor="text1"/>
                <w:sz w:val="24"/>
                <w:szCs w:val="24"/>
                <w:lang w:eastAsia="en-IN"/>
              </w:rPr>
              <w:t>27</w:t>
            </w:r>
          </w:p>
        </w:tc>
        <w:tc>
          <w:tcPr>
            <w:tcW w:w="2032" w:type="dxa"/>
            <w:tcBorders>
              <w:top w:val="single" w:sz="4" w:space="0" w:color="auto"/>
              <w:left w:val="single" w:sz="4" w:space="0" w:color="auto"/>
              <w:bottom w:val="single" w:sz="4" w:space="0" w:color="auto"/>
              <w:right w:val="single" w:sz="4" w:space="0" w:color="auto"/>
            </w:tcBorders>
            <w:hideMark/>
          </w:tcPr>
          <w:p w14:paraId="50479D40" w14:textId="77777777" w:rsidR="00EF362D" w:rsidRPr="00BA7EE4" w:rsidRDefault="00EF362D" w:rsidP="00277896">
            <w:pPr>
              <w:spacing w:before="140" w:after="140"/>
              <w:jc w:val="center"/>
              <w:rPr>
                <w:color w:val="000000" w:themeColor="text1"/>
                <w:sz w:val="24"/>
                <w:szCs w:val="24"/>
                <w:lang w:eastAsia="en-IN"/>
              </w:rPr>
            </w:pPr>
            <w:r w:rsidRPr="00BA7EE4">
              <w:rPr>
                <w:color w:val="000000" w:themeColor="text1"/>
                <w:sz w:val="24"/>
                <w:szCs w:val="24"/>
                <w:lang w:eastAsia="en-IN"/>
              </w:rPr>
              <w:t>44.26</w:t>
            </w:r>
          </w:p>
        </w:tc>
      </w:tr>
      <w:tr w:rsidR="00EF362D" w:rsidRPr="00BA7EE4" w14:paraId="297F3FEC" w14:textId="77777777" w:rsidTr="00277896">
        <w:trPr>
          <w:trHeight w:val="448"/>
          <w:jc w:val="center"/>
        </w:trPr>
        <w:tc>
          <w:tcPr>
            <w:tcW w:w="2032" w:type="dxa"/>
            <w:tcBorders>
              <w:top w:val="single" w:sz="4" w:space="0" w:color="auto"/>
              <w:left w:val="single" w:sz="4" w:space="0" w:color="auto"/>
              <w:bottom w:val="single" w:sz="4" w:space="0" w:color="auto"/>
              <w:right w:val="single" w:sz="4" w:space="0" w:color="auto"/>
            </w:tcBorders>
            <w:hideMark/>
          </w:tcPr>
          <w:p w14:paraId="52BBA388" w14:textId="77777777" w:rsidR="00EF362D" w:rsidRPr="00BA7EE4" w:rsidRDefault="00EF362D" w:rsidP="00277896">
            <w:pPr>
              <w:spacing w:before="140" w:after="140"/>
              <w:rPr>
                <w:color w:val="000000" w:themeColor="text1"/>
                <w:sz w:val="24"/>
                <w:szCs w:val="24"/>
                <w:lang w:eastAsia="en-IN"/>
              </w:rPr>
            </w:pPr>
            <w:r w:rsidRPr="00BA7EE4">
              <w:rPr>
                <w:color w:val="000000" w:themeColor="text1"/>
                <w:sz w:val="24"/>
                <w:szCs w:val="24"/>
                <w:lang w:eastAsia="en-IN"/>
              </w:rPr>
              <w:t>Mid</w:t>
            </w:r>
          </w:p>
        </w:tc>
        <w:tc>
          <w:tcPr>
            <w:tcW w:w="2183" w:type="dxa"/>
            <w:tcBorders>
              <w:top w:val="single" w:sz="4" w:space="0" w:color="auto"/>
              <w:left w:val="single" w:sz="4" w:space="0" w:color="auto"/>
              <w:bottom w:val="single" w:sz="4" w:space="0" w:color="auto"/>
              <w:right w:val="single" w:sz="4" w:space="0" w:color="auto"/>
            </w:tcBorders>
            <w:hideMark/>
          </w:tcPr>
          <w:p w14:paraId="037D8A4D" w14:textId="77777777" w:rsidR="00EF362D" w:rsidRPr="00BA7EE4" w:rsidRDefault="00EF362D" w:rsidP="00277896">
            <w:pPr>
              <w:spacing w:before="140" w:after="140"/>
              <w:jc w:val="center"/>
              <w:rPr>
                <w:color w:val="000000" w:themeColor="text1"/>
                <w:sz w:val="24"/>
                <w:szCs w:val="24"/>
                <w:lang w:eastAsia="en-IN"/>
              </w:rPr>
            </w:pPr>
            <w:r w:rsidRPr="00BA7EE4">
              <w:rPr>
                <w:color w:val="000000" w:themeColor="text1"/>
                <w:sz w:val="24"/>
                <w:szCs w:val="24"/>
                <w:lang w:eastAsia="en-IN"/>
              </w:rPr>
              <w:t>59</w:t>
            </w:r>
          </w:p>
        </w:tc>
        <w:tc>
          <w:tcPr>
            <w:tcW w:w="1882" w:type="dxa"/>
            <w:tcBorders>
              <w:top w:val="single" w:sz="4" w:space="0" w:color="auto"/>
              <w:left w:val="single" w:sz="4" w:space="0" w:color="auto"/>
              <w:bottom w:val="single" w:sz="4" w:space="0" w:color="auto"/>
              <w:right w:val="single" w:sz="4" w:space="0" w:color="auto"/>
            </w:tcBorders>
            <w:hideMark/>
          </w:tcPr>
          <w:p w14:paraId="022F630D" w14:textId="77777777" w:rsidR="00EF362D" w:rsidRPr="00BA7EE4" w:rsidRDefault="00EF362D" w:rsidP="00277896">
            <w:pPr>
              <w:spacing w:before="140" w:after="140"/>
              <w:jc w:val="center"/>
              <w:rPr>
                <w:color w:val="000000" w:themeColor="text1"/>
                <w:sz w:val="24"/>
                <w:szCs w:val="24"/>
                <w:lang w:eastAsia="en-IN"/>
              </w:rPr>
            </w:pPr>
            <w:r w:rsidRPr="00BA7EE4">
              <w:rPr>
                <w:color w:val="000000" w:themeColor="text1"/>
                <w:sz w:val="24"/>
                <w:szCs w:val="24"/>
                <w:lang w:eastAsia="en-IN"/>
              </w:rPr>
              <w:t>18</w:t>
            </w:r>
          </w:p>
        </w:tc>
        <w:tc>
          <w:tcPr>
            <w:tcW w:w="2032" w:type="dxa"/>
            <w:tcBorders>
              <w:top w:val="single" w:sz="4" w:space="0" w:color="auto"/>
              <w:left w:val="single" w:sz="4" w:space="0" w:color="auto"/>
              <w:bottom w:val="single" w:sz="4" w:space="0" w:color="auto"/>
              <w:right w:val="single" w:sz="4" w:space="0" w:color="auto"/>
            </w:tcBorders>
            <w:hideMark/>
          </w:tcPr>
          <w:p w14:paraId="6EF78A3D" w14:textId="77777777" w:rsidR="00EF362D" w:rsidRPr="00BA7EE4" w:rsidRDefault="00EF362D" w:rsidP="00277896">
            <w:pPr>
              <w:spacing w:before="140" w:after="140"/>
              <w:jc w:val="center"/>
              <w:rPr>
                <w:color w:val="000000" w:themeColor="text1"/>
                <w:sz w:val="24"/>
                <w:szCs w:val="24"/>
                <w:lang w:eastAsia="en-IN"/>
              </w:rPr>
            </w:pPr>
            <w:r w:rsidRPr="00BA7EE4">
              <w:rPr>
                <w:color w:val="000000" w:themeColor="text1"/>
                <w:sz w:val="24"/>
                <w:szCs w:val="24"/>
                <w:lang w:eastAsia="en-IN"/>
              </w:rPr>
              <w:t>30.50</w:t>
            </w:r>
          </w:p>
        </w:tc>
      </w:tr>
      <w:tr w:rsidR="00EF362D" w:rsidRPr="00BA7EE4" w14:paraId="509A316E" w14:textId="77777777" w:rsidTr="00277896">
        <w:trPr>
          <w:trHeight w:val="463"/>
          <w:jc w:val="center"/>
        </w:trPr>
        <w:tc>
          <w:tcPr>
            <w:tcW w:w="2032" w:type="dxa"/>
            <w:tcBorders>
              <w:top w:val="single" w:sz="4" w:space="0" w:color="auto"/>
              <w:left w:val="single" w:sz="4" w:space="0" w:color="auto"/>
              <w:bottom w:val="single" w:sz="4" w:space="0" w:color="auto"/>
              <w:right w:val="single" w:sz="4" w:space="0" w:color="auto"/>
            </w:tcBorders>
            <w:hideMark/>
          </w:tcPr>
          <w:p w14:paraId="11C41196" w14:textId="77777777" w:rsidR="00EF362D" w:rsidRPr="00BA7EE4" w:rsidRDefault="00EF362D" w:rsidP="00277896">
            <w:pPr>
              <w:spacing w:before="140" w:after="140"/>
              <w:rPr>
                <w:color w:val="000000" w:themeColor="text1"/>
                <w:sz w:val="24"/>
                <w:szCs w:val="24"/>
                <w:lang w:eastAsia="en-IN"/>
              </w:rPr>
            </w:pPr>
            <w:r w:rsidRPr="00BA7EE4">
              <w:rPr>
                <w:color w:val="000000" w:themeColor="text1"/>
                <w:sz w:val="24"/>
                <w:szCs w:val="24"/>
                <w:lang w:eastAsia="en-IN"/>
              </w:rPr>
              <w:t>Late</w:t>
            </w:r>
          </w:p>
        </w:tc>
        <w:tc>
          <w:tcPr>
            <w:tcW w:w="2183" w:type="dxa"/>
            <w:tcBorders>
              <w:top w:val="single" w:sz="4" w:space="0" w:color="auto"/>
              <w:left w:val="single" w:sz="4" w:space="0" w:color="auto"/>
              <w:bottom w:val="single" w:sz="4" w:space="0" w:color="auto"/>
              <w:right w:val="single" w:sz="4" w:space="0" w:color="auto"/>
            </w:tcBorders>
            <w:hideMark/>
          </w:tcPr>
          <w:p w14:paraId="29E35A98" w14:textId="77777777" w:rsidR="00EF362D" w:rsidRPr="00BA7EE4" w:rsidRDefault="00EF362D" w:rsidP="00277896">
            <w:pPr>
              <w:spacing w:before="140" w:after="140"/>
              <w:jc w:val="center"/>
              <w:rPr>
                <w:color w:val="000000" w:themeColor="text1"/>
                <w:sz w:val="24"/>
                <w:szCs w:val="24"/>
                <w:lang w:eastAsia="en-IN"/>
              </w:rPr>
            </w:pPr>
            <w:r w:rsidRPr="00BA7EE4">
              <w:rPr>
                <w:color w:val="000000" w:themeColor="text1"/>
                <w:sz w:val="24"/>
                <w:szCs w:val="24"/>
                <w:lang w:eastAsia="en-IN"/>
              </w:rPr>
              <w:t>84</w:t>
            </w:r>
          </w:p>
        </w:tc>
        <w:tc>
          <w:tcPr>
            <w:tcW w:w="1882" w:type="dxa"/>
            <w:tcBorders>
              <w:top w:val="single" w:sz="4" w:space="0" w:color="auto"/>
              <w:left w:val="single" w:sz="4" w:space="0" w:color="auto"/>
              <w:bottom w:val="single" w:sz="4" w:space="0" w:color="auto"/>
              <w:right w:val="single" w:sz="4" w:space="0" w:color="auto"/>
            </w:tcBorders>
            <w:hideMark/>
          </w:tcPr>
          <w:p w14:paraId="12174E6A" w14:textId="77777777" w:rsidR="00EF362D" w:rsidRPr="00BA7EE4" w:rsidRDefault="00EF362D" w:rsidP="00277896">
            <w:pPr>
              <w:spacing w:before="140" w:after="140"/>
              <w:jc w:val="center"/>
              <w:rPr>
                <w:color w:val="000000" w:themeColor="text1"/>
                <w:sz w:val="24"/>
                <w:szCs w:val="24"/>
                <w:lang w:eastAsia="en-IN"/>
              </w:rPr>
            </w:pPr>
            <w:r w:rsidRPr="00BA7EE4">
              <w:rPr>
                <w:color w:val="000000" w:themeColor="text1"/>
                <w:sz w:val="24"/>
                <w:szCs w:val="24"/>
                <w:lang w:eastAsia="en-IN"/>
              </w:rPr>
              <w:t>10</w:t>
            </w:r>
          </w:p>
        </w:tc>
        <w:tc>
          <w:tcPr>
            <w:tcW w:w="2032" w:type="dxa"/>
            <w:tcBorders>
              <w:top w:val="single" w:sz="4" w:space="0" w:color="auto"/>
              <w:left w:val="single" w:sz="4" w:space="0" w:color="auto"/>
              <w:bottom w:val="single" w:sz="4" w:space="0" w:color="auto"/>
              <w:right w:val="single" w:sz="4" w:space="0" w:color="auto"/>
            </w:tcBorders>
            <w:hideMark/>
          </w:tcPr>
          <w:p w14:paraId="23280024" w14:textId="77777777" w:rsidR="00EF362D" w:rsidRPr="00BA7EE4" w:rsidRDefault="00EF362D" w:rsidP="00277896">
            <w:pPr>
              <w:spacing w:before="140" w:after="140"/>
              <w:jc w:val="center"/>
              <w:rPr>
                <w:color w:val="000000" w:themeColor="text1"/>
                <w:sz w:val="24"/>
                <w:szCs w:val="24"/>
                <w:lang w:eastAsia="en-IN"/>
              </w:rPr>
            </w:pPr>
            <w:r w:rsidRPr="00BA7EE4">
              <w:rPr>
                <w:color w:val="000000" w:themeColor="text1"/>
                <w:sz w:val="24"/>
                <w:szCs w:val="24"/>
                <w:lang w:eastAsia="en-IN"/>
              </w:rPr>
              <w:t>11.90</w:t>
            </w:r>
          </w:p>
        </w:tc>
      </w:tr>
      <w:tr w:rsidR="00EF362D" w:rsidRPr="00BA7EE4" w14:paraId="7860A9B0" w14:textId="77777777" w:rsidTr="00277896">
        <w:trPr>
          <w:trHeight w:val="463"/>
          <w:jc w:val="center"/>
        </w:trPr>
        <w:tc>
          <w:tcPr>
            <w:tcW w:w="4215" w:type="dxa"/>
            <w:gridSpan w:val="2"/>
            <w:tcBorders>
              <w:top w:val="single" w:sz="4" w:space="0" w:color="auto"/>
              <w:left w:val="single" w:sz="4" w:space="0" w:color="auto"/>
              <w:bottom w:val="single" w:sz="4" w:space="0" w:color="auto"/>
              <w:right w:val="single" w:sz="4" w:space="0" w:color="auto"/>
            </w:tcBorders>
            <w:hideMark/>
          </w:tcPr>
          <w:p w14:paraId="46672652" w14:textId="77777777" w:rsidR="00EF362D" w:rsidRPr="00BA7EE4" w:rsidRDefault="00B23C2D" w:rsidP="00277896">
            <w:pPr>
              <w:spacing w:before="140" w:after="140"/>
              <w:jc w:val="center"/>
              <w:rPr>
                <w:color w:val="000000" w:themeColor="text1"/>
                <w:sz w:val="24"/>
                <w:szCs w:val="24"/>
                <w:lang w:eastAsia="en-IN"/>
              </w:rPr>
            </w:pPr>
            <m:oMath>
              <m:sSup>
                <m:sSupPr>
                  <m:ctrlPr>
                    <w:rPr>
                      <w:rFonts w:ascii="Cambria Math" w:hAnsi="Cambria Math"/>
                      <w:i/>
                      <w:color w:val="000000" w:themeColor="text1"/>
                      <w:kern w:val="2"/>
                      <w:sz w:val="24"/>
                      <w:szCs w:val="24"/>
                      <w14:ligatures w14:val="standardContextual"/>
                    </w:rPr>
                  </m:ctrlPr>
                </m:sSupPr>
                <m:e>
                  <m:r>
                    <w:rPr>
                      <w:rFonts w:ascii="Cambria Math" w:hAnsi="Cambria Math"/>
                      <w:color w:val="000000" w:themeColor="text1"/>
                      <w:sz w:val="24"/>
                      <w:szCs w:val="24"/>
                      <w:lang w:eastAsia="en-IN"/>
                    </w:rPr>
                    <m:t xml:space="preserve">         χ</m:t>
                  </m:r>
                </m:e>
                <m:sup>
                  <m:r>
                    <w:rPr>
                      <w:rFonts w:ascii="Cambria Math" w:hAnsi="Cambria Math"/>
                      <w:color w:val="000000" w:themeColor="text1"/>
                      <w:sz w:val="24"/>
                      <w:szCs w:val="24"/>
                      <w:lang w:eastAsia="en-IN"/>
                    </w:rPr>
                    <m:t>2</m:t>
                  </m:r>
                </m:sup>
              </m:sSup>
            </m:oMath>
            <w:r w:rsidR="00EF362D" w:rsidRPr="00BA7EE4">
              <w:rPr>
                <w:color w:val="000000" w:themeColor="text1"/>
                <w:sz w:val="24"/>
                <w:szCs w:val="24"/>
                <w:lang w:eastAsia="en-IN"/>
              </w:rPr>
              <w:t xml:space="preserve"> value</w:t>
            </w:r>
          </w:p>
        </w:tc>
        <w:tc>
          <w:tcPr>
            <w:tcW w:w="3914" w:type="dxa"/>
            <w:gridSpan w:val="2"/>
            <w:tcBorders>
              <w:top w:val="single" w:sz="4" w:space="0" w:color="auto"/>
              <w:left w:val="single" w:sz="4" w:space="0" w:color="auto"/>
              <w:bottom w:val="single" w:sz="4" w:space="0" w:color="auto"/>
              <w:right w:val="single" w:sz="4" w:space="0" w:color="auto"/>
            </w:tcBorders>
            <w:hideMark/>
          </w:tcPr>
          <w:p w14:paraId="7E35FE10" w14:textId="77777777" w:rsidR="00EF362D" w:rsidRPr="00BA7EE4" w:rsidRDefault="00EF362D" w:rsidP="00277896">
            <w:pPr>
              <w:spacing w:before="140" w:after="140"/>
              <w:jc w:val="center"/>
              <w:rPr>
                <w:color w:val="000000" w:themeColor="text1"/>
                <w:sz w:val="24"/>
                <w:szCs w:val="24"/>
                <w:lang w:eastAsia="en-IN"/>
              </w:rPr>
            </w:pPr>
            <w:r w:rsidRPr="00BA7EE4">
              <w:rPr>
                <w:color w:val="000000" w:themeColor="text1"/>
                <w:sz w:val="24"/>
                <w:szCs w:val="24"/>
                <w:lang w:eastAsia="en-IN"/>
              </w:rPr>
              <w:t>14.11*</w:t>
            </w:r>
          </w:p>
        </w:tc>
      </w:tr>
    </w:tbl>
    <w:p w14:paraId="24919B62" w14:textId="1AF73B43" w:rsidR="00EF362D" w:rsidRDefault="00EF362D" w:rsidP="00781E68">
      <w:pPr>
        <w:pStyle w:val="ListParagraph"/>
        <w:spacing w:after="120" w:line="360" w:lineRule="auto"/>
        <w:ind w:left="0"/>
        <w:jc w:val="both"/>
        <w:rPr>
          <w:rFonts w:ascii="Times New Roman" w:hAnsi="Times New Roman" w:cs="Times New Roman"/>
          <w:b/>
          <w:bCs/>
          <w:color w:val="000000" w:themeColor="text1"/>
          <w:sz w:val="24"/>
          <w:szCs w:val="24"/>
        </w:rPr>
      </w:pPr>
      <w:r w:rsidRPr="00BA7EE4">
        <w:rPr>
          <w:rFonts w:ascii="Times New Roman" w:hAnsi="Times New Roman" w:cs="Times New Roman"/>
          <w:b/>
          <w:bCs/>
          <w:color w:val="000000" w:themeColor="text1"/>
          <w:sz w:val="24"/>
          <w:szCs w:val="24"/>
        </w:rPr>
        <w:t>*significant at p &lt; 0.05</w:t>
      </w:r>
    </w:p>
    <w:p w14:paraId="0B4892AB" w14:textId="77777777" w:rsidR="00781E68" w:rsidRDefault="00781E68" w:rsidP="00781E68">
      <w:pPr>
        <w:pStyle w:val="ListParagraph"/>
        <w:spacing w:after="120" w:line="360" w:lineRule="auto"/>
        <w:ind w:left="0"/>
        <w:jc w:val="both"/>
        <w:rPr>
          <w:rFonts w:ascii="Times New Roman" w:hAnsi="Times New Roman" w:cs="Times New Roman"/>
          <w:b/>
          <w:bCs/>
          <w:color w:val="000000" w:themeColor="text1"/>
          <w:sz w:val="24"/>
          <w:szCs w:val="24"/>
        </w:rPr>
      </w:pPr>
    </w:p>
    <w:p w14:paraId="0790B7F6" w14:textId="77777777" w:rsidR="00781E68" w:rsidRDefault="00781E68" w:rsidP="00781E68">
      <w:pPr>
        <w:pStyle w:val="ListParagraph"/>
        <w:spacing w:after="120" w:line="360" w:lineRule="auto"/>
        <w:ind w:left="0"/>
        <w:jc w:val="both"/>
        <w:rPr>
          <w:rFonts w:ascii="Times New Roman" w:hAnsi="Times New Roman" w:cs="Times New Roman"/>
          <w:b/>
          <w:bCs/>
          <w:color w:val="000000" w:themeColor="text1"/>
          <w:sz w:val="24"/>
          <w:szCs w:val="24"/>
        </w:rPr>
      </w:pPr>
    </w:p>
    <w:p w14:paraId="2AE41123" w14:textId="77777777" w:rsidR="00781E68" w:rsidRDefault="00781E68" w:rsidP="00781E68">
      <w:pPr>
        <w:pStyle w:val="ListParagraph"/>
        <w:spacing w:after="120" w:line="360" w:lineRule="auto"/>
        <w:ind w:left="0"/>
        <w:jc w:val="both"/>
        <w:rPr>
          <w:rFonts w:ascii="Times New Roman" w:hAnsi="Times New Roman" w:cs="Times New Roman"/>
          <w:b/>
          <w:bCs/>
          <w:color w:val="000000" w:themeColor="text1"/>
          <w:sz w:val="24"/>
          <w:szCs w:val="24"/>
        </w:rPr>
      </w:pPr>
    </w:p>
    <w:p w14:paraId="5D44E5DC" w14:textId="77777777" w:rsidR="00781E68" w:rsidRDefault="00781E68" w:rsidP="00781E68">
      <w:pPr>
        <w:pStyle w:val="ListParagraph"/>
        <w:spacing w:after="120" w:line="360" w:lineRule="auto"/>
        <w:ind w:left="0"/>
        <w:jc w:val="both"/>
        <w:rPr>
          <w:rFonts w:ascii="Times New Roman" w:hAnsi="Times New Roman" w:cs="Times New Roman"/>
          <w:b/>
          <w:bCs/>
          <w:color w:val="000000" w:themeColor="text1"/>
          <w:sz w:val="24"/>
          <w:szCs w:val="24"/>
        </w:rPr>
      </w:pPr>
    </w:p>
    <w:p w14:paraId="3CEC2E45" w14:textId="77777777" w:rsidR="00781E68" w:rsidRDefault="00781E68" w:rsidP="00781E68">
      <w:pPr>
        <w:pStyle w:val="ListParagraph"/>
        <w:spacing w:after="120" w:line="360" w:lineRule="auto"/>
        <w:ind w:left="0"/>
        <w:jc w:val="both"/>
        <w:rPr>
          <w:rFonts w:ascii="Times New Roman" w:hAnsi="Times New Roman" w:cs="Times New Roman"/>
          <w:b/>
          <w:bCs/>
          <w:color w:val="000000" w:themeColor="text1"/>
          <w:sz w:val="24"/>
          <w:szCs w:val="24"/>
        </w:rPr>
      </w:pPr>
    </w:p>
    <w:p w14:paraId="66538448" w14:textId="77777777" w:rsidR="00781E68" w:rsidRDefault="00781E68" w:rsidP="00781E68">
      <w:pPr>
        <w:pStyle w:val="ListParagraph"/>
        <w:spacing w:after="120" w:line="360" w:lineRule="auto"/>
        <w:ind w:left="0"/>
        <w:jc w:val="both"/>
        <w:rPr>
          <w:rFonts w:ascii="Times New Roman" w:hAnsi="Times New Roman" w:cs="Times New Roman"/>
          <w:b/>
          <w:bCs/>
          <w:color w:val="000000" w:themeColor="text1"/>
          <w:sz w:val="24"/>
          <w:szCs w:val="24"/>
        </w:rPr>
      </w:pPr>
    </w:p>
    <w:p w14:paraId="75DBAB70" w14:textId="77777777" w:rsidR="00781E68" w:rsidRDefault="00781E68" w:rsidP="00781E68">
      <w:pPr>
        <w:pStyle w:val="ListParagraph"/>
        <w:spacing w:after="120" w:line="360" w:lineRule="auto"/>
        <w:ind w:left="0"/>
        <w:jc w:val="both"/>
        <w:rPr>
          <w:rFonts w:ascii="Times New Roman" w:hAnsi="Times New Roman" w:cs="Times New Roman"/>
          <w:b/>
          <w:bCs/>
          <w:color w:val="000000" w:themeColor="text1"/>
          <w:sz w:val="24"/>
          <w:szCs w:val="24"/>
        </w:rPr>
      </w:pPr>
    </w:p>
    <w:p w14:paraId="2A01C341" w14:textId="77777777" w:rsidR="00781E68" w:rsidRDefault="00781E68" w:rsidP="00781E68">
      <w:pPr>
        <w:pStyle w:val="ListParagraph"/>
        <w:spacing w:after="120" w:line="360" w:lineRule="auto"/>
        <w:ind w:left="0"/>
        <w:jc w:val="both"/>
        <w:rPr>
          <w:rFonts w:ascii="Times New Roman" w:hAnsi="Times New Roman" w:cs="Times New Roman"/>
          <w:b/>
          <w:bCs/>
          <w:color w:val="000000" w:themeColor="text1"/>
          <w:sz w:val="24"/>
          <w:szCs w:val="24"/>
        </w:rPr>
      </w:pPr>
    </w:p>
    <w:p w14:paraId="0D3F418E" w14:textId="77777777" w:rsidR="00781E68" w:rsidRDefault="00781E68" w:rsidP="00781E68">
      <w:pPr>
        <w:pStyle w:val="ListParagraph"/>
        <w:spacing w:after="120" w:line="360" w:lineRule="auto"/>
        <w:ind w:left="0"/>
        <w:jc w:val="both"/>
        <w:rPr>
          <w:rFonts w:ascii="Times New Roman" w:hAnsi="Times New Roman" w:cs="Times New Roman"/>
          <w:b/>
          <w:bCs/>
          <w:color w:val="000000" w:themeColor="text1"/>
          <w:sz w:val="24"/>
          <w:szCs w:val="24"/>
        </w:rPr>
      </w:pPr>
    </w:p>
    <w:p w14:paraId="0D1C99C3" w14:textId="5E3A5FED" w:rsidR="00781E68" w:rsidRDefault="00F77F4F" w:rsidP="00F77F4F">
      <w:pPr>
        <w:pStyle w:val="ListParagraph"/>
        <w:spacing w:after="120" w:line="360" w:lineRule="auto"/>
        <w:ind w:left="0"/>
        <w:jc w:val="center"/>
        <w:rPr>
          <w:rFonts w:ascii="Times New Roman" w:hAnsi="Times New Roman" w:cs="Times New Roman"/>
          <w:b/>
          <w:bCs/>
          <w:color w:val="000000" w:themeColor="text1"/>
          <w:sz w:val="24"/>
          <w:szCs w:val="24"/>
        </w:rPr>
      </w:pPr>
      <w:r>
        <w:rPr>
          <w:noProof/>
        </w:rPr>
        <w:drawing>
          <wp:inline distT="0" distB="0" distL="0" distR="0" wp14:anchorId="007EF360" wp14:editId="6314F64C">
            <wp:extent cx="5019675" cy="4055040"/>
            <wp:effectExtent l="0" t="0" r="0" b="3175"/>
            <wp:docPr id="376857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857102" name=""/>
                    <pic:cNvPicPr/>
                  </pic:nvPicPr>
                  <pic:blipFill>
                    <a:blip r:embed="rId7"/>
                    <a:stretch>
                      <a:fillRect/>
                    </a:stretch>
                  </pic:blipFill>
                  <pic:spPr>
                    <a:xfrm>
                      <a:off x="0" y="0"/>
                      <a:ext cx="5024651" cy="4059060"/>
                    </a:xfrm>
                    <a:prstGeom prst="rect">
                      <a:avLst/>
                    </a:prstGeom>
                  </pic:spPr>
                </pic:pic>
              </a:graphicData>
            </a:graphic>
          </wp:inline>
        </w:drawing>
      </w:r>
    </w:p>
    <w:p w14:paraId="41935AA8" w14:textId="63FCB680" w:rsidR="00EF362D" w:rsidRPr="00BA7EE4" w:rsidRDefault="00EF362D" w:rsidP="00EF362D">
      <w:pPr>
        <w:ind w:left="1350" w:hanging="1350"/>
        <w:jc w:val="both"/>
        <w:rPr>
          <w:rFonts w:ascii="Times New Roman" w:hAnsi="Times New Roman" w:cs="Times New Roman"/>
          <w:b/>
          <w:bCs/>
          <w:sz w:val="24"/>
        </w:rPr>
      </w:pPr>
      <w:r w:rsidRPr="00BA7EE4">
        <w:rPr>
          <w:rFonts w:ascii="Times New Roman" w:hAnsi="Times New Roman" w:cs="Times New Roman"/>
          <w:b/>
          <w:bCs/>
          <w:sz w:val="24"/>
        </w:rPr>
        <w:t>Fig</w:t>
      </w:r>
      <w:r w:rsidR="00903D52" w:rsidRPr="00BA7EE4">
        <w:rPr>
          <w:rFonts w:ascii="Times New Roman" w:hAnsi="Times New Roman" w:cs="Times New Roman"/>
          <w:b/>
          <w:bCs/>
          <w:sz w:val="24"/>
        </w:rPr>
        <w:t>ure</w:t>
      </w:r>
      <w:r w:rsidRPr="00BA7EE4">
        <w:rPr>
          <w:rFonts w:ascii="Times New Roman" w:hAnsi="Times New Roman" w:cs="Times New Roman"/>
          <w:b/>
          <w:bCs/>
          <w:sz w:val="24"/>
        </w:rPr>
        <w:t xml:space="preserve"> 1. Modified California Mastitis Test (MCMT) showing detection of subclinical mastitis: (a) milk collection, (b) milk in MCMT paddle chambers, (c) addition of MCMT reagent and (d) positive reaction with gel formation</w:t>
      </w:r>
    </w:p>
    <w:p w14:paraId="4E826152" w14:textId="00E9D19D" w:rsidR="00EF362D" w:rsidRPr="00BA7EE4" w:rsidRDefault="00F77F4F" w:rsidP="00F77F4F">
      <w:pPr>
        <w:ind w:left="1350" w:hanging="1350"/>
        <w:jc w:val="center"/>
        <w:rPr>
          <w:rFonts w:ascii="Times New Roman" w:hAnsi="Times New Roman" w:cs="Times New Roman"/>
          <w:b/>
          <w:bCs/>
          <w:sz w:val="24"/>
          <w:lang w:val="en-US"/>
        </w:rPr>
      </w:pPr>
      <w:r>
        <w:rPr>
          <w:noProof/>
        </w:rPr>
        <w:lastRenderedPageBreak/>
        <w:drawing>
          <wp:inline distT="0" distB="0" distL="0" distR="0" wp14:anchorId="251B1D06" wp14:editId="1C35305F">
            <wp:extent cx="5400675" cy="4438650"/>
            <wp:effectExtent l="0" t="0" r="9525" b="0"/>
            <wp:docPr id="627938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938991" name=""/>
                    <pic:cNvPicPr/>
                  </pic:nvPicPr>
                  <pic:blipFill>
                    <a:blip r:embed="rId8"/>
                    <a:stretch>
                      <a:fillRect/>
                    </a:stretch>
                  </pic:blipFill>
                  <pic:spPr>
                    <a:xfrm>
                      <a:off x="0" y="0"/>
                      <a:ext cx="5400675" cy="4438650"/>
                    </a:xfrm>
                    <a:prstGeom prst="rect">
                      <a:avLst/>
                    </a:prstGeom>
                  </pic:spPr>
                </pic:pic>
              </a:graphicData>
            </a:graphic>
          </wp:inline>
        </w:drawing>
      </w:r>
    </w:p>
    <w:p w14:paraId="7ADC6E56" w14:textId="4DC89308" w:rsidR="00EF362D" w:rsidRPr="00BA7EE4" w:rsidRDefault="00F77F4F" w:rsidP="00F77F4F">
      <w:pPr>
        <w:ind w:left="1350" w:hanging="1350"/>
        <w:jc w:val="center"/>
        <w:rPr>
          <w:rFonts w:ascii="Times New Roman" w:hAnsi="Times New Roman" w:cs="Times New Roman"/>
          <w:b/>
          <w:bCs/>
          <w:sz w:val="24"/>
          <w:lang w:val="en-US"/>
        </w:rPr>
      </w:pPr>
      <w:r>
        <w:rPr>
          <w:noProof/>
        </w:rPr>
        <w:drawing>
          <wp:inline distT="0" distB="0" distL="0" distR="0" wp14:anchorId="22BD82A8" wp14:editId="5B4A3E52">
            <wp:extent cx="5400675" cy="1524000"/>
            <wp:effectExtent l="0" t="0" r="9525" b="0"/>
            <wp:docPr id="1223349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49890" name=""/>
                    <pic:cNvPicPr/>
                  </pic:nvPicPr>
                  <pic:blipFill>
                    <a:blip r:embed="rId9"/>
                    <a:stretch>
                      <a:fillRect/>
                    </a:stretch>
                  </pic:blipFill>
                  <pic:spPr>
                    <a:xfrm>
                      <a:off x="0" y="0"/>
                      <a:ext cx="5400675" cy="1524000"/>
                    </a:xfrm>
                    <a:prstGeom prst="rect">
                      <a:avLst/>
                    </a:prstGeom>
                  </pic:spPr>
                </pic:pic>
              </a:graphicData>
            </a:graphic>
          </wp:inline>
        </w:drawing>
      </w:r>
    </w:p>
    <w:p w14:paraId="0316422E" w14:textId="2F6500FC" w:rsidR="00903D52" w:rsidRPr="00BA7EE4" w:rsidRDefault="00EF362D" w:rsidP="00903D52">
      <w:pPr>
        <w:ind w:left="1350" w:hanging="1350"/>
        <w:jc w:val="both"/>
        <w:rPr>
          <w:rFonts w:ascii="Times New Roman" w:hAnsi="Times New Roman" w:cs="Times New Roman"/>
          <w:b/>
          <w:bCs/>
          <w:sz w:val="24"/>
        </w:rPr>
      </w:pPr>
      <w:r w:rsidRPr="00BA7EE4">
        <w:rPr>
          <w:rFonts w:ascii="Times New Roman" w:hAnsi="Times New Roman" w:cs="Times New Roman"/>
          <w:b/>
          <w:bCs/>
          <w:sz w:val="24"/>
        </w:rPr>
        <w:t>Fig</w:t>
      </w:r>
      <w:r w:rsidR="00903D52" w:rsidRPr="00BA7EE4">
        <w:rPr>
          <w:rFonts w:ascii="Times New Roman" w:hAnsi="Times New Roman" w:cs="Times New Roman"/>
          <w:b/>
          <w:bCs/>
          <w:sz w:val="24"/>
        </w:rPr>
        <w:t>ure</w:t>
      </w:r>
      <w:r w:rsidRPr="00BA7EE4">
        <w:rPr>
          <w:rFonts w:ascii="Times New Roman" w:hAnsi="Times New Roman" w:cs="Times New Roman"/>
          <w:b/>
          <w:bCs/>
          <w:sz w:val="24"/>
        </w:rPr>
        <w:t xml:space="preserve"> 2. Somatic cell count estimation using </w:t>
      </w:r>
      <w:proofErr w:type="spellStart"/>
      <w:r w:rsidRPr="00BA7EE4">
        <w:rPr>
          <w:rFonts w:ascii="Times New Roman" w:hAnsi="Times New Roman" w:cs="Times New Roman"/>
          <w:b/>
          <w:bCs/>
          <w:sz w:val="24"/>
        </w:rPr>
        <w:t>Lactoscan</w:t>
      </w:r>
      <w:proofErr w:type="spellEnd"/>
      <w:r w:rsidRPr="00BA7EE4">
        <w:rPr>
          <w:rFonts w:ascii="Times New Roman" w:hAnsi="Times New Roman" w:cs="Times New Roman"/>
          <w:b/>
          <w:bCs/>
          <w:sz w:val="24"/>
        </w:rPr>
        <w:t xml:space="preserve"> </w:t>
      </w:r>
      <w:proofErr w:type="spellStart"/>
      <w:r w:rsidRPr="00BA7EE4">
        <w:rPr>
          <w:rFonts w:ascii="Times New Roman" w:hAnsi="Times New Roman" w:cs="Times New Roman"/>
          <w:b/>
          <w:bCs/>
          <w:sz w:val="24"/>
        </w:rPr>
        <w:t>analyzer</w:t>
      </w:r>
      <w:proofErr w:type="spellEnd"/>
      <w:r w:rsidRPr="00BA7EE4">
        <w:rPr>
          <w:rFonts w:ascii="Times New Roman" w:hAnsi="Times New Roman" w:cs="Times New Roman"/>
          <w:b/>
          <w:bCs/>
          <w:sz w:val="24"/>
        </w:rPr>
        <w:t xml:space="preserve">: (a) sample homogenization, (b) pipetting of milk sample, (c) cartridge loading, (d) insertion of cartridge into </w:t>
      </w:r>
      <w:proofErr w:type="spellStart"/>
      <w:r w:rsidRPr="00BA7EE4">
        <w:rPr>
          <w:rFonts w:ascii="Times New Roman" w:hAnsi="Times New Roman" w:cs="Times New Roman"/>
          <w:b/>
          <w:bCs/>
          <w:sz w:val="24"/>
        </w:rPr>
        <w:t>analyzer</w:t>
      </w:r>
      <w:proofErr w:type="spellEnd"/>
      <w:r w:rsidRPr="00BA7EE4">
        <w:rPr>
          <w:rFonts w:ascii="Times New Roman" w:hAnsi="Times New Roman" w:cs="Times New Roman"/>
          <w:b/>
          <w:bCs/>
          <w:sz w:val="24"/>
        </w:rPr>
        <w:t xml:space="preserve"> slot and (e) result display on screen</w:t>
      </w:r>
    </w:p>
    <w:p w14:paraId="72665393" w14:textId="77777777" w:rsidR="00903D52" w:rsidRPr="00BA7EE4" w:rsidRDefault="00903D52" w:rsidP="00EF362D">
      <w:pPr>
        <w:ind w:left="1350" w:hanging="1350"/>
        <w:jc w:val="both"/>
        <w:rPr>
          <w:rFonts w:ascii="Times New Roman" w:hAnsi="Times New Roman" w:cs="Times New Roman"/>
          <w:b/>
          <w:bCs/>
          <w:sz w:val="24"/>
        </w:rPr>
      </w:pPr>
    </w:p>
    <w:p w14:paraId="34852FB8" w14:textId="77777777" w:rsidR="00903D52" w:rsidRPr="00BA7EE4" w:rsidRDefault="00903D52" w:rsidP="00EF362D">
      <w:pPr>
        <w:ind w:left="1350" w:hanging="1350"/>
        <w:jc w:val="both"/>
        <w:rPr>
          <w:rFonts w:ascii="Times New Roman" w:hAnsi="Times New Roman" w:cs="Times New Roman"/>
          <w:b/>
          <w:bCs/>
          <w:sz w:val="24"/>
        </w:rPr>
      </w:pPr>
    </w:p>
    <w:p w14:paraId="4D09B725" w14:textId="183B967D" w:rsidR="00EF362D" w:rsidRPr="002D44C0" w:rsidRDefault="00F77F4F" w:rsidP="00F77F4F">
      <w:pPr>
        <w:ind w:left="1350" w:hanging="1350"/>
        <w:jc w:val="center"/>
        <w:rPr>
          <w:rFonts w:ascii="Times New Roman" w:hAnsi="Times New Roman" w:cs="Times New Roman"/>
          <w:b/>
          <w:bCs/>
          <w:sz w:val="24"/>
        </w:rPr>
      </w:pPr>
      <w:r>
        <w:rPr>
          <w:noProof/>
        </w:rPr>
        <w:lastRenderedPageBreak/>
        <w:drawing>
          <wp:inline distT="0" distB="0" distL="0" distR="0" wp14:anchorId="410909F5" wp14:editId="75FB5FA8">
            <wp:extent cx="5731510" cy="3118485"/>
            <wp:effectExtent l="0" t="0" r="2540" b="5715"/>
            <wp:docPr id="1877511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511082" name=""/>
                    <pic:cNvPicPr/>
                  </pic:nvPicPr>
                  <pic:blipFill>
                    <a:blip r:embed="rId10"/>
                    <a:stretch>
                      <a:fillRect/>
                    </a:stretch>
                  </pic:blipFill>
                  <pic:spPr>
                    <a:xfrm>
                      <a:off x="0" y="0"/>
                      <a:ext cx="5731510" cy="3118485"/>
                    </a:xfrm>
                    <a:prstGeom prst="rect">
                      <a:avLst/>
                    </a:prstGeom>
                  </pic:spPr>
                </pic:pic>
              </a:graphicData>
            </a:graphic>
          </wp:inline>
        </w:drawing>
      </w:r>
    </w:p>
    <w:p w14:paraId="0DD2C18B" w14:textId="2D4211D3" w:rsidR="002D44C0" w:rsidRPr="002D44C0" w:rsidRDefault="002D44C0" w:rsidP="002D44C0">
      <w:pPr>
        <w:ind w:left="851" w:hanging="851"/>
        <w:jc w:val="both"/>
        <w:rPr>
          <w:rFonts w:ascii="Times New Roman" w:hAnsi="Times New Roman" w:cs="Times New Roman"/>
          <w:b/>
          <w:bCs/>
          <w:sz w:val="24"/>
        </w:rPr>
      </w:pPr>
      <w:r w:rsidRPr="002D44C0">
        <w:rPr>
          <w:rFonts w:ascii="Times New Roman" w:hAnsi="Times New Roman" w:cs="Times New Roman"/>
          <w:b/>
          <w:bCs/>
          <w:sz w:val="24"/>
        </w:rPr>
        <w:t xml:space="preserve">Figure </w:t>
      </w:r>
      <w:proofErr w:type="gramStart"/>
      <w:r>
        <w:rPr>
          <w:rFonts w:ascii="Times New Roman" w:hAnsi="Times New Roman" w:cs="Times New Roman"/>
          <w:b/>
          <w:bCs/>
          <w:sz w:val="24"/>
        </w:rPr>
        <w:t>3</w:t>
      </w:r>
      <w:r w:rsidRPr="002D44C0">
        <w:rPr>
          <w:rFonts w:ascii="Times New Roman" w:hAnsi="Times New Roman" w:cs="Times New Roman"/>
          <w:b/>
          <w:bCs/>
          <w:sz w:val="24"/>
        </w:rPr>
        <w:t>.Prevalence</w:t>
      </w:r>
      <w:proofErr w:type="gramEnd"/>
      <w:r w:rsidRPr="002D44C0">
        <w:rPr>
          <w:rFonts w:ascii="Times New Roman" w:hAnsi="Times New Roman" w:cs="Times New Roman"/>
          <w:b/>
          <w:bCs/>
          <w:sz w:val="24"/>
        </w:rPr>
        <w:t xml:space="preserve"> of subclinical mastitis in dairy cattle showing (A) overall animal-wise and quarter-wise distribution, (B) quarter-wise distribution, (C) age-wise distribution, (D) parity-wise distribution and (E) stage of lactation-wise distribution.</w:t>
      </w:r>
    </w:p>
    <w:p w14:paraId="08C3F7A9" w14:textId="77777777" w:rsidR="00EF362D" w:rsidRPr="00BA7EE4" w:rsidRDefault="00EF362D" w:rsidP="002D44C0">
      <w:pPr>
        <w:ind w:firstLine="142"/>
        <w:jc w:val="both"/>
        <w:rPr>
          <w:rFonts w:ascii="Times New Roman" w:hAnsi="Times New Roman" w:cs="Times New Roman"/>
          <w:b/>
          <w:bCs/>
          <w:sz w:val="24"/>
          <w:lang w:val="en-US"/>
        </w:rPr>
      </w:pPr>
    </w:p>
    <w:p w14:paraId="6100D37A" w14:textId="77777777" w:rsidR="00EF362D" w:rsidRPr="00BA7EE4" w:rsidRDefault="00EF362D" w:rsidP="00EF362D">
      <w:pPr>
        <w:ind w:left="1350" w:hanging="1350"/>
        <w:jc w:val="both"/>
        <w:rPr>
          <w:rFonts w:ascii="Times New Roman" w:hAnsi="Times New Roman" w:cs="Times New Roman"/>
          <w:b/>
          <w:bCs/>
          <w:sz w:val="24"/>
          <w:lang w:val="en-US"/>
        </w:rPr>
      </w:pPr>
    </w:p>
    <w:p w14:paraId="52CB381F" w14:textId="77777777" w:rsidR="00EF362D" w:rsidRPr="00BA7EE4" w:rsidRDefault="00EF362D" w:rsidP="0044518A">
      <w:pPr>
        <w:spacing w:line="360" w:lineRule="auto"/>
        <w:jc w:val="both"/>
        <w:rPr>
          <w:rFonts w:ascii="Times New Roman" w:hAnsi="Times New Roman" w:cs="Times New Roman"/>
          <w:sz w:val="24"/>
          <w:szCs w:val="24"/>
        </w:rPr>
      </w:pPr>
    </w:p>
    <w:sectPr w:rsidR="00EF362D" w:rsidRPr="00BA7EE4">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2686CB" w14:textId="77777777" w:rsidR="00B23C2D" w:rsidRDefault="00B23C2D" w:rsidP="00430690">
      <w:pPr>
        <w:spacing w:after="0" w:line="240" w:lineRule="auto"/>
      </w:pPr>
      <w:r>
        <w:separator/>
      </w:r>
    </w:p>
  </w:endnote>
  <w:endnote w:type="continuationSeparator" w:id="0">
    <w:p w14:paraId="3FDEC0CD" w14:textId="77777777" w:rsidR="00B23C2D" w:rsidRDefault="00B23C2D" w:rsidP="004306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19949" w14:textId="77777777" w:rsidR="00430690" w:rsidRDefault="004306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CBA70" w14:textId="77777777" w:rsidR="00430690" w:rsidRDefault="004306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5D135" w14:textId="77777777" w:rsidR="00430690" w:rsidRDefault="004306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9F2F2" w14:textId="77777777" w:rsidR="00B23C2D" w:rsidRDefault="00B23C2D" w:rsidP="00430690">
      <w:pPr>
        <w:spacing w:after="0" w:line="240" w:lineRule="auto"/>
      </w:pPr>
      <w:r>
        <w:separator/>
      </w:r>
    </w:p>
  </w:footnote>
  <w:footnote w:type="continuationSeparator" w:id="0">
    <w:p w14:paraId="0C80E240" w14:textId="77777777" w:rsidR="00B23C2D" w:rsidRDefault="00B23C2D" w:rsidP="004306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ACF54" w14:textId="1E381E1E" w:rsidR="00430690" w:rsidRDefault="00430690">
    <w:pPr>
      <w:pStyle w:val="Header"/>
    </w:pPr>
    <w:r>
      <w:rPr>
        <w:noProof/>
      </w:rPr>
      <w:pict w14:anchorId="1C8E67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3C473" w14:textId="3A4F3442" w:rsidR="00430690" w:rsidRDefault="00430690">
    <w:pPr>
      <w:pStyle w:val="Header"/>
    </w:pPr>
    <w:r>
      <w:rPr>
        <w:noProof/>
      </w:rPr>
      <w:pict w14:anchorId="21A7B8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D2ECC" w14:textId="65106A72" w:rsidR="00430690" w:rsidRDefault="00430690">
    <w:pPr>
      <w:pStyle w:val="Header"/>
    </w:pPr>
    <w:r>
      <w:rPr>
        <w:noProof/>
      </w:rPr>
      <w:pict w14:anchorId="16736C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B47C14"/>
    <w:multiLevelType w:val="multilevel"/>
    <w:tmpl w:val="AAEA5A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18A"/>
    <w:rsid w:val="00015DE0"/>
    <w:rsid w:val="0006669E"/>
    <w:rsid w:val="001117DF"/>
    <w:rsid w:val="00124466"/>
    <w:rsid w:val="001D139A"/>
    <w:rsid w:val="001E22D5"/>
    <w:rsid w:val="002D44C0"/>
    <w:rsid w:val="00395C30"/>
    <w:rsid w:val="003B5E84"/>
    <w:rsid w:val="003D09C5"/>
    <w:rsid w:val="00430690"/>
    <w:rsid w:val="0044518A"/>
    <w:rsid w:val="0047535A"/>
    <w:rsid w:val="0049648F"/>
    <w:rsid w:val="005140D0"/>
    <w:rsid w:val="00536794"/>
    <w:rsid w:val="00732777"/>
    <w:rsid w:val="00781E68"/>
    <w:rsid w:val="007B515D"/>
    <w:rsid w:val="00837976"/>
    <w:rsid w:val="00872161"/>
    <w:rsid w:val="0087475C"/>
    <w:rsid w:val="00903D52"/>
    <w:rsid w:val="0099313D"/>
    <w:rsid w:val="00A5685F"/>
    <w:rsid w:val="00A617CF"/>
    <w:rsid w:val="00AA1313"/>
    <w:rsid w:val="00B23C2D"/>
    <w:rsid w:val="00B72602"/>
    <w:rsid w:val="00BA7EE4"/>
    <w:rsid w:val="00C37FD0"/>
    <w:rsid w:val="00D1628C"/>
    <w:rsid w:val="00DC3EF2"/>
    <w:rsid w:val="00E1415A"/>
    <w:rsid w:val="00EF362D"/>
    <w:rsid w:val="00F53EA5"/>
    <w:rsid w:val="00F77F4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1D1B86"/>
  <w15:chartTrackingRefBased/>
  <w15:docId w15:val="{C94F141B-7835-4D53-AF98-3C56B0BE3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1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4518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4518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4518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4518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4518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18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18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18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518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4518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4518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4518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4518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4518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18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18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18A"/>
    <w:rPr>
      <w:rFonts w:eastAsiaTheme="majorEastAsia" w:cstheme="majorBidi"/>
      <w:color w:val="272727" w:themeColor="text1" w:themeTint="D8"/>
    </w:rPr>
  </w:style>
  <w:style w:type="paragraph" w:styleId="Title">
    <w:name w:val="Title"/>
    <w:basedOn w:val="Normal"/>
    <w:next w:val="Normal"/>
    <w:link w:val="TitleChar"/>
    <w:uiPriority w:val="10"/>
    <w:qFormat/>
    <w:rsid w:val="004451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518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518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518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18A"/>
    <w:pPr>
      <w:spacing w:before="160"/>
      <w:jc w:val="center"/>
    </w:pPr>
    <w:rPr>
      <w:i/>
      <w:iCs/>
      <w:color w:val="404040" w:themeColor="text1" w:themeTint="BF"/>
    </w:rPr>
  </w:style>
  <w:style w:type="character" w:customStyle="1" w:styleId="QuoteChar">
    <w:name w:val="Quote Char"/>
    <w:basedOn w:val="DefaultParagraphFont"/>
    <w:link w:val="Quote"/>
    <w:uiPriority w:val="29"/>
    <w:rsid w:val="0044518A"/>
    <w:rPr>
      <w:i/>
      <w:iCs/>
      <w:color w:val="404040" w:themeColor="text1" w:themeTint="BF"/>
    </w:rPr>
  </w:style>
  <w:style w:type="paragraph" w:styleId="ListParagraph">
    <w:name w:val="List Paragraph"/>
    <w:basedOn w:val="Normal"/>
    <w:uiPriority w:val="34"/>
    <w:qFormat/>
    <w:rsid w:val="0044518A"/>
    <w:pPr>
      <w:ind w:left="720"/>
      <w:contextualSpacing/>
    </w:pPr>
  </w:style>
  <w:style w:type="character" w:styleId="IntenseEmphasis">
    <w:name w:val="Intense Emphasis"/>
    <w:basedOn w:val="DefaultParagraphFont"/>
    <w:uiPriority w:val="21"/>
    <w:qFormat/>
    <w:rsid w:val="0044518A"/>
    <w:rPr>
      <w:i/>
      <w:iCs/>
      <w:color w:val="2F5496" w:themeColor="accent1" w:themeShade="BF"/>
    </w:rPr>
  </w:style>
  <w:style w:type="paragraph" w:styleId="IntenseQuote">
    <w:name w:val="Intense Quote"/>
    <w:basedOn w:val="Normal"/>
    <w:next w:val="Normal"/>
    <w:link w:val="IntenseQuoteChar"/>
    <w:uiPriority w:val="30"/>
    <w:qFormat/>
    <w:rsid w:val="0044518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4518A"/>
    <w:rPr>
      <w:i/>
      <w:iCs/>
      <w:color w:val="2F5496" w:themeColor="accent1" w:themeShade="BF"/>
    </w:rPr>
  </w:style>
  <w:style w:type="character" w:styleId="IntenseReference">
    <w:name w:val="Intense Reference"/>
    <w:basedOn w:val="DefaultParagraphFont"/>
    <w:uiPriority w:val="32"/>
    <w:qFormat/>
    <w:rsid w:val="0044518A"/>
    <w:rPr>
      <w:b/>
      <w:bCs/>
      <w:smallCaps/>
      <w:color w:val="2F5496" w:themeColor="accent1" w:themeShade="BF"/>
      <w:spacing w:val="5"/>
    </w:rPr>
  </w:style>
  <w:style w:type="table" w:styleId="TableGrid">
    <w:name w:val="Table Grid"/>
    <w:basedOn w:val="TableNormal"/>
    <w:uiPriority w:val="39"/>
    <w:rsid w:val="00837976"/>
    <w:pPr>
      <w:spacing w:after="0" w:line="240" w:lineRule="auto"/>
    </w:pPr>
    <w:rPr>
      <w:rFonts w:ascii="Times New Roman" w:eastAsia="SimSu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06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690"/>
  </w:style>
  <w:style w:type="paragraph" w:styleId="Footer">
    <w:name w:val="footer"/>
    <w:basedOn w:val="Normal"/>
    <w:link w:val="FooterChar"/>
    <w:uiPriority w:val="99"/>
    <w:unhideWhenUsed/>
    <w:rsid w:val="004306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6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TotalTime>
  <Pages>14</Pages>
  <Words>3564</Words>
  <Characters>20316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Harsha Sable</dc:creator>
  <cp:keywords/>
  <dc:description/>
  <cp:lastModifiedBy>SDI 1084</cp:lastModifiedBy>
  <cp:revision>12</cp:revision>
  <dcterms:created xsi:type="dcterms:W3CDTF">2026-02-03T16:07:00Z</dcterms:created>
  <dcterms:modified xsi:type="dcterms:W3CDTF">2026-02-07T11:49:00Z</dcterms:modified>
</cp:coreProperties>
</file>