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D17F1" w14:textId="2E391012" w:rsidR="003120F1" w:rsidRPr="003120F1" w:rsidRDefault="003120F1" w:rsidP="005E1469">
      <w:pPr>
        <w:spacing w:after="0"/>
        <w:rPr>
          <w:rFonts w:ascii="Times New Roman" w:hAnsi="Times New Roman" w:cs="Times New Roman"/>
          <w:b/>
          <w:sz w:val="24"/>
          <w:szCs w:val="24"/>
        </w:rPr>
      </w:pPr>
      <w:r w:rsidRPr="003120F1">
        <w:rPr>
          <w:rFonts w:ascii="Times New Roman" w:hAnsi="Times New Roman" w:cs="Times New Roman"/>
          <w:b/>
          <w:sz w:val="24"/>
          <w:szCs w:val="24"/>
        </w:rPr>
        <w:t>Macro</w:t>
      </w:r>
      <w:r w:rsidR="00E55002">
        <w:rPr>
          <w:rFonts w:ascii="Times New Roman" w:hAnsi="Times New Roman" w:cs="Times New Roman"/>
          <w:b/>
          <w:sz w:val="24"/>
          <w:szCs w:val="24"/>
        </w:rPr>
        <w:t>-</w:t>
      </w:r>
      <w:r w:rsidRPr="003120F1">
        <w:rPr>
          <w:rFonts w:ascii="Times New Roman" w:hAnsi="Times New Roman" w:cs="Times New Roman"/>
          <w:b/>
          <w:sz w:val="24"/>
          <w:szCs w:val="24"/>
        </w:rPr>
        <w:t>propagation</w:t>
      </w:r>
      <w:r w:rsidR="00D671EE">
        <w:rPr>
          <w:rFonts w:ascii="Times New Roman" w:hAnsi="Times New Roman" w:cs="Times New Roman"/>
          <w:b/>
          <w:sz w:val="24"/>
          <w:szCs w:val="24"/>
        </w:rPr>
        <w:t xml:space="preserve"> studies</w:t>
      </w:r>
      <w:r w:rsidR="005E0CF6">
        <w:rPr>
          <w:rFonts w:ascii="Times New Roman" w:hAnsi="Times New Roman" w:cs="Times New Roman"/>
          <w:b/>
          <w:sz w:val="24"/>
          <w:szCs w:val="24"/>
        </w:rPr>
        <w:t xml:space="preserve"> </w:t>
      </w:r>
      <w:r w:rsidRPr="003120F1">
        <w:rPr>
          <w:rFonts w:ascii="Times New Roman" w:hAnsi="Times New Roman" w:cs="Times New Roman"/>
          <w:b/>
          <w:sz w:val="24"/>
          <w:szCs w:val="24"/>
        </w:rPr>
        <w:t xml:space="preserve">of </w:t>
      </w:r>
      <w:proofErr w:type="spellStart"/>
      <w:r w:rsidRPr="003120F1">
        <w:rPr>
          <w:rStyle w:val="Emphasis"/>
          <w:rFonts w:ascii="Times New Roman" w:hAnsi="Times New Roman" w:cs="Times New Roman"/>
          <w:b/>
          <w:sz w:val="24"/>
          <w:szCs w:val="24"/>
        </w:rPr>
        <w:t>Hildegardia</w:t>
      </w:r>
      <w:proofErr w:type="spellEnd"/>
      <w:r w:rsidRPr="003120F1">
        <w:rPr>
          <w:rStyle w:val="Emphasis"/>
          <w:rFonts w:ascii="Times New Roman" w:hAnsi="Times New Roman" w:cs="Times New Roman"/>
          <w:b/>
          <w:sz w:val="24"/>
          <w:szCs w:val="24"/>
        </w:rPr>
        <w:t xml:space="preserve"> </w:t>
      </w:r>
      <w:proofErr w:type="spellStart"/>
      <w:r w:rsidRPr="003120F1">
        <w:rPr>
          <w:rStyle w:val="Emphasis"/>
          <w:rFonts w:ascii="Times New Roman" w:hAnsi="Times New Roman" w:cs="Times New Roman"/>
          <w:b/>
          <w:sz w:val="24"/>
          <w:szCs w:val="24"/>
        </w:rPr>
        <w:t>populifolia</w:t>
      </w:r>
      <w:proofErr w:type="spellEnd"/>
      <w:r w:rsidRPr="003120F1">
        <w:rPr>
          <w:rFonts w:ascii="Times New Roman" w:hAnsi="Times New Roman" w:cs="Times New Roman"/>
          <w:b/>
          <w:sz w:val="24"/>
          <w:szCs w:val="24"/>
        </w:rPr>
        <w:t xml:space="preserve"> (DC.) Schott &amp; Endl. through Stem Cuttings</w:t>
      </w:r>
      <w:r>
        <w:rPr>
          <w:rFonts w:ascii="Times New Roman" w:hAnsi="Times New Roman" w:cs="Times New Roman"/>
          <w:b/>
          <w:sz w:val="24"/>
          <w:szCs w:val="24"/>
        </w:rPr>
        <w:t>.</w:t>
      </w:r>
    </w:p>
    <w:p w14:paraId="318C3BFD" w14:textId="77777777" w:rsidR="003120F1" w:rsidRDefault="003120F1" w:rsidP="00E56E18">
      <w:pPr>
        <w:spacing w:after="0"/>
        <w:jc w:val="both"/>
        <w:rPr>
          <w:rFonts w:ascii="Times New Roman" w:eastAsia="Times New Roman" w:hAnsi="Times New Roman" w:cs="Times New Roman"/>
          <w:sz w:val="24"/>
          <w:szCs w:val="24"/>
          <w:lang w:val="en-IN" w:eastAsia="en-IN"/>
        </w:rPr>
      </w:pPr>
    </w:p>
    <w:p w14:paraId="7FC25D52" w14:textId="77777777" w:rsidR="00E86F70" w:rsidRDefault="00E86F70" w:rsidP="0025568D">
      <w:pPr>
        <w:spacing w:line="240" w:lineRule="auto"/>
        <w:rPr>
          <w:rFonts w:ascii="Times New Roman" w:hAnsi="Times New Roman" w:cs="Times New Roman"/>
          <w:b/>
          <w:sz w:val="24"/>
          <w:szCs w:val="24"/>
        </w:rPr>
      </w:pPr>
    </w:p>
    <w:p w14:paraId="157A4604" w14:textId="5C749699" w:rsidR="005A7F1C" w:rsidRPr="00D95151" w:rsidRDefault="0061769A" w:rsidP="0025568D">
      <w:pPr>
        <w:spacing w:line="240" w:lineRule="auto"/>
        <w:rPr>
          <w:rFonts w:ascii="Times New Roman" w:hAnsi="Times New Roman" w:cs="Times New Roman"/>
          <w:b/>
          <w:sz w:val="24"/>
          <w:szCs w:val="24"/>
        </w:rPr>
      </w:pPr>
      <w:bookmarkStart w:id="0" w:name="_GoBack"/>
      <w:bookmarkEnd w:id="0"/>
      <w:r w:rsidRPr="00D95151">
        <w:rPr>
          <w:rFonts w:ascii="Times New Roman" w:hAnsi="Times New Roman" w:cs="Times New Roman"/>
          <w:b/>
          <w:sz w:val="24"/>
          <w:szCs w:val="24"/>
        </w:rPr>
        <w:t>Abstract</w:t>
      </w:r>
      <w:r w:rsidR="00DA7D65">
        <w:rPr>
          <w:rFonts w:ascii="Times New Roman" w:hAnsi="Times New Roman" w:cs="Times New Roman"/>
          <w:b/>
          <w:sz w:val="24"/>
          <w:szCs w:val="24"/>
        </w:rPr>
        <w:t xml:space="preserve"> </w:t>
      </w:r>
    </w:p>
    <w:p w14:paraId="0EDCD216" w14:textId="77777777" w:rsidR="0025568D" w:rsidRPr="00D95151" w:rsidRDefault="008E3D89" w:rsidP="0025568D">
      <w:pPr>
        <w:pStyle w:val="NormalWeb"/>
        <w:jc w:val="both"/>
      </w:pPr>
      <w:r w:rsidRPr="00D95151">
        <w:rPr>
          <w:rStyle w:val="Strong"/>
        </w:rPr>
        <w:t>Aims:</w:t>
      </w:r>
      <w:r w:rsidRPr="00D95151">
        <w:br/>
        <w:t xml:space="preserve">To evaluate the effect of different concentrations of indole-3-butyric acid (IBA) and naphthalene acetic acid (NAA) on rooting and sprouting of stem cuttings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during spring and rainy seasons.</w:t>
      </w:r>
    </w:p>
    <w:p w14:paraId="4874462C" w14:textId="77777777" w:rsidR="00ED3A35" w:rsidRPr="00D95151" w:rsidRDefault="0025568D" w:rsidP="0025568D">
      <w:pPr>
        <w:pStyle w:val="NormalWeb"/>
      </w:pPr>
      <w:r w:rsidRPr="00D95151">
        <w:rPr>
          <w:b/>
        </w:rPr>
        <w:t>Study Design:</w:t>
      </w:r>
      <w:r w:rsidR="008E3D89" w:rsidRPr="00D95151">
        <w:br/>
      </w:r>
      <w:r w:rsidR="002A1BC5" w:rsidRPr="00D95151">
        <w:t xml:space="preserve">A </w:t>
      </w:r>
      <w:r w:rsidR="00ED3A35" w:rsidRPr="00D95151">
        <w:t>field-based</w:t>
      </w:r>
      <w:r w:rsidR="002A1BC5" w:rsidRPr="00D95151">
        <w:t xml:space="preserve"> </w:t>
      </w:r>
      <w:r w:rsidR="00ED3A35" w:rsidRPr="00D95151">
        <w:t>greenhouse</w:t>
      </w:r>
      <w:r w:rsidR="002A1BC5" w:rsidRPr="00D95151">
        <w:t xml:space="preserve"> experiment was carried out under nursery </w:t>
      </w:r>
      <w:r w:rsidR="00ED3A35" w:rsidRPr="00D95151">
        <w:t>conditions.</w:t>
      </w:r>
      <w:r w:rsidR="002A1BC5" w:rsidRPr="00D95151">
        <w:t xml:space="preserve"> </w:t>
      </w:r>
    </w:p>
    <w:p w14:paraId="2FB4D7F5" w14:textId="0E229C2B" w:rsidR="008E3D89" w:rsidRPr="00D95151" w:rsidRDefault="008E3D89" w:rsidP="0025568D">
      <w:pPr>
        <w:pStyle w:val="NormalWeb"/>
      </w:pPr>
      <w:r w:rsidRPr="00D95151">
        <w:rPr>
          <w:rStyle w:val="Strong"/>
        </w:rPr>
        <w:t>Place and Duration of Study:</w:t>
      </w:r>
      <w:r w:rsidRPr="00D95151">
        <w:br/>
        <w:t xml:space="preserve">Forest College and Research Institute, </w:t>
      </w:r>
      <w:proofErr w:type="spellStart"/>
      <w:r w:rsidRPr="00D95151">
        <w:t>Mulugu</w:t>
      </w:r>
      <w:proofErr w:type="spellEnd"/>
      <w:r w:rsidRPr="00D95151">
        <w:t>, Telangana</w:t>
      </w:r>
      <w:r w:rsidR="00ED3A35" w:rsidRPr="00D95151">
        <w:t>,</w:t>
      </w:r>
      <w:r w:rsidR="00140B63">
        <w:t xml:space="preserve"> </w:t>
      </w:r>
      <w:r w:rsidR="00ED3A35" w:rsidRPr="00D95151">
        <w:t>during 2022-2025.</w:t>
      </w:r>
    </w:p>
    <w:p w14:paraId="47CDA0E7" w14:textId="77777777" w:rsidR="00ED3A35" w:rsidRPr="00D95151" w:rsidRDefault="008E3D89" w:rsidP="0025568D">
      <w:pPr>
        <w:pStyle w:val="NormalWeb"/>
        <w:jc w:val="both"/>
      </w:pPr>
      <w:r w:rsidRPr="00D95151">
        <w:rPr>
          <w:rStyle w:val="Strong"/>
        </w:rPr>
        <w:t>Methodology:</w:t>
      </w:r>
      <w:r w:rsidRPr="00D95151">
        <w:br/>
        <w:t>Stem cuttings (30 cm long, 2–3 nodes) were treated with seven auxin-based formulations (IBA 1000, 2000, 3000 ppm; NAA 1000, 2000, 3000 ppm; and control) and planted in polybags containing red soil, black soil and sand (2:1:1) supplemented with cocopeat. Observations on sprouting percentage, rooting percentage, mean number of roots and root length were recorded for both spring and rainy seasons.</w:t>
      </w:r>
    </w:p>
    <w:p w14:paraId="36A2A206" w14:textId="69F97A40" w:rsidR="008E3D89" w:rsidRPr="00D95151" w:rsidRDefault="008E3D89" w:rsidP="0025568D">
      <w:pPr>
        <w:pStyle w:val="NormalWeb"/>
        <w:jc w:val="both"/>
      </w:pPr>
      <w:r w:rsidRPr="00D95151">
        <w:rPr>
          <w:rStyle w:val="Strong"/>
        </w:rPr>
        <w:t>Results:</w:t>
      </w:r>
      <w:r w:rsidRPr="00D95151">
        <w:br/>
        <w:t xml:space="preserve">IBA at 3000 ppm produced the highest sprouting (40% in spring, 33.33% in rainy), rooting (33% in spring, 26.66% in rainy), number of roots (11.66 in spring, 3.0 in rainy) and root length (12.95 cm in spring, 2.33 cm in rainy). Overall, </w:t>
      </w:r>
      <w:r w:rsidR="00140B63">
        <w:t xml:space="preserve">the </w:t>
      </w:r>
      <w:r w:rsidRPr="00D95151">
        <w:t xml:space="preserve">spring season recorded significantly higher rooting and growth compared to </w:t>
      </w:r>
      <w:r w:rsidR="00140B63">
        <w:t xml:space="preserve">the </w:t>
      </w:r>
      <w:r w:rsidRPr="00D95151">
        <w:t>rainy season.</w:t>
      </w:r>
    </w:p>
    <w:p w14:paraId="182E8D6F" w14:textId="2CE732FC" w:rsidR="008E3D89" w:rsidRPr="00D95151" w:rsidRDefault="008E3D89" w:rsidP="0025568D">
      <w:pPr>
        <w:pStyle w:val="NormalWeb"/>
        <w:jc w:val="both"/>
      </w:pPr>
      <w:r w:rsidRPr="00D95151">
        <w:rPr>
          <w:rStyle w:val="Strong"/>
        </w:rPr>
        <w:t>Conclusion:</w:t>
      </w:r>
      <w:r w:rsidRPr="00D95151">
        <w:br/>
        <w:t xml:space="preserve">IBA at 3000 ppm applied during spring is the most effective treatment for vegetative propagation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Seasonal variation strongly influences rooting success, and </w:t>
      </w:r>
      <w:r w:rsidR="00140B63">
        <w:t xml:space="preserve">the </w:t>
      </w:r>
      <w:r w:rsidRPr="00D95151">
        <w:t>spring season is recommended for large-scale nursery multiplication.</w:t>
      </w:r>
    </w:p>
    <w:p w14:paraId="4CF49937" w14:textId="77777777" w:rsidR="008E3D89" w:rsidRPr="00D95151" w:rsidRDefault="008E3D89" w:rsidP="0025568D">
      <w:pPr>
        <w:pStyle w:val="NormalWeb"/>
        <w:jc w:val="both"/>
      </w:pPr>
      <w:r w:rsidRPr="00D95151">
        <w:rPr>
          <w:rStyle w:val="Strong"/>
        </w:rPr>
        <w:t>Keywords:</w:t>
      </w:r>
      <w:r w:rsidRPr="00D95151">
        <w:t xml:space="preserve">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IBA, NAA, stem cuttings, vegetative propagation, seasonal variation</w:t>
      </w:r>
      <w:r w:rsidR="0025568D" w:rsidRPr="00D95151">
        <w:t>.</w:t>
      </w:r>
    </w:p>
    <w:p w14:paraId="5EA6AE2B" w14:textId="77777777" w:rsidR="008E3D89" w:rsidRPr="00D95151" w:rsidRDefault="008E3D89" w:rsidP="0025568D">
      <w:pPr>
        <w:spacing w:before="100" w:beforeAutospacing="1" w:after="100" w:afterAutospacing="1" w:line="240" w:lineRule="auto"/>
        <w:outlineLvl w:val="1"/>
        <w:rPr>
          <w:rFonts w:ascii="Times New Roman" w:eastAsia="Times New Roman" w:hAnsi="Times New Roman" w:cs="Times New Roman"/>
          <w:b/>
          <w:bCs/>
          <w:sz w:val="24"/>
          <w:szCs w:val="24"/>
          <w:lang w:val="en-IN" w:eastAsia="en-IN"/>
        </w:rPr>
      </w:pPr>
      <w:r w:rsidRPr="00D95151">
        <w:rPr>
          <w:rFonts w:ascii="Times New Roman" w:eastAsia="Times New Roman" w:hAnsi="Times New Roman" w:cs="Times New Roman"/>
          <w:b/>
          <w:bCs/>
          <w:sz w:val="24"/>
          <w:szCs w:val="24"/>
          <w:lang w:val="en-IN" w:eastAsia="en-IN"/>
        </w:rPr>
        <w:t>1. Introduction</w:t>
      </w:r>
    </w:p>
    <w:p w14:paraId="7FEAB9C9" w14:textId="4EAAE6C0" w:rsidR="008E3D89" w:rsidRPr="00224EB5" w:rsidRDefault="008E3D89" w:rsidP="00BC1020">
      <w:pPr>
        <w:pStyle w:val="Default"/>
        <w:spacing w:line="360" w:lineRule="auto"/>
        <w:jc w:val="both"/>
      </w:pPr>
      <w:r w:rsidRPr="00D95151">
        <w:t>Medicinal plants have been a basic part of traditional healing systems for centuries</w:t>
      </w:r>
      <w:r w:rsidR="00140B63">
        <w:t>,</w:t>
      </w:r>
      <w:r w:rsidRPr="00D95151">
        <w:t xml:space="preserve"> contributing therapeutic benefits that modern science continues to explore. However, several of the valuable species are now critically endangered</w:t>
      </w:r>
      <w:r w:rsidR="00140B63">
        <w:t>,</w:t>
      </w:r>
      <w:r w:rsidRPr="00D95151">
        <w:t xml:space="preserve"> and some are even extinct and listed in </w:t>
      </w:r>
      <w:r w:rsidR="00140B63">
        <w:t xml:space="preserve">the </w:t>
      </w:r>
      <w:r w:rsidRPr="00D95151">
        <w:t xml:space="preserve">IUCN (International Union for Conservation of Nature) due to overharvesting, habitat destruction and </w:t>
      </w:r>
      <w:r w:rsidRPr="00D95151">
        <w:lastRenderedPageBreak/>
        <w:t xml:space="preserve">climate change. These </w:t>
      </w:r>
      <w:r w:rsidR="00140B63">
        <w:t>plant</w:t>
      </w:r>
      <w:r w:rsidRPr="00D95151">
        <w:t xml:space="preserve"> species comprise unique bioactive compounds that have been used in traditional and modern medicine for treating various ailments, which include diabetes, cancer and infectious diseases etc. Conservation effects</w:t>
      </w:r>
      <w:r w:rsidR="00140B63">
        <w:t>,</w:t>
      </w:r>
      <w:r w:rsidRPr="00D95151">
        <w:t xml:space="preserve"> such as </w:t>
      </w:r>
      <w:r w:rsidR="00140B63">
        <w:t>in situ</w:t>
      </w:r>
      <w:r w:rsidRPr="00D95151">
        <w:t xml:space="preserve"> and </w:t>
      </w:r>
      <w:r w:rsidR="00140B63">
        <w:t>ex-situ</w:t>
      </w:r>
      <w:r w:rsidRPr="00D95151">
        <w:t xml:space="preserve"> cultivation programs, seed banking, </w:t>
      </w:r>
      <w:r w:rsidR="00140B63">
        <w:t xml:space="preserve">and </w:t>
      </w:r>
      <w:r w:rsidRPr="00D95151">
        <w:t>laws</w:t>
      </w:r>
      <w:r w:rsidR="00140B63">
        <w:t>,</w:t>
      </w:r>
      <w:r w:rsidRPr="00D95151">
        <w:t xml:space="preserve"> are crucial for protecting these species from extinction. Role of scientific research</w:t>
      </w:r>
      <w:r w:rsidR="00140B63">
        <w:t>,</w:t>
      </w:r>
      <w:r w:rsidRPr="00D95151">
        <w:t xml:space="preserve"> such as research on sustainable harvesting methods, </w:t>
      </w:r>
      <w:r w:rsidR="00140B63">
        <w:t xml:space="preserve">the </w:t>
      </w:r>
      <w:r w:rsidRPr="00D95151">
        <w:t>discovery of synthetic alternatives</w:t>
      </w:r>
      <w:r w:rsidR="00140B63">
        <w:t>,</w:t>
      </w:r>
      <w:r w:rsidRPr="00D95151">
        <w:t xml:space="preserve"> can help reduce pressure on wild populations</w:t>
      </w:r>
      <w:r w:rsidR="0061786C" w:rsidRPr="00D95151">
        <w:t>.</w:t>
      </w:r>
      <w:r w:rsidR="00A85E90" w:rsidRPr="00D95151">
        <w:t xml:space="preserve"> “The success of afforestation and reforestation programmes largely depends on efficient forest nursery practices. Producing high-quality seedlings demands skilled technical management, including careful selection of quality seeds, appropriate growing media, suitable containers, strict nursery hygiene, and adequate plant protection.”</w:t>
      </w:r>
      <w:r w:rsidRPr="00D95151">
        <w:t xml:space="preserve"> </w:t>
      </w:r>
      <w:r w:rsidR="00140B63">
        <w:t>One</w:t>
      </w:r>
      <w:r w:rsidRPr="00D95151">
        <w:t xml:space="preserve"> of the examples of</w:t>
      </w:r>
      <w:r w:rsidR="00A85E90" w:rsidRPr="00D95151">
        <w:t xml:space="preserve"> </w:t>
      </w:r>
      <w:proofErr w:type="spellStart"/>
      <w:r w:rsidR="00A85E90" w:rsidRPr="00D95151">
        <w:rPr>
          <w:rStyle w:val="Strong"/>
          <w:b w:val="0"/>
          <w:i/>
        </w:rPr>
        <w:t>Hildegardia</w:t>
      </w:r>
      <w:proofErr w:type="spellEnd"/>
      <w:r w:rsidR="00A85E90" w:rsidRPr="00D95151">
        <w:rPr>
          <w:rStyle w:val="Strong"/>
          <w:b w:val="0"/>
          <w:i/>
        </w:rPr>
        <w:t xml:space="preserve"> </w:t>
      </w:r>
      <w:proofErr w:type="spellStart"/>
      <w:r w:rsidR="00A85E90" w:rsidRPr="00D95151">
        <w:rPr>
          <w:rStyle w:val="Strong"/>
          <w:b w:val="0"/>
          <w:i/>
        </w:rPr>
        <w:t>populifolia</w:t>
      </w:r>
      <w:proofErr w:type="spellEnd"/>
      <w:r w:rsidR="00A85E90" w:rsidRPr="00D95151">
        <w:t xml:space="preserve"> (DC.) Schott &amp; </w:t>
      </w:r>
      <w:proofErr w:type="spellStart"/>
      <w:r w:rsidR="00A85E90" w:rsidRPr="00D95151">
        <w:t>Endl</w:t>
      </w:r>
      <w:proofErr w:type="spellEnd"/>
      <w:r w:rsidR="00A85E90" w:rsidRPr="00D95151">
        <w:t xml:space="preserve">. </w:t>
      </w:r>
      <w:r w:rsidR="00A85E90" w:rsidRPr="005B43E8">
        <w:t xml:space="preserve">is </w:t>
      </w:r>
      <w:r w:rsidR="00624FD3" w:rsidRPr="005B43E8">
        <w:t xml:space="preserve">a medicinally </w:t>
      </w:r>
      <w:r w:rsidR="00A85E90" w:rsidRPr="005B43E8">
        <w:t xml:space="preserve">important tree species of the family </w:t>
      </w:r>
      <w:proofErr w:type="spellStart"/>
      <w:r w:rsidR="00A85E90" w:rsidRPr="005B43E8">
        <w:t>Malvaceae</w:t>
      </w:r>
      <w:proofErr w:type="spellEnd"/>
      <w:r w:rsidR="00A85E90" w:rsidRPr="005B43E8">
        <w:t xml:space="preserve"> (sub</w:t>
      </w:r>
      <w:r w:rsidR="006F15B3" w:rsidRPr="005B43E8">
        <w:t>-</w:t>
      </w:r>
      <w:r w:rsidR="00A85E90" w:rsidRPr="005B43E8">
        <w:t xml:space="preserve">family </w:t>
      </w:r>
      <w:proofErr w:type="spellStart"/>
      <w:r w:rsidR="00A85E90" w:rsidRPr="005B43E8">
        <w:t>Sterculioideae</w:t>
      </w:r>
      <w:proofErr w:type="spellEnd"/>
      <w:r w:rsidR="00A85E90" w:rsidRPr="005B43E8">
        <w:t xml:space="preserve">), narrowly endemic to </w:t>
      </w:r>
      <w:r w:rsidR="006109EB" w:rsidRPr="005B43E8">
        <w:t>South</w:t>
      </w:r>
      <w:r w:rsidR="00A85E90" w:rsidRPr="005B43E8">
        <w:t xml:space="preserve"> India and restricted to parts of Andhra Pradesh, Tamil Nadu, and Karnataka</w:t>
      </w:r>
      <w:r w:rsidR="006109EB" w:rsidRPr="005B43E8">
        <w:t xml:space="preserve"> (Singh et al., 2015)</w:t>
      </w:r>
      <w:r w:rsidR="00F82B42" w:rsidRPr="005B43E8">
        <w:t>. As per IUCN category, it is assessed as Near Threatened (IUCN Red List, 2015).</w:t>
      </w:r>
      <w:r w:rsidR="00F82B42">
        <w:t xml:space="preserve"> </w:t>
      </w:r>
      <w:r w:rsidR="00A85E90" w:rsidRPr="00D95151">
        <w:t xml:space="preserve"> It is a medium-sized deciduous tree adapted to xeric, dry deciduous forest habitats</w:t>
      </w:r>
      <w:r w:rsidR="00140B63">
        <w:t>,</w:t>
      </w:r>
      <w:r w:rsidR="00A85E90" w:rsidRPr="00D95151">
        <w:t xml:space="preserve"> typically occurring on rocky slopes and stony red or calcareous soils under semi-arid to sub-humid climatic conditions</w:t>
      </w:r>
      <w:r w:rsidR="00BC1020" w:rsidRPr="00D95151">
        <w:t xml:space="preserve"> (Lavanya </w:t>
      </w:r>
      <w:r w:rsidR="00BC1020" w:rsidRPr="00D95151">
        <w:rPr>
          <w:i/>
        </w:rPr>
        <w:t xml:space="preserve">et al., </w:t>
      </w:r>
      <w:r w:rsidR="00BC1020" w:rsidRPr="00D95151">
        <w:t>2014).</w:t>
      </w:r>
      <w:r w:rsidR="00140B63">
        <w:t xml:space="preserve"> </w:t>
      </w:r>
      <w:r w:rsidR="00A85E90" w:rsidRPr="00D95151">
        <w:t>The species holds considerable ethnomedicinal value, with bark and leaves traditionally used to treat ailments such as malaria, dog bites, and inflammatory disorders, and contains bioactive compounds exhibiting antioxidant, antimicrobial, antidiabetic, and anticancer properties. Despite its ecological and medicinal importance, natural regeneration is poor due to low seed viability and high anthropogenic pressure. Although basal sprouting indicates potential for clonal propagation, systematic studies on vegetative propagation through stem cuttings remain limited, highlighting the need for developing effective propagation protocols for conservation and restoration</w:t>
      </w:r>
      <w:r w:rsidRPr="00D95151">
        <w:t xml:space="preserve"> (Raju </w:t>
      </w:r>
      <w:r w:rsidRPr="00D95151">
        <w:rPr>
          <w:i/>
          <w:iCs/>
        </w:rPr>
        <w:t xml:space="preserve">et al., </w:t>
      </w:r>
      <w:r w:rsidRPr="00D95151">
        <w:t>2014)</w:t>
      </w:r>
      <w:r w:rsidR="0061786C" w:rsidRPr="00D95151">
        <w:t>.</w:t>
      </w:r>
      <w:r w:rsidR="00140B63">
        <w:t xml:space="preserve"> </w:t>
      </w:r>
      <w:r w:rsidR="0061786C" w:rsidRPr="00D95151">
        <w:t xml:space="preserve">Previous studies reported </w:t>
      </w:r>
      <w:r w:rsidR="00140B63">
        <w:t xml:space="preserve">that </w:t>
      </w:r>
      <w:r w:rsidR="00A85E90" w:rsidRPr="00D95151">
        <w:t>d</w:t>
      </w:r>
      <w:r w:rsidR="0061786C" w:rsidRPr="00D95151">
        <w:t xml:space="preserve">espite its conservation importance, stem cutting propagation of </w:t>
      </w:r>
      <w:proofErr w:type="spellStart"/>
      <w:r w:rsidR="0061786C" w:rsidRPr="00D95151">
        <w:rPr>
          <w:rStyle w:val="Emphasis"/>
        </w:rPr>
        <w:t>Hildegardia</w:t>
      </w:r>
      <w:proofErr w:type="spellEnd"/>
      <w:r w:rsidR="0061786C" w:rsidRPr="00D95151">
        <w:rPr>
          <w:rStyle w:val="Emphasis"/>
        </w:rPr>
        <w:t xml:space="preserve"> </w:t>
      </w:r>
      <w:proofErr w:type="spellStart"/>
      <w:r w:rsidR="0061786C" w:rsidRPr="00D95151">
        <w:rPr>
          <w:rStyle w:val="Emphasis"/>
        </w:rPr>
        <w:t>populifolia</w:t>
      </w:r>
      <w:proofErr w:type="spellEnd"/>
      <w:r w:rsidR="0061786C" w:rsidRPr="00D95151">
        <w:t xml:space="preserve"> has received limited scientific attention, with very few studies reported to date.</w:t>
      </w:r>
      <w:r w:rsidR="00140B63">
        <w:t xml:space="preserve"> </w:t>
      </w:r>
      <w:r w:rsidR="0061786C" w:rsidRPr="00D95151">
        <w:t>The objective of this study was to examine the effect of spring and rainy seasons on stem cutting propagation.</w:t>
      </w:r>
      <w:r w:rsidRPr="00D95151">
        <w:t xml:space="preserve"> </w:t>
      </w:r>
    </w:p>
    <w:p w14:paraId="6AE64F59" w14:textId="77777777" w:rsidR="008E3D89" w:rsidRPr="00D95151" w:rsidRDefault="008E3D89" w:rsidP="00BC1020">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95151">
        <w:rPr>
          <w:rFonts w:ascii="Times New Roman" w:eastAsia="Times New Roman" w:hAnsi="Times New Roman" w:cs="Times New Roman"/>
          <w:sz w:val="24"/>
          <w:szCs w:val="24"/>
          <w:lang w:val="en-IN" w:eastAsia="en-IN"/>
        </w:rPr>
        <w:t xml:space="preserve">Auxins such as indole-3-butyric acid (IBA) and naphthalene acetic acid (NAA) are widely known to stimulate adventitious root formation in woody species. </w:t>
      </w:r>
      <w:proofErr w:type="spellStart"/>
      <w:r w:rsidRPr="00D95151">
        <w:rPr>
          <w:rFonts w:ascii="Times New Roman" w:eastAsia="Times New Roman" w:hAnsi="Times New Roman" w:cs="Times New Roman"/>
          <w:sz w:val="24"/>
          <w:szCs w:val="24"/>
          <w:lang w:val="en-IN" w:eastAsia="en-IN"/>
        </w:rPr>
        <w:t>Saradha</w:t>
      </w:r>
      <w:proofErr w:type="spellEnd"/>
      <w:r w:rsidRPr="00D95151">
        <w:rPr>
          <w:rFonts w:ascii="Times New Roman" w:eastAsia="Times New Roman" w:hAnsi="Times New Roman" w:cs="Times New Roman"/>
          <w:sz w:val="24"/>
          <w:szCs w:val="24"/>
          <w:lang w:val="en-IN" w:eastAsia="en-IN"/>
        </w:rPr>
        <w:t xml:space="preserve"> and </w:t>
      </w:r>
      <w:proofErr w:type="spellStart"/>
      <w:r w:rsidRPr="00D95151">
        <w:rPr>
          <w:rFonts w:ascii="Times New Roman" w:eastAsia="Times New Roman" w:hAnsi="Times New Roman" w:cs="Times New Roman"/>
          <w:sz w:val="24"/>
          <w:szCs w:val="24"/>
          <w:lang w:val="en-IN" w:eastAsia="en-IN"/>
        </w:rPr>
        <w:t>Paulsamy</w:t>
      </w:r>
      <w:proofErr w:type="spellEnd"/>
      <w:r w:rsidRPr="00D95151">
        <w:rPr>
          <w:rFonts w:ascii="Times New Roman" w:eastAsia="Times New Roman" w:hAnsi="Times New Roman" w:cs="Times New Roman"/>
          <w:sz w:val="24"/>
          <w:szCs w:val="24"/>
          <w:lang w:val="en-IN" w:eastAsia="en-IN"/>
        </w:rPr>
        <w:t xml:space="preserve"> (2012) reported that semi-hardwood cuttings of </w:t>
      </w:r>
      <w:r w:rsidRPr="00D95151">
        <w:rPr>
          <w:rFonts w:ascii="Times New Roman" w:eastAsia="Times New Roman" w:hAnsi="Times New Roman" w:cs="Times New Roman"/>
          <w:i/>
          <w:iCs/>
          <w:sz w:val="24"/>
          <w:szCs w:val="24"/>
          <w:lang w:val="en-IN" w:eastAsia="en-IN"/>
        </w:rPr>
        <w:t xml:space="preserve">H. </w:t>
      </w:r>
      <w:proofErr w:type="spellStart"/>
      <w:r w:rsidRPr="00D95151">
        <w:rPr>
          <w:rFonts w:ascii="Times New Roman" w:eastAsia="Times New Roman" w:hAnsi="Times New Roman" w:cs="Times New Roman"/>
          <w:i/>
          <w:iCs/>
          <w:sz w:val="24"/>
          <w:szCs w:val="24"/>
          <w:lang w:val="en-IN" w:eastAsia="en-IN"/>
        </w:rPr>
        <w:t>populifolia</w:t>
      </w:r>
      <w:proofErr w:type="spellEnd"/>
      <w:r w:rsidRPr="00D95151">
        <w:rPr>
          <w:rFonts w:ascii="Times New Roman" w:eastAsia="Times New Roman" w:hAnsi="Times New Roman" w:cs="Times New Roman"/>
          <w:sz w:val="24"/>
          <w:szCs w:val="24"/>
          <w:lang w:val="en-IN" w:eastAsia="en-IN"/>
        </w:rPr>
        <w:t xml:space="preserve"> treated with IBA and NAA at 3000 ppm produced up to 70% rooting. </w:t>
      </w:r>
    </w:p>
    <w:p w14:paraId="207F08F0" w14:textId="77777777" w:rsidR="008E3D89" w:rsidRPr="00D95151" w:rsidRDefault="008E3D89" w:rsidP="00BC1020">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95151">
        <w:rPr>
          <w:rFonts w:ascii="Times New Roman" w:eastAsia="Times New Roman" w:hAnsi="Times New Roman" w:cs="Times New Roman"/>
          <w:sz w:val="24"/>
          <w:szCs w:val="24"/>
          <w:lang w:val="en-IN" w:eastAsia="en-IN"/>
        </w:rPr>
        <w:lastRenderedPageBreak/>
        <w:t xml:space="preserve">Seasonal variation also plays a crucial role in rooting response due to changes in temperature, humidity and physiological activity of cuttings. Hence, the present study was undertaken to evaluate the effect of auxin concentration and season (spring vs rainy) on performance of </w:t>
      </w:r>
      <w:r w:rsidRPr="00D95151">
        <w:rPr>
          <w:rFonts w:ascii="Times New Roman" w:eastAsia="Times New Roman" w:hAnsi="Times New Roman" w:cs="Times New Roman"/>
          <w:i/>
          <w:iCs/>
          <w:sz w:val="24"/>
          <w:szCs w:val="24"/>
          <w:lang w:val="en-IN" w:eastAsia="en-IN"/>
        </w:rPr>
        <w:t xml:space="preserve">H. </w:t>
      </w:r>
      <w:proofErr w:type="spellStart"/>
      <w:r w:rsidRPr="00D95151">
        <w:rPr>
          <w:rFonts w:ascii="Times New Roman" w:eastAsia="Times New Roman" w:hAnsi="Times New Roman" w:cs="Times New Roman"/>
          <w:i/>
          <w:iCs/>
          <w:sz w:val="24"/>
          <w:szCs w:val="24"/>
          <w:lang w:val="en-IN" w:eastAsia="en-IN"/>
        </w:rPr>
        <w:t>populifolia</w:t>
      </w:r>
      <w:proofErr w:type="spellEnd"/>
      <w:r w:rsidRPr="00D95151">
        <w:rPr>
          <w:rFonts w:ascii="Times New Roman" w:eastAsia="Times New Roman" w:hAnsi="Times New Roman" w:cs="Times New Roman"/>
          <w:sz w:val="24"/>
          <w:szCs w:val="24"/>
          <w:lang w:val="en-IN" w:eastAsia="en-IN"/>
        </w:rPr>
        <w:t xml:space="preserve"> stem cuttings</w:t>
      </w:r>
      <w:r w:rsidR="0025568D" w:rsidRPr="00D95151">
        <w:rPr>
          <w:rFonts w:ascii="Times New Roman" w:eastAsia="Times New Roman" w:hAnsi="Times New Roman" w:cs="Times New Roman"/>
          <w:sz w:val="24"/>
          <w:szCs w:val="24"/>
          <w:lang w:val="en-IN" w:eastAsia="en-IN"/>
        </w:rPr>
        <w:t xml:space="preserve"> at the nursery stages.</w:t>
      </w:r>
    </w:p>
    <w:p w14:paraId="44869F8D" w14:textId="77777777" w:rsidR="008E3D89" w:rsidRPr="00D95151" w:rsidRDefault="008E3D89" w:rsidP="008E3D89">
      <w:pPr>
        <w:pStyle w:val="Heading2"/>
        <w:rPr>
          <w:sz w:val="24"/>
          <w:szCs w:val="24"/>
        </w:rPr>
      </w:pPr>
      <w:r w:rsidRPr="00D95151">
        <w:rPr>
          <w:rStyle w:val="Strong"/>
          <w:b/>
          <w:bCs/>
          <w:sz w:val="24"/>
          <w:szCs w:val="24"/>
        </w:rPr>
        <w:t>2. Materials and Methods</w:t>
      </w:r>
    </w:p>
    <w:p w14:paraId="7BA3BF2F" w14:textId="77777777" w:rsidR="008E3D89" w:rsidRPr="00D95151" w:rsidRDefault="003E6AED" w:rsidP="0025568D">
      <w:pPr>
        <w:pStyle w:val="Heading3"/>
        <w:jc w:val="both"/>
        <w:rPr>
          <w:rFonts w:ascii="Times New Roman" w:hAnsi="Times New Roman" w:cs="Times New Roman"/>
          <w:color w:val="000000" w:themeColor="text1"/>
        </w:rPr>
      </w:pPr>
      <w:r>
        <w:rPr>
          <w:rStyle w:val="Strong"/>
          <w:rFonts w:ascii="Times New Roman" w:hAnsi="Times New Roman" w:cs="Times New Roman"/>
          <w:bCs w:val="0"/>
          <w:color w:val="000000" w:themeColor="text1"/>
        </w:rPr>
        <w:t>Table 1.</w:t>
      </w:r>
      <w:r w:rsidR="008E3D89" w:rsidRPr="00D95151">
        <w:rPr>
          <w:rStyle w:val="Strong"/>
          <w:rFonts w:ascii="Times New Roman" w:hAnsi="Times New Roman" w:cs="Times New Roman"/>
          <w:bCs w:val="0"/>
          <w:color w:val="000000" w:themeColor="text1"/>
        </w:rPr>
        <w:t xml:space="preserve"> Plant material and rooting medium</w:t>
      </w:r>
      <w:r>
        <w:rPr>
          <w:rStyle w:val="Strong"/>
          <w:rFonts w:ascii="Times New Roman" w:hAnsi="Times New Roman" w:cs="Times New Roman"/>
          <w:bCs w:val="0"/>
          <w:color w:val="000000" w:themeColor="text1"/>
        </w:rPr>
        <w:t>.</w:t>
      </w:r>
    </w:p>
    <w:p w14:paraId="53EA5B8B" w14:textId="77777777" w:rsidR="00BC1020" w:rsidRPr="00D95151" w:rsidRDefault="00BC1020" w:rsidP="00BC1020">
      <w:pPr>
        <w:pStyle w:val="Default"/>
        <w:spacing w:line="360" w:lineRule="auto"/>
        <w:jc w:val="both"/>
      </w:pPr>
    </w:p>
    <w:p w14:paraId="60C6CBDF" w14:textId="05E88349" w:rsidR="008E3D89" w:rsidRPr="00D95151" w:rsidRDefault="008E3D89" w:rsidP="00BC1020">
      <w:pPr>
        <w:pStyle w:val="Default"/>
        <w:spacing w:line="360" w:lineRule="auto"/>
        <w:jc w:val="both"/>
      </w:pPr>
      <w:r w:rsidRPr="00D95151">
        <w:t xml:space="preserve">Stem cuttings were collected from phenotypically superior trees from </w:t>
      </w:r>
      <w:r w:rsidR="007F00BB">
        <w:t xml:space="preserve">the </w:t>
      </w:r>
      <w:proofErr w:type="spellStart"/>
      <w:r w:rsidRPr="005B43E8">
        <w:t>Chekrayapeta</w:t>
      </w:r>
      <w:proofErr w:type="spellEnd"/>
      <w:r w:rsidRPr="005B43E8">
        <w:t xml:space="preserve"> forest,</w:t>
      </w:r>
      <w:r w:rsidR="007F00BB" w:rsidRPr="005B43E8">
        <w:t xml:space="preserve"> </w:t>
      </w:r>
      <w:r w:rsidR="00D5734B" w:rsidRPr="005B43E8">
        <w:t xml:space="preserve">YSR </w:t>
      </w:r>
      <w:r w:rsidR="007F00BB" w:rsidRPr="005B43E8">
        <w:t>Kadapa district,</w:t>
      </w:r>
      <w:r w:rsidRPr="005B43E8">
        <w:t xml:space="preserve"> Andhra Pradesh.</w:t>
      </w:r>
      <w:r w:rsidRPr="00D95151">
        <w:t xml:space="preserve"> Cuttings were 30 cm long, about 3 cm in diameter, with 2–3 nodes. </w:t>
      </w:r>
      <w:r w:rsidR="0025568D" w:rsidRPr="00D95151">
        <w:t xml:space="preserve">The study was carried out in the field nursery of the Forest College and Research Institute (FCRI), </w:t>
      </w:r>
      <w:proofErr w:type="spellStart"/>
      <w:r w:rsidR="0025568D" w:rsidRPr="00D95151">
        <w:t>Mulugu</w:t>
      </w:r>
      <w:proofErr w:type="spellEnd"/>
      <w:r w:rsidR="0025568D" w:rsidRPr="00D95151">
        <w:t xml:space="preserve">, </w:t>
      </w:r>
      <w:proofErr w:type="spellStart"/>
      <w:r w:rsidR="0025568D" w:rsidRPr="00D95151">
        <w:t>Siddipet</w:t>
      </w:r>
      <w:proofErr w:type="spellEnd"/>
      <w:r w:rsidR="0025568D" w:rsidRPr="00D95151">
        <w:t xml:space="preserve"> district, Telangana, India. The experimental site is located at approximately 17.73° N latitude and 78.63° E longitude. The region is </w:t>
      </w:r>
      <w:r w:rsidR="00CB43A2">
        <w:t>characterised</w:t>
      </w:r>
      <w:r w:rsidR="0025568D" w:rsidRPr="00D95151">
        <w:t xml:space="preserve"> by red shallow gravelly soils, red clayey soils, and deep calcareous and colluvial soils. The mean annual temperature of the area ranges from 18 °C to 42 °C, with an average annual rainfall of about 905.3 mm. They were planted in 8 × 12-inch polybags filled with red soil, black soil and sand (2:1:1) supplemented with cocopeat.</w:t>
      </w:r>
    </w:p>
    <w:p w14:paraId="458804D3" w14:textId="02C01297" w:rsidR="008E3D89" w:rsidRPr="00D95151" w:rsidRDefault="008E3D89" w:rsidP="00BC1020">
      <w:pPr>
        <w:pStyle w:val="Heading3"/>
        <w:spacing w:line="360" w:lineRule="auto"/>
        <w:jc w:val="both"/>
        <w:rPr>
          <w:rFonts w:ascii="Times New Roman" w:hAnsi="Times New Roman" w:cs="Times New Roman"/>
          <w:b/>
          <w:color w:val="auto"/>
        </w:rPr>
      </w:pPr>
      <w:r w:rsidRPr="00D95151">
        <w:rPr>
          <w:rStyle w:val="Strong"/>
          <w:rFonts w:ascii="Times New Roman" w:hAnsi="Times New Roman" w:cs="Times New Roman"/>
          <w:bCs w:val="0"/>
          <w:color w:val="auto"/>
        </w:rPr>
        <w:t>2.</w:t>
      </w:r>
      <w:r w:rsidR="003E6AED">
        <w:rPr>
          <w:rStyle w:val="Strong"/>
          <w:rFonts w:ascii="Times New Roman" w:hAnsi="Times New Roman" w:cs="Times New Roman"/>
          <w:bCs w:val="0"/>
          <w:color w:val="auto"/>
        </w:rPr>
        <w:t>1</w:t>
      </w:r>
      <w:r w:rsidR="00D74E67">
        <w:rPr>
          <w:rStyle w:val="Strong"/>
          <w:rFonts w:ascii="Times New Roman" w:hAnsi="Times New Roman" w:cs="Times New Roman"/>
          <w:bCs w:val="0"/>
          <w:color w:val="auto"/>
        </w:rPr>
        <w:t xml:space="preserve"> </w:t>
      </w:r>
      <w:r w:rsidRPr="00D95151">
        <w:rPr>
          <w:rStyle w:val="Strong"/>
          <w:rFonts w:ascii="Times New Roman" w:hAnsi="Times New Roman" w:cs="Times New Roman"/>
          <w:bCs w:val="0"/>
          <w:color w:val="auto"/>
        </w:rPr>
        <w:t>Treatments</w:t>
      </w:r>
    </w:p>
    <w:p w14:paraId="0E2DF230" w14:textId="3BBD2A0B" w:rsidR="008E3D89" w:rsidRPr="00D95151" w:rsidRDefault="008E3D89" w:rsidP="00BC1020">
      <w:pPr>
        <w:pStyle w:val="NormalWeb"/>
        <w:spacing w:line="360" w:lineRule="auto"/>
        <w:jc w:val="both"/>
      </w:pPr>
      <w:r w:rsidRPr="00D95151">
        <w:t>Seven treatments were tested</w:t>
      </w:r>
      <w:r w:rsidR="0025568D" w:rsidRPr="00D95151">
        <w:t xml:space="preserve"> </w:t>
      </w:r>
      <w:r w:rsidR="00CB43A2">
        <w:t xml:space="preserve">and </w:t>
      </w:r>
      <w:r w:rsidR="0025568D" w:rsidRPr="00D95151">
        <w:t>are discussed in detail</w:t>
      </w:r>
      <w:r w:rsidR="002C4DDB" w:rsidRPr="00D95151">
        <w:t xml:space="preserve"> </w:t>
      </w:r>
      <w:r w:rsidR="00F423E6" w:rsidRPr="00D95151">
        <w:t xml:space="preserve">under </w:t>
      </w:r>
      <w:r w:rsidR="00CB43A2">
        <w:t xml:space="preserve">the </w:t>
      </w:r>
      <w:r w:rsidR="00F423E6" w:rsidRPr="00D95151">
        <w:t xml:space="preserve">application of treatments subheading. Details of the seed treatments used in this study </w:t>
      </w:r>
      <w:r w:rsidR="00CB43A2">
        <w:t>are</w:t>
      </w:r>
      <w:r w:rsidR="00F423E6" w:rsidRPr="00D95151">
        <w:t xml:space="preserve"> given in Table 1.</w:t>
      </w:r>
    </w:p>
    <w:tbl>
      <w:tblPr>
        <w:tblpPr w:leftFromText="180" w:rightFromText="180" w:horzAnchor="margin" w:tblpY="20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7067"/>
      </w:tblGrid>
      <w:tr w:rsidR="00F423E6" w:rsidRPr="00D95151" w14:paraId="4C571979" w14:textId="77777777" w:rsidTr="00A31077">
        <w:trPr>
          <w:trHeight w:val="93"/>
        </w:trPr>
        <w:tc>
          <w:tcPr>
            <w:tcW w:w="1221" w:type="pct"/>
          </w:tcPr>
          <w:p w14:paraId="13B0E59F"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b/>
                <w:bCs/>
                <w:color w:val="000000"/>
                <w:sz w:val="24"/>
                <w:szCs w:val="24"/>
                <w:lang w:val="en-IN"/>
              </w:rPr>
              <w:t>Treatment. No</w:t>
            </w:r>
          </w:p>
        </w:tc>
        <w:tc>
          <w:tcPr>
            <w:tcW w:w="3779" w:type="pct"/>
          </w:tcPr>
          <w:p w14:paraId="0465B17F"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b/>
                <w:bCs/>
                <w:color w:val="000000"/>
                <w:sz w:val="24"/>
                <w:szCs w:val="24"/>
                <w:lang w:val="en-IN"/>
              </w:rPr>
              <w:t>Details of treatments</w:t>
            </w:r>
          </w:p>
        </w:tc>
      </w:tr>
      <w:tr w:rsidR="00F423E6" w:rsidRPr="00D95151" w14:paraId="2E148C4A" w14:textId="77777777" w:rsidTr="00A31077">
        <w:trPr>
          <w:trHeight w:val="95"/>
        </w:trPr>
        <w:tc>
          <w:tcPr>
            <w:tcW w:w="1221" w:type="pct"/>
          </w:tcPr>
          <w:p w14:paraId="4479039C"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1</w:t>
            </w:r>
          </w:p>
        </w:tc>
        <w:tc>
          <w:tcPr>
            <w:tcW w:w="3779" w:type="pct"/>
          </w:tcPr>
          <w:p w14:paraId="718C4A8A"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 1000ppm+5%sucrose+5%captaf+Talc powder</w:t>
            </w:r>
          </w:p>
        </w:tc>
      </w:tr>
      <w:tr w:rsidR="00F423E6" w:rsidRPr="00D95151" w14:paraId="0866BC3A" w14:textId="77777777" w:rsidTr="00A31077">
        <w:trPr>
          <w:trHeight w:val="95"/>
        </w:trPr>
        <w:tc>
          <w:tcPr>
            <w:tcW w:w="1221" w:type="pct"/>
          </w:tcPr>
          <w:p w14:paraId="6556CBF8"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2</w:t>
            </w:r>
          </w:p>
        </w:tc>
        <w:tc>
          <w:tcPr>
            <w:tcW w:w="3779" w:type="pct"/>
          </w:tcPr>
          <w:p w14:paraId="4DDBE82C"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IBA2000ppm+5%sucrose+5%captaf+Talc powder</w:t>
            </w:r>
          </w:p>
        </w:tc>
      </w:tr>
      <w:tr w:rsidR="00F423E6" w:rsidRPr="00D95151" w14:paraId="37CEBB36" w14:textId="77777777" w:rsidTr="00A31077">
        <w:trPr>
          <w:trHeight w:val="95"/>
        </w:trPr>
        <w:tc>
          <w:tcPr>
            <w:tcW w:w="1221" w:type="pct"/>
          </w:tcPr>
          <w:p w14:paraId="684FA12F"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3</w:t>
            </w:r>
          </w:p>
        </w:tc>
        <w:tc>
          <w:tcPr>
            <w:tcW w:w="3779" w:type="pct"/>
          </w:tcPr>
          <w:p w14:paraId="51E7770B"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IBA3000ppm+5%sucrose+5%captaf+Talc powder</w:t>
            </w:r>
          </w:p>
        </w:tc>
      </w:tr>
      <w:tr w:rsidR="00F423E6" w:rsidRPr="00D95151" w14:paraId="060DA2CC" w14:textId="77777777" w:rsidTr="00A31077">
        <w:trPr>
          <w:trHeight w:val="95"/>
        </w:trPr>
        <w:tc>
          <w:tcPr>
            <w:tcW w:w="1221" w:type="pct"/>
          </w:tcPr>
          <w:p w14:paraId="10F0D4C5"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4</w:t>
            </w:r>
          </w:p>
        </w:tc>
        <w:tc>
          <w:tcPr>
            <w:tcW w:w="3779" w:type="pct"/>
          </w:tcPr>
          <w:p w14:paraId="021F4E5B"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NAA1000ppm+5%sucrose+5%captaf+Talc powder</w:t>
            </w:r>
          </w:p>
        </w:tc>
      </w:tr>
      <w:tr w:rsidR="00F423E6" w:rsidRPr="00D95151" w14:paraId="1AD90434" w14:textId="77777777" w:rsidTr="00A31077">
        <w:trPr>
          <w:trHeight w:val="95"/>
        </w:trPr>
        <w:tc>
          <w:tcPr>
            <w:tcW w:w="1221" w:type="pct"/>
          </w:tcPr>
          <w:p w14:paraId="542B2641"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5</w:t>
            </w:r>
          </w:p>
        </w:tc>
        <w:tc>
          <w:tcPr>
            <w:tcW w:w="3779" w:type="pct"/>
          </w:tcPr>
          <w:p w14:paraId="16677AA7"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NAA2000ppm+5%sucrose+5%captaf+Talc powder</w:t>
            </w:r>
          </w:p>
        </w:tc>
      </w:tr>
      <w:tr w:rsidR="00F423E6" w:rsidRPr="00D95151" w14:paraId="4ECD2AD4" w14:textId="77777777" w:rsidTr="00A31077">
        <w:trPr>
          <w:trHeight w:val="95"/>
        </w:trPr>
        <w:tc>
          <w:tcPr>
            <w:tcW w:w="1221" w:type="pct"/>
          </w:tcPr>
          <w:p w14:paraId="128306D3"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6</w:t>
            </w:r>
          </w:p>
        </w:tc>
        <w:tc>
          <w:tcPr>
            <w:tcW w:w="3779" w:type="pct"/>
          </w:tcPr>
          <w:p w14:paraId="47A98E84"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NAA3000ppm+5%sucrose+5%captaf+Talc powder</w:t>
            </w:r>
          </w:p>
        </w:tc>
      </w:tr>
      <w:tr w:rsidR="00F423E6" w:rsidRPr="00D95151" w14:paraId="7984B77C" w14:textId="77777777" w:rsidTr="00A31077">
        <w:trPr>
          <w:trHeight w:val="95"/>
        </w:trPr>
        <w:tc>
          <w:tcPr>
            <w:tcW w:w="1221" w:type="pct"/>
          </w:tcPr>
          <w:p w14:paraId="2FF0EECB"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T</w:t>
            </w:r>
            <w:r w:rsidRPr="00D95151">
              <w:rPr>
                <w:rFonts w:ascii="Times New Roman" w:hAnsi="Times New Roman" w:cs="Times New Roman"/>
                <w:color w:val="000000"/>
                <w:sz w:val="24"/>
                <w:szCs w:val="24"/>
                <w:vertAlign w:val="subscript"/>
                <w:lang w:val="en-IN"/>
              </w:rPr>
              <w:t>7</w:t>
            </w:r>
          </w:p>
        </w:tc>
        <w:tc>
          <w:tcPr>
            <w:tcW w:w="3779" w:type="pct"/>
          </w:tcPr>
          <w:p w14:paraId="4905AB2D" w14:textId="77777777" w:rsidR="00F423E6" w:rsidRPr="00D95151" w:rsidRDefault="00F423E6" w:rsidP="00A31077">
            <w:pPr>
              <w:autoSpaceDE w:val="0"/>
              <w:autoSpaceDN w:val="0"/>
              <w:adjustRightInd w:val="0"/>
              <w:spacing w:after="0" w:line="240" w:lineRule="auto"/>
              <w:jc w:val="center"/>
              <w:rPr>
                <w:rFonts w:ascii="Times New Roman" w:hAnsi="Times New Roman" w:cs="Times New Roman"/>
                <w:color w:val="000000"/>
                <w:sz w:val="24"/>
                <w:szCs w:val="24"/>
                <w:lang w:val="en-IN"/>
              </w:rPr>
            </w:pPr>
            <w:r w:rsidRPr="00D95151">
              <w:rPr>
                <w:rFonts w:ascii="Times New Roman" w:hAnsi="Times New Roman" w:cs="Times New Roman"/>
                <w:color w:val="000000"/>
                <w:sz w:val="24"/>
                <w:szCs w:val="24"/>
                <w:lang w:val="en-IN"/>
              </w:rPr>
              <w:t>Control (5%sucrose+5%captaf+Talc powder</w:t>
            </w:r>
            <w:r w:rsidR="00A31077" w:rsidRPr="00D95151">
              <w:rPr>
                <w:rFonts w:ascii="Times New Roman" w:hAnsi="Times New Roman" w:cs="Times New Roman"/>
                <w:color w:val="000000"/>
                <w:sz w:val="24"/>
                <w:szCs w:val="24"/>
                <w:lang w:val="en-IN"/>
              </w:rPr>
              <w:t>)</w:t>
            </w:r>
          </w:p>
        </w:tc>
      </w:tr>
    </w:tbl>
    <w:p w14:paraId="737FFD97" w14:textId="77777777" w:rsidR="00F423E6" w:rsidRPr="00D95151" w:rsidRDefault="00F423E6" w:rsidP="008E3D89">
      <w:pPr>
        <w:pStyle w:val="Heading3"/>
        <w:rPr>
          <w:rStyle w:val="Strong"/>
          <w:rFonts w:ascii="Times New Roman" w:hAnsi="Times New Roman" w:cs="Times New Roman"/>
          <w:b w:val="0"/>
          <w:bCs w:val="0"/>
        </w:rPr>
      </w:pPr>
    </w:p>
    <w:p w14:paraId="10307947" w14:textId="77777777" w:rsidR="00A31077" w:rsidRPr="00D95151" w:rsidRDefault="00A31077" w:rsidP="00F423E6">
      <w:pPr>
        <w:pStyle w:val="Heading3"/>
        <w:jc w:val="both"/>
        <w:rPr>
          <w:rFonts w:ascii="Times New Roman" w:hAnsi="Times New Roman" w:cs="Times New Roman"/>
          <w:color w:val="auto"/>
        </w:rPr>
      </w:pPr>
    </w:p>
    <w:p w14:paraId="2EA9502B" w14:textId="77777777" w:rsidR="00BC1020" w:rsidRPr="00D95151" w:rsidRDefault="00BC1020" w:rsidP="00BC1020">
      <w:pPr>
        <w:rPr>
          <w:rFonts w:ascii="Times New Roman" w:hAnsi="Times New Roman" w:cs="Times New Roman"/>
        </w:rPr>
      </w:pPr>
    </w:p>
    <w:p w14:paraId="30753E04" w14:textId="77777777" w:rsidR="00BC1020" w:rsidRPr="00D95151" w:rsidRDefault="00BC1020" w:rsidP="00BC1020">
      <w:pPr>
        <w:rPr>
          <w:rFonts w:ascii="Times New Roman" w:hAnsi="Times New Roman" w:cs="Times New Roman"/>
        </w:rPr>
      </w:pPr>
    </w:p>
    <w:p w14:paraId="1CD8E25E" w14:textId="77777777" w:rsidR="00BC1020" w:rsidRPr="00D95151" w:rsidRDefault="00BC1020" w:rsidP="00BC1020">
      <w:pPr>
        <w:rPr>
          <w:rFonts w:ascii="Times New Roman" w:hAnsi="Times New Roman" w:cs="Times New Roman"/>
        </w:rPr>
      </w:pPr>
    </w:p>
    <w:p w14:paraId="4770EB7E" w14:textId="77777777" w:rsidR="00BC1020" w:rsidRPr="00D95151" w:rsidRDefault="00BC1020" w:rsidP="00BC1020">
      <w:pPr>
        <w:rPr>
          <w:rFonts w:ascii="Times New Roman" w:hAnsi="Times New Roman" w:cs="Times New Roman"/>
        </w:rPr>
      </w:pPr>
    </w:p>
    <w:p w14:paraId="52071538" w14:textId="77777777" w:rsidR="00BC1020" w:rsidRPr="00D95151" w:rsidRDefault="00BC1020" w:rsidP="00BC1020">
      <w:pPr>
        <w:rPr>
          <w:rFonts w:ascii="Times New Roman" w:hAnsi="Times New Roman" w:cs="Times New Roman"/>
        </w:rPr>
      </w:pPr>
    </w:p>
    <w:p w14:paraId="74C5D404" w14:textId="77777777" w:rsidR="00A31077" w:rsidRPr="00D95151" w:rsidRDefault="003E6AED" w:rsidP="00BC1020">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2.2 </w:t>
      </w:r>
      <w:r w:rsidR="00A31077" w:rsidRPr="00D95151">
        <w:rPr>
          <w:rFonts w:ascii="Times New Roman" w:hAnsi="Times New Roman" w:cs="Times New Roman"/>
          <w:b/>
          <w:bCs/>
          <w:sz w:val="26"/>
          <w:szCs w:val="26"/>
        </w:rPr>
        <w:t>Treatment details for Stem cuttings:</w:t>
      </w:r>
    </w:p>
    <w:p w14:paraId="64639304" w14:textId="511850D6" w:rsidR="00F423E6" w:rsidRPr="00D95151" w:rsidRDefault="00F423E6" w:rsidP="00BC1020">
      <w:pPr>
        <w:pStyle w:val="Heading3"/>
        <w:spacing w:line="360" w:lineRule="auto"/>
        <w:jc w:val="both"/>
        <w:rPr>
          <w:rStyle w:val="Strong"/>
          <w:rFonts w:ascii="Times New Roman" w:hAnsi="Times New Roman" w:cs="Times New Roman"/>
          <w:b w:val="0"/>
          <w:bCs w:val="0"/>
          <w:color w:val="auto"/>
        </w:rPr>
      </w:pPr>
      <w:r w:rsidRPr="00D95151">
        <w:rPr>
          <w:rFonts w:ascii="Times New Roman" w:hAnsi="Times New Roman" w:cs="Times New Roman"/>
          <w:color w:val="auto"/>
        </w:rPr>
        <w:t xml:space="preserve">IBA and NAA rooting powders were prepared by dissolving 1, 2, and 3 g of the respective hormone in 5 ml of ethyl alcohol, followed by the addition of 5% </w:t>
      </w:r>
      <w:proofErr w:type="spellStart"/>
      <w:r w:rsidRPr="00D95151">
        <w:rPr>
          <w:rFonts w:ascii="Times New Roman" w:hAnsi="Times New Roman" w:cs="Times New Roman"/>
          <w:color w:val="auto"/>
        </w:rPr>
        <w:t>captaf</w:t>
      </w:r>
      <w:proofErr w:type="spellEnd"/>
      <w:r w:rsidRPr="00D95151">
        <w:rPr>
          <w:rFonts w:ascii="Times New Roman" w:hAnsi="Times New Roman" w:cs="Times New Roman"/>
          <w:color w:val="auto"/>
        </w:rPr>
        <w:t xml:space="preserve"> (0.5 g) and 5% sucrose (0.5 g). Talc powder was added to obtain approximately 10 g of formulation, which was shade-dried at room temperature and powdered. The basal ends of the cuttings were quick-dipped in the hormone powder </w:t>
      </w:r>
      <w:r w:rsidR="007F7EB1">
        <w:rPr>
          <w:rFonts w:ascii="Times New Roman" w:hAnsi="Times New Roman" w:cs="Times New Roman"/>
          <w:color w:val="auto"/>
        </w:rPr>
        <w:t>before</w:t>
      </w:r>
      <w:r w:rsidRPr="00D95151">
        <w:rPr>
          <w:rFonts w:ascii="Times New Roman" w:hAnsi="Times New Roman" w:cs="Times New Roman"/>
          <w:color w:val="auto"/>
        </w:rPr>
        <w:t xml:space="preserve"> planting. Cow dung was applied above the cuttings after planting to </w:t>
      </w:r>
      <w:proofErr w:type="spellStart"/>
      <w:r w:rsidR="002E4B7B">
        <w:rPr>
          <w:rFonts w:ascii="Times New Roman" w:hAnsi="Times New Roman" w:cs="Times New Roman"/>
          <w:color w:val="auto"/>
        </w:rPr>
        <w:t>minimise</w:t>
      </w:r>
      <w:proofErr w:type="spellEnd"/>
      <w:r w:rsidRPr="00D95151">
        <w:rPr>
          <w:rFonts w:ascii="Times New Roman" w:hAnsi="Times New Roman" w:cs="Times New Roman"/>
          <w:color w:val="auto"/>
        </w:rPr>
        <w:t xml:space="preserve"> pest and disease incidence and to maintain surface moisture. Control cuttings received no hormone treatment. Cuttings were planted in polybags containing a rooting medium of red soil, black soil, and sand in a 2:1:1 ratio supplemented with cocopeat, with two basal nodes inserted into the medium.</w:t>
      </w:r>
    </w:p>
    <w:p w14:paraId="5B0BDA24" w14:textId="77777777" w:rsidR="008E3D89" w:rsidRPr="00D95151" w:rsidRDefault="008E3D89" w:rsidP="00BC1020">
      <w:pPr>
        <w:pStyle w:val="Heading3"/>
        <w:spacing w:line="360" w:lineRule="auto"/>
        <w:jc w:val="both"/>
        <w:rPr>
          <w:rFonts w:ascii="Times New Roman" w:hAnsi="Times New Roman" w:cs="Times New Roman"/>
          <w:color w:val="auto"/>
        </w:rPr>
      </w:pPr>
      <w:r w:rsidRPr="00D95151">
        <w:rPr>
          <w:rStyle w:val="Strong"/>
          <w:rFonts w:ascii="Times New Roman" w:hAnsi="Times New Roman" w:cs="Times New Roman"/>
          <w:bCs w:val="0"/>
          <w:color w:val="auto"/>
        </w:rPr>
        <w:t>2.3 Experimental design</w:t>
      </w:r>
    </w:p>
    <w:p w14:paraId="70BC812D" w14:textId="6EA19213" w:rsidR="008E3D89" w:rsidRPr="00D95151" w:rsidRDefault="008E3D89" w:rsidP="00BC1020">
      <w:pPr>
        <w:pStyle w:val="NormalWeb"/>
        <w:spacing w:line="360" w:lineRule="auto"/>
      </w:pPr>
      <w:r w:rsidRPr="00D95151">
        <w:t xml:space="preserve">The experiment was conducted in a Completely Randomized Design with three replications for </w:t>
      </w:r>
      <w:r w:rsidR="007F7EB1">
        <w:t>every</w:t>
      </w:r>
      <w:r w:rsidRPr="00D95151">
        <w:t xml:space="preserve"> </w:t>
      </w:r>
      <w:r w:rsidR="00F423E6" w:rsidRPr="00D95151">
        <w:t xml:space="preserve">seven </w:t>
      </w:r>
      <w:r w:rsidRPr="00D95151">
        <w:t>treatment</w:t>
      </w:r>
      <w:r w:rsidR="00F423E6" w:rsidRPr="00D95151">
        <w:t>s</w:t>
      </w:r>
      <w:r w:rsidRPr="00D95151">
        <w:t xml:space="preserve"> in both </w:t>
      </w:r>
      <w:r w:rsidR="007F7EB1">
        <w:t xml:space="preserve">the </w:t>
      </w:r>
      <w:r w:rsidRPr="00D95151">
        <w:t>spring and rainy seasons.</w:t>
      </w:r>
    </w:p>
    <w:p w14:paraId="0AB47CFC" w14:textId="77777777" w:rsidR="008E3D89" w:rsidRPr="00D95151" w:rsidRDefault="008E3D89" w:rsidP="00BC1020">
      <w:pPr>
        <w:pStyle w:val="Heading3"/>
        <w:spacing w:line="360" w:lineRule="auto"/>
        <w:rPr>
          <w:rFonts w:ascii="Times New Roman" w:hAnsi="Times New Roman" w:cs="Times New Roman"/>
          <w:color w:val="000000" w:themeColor="text1"/>
        </w:rPr>
      </w:pPr>
      <w:r w:rsidRPr="00D95151">
        <w:rPr>
          <w:rStyle w:val="Strong"/>
          <w:rFonts w:ascii="Times New Roman" w:hAnsi="Times New Roman" w:cs="Times New Roman"/>
          <w:bCs w:val="0"/>
          <w:color w:val="000000" w:themeColor="text1"/>
        </w:rPr>
        <w:t>2.4 Observations</w:t>
      </w:r>
    </w:p>
    <w:p w14:paraId="492B76BC" w14:textId="2F3BA2A2" w:rsidR="00F90539" w:rsidRPr="00D95151" w:rsidRDefault="008E3D89" w:rsidP="00BC1020">
      <w:pPr>
        <w:pStyle w:val="NormalWeb"/>
        <w:spacing w:line="360" w:lineRule="auto"/>
      </w:pPr>
      <w:r w:rsidRPr="00D95151">
        <w:rPr>
          <w:color w:val="000000" w:themeColor="text1"/>
        </w:rPr>
        <w:t>Sprouting</w:t>
      </w:r>
      <w:r w:rsidRPr="00D95151">
        <w:t xml:space="preserve"> percentage, rooting percentage, mean number of roots</w:t>
      </w:r>
      <w:r w:rsidR="007F7EB1">
        <w:t>,</w:t>
      </w:r>
      <w:r w:rsidRPr="00D95151">
        <w:t xml:space="preserve"> and mean root length were recorded</w:t>
      </w:r>
      <w:r w:rsidR="003E5AE2" w:rsidRPr="00D95151">
        <w:t xml:space="preserve"> from the day of commencement of </w:t>
      </w:r>
      <w:r w:rsidR="0085023A" w:rsidRPr="00D95151">
        <w:t>sprouting. The</w:t>
      </w:r>
      <w:r w:rsidR="00F90539" w:rsidRPr="00D95151">
        <w:t xml:space="preserve"> parameters investigated in the present study are listed below</w:t>
      </w:r>
      <w:r w:rsidR="00F14461" w:rsidRPr="00D95151">
        <w:t>.</w:t>
      </w:r>
    </w:p>
    <w:p w14:paraId="2376E410" w14:textId="77777777" w:rsidR="00F14461" w:rsidRPr="00D95151" w:rsidRDefault="00F14461" w:rsidP="00BC1020">
      <w:pPr>
        <w:pStyle w:val="Default"/>
        <w:spacing w:line="360" w:lineRule="auto"/>
        <w:jc w:val="both"/>
        <w:rPr>
          <w:b/>
        </w:rPr>
      </w:pPr>
      <w:r w:rsidRPr="00D95151">
        <w:rPr>
          <w:b/>
        </w:rPr>
        <w:t>Sprouting percentage</w:t>
      </w:r>
    </w:p>
    <w:p w14:paraId="23180485" w14:textId="77777777" w:rsidR="00F14461" w:rsidRPr="00D95151" w:rsidRDefault="00F14461" w:rsidP="00BC1020">
      <w:pPr>
        <w:pStyle w:val="Default"/>
        <w:spacing w:line="360" w:lineRule="auto"/>
        <w:jc w:val="both"/>
      </w:pPr>
      <w:r w:rsidRPr="00D95151">
        <w:rPr>
          <w:i/>
          <w:iCs/>
        </w:rPr>
        <w:t xml:space="preserve">            Sprouting percentage </w:t>
      </w:r>
      <w:r w:rsidRPr="00D95151">
        <w:t xml:space="preserve">= </w:t>
      </w:r>
      <m:oMath>
        <m:f>
          <m:fPr>
            <m:ctrlPr>
              <w:rPr>
                <w:rFonts w:ascii="Cambria Math" w:hAnsi="Cambria Math"/>
                <w:i/>
                <w:iCs/>
              </w:rPr>
            </m:ctrlPr>
          </m:fPr>
          <m:num>
            <m:r>
              <w:rPr>
                <w:rFonts w:ascii="Cambria Math" w:hAnsi="Cambria Math"/>
                <w:lang w:val="en-US"/>
              </w:rPr>
              <m:t>No. of cuttings sprouted</m:t>
            </m:r>
          </m:num>
          <m:den>
            <m:r>
              <w:rPr>
                <w:rFonts w:ascii="Cambria Math" w:hAnsi="Cambria Math"/>
                <w:lang w:val="en-US"/>
              </w:rPr>
              <m:t>Total no.  of cuttings planted</m:t>
            </m:r>
          </m:den>
        </m:f>
        <m:r>
          <w:rPr>
            <w:rFonts w:ascii="Cambria Math" w:hAnsi="Cambria Math"/>
            <w:lang w:val="en-US"/>
          </w:rPr>
          <m:t>× </m:t>
        </m:r>
        <m:r>
          <m:rPr>
            <m:sty m:val="p"/>
          </m:rPr>
          <w:rPr>
            <w:rFonts w:ascii="Cambria Math" w:hAnsi="Cambria Math"/>
            <w:lang w:val="en-US"/>
          </w:rPr>
          <m:t>100</m:t>
        </m:r>
      </m:oMath>
    </w:p>
    <w:p w14:paraId="6B721976" w14:textId="77777777" w:rsidR="00F14461" w:rsidRPr="00D95151" w:rsidRDefault="00F14461" w:rsidP="00BC1020">
      <w:pPr>
        <w:pStyle w:val="Default"/>
        <w:spacing w:line="360" w:lineRule="auto"/>
        <w:jc w:val="both"/>
        <w:rPr>
          <w:b/>
        </w:rPr>
      </w:pPr>
      <w:r w:rsidRPr="00D95151">
        <w:rPr>
          <w:b/>
        </w:rPr>
        <w:t>Rooting percentage</w:t>
      </w:r>
    </w:p>
    <w:p w14:paraId="1347B816" w14:textId="77777777" w:rsidR="00F14461" w:rsidRPr="00D95151" w:rsidRDefault="00F14461" w:rsidP="00BC1020">
      <w:pPr>
        <w:pStyle w:val="Default"/>
        <w:spacing w:line="360" w:lineRule="auto"/>
        <w:jc w:val="both"/>
      </w:pPr>
      <w:r w:rsidRPr="00D95151">
        <w:rPr>
          <w:i/>
          <w:iCs/>
        </w:rPr>
        <w:t xml:space="preserve">          Rooting percentage </w:t>
      </w:r>
      <w:r w:rsidRPr="00D95151">
        <w:t xml:space="preserve">= </w:t>
      </w:r>
      <m:oMath>
        <m:f>
          <m:fPr>
            <m:ctrlPr>
              <w:rPr>
                <w:rFonts w:ascii="Cambria Math" w:hAnsi="Cambria Math"/>
                <w:i/>
                <w:iCs/>
              </w:rPr>
            </m:ctrlPr>
          </m:fPr>
          <m:num>
            <m:r>
              <w:rPr>
                <w:rFonts w:ascii="Cambria Math" w:hAnsi="Cambria Math"/>
                <w:lang w:val="en-US"/>
              </w:rPr>
              <m:t>No. of cuttings </m:t>
            </m:r>
            <m:r>
              <w:rPr>
                <w:rFonts w:ascii="Cambria Math" w:hAnsi="Cambria Math"/>
              </w:rPr>
              <m:t>rooted</m:t>
            </m:r>
          </m:num>
          <m:den>
            <m:r>
              <w:rPr>
                <w:rFonts w:ascii="Cambria Math" w:hAnsi="Cambria Math"/>
                <w:lang w:val="en-US"/>
              </w:rPr>
              <m:t>Total no.  of cuttings planted</m:t>
            </m:r>
          </m:den>
        </m:f>
        <m:r>
          <w:rPr>
            <w:rFonts w:ascii="Cambria Math" w:hAnsi="Cambria Math"/>
            <w:lang w:val="en-US"/>
          </w:rPr>
          <m:t>× </m:t>
        </m:r>
        <m:r>
          <m:rPr>
            <m:sty m:val="p"/>
          </m:rPr>
          <w:rPr>
            <w:rFonts w:ascii="Cambria Math" w:hAnsi="Cambria Math"/>
            <w:lang w:val="en-US"/>
          </w:rPr>
          <m:t>100</m:t>
        </m:r>
      </m:oMath>
    </w:p>
    <w:p w14:paraId="416DCCFA" w14:textId="77777777" w:rsidR="00F14461" w:rsidRPr="00D95151" w:rsidRDefault="00F14461" w:rsidP="00BC1020">
      <w:pPr>
        <w:pStyle w:val="Default"/>
        <w:spacing w:line="360" w:lineRule="auto"/>
      </w:pPr>
      <w:r w:rsidRPr="00D95151">
        <w:rPr>
          <w:b/>
        </w:rPr>
        <w:t>Number of roots per cutting</w:t>
      </w:r>
      <w:r w:rsidRPr="00D95151">
        <w:t xml:space="preserve"> </w:t>
      </w:r>
    </w:p>
    <w:p w14:paraId="2C5D7A5F" w14:textId="5EFC9759" w:rsidR="00F14461" w:rsidRPr="00D95151" w:rsidRDefault="00F14461" w:rsidP="00BC1020">
      <w:pPr>
        <w:pStyle w:val="Default"/>
        <w:spacing w:line="360" w:lineRule="auto"/>
        <w:jc w:val="both"/>
      </w:pPr>
      <w:r w:rsidRPr="00D95151">
        <w:lastRenderedPageBreak/>
        <w:t>The planted cuttings were gently pricked out</w:t>
      </w:r>
      <w:r w:rsidR="00F97218">
        <w:t>,</w:t>
      </w:r>
      <w:r w:rsidRPr="00D95151">
        <w:t xml:space="preserve"> and the roots were washed to clearly observe the number of roots and then counted to know the number of roots per cutting.</w:t>
      </w:r>
    </w:p>
    <w:p w14:paraId="192C6967" w14:textId="77777777" w:rsidR="00F14461" w:rsidRPr="00D95151" w:rsidRDefault="00F14461" w:rsidP="00BC1020">
      <w:pPr>
        <w:pStyle w:val="Default"/>
        <w:spacing w:line="360" w:lineRule="auto"/>
      </w:pPr>
      <w:r w:rsidRPr="00D95151">
        <w:rPr>
          <w:b/>
          <w:bCs/>
        </w:rPr>
        <w:t xml:space="preserve">Root length (cm) </w:t>
      </w:r>
    </w:p>
    <w:p w14:paraId="57D4548E" w14:textId="40D5E89C" w:rsidR="00F14461" w:rsidRPr="00D95151" w:rsidRDefault="00F14461" w:rsidP="00BC1020">
      <w:pPr>
        <w:pStyle w:val="Default"/>
        <w:spacing w:line="360" w:lineRule="auto"/>
        <w:jc w:val="both"/>
      </w:pPr>
      <w:r w:rsidRPr="00D95151">
        <w:t>Root length was measured at the end</w:t>
      </w:r>
      <w:r w:rsidR="00F97218">
        <w:t>,</w:t>
      </w:r>
      <w:r w:rsidRPr="00D95151">
        <w:t xml:space="preserve"> and the mean was recorded as root length in </w:t>
      </w:r>
      <w:r w:rsidR="00F97218">
        <w:t>centimetres</w:t>
      </w:r>
      <w:r w:rsidRPr="00D95151">
        <w:t>. For this observation</w:t>
      </w:r>
      <w:r w:rsidR="00F97218">
        <w:t>,</w:t>
      </w:r>
      <w:r w:rsidRPr="00D95151">
        <w:t xml:space="preserve"> cuttings from each treatment </w:t>
      </w:r>
      <w:r w:rsidR="00F97218">
        <w:t>were</w:t>
      </w:r>
      <w:r w:rsidRPr="00D95151">
        <w:t xml:space="preserve"> uprooted</w:t>
      </w:r>
      <w:r w:rsidR="00F97218">
        <w:t>,</w:t>
      </w:r>
      <w:r w:rsidRPr="00D95151">
        <w:t xml:space="preserve"> and root length was measured from the collar region to the tip of the taproot. </w:t>
      </w:r>
    </w:p>
    <w:p w14:paraId="07BCB803" w14:textId="77777777" w:rsidR="003E6AED" w:rsidRDefault="003E6AED" w:rsidP="003E6AED">
      <w:pPr>
        <w:pStyle w:val="Default"/>
        <w:spacing w:line="360" w:lineRule="auto"/>
        <w:jc w:val="both"/>
        <w:rPr>
          <w:b/>
          <w:bCs/>
        </w:rPr>
      </w:pPr>
      <w:r>
        <w:rPr>
          <w:b/>
          <w:bCs/>
        </w:rPr>
        <w:t xml:space="preserve">2.5 </w:t>
      </w:r>
      <w:r w:rsidR="00F14461" w:rsidRPr="00D95151">
        <w:rPr>
          <w:b/>
          <w:bCs/>
        </w:rPr>
        <w:t>Statistical analysis</w:t>
      </w:r>
    </w:p>
    <w:p w14:paraId="6DEBF832" w14:textId="1E046E68" w:rsidR="00F14461" w:rsidRPr="003E6AED" w:rsidRDefault="00F14461" w:rsidP="003E6AED">
      <w:pPr>
        <w:pStyle w:val="Default"/>
        <w:spacing w:line="360" w:lineRule="auto"/>
        <w:jc w:val="both"/>
        <w:rPr>
          <w:b/>
          <w:bCs/>
        </w:rPr>
      </w:pPr>
      <w:r w:rsidRPr="00D95151">
        <w:t>The experiment was laid out in a completely randomized design with three replications per treatment. Data on</w:t>
      </w:r>
      <w:r w:rsidR="00A31077" w:rsidRPr="00D95151">
        <w:t xml:space="preserve"> </w:t>
      </w:r>
      <w:r w:rsidRPr="00D95151">
        <w:t>stem cuttings</w:t>
      </w:r>
      <w:r w:rsidR="00A31077" w:rsidRPr="00D95151">
        <w:t xml:space="preserve"> </w:t>
      </w:r>
      <w:r w:rsidRPr="00D95151">
        <w:t>were subjected to analysis of variance (ANOVA) using R Studio software (version 2025.09.0)</w:t>
      </w:r>
      <w:r w:rsidR="00A31077" w:rsidRPr="00D95151">
        <w:t xml:space="preserve"> to test the effect </w:t>
      </w:r>
      <w:r w:rsidR="005B78A6" w:rsidRPr="00D95151">
        <w:t xml:space="preserve">of </w:t>
      </w:r>
      <w:r w:rsidR="005B78A6" w:rsidRPr="00D95151">
        <w:rPr>
          <w:rFonts w:eastAsia="Times New Roman"/>
          <w:lang w:eastAsia="en-IN"/>
        </w:rPr>
        <w:t>auxin</w:t>
      </w:r>
      <w:r w:rsidR="00A31077" w:rsidRPr="00D95151">
        <w:rPr>
          <w:rFonts w:eastAsia="Times New Roman"/>
          <w:lang w:eastAsia="en-IN"/>
        </w:rPr>
        <w:t xml:space="preserve"> concentration and season (spring vs rainy) on </w:t>
      </w:r>
      <w:r w:rsidR="00CC02DA">
        <w:rPr>
          <w:rFonts w:eastAsia="Times New Roman"/>
          <w:lang w:eastAsia="en-IN"/>
        </w:rPr>
        <w:t xml:space="preserve">the </w:t>
      </w:r>
      <w:r w:rsidR="00A31077" w:rsidRPr="00D95151">
        <w:rPr>
          <w:rFonts w:eastAsia="Times New Roman"/>
          <w:lang w:eastAsia="en-IN"/>
        </w:rPr>
        <w:t xml:space="preserve">performance of </w:t>
      </w:r>
      <w:r w:rsidR="00A31077" w:rsidRPr="00D95151">
        <w:rPr>
          <w:rFonts w:eastAsia="Times New Roman"/>
          <w:i/>
          <w:iCs/>
          <w:lang w:eastAsia="en-IN"/>
        </w:rPr>
        <w:t xml:space="preserve">H. </w:t>
      </w:r>
      <w:proofErr w:type="spellStart"/>
      <w:r w:rsidR="00A31077" w:rsidRPr="00D95151">
        <w:rPr>
          <w:rFonts w:eastAsia="Times New Roman"/>
          <w:i/>
          <w:iCs/>
          <w:lang w:eastAsia="en-IN"/>
        </w:rPr>
        <w:t>populifolia</w:t>
      </w:r>
      <w:proofErr w:type="spellEnd"/>
      <w:r w:rsidR="00A31077" w:rsidRPr="00D95151">
        <w:rPr>
          <w:rFonts w:eastAsia="Times New Roman"/>
          <w:lang w:eastAsia="en-IN"/>
        </w:rPr>
        <w:t>.</w:t>
      </w:r>
      <w:r w:rsidR="004C237F" w:rsidRPr="00D95151">
        <w:rPr>
          <w:rFonts w:eastAsia="Times New Roman"/>
          <w:lang w:eastAsia="en-IN"/>
        </w:rPr>
        <w:t xml:space="preserve"> </w:t>
      </w:r>
    </w:p>
    <w:p w14:paraId="109D7D58" w14:textId="77777777" w:rsidR="008E3D89" w:rsidRPr="006F0509" w:rsidRDefault="008E3D89" w:rsidP="00BC1020">
      <w:pPr>
        <w:pStyle w:val="Heading2"/>
        <w:spacing w:line="360" w:lineRule="auto"/>
        <w:jc w:val="both"/>
        <w:rPr>
          <w:rStyle w:val="Strong"/>
          <w:b/>
          <w:bCs/>
          <w:sz w:val="32"/>
          <w:szCs w:val="32"/>
        </w:rPr>
      </w:pPr>
      <w:r w:rsidRPr="006F0509">
        <w:rPr>
          <w:rStyle w:val="Strong"/>
          <w:b/>
          <w:bCs/>
          <w:sz w:val="32"/>
          <w:szCs w:val="32"/>
        </w:rPr>
        <w:t>3. Results</w:t>
      </w:r>
      <w:r w:rsidR="00A31077" w:rsidRPr="006F0509">
        <w:rPr>
          <w:rStyle w:val="Strong"/>
          <w:b/>
          <w:bCs/>
          <w:sz w:val="32"/>
          <w:szCs w:val="32"/>
        </w:rPr>
        <w:t xml:space="preserve"> and Discussion</w:t>
      </w:r>
    </w:p>
    <w:p w14:paraId="04DE5118" w14:textId="77777777" w:rsidR="005B78A6" w:rsidRPr="00D95151" w:rsidRDefault="005B78A6" w:rsidP="00BC1020">
      <w:pPr>
        <w:pStyle w:val="NormalWeb"/>
        <w:spacing w:line="360" w:lineRule="auto"/>
        <w:jc w:val="both"/>
      </w:pPr>
      <w:r w:rsidRPr="00D95151">
        <w:t>The experiment assessed rooting potential under different concentrations of IBA and NAA and revealed distinct seasonal variations in growth and rooting performance.</w:t>
      </w:r>
      <w:r w:rsidR="00CB688D">
        <w:t xml:space="preserve"> </w:t>
      </w:r>
      <w:r w:rsidR="007D107A" w:rsidRPr="00D95151">
        <w:t xml:space="preserve"> The</w:t>
      </w:r>
      <w:r w:rsidRPr="00D95151">
        <w:t xml:space="preserve"> results demonstrated that </w:t>
      </w:r>
      <w:r w:rsidRPr="00D95151">
        <w:rPr>
          <w:rStyle w:val="Strong"/>
          <w:b w:val="0"/>
        </w:rPr>
        <w:t>auxin application significantly enhanced rooting and sprouting</w:t>
      </w:r>
      <w:r w:rsidRPr="00D95151">
        <w:rPr>
          <w:b/>
        </w:rPr>
        <w:t>,</w:t>
      </w:r>
      <w:r w:rsidRPr="00D95151">
        <w:t xml:space="preserve"> with IBA treatments consistently outperforming NAA in both seasons</w:t>
      </w:r>
      <w:r w:rsidR="007D107A">
        <w:t xml:space="preserve"> represented in Figure </w:t>
      </w:r>
      <w:r w:rsidR="008B4256">
        <w:t>1,2</w:t>
      </w:r>
      <w:r w:rsidR="007D107A">
        <w:t>.</w:t>
      </w:r>
      <w:r w:rsidRPr="00D95151">
        <w:t xml:space="preserve"> </w:t>
      </w:r>
    </w:p>
    <w:p w14:paraId="5FD9BB11" w14:textId="77777777" w:rsidR="005B78A6" w:rsidRPr="00D95151" w:rsidRDefault="005B78A6" w:rsidP="00BC1020">
      <w:pPr>
        <w:pStyle w:val="NormalWeb"/>
        <w:spacing w:line="360" w:lineRule="auto"/>
        <w:jc w:val="both"/>
      </w:pPr>
      <w:r w:rsidRPr="00D95151">
        <w:t xml:space="preserve">During the </w:t>
      </w:r>
      <w:r w:rsidRPr="00D95151">
        <w:rPr>
          <w:rStyle w:val="Strong"/>
          <w:b w:val="0"/>
        </w:rPr>
        <w:t>spring season</w:t>
      </w:r>
      <w:r w:rsidRPr="007D107A">
        <w:t xml:space="preserve">, </w:t>
      </w:r>
      <w:r w:rsidRPr="00D95151">
        <w:t xml:space="preserve">the highest rooting percentage (33%), sprouting percentage (40%), mean number of roots (11.66), and mean root length (12.95 cm) were recorded in </w:t>
      </w:r>
      <w:r w:rsidRPr="00D95151">
        <w:rPr>
          <w:rStyle w:val="Strong"/>
          <w:b w:val="0"/>
        </w:rPr>
        <w:t>T</w:t>
      </w:r>
      <w:r w:rsidRPr="00D95151">
        <w:rPr>
          <w:rStyle w:val="Strong"/>
          <w:b w:val="0"/>
          <w:vertAlign w:val="subscript"/>
        </w:rPr>
        <w:t>3</w:t>
      </w:r>
      <w:r w:rsidRPr="00D95151">
        <w:rPr>
          <w:rStyle w:val="Strong"/>
          <w:b w:val="0"/>
        </w:rPr>
        <w:t xml:space="preserve"> (IBA 3000 ppm)</w:t>
      </w:r>
      <w:r w:rsidRPr="00D95151">
        <w:rPr>
          <w:b/>
        </w:rPr>
        <w:t>,</w:t>
      </w:r>
      <w:r w:rsidRPr="00D95151">
        <w:t xml:space="preserve"> whereas the lowest response was observed in </w:t>
      </w:r>
      <w:r w:rsidRPr="00D95151">
        <w:rPr>
          <w:rStyle w:val="Strong"/>
          <w:b w:val="0"/>
        </w:rPr>
        <w:t>T</w:t>
      </w:r>
      <w:r w:rsidRPr="00D95151">
        <w:rPr>
          <w:rStyle w:val="Strong"/>
          <w:b w:val="0"/>
          <w:vertAlign w:val="subscript"/>
        </w:rPr>
        <w:t>6</w:t>
      </w:r>
      <w:r w:rsidRPr="00D95151">
        <w:rPr>
          <w:rStyle w:val="Strong"/>
          <w:b w:val="0"/>
        </w:rPr>
        <w:t xml:space="preserve"> (NAA 3000 ppm)</w:t>
      </w:r>
      <w:r w:rsidR="003E4CE4" w:rsidRPr="00D95151">
        <w:rPr>
          <w:b/>
        </w:rPr>
        <w:t xml:space="preserve"> </w:t>
      </w:r>
      <w:r w:rsidR="003E4CE4" w:rsidRPr="00D95151">
        <w:t xml:space="preserve">summarized in Table </w:t>
      </w:r>
      <w:r w:rsidR="007D107A">
        <w:t>2</w:t>
      </w:r>
      <w:r w:rsidR="008B4256">
        <w:t xml:space="preserve"> and graphically represented in Figure 3</w:t>
      </w:r>
      <w:r w:rsidR="007D107A">
        <w:t xml:space="preserve"> </w:t>
      </w:r>
      <w:r w:rsidRPr="00D95151">
        <w:t xml:space="preserve">Treatments </w:t>
      </w:r>
      <w:r w:rsidRPr="00D95151">
        <w:rPr>
          <w:rStyle w:val="Strong"/>
          <w:b w:val="0"/>
        </w:rPr>
        <w:t>T</w:t>
      </w:r>
      <w:r w:rsidRPr="00D95151">
        <w:rPr>
          <w:rStyle w:val="Strong"/>
          <w:b w:val="0"/>
          <w:vertAlign w:val="subscript"/>
        </w:rPr>
        <w:t>1</w:t>
      </w:r>
      <w:r w:rsidRPr="00D95151">
        <w:rPr>
          <w:rStyle w:val="Strong"/>
          <w:b w:val="0"/>
        </w:rPr>
        <w:t xml:space="preserve"> (IBA 1000 ppm)</w:t>
      </w:r>
      <w:r w:rsidRPr="00D95151">
        <w:t xml:space="preserve"> and </w:t>
      </w:r>
      <w:r w:rsidRPr="00D95151">
        <w:rPr>
          <w:rStyle w:val="Strong"/>
          <w:b w:val="0"/>
        </w:rPr>
        <w:t>T</w:t>
      </w:r>
      <w:r w:rsidRPr="00D95151">
        <w:rPr>
          <w:rStyle w:val="Strong"/>
          <w:b w:val="0"/>
          <w:vertAlign w:val="subscript"/>
        </w:rPr>
        <w:t>4</w:t>
      </w:r>
      <w:r w:rsidRPr="00D95151">
        <w:rPr>
          <w:rStyle w:val="Strong"/>
          <w:b w:val="0"/>
        </w:rPr>
        <w:t xml:space="preserve"> (NAA 1000 ppm)</w:t>
      </w:r>
      <w:r w:rsidRPr="00D95151">
        <w:t xml:space="preserve"> also showed appreciable responses. These findings agree with earlier studies reporting superior rooting with IBA in forest tree species (Saradha </w:t>
      </w:r>
      <w:r w:rsidR="00BC1020" w:rsidRPr="00D95151">
        <w:t>and</w:t>
      </w:r>
      <w:r w:rsidRPr="00D95151">
        <w:t xml:space="preserve"> Paulsamy, 2012; Husen, 2007; Azad </w:t>
      </w:r>
      <w:r w:rsidRPr="00D95151">
        <w:rPr>
          <w:i/>
        </w:rPr>
        <w:t>et al.,</w:t>
      </w:r>
      <w:r w:rsidRPr="00D95151">
        <w:t xml:space="preserve"> 2016).</w:t>
      </w:r>
    </w:p>
    <w:p w14:paraId="3EEA619A" w14:textId="361ED57A" w:rsidR="005B78A6" w:rsidRDefault="005B78A6" w:rsidP="00BC1020">
      <w:pPr>
        <w:pStyle w:val="NormalWeb"/>
        <w:spacing w:line="360" w:lineRule="auto"/>
        <w:jc w:val="both"/>
      </w:pPr>
      <w:r w:rsidRPr="00D95151">
        <w:t xml:space="preserve">In the </w:t>
      </w:r>
      <w:r w:rsidRPr="00D95151">
        <w:rPr>
          <w:rStyle w:val="Strong"/>
          <w:b w:val="0"/>
        </w:rPr>
        <w:t>rainy season</w:t>
      </w:r>
      <w:r w:rsidRPr="00D95151">
        <w:t>, IBA 3000 ppm again produced the highest rooting (26.66%), sprouting (33%), mean number of roots (3.0), and root length (2.33 cm), though overall performance was lower than in spring.</w:t>
      </w:r>
      <w:r w:rsidR="003E4CE4" w:rsidRPr="00D95151">
        <w:t xml:space="preserve"> </w:t>
      </w:r>
      <w:r w:rsidR="006F142D">
        <w:t>summarised</w:t>
      </w:r>
      <w:r w:rsidR="003E4CE4" w:rsidRPr="00D95151">
        <w:t xml:space="preserve"> in Table </w:t>
      </w:r>
      <w:r w:rsidR="007D107A">
        <w:t>3</w:t>
      </w:r>
      <w:r w:rsidR="006F142D">
        <w:t>,</w:t>
      </w:r>
      <w:r w:rsidR="008B4256">
        <w:t xml:space="preserve"> graphically represented in Figure 4.</w:t>
      </w:r>
      <w:r w:rsidR="007D107A" w:rsidRPr="00D95151">
        <w:t xml:space="preserve"> Control</w:t>
      </w:r>
      <w:r w:rsidRPr="00D95151">
        <w:t xml:space="preserve"> cuttings showed no response. Reduced rooting during the rainy season may be attributed to excess moisture and poor drainage, which adversely affect root initiation and development (Sahoo </w:t>
      </w:r>
      <w:r w:rsidRPr="00D95151">
        <w:rPr>
          <w:i/>
        </w:rPr>
        <w:t>et al.,</w:t>
      </w:r>
      <w:r w:rsidRPr="00D95151">
        <w:t xml:space="preserve"> 2021).</w:t>
      </w:r>
    </w:p>
    <w:p w14:paraId="40AF3666" w14:textId="67343171" w:rsidR="00C16E07" w:rsidRPr="00C16E07" w:rsidRDefault="00C16E07" w:rsidP="00C16E07">
      <w:pPr>
        <w:spacing w:line="360" w:lineRule="auto"/>
        <w:jc w:val="both"/>
        <w:rPr>
          <w:rFonts w:ascii="Times New Roman" w:hAnsi="Times New Roman" w:cs="Times New Roman"/>
          <w:sz w:val="24"/>
          <w:szCs w:val="24"/>
        </w:rPr>
      </w:pPr>
      <w:r w:rsidRPr="00C16E07">
        <w:rPr>
          <w:rFonts w:ascii="Times New Roman" w:hAnsi="Times New Roman" w:cs="Times New Roman"/>
          <w:sz w:val="24"/>
          <w:szCs w:val="24"/>
        </w:rPr>
        <w:lastRenderedPageBreak/>
        <w:t>The absence of sprouting and rooting in T</w:t>
      </w:r>
      <w:r w:rsidRPr="00C16E07">
        <w:rPr>
          <w:rFonts w:ascii="Times New Roman" w:hAnsi="Times New Roman" w:cs="Times New Roman"/>
          <w:sz w:val="24"/>
          <w:szCs w:val="24"/>
          <w:vertAlign w:val="subscript"/>
        </w:rPr>
        <w:t>6</w:t>
      </w:r>
      <w:r w:rsidRPr="00C16E07">
        <w:rPr>
          <w:rFonts w:ascii="Times New Roman" w:hAnsi="Times New Roman" w:cs="Times New Roman"/>
          <w:sz w:val="24"/>
          <w:szCs w:val="24"/>
        </w:rPr>
        <w:t xml:space="preserve"> (NAA 3000 ppm) and T</w:t>
      </w:r>
      <w:r w:rsidRPr="00C16E07">
        <w:rPr>
          <w:rFonts w:ascii="Times New Roman" w:hAnsi="Times New Roman" w:cs="Times New Roman"/>
          <w:sz w:val="24"/>
          <w:szCs w:val="24"/>
          <w:vertAlign w:val="subscript"/>
        </w:rPr>
        <w:t>7</w:t>
      </w:r>
      <w:r w:rsidRPr="00C16E07">
        <w:rPr>
          <w:rFonts w:ascii="Times New Roman" w:hAnsi="Times New Roman" w:cs="Times New Roman"/>
          <w:sz w:val="24"/>
          <w:szCs w:val="24"/>
        </w:rPr>
        <w:t xml:space="preserve"> (control) during the rainy season indicates that both insufficient and supra-optimal hormonal conditions are </w:t>
      </w:r>
      <w:proofErr w:type="spellStart"/>
      <w:r w:rsidRPr="00C16E07">
        <w:rPr>
          <w:rFonts w:ascii="Times New Roman" w:hAnsi="Times New Roman" w:cs="Times New Roman"/>
          <w:sz w:val="24"/>
          <w:szCs w:val="24"/>
        </w:rPr>
        <w:t>unfavourable</w:t>
      </w:r>
      <w:proofErr w:type="spellEnd"/>
      <w:r w:rsidRPr="00C16E07">
        <w:rPr>
          <w:rFonts w:ascii="Times New Roman" w:hAnsi="Times New Roman" w:cs="Times New Roman"/>
          <w:sz w:val="24"/>
          <w:szCs w:val="24"/>
        </w:rPr>
        <w:t xml:space="preserve"> for adventitious root induction in </w:t>
      </w:r>
      <w:proofErr w:type="spellStart"/>
      <w:r w:rsidRPr="00C16E07">
        <w:rPr>
          <w:rStyle w:val="Emphasis"/>
          <w:rFonts w:ascii="Times New Roman" w:hAnsi="Times New Roman" w:cs="Times New Roman"/>
          <w:sz w:val="24"/>
          <w:szCs w:val="24"/>
        </w:rPr>
        <w:t>Hildegardia</w:t>
      </w:r>
      <w:proofErr w:type="spellEnd"/>
      <w:r w:rsidRPr="00C16E07">
        <w:rPr>
          <w:rStyle w:val="Emphasis"/>
          <w:rFonts w:ascii="Times New Roman" w:hAnsi="Times New Roman" w:cs="Times New Roman"/>
          <w:sz w:val="24"/>
          <w:szCs w:val="24"/>
        </w:rPr>
        <w:t xml:space="preserve"> </w:t>
      </w:r>
      <w:proofErr w:type="spellStart"/>
      <w:r w:rsidRPr="00C16E07">
        <w:rPr>
          <w:rStyle w:val="Emphasis"/>
          <w:rFonts w:ascii="Times New Roman" w:hAnsi="Times New Roman" w:cs="Times New Roman"/>
          <w:sz w:val="24"/>
          <w:szCs w:val="24"/>
        </w:rPr>
        <w:t>populifolia</w:t>
      </w:r>
      <w:proofErr w:type="spellEnd"/>
      <w:r w:rsidRPr="00C16E07">
        <w:rPr>
          <w:rFonts w:ascii="Times New Roman" w:hAnsi="Times New Roman" w:cs="Times New Roman"/>
          <w:sz w:val="24"/>
          <w:szCs w:val="24"/>
        </w:rPr>
        <w:t xml:space="preserve">. In the control, lack of external auxin resulted in inadequate stimulation for callus formation and root primordia development, while the poor response at higher NAA concentration may be due to hormonal toxicity and auxin overdose, which </w:t>
      </w:r>
      <w:r w:rsidR="006F142D">
        <w:rPr>
          <w:rFonts w:ascii="Times New Roman" w:hAnsi="Times New Roman" w:cs="Times New Roman"/>
          <w:sz w:val="24"/>
          <w:szCs w:val="24"/>
        </w:rPr>
        <w:t>suppresses</w:t>
      </w:r>
      <w:r w:rsidRPr="00C16E07">
        <w:rPr>
          <w:rFonts w:ascii="Times New Roman" w:hAnsi="Times New Roman" w:cs="Times New Roman"/>
          <w:sz w:val="24"/>
          <w:szCs w:val="24"/>
        </w:rPr>
        <w:t xml:space="preserve"> cell differentiation, </w:t>
      </w:r>
      <w:r w:rsidR="006F142D">
        <w:rPr>
          <w:rFonts w:ascii="Times New Roman" w:hAnsi="Times New Roman" w:cs="Times New Roman"/>
          <w:sz w:val="24"/>
          <w:szCs w:val="24"/>
        </w:rPr>
        <w:t>disrupts</w:t>
      </w:r>
      <w:r w:rsidRPr="00C16E07">
        <w:rPr>
          <w:rFonts w:ascii="Times New Roman" w:hAnsi="Times New Roman" w:cs="Times New Roman"/>
          <w:sz w:val="24"/>
          <w:szCs w:val="24"/>
        </w:rPr>
        <w:t xml:space="preserve"> metabolic activity and </w:t>
      </w:r>
      <w:r w:rsidR="006F142D">
        <w:rPr>
          <w:rFonts w:ascii="Times New Roman" w:hAnsi="Times New Roman" w:cs="Times New Roman"/>
          <w:sz w:val="24"/>
          <w:szCs w:val="24"/>
        </w:rPr>
        <w:t>causes</w:t>
      </w:r>
      <w:r w:rsidRPr="00C16E07">
        <w:rPr>
          <w:rFonts w:ascii="Times New Roman" w:hAnsi="Times New Roman" w:cs="Times New Roman"/>
          <w:sz w:val="24"/>
          <w:szCs w:val="24"/>
        </w:rPr>
        <w:t xml:space="preserve"> tissue damage (Hartmann et al., 2011; De Klerk et al., 1999). Excess NAA can also enhance ethylene and phenolic compound accumulation, leading to cellular stress and inhibition of root initiation (Taiz et al., 2015). These negative effects were likely aggravated by rainy season conditions such as excess moisture and poor aeration, promoting basal tissue decay rather than root development (Leakey, 2004; Sahoo et al., 2021), suggesting that </w:t>
      </w:r>
      <w:r w:rsidRPr="00C16E07">
        <w:rPr>
          <w:rStyle w:val="Emphasis"/>
          <w:rFonts w:ascii="Times New Roman" w:hAnsi="Times New Roman" w:cs="Times New Roman"/>
          <w:sz w:val="24"/>
          <w:szCs w:val="24"/>
        </w:rPr>
        <w:t xml:space="preserve">H. </w:t>
      </w:r>
      <w:proofErr w:type="spellStart"/>
      <w:r w:rsidRPr="00C16E07">
        <w:rPr>
          <w:rStyle w:val="Emphasis"/>
          <w:rFonts w:ascii="Times New Roman" w:hAnsi="Times New Roman" w:cs="Times New Roman"/>
          <w:sz w:val="24"/>
          <w:szCs w:val="24"/>
        </w:rPr>
        <w:t>populifolia</w:t>
      </w:r>
      <w:proofErr w:type="spellEnd"/>
      <w:r w:rsidRPr="00C16E07">
        <w:rPr>
          <w:rFonts w:ascii="Times New Roman" w:hAnsi="Times New Roman" w:cs="Times New Roman"/>
          <w:sz w:val="24"/>
          <w:szCs w:val="24"/>
        </w:rPr>
        <w:t xml:space="preserve"> requires a narrow optimal auxin range for successful vegetative propagation.</w:t>
      </w:r>
    </w:p>
    <w:p w14:paraId="1CC6BEA6" w14:textId="77777777" w:rsidR="00C16E07" w:rsidRPr="00D95151" w:rsidRDefault="005B78A6" w:rsidP="00BC1020">
      <w:pPr>
        <w:pStyle w:val="NormalWeb"/>
        <w:spacing w:line="360" w:lineRule="auto"/>
        <w:jc w:val="both"/>
      </w:pPr>
      <w:r w:rsidRPr="00D95151">
        <w:t xml:space="preserve">The superiority of IBA over NAA observed in this study is consistent with reports in </w:t>
      </w:r>
      <w:proofErr w:type="spellStart"/>
      <w:r w:rsidRPr="00D95151">
        <w:rPr>
          <w:rStyle w:val="Emphasis"/>
        </w:rPr>
        <w:t>Juniperus</w:t>
      </w:r>
      <w:proofErr w:type="spellEnd"/>
      <w:r w:rsidRPr="00D95151">
        <w:rPr>
          <w:rStyle w:val="Emphasis"/>
        </w:rPr>
        <w:t xml:space="preserve"> </w:t>
      </w:r>
      <w:proofErr w:type="spellStart"/>
      <w:r w:rsidRPr="00D95151">
        <w:rPr>
          <w:rStyle w:val="Emphasis"/>
        </w:rPr>
        <w:t>communis</w:t>
      </w:r>
      <w:proofErr w:type="spellEnd"/>
      <w:r w:rsidRPr="00D95151">
        <w:t xml:space="preserve">, </w:t>
      </w:r>
      <w:proofErr w:type="spellStart"/>
      <w:r w:rsidRPr="00D95151">
        <w:rPr>
          <w:rStyle w:val="Emphasis"/>
        </w:rPr>
        <w:t>Pongamia</w:t>
      </w:r>
      <w:proofErr w:type="spellEnd"/>
      <w:r w:rsidRPr="00D95151">
        <w:rPr>
          <w:rStyle w:val="Emphasis"/>
        </w:rPr>
        <w:t xml:space="preserve"> </w:t>
      </w:r>
      <w:proofErr w:type="spellStart"/>
      <w:r w:rsidRPr="00D95151">
        <w:rPr>
          <w:rStyle w:val="Emphasis"/>
        </w:rPr>
        <w:t>pinnata</w:t>
      </w:r>
      <w:proofErr w:type="spellEnd"/>
      <w:r w:rsidRPr="00D95151">
        <w:t xml:space="preserve">, </w:t>
      </w:r>
      <w:proofErr w:type="spellStart"/>
      <w:r w:rsidRPr="00D95151">
        <w:rPr>
          <w:rStyle w:val="Emphasis"/>
        </w:rPr>
        <w:t>Morus</w:t>
      </w:r>
      <w:proofErr w:type="spellEnd"/>
      <w:r w:rsidRPr="00D95151">
        <w:rPr>
          <w:rStyle w:val="Emphasis"/>
        </w:rPr>
        <w:t xml:space="preserve"> alba</w:t>
      </w:r>
      <w:r w:rsidRPr="00D95151">
        <w:t xml:space="preserve">, </w:t>
      </w:r>
      <w:r w:rsidRPr="00D95151">
        <w:rPr>
          <w:rStyle w:val="Emphasis"/>
        </w:rPr>
        <w:t xml:space="preserve">Ceiba </w:t>
      </w:r>
      <w:proofErr w:type="spellStart"/>
      <w:r w:rsidRPr="00D95151">
        <w:rPr>
          <w:rStyle w:val="Emphasis"/>
        </w:rPr>
        <w:t>pentandra</w:t>
      </w:r>
      <w:proofErr w:type="spellEnd"/>
      <w:r w:rsidRPr="00D95151">
        <w:t xml:space="preserve">, </w:t>
      </w:r>
      <w:r w:rsidRPr="00D95151">
        <w:rPr>
          <w:rStyle w:val="Emphasis"/>
        </w:rPr>
        <w:t>Sterculia urens</w:t>
      </w:r>
      <w:r w:rsidRPr="00D95151">
        <w:t xml:space="preserve">, </w:t>
      </w:r>
      <w:r w:rsidRPr="00D95151">
        <w:rPr>
          <w:rStyle w:val="Emphasis"/>
        </w:rPr>
        <w:t>Dalbergia sissoo</w:t>
      </w:r>
      <w:r w:rsidRPr="00D95151">
        <w:t xml:space="preserve">, and </w:t>
      </w:r>
      <w:r w:rsidRPr="00D95151">
        <w:rPr>
          <w:rStyle w:val="Emphasis"/>
        </w:rPr>
        <w:t xml:space="preserve">Garcinia </w:t>
      </w:r>
      <w:proofErr w:type="spellStart"/>
      <w:r w:rsidRPr="00D95151">
        <w:rPr>
          <w:rStyle w:val="Emphasis"/>
        </w:rPr>
        <w:t>afzelii</w:t>
      </w:r>
      <w:proofErr w:type="spellEnd"/>
      <w:r w:rsidRPr="00D95151">
        <w:t xml:space="preserve"> (Reddy </w:t>
      </w:r>
      <w:r w:rsidRPr="00D95151">
        <w:rPr>
          <w:i/>
        </w:rPr>
        <w:t>et al.,</w:t>
      </w:r>
      <w:r w:rsidRPr="00D95151">
        <w:t xml:space="preserve"> 1994; Gupta </w:t>
      </w:r>
      <w:r w:rsidRPr="00D95151">
        <w:rPr>
          <w:i/>
        </w:rPr>
        <w:t>et al.,</w:t>
      </w:r>
      <w:r w:rsidRPr="00D95151">
        <w:t xml:space="preserve"> 1993; Singh </w:t>
      </w:r>
      <w:r w:rsidRPr="00D95151">
        <w:rPr>
          <w:i/>
        </w:rPr>
        <w:t>et al.,</w:t>
      </w:r>
      <w:r w:rsidRPr="00D95151">
        <w:t xml:space="preserve"> 2014; Wani </w:t>
      </w:r>
      <w:r w:rsidRPr="00D95151">
        <w:rPr>
          <w:i/>
        </w:rPr>
        <w:t>et al.,</w:t>
      </w:r>
      <w:r w:rsidRPr="00D95151">
        <w:t xml:space="preserve"> 2018; Rajendran </w:t>
      </w:r>
      <w:r w:rsidRPr="00D95151">
        <w:rPr>
          <w:i/>
        </w:rPr>
        <w:t>et al.,</w:t>
      </w:r>
      <w:r w:rsidRPr="00D95151">
        <w:t xml:space="preserve"> 2020; Antwi-Wiredu </w:t>
      </w:r>
      <w:r w:rsidRPr="00D95151">
        <w:rPr>
          <w:i/>
        </w:rPr>
        <w:t>et al.,</w:t>
      </w:r>
      <w:r w:rsidRPr="00D95151">
        <w:t xml:space="preserve"> 2025). Seasonal influence on rooting has also been widely documented, with spring providing optimal conditions for root initiation (Wani </w:t>
      </w:r>
      <w:r w:rsidRPr="00D95151">
        <w:rPr>
          <w:i/>
        </w:rPr>
        <w:t>et al.,</w:t>
      </w:r>
      <w:r w:rsidRPr="00D95151">
        <w:t xml:space="preserve"> 2018; </w:t>
      </w:r>
      <w:proofErr w:type="spellStart"/>
      <w:r w:rsidRPr="00D95151">
        <w:t>Abshahi</w:t>
      </w:r>
      <w:proofErr w:type="spellEnd"/>
      <w:r w:rsidRPr="00D95151">
        <w:t xml:space="preserve"> </w:t>
      </w:r>
      <w:r w:rsidRPr="00D95151">
        <w:rPr>
          <w:i/>
        </w:rPr>
        <w:t>et al.,</w:t>
      </w:r>
      <w:r w:rsidRPr="00D95151">
        <w:t xml:space="preserve"> 2022; Shoo </w:t>
      </w:r>
      <w:r w:rsidRPr="00D95151">
        <w:rPr>
          <w:i/>
        </w:rPr>
        <w:t>et al.,</w:t>
      </w:r>
      <w:r w:rsidRPr="00D95151">
        <w:t xml:space="preserve"> 2021).</w:t>
      </w:r>
    </w:p>
    <w:p w14:paraId="0F8CA6BF" w14:textId="77777777" w:rsidR="00D95151" w:rsidRDefault="00D95151" w:rsidP="003E4CE4">
      <w:pPr>
        <w:pStyle w:val="Heading3"/>
        <w:jc w:val="both"/>
        <w:rPr>
          <w:rStyle w:val="Strong"/>
          <w:rFonts w:ascii="Times New Roman" w:hAnsi="Times New Roman" w:cs="Times New Roman"/>
          <w:bCs w:val="0"/>
          <w:color w:val="000000" w:themeColor="text1"/>
        </w:rPr>
      </w:pPr>
    </w:p>
    <w:p w14:paraId="21E5A8F5" w14:textId="77777777" w:rsidR="003E4CE4" w:rsidRPr="00D95151" w:rsidRDefault="003E4CE4" w:rsidP="003E4CE4">
      <w:pPr>
        <w:pStyle w:val="Heading3"/>
        <w:jc w:val="both"/>
        <w:rPr>
          <w:rStyle w:val="Strong"/>
          <w:rFonts w:ascii="Times New Roman" w:hAnsi="Times New Roman" w:cs="Times New Roman"/>
          <w:bCs w:val="0"/>
          <w:color w:val="000000" w:themeColor="text1"/>
        </w:rPr>
      </w:pPr>
      <w:r w:rsidRPr="00D95151">
        <w:rPr>
          <w:rStyle w:val="Strong"/>
          <w:rFonts w:ascii="Times New Roman" w:hAnsi="Times New Roman" w:cs="Times New Roman"/>
          <w:bCs w:val="0"/>
          <w:color w:val="000000" w:themeColor="text1"/>
        </w:rPr>
        <w:t>3.1 Spring season</w:t>
      </w:r>
    </w:p>
    <w:p w14:paraId="028F81FE" w14:textId="77777777" w:rsidR="003E4CE4" w:rsidRPr="00D95151" w:rsidRDefault="003E4CE4" w:rsidP="003E4CE4">
      <w:pPr>
        <w:jc w:val="both"/>
        <w:rPr>
          <w:rFonts w:ascii="Times New Roman" w:hAnsi="Times New Roman" w:cs="Times New Roman"/>
        </w:rPr>
      </w:pPr>
    </w:p>
    <w:p w14:paraId="567AAF95" w14:textId="77777777" w:rsidR="003E4CE4" w:rsidRPr="00D95151" w:rsidRDefault="003E4CE4"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Table 2</w:t>
      </w:r>
      <w:r w:rsidR="00D95151" w:rsidRPr="00D95151">
        <w:rPr>
          <w:rFonts w:ascii="Times New Roman" w:hAnsi="Times New Roman" w:cs="Times New Roman"/>
          <w:b/>
          <w:bCs/>
          <w:sz w:val="24"/>
          <w:szCs w:val="24"/>
        </w:rPr>
        <w:t>.</w:t>
      </w:r>
      <w:r w:rsidRPr="00D95151">
        <w:rPr>
          <w:rFonts w:ascii="Times New Roman" w:hAnsi="Times New Roman" w:cs="Times New Roman"/>
          <w:b/>
          <w:bCs/>
          <w:sz w:val="24"/>
          <w:szCs w:val="24"/>
        </w:rPr>
        <w:t xml:space="preserve"> Hormonal treatments effecting stem cuttings of </w:t>
      </w:r>
      <w:proofErr w:type="spellStart"/>
      <w:r w:rsidRPr="00D95151">
        <w:rPr>
          <w:rFonts w:ascii="Times New Roman" w:hAnsi="Times New Roman" w:cs="Times New Roman"/>
          <w:b/>
          <w:bCs/>
          <w:i/>
          <w:sz w:val="24"/>
          <w:szCs w:val="24"/>
        </w:rPr>
        <w:t>Hildegardia</w:t>
      </w:r>
      <w:proofErr w:type="spellEnd"/>
      <w:r w:rsidRPr="00D95151">
        <w:rPr>
          <w:rFonts w:ascii="Times New Roman" w:hAnsi="Times New Roman" w:cs="Times New Roman"/>
          <w:b/>
          <w:bCs/>
          <w:i/>
          <w:sz w:val="24"/>
          <w:szCs w:val="24"/>
        </w:rPr>
        <w:t xml:space="preserve"> </w:t>
      </w:r>
      <w:proofErr w:type="spellStart"/>
      <w:r w:rsidRPr="00D95151">
        <w:rPr>
          <w:rFonts w:ascii="Times New Roman" w:hAnsi="Times New Roman" w:cs="Times New Roman"/>
          <w:b/>
          <w:bCs/>
          <w:i/>
          <w:sz w:val="24"/>
          <w:szCs w:val="24"/>
        </w:rPr>
        <w:t>populifolia</w:t>
      </w:r>
      <w:proofErr w:type="spellEnd"/>
      <w:r w:rsidRPr="00D95151">
        <w:rPr>
          <w:rFonts w:ascii="Times New Roman" w:hAnsi="Times New Roman" w:cs="Times New Roman"/>
          <w:b/>
          <w:bCs/>
          <w:i/>
          <w:sz w:val="24"/>
          <w:szCs w:val="24"/>
        </w:rPr>
        <w:t xml:space="preserve"> </w:t>
      </w:r>
      <w:r w:rsidRPr="00D95151">
        <w:rPr>
          <w:rFonts w:ascii="Times New Roman" w:hAnsi="Times New Roman" w:cs="Times New Roman"/>
          <w:b/>
          <w:bCs/>
          <w:sz w:val="24"/>
          <w:szCs w:val="24"/>
        </w:rPr>
        <w:t xml:space="preserve">in Spring </w:t>
      </w:r>
    </w:p>
    <w:p w14:paraId="3BAEDDD1" w14:textId="77777777" w:rsidR="005B78A6" w:rsidRPr="00D95151" w:rsidRDefault="005B78A6" w:rsidP="003E4CE4">
      <w:pPr>
        <w:pStyle w:val="Heading2"/>
        <w:jc w:val="both"/>
        <w:rPr>
          <w:rStyle w:val="Strong"/>
          <w:b/>
          <w:bCs/>
        </w:rPr>
      </w:pPr>
    </w:p>
    <w:p w14:paraId="3E8080FB" w14:textId="77777777" w:rsidR="00A31077" w:rsidRPr="00D95151" w:rsidRDefault="00A31077" w:rsidP="003E4CE4">
      <w:pPr>
        <w:pStyle w:val="Heading2"/>
        <w:jc w:val="both"/>
      </w:pPr>
    </w:p>
    <w:p w14:paraId="62E0DFCB" w14:textId="77777777" w:rsidR="008E3D89" w:rsidRPr="00D95151" w:rsidRDefault="008E3D89" w:rsidP="003E4CE4">
      <w:pPr>
        <w:pStyle w:val="Heading3"/>
        <w:jc w:val="both"/>
        <w:rPr>
          <w:rStyle w:val="Strong"/>
          <w:rFonts w:ascii="Times New Roman" w:hAnsi="Times New Roman" w:cs="Times New Roman"/>
          <w:bCs w:val="0"/>
          <w:color w:val="000000" w:themeColor="text1"/>
        </w:rPr>
      </w:pPr>
    </w:p>
    <w:tbl>
      <w:tblPr>
        <w:tblpPr w:leftFromText="180" w:rightFromText="180" w:vertAnchor="page" w:horzAnchor="margin" w:tblpXSpec="center" w:tblpY="2834"/>
        <w:tblW w:w="4698" w:type="pct"/>
        <w:tblCellMar>
          <w:left w:w="0" w:type="dxa"/>
          <w:right w:w="0" w:type="dxa"/>
        </w:tblCellMar>
        <w:tblLook w:val="0420" w:firstRow="1" w:lastRow="0" w:firstColumn="0" w:lastColumn="0" w:noHBand="0" w:noVBand="1"/>
      </w:tblPr>
      <w:tblGrid>
        <w:gridCol w:w="1870"/>
        <w:gridCol w:w="1802"/>
        <w:gridCol w:w="1731"/>
        <w:gridCol w:w="1738"/>
        <w:gridCol w:w="1635"/>
      </w:tblGrid>
      <w:tr w:rsidR="00A31077" w:rsidRPr="00D95151" w14:paraId="0C0A2BBC" w14:textId="77777777" w:rsidTr="00A31077">
        <w:trPr>
          <w:trHeight w:val="201"/>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F65AF1" w14:textId="77777777" w:rsidR="00A31077" w:rsidRPr="00D95151" w:rsidRDefault="00A31077" w:rsidP="003E4CE4">
            <w:pPr>
              <w:spacing w:line="360" w:lineRule="auto"/>
              <w:jc w:val="both"/>
              <w:rPr>
                <w:rFonts w:ascii="Times New Roman" w:hAnsi="Times New Roman" w:cs="Times New Roman"/>
                <w:sz w:val="24"/>
                <w:szCs w:val="24"/>
              </w:rPr>
            </w:pPr>
            <w:bookmarkStart w:id="1" w:name="_Hlk217920490"/>
            <w:r w:rsidRPr="00D95151">
              <w:rPr>
                <w:rFonts w:ascii="Times New Roman" w:hAnsi="Times New Roman" w:cs="Times New Roman"/>
                <w:b/>
                <w:bCs/>
                <w:sz w:val="24"/>
                <w:szCs w:val="24"/>
              </w:rPr>
              <w:t>Treatments</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0BB47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Sprouting%</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179FD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Rooting%</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A5C985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Mean no. of roots</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4DC84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Mean root length</w:t>
            </w:r>
          </w:p>
        </w:tc>
      </w:tr>
      <w:bookmarkEnd w:id="1"/>
      <w:tr w:rsidR="00A31077" w:rsidRPr="00D95151" w14:paraId="394B418F" w14:textId="77777777" w:rsidTr="00A31077">
        <w:trPr>
          <w:trHeight w:val="218"/>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3C852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 xml:space="preserve">1 </w:t>
            </w:r>
            <w:r w:rsidRPr="00D95151">
              <w:rPr>
                <w:rFonts w:ascii="Times New Roman" w:hAnsi="Times New Roman" w:cs="Times New Roman"/>
                <w:sz w:val="24"/>
                <w:szCs w:val="24"/>
              </w:rPr>
              <w:t>IBA 1000ppm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CC989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26.66±11.54</w:t>
            </w:r>
            <w:r w:rsidRPr="00D95151">
              <w:rPr>
                <w:rFonts w:ascii="Times New Roman" w:hAnsi="Times New Roman" w:cs="Times New Roman"/>
                <w:sz w:val="24"/>
                <w:szCs w:val="24"/>
                <w:vertAlign w:val="superscript"/>
              </w:rPr>
              <w:t>abc</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076D1D"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20.00±0.00</w:t>
            </w:r>
            <w:r w:rsidRPr="00D95151">
              <w:rPr>
                <w:rFonts w:ascii="Times New Roman" w:hAnsi="Times New Roman" w:cs="Times New Roman"/>
                <w:sz w:val="24"/>
                <w:szCs w:val="24"/>
                <w:vertAlign w:val="superscript"/>
              </w:rPr>
              <w:t>abc</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F1E69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2.00±2.64</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27649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3.95±1.34</w:t>
            </w:r>
            <w:r w:rsidRPr="00D95151">
              <w:rPr>
                <w:rFonts w:ascii="Times New Roman" w:hAnsi="Times New Roman" w:cs="Times New Roman"/>
                <w:sz w:val="24"/>
                <w:szCs w:val="24"/>
                <w:vertAlign w:val="superscript"/>
              </w:rPr>
              <w:t>b</w:t>
            </w:r>
          </w:p>
        </w:tc>
      </w:tr>
      <w:tr w:rsidR="00A31077" w:rsidRPr="00D95151" w14:paraId="51CE8469" w14:textId="77777777" w:rsidTr="00A31077">
        <w:trPr>
          <w:trHeight w:val="131"/>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1EEE1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2</w:t>
            </w:r>
            <w:r w:rsidRPr="00D95151">
              <w:rPr>
                <w:rFonts w:ascii="Times New Roman" w:hAnsi="Times New Roman" w:cs="Times New Roman"/>
                <w:sz w:val="24"/>
                <w:szCs w:val="24"/>
              </w:rPr>
              <w:t>IBA2000ppm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A05B0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20.00±20.00</w:t>
            </w:r>
            <w:r w:rsidRPr="00D95151">
              <w:rPr>
                <w:rFonts w:ascii="Times New Roman" w:hAnsi="Times New Roman" w:cs="Times New Roman"/>
                <w:sz w:val="24"/>
                <w:szCs w:val="24"/>
                <w:vertAlign w:val="superscript"/>
              </w:rPr>
              <w:t>abcd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D09BE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13.33±11.54</w:t>
            </w:r>
            <w:r w:rsidRPr="00D95151">
              <w:rPr>
                <w:rFonts w:ascii="Times New Roman" w:hAnsi="Times New Roman" w:cs="Times New Roman"/>
                <w:sz w:val="24"/>
                <w:szCs w:val="24"/>
                <w:vertAlign w:val="superscript"/>
              </w:rPr>
              <w:t>bcd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A5CB1"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1.00±1.00</w:t>
            </w:r>
            <w:r w:rsidRPr="00D95151">
              <w:rPr>
                <w:rFonts w:ascii="Times New Roman" w:hAnsi="Times New Roman" w:cs="Times New Roman"/>
                <w:sz w:val="24"/>
                <w:szCs w:val="24"/>
                <w:vertAlign w:val="superscript"/>
              </w:rPr>
              <w:t>e</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C2AF5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3.66±3.18</w:t>
            </w:r>
            <w:r w:rsidRPr="00D95151">
              <w:rPr>
                <w:rFonts w:ascii="Times New Roman" w:hAnsi="Times New Roman" w:cs="Times New Roman"/>
                <w:sz w:val="24"/>
                <w:szCs w:val="24"/>
                <w:vertAlign w:val="superscript"/>
              </w:rPr>
              <w:t>b</w:t>
            </w:r>
          </w:p>
        </w:tc>
      </w:tr>
      <w:tr w:rsidR="00A31077" w:rsidRPr="00D95151" w14:paraId="3F66A5E3" w14:textId="77777777" w:rsidTr="00A31077">
        <w:trPr>
          <w:trHeight w:val="137"/>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BA931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3</w:t>
            </w:r>
            <w:r w:rsidRPr="00D95151">
              <w:rPr>
                <w:rFonts w:ascii="Times New Roman" w:hAnsi="Times New Roman" w:cs="Times New Roman"/>
                <w:sz w:val="24"/>
                <w:szCs w:val="24"/>
              </w:rPr>
              <w:t>IBA3000ppm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AB0A7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40.00±20.00</w:t>
            </w:r>
            <w:r w:rsidRPr="00D95151">
              <w:rPr>
                <w:rFonts w:ascii="Times New Roman" w:hAnsi="Times New Roman" w:cs="Times New Roman"/>
                <w:sz w:val="24"/>
                <w:szCs w:val="24"/>
                <w:vertAlign w:val="superscript"/>
              </w:rPr>
              <w:t>a</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BC666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33.00±11.54</w:t>
            </w:r>
            <w:r w:rsidRPr="00D95151">
              <w:rPr>
                <w:rFonts w:ascii="Times New Roman" w:hAnsi="Times New Roman" w:cs="Times New Roman"/>
                <w:sz w:val="24"/>
                <w:szCs w:val="24"/>
                <w:vertAlign w:val="superscript"/>
              </w:rPr>
              <w:t>a</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B1064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11.66±2.88</w:t>
            </w:r>
            <w:r w:rsidRPr="00D95151">
              <w:rPr>
                <w:rFonts w:ascii="Times New Roman" w:hAnsi="Times New Roman" w:cs="Times New Roman"/>
                <w:sz w:val="24"/>
                <w:szCs w:val="24"/>
                <w:vertAlign w:val="superscript"/>
              </w:rPr>
              <w:t>a</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49FC7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12.95±6.62</w:t>
            </w:r>
            <w:r w:rsidRPr="00D95151">
              <w:rPr>
                <w:rFonts w:ascii="Times New Roman" w:hAnsi="Times New Roman" w:cs="Times New Roman"/>
                <w:sz w:val="24"/>
                <w:szCs w:val="24"/>
                <w:vertAlign w:val="superscript"/>
              </w:rPr>
              <w:t>a</w:t>
            </w:r>
          </w:p>
        </w:tc>
      </w:tr>
      <w:tr w:rsidR="00A31077" w:rsidRPr="00D95151" w14:paraId="06DDF98F" w14:textId="77777777" w:rsidTr="00A31077">
        <w:trPr>
          <w:trHeight w:val="237"/>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F6D4B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4</w:t>
            </w:r>
            <w:r w:rsidRPr="00D95151">
              <w:rPr>
                <w:rFonts w:ascii="Times New Roman" w:hAnsi="Times New Roman" w:cs="Times New Roman"/>
                <w:sz w:val="24"/>
                <w:szCs w:val="24"/>
              </w:rPr>
              <w:t>NAA1000ppm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4AABB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33.33±11.54</w:t>
            </w:r>
            <w:r w:rsidRPr="00D95151">
              <w:rPr>
                <w:rFonts w:ascii="Times New Roman" w:hAnsi="Times New Roman" w:cs="Times New Roman"/>
                <w:sz w:val="24"/>
                <w:szCs w:val="24"/>
                <w:vertAlign w:val="superscript"/>
              </w:rPr>
              <w:t>ab</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A9AF3F"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26.66±11.54</w:t>
            </w:r>
            <w:r w:rsidRPr="00D95151">
              <w:rPr>
                <w:rFonts w:ascii="Times New Roman" w:hAnsi="Times New Roman" w:cs="Times New Roman"/>
                <w:sz w:val="24"/>
                <w:szCs w:val="24"/>
                <w:vertAlign w:val="superscript"/>
              </w:rPr>
              <w:t>ab</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B4C6B8"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7.5±2.50</w:t>
            </w:r>
            <w:r w:rsidRPr="00D95151">
              <w:rPr>
                <w:rFonts w:ascii="Times New Roman" w:hAnsi="Times New Roman" w:cs="Times New Roman"/>
                <w:sz w:val="24"/>
                <w:szCs w:val="24"/>
                <w:vertAlign w:val="superscript"/>
              </w:rPr>
              <w:t>b</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3881F3"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11.86±1.70</w:t>
            </w:r>
            <w:r w:rsidRPr="00D95151">
              <w:rPr>
                <w:rFonts w:ascii="Times New Roman" w:hAnsi="Times New Roman" w:cs="Times New Roman"/>
                <w:sz w:val="24"/>
                <w:szCs w:val="24"/>
                <w:vertAlign w:val="superscript"/>
              </w:rPr>
              <w:t>a</w:t>
            </w:r>
          </w:p>
        </w:tc>
      </w:tr>
      <w:tr w:rsidR="00A31077" w:rsidRPr="00D95151" w14:paraId="143652C6" w14:textId="77777777" w:rsidTr="00A31077">
        <w:trPr>
          <w:trHeight w:val="141"/>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BB91D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5</w:t>
            </w:r>
            <w:r w:rsidRPr="00D95151">
              <w:rPr>
                <w:rFonts w:ascii="Times New Roman" w:hAnsi="Times New Roman" w:cs="Times New Roman"/>
                <w:sz w:val="24"/>
                <w:szCs w:val="24"/>
              </w:rPr>
              <w:t>NAA2000ppm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74D2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13.33±11.54</w:t>
            </w:r>
            <w:r w:rsidRPr="00D95151">
              <w:rPr>
                <w:rFonts w:ascii="Times New Roman" w:hAnsi="Times New Roman" w:cs="Times New Roman"/>
                <w:sz w:val="24"/>
                <w:szCs w:val="24"/>
                <w:vertAlign w:val="superscript"/>
              </w:rPr>
              <w:t>bcd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B7E62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04375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1.00±1.73</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CCA72E"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3.03±5.25</w:t>
            </w:r>
            <w:r w:rsidRPr="00D95151">
              <w:rPr>
                <w:rFonts w:ascii="Times New Roman" w:hAnsi="Times New Roman" w:cs="Times New Roman"/>
                <w:sz w:val="24"/>
                <w:szCs w:val="24"/>
                <w:vertAlign w:val="superscript"/>
              </w:rPr>
              <w:t>b</w:t>
            </w:r>
          </w:p>
        </w:tc>
      </w:tr>
      <w:tr w:rsidR="00A31077" w:rsidRPr="00D95151" w14:paraId="113CFE42" w14:textId="77777777" w:rsidTr="00A31077">
        <w:trPr>
          <w:trHeight w:val="148"/>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123F3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6</w:t>
            </w:r>
            <w:r w:rsidRPr="00D95151">
              <w:rPr>
                <w:rFonts w:ascii="Times New Roman" w:hAnsi="Times New Roman" w:cs="Times New Roman"/>
                <w:sz w:val="24"/>
                <w:szCs w:val="24"/>
              </w:rPr>
              <w:t>NAA3000ppm</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0FC6D1"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4B35B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6.66±11.54</w:t>
            </w:r>
            <w:r w:rsidRPr="00D95151">
              <w:rPr>
                <w:rFonts w:ascii="Times New Roman" w:hAnsi="Times New Roman" w:cs="Times New Roman"/>
                <w:sz w:val="24"/>
                <w:szCs w:val="24"/>
                <w:vertAlign w:val="superscript"/>
              </w:rPr>
              <w:t>cd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588CB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1.00±1.73</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1B1D3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2.85±4.93</w:t>
            </w:r>
            <w:r w:rsidRPr="00D95151">
              <w:rPr>
                <w:rFonts w:ascii="Times New Roman" w:hAnsi="Times New Roman" w:cs="Times New Roman"/>
                <w:sz w:val="24"/>
                <w:szCs w:val="24"/>
                <w:vertAlign w:val="superscript"/>
              </w:rPr>
              <w:t>b</w:t>
            </w:r>
          </w:p>
        </w:tc>
      </w:tr>
      <w:tr w:rsidR="00A31077" w:rsidRPr="00D95151" w14:paraId="0C9D1D1B" w14:textId="77777777" w:rsidTr="00A31077">
        <w:trPr>
          <w:trHeight w:val="154"/>
        </w:trPr>
        <w:tc>
          <w:tcPr>
            <w:tcW w:w="1001"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F2E8B0"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T</w:t>
            </w:r>
            <w:r w:rsidRPr="00D95151">
              <w:rPr>
                <w:rFonts w:ascii="Times New Roman" w:hAnsi="Times New Roman" w:cs="Times New Roman"/>
                <w:sz w:val="24"/>
                <w:szCs w:val="24"/>
                <w:vertAlign w:val="subscript"/>
              </w:rPr>
              <w:t>7</w:t>
            </w:r>
            <w:r w:rsidRPr="00D95151">
              <w:rPr>
                <w:rFonts w:ascii="Times New Roman" w:hAnsi="Times New Roman" w:cs="Times New Roman"/>
                <w:sz w:val="24"/>
                <w:szCs w:val="24"/>
              </w:rPr>
              <w:t>Control</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5A96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d</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D11C8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d</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412D49"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c</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72F7E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0.00±0.00</w:t>
            </w:r>
            <w:r w:rsidRPr="00D95151">
              <w:rPr>
                <w:rFonts w:ascii="Times New Roman" w:hAnsi="Times New Roman" w:cs="Times New Roman"/>
                <w:sz w:val="24"/>
                <w:szCs w:val="24"/>
                <w:vertAlign w:val="superscript"/>
              </w:rPr>
              <w:t>b</w:t>
            </w:r>
          </w:p>
        </w:tc>
      </w:tr>
      <w:tr w:rsidR="00A31077" w:rsidRPr="00D95151" w14:paraId="6338ACFC" w14:textId="77777777" w:rsidTr="00A31077">
        <w:trPr>
          <w:trHeight w:val="151"/>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725387"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SE(m) ±</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FB16C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7.968</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A63ECB"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5.63</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C3C27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1.16</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075AF2"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2.29</w:t>
            </w:r>
          </w:p>
        </w:tc>
      </w:tr>
      <w:tr w:rsidR="00A31077" w:rsidRPr="00D95151" w14:paraId="2AD7BA4C" w14:textId="77777777" w:rsidTr="00A31077">
        <w:trPr>
          <w:trHeight w:val="158"/>
        </w:trPr>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512CC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CD (&lt; 0.05)</w:t>
            </w:r>
          </w:p>
        </w:tc>
        <w:tc>
          <w:tcPr>
            <w:tcW w:w="965"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303B25"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24.40</w:t>
            </w:r>
          </w:p>
        </w:tc>
        <w:tc>
          <w:tcPr>
            <w:tcW w:w="97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59B448"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17.2</w:t>
            </w:r>
          </w:p>
        </w:tc>
        <w:tc>
          <w:tcPr>
            <w:tcW w:w="106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66370C"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3.57</w:t>
            </w:r>
          </w:p>
        </w:tc>
        <w:tc>
          <w:tcPr>
            <w:tcW w:w="10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E5AC22A" w14:textId="77777777" w:rsidR="00A31077" w:rsidRPr="00D95151" w:rsidRDefault="00A31077" w:rsidP="003E4CE4">
            <w:pPr>
              <w:spacing w:line="360" w:lineRule="auto"/>
              <w:jc w:val="both"/>
              <w:rPr>
                <w:rFonts w:ascii="Times New Roman" w:hAnsi="Times New Roman" w:cs="Times New Roman"/>
                <w:sz w:val="24"/>
                <w:szCs w:val="24"/>
              </w:rPr>
            </w:pPr>
            <w:r w:rsidRPr="00D95151">
              <w:rPr>
                <w:rFonts w:ascii="Times New Roman" w:hAnsi="Times New Roman" w:cs="Times New Roman"/>
                <w:sz w:val="24"/>
                <w:szCs w:val="24"/>
              </w:rPr>
              <w:t>7.03</w:t>
            </w:r>
          </w:p>
        </w:tc>
      </w:tr>
    </w:tbl>
    <w:p w14:paraId="3112C4F6" w14:textId="77777777" w:rsidR="00A31077" w:rsidRPr="00D95151" w:rsidRDefault="00A31077" w:rsidP="003E4CE4">
      <w:pPr>
        <w:jc w:val="both"/>
        <w:rPr>
          <w:rFonts w:ascii="Times New Roman" w:hAnsi="Times New Roman" w:cs="Times New Roman"/>
        </w:rPr>
      </w:pPr>
    </w:p>
    <w:p w14:paraId="381AD28E" w14:textId="77777777" w:rsidR="008E3D89" w:rsidRPr="00D95151" w:rsidRDefault="008E3D89" w:rsidP="003E4CE4">
      <w:pPr>
        <w:jc w:val="both"/>
        <w:rPr>
          <w:rFonts w:ascii="Times New Roman" w:hAnsi="Times New Roman" w:cs="Times New Roman"/>
        </w:rPr>
      </w:pPr>
    </w:p>
    <w:p w14:paraId="780C6C79" w14:textId="77777777" w:rsidR="008E3D89" w:rsidRPr="00D95151" w:rsidRDefault="008E3D89" w:rsidP="003E4CE4">
      <w:pPr>
        <w:pStyle w:val="Heading3"/>
        <w:jc w:val="both"/>
        <w:rPr>
          <w:rStyle w:val="Strong"/>
          <w:rFonts w:ascii="Times New Roman" w:hAnsi="Times New Roman" w:cs="Times New Roman"/>
          <w:bCs w:val="0"/>
          <w:color w:val="auto"/>
        </w:rPr>
      </w:pPr>
      <w:r w:rsidRPr="00D95151">
        <w:rPr>
          <w:rStyle w:val="Strong"/>
          <w:rFonts w:ascii="Times New Roman" w:hAnsi="Times New Roman" w:cs="Times New Roman"/>
          <w:bCs w:val="0"/>
          <w:color w:val="auto"/>
        </w:rPr>
        <w:t>3.2 Rainy season</w:t>
      </w:r>
    </w:p>
    <w:p w14:paraId="0FAA4476" w14:textId="77777777" w:rsidR="00D95151" w:rsidRPr="00D95151" w:rsidRDefault="00D95151" w:rsidP="003E4CE4">
      <w:pPr>
        <w:spacing w:line="360" w:lineRule="auto"/>
        <w:jc w:val="both"/>
        <w:rPr>
          <w:rFonts w:ascii="Times New Roman" w:hAnsi="Times New Roman" w:cs="Times New Roman"/>
          <w:b/>
          <w:bCs/>
          <w:sz w:val="24"/>
          <w:szCs w:val="24"/>
        </w:rPr>
      </w:pPr>
      <w:r w:rsidRPr="00D95151">
        <w:rPr>
          <w:rFonts w:ascii="Times New Roman" w:hAnsi="Times New Roman" w:cs="Times New Roman"/>
          <w:b/>
          <w:bCs/>
          <w:sz w:val="24"/>
          <w:szCs w:val="24"/>
        </w:rPr>
        <w:t xml:space="preserve">    </w:t>
      </w:r>
    </w:p>
    <w:p w14:paraId="121128EE" w14:textId="77777777" w:rsidR="00A31077" w:rsidRPr="00D95151" w:rsidRDefault="00A31077" w:rsidP="00D95151">
      <w:pPr>
        <w:spacing w:line="360" w:lineRule="auto"/>
        <w:jc w:val="both"/>
        <w:rPr>
          <w:rFonts w:ascii="Times New Roman" w:hAnsi="Times New Roman" w:cs="Times New Roman"/>
          <w:sz w:val="24"/>
          <w:szCs w:val="24"/>
        </w:rPr>
      </w:pPr>
      <w:r w:rsidRPr="00D95151">
        <w:rPr>
          <w:rFonts w:ascii="Times New Roman" w:hAnsi="Times New Roman" w:cs="Times New Roman"/>
          <w:b/>
          <w:bCs/>
          <w:sz w:val="24"/>
          <w:szCs w:val="24"/>
        </w:rPr>
        <w:t>Table 3</w:t>
      </w:r>
      <w:r w:rsidR="00D95151" w:rsidRPr="00D95151">
        <w:rPr>
          <w:rFonts w:ascii="Times New Roman" w:hAnsi="Times New Roman" w:cs="Times New Roman"/>
          <w:b/>
          <w:bCs/>
          <w:sz w:val="24"/>
          <w:szCs w:val="24"/>
        </w:rPr>
        <w:t>.</w:t>
      </w:r>
      <w:r w:rsidRPr="00D95151">
        <w:rPr>
          <w:rFonts w:ascii="Times New Roman" w:hAnsi="Times New Roman" w:cs="Times New Roman"/>
          <w:b/>
          <w:bCs/>
          <w:sz w:val="24"/>
          <w:szCs w:val="24"/>
        </w:rPr>
        <w:t xml:space="preserve"> Hormonal treatments effecting stem cuttings of </w:t>
      </w:r>
      <w:proofErr w:type="spellStart"/>
      <w:r w:rsidRPr="00D95151">
        <w:rPr>
          <w:rFonts w:ascii="Times New Roman" w:hAnsi="Times New Roman" w:cs="Times New Roman"/>
          <w:b/>
          <w:bCs/>
          <w:i/>
          <w:sz w:val="24"/>
          <w:szCs w:val="24"/>
        </w:rPr>
        <w:t>Hildegardia</w:t>
      </w:r>
      <w:proofErr w:type="spellEnd"/>
      <w:r w:rsidRPr="00D95151">
        <w:rPr>
          <w:rFonts w:ascii="Times New Roman" w:hAnsi="Times New Roman" w:cs="Times New Roman"/>
          <w:b/>
          <w:bCs/>
          <w:i/>
          <w:sz w:val="24"/>
          <w:szCs w:val="24"/>
        </w:rPr>
        <w:t xml:space="preserve"> </w:t>
      </w:r>
      <w:proofErr w:type="spellStart"/>
      <w:r w:rsidRPr="00D95151">
        <w:rPr>
          <w:rFonts w:ascii="Times New Roman" w:hAnsi="Times New Roman" w:cs="Times New Roman"/>
          <w:b/>
          <w:bCs/>
          <w:i/>
          <w:sz w:val="24"/>
          <w:szCs w:val="24"/>
        </w:rPr>
        <w:t>populifolia</w:t>
      </w:r>
      <w:proofErr w:type="spellEnd"/>
      <w:r w:rsidRPr="00D95151">
        <w:rPr>
          <w:rFonts w:ascii="Times New Roman" w:hAnsi="Times New Roman" w:cs="Times New Roman"/>
          <w:b/>
          <w:bCs/>
          <w:i/>
          <w:sz w:val="24"/>
          <w:szCs w:val="24"/>
        </w:rPr>
        <w:t xml:space="preserve"> </w:t>
      </w:r>
      <w:r w:rsidRPr="00D95151">
        <w:rPr>
          <w:rFonts w:ascii="Times New Roman" w:hAnsi="Times New Roman" w:cs="Times New Roman"/>
          <w:b/>
          <w:bCs/>
          <w:sz w:val="24"/>
          <w:szCs w:val="24"/>
        </w:rPr>
        <w:t>in Rainy season.</w:t>
      </w:r>
    </w:p>
    <w:tbl>
      <w:tblPr>
        <w:tblW w:w="9204" w:type="dxa"/>
        <w:jc w:val="center"/>
        <w:tblCellMar>
          <w:left w:w="0" w:type="dxa"/>
          <w:right w:w="0" w:type="dxa"/>
        </w:tblCellMar>
        <w:tblLook w:val="0420" w:firstRow="1" w:lastRow="0" w:firstColumn="0" w:lastColumn="0" w:noHBand="0" w:noVBand="1"/>
      </w:tblPr>
      <w:tblGrid>
        <w:gridCol w:w="1729"/>
        <w:gridCol w:w="1450"/>
        <w:gridCol w:w="1634"/>
        <w:gridCol w:w="1983"/>
        <w:gridCol w:w="2408"/>
      </w:tblGrid>
      <w:tr w:rsidR="00A31077" w:rsidRPr="00D95151" w14:paraId="4977DD25" w14:textId="77777777" w:rsidTr="005D5327">
        <w:trPr>
          <w:trHeight w:val="360"/>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5BDF9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Treatments</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A9CA4DA"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Sprouting%</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6D1D9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Rooting%</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315980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Mean no. of roots</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77154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b/>
                <w:bCs/>
              </w:rPr>
              <w:t>Mean root length</w:t>
            </w:r>
          </w:p>
        </w:tc>
      </w:tr>
      <w:tr w:rsidR="00A31077" w:rsidRPr="00D95151" w14:paraId="3EC39F12" w14:textId="77777777" w:rsidTr="005D5327">
        <w:trPr>
          <w:trHeight w:val="215"/>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6BAF8F"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lastRenderedPageBreak/>
              <w:t>T</w:t>
            </w:r>
            <w:r w:rsidRPr="00D95151">
              <w:rPr>
                <w:rFonts w:ascii="Times New Roman" w:hAnsi="Times New Roman" w:cs="Times New Roman"/>
                <w:vertAlign w:val="subscript"/>
              </w:rPr>
              <w:t xml:space="preserve">1 </w:t>
            </w:r>
            <w:r w:rsidRPr="00D95151">
              <w:rPr>
                <w:rFonts w:ascii="Times New Roman" w:hAnsi="Times New Roman" w:cs="Times New Roman"/>
              </w:rPr>
              <w:t>IBA 1000ppm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3AAFA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bc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70938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abc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3D9367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1.00±0.57</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0ADCC0"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0.66±0.33</w:t>
            </w:r>
            <w:r w:rsidRPr="00D95151">
              <w:rPr>
                <w:rFonts w:ascii="Times New Roman" w:hAnsi="Times New Roman" w:cs="Times New Roman"/>
                <w:vertAlign w:val="superscript"/>
              </w:rPr>
              <w:t>bc</w:t>
            </w:r>
          </w:p>
        </w:tc>
      </w:tr>
      <w:tr w:rsidR="00A31077" w:rsidRPr="00D95151" w14:paraId="0C28D25B" w14:textId="77777777" w:rsidTr="005D5327">
        <w:trPr>
          <w:trHeight w:val="224"/>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BA4FE6"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2</w:t>
            </w:r>
            <w:r w:rsidRPr="00D95151">
              <w:rPr>
                <w:rFonts w:ascii="Times New Roman" w:hAnsi="Times New Roman" w:cs="Times New Roman"/>
              </w:rPr>
              <w:t>IBA2000ppm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982D0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13.33±6.66</w:t>
            </w:r>
            <w:r w:rsidRPr="00D95151">
              <w:rPr>
                <w:rFonts w:ascii="Times New Roman" w:hAnsi="Times New Roman" w:cs="Times New Roman"/>
                <w:vertAlign w:val="superscript"/>
              </w:rPr>
              <w:t>bc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03625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6.66±6.66</w:t>
            </w:r>
            <w:r w:rsidRPr="00D95151">
              <w:rPr>
                <w:rFonts w:ascii="Times New Roman" w:hAnsi="Times New Roman" w:cs="Times New Roman"/>
                <w:vertAlign w:val="superscript"/>
              </w:rPr>
              <w:t>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CE0A1C9"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AB715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0.67±0.66</w:t>
            </w:r>
            <w:r w:rsidRPr="00D95151">
              <w:rPr>
                <w:rFonts w:ascii="Times New Roman" w:hAnsi="Times New Roman" w:cs="Times New Roman"/>
                <w:vertAlign w:val="superscript"/>
              </w:rPr>
              <w:t>bc</w:t>
            </w:r>
          </w:p>
        </w:tc>
      </w:tr>
      <w:tr w:rsidR="00A31077" w:rsidRPr="00D95151" w14:paraId="23B33512" w14:textId="77777777" w:rsidTr="005D5327">
        <w:trPr>
          <w:trHeight w:val="91"/>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1AB12C"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3</w:t>
            </w:r>
            <w:r w:rsidRPr="00D95151">
              <w:rPr>
                <w:rFonts w:ascii="Times New Roman" w:hAnsi="Times New Roman" w:cs="Times New Roman"/>
              </w:rPr>
              <w:t>IBA3000ppm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0B9CB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33.33±6.67</w:t>
            </w:r>
            <w:r w:rsidRPr="00D95151">
              <w:rPr>
                <w:rFonts w:ascii="Times New Roman" w:hAnsi="Times New Roman" w:cs="Times New Roman"/>
                <w:vertAlign w:val="superscript"/>
              </w:rPr>
              <w:t>a</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88912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26.66±6.66</w:t>
            </w:r>
            <w:r w:rsidRPr="00D95151">
              <w:rPr>
                <w:rFonts w:ascii="Times New Roman" w:hAnsi="Times New Roman" w:cs="Times New Roman"/>
                <w:vertAlign w:val="superscript"/>
              </w:rPr>
              <w:t>a</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35F34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3.00±1.15</w:t>
            </w:r>
            <w:r w:rsidRPr="00D95151">
              <w:rPr>
                <w:rFonts w:ascii="Times New Roman" w:hAnsi="Times New Roman" w:cs="Times New Roman"/>
                <w:vertAlign w:val="superscript"/>
              </w:rPr>
              <w:t>a</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C34176"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2.33±0.33</w:t>
            </w:r>
            <w:r w:rsidRPr="00D95151">
              <w:rPr>
                <w:rFonts w:ascii="Times New Roman" w:hAnsi="Times New Roman" w:cs="Times New Roman"/>
                <w:vertAlign w:val="superscript"/>
              </w:rPr>
              <w:t>a</w:t>
            </w:r>
          </w:p>
        </w:tc>
      </w:tr>
      <w:tr w:rsidR="00A31077" w:rsidRPr="00D95151" w14:paraId="199BA696" w14:textId="77777777" w:rsidTr="005D5327">
        <w:trPr>
          <w:trHeight w:val="243"/>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07A7EA"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4</w:t>
            </w:r>
            <w:r w:rsidRPr="00D95151">
              <w:rPr>
                <w:rFonts w:ascii="Times New Roman" w:hAnsi="Times New Roman" w:cs="Times New Roman"/>
              </w:rPr>
              <w:t>NAA1000ppm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C1949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26.66±6.66</w:t>
            </w:r>
            <w:r w:rsidRPr="00D95151">
              <w:rPr>
                <w:rFonts w:ascii="Times New Roman" w:hAnsi="Times New Roman" w:cs="Times New Roman"/>
                <w:vertAlign w:val="superscript"/>
              </w:rPr>
              <w:t>ab</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6D99B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20.00±0.00</w:t>
            </w:r>
            <w:r w:rsidRPr="00D95151">
              <w:rPr>
                <w:rFonts w:ascii="Times New Roman" w:hAnsi="Times New Roman" w:cs="Times New Roman"/>
                <w:vertAlign w:val="superscript"/>
              </w:rPr>
              <w:t>ab</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AE611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2.00±0.57</w:t>
            </w:r>
            <w:r w:rsidRPr="00D95151">
              <w:rPr>
                <w:rFonts w:ascii="Times New Roman" w:hAnsi="Times New Roman" w:cs="Times New Roman"/>
                <w:vertAlign w:val="superscript"/>
              </w:rPr>
              <w:t>ab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D05D65"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1.66±0.33</w:t>
            </w:r>
            <w:r w:rsidRPr="00D95151">
              <w:rPr>
                <w:rFonts w:ascii="Times New Roman" w:hAnsi="Times New Roman" w:cs="Times New Roman"/>
                <w:vertAlign w:val="superscript"/>
              </w:rPr>
              <w:t>ab</w:t>
            </w:r>
          </w:p>
        </w:tc>
      </w:tr>
      <w:tr w:rsidR="00A31077" w:rsidRPr="00D95151" w14:paraId="6A26CF2B" w14:textId="77777777" w:rsidTr="005D5327">
        <w:trPr>
          <w:trHeight w:val="98"/>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52997E"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5</w:t>
            </w:r>
            <w:r w:rsidRPr="00D95151">
              <w:rPr>
                <w:rFonts w:ascii="Times New Roman" w:hAnsi="Times New Roman" w:cs="Times New Roman"/>
              </w:rPr>
              <w:t>NAA2000ppm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D737D0"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6.67±6.66</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84F38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6.67±6.66</w:t>
            </w:r>
            <w:r w:rsidRPr="00D95151">
              <w:rPr>
                <w:rFonts w:ascii="Times New Roman" w:hAnsi="Times New Roman" w:cs="Times New Roman"/>
                <w:vertAlign w:val="superscript"/>
              </w:rPr>
              <w:t>bc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7EEE56"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0.67±0.66</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8A3BD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c</w:t>
            </w:r>
          </w:p>
        </w:tc>
      </w:tr>
      <w:tr w:rsidR="00A31077" w:rsidRPr="00D95151" w14:paraId="67B8842F" w14:textId="77777777" w:rsidTr="005D5327">
        <w:trPr>
          <w:trHeight w:val="250"/>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68EA4"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6</w:t>
            </w:r>
            <w:r w:rsidRPr="00D95151">
              <w:rPr>
                <w:rFonts w:ascii="Times New Roman" w:hAnsi="Times New Roman" w:cs="Times New Roman"/>
              </w:rPr>
              <w:t>NAA3000ppm</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FB2A9B"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9E4E0D"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254F72"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6592A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0.33±0.33</w:t>
            </w:r>
            <w:r w:rsidRPr="00D95151">
              <w:rPr>
                <w:rFonts w:ascii="Times New Roman" w:hAnsi="Times New Roman" w:cs="Times New Roman"/>
                <w:vertAlign w:val="superscript"/>
              </w:rPr>
              <w:t>c</w:t>
            </w:r>
          </w:p>
        </w:tc>
      </w:tr>
      <w:tr w:rsidR="00A31077" w:rsidRPr="00D95151" w14:paraId="401C0BBC" w14:textId="77777777" w:rsidTr="005D5327">
        <w:trPr>
          <w:trHeight w:val="245"/>
          <w:jc w:val="center"/>
        </w:trPr>
        <w:tc>
          <w:tcPr>
            <w:tcW w:w="17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B3E5A7" w14:textId="77777777" w:rsidR="00A31077" w:rsidRPr="00D95151" w:rsidRDefault="00A31077" w:rsidP="003E4CE4">
            <w:pPr>
              <w:tabs>
                <w:tab w:val="left" w:pos="2491"/>
              </w:tabs>
              <w:spacing w:line="360" w:lineRule="auto"/>
              <w:jc w:val="both"/>
              <w:rPr>
                <w:rFonts w:ascii="Times New Roman" w:hAnsi="Times New Roman" w:cs="Times New Roman"/>
              </w:rPr>
            </w:pPr>
            <w:r w:rsidRPr="00D95151">
              <w:rPr>
                <w:rFonts w:ascii="Times New Roman" w:hAnsi="Times New Roman" w:cs="Times New Roman"/>
              </w:rPr>
              <w:t>T</w:t>
            </w:r>
            <w:r w:rsidRPr="00D95151">
              <w:rPr>
                <w:rFonts w:ascii="Times New Roman" w:hAnsi="Times New Roman" w:cs="Times New Roman"/>
                <w:vertAlign w:val="subscript"/>
              </w:rPr>
              <w:t>7</w:t>
            </w:r>
            <w:r w:rsidRPr="00D95151">
              <w:rPr>
                <w:rFonts w:ascii="Times New Roman" w:hAnsi="Times New Roman" w:cs="Times New Roman"/>
              </w:rPr>
              <w:t>Control</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7E04B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86F003"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B28AA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b</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47D9077"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0.00±0.00</w:t>
            </w:r>
            <w:r w:rsidRPr="00D95151">
              <w:rPr>
                <w:rFonts w:ascii="Times New Roman" w:hAnsi="Times New Roman" w:cs="Times New Roman"/>
                <w:vertAlign w:val="superscript"/>
              </w:rPr>
              <w:t>c</w:t>
            </w:r>
          </w:p>
        </w:tc>
      </w:tr>
      <w:tr w:rsidR="00A31077" w:rsidRPr="00D95151" w14:paraId="4ADA6B1B" w14:textId="77777777" w:rsidTr="005D5327">
        <w:trPr>
          <w:trHeight w:val="113"/>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FAF15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SE(m) ±</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0A0387"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5.634</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63938"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5.04</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3DF7C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0.60</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567BD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0.35</w:t>
            </w:r>
          </w:p>
        </w:tc>
      </w:tr>
      <w:tr w:rsidR="00A31077" w:rsidRPr="00D95151" w14:paraId="4D8C64EE" w14:textId="77777777" w:rsidTr="005D5327">
        <w:trPr>
          <w:trHeight w:val="407"/>
          <w:jc w:val="center"/>
        </w:trPr>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4BCFE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CD (&lt; 0.05)</w:t>
            </w:r>
          </w:p>
        </w:tc>
        <w:tc>
          <w:tcPr>
            <w:tcW w:w="14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F732994"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17.25</w:t>
            </w:r>
          </w:p>
        </w:tc>
        <w:tc>
          <w:tcPr>
            <w:tcW w:w="16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0F051C"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15.43</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43BDB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1.85</w:t>
            </w:r>
          </w:p>
        </w:tc>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D103D1" w14:textId="77777777" w:rsidR="00A31077" w:rsidRPr="00D95151" w:rsidRDefault="00A31077" w:rsidP="003E4CE4">
            <w:pPr>
              <w:tabs>
                <w:tab w:val="left" w:pos="2497"/>
              </w:tabs>
              <w:spacing w:line="360" w:lineRule="auto"/>
              <w:jc w:val="both"/>
              <w:rPr>
                <w:rFonts w:ascii="Times New Roman" w:hAnsi="Times New Roman" w:cs="Times New Roman"/>
              </w:rPr>
            </w:pPr>
            <w:r w:rsidRPr="00D95151">
              <w:rPr>
                <w:rFonts w:ascii="Times New Roman" w:hAnsi="Times New Roman" w:cs="Times New Roman"/>
              </w:rPr>
              <w:t>1.09</w:t>
            </w:r>
          </w:p>
        </w:tc>
      </w:tr>
    </w:tbl>
    <w:p w14:paraId="1E08EFE8" w14:textId="77777777" w:rsidR="008B4256" w:rsidRDefault="008B4256" w:rsidP="003E4CE4">
      <w:pPr>
        <w:jc w:val="both"/>
        <w:rPr>
          <w:rStyle w:val="Emphasis"/>
        </w:rPr>
      </w:pPr>
    </w:p>
    <w:p w14:paraId="57E84AE8" w14:textId="1C48EC27" w:rsidR="008B4256" w:rsidRPr="004F4621" w:rsidRDefault="008B4256" w:rsidP="004F4621">
      <w:pPr>
        <w:spacing w:line="360" w:lineRule="auto"/>
        <w:jc w:val="both"/>
        <w:rPr>
          <w:rFonts w:ascii="Times New Roman" w:hAnsi="Times New Roman" w:cs="Times New Roman"/>
          <w:sz w:val="24"/>
          <w:szCs w:val="24"/>
        </w:rPr>
      </w:pPr>
      <w:r w:rsidRPr="004F4621">
        <w:rPr>
          <w:rFonts w:ascii="Times New Roman" w:hAnsi="Times New Roman" w:cs="Times New Roman"/>
          <w:sz w:val="24"/>
          <w:szCs w:val="24"/>
        </w:rPr>
        <w:t>Among all treatments, IBA at higher concentrations (especially T3 – IBA 3000 ppm) consistently recorded superior values for root length, shoot length, collar diameter and number of leaves, indicating more vigorous and healthy plant development</w:t>
      </w:r>
      <w:r w:rsidR="007660FF">
        <w:rPr>
          <w:rFonts w:ascii="Times New Roman" w:hAnsi="Times New Roman" w:cs="Times New Roman"/>
          <w:sz w:val="24"/>
          <w:szCs w:val="24"/>
        </w:rPr>
        <w:t>,</w:t>
      </w:r>
      <w:r w:rsidRPr="004F4621">
        <w:rPr>
          <w:rFonts w:ascii="Times New Roman" w:hAnsi="Times New Roman" w:cs="Times New Roman"/>
          <w:sz w:val="24"/>
          <w:szCs w:val="24"/>
        </w:rPr>
        <w:t xml:space="preserve"> and this was highest </w:t>
      </w:r>
      <w:r w:rsidR="007660FF">
        <w:rPr>
          <w:rFonts w:ascii="Times New Roman" w:hAnsi="Times New Roman" w:cs="Times New Roman"/>
          <w:sz w:val="24"/>
          <w:szCs w:val="24"/>
        </w:rPr>
        <w:t>in the</w:t>
      </w:r>
      <w:r w:rsidRPr="004F4621">
        <w:rPr>
          <w:rFonts w:ascii="Times New Roman" w:hAnsi="Times New Roman" w:cs="Times New Roman"/>
          <w:sz w:val="24"/>
          <w:szCs w:val="24"/>
        </w:rPr>
        <w:t xml:space="preserve"> spring season raised cuttings represented in Figure 5. In contrast, lower concentrations and control treatments exhibited comparatively poor growth responses.</w:t>
      </w:r>
    </w:p>
    <w:p w14:paraId="058E85E5" w14:textId="5EE497A2" w:rsidR="008B4256" w:rsidRDefault="008B4256" w:rsidP="004F4621">
      <w:pPr>
        <w:spacing w:line="360" w:lineRule="auto"/>
        <w:jc w:val="both"/>
        <w:rPr>
          <w:rFonts w:ascii="Times New Roman" w:hAnsi="Times New Roman" w:cs="Times New Roman"/>
          <w:sz w:val="24"/>
          <w:szCs w:val="24"/>
        </w:rPr>
      </w:pPr>
      <w:r w:rsidRPr="004F4621">
        <w:rPr>
          <w:rFonts w:ascii="Times New Roman" w:hAnsi="Times New Roman" w:cs="Times New Roman"/>
          <w:sz w:val="24"/>
          <w:szCs w:val="24"/>
        </w:rPr>
        <w:t xml:space="preserve">The seasonal comparison graph </w:t>
      </w:r>
      <w:r w:rsidR="004F4621" w:rsidRPr="004F4621">
        <w:rPr>
          <w:rFonts w:ascii="Times New Roman" w:hAnsi="Times New Roman" w:cs="Times New Roman"/>
          <w:sz w:val="24"/>
          <w:szCs w:val="24"/>
        </w:rPr>
        <w:t>Figure 6</w:t>
      </w:r>
      <w:r w:rsidR="007660FF">
        <w:rPr>
          <w:rFonts w:ascii="Times New Roman" w:hAnsi="Times New Roman" w:cs="Times New Roman"/>
          <w:sz w:val="24"/>
          <w:szCs w:val="24"/>
        </w:rPr>
        <w:t>,</w:t>
      </w:r>
      <w:r w:rsidR="004F4621" w:rsidRPr="004F4621">
        <w:rPr>
          <w:rFonts w:ascii="Times New Roman" w:hAnsi="Times New Roman" w:cs="Times New Roman"/>
          <w:sz w:val="24"/>
          <w:szCs w:val="24"/>
        </w:rPr>
        <w:t xml:space="preserve"> </w:t>
      </w:r>
      <w:r w:rsidRPr="004F4621">
        <w:rPr>
          <w:rFonts w:ascii="Times New Roman" w:hAnsi="Times New Roman" w:cs="Times New Roman"/>
          <w:sz w:val="24"/>
          <w:szCs w:val="24"/>
        </w:rPr>
        <w:t xml:space="preserve">clearly demonstrates that </w:t>
      </w:r>
      <w:r w:rsidR="007660FF">
        <w:rPr>
          <w:rFonts w:ascii="Times New Roman" w:hAnsi="Times New Roman" w:cs="Times New Roman"/>
          <w:sz w:val="24"/>
          <w:szCs w:val="24"/>
        </w:rPr>
        <w:t xml:space="preserve">the </w:t>
      </w:r>
      <w:r w:rsidRPr="004F4621">
        <w:rPr>
          <w:rFonts w:ascii="Times New Roman" w:hAnsi="Times New Roman" w:cs="Times New Roman"/>
          <w:sz w:val="24"/>
          <w:szCs w:val="24"/>
        </w:rPr>
        <w:t xml:space="preserve">growth performance of </w:t>
      </w:r>
      <w:proofErr w:type="spellStart"/>
      <w:r w:rsidRPr="004F4621">
        <w:rPr>
          <w:rStyle w:val="Emphasis"/>
          <w:rFonts w:ascii="Times New Roman" w:hAnsi="Times New Roman" w:cs="Times New Roman"/>
          <w:sz w:val="24"/>
          <w:szCs w:val="24"/>
        </w:rPr>
        <w:t>Hildegardia</w:t>
      </w:r>
      <w:proofErr w:type="spellEnd"/>
      <w:r w:rsidRPr="004F4621">
        <w:rPr>
          <w:rStyle w:val="Emphasis"/>
          <w:rFonts w:ascii="Times New Roman" w:hAnsi="Times New Roman" w:cs="Times New Roman"/>
          <w:sz w:val="24"/>
          <w:szCs w:val="24"/>
        </w:rPr>
        <w:t xml:space="preserve"> </w:t>
      </w:r>
      <w:proofErr w:type="spellStart"/>
      <w:r w:rsidRPr="004F4621">
        <w:rPr>
          <w:rStyle w:val="Emphasis"/>
          <w:rFonts w:ascii="Times New Roman" w:hAnsi="Times New Roman" w:cs="Times New Roman"/>
          <w:sz w:val="24"/>
          <w:szCs w:val="24"/>
        </w:rPr>
        <w:t>populifolia</w:t>
      </w:r>
      <w:proofErr w:type="spellEnd"/>
      <w:r w:rsidRPr="004F4621">
        <w:rPr>
          <w:rFonts w:ascii="Times New Roman" w:hAnsi="Times New Roman" w:cs="Times New Roman"/>
          <w:sz w:val="24"/>
          <w:szCs w:val="24"/>
        </w:rPr>
        <w:t xml:space="preserve"> stem cuttings was markedly superior in the spring season compared to the rainy season across all parameters studied. Spring recorded higher sprouting (40%), rooting (33%), mean number of roots (11.66) and mean root length (12.95 cm), whereas the corresponding values in the rainy season were considerably lower. This indicates that </w:t>
      </w:r>
      <w:proofErr w:type="spellStart"/>
      <w:r w:rsidRPr="004F4621">
        <w:rPr>
          <w:rFonts w:ascii="Times New Roman" w:hAnsi="Times New Roman" w:cs="Times New Roman"/>
          <w:sz w:val="24"/>
          <w:szCs w:val="24"/>
        </w:rPr>
        <w:t>favourable</w:t>
      </w:r>
      <w:proofErr w:type="spellEnd"/>
      <w:r w:rsidRPr="004F4621">
        <w:rPr>
          <w:rFonts w:ascii="Times New Roman" w:hAnsi="Times New Roman" w:cs="Times New Roman"/>
          <w:sz w:val="24"/>
          <w:szCs w:val="24"/>
        </w:rPr>
        <w:t xml:space="preserve"> spring conditions</w:t>
      </w:r>
      <w:r w:rsidR="00757279">
        <w:rPr>
          <w:rFonts w:ascii="Times New Roman" w:hAnsi="Times New Roman" w:cs="Times New Roman"/>
          <w:sz w:val="24"/>
          <w:szCs w:val="24"/>
        </w:rPr>
        <w:t xml:space="preserve"> </w:t>
      </w:r>
      <w:r w:rsidRPr="004F4621">
        <w:rPr>
          <w:rFonts w:ascii="Times New Roman" w:hAnsi="Times New Roman" w:cs="Times New Roman"/>
          <w:sz w:val="24"/>
          <w:szCs w:val="24"/>
        </w:rPr>
        <w:t>such as moderate temperature, better aeration and optimal physiological activity of cuttings</w:t>
      </w:r>
      <w:r w:rsidR="00757279">
        <w:rPr>
          <w:rFonts w:ascii="Times New Roman" w:hAnsi="Times New Roman" w:cs="Times New Roman"/>
          <w:sz w:val="24"/>
          <w:szCs w:val="24"/>
        </w:rPr>
        <w:t xml:space="preserve"> </w:t>
      </w:r>
      <w:r w:rsidRPr="004F4621">
        <w:rPr>
          <w:rFonts w:ascii="Times New Roman" w:hAnsi="Times New Roman" w:cs="Times New Roman"/>
          <w:sz w:val="24"/>
          <w:szCs w:val="24"/>
        </w:rPr>
        <w:t xml:space="preserve">enhanced root initiation and subsequent growth. Overall, the graph highlights that seasonal timing is a critical </w:t>
      </w:r>
      <w:r w:rsidRPr="004F4621">
        <w:rPr>
          <w:rFonts w:ascii="Times New Roman" w:hAnsi="Times New Roman" w:cs="Times New Roman"/>
          <w:sz w:val="24"/>
          <w:szCs w:val="24"/>
        </w:rPr>
        <w:lastRenderedPageBreak/>
        <w:t>factor influencing propagation success, with spring providing a significantly more conducive environment for vegetative establishment than the rainy season.</w:t>
      </w:r>
    </w:p>
    <w:p w14:paraId="47B34CFA" w14:textId="77777777" w:rsidR="008E3D89" w:rsidRPr="00D95151" w:rsidRDefault="00A31077" w:rsidP="00BC1020">
      <w:pPr>
        <w:pStyle w:val="Heading2"/>
        <w:spacing w:line="360" w:lineRule="auto"/>
        <w:jc w:val="both"/>
      </w:pPr>
      <w:r w:rsidRPr="00D95151">
        <w:rPr>
          <w:rStyle w:val="Strong"/>
          <w:b/>
          <w:bCs/>
        </w:rPr>
        <w:t>4</w:t>
      </w:r>
      <w:r w:rsidR="008E3D89" w:rsidRPr="00D95151">
        <w:rPr>
          <w:rStyle w:val="Strong"/>
          <w:b/>
          <w:bCs/>
        </w:rPr>
        <w:t>. Conclusion</w:t>
      </w:r>
    </w:p>
    <w:p w14:paraId="449CE1CB" w14:textId="77777777" w:rsidR="005B78A6" w:rsidRPr="00D95151" w:rsidRDefault="005B78A6" w:rsidP="00BC1020">
      <w:pPr>
        <w:pStyle w:val="NormalWeb"/>
        <w:spacing w:line="360" w:lineRule="auto"/>
        <w:jc w:val="both"/>
      </w:pPr>
      <w:r w:rsidRPr="00D95151">
        <w:t xml:space="preserve">Overall, the study confirms that </w:t>
      </w:r>
      <w:r w:rsidRPr="00D95151">
        <w:rPr>
          <w:rStyle w:val="Strong"/>
          <w:b w:val="0"/>
        </w:rPr>
        <w:t>spring season combined with IBA 3000 ppm</w:t>
      </w:r>
      <w:r w:rsidRPr="00D95151">
        <w:t xml:space="preserve"> is the most effective protocol for stem cutting propagation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This approach is strongly recommended for </w:t>
      </w:r>
      <w:r w:rsidRPr="00D95151">
        <w:rPr>
          <w:rStyle w:val="Strong"/>
          <w:b w:val="0"/>
        </w:rPr>
        <w:t>large-scale nursery production and conservation programmes</w:t>
      </w:r>
      <w:r w:rsidRPr="00D95151">
        <w:t xml:space="preserve"> of this threatened forest tree species.</w:t>
      </w:r>
    </w:p>
    <w:p w14:paraId="518F13D1" w14:textId="77777777" w:rsidR="005B78A6" w:rsidRPr="00D95151" w:rsidRDefault="005B78A6" w:rsidP="00BC1020">
      <w:pPr>
        <w:pStyle w:val="NormalWeb"/>
        <w:spacing w:line="360" w:lineRule="auto"/>
        <w:jc w:val="both"/>
      </w:pPr>
      <w:r w:rsidRPr="00D95151">
        <w:t>IBA at 3000 ppm was consistently superior in both seasons, producing the highest rooting, sprouting and root growth. However, all parameters were markedly higher in spring than in rainy season. This seasonal advantage is attributed to favourable temperature, humidity and physiological activity of shoots during spring, which promotes callus formation and root initiation.</w:t>
      </w:r>
    </w:p>
    <w:p w14:paraId="78F8286A" w14:textId="77777777" w:rsidR="008E3D89" w:rsidRDefault="008E3D89" w:rsidP="00BC1020">
      <w:pPr>
        <w:pStyle w:val="NormalWeb"/>
        <w:spacing w:line="360" w:lineRule="auto"/>
        <w:jc w:val="both"/>
      </w:pPr>
      <w:r w:rsidRPr="00D95151">
        <w:t xml:space="preserve">For large-scale nursery production and conservation of </w:t>
      </w:r>
      <w:proofErr w:type="spellStart"/>
      <w:r w:rsidRPr="00D95151">
        <w:rPr>
          <w:rStyle w:val="Emphasis"/>
        </w:rPr>
        <w:t>Hildegardia</w:t>
      </w:r>
      <w:proofErr w:type="spellEnd"/>
      <w:r w:rsidRPr="00D95151">
        <w:rPr>
          <w:rStyle w:val="Emphasis"/>
        </w:rPr>
        <w:t xml:space="preserve"> </w:t>
      </w:r>
      <w:proofErr w:type="spellStart"/>
      <w:r w:rsidRPr="00D95151">
        <w:rPr>
          <w:rStyle w:val="Emphasis"/>
        </w:rPr>
        <w:t>populifolia</w:t>
      </w:r>
      <w:proofErr w:type="spellEnd"/>
      <w:r w:rsidRPr="00D95151">
        <w:t xml:space="preserve">, stem cuttings treated with </w:t>
      </w:r>
      <w:r w:rsidRPr="00D95151">
        <w:rPr>
          <w:rStyle w:val="Strong"/>
          <w:b w:val="0"/>
        </w:rPr>
        <w:t>IBA 3000 ppm during spring</w:t>
      </w:r>
      <w:r w:rsidRPr="00D95151">
        <w:t xml:space="preserve"> should be adopted as the standard protocol. Seasonal timing is as important as hormone concentration, and spring provides the most favourable environment for rooting success.</w:t>
      </w:r>
    </w:p>
    <w:p w14:paraId="6333757F" w14:textId="77777777" w:rsidR="00757279" w:rsidRPr="00757279" w:rsidRDefault="00757279" w:rsidP="00757279">
      <w:pPr>
        <w:pStyle w:val="NormalWeb"/>
        <w:spacing w:line="360" w:lineRule="auto"/>
        <w:jc w:val="both"/>
        <w:rPr>
          <w:b/>
        </w:rPr>
      </w:pPr>
      <w:r w:rsidRPr="00757279">
        <w:rPr>
          <w:noProof/>
          <w:lang w:val="en-US"/>
        </w:rPr>
        <w:drawing>
          <wp:anchor distT="0" distB="0" distL="114300" distR="114300" simplePos="0" relativeHeight="251658240" behindDoc="0" locked="0" layoutInCell="1" allowOverlap="1" wp14:anchorId="03A3E850" wp14:editId="4213F1A5">
            <wp:simplePos x="0" y="0"/>
            <wp:positionH relativeFrom="column">
              <wp:posOffset>882779</wp:posOffset>
            </wp:positionH>
            <wp:positionV relativeFrom="paragraph">
              <wp:posOffset>437483</wp:posOffset>
            </wp:positionV>
            <wp:extent cx="3292799" cy="1410345"/>
            <wp:effectExtent l="76200" t="76200" r="136525" b="132715"/>
            <wp:wrapTopAndBottom/>
            <wp:docPr id="10" name="Picture 9">
              <a:extLst xmlns:a="http://schemas.openxmlformats.org/drawingml/2006/main">
                <a:ext uri="{FF2B5EF4-FFF2-40B4-BE49-F238E27FC236}">
                  <a16:creationId xmlns:a16="http://schemas.microsoft.com/office/drawing/2014/main" id="{2E13577F-97A1-4F5E-BD85-8C76A1DFB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E13577F-97A1-4F5E-BD85-8C76A1DFBA82}"/>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44919" r="3560"/>
                    <a:stretch/>
                  </pic:blipFill>
                  <pic:spPr>
                    <a:xfrm>
                      <a:off x="0" y="0"/>
                      <a:ext cx="3292799" cy="141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w:t>
      </w:r>
      <w:r w:rsidRPr="00757279">
        <w:rPr>
          <w:b/>
        </w:rPr>
        <w:t>Figure 1</w:t>
      </w:r>
      <w:r>
        <w:rPr>
          <w:b/>
        </w:rPr>
        <w:t>.</w:t>
      </w:r>
      <w:r w:rsidRPr="00757279">
        <w:rPr>
          <w:b/>
        </w:rPr>
        <w:t xml:space="preserve"> </w:t>
      </w:r>
      <w:r w:rsidRPr="00757279">
        <w:rPr>
          <w:b/>
          <w:lang w:val="en-US"/>
        </w:rPr>
        <w:t>Stem cuttings in Spring season</w:t>
      </w:r>
    </w:p>
    <w:p w14:paraId="482F873E" w14:textId="77777777" w:rsidR="00757279" w:rsidRDefault="00757279" w:rsidP="00BC1020">
      <w:pPr>
        <w:pStyle w:val="NormalWeb"/>
        <w:spacing w:line="360" w:lineRule="auto"/>
        <w:jc w:val="both"/>
      </w:pPr>
    </w:p>
    <w:p w14:paraId="626423E6" w14:textId="77777777" w:rsidR="00757279" w:rsidRDefault="00757279" w:rsidP="00BC1020">
      <w:pPr>
        <w:pStyle w:val="NormalWeb"/>
        <w:spacing w:line="360" w:lineRule="auto"/>
        <w:jc w:val="both"/>
      </w:pPr>
    </w:p>
    <w:p w14:paraId="36C2083F" w14:textId="77777777" w:rsidR="00757279" w:rsidRPr="00D95151" w:rsidRDefault="00757279" w:rsidP="00BC1020">
      <w:pPr>
        <w:pStyle w:val="NormalWeb"/>
        <w:spacing w:line="360" w:lineRule="auto"/>
        <w:jc w:val="both"/>
      </w:pPr>
    </w:p>
    <w:p w14:paraId="4CC31C9F" w14:textId="77777777" w:rsidR="00757279" w:rsidRPr="00757279" w:rsidRDefault="00757279" w:rsidP="00757279">
      <w:pPr>
        <w:pStyle w:val="NormalWeb"/>
        <w:spacing w:line="360" w:lineRule="auto"/>
        <w:jc w:val="both"/>
        <w:rPr>
          <w:b/>
        </w:rPr>
      </w:pPr>
      <w:r w:rsidRPr="00757279">
        <w:rPr>
          <w:b/>
          <w:noProof/>
          <w:sz w:val="40"/>
          <w:szCs w:val="40"/>
          <w:lang w:val="en-US"/>
        </w:rPr>
        <w:lastRenderedPageBreak/>
        <w:drawing>
          <wp:anchor distT="0" distB="0" distL="114300" distR="114300" simplePos="0" relativeHeight="251659264" behindDoc="0" locked="0" layoutInCell="1" allowOverlap="1" wp14:anchorId="122A23B5" wp14:editId="75A88548">
            <wp:simplePos x="0" y="0"/>
            <wp:positionH relativeFrom="margin">
              <wp:posOffset>650348</wp:posOffset>
            </wp:positionH>
            <wp:positionV relativeFrom="paragraph">
              <wp:posOffset>416043</wp:posOffset>
            </wp:positionV>
            <wp:extent cx="3811270" cy="1689100"/>
            <wp:effectExtent l="76200" t="76200" r="132080" b="139700"/>
            <wp:wrapTopAndBottom/>
            <wp:docPr id="12" name="Picture 11">
              <a:extLst xmlns:a="http://schemas.openxmlformats.org/drawingml/2006/main">
                <a:ext uri="{FF2B5EF4-FFF2-40B4-BE49-F238E27FC236}">
                  <a16:creationId xmlns:a16="http://schemas.microsoft.com/office/drawing/2014/main" id="{14732150-88BA-4978-A86E-C5A664A52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4732150-88BA-4978-A86E-C5A664A52587}"/>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40130"/>
                    <a:stretch/>
                  </pic:blipFill>
                  <pic:spPr>
                    <a:xfrm>
                      <a:off x="0" y="0"/>
                      <a:ext cx="3811270" cy="168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rPr>
        <w:t xml:space="preserve">                                    </w:t>
      </w:r>
      <w:r w:rsidRPr="00757279">
        <w:rPr>
          <w:b/>
        </w:rPr>
        <w:t xml:space="preserve">Figure </w:t>
      </w:r>
      <w:r>
        <w:rPr>
          <w:b/>
        </w:rPr>
        <w:t>2.</w:t>
      </w:r>
      <w:r w:rsidRPr="00757279">
        <w:rPr>
          <w:b/>
        </w:rPr>
        <w:t xml:space="preserve"> </w:t>
      </w:r>
      <w:r w:rsidRPr="00757279">
        <w:rPr>
          <w:b/>
          <w:lang w:val="en-US"/>
        </w:rPr>
        <w:t xml:space="preserve">Stem cuttings in </w:t>
      </w:r>
      <w:r>
        <w:rPr>
          <w:b/>
          <w:lang w:val="en-US"/>
        </w:rPr>
        <w:t>Rainy</w:t>
      </w:r>
      <w:r w:rsidRPr="00757279">
        <w:rPr>
          <w:b/>
          <w:lang w:val="en-US"/>
        </w:rPr>
        <w:t xml:space="preserve"> season</w:t>
      </w:r>
    </w:p>
    <w:p w14:paraId="742DE164" w14:textId="77777777" w:rsidR="00757279" w:rsidRDefault="00757279" w:rsidP="00BC1020">
      <w:pPr>
        <w:pStyle w:val="NormalWeb"/>
        <w:spacing w:line="360" w:lineRule="auto"/>
        <w:jc w:val="both"/>
        <w:rPr>
          <w:b/>
          <w:sz w:val="40"/>
          <w:szCs w:val="40"/>
        </w:rPr>
      </w:pPr>
    </w:p>
    <w:p w14:paraId="1F2CAD2B" w14:textId="0227F4F4" w:rsidR="00757279" w:rsidRDefault="00487E13" w:rsidP="00757279">
      <w:pPr>
        <w:pStyle w:val="NormalWeb"/>
        <w:spacing w:line="360" w:lineRule="auto"/>
        <w:jc w:val="both"/>
        <w:rPr>
          <w:b/>
        </w:rPr>
      </w:pPr>
      <w:r>
        <w:rPr>
          <w:noProof/>
        </w:rPr>
        <w:drawing>
          <wp:anchor distT="0" distB="0" distL="114300" distR="114300" simplePos="0" relativeHeight="251663360" behindDoc="0" locked="0" layoutInCell="1" allowOverlap="1" wp14:anchorId="5D0E13A4" wp14:editId="0014576B">
            <wp:simplePos x="0" y="0"/>
            <wp:positionH relativeFrom="margin">
              <wp:posOffset>441325</wp:posOffset>
            </wp:positionH>
            <wp:positionV relativeFrom="paragraph">
              <wp:posOffset>502285</wp:posOffset>
            </wp:positionV>
            <wp:extent cx="5214620" cy="3099435"/>
            <wp:effectExtent l="0" t="0" r="508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4620"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79">
        <w:rPr>
          <w:b/>
        </w:rPr>
        <w:t xml:space="preserve">                   </w:t>
      </w:r>
      <w:r w:rsidR="00757279" w:rsidRPr="00757279">
        <w:rPr>
          <w:b/>
        </w:rPr>
        <w:t xml:space="preserve">Figure </w:t>
      </w:r>
      <w:r w:rsidR="002B0A28">
        <w:rPr>
          <w:b/>
        </w:rPr>
        <w:t>3. Effect</w:t>
      </w:r>
      <w:r>
        <w:rPr>
          <w:b/>
        </w:rPr>
        <w:t xml:space="preserve"> of </w:t>
      </w:r>
      <w:r w:rsidR="007660FF">
        <w:rPr>
          <w:b/>
        </w:rPr>
        <w:t>treatments</w:t>
      </w:r>
      <w:r>
        <w:rPr>
          <w:b/>
        </w:rPr>
        <w:t xml:space="preserve"> on growth parameters in Spring season.</w:t>
      </w:r>
    </w:p>
    <w:p w14:paraId="0FFC1D92" w14:textId="77777777" w:rsidR="00487E13" w:rsidRDefault="00487E13" w:rsidP="00487E13">
      <w:pPr>
        <w:pStyle w:val="NormalWeb"/>
        <w:spacing w:line="360" w:lineRule="auto"/>
        <w:jc w:val="both"/>
        <w:rPr>
          <w:b/>
        </w:rPr>
      </w:pPr>
      <w:r>
        <w:rPr>
          <w:b/>
        </w:rPr>
        <w:t xml:space="preserve">                     </w:t>
      </w:r>
    </w:p>
    <w:p w14:paraId="56072070" w14:textId="77777777" w:rsidR="00487E13" w:rsidRDefault="00487E13" w:rsidP="00487E13">
      <w:pPr>
        <w:pStyle w:val="NormalWeb"/>
        <w:spacing w:line="360" w:lineRule="auto"/>
        <w:jc w:val="both"/>
        <w:rPr>
          <w:b/>
        </w:rPr>
      </w:pPr>
    </w:p>
    <w:p w14:paraId="6A743D94" w14:textId="77777777" w:rsidR="00487E13" w:rsidRDefault="00487E13" w:rsidP="00487E13">
      <w:pPr>
        <w:pStyle w:val="NormalWeb"/>
        <w:spacing w:line="360" w:lineRule="auto"/>
        <w:jc w:val="both"/>
        <w:rPr>
          <w:b/>
        </w:rPr>
      </w:pPr>
    </w:p>
    <w:p w14:paraId="086B4F41" w14:textId="77777777" w:rsidR="00487E13" w:rsidRDefault="00487E13" w:rsidP="00487E13">
      <w:pPr>
        <w:pStyle w:val="NormalWeb"/>
        <w:spacing w:line="360" w:lineRule="auto"/>
        <w:jc w:val="both"/>
        <w:rPr>
          <w:b/>
        </w:rPr>
      </w:pPr>
    </w:p>
    <w:p w14:paraId="17CC2717" w14:textId="77777777" w:rsidR="00487E13" w:rsidRDefault="00487E13" w:rsidP="00487E13">
      <w:pPr>
        <w:pStyle w:val="NormalWeb"/>
        <w:spacing w:line="360" w:lineRule="auto"/>
        <w:jc w:val="both"/>
        <w:rPr>
          <w:b/>
        </w:rPr>
      </w:pPr>
    </w:p>
    <w:p w14:paraId="0E0452DC" w14:textId="77777777" w:rsidR="00487E13" w:rsidRDefault="00487E13" w:rsidP="00487E13">
      <w:pPr>
        <w:pStyle w:val="NormalWeb"/>
        <w:spacing w:line="360" w:lineRule="auto"/>
        <w:jc w:val="both"/>
        <w:rPr>
          <w:b/>
        </w:rPr>
      </w:pPr>
      <w:r>
        <w:rPr>
          <w:noProof/>
        </w:rPr>
        <w:drawing>
          <wp:anchor distT="0" distB="0" distL="114300" distR="114300" simplePos="0" relativeHeight="251664384" behindDoc="0" locked="0" layoutInCell="1" allowOverlap="1" wp14:anchorId="276A595F" wp14:editId="35F35F84">
            <wp:simplePos x="0" y="0"/>
            <wp:positionH relativeFrom="column">
              <wp:posOffset>767112</wp:posOffset>
            </wp:positionH>
            <wp:positionV relativeFrom="paragraph">
              <wp:posOffset>426720</wp:posOffset>
            </wp:positionV>
            <wp:extent cx="4463512" cy="26531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512" cy="2653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757279">
        <w:rPr>
          <w:b/>
        </w:rPr>
        <w:t xml:space="preserve">Figure </w:t>
      </w:r>
      <w:r>
        <w:rPr>
          <w:b/>
        </w:rPr>
        <w:t>4. Effect of treatments on growth parameters in Rainy season.</w:t>
      </w:r>
    </w:p>
    <w:p w14:paraId="56EB698F" w14:textId="77777777" w:rsidR="00757279" w:rsidRDefault="00757279" w:rsidP="00757279">
      <w:pPr>
        <w:pStyle w:val="NormalWeb"/>
        <w:spacing w:line="360" w:lineRule="auto"/>
        <w:jc w:val="both"/>
        <w:rPr>
          <w:b/>
        </w:rPr>
      </w:pPr>
    </w:p>
    <w:p w14:paraId="203D702A" w14:textId="77777777" w:rsidR="00757279" w:rsidRPr="00487E13" w:rsidRDefault="00757279" w:rsidP="00BC1020">
      <w:pPr>
        <w:pStyle w:val="NormalWeb"/>
        <w:spacing w:line="360" w:lineRule="auto"/>
        <w:jc w:val="both"/>
        <w:rPr>
          <w:b/>
        </w:rPr>
      </w:pPr>
      <w:r w:rsidRPr="00757279">
        <w:rPr>
          <w:b/>
          <w:noProof/>
          <w:sz w:val="40"/>
          <w:szCs w:val="40"/>
          <w:lang w:val="en-US"/>
        </w:rPr>
        <w:drawing>
          <wp:anchor distT="0" distB="0" distL="114300" distR="114300" simplePos="0" relativeHeight="251660288" behindDoc="0" locked="0" layoutInCell="1" allowOverlap="1" wp14:anchorId="54A40F70" wp14:editId="34F11647">
            <wp:simplePos x="0" y="0"/>
            <wp:positionH relativeFrom="margin">
              <wp:align>center</wp:align>
            </wp:positionH>
            <wp:positionV relativeFrom="paragraph">
              <wp:posOffset>465778</wp:posOffset>
            </wp:positionV>
            <wp:extent cx="2447925" cy="2192655"/>
            <wp:effectExtent l="76200" t="76200" r="142875" b="131445"/>
            <wp:wrapTopAndBottom/>
            <wp:docPr id="15" name="Picture 14">
              <a:extLst xmlns:a="http://schemas.openxmlformats.org/drawingml/2006/main">
                <a:ext uri="{FF2B5EF4-FFF2-40B4-BE49-F238E27FC236}">
                  <a16:creationId xmlns:a16="http://schemas.microsoft.com/office/drawing/2014/main" id="{CA748E0E-1145-4CC3-8770-9885243B5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A748E0E-1145-4CC3-8770-9885243B5A14}"/>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244" t="22525" r="2244" b="10291"/>
                    <a:stretch/>
                  </pic:blipFill>
                  <pic:spPr>
                    <a:xfrm>
                      <a:off x="0" y="0"/>
                      <a:ext cx="2447925" cy="2192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87E13">
        <w:rPr>
          <w:b/>
        </w:rPr>
        <w:t xml:space="preserve">                           </w:t>
      </w:r>
      <w:r>
        <w:rPr>
          <w:b/>
        </w:rPr>
        <w:t xml:space="preserve">        </w:t>
      </w:r>
      <w:r w:rsidRPr="00757279">
        <w:rPr>
          <w:b/>
        </w:rPr>
        <w:t xml:space="preserve">Figure </w:t>
      </w:r>
      <w:r>
        <w:rPr>
          <w:b/>
        </w:rPr>
        <w:t>5.</w:t>
      </w:r>
      <w:r w:rsidRPr="00757279">
        <w:rPr>
          <w:b/>
        </w:rPr>
        <w:t xml:space="preserve"> </w:t>
      </w:r>
      <w:r w:rsidRPr="00757279">
        <w:rPr>
          <w:b/>
          <w:lang w:val="en-US"/>
        </w:rPr>
        <w:t xml:space="preserve">Stem cuttings </w:t>
      </w:r>
      <w:r>
        <w:rPr>
          <w:b/>
          <w:lang w:val="en-US"/>
        </w:rPr>
        <w:t>response in spring season</w:t>
      </w:r>
    </w:p>
    <w:p w14:paraId="7004AD3B" w14:textId="77777777" w:rsidR="00757279" w:rsidRDefault="00757279" w:rsidP="00BC1020">
      <w:pPr>
        <w:pStyle w:val="NormalWeb"/>
        <w:spacing w:line="360" w:lineRule="auto"/>
        <w:jc w:val="both"/>
        <w:rPr>
          <w:b/>
          <w:sz w:val="40"/>
          <w:szCs w:val="40"/>
        </w:rPr>
      </w:pPr>
      <w:r>
        <w:rPr>
          <w:b/>
          <w:noProof/>
          <w:sz w:val="40"/>
          <w:szCs w:val="40"/>
        </w:rPr>
        <mc:AlternateContent>
          <mc:Choice Requires="wps">
            <w:drawing>
              <wp:anchor distT="0" distB="0" distL="114300" distR="114300" simplePos="0" relativeHeight="251661312" behindDoc="0" locked="0" layoutInCell="1" allowOverlap="1" wp14:anchorId="1FF06C6D" wp14:editId="657C41C6">
                <wp:simplePos x="0" y="0"/>
                <wp:positionH relativeFrom="margin">
                  <wp:posOffset>653834</wp:posOffset>
                </wp:positionH>
                <wp:positionV relativeFrom="paragraph">
                  <wp:posOffset>2523652</wp:posOffset>
                </wp:positionV>
                <wp:extent cx="4905214" cy="255722"/>
                <wp:effectExtent l="0" t="0" r="10160" b="11430"/>
                <wp:wrapNone/>
                <wp:docPr id="1" name="Text Box 1"/>
                <wp:cNvGraphicFramePr/>
                <a:graphic xmlns:a="http://schemas.openxmlformats.org/drawingml/2006/main">
                  <a:graphicData uri="http://schemas.microsoft.com/office/word/2010/wordprocessingShape">
                    <wps:wsp>
                      <wps:cNvSpPr txBox="1"/>
                      <wps:spPr>
                        <a:xfrm>
                          <a:off x="0" y="0"/>
                          <a:ext cx="4905214" cy="255722"/>
                        </a:xfrm>
                        <a:prstGeom prst="rect">
                          <a:avLst/>
                        </a:prstGeom>
                        <a:solidFill>
                          <a:schemeClr val="lt1"/>
                        </a:solidFill>
                        <a:ln w="6350">
                          <a:solidFill>
                            <a:prstClr val="black"/>
                          </a:solidFill>
                        </a:ln>
                      </wps:spPr>
                      <wps:txbx>
                        <w:txbxContent>
                          <w:p w14:paraId="47C46708" w14:textId="77777777" w:rsidR="00757279" w:rsidRPr="00757279" w:rsidRDefault="00757279" w:rsidP="00757279">
                            <w:pPr>
                              <w:pStyle w:val="NormalWeb"/>
                              <w:spacing w:line="360" w:lineRule="auto"/>
                              <w:jc w:val="center"/>
                              <w:rPr>
                                <w:sz w:val="22"/>
                                <w:szCs w:val="22"/>
                              </w:rPr>
                            </w:pPr>
                            <w:r>
                              <w:rPr>
                                <w:sz w:val="22"/>
                                <w:szCs w:val="22"/>
                                <w:lang w:val="en-US"/>
                              </w:rPr>
                              <w:t xml:space="preserve">Stem </w:t>
                            </w:r>
                            <w:r w:rsidRPr="00757279">
                              <w:rPr>
                                <w:sz w:val="22"/>
                                <w:szCs w:val="22"/>
                                <w:lang w:val="en-US"/>
                              </w:rPr>
                              <w:t>Cuttings: Spring *T</w:t>
                            </w:r>
                            <w:r w:rsidRPr="00757279">
                              <w:rPr>
                                <w:sz w:val="22"/>
                                <w:szCs w:val="22"/>
                                <w:vertAlign w:val="subscript"/>
                                <w:lang w:val="en-US"/>
                              </w:rPr>
                              <w:t>3</w:t>
                            </w:r>
                            <w:r w:rsidRPr="00757279">
                              <w:rPr>
                                <w:sz w:val="22"/>
                                <w:szCs w:val="22"/>
                                <w:lang w:val="en-US"/>
                              </w:rPr>
                              <w:t xml:space="preserve"> IBA 3000 ppm T</w:t>
                            </w:r>
                            <w:r w:rsidRPr="00757279">
                              <w:rPr>
                                <w:sz w:val="22"/>
                                <w:szCs w:val="22"/>
                                <w:vertAlign w:val="subscript"/>
                                <w:lang w:val="en-US"/>
                              </w:rPr>
                              <w:t>4</w:t>
                            </w:r>
                            <w:r w:rsidRPr="00757279">
                              <w:rPr>
                                <w:sz w:val="22"/>
                                <w:szCs w:val="22"/>
                                <w:lang w:val="en-US"/>
                              </w:rPr>
                              <w:t xml:space="preserve"> NAA 1000 ppm, T</w:t>
                            </w:r>
                            <w:r w:rsidRPr="00757279">
                              <w:rPr>
                                <w:sz w:val="22"/>
                                <w:szCs w:val="22"/>
                                <w:vertAlign w:val="subscript"/>
                                <w:lang w:val="en-US"/>
                              </w:rPr>
                              <w:t>1</w:t>
                            </w:r>
                            <w:r w:rsidRPr="00757279">
                              <w:rPr>
                                <w:sz w:val="22"/>
                                <w:szCs w:val="22"/>
                                <w:lang w:val="en-US"/>
                              </w:rPr>
                              <w:t>IBA1000 ppm</w:t>
                            </w:r>
                            <w:r>
                              <w:rPr>
                                <w:sz w:val="22"/>
                                <w:szCs w:val="22"/>
                                <w:lang w:val="en-US"/>
                              </w:rPr>
                              <w:t>.</w:t>
                            </w:r>
                          </w:p>
                          <w:p w14:paraId="54B17E57" w14:textId="77777777" w:rsidR="00757279" w:rsidRDefault="007572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06C6D" id="_x0000_t202" coordsize="21600,21600" o:spt="202" path="m,l,21600r21600,l21600,xe">
                <v:stroke joinstyle="miter"/>
                <v:path gradientshapeok="t" o:connecttype="rect"/>
              </v:shapetype>
              <v:shape id="Text Box 1" o:spid="_x0000_s1026" type="#_x0000_t202" style="position:absolute;left:0;text-align:left;margin-left:51.5pt;margin-top:198.7pt;width:386.25pt;height:2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" fillcolor="white [3201]" strokeweight=".5pt">
                <v:textbox>
                  <w:txbxContent>
                    <w:p w14:paraId="47C46708" w14:textId="77777777" w:rsidR="00757279" w:rsidRPr="00757279" w:rsidRDefault="00757279" w:rsidP="00757279">
                      <w:pPr>
                        <w:pStyle w:val="NormalWeb"/>
                        <w:spacing w:line="360" w:lineRule="auto"/>
                        <w:jc w:val="center"/>
                        <w:rPr>
                          <w:sz w:val="22"/>
                          <w:szCs w:val="22"/>
                        </w:rPr>
                      </w:pPr>
                      <w:r>
                        <w:rPr>
                          <w:sz w:val="22"/>
                          <w:szCs w:val="22"/>
                          <w:lang w:val="en-US"/>
                        </w:rPr>
                        <w:t xml:space="preserve">Stem </w:t>
                      </w:r>
                      <w:r w:rsidRPr="00757279">
                        <w:rPr>
                          <w:sz w:val="22"/>
                          <w:szCs w:val="22"/>
                          <w:lang w:val="en-US"/>
                        </w:rPr>
                        <w:t>Cuttings: Spring *T</w:t>
                      </w:r>
                      <w:r w:rsidRPr="00757279">
                        <w:rPr>
                          <w:sz w:val="22"/>
                          <w:szCs w:val="22"/>
                          <w:vertAlign w:val="subscript"/>
                          <w:lang w:val="en-US"/>
                        </w:rPr>
                        <w:t>3</w:t>
                      </w:r>
                      <w:r w:rsidRPr="00757279">
                        <w:rPr>
                          <w:sz w:val="22"/>
                          <w:szCs w:val="22"/>
                          <w:lang w:val="en-US"/>
                        </w:rPr>
                        <w:t xml:space="preserve"> IBA 3000 ppm T</w:t>
                      </w:r>
                      <w:r w:rsidRPr="00757279">
                        <w:rPr>
                          <w:sz w:val="22"/>
                          <w:szCs w:val="22"/>
                          <w:vertAlign w:val="subscript"/>
                          <w:lang w:val="en-US"/>
                        </w:rPr>
                        <w:t>4</w:t>
                      </w:r>
                      <w:r w:rsidRPr="00757279">
                        <w:rPr>
                          <w:sz w:val="22"/>
                          <w:szCs w:val="22"/>
                          <w:lang w:val="en-US"/>
                        </w:rPr>
                        <w:t xml:space="preserve"> NAA 1000 ppm, T</w:t>
                      </w:r>
                      <w:r w:rsidRPr="00757279">
                        <w:rPr>
                          <w:sz w:val="22"/>
                          <w:szCs w:val="22"/>
                          <w:vertAlign w:val="subscript"/>
                          <w:lang w:val="en-US"/>
                        </w:rPr>
                        <w:t>1</w:t>
                      </w:r>
                      <w:r w:rsidRPr="00757279">
                        <w:rPr>
                          <w:sz w:val="22"/>
                          <w:szCs w:val="22"/>
                          <w:lang w:val="en-US"/>
                        </w:rPr>
                        <w:t>IBA1000 ppm</w:t>
                      </w:r>
                      <w:r>
                        <w:rPr>
                          <w:sz w:val="22"/>
                          <w:szCs w:val="22"/>
                          <w:lang w:val="en-US"/>
                        </w:rPr>
                        <w:t>.</w:t>
                      </w:r>
                    </w:p>
                    <w:p w14:paraId="54B17E57" w14:textId="77777777" w:rsidR="00757279" w:rsidRDefault="00757279"/>
                  </w:txbxContent>
                </v:textbox>
                <w10:wrap anchorx="margin"/>
              </v:shape>
            </w:pict>
          </mc:Fallback>
        </mc:AlternateContent>
      </w:r>
    </w:p>
    <w:p w14:paraId="7E76B68D" w14:textId="77777777" w:rsidR="00757279" w:rsidRDefault="00757279" w:rsidP="00BC1020">
      <w:pPr>
        <w:pStyle w:val="NormalWeb"/>
        <w:spacing w:line="360" w:lineRule="auto"/>
        <w:jc w:val="both"/>
        <w:rPr>
          <w:b/>
        </w:rPr>
      </w:pPr>
    </w:p>
    <w:p w14:paraId="2B4644D2" w14:textId="77777777" w:rsidR="00757279" w:rsidRPr="00487E13" w:rsidRDefault="00487E13" w:rsidP="00BC1020">
      <w:pPr>
        <w:pStyle w:val="NormalWeb"/>
        <w:spacing w:line="360" w:lineRule="auto"/>
        <w:jc w:val="both"/>
        <w:rPr>
          <w:b/>
        </w:rPr>
      </w:pPr>
      <w:r>
        <w:rPr>
          <w:noProof/>
        </w:rPr>
        <w:lastRenderedPageBreak/>
        <w:drawing>
          <wp:anchor distT="0" distB="0" distL="114300" distR="114300" simplePos="0" relativeHeight="251662336" behindDoc="0" locked="0" layoutInCell="1" allowOverlap="1" wp14:anchorId="6AF44143" wp14:editId="37789C9A">
            <wp:simplePos x="0" y="0"/>
            <wp:positionH relativeFrom="column">
              <wp:posOffset>363963</wp:posOffset>
            </wp:positionH>
            <wp:positionV relativeFrom="paragraph">
              <wp:posOffset>562760</wp:posOffset>
            </wp:positionV>
            <wp:extent cx="4556502" cy="2708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502" cy="270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79">
        <w:rPr>
          <w:b/>
        </w:rPr>
        <w:t xml:space="preserve">          </w:t>
      </w:r>
      <w:r w:rsidR="00757279" w:rsidRPr="00757279">
        <w:rPr>
          <w:b/>
        </w:rPr>
        <w:t xml:space="preserve">Figure </w:t>
      </w:r>
      <w:r w:rsidRPr="00757279">
        <w:rPr>
          <w:b/>
        </w:rPr>
        <w:t>6.</w:t>
      </w:r>
      <w:r>
        <w:rPr>
          <w:b/>
        </w:rPr>
        <w:t xml:space="preserve"> Seasonal</w:t>
      </w:r>
      <w:r w:rsidR="00757279">
        <w:rPr>
          <w:b/>
        </w:rPr>
        <w:t xml:space="preserve"> growth performance of </w:t>
      </w:r>
      <w:proofErr w:type="spellStart"/>
      <w:r w:rsidR="00757279" w:rsidRPr="00487E13">
        <w:rPr>
          <w:b/>
          <w:i/>
        </w:rPr>
        <w:t>Hildegardia</w:t>
      </w:r>
      <w:proofErr w:type="spellEnd"/>
      <w:r w:rsidR="00757279" w:rsidRPr="00487E13">
        <w:rPr>
          <w:b/>
          <w:i/>
        </w:rPr>
        <w:t xml:space="preserve"> </w:t>
      </w:r>
      <w:proofErr w:type="spellStart"/>
      <w:r w:rsidR="00757279" w:rsidRPr="00487E13">
        <w:rPr>
          <w:b/>
          <w:i/>
        </w:rPr>
        <w:t>populifolia</w:t>
      </w:r>
      <w:proofErr w:type="spellEnd"/>
      <w:r>
        <w:rPr>
          <w:b/>
          <w:i/>
        </w:rPr>
        <w:t xml:space="preserve"> </w:t>
      </w:r>
      <w:r w:rsidRPr="00487E13">
        <w:rPr>
          <w:b/>
        </w:rPr>
        <w:t>stem cuttings</w:t>
      </w:r>
    </w:p>
    <w:p w14:paraId="41CB0108" w14:textId="77777777" w:rsidR="005F379C" w:rsidRPr="00D95151" w:rsidRDefault="005F379C" w:rsidP="00BC1020">
      <w:pPr>
        <w:pStyle w:val="NormalWeb"/>
        <w:spacing w:line="360" w:lineRule="auto"/>
        <w:jc w:val="both"/>
        <w:rPr>
          <w:b/>
          <w:sz w:val="40"/>
          <w:szCs w:val="40"/>
        </w:rPr>
      </w:pPr>
      <w:r w:rsidRPr="00D95151">
        <w:rPr>
          <w:b/>
          <w:sz w:val="40"/>
          <w:szCs w:val="40"/>
        </w:rPr>
        <w:t>References:</w:t>
      </w:r>
    </w:p>
    <w:p w14:paraId="23F37A75"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proofErr w:type="spellStart"/>
      <w:r w:rsidRPr="005F379C">
        <w:rPr>
          <w:rFonts w:ascii="Times New Roman" w:eastAsia="Times New Roman" w:hAnsi="Times New Roman" w:cs="Times New Roman"/>
          <w:sz w:val="24"/>
          <w:szCs w:val="24"/>
          <w:lang w:val="en-IN" w:eastAsia="en-IN"/>
        </w:rPr>
        <w:t>Abshahi</w:t>
      </w:r>
      <w:proofErr w:type="spellEnd"/>
      <w:r w:rsidRPr="005F379C">
        <w:rPr>
          <w:rFonts w:ascii="Times New Roman" w:eastAsia="Times New Roman" w:hAnsi="Times New Roman" w:cs="Times New Roman"/>
          <w:sz w:val="24"/>
          <w:szCs w:val="24"/>
          <w:lang w:val="en-IN" w:eastAsia="en-IN"/>
        </w:rPr>
        <w:t xml:space="preserve"> M, García-</w:t>
      </w:r>
      <w:proofErr w:type="spellStart"/>
      <w:r w:rsidRPr="005F379C">
        <w:rPr>
          <w:rFonts w:ascii="Times New Roman" w:eastAsia="Times New Roman" w:hAnsi="Times New Roman" w:cs="Times New Roman"/>
          <w:sz w:val="24"/>
          <w:szCs w:val="24"/>
          <w:lang w:val="en-IN" w:eastAsia="en-IN"/>
        </w:rPr>
        <w:t>Morote</w:t>
      </w:r>
      <w:proofErr w:type="spellEnd"/>
      <w:r w:rsidRPr="005F379C">
        <w:rPr>
          <w:rFonts w:ascii="Times New Roman" w:eastAsia="Times New Roman" w:hAnsi="Times New Roman" w:cs="Times New Roman"/>
          <w:sz w:val="24"/>
          <w:szCs w:val="24"/>
          <w:lang w:val="en-IN" w:eastAsia="en-IN"/>
        </w:rPr>
        <w:t xml:space="preserve"> FA, Zarei H, Zahedi B, Nejad AR. 2022. Improvement of rooting performance in stem cuttings of </w:t>
      </w:r>
      <w:proofErr w:type="spellStart"/>
      <w:r w:rsidRPr="005F379C">
        <w:rPr>
          <w:rFonts w:ascii="Times New Roman" w:eastAsia="Times New Roman" w:hAnsi="Times New Roman" w:cs="Times New Roman"/>
          <w:sz w:val="24"/>
          <w:szCs w:val="24"/>
          <w:lang w:val="en-IN" w:eastAsia="en-IN"/>
        </w:rPr>
        <w:t>savin</w:t>
      </w:r>
      <w:proofErr w:type="spellEnd"/>
      <w:r w:rsidRPr="005F379C">
        <w:rPr>
          <w:rFonts w:ascii="Times New Roman" w:eastAsia="Times New Roman" w:hAnsi="Times New Roman" w:cs="Times New Roman"/>
          <w:sz w:val="24"/>
          <w:szCs w:val="24"/>
          <w:lang w:val="en-IN" w:eastAsia="en-IN"/>
        </w:rPr>
        <w:t xml:space="preserve"> juniper (</w:t>
      </w:r>
      <w:proofErr w:type="spellStart"/>
      <w:r w:rsidRPr="00D95151">
        <w:rPr>
          <w:rFonts w:ascii="Times New Roman" w:eastAsia="Times New Roman" w:hAnsi="Times New Roman" w:cs="Times New Roman"/>
          <w:i/>
          <w:iCs/>
          <w:sz w:val="24"/>
          <w:szCs w:val="24"/>
          <w:lang w:val="en-IN" w:eastAsia="en-IN"/>
        </w:rPr>
        <w:t>Juniperus</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sabina</w:t>
      </w:r>
      <w:proofErr w:type="spellEnd"/>
      <w:r w:rsidRPr="005F379C">
        <w:rPr>
          <w:rFonts w:ascii="Times New Roman" w:eastAsia="Times New Roman" w:hAnsi="Times New Roman" w:cs="Times New Roman"/>
          <w:sz w:val="24"/>
          <w:szCs w:val="24"/>
          <w:lang w:val="en-IN" w:eastAsia="en-IN"/>
        </w:rPr>
        <w:t xml:space="preserve"> L.) as a function of IBA pretreatment, substrate, and season. </w:t>
      </w:r>
      <w:r w:rsidRPr="00D95151">
        <w:rPr>
          <w:rFonts w:ascii="Times New Roman" w:eastAsia="Times New Roman" w:hAnsi="Times New Roman" w:cs="Times New Roman"/>
          <w:i/>
          <w:iCs/>
          <w:sz w:val="24"/>
          <w:szCs w:val="24"/>
          <w:lang w:val="en-IN" w:eastAsia="en-IN"/>
        </w:rPr>
        <w:t>Forests</w:t>
      </w:r>
      <w:r w:rsidRPr="005F379C">
        <w:rPr>
          <w:rFonts w:ascii="Times New Roman" w:eastAsia="Times New Roman" w:hAnsi="Times New Roman" w:cs="Times New Roman"/>
          <w:sz w:val="24"/>
          <w:szCs w:val="24"/>
          <w:lang w:val="en-IN" w:eastAsia="en-IN"/>
        </w:rPr>
        <w:t>. 13(10):1705.</w:t>
      </w:r>
    </w:p>
    <w:p w14:paraId="4EAD9938"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Antwi-Wiredu A, Mensah JK, Ofori E, Boateng-Ansah P, </w:t>
      </w:r>
      <w:proofErr w:type="spellStart"/>
      <w:r w:rsidRPr="005F379C">
        <w:rPr>
          <w:rFonts w:ascii="Times New Roman" w:eastAsia="Times New Roman" w:hAnsi="Times New Roman" w:cs="Times New Roman"/>
          <w:sz w:val="24"/>
          <w:szCs w:val="24"/>
          <w:lang w:val="en-IN" w:eastAsia="en-IN"/>
        </w:rPr>
        <w:t>Fosu</w:t>
      </w:r>
      <w:proofErr w:type="spellEnd"/>
      <w:r w:rsidRPr="005F379C">
        <w:rPr>
          <w:rFonts w:ascii="Times New Roman" w:eastAsia="Times New Roman" w:hAnsi="Times New Roman" w:cs="Times New Roman"/>
          <w:sz w:val="24"/>
          <w:szCs w:val="24"/>
          <w:lang w:val="en-IN" w:eastAsia="en-IN"/>
        </w:rPr>
        <w:t xml:space="preserve"> NA, </w:t>
      </w:r>
      <w:proofErr w:type="spellStart"/>
      <w:r w:rsidRPr="005F379C">
        <w:rPr>
          <w:rFonts w:ascii="Times New Roman" w:eastAsia="Times New Roman" w:hAnsi="Times New Roman" w:cs="Times New Roman"/>
          <w:sz w:val="24"/>
          <w:szCs w:val="24"/>
          <w:lang w:val="en-IN" w:eastAsia="en-IN"/>
        </w:rPr>
        <w:t>Asomaning</w:t>
      </w:r>
      <w:proofErr w:type="spellEnd"/>
      <w:r w:rsidRPr="005F379C">
        <w:rPr>
          <w:rFonts w:ascii="Times New Roman" w:eastAsia="Times New Roman" w:hAnsi="Times New Roman" w:cs="Times New Roman"/>
          <w:sz w:val="24"/>
          <w:szCs w:val="24"/>
          <w:lang w:val="en-IN" w:eastAsia="en-IN"/>
        </w:rPr>
        <w:t xml:space="preserve"> JM. 2025. Effect of rooting hormone on stem-cutting propagation of economically important </w:t>
      </w:r>
      <w:r w:rsidRPr="00D95151">
        <w:rPr>
          <w:rFonts w:ascii="Times New Roman" w:eastAsia="Times New Roman" w:hAnsi="Times New Roman" w:cs="Times New Roman"/>
          <w:i/>
          <w:iCs/>
          <w:sz w:val="24"/>
          <w:szCs w:val="24"/>
          <w:lang w:val="en-IN" w:eastAsia="en-IN"/>
        </w:rPr>
        <w:t xml:space="preserve">Garcinia </w:t>
      </w:r>
      <w:proofErr w:type="spellStart"/>
      <w:r w:rsidRPr="00D95151">
        <w:rPr>
          <w:rFonts w:ascii="Times New Roman" w:eastAsia="Times New Roman" w:hAnsi="Times New Roman" w:cs="Times New Roman"/>
          <w:i/>
          <w:iCs/>
          <w:sz w:val="24"/>
          <w:szCs w:val="24"/>
          <w:lang w:val="en-IN" w:eastAsia="en-IN"/>
        </w:rPr>
        <w:t>afzelii</w:t>
      </w:r>
      <w:proofErr w:type="spellEnd"/>
      <w:r w:rsidRPr="005F379C">
        <w:rPr>
          <w:rFonts w:ascii="Times New Roman" w:eastAsia="Times New Roman" w:hAnsi="Times New Roman" w:cs="Times New Roman"/>
          <w:sz w:val="24"/>
          <w:szCs w:val="24"/>
          <w:lang w:val="en-IN" w:eastAsia="en-IN"/>
        </w:rPr>
        <w:t xml:space="preserve"> tree species. </w:t>
      </w:r>
      <w:r w:rsidRPr="00D95151">
        <w:rPr>
          <w:rFonts w:ascii="Times New Roman" w:eastAsia="Times New Roman" w:hAnsi="Times New Roman" w:cs="Times New Roman"/>
          <w:i/>
          <w:iCs/>
          <w:sz w:val="24"/>
          <w:szCs w:val="24"/>
          <w:lang w:val="en-IN" w:eastAsia="en-IN"/>
        </w:rPr>
        <w:t>Sustainability Science and Resources</w:t>
      </w:r>
      <w:r w:rsidRPr="005F379C">
        <w:rPr>
          <w:rFonts w:ascii="Times New Roman" w:eastAsia="Times New Roman" w:hAnsi="Times New Roman" w:cs="Times New Roman"/>
          <w:sz w:val="24"/>
          <w:szCs w:val="24"/>
          <w:lang w:val="en-IN" w:eastAsia="en-IN"/>
        </w:rPr>
        <w:t>. 9:1–17.</w:t>
      </w:r>
    </w:p>
    <w:p w14:paraId="74DBD474"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Azad MS, Alam MJ, Mollick AS, Matin MA. 2016. Responses of IBA on rooting, biomass production and survival of branch cuttings of </w:t>
      </w:r>
      <w:r w:rsidRPr="00D95151">
        <w:rPr>
          <w:rFonts w:ascii="Times New Roman" w:eastAsia="Times New Roman" w:hAnsi="Times New Roman" w:cs="Times New Roman"/>
          <w:i/>
          <w:iCs/>
          <w:sz w:val="24"/>
          <w:szCs w:val="24"/>
          <w:lang w:val="en-IN" w:eastAsia="en-IN"/>
        </w:rPr>
        <w:t>Santalum album</w:t>
      </w:r>
      <w:r w:rsidRPr="005F379C">
        <w:rPr>
          <w:rFonts w:ascii="Times New Roman" w:eastAsia="Times New Roman" w:hAnsi="Times New Roman" w:cs="Times New Roman"/>
          <w:sz w:val="24"/>
          <w:szCs w:val="24"/>
          <w:lang w:val="en-IN" w:eastAsia="en-IN"/>
        </w:rPr>
        <w:t xml:space="preserve"> L., a wild threatened tropical medicinal tree species. </w:t>
      </w:r>
      <w:r w:rsidRPr="00D95151">
        <w:rPr>
          <w:rFonts w:ascii="Times New Roman" w:eastAsia="Times New Roman" w:hAnsi="Times New Roman" w:cs="Times New Roman"/>
          <w:i/>
          <w:iCs/>
          <w:sz w:val="24"/>
          <w:szCs w:val="24"/>
          <w:lang w:val="en-IN" w:eastAsia="en-IN"/>
        </w:rPr>
        <w:t>Journal of Science, Technology and Environment Informatics</w:t>
      </w:r>
      <w:r w:rsidRPr="005F379C">
        <w:rPr>
          <w:rFonts w:ascii="Times New Roman" w:eastAsia="Times New Roman" w:hAnsi="Times New Roman" w:cs="Times New Roman"/>
          <w:sz w:val="24"/>
          <w:szCs w:val="24"/>
          <w:lang w:val="en-IN" w:eastAsia="en-IN"/>
        </w:rPr>
        <w:t>. 2(3):195–206.</w:t>
      </w:r>
    </w:p>
    <w:p w14:paraId="3072618C" w14:textId="77777777" w:rsidR="008001EF" w:rsidRPr="00D04B7B"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04B7B">
        <w:rPr>
          <w:rFonts w:ascii="Times New Roman" w:eastAsia="Times New Roman" w:hAnsi="Times New Roman" w:cs="Times New Roman"/>
          <w:sz w:val="24"/>
          <w:szCs w:val="24"/>
          <w:lang w:val="en-IN" w:eastAsia="en-IN"/>
        </w:rPr>
        <w:t xml:space="preserve">De Klerk GJ, Van der Krieken W, De Jong JC. 1999. The formation of adventitious roots: new concepts, new possibilities. </w:t>
      </w:r>
      <w:r w:rsidRPr="00D04B7B">
        <w:rPr>
          <w:rFonts w:ascii="Times New Roman" w:eastAsia="Times New Roman" w:hAnsi="Times New Roman" w:cs="Times New Roman"/>
          <w:i/>
          <w:iCs/>
          <w:sz w:val="24"/>
          <w:szCs w:val="24"/>
          <w:lang w:val="en-IN" w:eastAsia="en-IN"/>
        </w:rPr>
        <w:t>In Vitro Cellular &amp; Developmental Biology – Plant.</w:t>
      </w:r>
      <w:r w:rsidRPr="00D04B7B">
        <w:rPr>
          <w:rFonts w:ascii="Times New Roman" w:eastAsia="Times New Roman" w:hAnsi="Times New Roman" w:cs="Times New Roman"/>
          <w:sz w:val="24"/>
          <w:szCs w:val="24"/>
          <w:lang w:val="en-IN" w:eastAsia="en-IN"/>
        </w:rPr>
        <w:t xml:space="preserve"> 35:189–199.</w:t>
      </w:r>
    </w:p>
    <w:p w14:paraId="2F1517FE"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Gupta BB, Kumar A, Negi DS. 1993. Vegetative propagation through branch cuttings in </w:t>
      </w:r>
      <w:proofErr w:type="spellStart"/>
      <w:r w:rsidRPr="00D95151">
        <w:rPr>
          <w:rFonts w:ascii="Times New Roman" w:eastAsia="Times New Roman" w:hAnsi="Times New Roman" w:cs="Times New Roman"/>
          <w:i/>
          <w:iCs/>
          <w:sz w:val="24"/>
          <w:szCs w:val="24"/>
          <w:lang w:val="en-IN" w:eastAsia="en-IN"/>
        </w:rPr>
        <w:t>Dalbergia</w:t>
      </w:r>
      <w:proofErr w:type="spellEnd"/>
      <w:r w:rsidRPr="00D95151">
        <w:rPr>
          <w:rFonts w:ascii="Times New Roman" w:eastAsia="Times New Roman" w:hAnsi="Times New Roman" w:cs="Times New Roman"/>
          <w:i/>
          <w:iCs/>
          <w:sz w:val="24"/>
          <w:szCs w:val="24"/>
          <w:lang w:val="en-IN" w:eastAsia="en-IN"/>
        </w:rPr>
        <w:t xml:space="preserve"> sissoo</w:t>
      </w:r>
      <w:r w:rsidRPr="005F379C">
        <w:rPr>
          <w:rFonts w:ascii="Times New Roman" w:eastAsia="Times New Roman" w:hAnsi="Times New Roman" w:cs="Times New Roman"/>
          <w:sz w:val="24"/>
          <w:szCs w:val="24"/>
          <w:lang w:val="en-IN" w:eastAsia="en-IN"/>
        </w:rPr>
        <w:t xml:space="preserve"> </w:t>
      </w:r>
      <w:proofErr w:type="spellStart"/>
      <w:r w:rsidRPr="005F379C">
        <w:rPr>
          <w:rFonts w:ascii="Times New Roman" w:eastAsia="Times New Roman" w:hAnsi="Times New Roman" w:cs="Times New Roman"/>
          <w:sz w:val="24"/>
          <w:szCs w:val="24"/>
          <w:lang w:val="en-IN" w:eastAsia="en-IN"/>
        </w:rPr>
        <w:t>Roxb</w:t>
      </w:r>
      <w:proofErr w:type="spellEnd"/>
      <w:r w:rsidRPr="005F379C">
        <w:rPr>
          <w:rFonts w:ascii="Times New Roman" w:eastAsia="Times New Roman" w:hAnsi="Times New Roman" w:cs="Times New Roman"/>
          <w:sz w:val="24"/>
          <w:szCs w:val="24"/>
          <w:lang w:val="en-IN" w:eastAsia="en-IN"/>
        </w:rPr>
        <w:t xml:space="preserve">. </w:t>
      </w:r>
      <w:r w:rsidRPr="00D95151">
        <w:rPr>
          <w:rFonts w:ascii="Times New Roman" w:eastAsia="Times New Roman" w:hAnsi="Times New Roman" w:cs="Times New Roman"/>
          <w:i/>
          <w:iCs/>
          <w:sz w:val="24"/>
          <w:szCs w:val="24"/>
          <w:lang w:val="en-IN" w:eastAsia="en-IN"/>
        </w:rPr>
        <w:t>Indian Forester</w:t>
      </w:r>
      <w:r w:rsidRPr="005F379C">
        <w:rPr>
          <w:rFonts w:ascii="Times New Roman" w:eastAsia="Times New Roman" w:hAnsi="Times New Roman" w:cs="Times New Roman"/>
          <w:sz w:val="24"/>
          <w:szCs w:val="24"/>
          <w:lang w:val="en-IN" w:eastAsia="en-IN"/>
        </w:rPr>
        <w:t>. 119:529–535.</w:t>
      </w:r>
    </w:p>
    <w:p w14:paraId="574646D6" w14:textId="77777777" w:rsidR="008001EF" w:rsidRPr="00D04B7B"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04B7B">
        <w:rPr>
          <w:rFonts w:ascii="Times New Roman" w:eastAsia="Times New Roman" w:hAnsi="Times New Roman" w:cs="Times New Roman"/>
          <w:sz w:val="24"/>
          <w:szCs w:val="24"/>
          <w:lang w:val="en-IN" w:eastAsia="en-IN"/>
        </w:rPr>
        <w:lastRenderedPageBreak/>
        <w:t xml:space="preserve">Hartmann HT, Kester DE, Davies FT, Geneve RL. 2011. </w:t>
      </w:r>
      <w:r w:rsidRPr="00D04B7B">
        <w:rPr>
          <w:rFonts w:ascii="Times New Roman" w:eastAsia="Times New Roman" w:hAnsi="Times New Roman" w:cs="Times New Roman"/>
          <w:i/>
          <w:iCs/>
          <w:sz w:val="24"/>
          <w:szCs w:val="24"/>
          <w:lang w:val="en-IN" w:eastAsia="en-IN"/>
        </w:rPr>
        <w:t>Plant Propagation: Principles and Practices.</w:t>
      </w:r>
      <w:r w:rsidRPr="00D04B7B">
        <w:rPr>
          <w:rFonts w:ascii="Times New Roman" w:eastAsia="Times New Roman" w:hAnsi="Times New Roman" w:cs="Times New Roman"/>
          <w:sz w:val="24"/>
          <w:szCs w:val="24"/>
          <w:lang w:val="en-IN" w:eastAsia="en-IN"/>
        </w:rPr>
        <w:t xml:space="preserve"> 8th ed. Prentice Hall, New Jersey.</w:t>
      </w:r>
    </w:p>
    <w:p w14:paraId="3E18583C"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Husen A, Pal M. 2007. Effect of branch position and auxin treatment on clonal propagation of </w:t>
      </w:r>
      <w:r w:rsidRPr="00D95151">
        <w:rPr>
          <w:rFonts w:ascii="Times New Roman" w:eastAsia="Times New Roman" w:hAnsi="Times New Roman" w:cs="Times New Roman"/>
          <w:i/>
          <w:iCs/>
          <w:sz w:val="24"/>
          <w:szCs w:val="24"/>
          <w:lang w:val="en-IN" w:eastAsia="en-IN"/>
        </w:rPr>
        <w:t>Tectona grandis</w:t>
      </w:r>
      <w:r w:rsidRPr="005F379C">
        <w:rPr>
          <w:rFonts w:ascii="Times New Roman" w:eastAsia="Times New Roman" w:hAnsi="Times New Roman" w:cs="Times New Roman"/>
          <w:sz w:val="24"/>
          <w:szCs w:val="24"/>
          <w:lang w:val="en-IN" w:eastAsia="en-IN"/>
        </w:rPr>
        <w:t xml:space="preserve"> Linn. f. </w:t>
      </w:r>
      <w:r w:rsidRPr="00D95151">
        <w:rPr>
          <w:rFonts w:ascii="Times New Roman" w:eastAsia="Times New Roman" w:hAnsi="Times New Roman" w:cs="Times New Roman"/>
          <w:i/>
          <w:iCs/>
          <w:sz w:val="24"/>
          <w:szCs w:val="24"/>
          <w:lang w:val="en-IN" w:eastAsia="en-IN"/>
        </w:rPr>
        <w:t>New Forests</w:t>
      </w:r>
      <w:r w:rsidRPr="005F379C">
        <w:rPr>
          <w:rFonts w:ascii="Times New Roman" w:eastAsia="Times New Roman" w:hAnsi="Times New Roman" w:cs="Times New Roman"/>
          <w:sz w:val="24"/>
          <w:szCs w:val="24"/>
          <w:lang w:val="en-IN" w:eastAsia="en-IN"/>
        </w:rPr>
        <w:t>. 34(3):223–233.</w:t>
      </w:r>
    </w:p>
    <w:p w14:paraId="46FDBD21"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Lavanya AR, Muthukrishnan S, Muthukumar M, Benjamin JF, Kumar TS, Kumaresan V, Rao MV. 2014. Indirect organogenesis from various explants of </w:t>
      </w:r>
      <w:proofErr w:type="spellStart"/>
      <w:r w:rsidRPr="00D95151">
        <w:rPr>
          <w:rFonts w:ascii="Times New Roman" w:eastAsia="Times New Roman" w:hAnsi="Times New Roman" w:cs="Times New Roman"/>
          <w:i/>
          <w:iCs/>
          <w:sz w:val="24"/>
          <w:szCs w:val="24"/>
          <w:lang w:val="en-IN" w:eastAsia="en-IN"/>
        </w:rPr>
        <w:t>Hildegardia</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populifolia</w:t>
      </w:r>
      <w:proofErr w:type="spellEnd"/>
      <w:r w:rsidRPr="005F379C">
        <w:rPr>
          <w:rFonts w:ascii="Times New Roman" w:eastAsia="Times New Roman" w:hAnsi="Times New Roman" w:cs="Times New Roman"/>
          <w:sz w:val="24"/>
          <w:szCs w:val="24"/>
          <w:lang w:val="en-IN" w:eastAsia="en-IN"/>
        </w:rPr>
        <w:t xml:space="preserve"> (</w:t>
      </w:r>
      <w:proofErr w:type="spellStart"/>
      <w:r w:rsidRPr="005F379C">
        <w:rPr>
          <w:rFonts w:ascii="Times New Roman" w:eastAsia="Times New Roman" w:hAnsi="Times New Roman" w:cs="Times New Roman"/>
          <w:sz w:val="24"/>
          <w:szCs w:val="24"/>
          <w:lang w:val="en-IN" w:eastAsia="en-IN"/>
        </w:rPr>
        <w:t>Roxb</w:t>
      </w:r>
      <w:proofErr w:type="spellEnd"/>
      <w:r w:rsidRPr="005F379C">
        <w:rPr>
          <w:rFonts w:ascii="Times New Roman" w:eastAsia="Times New Roman" w:hAnsi="Times New Roman" w:cs="Times New Roman"/>
          <w:sz w:val="24"/>
          <w:szCs w:val="24"/>
          <w:lang w:val="en-IN" w:eastAsia="en-IN"/>
        </w:rPr>
        <w:t xml:space="preserve">.) Schott and Endl., a threatened tree species from the Eastern Ghats of Tamil Nadu, India. </w:t>
      </w:r>
      <w:r w:rsidRPr="00D95151">
        <w:rPr>
          <w:rFonts w:ascii="Times New Roman" w:eastAsia="Times New Roman" w:hAnsi="Times New Roman" w:cs="Times New Roman"/>
          <w:i/>
          <w:iCs/>
          <w:sz w:val="24"/>
          <w:szCs w:val="24"/>
          <w:lang w:val="en-IN" w:eastAsia="en-IN"/>
        </w:rPr>
        <w:t>Journal of Genetic Engineering and Biotechnology</w:t>
      </w:r>
      <w:r w:rsidRPr="005F379C">
        <w:rPr>
          <w:rFonts w:ascii="Times New Roman" w:eastAsia="Times New Roman" w:hAnsi="Times New Roman" w:cs="Times New Roman"/>
          <w:sz w:val="24"/>
          <w:szCs w:val="24"/>
          <w:lang w:val="en-IN" w:eastAsia="en-IN"/>
        </w:rPr>
        <w:t>. 12(2):95–101.</w:t>
      </w:r>
    </w:p>
    <w:p w14:paraId="0F4D71D5" w14:textId="77777777" w:rsidR="008001EF" w:rsidRPr="00D04B7B"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04B7B">
        <w:rPr>
          <w:rFonts w:ascii="Times New Roman" w:eastAsia="Times New Roman" w:hAnsi="Times New Roman" w:cs="Times New Roman"/>
          <w:sz w:val="24"/>
          <w:szCs w:val="24"/>
          <w:lang w:val="en-IN" w:eastAsia="en-IN"/>
        </w:rPr>
        <w:t xml:space="preserve">Leakey RRB. 2004. Physiology of vegetative reproduction. In: </w:t>
      </w:r>
      <w:proofErr w:type="spellStart"/>
      <w:r w:rsidRPr="00D04B7B">
        <w:rPr>
          <w:rFonts w:ascii="Times New Roman" w:eastAsia="Times New Roman" w:hAnsi="Times New Roman" w:cs="Times New Roman"/>
          <w:i/>
          <w:iCs/>
          <w:sz w:val="24"/>
          <w:szCs w:val="24"/>
          <w:lang w:val="en-IN" w:eastAsia="en-IN"/>
        </w:rPr>
        <w:t>Encyclopedia</w:t>
      </w:r>
      <w:proofErr w:type="spellEnd"/>
      <w:r w:rsidRPr="00D04B7B">
        <w:rPr>
          <w:rFonts w:ascii="Times New Roman" w:eastAsia="Times New Roman" w:hAnsi="Times New Roman" w:cs="Times New Roman"/>
          <w:i/>
          <w:iCs/>
          <w:sz w:val="24"/>
          <w:szCs w:val="24"/>
          <w:lang w:val="en-IN" w:eastAsia="en-IN"/>
        </w:rPr>
        <w:t xml:space="preserve"> of Forest Sciences.</w:t>
      </w:r>
      <w:r w:rsidRPr="00D04B7B">
        <w:rPr>
          <w:rFonts w:ascii="Times New Roman" w:eastAsia="Times New Roman" w:hAnsi="Times New Roman" w:cs="Times New Roman"/>
          <w:sz w:val="24"/>
          <w:szCs w:val="24"/>
          <w:lang w:val="en-IN" w:eastAsia="en-IN"/>
        </w:rPr>
        <w:t xml:space="preserve"> Elsevier, London, pp. 1655–1668.</w:t>
      </w:r>
    </w:p>
    <w:p w14:paraId="2914BFDD"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Rajendran P, </w:t>
      </w:r>
      <w:proofErr w:type="spellStart"/>
      <w:r w:rsidRPr="005F379C">
        <w:rPr>
          <w:rFonts w:ascii="Times New Roman" w:eastAsia="Times New Roman" w:hAnsi="Times New Roman" w:cs="Times New Roman"/>
          <w:sz w:val="24"/>
          <w:szCs w:val="24"/>
          <w:lang w:val="en-IN" w:eastAsia="en-IN"/>
        </w:rPr>
        <w:t>Dasthagir</w:t>
      </w:r>
      <w:proofErr w:type="spellEnd"/>
      <w:r w:rsidRPr="005F379C">
        <w:rPr>
          <w:rFonts w:ascii="Times New Roman" w:eastAsia="Times New Roman" w:hAnsi="Times New Roman" w:cs="Times New Roman"/>
          <w:sz w:val="24"/>
          <w:szCs w:val="24"/>
          <w:lang w:val="en-IN" w:eastAsia="en-IN"/>
        </w:rPr>
        <w:t xml:space="preserve"> MG, Yassin MM, Divakara BN. 2020. Vegetative propagation of </w:t>
      </w:r>
      <w:r w:rsidRPr="00D95151">
        <w:rPr>
          <w:rFonts w:ascii="Times New Roman" w:eastAsia="Times New Roman" w:hAnsi="Times New Roman" w:cs="Times New Roman"/>
          <w:i/>
          <w:iCs/>
          <w:sz w:val="24"/>
          <w:szCs w:val="24"/>
          <w:lang w:val="en-IN" w:eastAsia="en-IN"/>
        </w:rPr>
        <w:t>Ceiba pentandra</w:t>
      </w:r>
      <w:r w:rsidRPr="005F379C">
        <w:rPr>
          <w:rFonts w:ascii="Times New Roman" w:eastAsia="Times New Roman" w:hAnsi="Times New Roman" w:cs="Times New Roman"/>
          <w:sz w:val="24"/>
          <w:szCs w:val="24"/>
          <w:lang w:val="en-IN" w:eastAsia="en-IN"/>
        </w:rPr>
        <w:t xml:space="preserve"> (L.) </w:t>
      </w:r>
      <w:proofErr w:type="spellStart"/>
      <w:r w:rsidRPr="005F379C">
        <w:rPr>
          <w:rFonts w:ascii="Times New Roman" w:eastAsia="Times New Roman" w:hAnsi="Times New Roman" w:cs="Times New Roman"/>
          <w:sz w:val="24"/>
          <w:szCs w:val="24"/>
          <w:lang w:val="en-IN" w:eastAsia="en-IN"/>
        </w:rPr>
        <w:t>Gaertn</w:t>
      </w:r>
      <w:proofErr w:type="spellEnd"/>
      <w:r w:rsidRPr="005F379C">
        <w:rPr>
          <w:rFonts w:ascii="Times New Roman" w:eastAsia="Times New Roman" w:hAnsi="Times New Roman" w:cs="Times New Roman"/>
          <w:sz w:val="24"/>
          <w:szCs w:val="24"/>
          <w:lang w:val="en-IN" w:eastAsia="en-IN"/>
        </w:rPr>
        <w:t xml:space="preserve">. by stem cuttings. </w:t>
      </w:r>
      <w:r w:rsidRPr="00D95151">
        <w:rPr>
          <w:rFonts w:ascii="Times New Roman" w:eastAsia="Times New Roman" w:hAnsi="Times New Roman" w:cs="Times New Roman"/>
          <w:i/>
          <w:iCs/>
          <w:sz w:val="24"/>
          <w:szCs w:val="24"/>
          <w:lang w:val="en-IN" w:eastAsia="en-IN"/>
        </w:rPr>
        <w:t>Journal of Tropical Forest Science</w:t>
      </w:r>
      <w:r w:rsidRPr="005F379C">
        <w:rPr>
          <w:rFonts w:ascii="Times New Roman" w:eastAsia="Times New Roman" w:hAnsi="Times New Roman" w:cs="Times New Roman"/>
          <w:sz w:val="24"/>
          <w:szCs w:val="24"/>
          <w:lang w:val="en-IN" w:eastAsia="en-IN"/>
        </w:rPr>
        <w:t>. 32(4):410–418.</w:t>
      </w:r>
    </w:p>
    <w:p w14:paraId="1C113FB4"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Raju AJS, Chandra PH, Krishna JR. 2014. Monoecy, anemophily, anemochory and regeneration ecology of </w:t>
      </w:r>
      <w:proofErr w:type="spellStart"/>
      <w:r w:rsidRPr="00D95151">
        <w:rPr>
          <w:rFonts w:ascii="Times New Roman" w:eastAsia="Times New Roman" w:hAnsi="Times New Roman" w:cs="Times New Roman"/>
          <w:i/>
          <w:iCs/>
          <w:sz w:val="24"/>
          <w:szCs w:val="24"/>
          <w:lang w:val="en-IN" w:eastAsia="en-IN"/>
        </w:rPr>
        <w:t>Hildegardia</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populifolia</w:t>
      </w:r>
      <w:proofErr w:type="spellEnd"/>
      <w:r w:rsidRPr="005F379C">
        <w:rPr>
          <w:rFonts w:ascii="Times New Roman" w:eastAsia="Times New Roman" w:hAnsi="Times New Roman" w:cs="Times New Roman"/>
          <w:sz w:val="24"/>
          <w:szCs w:val="24"/>
          <w:lang w:val="en-IN" w:eastAsia="en-IN"/>
        </w:rPr>
        <w:t xml:space="preserve"> (</w:t>
      </w:r>
      <w:proofErr w:type="spellStart"/>
      <w:r w:rsidRPr="005F379C">
        <w:rPr>
          <w:rFonts w:ascii="Times New Roman" w:eastAsia="Times New Roman" w:hAnsi="Times New Roman" w:cs="Times New Roman"/>
          <w:sz w:val="24"/>
          <w:szCs w:val="24"/>
          <w:lang w:val="en-IN" w:eastAsia="en-IN"/>
        </w:rPr>
        <w:t>Roxb</w:t>
      </w:r>
      <w:proofErr w:type="spellEnd"/>
      <w:r w:rsidRPr="005F379C">
        <w:rPr>
          <w:rFonts w:ascii="Times New Roman" w:eastAsia="Times New Roman" w:hAnsi="Times New Roman" w:cs="Times New Roman"/>
          <w:sz w:val="24"/>
          <w:szCs w:val="24"/>
          <w:lang w:val="en-IN" w:eastAsia="en-IN"/>
        </w:rPr>
        <w:t>.) Schott and Endl. (</w:t>
      </w:r>
      <w:proofErr w:type="spellStart"/>
      <w:r w:rsidRPr="005F379C">
        <w:rPr>
          <w:rFonts w:ascii="Times New Roman" w:eastAsia="Times New Roman" w:hAnsi="Times New Roman" w:cs="Times New Roman"/>
          <w:sz w:val="24"/>
          <w:szCs w:val="24"/>
          <w:lang w:val="en-IN" w:eastAsia="en-IN"/>
        </w:rPr>
        <w:t>Malvaceae</w:t>
      </w:r>
      <w:proofErr w:type="spellEnd"/>
      <w:r w:rsidRPr="005F379C">
        <w:rPr>
          <w:rFonts w:ascii="Times New Roman" w:eastAsia="Times New Roman" w:hAnsi="Times New Roman" w:cs="Times New Roman"/>
          <w:sz w:val="24"/>
          <w:szCs w:val="24"/>
          <w:lang w:val="en-IN" w:eastAsia="en-IN"/>
        </w:rPr>
        <w:t xml:space="preserve">), an economically important endemic and endangered dry deciduous tree species of southern Eastern Ghats, India. </w:t>
      </w:r>
      <w:r w:rsidRPr="00D95151">
        <w:rPr>
          <w:rFonts w:ascii="Times New Roman" w:eastAsia="Times New Roman" w:hAnsi="Times New Roman" w:cs="Times New Roman"/>
          <w:i/>
          <w:iCs/>
          <w:sz w:val="24"/>
          <w:szCs w:val="24"/>
          <w:lang w:val="en-IN" w:eastAsia="en-IN"/>
        </w:rPr>
        <w:t>Journal of Threatened Taxa</w:t>
      </w:r>
      <w:r w:rsidRPr="005F379C">
        <w:rPr>
          <w:rFonts w:ascii="Times New Roman" w:eastAsia="Times New Roman" w:hAnsi="Times New Roman" w:cs="Times New Roman"/>
          <w:sz w:val="24"/>
          <w:szCs w:val="24"/>
          <w:lang w:val="en-IN" w:eastAsia="en-IN"/>
        </w:rPr>
        <w:t>. 6(2):5434–5446.</w:t>
      </w:r>
    </w:p>
    <w:p w14:paraId="5CC59BA1"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Reddy KK, Venkaiah K, </w:t>
      </w:r>
      <w:proofErr w:type="spellStart"/>
      <w:r w:rsidRPr="005F379C">
        <w:rPr>
          <w:rFonts w:ascii="Times New Roman" w:eastAsia="Times New Roman" w:hAnsi="Times New Roman" w:cs="Times New Roman"/>
          <w:sz w:val="24"/>
          <w:szCs w:val="24"/>
          <w:lang w:val="en-IN" w:eastAsia="en-IN"/>
        </w:rPr>
        <w:t>Bramaramba</w:t>
      </w:r>
      <w:proofErr w:type="spellEnd"/>
      <w:r w:rsidRPr="005F379C">
        <w:rPr>
          <w:rFonts w:ascii="Times New Roman" w:eastAsia="Times New Roman" w:hAnsi="Times New Roman" w:cs="Times New Roman"/>
          <w:sz w:val="24"/>
          <w:szCs w:val="24"/>
          <w:lang w:val="en-IN" w:eastAsia="en-IN"/>
        </w:rPr>
        <w:t xml:space="preserve"> B. 1994. Rooting experiments of stem cuttings of </w:t>
      </w:r>
      <w:proofErr w:type="spellStart"/>
      <w:r w:rsidRPr="00D95151">
        <w:rPr>
          <w:rFonts w:ascii="Times New Roman" w:eastAsia="Times New Roman" w:hAnsi="Times New Roman" w:cs="Times New Roman"/>
          <w:i/>
          <w:iCs/>
          <w:sz w:val="24"/>
          <w:szCs w:val="24"/>
          <w:lang w:val="en-IN" w:eastAsia="en-IN"/>
        </w:rPr>
        <w:t>Sterculia</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urens</w:t>
      </w:r>
      <w:proofErr w:type="spellEnd"/>
      <w:r w:rsidRPr="005F379C">
        <w:rPr>
          <w:rFonts w:ascii="Times New Roman" w:eastAsia="Times New Roman" w:hAnsi="Times New Roman" w:cs="Times New Roman"/>
          <w:sz w:val="24"/>
          <w:szCs w:val="24"/>
          <w:lang w:val="en-IN" w:eastAsia="en-IN"/>
        </w:rPr>
        <w:t xml:space="preserve"> </w:t>
      </w:r>
      <w:proofErr w:type="spellStart"/>
      <w:r w:rsidRPr="005F379C">
        <w:rPr>
          <w:rFonts w:ascii="Times New Roman" w:eastAsia="Times New Roman" w:hAnsi="Times New Roman" w:cs="Times New Roman"/>
          <w:sz w:val="24"/>
          <w:szCs w:val="24"/>
          <w:lang w:val="en-IN" w:eastAsia="en-IN"/>
        </w:rPr>
        <w:t>Roxb</w:t>
      </w:r>
      <w:proofErr w:type="spellEnd"/>
      <w:r w:rsidRPr="005F379C">
        <w:rPr>
          <w:rFonts w:ascii="Times New Roman" w:eastAsia="Times New Roman" w:hAnsi="Times New Roman" w:cs="Times New Roman"/>
          <w:sz w:val="24"/>
          <w:szCs w:val="24"/>
          <w:lang w:val="en-IN" w:eastAsia="en-IN"/>
        </w:rPr>
        <w:t xml:space="preserve">. </w:t>
      </w:r>
      <w:r w:rsidRPr="00D95151">
        <w:rPr>
          <w:rFonts w:ascii="Times New Roman" w:eastAsia="Times New Roman" w:hAnsi="Times New Roman" w:cs="Times New Roman"/>
          <w:i/>
          <w:iCs/>
          <w:sz w:val="24"/>
          <w:szCs w:val="24"/>
          <w:lang w:val="en-IN" w:eastAsia="en-IN"/>
        </w:rPr>
        <w:t>Indian Forester</w:t>
      </w:r>
      <w:r w:rsidRPr="005F379C">
        <w:rPr>
          <w:rFonts w:ascii="Times New Roman" w:eastAsia="Times New Roman" w:hAnsi="Times New Roman" w:cs="Times New Roman"/>
          <w:sz w:val="24"/>
          <w:szCs w:val="24"/>
          <w:lang w:val="en-IN" w:eastAsia="en-IN"/>
        </w:rPr>
        <w:t>. 120(2):168–170.</w:t>
      </w:r>
    </w:p>
    <w:p w14:paraId="23F05505"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Sahoo G, Swamy SL, Singh AK, Mishra A. 2021. Propagation of </w:t>
      </w:r>
      <w:proofErr w:type="spellStart"/>
      <w:r w:rsidRPr="00D95151">
        <w:rPr>
          <w:rFonts w:ascii="Times New Roman" w:eastAsia="Times New Roman" w:hAnsi="Times New Roman" w:cs="Times New Roman"/>
          <w:i/>
          <w:iCs/>
          <w:sz w:val="24"/>
          <w:szCs w:val="24"/>
          <w:lang w:val="en-IN" w:eastAsia="en-IN"/>
        </w:rPr>
        <w:t>Pongamia</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pinnata</w:t>
      </w:r>
      <w:proofErr w:type="spellEnd"/>
      <w:r w:rsidRPr="005F379C">
        <w:rPr>
          <w:rFonts w:ascii="Times New Roman" w:eastAsia="Times New Roman" w:hAnsi="Times New Roman" w:cs="Times New Roman"/>
          <w:sz w:val="24"/>
          <w:szCs w:val="24"/>
          <w:lang w:val="en-IN" w:eastAsia="en-IN"/>
        </w:rPr>
        <w:t xml:space="preserve"> (L.) Pierre: Effect of auxins, age, season and C/N ratio on rooting of stem cuttings. </w:t>
      </w:r>
      <w:r w:rsidRPr="00D95151">
        <w:rPr>
          <w:rFonts w:ascii="Times New Roman" w:eastAsia="Times New Roman" w:hAnsi="Times New Roman" w:cs="Times New Roman"/>
          <w:i/>
          <w:iCs/>
          <w:sz w:val="24"/>
          <w:szCs w:val="24"/>
          <w:lang w:val="en-IN" w:eastAsia="en-IN"/>
        </w:rPr>
        <w:t>Trees, Forests and People</w:t>
      </w:r>
      <w:r w:rsidRPr="005F379C">
        <w:rPr>
          <w:rFonts w:ascii="Times New Roman" w:eastAsia="Times New Roman" w:hAnsi="Times New Roman" w:cs="Times New Roman"/>
          <w:sz w:val="24"/>
          <w:szCs w:val="24"/>
          <w:lang w:val="en-IN" w:eastAsia="en-IN"/>
        </w:rPr>
        <w:t>. 5:100091.</w:t>
      </w:r>
    </w:p>
    <w:p w14:paraId="0035AAC6"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proofErr w:type="spellStart"/>
      <w:r w:rsidRPr="005F379C">
        <w:rPr>
          <w:rFonts w:ascii="Times New Roman" w:eastAsia="Times New Roman" w:hAnsi="Times New Roman" w:cs="Times New Roman"/>
          <w:sz w:val="24"/>
          <w:szCs w:val="24"/>
          <w:lang w:val="en-IN" w:eastAsia="en-IN"/>
        </w:rPr>
        <w:t>Saradha</w:t>
      </w:r>
      <w:proofErr w:type="spellEnd"/>
      <w:r w:rsidRPr="005F379C">
        <w:rPr>
          <w:rFonts w:ascii="Times New Roman" w:eastAsia="Times New Roman" w:hAnsi="Times New Roman" w:cs="Times New Roman"/>
          <w:sz w:val="24"/>
          <w:szCs w:val="24"/>
          <w:lang w:val="en-IN" w:eastAsia="en-IN"/>
        </w:rPr>
        <w:t xml:space="preserve"> M, </w:t>
      </w:r>
      <w:proofErr w:type="spellStart"/>
      <w:r w:rsidRPr="005F379C">
        <w:rPr>
          <w:rFonts w:ascii="Times New Roman" w:eastAsia="Times New Roman" w:hAnsi="Times New Roman" w:cs="Times New Roman"/>
          <w:sz w:val="24"/>
          <w:szCs w:val="24"/>
          <w:lang w:val="en-IN" w:eastAsia="en-IN"/>
        </w:rPr>
        <w:t>Paulsamy</w:t>
      </w:r>
      <w:proofErr w:type="spellEnd"/>
      <w:r w:rsidRPr="005F379C">
        <w:rPr>
          <w:rFonts w:ascii="Times New Roman" w:eastAsia="Times New Roman" w:hAnsi="Times New Roman" w:cs="Times New Roman"/>
          <w:sz w:val="24"/>
          <w:szCs w:val="24"/>
          <w:lang w:val="en-IN" w:eastAsia="en-IN"/>
        </w:rPr>
        <w:t xml:space="preserve"> S. 2012. Effect of growth hormones on rooting attributes of stem cuttings of endangered plant species </w:t>
      </w:r>
      <w:proofErr w:type="spellStart"/>
      <w:r w:rsidRPr="00D95151">
        <w:rPr>
          <w:rFonts w:ascii="Times New Roman" w:eastAsia="Times New Roman" w:hAnsi="Times New Roman" w:cs="Times New Roman"/>
          <w:i/>
          <w:iCs/>
          <w:sz w:val="24"/>
          <w:szCs w:val="24"/>
          <w:lang w:val="en-IN" w:eastAsia="en-IN"/>
        </w:rPr>
        <w:t>Hildegardia</w:t>
      </w:r>
      <w:proofErr w:type="spellEnd"/>
      <w:r w:rsidRPr="00D95151">
        <w:rPr>
          <w:rFonts w:ascii="Times New Roman" w:eastAsia="Times New Roman" w:hAnsi="Times New Roman" w:cs="Times New Roman"/>
          <w:i/>
          <w:iCs/>
          <w:sz w:val="24"/>
          <w:szCs w:val="24"/>
          <w:lang w:val="en-IN" w:eastAsia="en-IN"/>
        </w:rPr>
        <w:t xml:space="preserve"> </w:t>
      </w:r>
      <w:proofErr w:type="spellStart"/>
      <w:r w:rsidRPr="00D95151">
        <w:rPr>
          <w:rFonts w:ascii="Times New Roman" w:eastAsia="Times New Roman" w:hAnsi="Times New Roman" w:cs="Times New Roman"/>
          <w:i/>
          <w:iCs/>
          <w:sz w:val="24"/>
          <w:szCs w:val="24"/>
          <w:lang w:val="en-IN" w:eastAsia="en-IN"/>
        </w:rPr>
        <w:t>populifolia</w:t>
      </w:r>
      <w:proofErr w:type="spellEnd"/>
      <w:r w:rsidRPr="005F379C">
        <w:rPr>
          <w:rFonts w:ascii="Times New Roman" w:eastAsia="Times New Roman" w:hAnsi="Times New Roman" w:cs="Times New Roman"/>
          <w:sz w:val="24"/>
          <w:szCs w:val="24"/>
          <w:lang w:val="en-IN" w:eastAsia="en-IN"/>
        </w:rPr>
        <w:t xml:space="preserve"> (</w:t>
      </w:r>
      <w:proofErr w:type="spellStart"/>
      <w:r w:rsidRPr="005F379C">
        <w:rPr>
          <w:rFonts w:ascii="Times New Roman" w:eastAsia="Times New Roman" w:hAnsi="Times New Roman" w:cs="Times New Roman"/>
          <w:sz w:val="24"/>
          <w:szCs w:val="24"/>
          <w:lang w:val="en-IN" w:eastAsia="en-IN"/>
        </w:rPr>
        <w:t>Roxb</w:t>
      </w:r>
      <w:proofErr w:type="spellEnd"/>
      <w:r w:rsidRPr="005F379C">
        <w:rPr>
          <w:rFonts w:ascii="Times New Roman" w:eastAsia="Times New Roman" w:hAnsi="Times New Roman" w:cs="Times New Roman"/>
          <w:sz w:val="24"/>
          <w:szCs w:val="24"/>
          <w:lang w:val="en-IN" w:eastAsia="en-IN"/>
        </w:rPr>
        <w:t>.) Schott and Endl. (</w:t>
      </w:r>
      <w:proofErr w:type="spellStart"/>
      <w:r w:rsidRPr="005F379C">
        <w:rPr>
          <w:rFonts w:ascii="Times New Roman" w:eastAsia="Times New Roman" w:hAnsi="Times New Roman" w:cs="Times New Roman"/>
          <w:sz w:val="24"/>
          <w:szCs w:val="24"/>
          <w:lang w:val="en-IN" w:eastAsia="en-IN"/>
        </w:rPr>
        <w:t>Sterculiaceae</w:t>
      </w:r>
      <w:proofErr w:type="spellEnd"/>
      <w:r w:rsidRPr="005F379C">
        <w:rPr>
          <w:rFonts w:ascii="Times New Roman" w:eastAsia="Times New Roman" w:hAnsi="Times New Roman" w:cs="Times New Roman"/>
          <w:sz w:val="24"/>
          <w:szCs w:val="24"/>
          <w:lang w:val="en-IN" w:eastAsia="en-IN"/>
        </w:rPr>
        <w:t xml:space="preserve">). </w:t>
      </w:r>
      <w:r w:rsidRPr="00D95151">
        <w:rPr>
          <w:rFonts w:ascii="Times New Roman" w:eastAsia="Times New Roman" w:hAnsi="Times New Roman" w:cs="Times New Roman"/>
          <w:i/>
          <w:iCs/>
          <w:sz w:val="24"/>
          <w:szCs w:val="24"/>
          <w:lang w:val="en-IN" w:eastAsia="en-IN"/>
        </w:rPr>
        <w:t>International Journal of Biology, Pharmacy and Allied Sciences</w:t>
      </w:r>
      <w:r w:rsidRPr="005F379C">
        <w:rPr>
          <w:rFonts w:ascii="Times New Roman" w:eastAsia="Times New Roman" w:hAnsi="Times New Roman" w:cs="Times New Roman"/>
          <w:sz w:val="24"/>
          <w:szCs w:val="24"/>
          <w:lang w:val="en-IN" w:eastAsia="en-IN"/>
        </w:rPr>
        <w:t>. 1(8):1145–1152.</w:t>
      </w:r>
    </w:p>
    <w:p w14:paraId="25E529E0" w14:textId="77777777"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lastRenderedPageBreak/>
        <w:t>Singh KK, Choudhary T, Kumar A. 2014. Effect of various concentrations of IBA and NAA on the rooting of stem cuttings of mulberry (</w:t>
      </w:r>
      <w:r w:rsidRPr="00D95151">
        <w:rPr>
          <w:rFonts w:ascii="Times New Roman" w:eastAsia="Times New Roman" w:hAnsi="Times New Roman" w:cs="Times New Roman"/>
          <w:i/>
          <w:iCs/>
          <w:sz w:val="24"/>
          <w:szCs w:val="24"/>
          <w:lang w:val="en-IN" w:eastAsia="en-IN"/>
        </w:rPr>
        <w:t>Morus alba</w:t>
      </w:r>
      <w:r w:rsidRPr="005F379C">
        <w:rPr>
          <w:rFonts w:ascii="Times New Roman" w:eastAsia="Times New Roman" w:hAnsi="Times New Roman" w:cs="Times New Roman"/>
          <w:sz w:val="24"/>
          <w:szCs w:val="24"/>
          <w:lang w:val="en-IN" w:eastAsia="en-IN"/>
        </w:rPr>
        <w:t xml:space="preserve"> L.) under mist house conditions in the Garhwal hill region. </w:t>
      </w:r>
      <w:r w:rsidRPr="00D95151">
        <w:rPr>
          <w:rFonts w:ascii="Times New Roman" w:eastAsia="Times New Roman" w:hAnsi="Times New Roman" w:cs="Times New Roman"/>
          <w:i/>
          <w:iCs/>
          <w:sz w:val="24"/>
          <w:szCs w:val="24"/>
          <w:lang w:val="en-IN" w:eastAsia="en-IN"/>
        </w:rPr>
        <w:t>Indian Journal of Hill Farming</w:t>
      </w:r>
      <w:r w:rsidRPr="005F379C">
        <w:rPr>
          <w:rFonts w:ascii="Times New Roman" w:eastAsia="Times New Roman" w:hAnsi="Times New Roman" w:cs="Times New Roman"/>
          <w:sz w:val="24"/>
          <w:szCs w:val="24"/>
          <w:lang w:val="en-IN" w:eastAsia="en-IN"/>
        </w:rPr>
        <w:t>. 27(1):74–77.</w:t>
      </w:r>
    </w:p>
    <w:p w14:paraId="638435D7" w14:textId="77777777" w:rsidR="008001EF" w:rsidRPr="00D04B7B"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D04B7B">
        <w:rPr>
          <w:rFonts w:ascii="Times New Roman" w:eastAsia="Times New Roman" w:hAnsi="Times New Roman" w:cs="Times New Roman"/>
          <w:sz w:val="24"/>
          <w:szCs w:val="24"/>
          <w:lang w:val="en-IN" w:eastAsia="en-IN"/>
        </w:rPr>
        <w:t xml:space="preserve">Taiz L, Zeiger E, Møller IM, Murphy A. 2015. </w:t>
      </w:r>
      <w:r w:rsidRPr="00D04B7B">
        <w:rPr>
          <w:rFonts w:ascii="Times New Roman" w:eastAsia="Times New Roman" w:hAnsi="Times New Roman" w:cs="Times New Roman"/>
          <w:i/>
          <w:iCs/>
          <w:sz w:val="24"/>
          <w:szCs w:val="24"/>
          <w:lang w:val="en-IN" w:eastAsia="en-IN"/>
        </w:rPr>
        <w:t>Plant Physiology and Development.</w:t>
      </w:r>
      <w:r w:rsidRPr="00D04B7B">
        <w:rPr>
          <w:rFonts w:ascii="Times New Roman" w:eastAsia="Times New Roman" w:hAnsi="Times New Roman" w:cs="Times New Roman"/>
          <w:sz w:val="24"/>
          <w:szCs w:val="24"/>
          <w:lang w:val="en-IN" w:eastAsia="en-IN"/>
        </w:rPr>
        <w:t xml:space="preserve"> 6th ed. Sinauer Associates, Sunderland, USA.</w:t>
      </w:r>
    </w:p>
    <w:p w14:paraId="62125B8F" w14:textId="2E3E9A51" w:rsidR="008001EF" w:rsidRPr="005F379C" w:rsidRDefault="008001EF" w:rsidP="00D04B7B">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F379C">
        <w:rPr>
          <w:rFonts w:ascii="Times New Roman" w:eastAsia="Times New Roman" w:hAnsi="Times New Roman" w:cs="Times New Roman"/>
          <w:sz w:val="24"/>
          <w:szCs w:val="24"/>
          <w:lang w:val="en-IN" w:eastAsia="en-IN"/>
        </w:rPr>
        <w:t xml:space="preserve">Wani MA. 2018. Rooting responses of hardwood stem cuttings of juniper to exogenous hormone treatment. </w:t>
      </w:r>
      <w:r w:rsidRPr="00D95151">
        <w:rPr>
          <w:rFonts w:ascii="Times New Roman" w:eastAsia="Times New Roman" w:hAnsi="Times New Roman" w:cs="Times New Roman"/>
          <w:i/>
          <w:iCs/>
          <w:sz w:val="24"/>
          <w:szCs w:val="24"/>
          <w:lang w:val="en-IN" w:eastAsia="en-IN"/>
        </w:rPr>
        <w:t>Journal of Forest Science</w:t>
      </w:r>
      <w:r w:rsidRPr="005F379C">
        <w:rPr>
          <w:rFonts w:ascii="Times New Roman" w:eastAsia="Times New Roman" w:hAnsi="Times New Roman" w:cs="Times New Roman"/>
          <w:sz w:val="24"/>
          <w:szCs w:val="24"/>
          <w:lang w:val="en-IN" w:eastAsia="en-IN"/>
        </w:rPr>
        <w:t>. 64(6):251–258.</w:t>
      </w:r>
      <w:r>
        <w:rPr>
          <w:rFonts w:ascii="Times New Roman" w:eastAsia="Times New Roman" w:hAnsi="Times New Roman" w:cs="Times New Roman"/>
          <w:sz w:val="24"/>
          <w:szCs w:val="24"/>
          <w:lang w:val="en-IN" w:eastAsia="en-IN"/>
        </w:rPr>
        <w:t xml:space="preserve">      </w:t>
      </w:r>
      <w:r w:rsidR="00EF3AEC">
        <w:rPr>
          <w:rFonts w:ascii="Times New Roman" w:eastAsia="Times New Roman" w:hAnsi="Times New Roman" w:cs="Times New Roman"/>
          <w:sz w:val="24"/>
          <w:szCs w:val="24"/>
          <w:lang w:val="en-IN" w:eastAsia="en-IN"/>
        </w:rPr>
        <w:t xml:space="preserve"> </w:t>
      </w:r>
    </w:p>
    <w:p w14:paraId="754F70B6" w14:textId="77777777" w:rsidR="005F379C" w:rsidRPr="00D95151" w:rsidRDefault="005F379C" w:rsidP="00757279">
      <w:pPr>
        <w:spacing w:line="360" w:lineRule="auto"/>
        <w:rPr>
          <w:rFonts w:ascii="Times New Roman" w:hAnsi="Times New Roman" w:cs="Times New Roman"/>
        </w:rPr>
      </w:pPr>
    </w:p>
    <w:sectPr w:rsidR="005F379C" w:rsidRPr="00D9515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A2F8A" w14:textId="77777777" w:rsidR="008E7643" w:rsidRDefault="008E7643" w:rsidP="00A31077">
      <w:pPr>
        <w:spacing w:after="0" w:line="240" w:lineRule="auto"/>
      </w:pPr>
      <w:r>
        <w:separator/>
      </w:r>
    </w:p>
  </w:endnote>
  <w:endnote w:type="continuationSeparator" w:id="0">
    <w:p w14:paraId="40D477AD" w14:textId="77777777" w:rsidR="008E7643" w:rsidRDefault="008E7643" w:rsidP="00A3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EB84F" w14:textId="77777777" w:rsidR="00E86F70" w:rsidRDefault="00E86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AF736" w14:textId="77777777" w:rsidR="00E86F70" w:rsidRDefault="00E86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5335" w14:textId="77777777" w:rsidR="00E86F70" w:rsidRDefault="00E86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62FE0" w14:textId="77777777" w:rsidR="008E7643" w:rsidRDefault="008E7643" w:rsidP="00A31077">
      <w:pPr>
        <w:spacing w:after="0" w:line="240" w:lineRule="auto"/>
      </w:pPr>
      <w:r>
        <w:separator/>
      </w:r>
    </w:p>
  </w:footnote>
  <w:footnote w:type="continuationSeparator" w:id="0">
    <w:p w14:paraId="46A6D28C" w14:textId="77777777" w:rsidR="008E7643" w:rsidRDefault="008E7643" w:rsidP="00A3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BDDE" w14:textId="2356480E" w:rsidR="00E86F70" w:rsidRDefault="00E86F70">
    <w:pPr>
      <w:pStyle w:val="Header"/>
    </w:pPr>
    <w:r>
      <w:rPr>
        <w:noProof/>
      </w:rPr>
      <w:pict w14:anchorId="3F57B8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3878" w14:textId="4B6B0376" w:rsidR="00E86F70" w:rsidRDefault="00E86F70">
    <w:pPr>
      <w:pStyle w:val="Header"/>
    </w:pPr>
    <w:r>
      <w:rPr>
        <w:noProof/>
      </w:rPr>
      <w:pict w14:anchorId="6F773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59CC" w14:textId="259A4E9F" w:rsidR="00E86F70" w:rsidRDefault="00E86F70">
    <w:pPr>
      <w:pStyle w:val="Header"/>
    </w:pPr>
    <w:r>
      <w:rPr>
        <w:noProof/>
      </w:rPr>
      <w:pict w14:anchorId="6F8A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69A"/>
    <w:rsid w:val="000F594D"/>
    <w:rsid w:val="00140B63"/>
    <w:rsid w:val="00190E45"/>
    <w:rsid w:val="00224EB5"/>
    <w:rsid w:val="0025568D"/>
    <w:rsid w:val="002A1BC5"/>
    <w:rsid w:val="002B0A28"/>
    <w:rsid w:val="002C4DDB"/>
    <w:rsid w:val="002E4B7B"/>
    <w:rsid w:val="003120F1"/>
    <w:rsid w:val="00325690"/>
    <w:rsid w:val="003476BE"/>
    <w:rsid w:val="003E4CE4"/>
    <w:rsid w:val="003E5AE2"/>
    <w:rsid w:val="003E6AED"/>
    <w:rsid w:val="00445C3F"/>
    <w:rsid w:val="00472B48"/>
    <w:rsid w:val="004735B5"/>
    <w:rsid w:val="00487E13"/>
    <w:rsid w:val="004C237F"/>
    <w:rsid w:val="004F4621"/>
    <w:rsid w:val="00583E47"/>
    <w:rsid w:val="005A647F"/>
    <w:rsid w:val="005A7F1C"/>
    <w:rsid w:val="005B43E8"/>
    <w:rsid w:val="005B78A6"/>
    <w:rsid w:val="005B7D8D"/>
    <w:rsid w:val="005D3125"/>
    <w:rsid w:val="005E0CF6"/>
    <w:rsid w:val="005E1469"/>
    <w:rsid w:val="005F379C"/>
    <w:rsid w:val="006109EB"/>
    <w:rsid w:val="0061769A"/>
    <w:rsid w:val="0061786C"/>
    <w:rsid w:val="00624FD3"/>
    <w:rsid w:val="00671893"/>
    <w:rsid w:val="006F0509"/>
    <w:rsid w:val="006F142D"/>
    <w:rsid w:val="006F15B3"/>
    <w:rsid w:val="007422BD"/>
    <w:rsid w:val="00757279"/>
    <w:rsid w:val="007660FF"/>
    <w:rsid w:val="007D107A"/>
    <w:rsid w:val="007E7B34"/>
    <w:rsid w:val="007F00BB"/>
    <w:rsid w:val="007F15EC"/>
    <w:rsid w:val="007F7EB1"/>
    <w:rsid w:val="008001EF"/>
    <w:rsid w:val="0085023A"/>
    <w:rsid w:val="00891BD8"/>
    <w:rsid w:val="008964FA"/>
    <w:rsid w:val="008B4256"/>
    <w:rsid w:val="008E3D89"/>
    <w:rsid w:val="008E7643"/>
    <w:rsid w:val="0091109C"/>
    <w:rsid w:val="009C1FCF"/>
    <w:rsid w:val="00A16F23"/>
    <w:rsid w:val="00A31077"/>
    <w:rsid w:val="00A85E90"/>
    <w:rsid w:val="00BB2799"/>
    <w:rsid w:val="00BC1020"/>
    <w:rsid w:val="00BE4C82"/>
    <w:rsid w:val="00C16E07"/>
    <w:rsid w:val="00CB43A2"/>
    <w:rsid w:val="00CB688D"/>
    <w:rsid w:val="00CC02DA"/>
    <w:rsid w:val="00CF57CB"/>
    <w:rsid w:val="00D04B7B"/>
    <w:rsid w:val="00D5734B"/>
    <w:rsid w:val="00D671EE"/>
    <w:rsid w:val="00D74E67"/>
    <w:rsid w:val="00D95151"/>
    <w:rsid w:val="00DA7D65"/>
    <w:rsid w:val="00E05CEA"/>
    <w:rsid w:val="00E46E61"/>
    <w:rsid w:val="00E55002"/>
    <w:rsid w:val="00E56E18"/>
    <w:rsid w:val="00E66EA4"/>
    <w:rsid w:val="00E779DF"/>
    <w:rsid w:val="00E86F70"/>
    <w:rsid w:val="00ED3A35"/>
    <w:rsid w:val="00EF3AEC"/>
    <w:rsid w:val="00F14461"/>
    <w:rsid w:val="00F423E6"/>
    <w:rsid w:val="00F82B42"/>
    <w:rsid w:val="00F90539"/>
    <w:rsid w:val="00F97218"/>
    <w:rsid w:val="00F9757A"/>
    <w:rsid w:val="00FF2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0EF31B"/>
  <w15:chartTrackingRefBased/>
  <w15:docId w15:val="{86DB809A-4923-4DFD-900A-A16503C3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E3D8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semiHidden/>
    <w:unhideWhenUsed/>
    <w:qFormat/>
    <w:rsid w:val="008E3D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8E3D8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E3D89"/>
    <w:rPr>
      <w:b/>
      <w:bCs/>
    </w:rPr>
  </w:style>
  <w:style w:type="character" w:styleId="Emphasis">
    <w:name w:val="Emphasis"/>
    <w:basedOn w:val="DefaultParagraphFont"/>
    <w:uiPriority w:val="20"/>
    <w:qFormat/>
    <w:rsid w:val="008E3D89"/>
    <w:rPr>
      <w:i/>
      <w:iCs/>
    </w:rPr>
  </w:style>
  <w:style w:type="character" w:customStyle="1" w:styleId="Heading2Char">
    <w:name w:val="Heading 2 Char"/>
    <w:basedOn w:val="DefaultParagraphFont"/>
    <w:link w:val="Heading2"/>
    <w:uiPriority w:val="9"/>
    <w:rsid w:val="008E3D89"/>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semiHidden/>
    <w:rsid w:val="008E3D89"/>
    <w:rPr>
      <w:rFonts w:asciiTheme="majorHAnsi" w:eastAsiaTheme="majorEastAsia" w:hAnsiTheme="majorHAnsi" w:cstheme="majorBidi"/>
      <w:color w:val="243F60" w:themeColor="accent1" w:themeShade="7F"/>
      <w:sz w:val="24"/>
      <w:szCs w:val="24"/>
    </w:rPr>
  </w:style>
  <w:style w:type="paragraph" w:customStyle="1" w:styleId="Default">
    <w:name w:val="Default"/>
    <w:rsid w:val="008E3D89"/>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unhideWhenUsed/>
    <w:rsid w:val="00A3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077"/>
  </w:style>
  <w:style w:type="paragraph" w:styleId="Footer">
    <w:name w:val="footer"/>
    <w:basedOn w:val="Normal"/>
    <w:link w:val="FooterChar"/>
    <w:uiPriority w:val="99"/>
    <w:unhideWhenUsed/>
    <w:rsid w:val="00A3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077"/>
  </w:style>
  <w:style w:type="character" w:customStyle="1" w:styleId="NormalWebChar">
    <w:name w:val="Normal (Web) Char"/>
    <w:basedOn w:val="DefaultParagraphFont"/>
    <w:link w:val="NormalWeb"/>
    <w:uiPriority w:val="99"/>
    <w:rsid w:val="00E56E18"/>
    <w:rPr>
      <w:rFonts w:ascii="Times New Roman" w:eastAsia="Times New Roman" w:hAnsi="Times New Roman" w:cs="Times New Roman"/>
      <w:sz w:val="24"/>
      <w:szCs w:val="24"/>
      <w:lang w:val="en-IN" w:eastAsia="en-IN"/>
    </w:rPr>
  </w:style>
  <w:style w:type="character" w:styleId="Hyperlink">
    <w:name w:val="Hyperlink"/>
    <w:uiPriority w:val="99"/>
    <w:unhideWhenUsed/>
    <w:rsid w:val="00E56E18"/>
    <w:rPr>
      <w:color w:val="0000FF"/>
      <w:u w:val="single"/>
    </w:rPr>
  </w:style>
  <w:style w:type="character" w:styleId="UnresolvedMention">
    <w:name w:val="Unresolved Mention"/>
    <w:basedOn w:val="DefaultParagraphFont"/>
    <w:uiPriority w:val="99"/>
    <w:semiHidden/>
    <w:unhideWhenUsed/>
    <w:rsid w:val="00347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891">
      <w:bodyDiv w:val="1"/>
      <w:marLeft w:val="0"/>
      <w:marRight w:val="0"/>
      <w:marTop w:val="0"/>
      <w:marBottom w:val="0"/>
      <w:divBdr>
        <w:top w:val="none" w:sz="0" w:space="0" w:color="auto"/>
        <w:left w:val="none" w:sz="0" w:space="0" w:color="auto"/>
        <w:bottom w:val="none" w:sz="0" w:space="0" w:color="auto"/>
        <w:right w:val="none" w:sz="0" w:space="0" w:color="auto"/>
      </w:divBdr>
    </w:div>
    <w:div w:id="453017050">
      <w:bodyDiv w:val="1"/>
      <w:marLeft w:val="0"/>
      <w:marRight w:val="0"/>
      <w:marTop w:val="0"/>
      <w:marBottom w:val="0"/>
      <w:divBdr>
        <w:top w:val="none" w:sz="0" w:space="0" w:color="auto"/>
        <w:left w:val="none" w:sz="0" w:space="0" w:color="auto"/>
        <w:bottom w:val="none" w:sz="0" w:space="0" w:color="auto"/>
        <w:right w:val="none" w:sz="0" w:space="0" w:color="auto"/>
      </w:divBdr>
    </w:div>
    <w:div w:id="996149006">
      <w:bodyDiv w:val="1"/>
      <w:marLeft w:val="0"/>
      <w:marRight w:val="0"/>
      <w:marTop w:val="0"/>
      <w:marBottom w:val="0"/>
      <w:divBdr>
        <w:top w:val="none" w:sz="0" w:space="0" w:color="auto"/>
        <w:left w:val="none" w:sz="0" w:space="0" w:color="auto"/>
        <w:bottom w:val="none" w:sz="0" w:space="0" w:color="auto"/>
        <w:right w:val="none" w:sz="0" w:space="0" w:color="auto"/>
      </w:divBdr>
      <w:divsChild>
        <w:div w:id="1344163228">
          <w:marLeft w:val="0"/>
          <w:marRight w:val="0"/>
          <w:marTop w:val="0"/>
          <w:marBottom w:val="0"/>
          <w:divBdr>
            <w:top w:val="none" w:sz="0" w:space="0" w:color="auto"/>
            <w:left w:val="none" w:sz="0" w:space="0" w:color="auto"/>
            <w:bottom w:val="none" w:sz="0" w:space="0" w:color="auto"/>
            <w:right w:val="none" w:sz="0" w:space="0" w:color="auto"/>
          </w:divBdr>
          <w:divsChild>
            <w:div w:id="1575552503">
              <w:marLeft w:val="0"/>
              <w:marRight w:val="0"/>
              <w:marTop w:val="0"/>
              <w:marBottom w:val="0"/>
              <w:divBdr>
                <w:top w:val="none" w:sz="0" w:space="0" w:color="auto"/>
                <w:left w:val="none" w:sz="0" w:space="0" w:color="auto"/>
                <w:bottom w:val="none" w:sz="0" w:space="0" w:color="auto"/>
                <w:right w:val="none" w:sz="0" w:space="0" w:color="auto"/>
              </w:divBdr>
            </w:div>
          </w:divsChild>
        </w:div>
        <w:div w:id="1276328892">
          <w:marLeft w:val="0"/>
          <w:marRight w:val="0"/>
          <w:marTop w:val="0"/>
          <w:marBottom w:val="0"/>
          <w:divBdr>
            <w:top w:val="none" w:sz="0" w:space="0" w:color="auto"/>
            <w:left w:val="none" w:sz="0" w:space="0" w:color="auto"/>
            <w:bottom w:val="none" w:sz="0" w:space="0" w:color="auto"/>
            <w:right w:val="none" w:sz="0" w:space="0" w:color="auto"/>
          </w:divBdr>
          <w:divsChild>
            <w:div w:id="1094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99321">
      <w:bodyDiv w:val="1"/>
      <w:marLeft w:val="0"/>
      <w:marRight w:val="0"/>
      <w:marTop w:val="0"/>
      <w:marBottom w:val="0"/>
      <w:divBdr>
        <w:top w:val="none" w:sz="0" w:space="0" w:color="auto"/>
        <w:left w:val="none" w:sz="0" w:space="0" w:color="auto"/>
        <w:bottom w:val="none" w:sz="0" w:space="0" w:color="auto"/>
        <w:right w:val="none" w:sz="0" w:space="0" w:color="auto"/>
      </w:divBdr>
    </w:div>
    <w:div w:id="1383559569">
      <w:bodyDiv w:val="1"/>
      <w:marLeft w:val="0"/>
      <w:marRight w:val="0"/>
      <w:marTop w:val="0"/>
      <w:marBottom w:val="0"/>
      <w:divBdr>
        <w:top w:val="none" w:sz="0" w:space="0" w:color="auto"/>
        <w:left w:val="none" w:sz="0" w:space="0" w:color="auto"/>
        <w:bottom w:val="none" w:sz="0" w:space="0" w:color="auto"/>
        <w:right w:val="none" w:sz="0" w:space="0" w:color="auto"/>
      </w:divBdr>
    </w:div>
    <w:div w:id="1539514459">
      <w:bodyDiv w:val="1"/>
      <w:marLeft w:val="0"/>
      <w:marRight w:val="0"/>
      <w:marTop w:val="0"/>
      <w:marBottom w:val="0"/>
      <w:divBdr>
        <w:top w:val="none" w:sz="0" w:space="0" w:color="auto"/>
        <w:left w:val="none" w:sz="0" w:space="0" w:color="auto"/>
        <w:bottom w:val="none" w:sz="0" w:space="0" w:color="auto"/>
        <w:right w:val="none" w:sz="0" w:space="0" w:color="auto"/>
      </w:divBdr>
    </w:div>
    <w:div w:id="1700349081">
      <w:bodyDiv w:val="1"/>
      <w:marLeft w:val="0"/>
      <w:marRight w:val="0"/>
      <w:marTop w:val="0"/>
      <w:marBottom w:val="0"/>
      <w:divBdr>
        <w:top w:val="none" w:sz="0" w:space="0" w:color="auto"/>
        <w:left w:val="none" w:sz="0" w:space="0" w:color="auto"/>
        <w:bottom w:val="none" w:sz="0" w:space="0" w:color="auto"/>
        <w:right w:val="none" w:sz="0" w:space="0" w:color="auto"/>
      </w:divBdr>
    </w:div>
    <w:div w:id="1825006704">
      <w:bodyDiv w:val="1"/>
      <w:marLeft w:val="0"/>
      <w:marRight w:val="0"/>
      <w:marTop w:val="0"/>
      <w:marBottom w:val="0"/>
      <w:divBdr>
        <w:top w:val="none" w:sz="0" w:space="0" w:color="auto"/>
        <w:left w:val="none" w:sz="0" w:space="0" w:color="auto"/>
        <w:bottom w:val="none" w:sz="0" w:space="0" w:color="auto"/>
        <w:right w:val="none" w:sz="0" w:space="0" w:color="auto"/>
      </w:divBdr>
      <w:divsChild>
        <w:div w:id="1675568914">
          <w:marLeft w:val="0"/>
          <w:marRight w:val="0"/>
          <w:marTop w:val="0"/>
          <w:marBottom w:val="0"/>
          <w:divBdr>
            <w:top w:val="none" w:sz="0" w:space="0" w:color="auto"/>
            <w:left w:val="none" w:sz="0" w:space="0" w:color="auto"/>
            <w:bottom w:val="none" w:sz="0" w:space="0" w:color="auto"/>
            <w:right w:val="none" w:sz="0" w:space="0" w:color="auto"/>
          </w:divBdr>
          <w:divsChild>
            <w:div w:id="13315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1099">
      <w:bodyDiv w:val="1"/>
      <w:marLeft w:val="0"/>
      <w:marRight w:val="0"/>
      <w:marTop w:val="0"/>
      <w:marBottom w:val="0"/>
      <w:divBdr>
        <w:top w:val="none" w:sz="0" w:space="0" w:color="auto"/>
        <w:left w:val="none" w:sz="0" w:space="0" w:color="auto"/>
        <w:bottom w:val="none" w:sz="0" w:space="0" w:color="auto"/>
        <w:right w:val="none" w:sz="0" w:space="0" w:color="auto"/>
      </w:divBdr>
    </w:div>
    <w:div w:id="198811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FCRI</dc:creator>
  <cp:keywords/>
  <dc:description/>
  <cp:lastModifiedBy>SDI 1084</cp:lastModifiedBy>
  <cp:revision>4</cp:revision>
  <dcterms:created xsi:type="dcterms:W3CDTF">2026-02-02T13:35:00Z</dcterms:created>
  <dcterms:modified xsi:type="dcterms:W3CDTF">2026-02-03T12:05:00Z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4250d91b-f52f-4cc3-8207-d2414593721c</vt:lpwstr>
  </property>
</Properties>
</file>