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D02CBF" w14:textId="77777777" w:rsidR="003E2B99" w:rsidRPr="003E2B99" w:rsidRDefault="003E2B99" w:rsidP="003E2B99">
      <w:pPr>
        <w:spacing w:before="240" w:after="0" w:line="360" w:lineRule="auto"/>
        <w:ind w:left="540"/>
        <w:jc w:val="center"/>
        <w:rPr>
          <w:rFonts w:ascii="Times New Roman" w:hAnsi="Times New Roman" w:cs="Times New Roman"/>
          <w:b/>
          <w:bCs/>
          <w:i/>
          <w:iCs/>
          <w:sz w:val="36"/>
          <w:szCs w:val="24"/>
          <w:u w:val="single"/>
          <w:lang w:val="en-US"/>
        </w:rPr>
      </w:pPr>
      <w:r w:rsidRPr="003E2B99">
        <w:rPr>
          <w:rFonts w:ascii="Times New Roman" w:hAnsi="Times New Roman" w:cs="Times New Roman"/>
          <w:b/>
          <w:bCs/>
          <w:i/>
          <w:iCs/>
          <w:sz w:val="36"/>
          <w:szCs w:val="24"/>
          <w:u w:val="single"/>
          <w:lang w:val="en-US"/>
        </w:rPr>
        <w:t>Minireview Article</w:t>
      </w:r>
    </w:p>
    <w:p w14:paraId="152462FF" w14:textId="1EDB2259" w:rsidR="008C5D17" w:rsidRDefault="008C5D17" w:rsidP="00711999">
      <w:pPr>
        <w:spacing w:before="240" w:after="0" w:line="360" w:lineRule="auto"/>
        <w:ind w:left="540"/>
        <w:jc w:val="center"/>
        <w:rPr>
          <w:rFonts w:ascii="Times New Roman" w:hAnsi="Times New Roman" w:cs="Times New Roman"/>
          <w:b/>
          <w:sz w:val="36"/>
          <w:szCs w:val="24"/>
        </w:rPr>
      </w:pPr>
      <w:r w:rsidRPr="008C5D17">
        <w:rPr>
          <w:rFonts w:ascii="Times New Roman" w:hAnsi="Times New Roman" w:cs="Times New Roman"/>
          <w:b/>
          <w:sz w:val="36"/>
          <w:szCs w:val="24"/>
        </w:rPr>
        <w:t>Microbiome–Driven Neurobiology: Cellular and Molecular Pathways Linking Gut Bacteria to Brain Health</w:t>
      </w:r>
    </w:p>
    <w:p w14:paraId="34ED7F2C" w14:textId="77777777" w:rsidR="007D4B53" w:rsidRDefault="007D4B53" w:rsidP="0038699E">
      <w:pPr>
        <w:jc w:val="both"/>
        <w:rPr>
          <w:rFonts w:ascii="Times New Roman" w:hAnsi="Times New Roman" w:cs="Times New Roman"/>
          <w:b/>
          <w:sz w:val="24"/>
          <w:szCs w:val="24"/>
        </w:rPr>
      </w:pPr>
    </w:p>
    <w:p w14:paraId="42A289E3" w14:textId="30868D75" w:rsidR="0038699E" w:rsidRPr="0023702A" w:rsidRDefault="0038699E" w:rsidP="0038699E">
      <w:pPr>
        <w:jc w:val="both"/>
        <w:rPr>
          <w:rFonts w:ascii="Times New Roman" w:hAnsi="Times New Roman" w:cs="Times New Roman"/>
          <w:b/>
          <w:bCs/>
          <w:sz w:val="24"/>
          <w:szCs w:val="24"/>
        </w:rPr>
      </w:pPr>
      <w:bookmarkStart w:id="0" w:name="_GoBack"/>
      <w:bookmarkEnd w:id="0"/>
      <w:r w:rsidRPr="0023702A">
        <w:rPr>
          <w:rFonts w:ascii="Times New Roman" w:hAnsi="Times New Roman" w:cs="Times New Roman"/>
          <w:b/>
          <w:sz w:val="24"/>
          <w:szCs w:val="24"/>
        </w:rPr>
        <w:t>Abstract</w:t>
      </w:r>
    </w:p>
    <w:p w14:paraId="483815A5" w14:textId="4D092FC2" w:rsidR="00364172" w:rsidRDefault="00364172" w:rsidP="00364172">
      <w:pPr>
        <w:spacing w:line="276" w:lineRule="auto"/>
        <w:jc w:val="both"/>
        <w:rPr>
          <w:rFonts w:ascii="Times New Roman" w:hAnsi="Times New Roman" w:cs="Times New Roman"/>
          <w:sz w:val="24"/>
          <w:szCs w:val="24"/>
        </w:rPr>
      </w:pPr>
      <w:r w:rsidRPr="00364172">
        <w:rPr>
          <w:rFonts w:ascii="Times New Roman" w:hAnsi="Times New Roman" w:cs="Times New Roman"/>
          <w:sz w:val="24"/>
          <w:szCs w:val="24"/>
        </w:rPr>
        <w:t>The gut microbiome, comprising trillions of microbial cells, exerts major influence over host metabolism, immunity, and neural function. Through the gut–brain axis</w:t>
      </w:r>
      <w:r>
        <w:rPr>
          <w:rFonts w:ascii="Times New Roman" w:hAnsi="Times New Roman" w:cs="Times New Roman"/>
          <w:sz w:val="24"/>
          <w:szCs w:val="24"/>
        </w:rPr>
        <w:t xml:space="preserve">, </w:t>
      </w:r>
      <w:r w:rsidRPr="00364172">
        <w:rPr>
          <w:rFonts w:ascii="Times New Roman" w:hAnsi="Times New Roman" w:cs="Times New Roman"/>
          <w:sz w:val="24"/>
          <w:szCs w:val="24"/>
        </w:rPr>
        <w:t>a complex network linking neural, immune, and endocrine pathways</w:t>
      </w:r>
      <w:r>
        <w:rPr>
          <w:rFonts w:ascii="Times New Roman" w:hAnsi="Times New Roman" w:cs="Times New Roman"/>
          <w:sz w:val="24"/>
          <w:szCs w:val="24"/>
        </w:rPr>
        <w:t xml:space="preserve">, </w:t>
      </w:r>
      <w:r w:rsidRPr="00364172">
        <w:rPr>
          <w:rFonts w:ascii="Times New Roman" w:hAnsi="Times New Roman" w:cs="Times New Roman"/>
          <w:sz w:val="24"/>
          <w:szCs w:val="24"/>
        </w:rPr>
        <w:t xml:space="preserve">microbial communities shape cognition and emotional regulation. Mounting evidence identifies key microbial taxa, metabolites, and molecular pathways governing mental health. Core mediators include short-chain fatty acids, tryptophan–kynurenine metabolites, and bile acid derivatives, which modulate blood–brain barrier integrity, neurotransmission, and systemic inflammation. Dysbiosis-driven </w:t>
      </w:r>
      <w:proofErr w:type="spellStart"/>
      <w:r w:rsidRPr="00364172">
        <w:rPr>
          <w:rFonts w:ascii="Times New Roman" w:hAnsi="Times New Roman" w:cs="Times New Roman"/>
          <w:sz w:val="24"/>
          <w:szCs w:val="24"/>
        </w:rPr>
        <w:t>endotoxaemia</w:t>
      </w:r>
      <w:proofErr w:type="spellEnd"/>
      <w:r w:rsidRPr="00364172">
        <w:rPr>
          <w:rFonts w:ascii="Times New Roman" w:hAnsi="Times New Roman" w:cs="Times New Roman"/>
          <w:sz w:val="24"/>
          <w:szCs w:val="24"/>
        </w:rPr>
        <w:t>, particularly via lipopolysaccharide signalling, activates neuroinflammatory cascades implicated in depression and anxiety.</w:t>
      </w:r>
      <w:r>
        <w:rPr>
          <w:rFonts w:ascii="Times New Roman" w:hAnsi="Times New Roman" w:cs="Times New Roman"/>
          <w:sz w:val="24"/>
          <w:szCs w:val="24"/>
        </w:rPr>
        <w:t xml:space="preserve"> </w:t>
      </w:r>
      <w:r w:rsidRPr="00364172">
        <w:rPr>
          <w:rFonts w:ascii="Times New Roman" w:hAnsi="Times New Roman" w:cs="Times New Roman"/>
          <w:sz w:val="24"/>
          <w:szCs w:val="24"/>
        </w:rPr>
        <w:t xml:space="preserve">Precision </w:t>
      </w:r>
      <w:proofErr w:type="spellStart"/>
      <w:r w:rsidRPr="00364172">
        <w:rPr>
          <w:rFonts w:ascii="Times New Roman" w:hAnsi="Times New Roman" w:cs="Times New Roman"/>
          <w:sz w:val="24"/>
          <w:szCs w:val="24"/>
        </w:rPr>
        <w:t>psychobiotics</w:t>
      </w:r>
      <w:proofErr w:type="spellEnd"/>
      <w:r w:rsidRPr="00364172">
        <w:rPr>
          <w:rFonts w:ascii="Times New Roman" w:hAnsi="Times New Roman" w:cs="Times New Roman"/>
          <w:sz w:val="24"/>
          <w:szCs w:val="24"/>
        </w:rPr>
        <w:t xml:space="preserve"> such as </w:t>
      </w:r>
      <w:r w:rsidRPr="00364172">
        <w:rPr>
          <w:rFonts w:ascii="Times New Roman" w:hAnsi="Times New Roman" w:cs="Times New Roman"/>
          <w:i/>
          <w:iCs/>
          <w:sz w:val="24"/>
          <w:szCs w:val="24"/>
        </w:rPr>
        <w:t xml:space="preserve">Bifidobacterium </w:t>
      </w:r>
      <w:proofErr w:type="spellStart"/>
      <w:r w:rsidRPr="00364172">
        <w:rPr>
          <w:rFonts w:ascii="Times New Roman" w:hAnsi="Times New Roman" w:cs="Times New Roman"/>
          <w:i/>
          <w:iCs/>
          <w:sz w:val="24"/>
          <w:szCs w:val="24"/>
        </w:rPr>
        <w:t>longum</w:t>
      </w:r>
      <w:proofErr w:type="spellEnd"/>
      <w:r w:rsidRPr="00364172">
        <w:rPr>
          <w:rFonts w:ascii="Times New Roman" w:hAnsi="Times New Roman" w:cs="Times New Roman"/>
          <w:sz w:val="24"/>
          <w:szCs w:val="24"/>
        </w:rPr>
        <w:t> NCC3001 and </w:t>
      </w:r>
      <w:r w:rsidRPr="00364172">
        <w:rPr>
          <w:rFonts w:ascii="Times New Roman" w:hAnsi="Times New Roman" w:cs="Times New Roman"/>
          <w:i/>
          <w:iCs/>
          <w:sz w:val="24"/>
          <w:szCs w:val="24"/>
        </w:rPr>
        <w:t>Lactobacillus plantarum</w:t>
      </w:r>
      <w:r w:rsidRPr="00364172">
        <w:rPr>
          <w:rFonts w:ascii="Times New Roman" w:hAnsi="Times New Roman" w:cs="Times New Roman"/>
          <w:sz w:val="24"/>
          <w:szCs w:val="24"/>
        </w:rPr>
        <w:t> PS128 show strain-specific efficacy in reducing depressive symptoms in randomised controlled trials. Both animal and human studies highlight bidirectional interplay: psychological stress reshapes gut ecology, while microbial imbalance disrupts mood and cognition. Emerging interventions, including faecal microbiota transplantation and synthetic microbial consortia, show translational promise but remain constrained by ethical and regulatory barriers.</w:t>
      </w:r>
      <w:r>
        <w:rPr>
          <w:rFonts w:ascii="Times New Roman" w:hAnsi="Times New Roman" w:cs="Times New Roman"/>
          <w:sz w:val="24"/>
          <w:szCs w:val="24"/>
        </w:rPr>
        <w:t xml:space="preserve"> </w:t>
      </w:r>
      <w:r w:rsidRPr="00364172">
        <w:rPr>
          <w:rFonts w:ascii="Times New Roman" w:hAnsi="Times New Roman" w:cs="Times New Roman"/>
          <w:sz w:val="24"/>
          <w:szCs w:val="24"/>
        </w:rPr>
        <w:t xml:space="preserve">This review integrates findings from clinical trials, multi-omics mapping, and computational models to clarify microbiome–brain mechanisms. It outlines prospective directions in </w:t>
      </w:r>
      <w:proofErr w:type="spellStart"/>
      <w:r w:rsidRPr="00364172">
        <w:rPr>
          <w:rFonts w:ascii="Times New Roman" w:hAnsi="Times New Roman" w:cs="Times New Roman"/>
          <w:sz w:val="24"/>
          <w:szCs w:val="24"/>
        </w:rPr>
        <w:t>psychobiotic</w:t>
      </w:r>
      <w:proofErr w:type="spellEnd"/>
      <w:r w:rsidRPr="00364172">
        <w:rPr>
          <w:rFonts w:ascii="Times New Roman" w:hAnsi="Times New Roman" w:cs="Times New Roman"/>
          <w:sz w:val="24"/>
          <w:szCs w:val="24"/>
        </w:rPr>
        <w:t xml:space="preserve"> design, metabolite biomarkers, and systems-based therapeutics, framing the gut microbiome as a modifiable determinant of neuropsychiatric health.</w:t>
      </w:r>
    </w:p>
    <w:p w14:paraId="7479FF9D" w14:textId="66F9DD30" w:rsidR="00D166B7" w:rsidRPr="00D166B7" w:rsidRDefault="00D166B7" w:rsidP="004A4B9E">
      <w:pPr>
        <w:tabs>
          <w:tab w:val="left" w:pos="1170"/>
          <w:tab w:val="left" w:pos="1440"/>
        </w:tabs>
        <w:spacing w:before="100" w:beforeAutospacing="1" w:after="100" w:afterAutospacing="1" w:line="240" w:lineRule="auto"/>
        <w:ind w:left="1260" w:hanging="1260"/>
        <w:jc w:val="both"/>
        <w:outlineLvl w:val="2"/>
        <w:rPr>
          <w:rFonts w:ascii="Times New Roman" w:eastAsia="Times New Roman" w:hAnsi="Times New Roman" w:cs="Times New Roman"/>
          <w:b/>
          <w:bCs/>
          <w:sz w:val="27"/>
          <w:szCs w:val="27"/>
          <w:lang w:eastAsia="en-IN"/>
        </w:rPr>
      </w:pPr>
      <w:r w:rsidRPr="00D166B7">
        <w:rPr>
          <w:rFonts w:ascii="Times New Roman" w:eastAsia="Times New Roman" w:hAnsi="Times New Roman" w:cs="Times New Roman"/>
          <w:b/>
          <w:bCs/>
          <w:sz w:val="27"/>
          <w:szCs w:val="27"/>
          <w:lang w:eastAsia="en-IN"/>
        </w:rPr>
        <w:t>Keywords</w:t>
      </w:r>
      <w:r>
        <w:rPr>
          <w:rFonts w:ascii="Times New Roman" w:eastAsia="Times New Roman" w:hAnsi="Times New Roman" w:cs="Times New Roman"/>
          <w:b/>
          <w:bCs/>
          <w:sz w:val="27"/>
          <w:szCs w:val="27"/>
          <w:lang w:eastAsia="en-IN"/>
        </w:rPr>
        <w:t>:</w:t>
      </w:r>
      <w:r w:rsidR="004A4B9E">
        <w:rPr>
          <w:rFonts w:ascii="Times New Roman" w:eastAsia="Times New Roman" w:hAnsi="Times New Roman" w:cs="Times New Roman"/>
          <w:b/>
          <w:bCs/>
          <w:sz w:val="27"/>
          <w:szCs w:val="27"/>
          <w:lang w:eastAsia="en-IN"/>
        </w:rPr>
        <w:t xml:space="preserve"> </w:t>
      </w:r>
      <w:r w:rsidRPr="00D166B7">
        <w:rPr>
          <w:rFonts w:ascii="Times New Roman" w:eastAsia="Times New Roman" w:hAnsi="Times New Roman" w:cs="Times New Roman"/>
          <w:sz w:val="24"/>
          <w:szCs w:val="24"/>
          <w:lang w:eastAsia="en-IN"/>
        </w:rPr>
        <w:t xml:space="preserve">Gut–brain axis; Gut microbiota; Intestinal dysbiosis; Neuroinflammation; </w:t>
      </w:r>
      <w:proofErr w:type="spellStart"/>
      <w:r w:rsidRPr="00D166B7">
        <w:rPr>
          <w:rFonts w:ascii="Times New Roman" w:eastAsia="Times New Roman" w:hAnsi="Times New Roman" w:cs="Times New Roman"/>
          <w:sz w:val="24"/>
          <w:szCs w:val="24"/>
          <w:lang w:eastAsia="en-IN"/>
        </w:rPr>
        <w:t>Psychobiotics</w:t>
      </w:r>
      <w:proofErr w:type="spellEnd"/>
      <w:r w:rsidRPr="00D166B7">
        <w:rPr>
          <w:rFonts w:ascii="Times New Roman" w:eastAsia="Times New Roman" w:hAnsi="Times New Roman" w:cs="Times New Roman"/>
          <w:sz w:val="24"/>
          <w:szCs w:val="24"/>
          <w:lang w:eastAsia="en-IN"/>
        </w:rPr>
        <w:t>; Depression; Autism spectrum disorder; Microbiome-targeted therapy; Precision psychiatry.</w:t>
      </w:r>
    </w:p>
    <w:p w14:paraId="20EED0F8" w14:textId="79164827" w:rsidR="00711999" w:rsidRDefault="00711999" w:rsidP="004A4B9E">
      <w:pPr>
        <w:pStyle w:val="Heading3"/>
        <w:rPr>
          <w:rStyle w:val="Strong"/>
          <w:b/>
          <w:bCs/>
        </w:rPr>
      </w:pPr>
    </w:p>
    <w:p w14:paraId="66DAFB0C" w14:textId="77777777" w:rsidR="00B113AD" w:rsidRDefault="00B113AD" w:rsidP="004A4B9E">
      <w:pPr>
        <w:pStyle w:val="Heading3"/>
        <w:rPr>
          <w:rStyle w:val="Strong"/>
          <w:b/>
          <w:bCs/>
        </w:rPr>
      </w:pPr>
    </w:p>
    <w:p w14:paraId="032CF589" w14:textId="77777777" w:rsidR="007756E6" w:rsidRDefault="007756E6" w:rsidP="004A4B9E">
      <w:pPr>
        <w:pStyle w:val="Heading3"/>
        <w:rPr>
          <w:rStyle w:val="Strong"/>
          <w:b/>
          <w:bCs/>
        </w:rPr>
      </w:pPr>
    </w:p>
    <w:p w14:paraId="70F9EE00" w14:textId="72B0CEB9" w:rsidR="003D51B7" w:rsidRDefault="00526145" w:rsidP="009109DB">
      <w:pPr>
        <w:jc w:val="both"/>
        <w:rPr>
          <w:rFonts w:ascii="Times New Roman" w:hAnsi="Times New Roman" w:cs="Times New Roman"/>
          <w:b/>
          <w:bCs/>
          <w:sz w:val="24"/>
          <w:szCs w:val="24"/>
        </w:rPr>
      </w:pPr>
      <w:r>
        <w:rPr>
          <w:noProof/>
        </w:rPr>
        <w:lastRenderedPageBreak/>
        <w:drawing>
          <wp:inline distT="0" distB="0" distL="0" distR="0" wp14:anchorId="03F77424" wp14:editId="7717D3AD">
            <wp:extent cx="5731510" cy="4581525"/>
            <wp:effectExtent l="0" t="0" r="2540" b="9525"/>
            <wp:docPr id="8954648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464801" name=""/>
                    <pic:cNvPicPr/>
                  </pic:nvPicPr>
                  <pic:blipFill>
                    <a:blip r:embed="rId7"/>
                    <a:stretch>
                      <a:fillRect/>
                    </a:stretch>
                  </pic:blipFill>
                  <pic:spPr>
                    <a:xfrm>
                      <a:off x="0" y="0"/>
                      <a:ext cx="5731510" cy="4581525"/>
                    </a:xfrm>
                    <a:prstGeom prst="rect">
                      <a:avLst/>
                    </a:prstGeom>
                  </pic:spPr>
                </pic:pic>
              </a:graphicData>
            </a:graphic>
          </wp:inline>
        </w:drawing>
      </w:r>
    </w:p>
    <w:p w14:paraId="6B7A3CF5" w14:textId="4C9666B4" w:rsidR="003D51B7" w:rsidRPr="00E438A5" w:rsidRDefault="00E438A5" w:rsidP="003D51B7">
      <w:pPr>
        <w:jc w:val="both"/>
        <w:rPr>
          <w:rFonts w:ascii="Times New Roman" w:hAnsi="Times New Roman" w:cs="Times New Roman"/>
          <w:bCs/>
          <w:sz w:val="24"/>
          <w:szCs w:val="24"/>
        </w:rPr>
      </w:pPr>
      <w:r w:rsidRPr="00E438A5">
        <w:rPr>
          <w:rFonts w:ascii="Times New Roman" w:hAnsi="Times New Roman" w:cs="Times New Roman"/>
          <w:b/>
          <w:bCs/>
          <w:sz w:val="24"/>
          <w:szCs w:val="24"/>
          <w:lang w:val="en-US"/>
        </w:rPr>
        <w:t>Graphical abstract:</w:t>
      </w:r>
      <w:r w:rsidRPr="00E438A5">
        <w:rPr>
          <w:rFonts w:ascii="Times New Roman" w:hAnsi="Times New Roman" w:cs="Times New Roman"/>
          <w:bCs/>
          <w:sz w:val="24"/>
          <w:szCs w:val="24"/>
          <w:lang w:val="en-US"/>
        </w:rPr>
        <w:t xml:space="preserve"> </w:t>
      </w:r>
      <w:r w:rsidR="003D51B7" w:rsidRPr="00E438A5">
        <w:rPr>
          <w:rFonts w:ascii="Times New Roman" w:hAnsi="Times New Roman" w:cs="Times New Roman"/>
          <w:bCs/>
          <w:sz w:val="24"/>
          <w:szCs w:val="24"/>
          <w:lang w:val="en-US"/>
        </w:rPr>
        <w:t>The Gut-brain axis</w:t>
      </w:r>
      <w:r w:rsidRPr="00E438A5">
        <w:rPr>
          <w:rFonts w:ascii="Times New Roman" w:hAnsi="Times New Roman" w:cs="Times New Roman"/>
          <w:bCs/>
          <w:sz w:val="24"/>
          <w:szCs w:val="24"/>
          <w:lang w:val="en-US"/>
        </w:rPr>
        <w:t>,</w:t>
      </w:r>
      <w:r w:rsidR="003D51B7" w:rsidRPr="00E438A5">
        <w:rPr>
          <w:rFonts w:ascii="Times New Roman" w:hAnsi="Times New Roman" w:cs="Times New Roman"/>
          <w:bCs/>
          <w:sz w:val="24"/>
          <w:szCs w:val="24"/>
          <w:lang w:val="en-US"/>
        </w:rPr>
        <w:t xml:space="preserve"> Molecular communication and therapeutic targets</w:t>
      </w:r>
    </w:p>
    <w:p w14:paraId="7E774714" w14:textId="77777777" w:rsidR="00711999" w:rsidRDefault="00711999" w:rsidP="009109DB">
      <w:pPr>
        <w:jc w:val="both"/>
        <w:rPr>
          <w:rFonts w:ascii="Times New Roman" w:hAnsi="Times New Roman" w:cs="Times New Roman"/>
          <w:b/>
          <w:bCs/>
          <w:sz w:val="24"/>
          <w:szCs w:val="24"/>
        </w:rPr>
      </w:pPr>
    </w:p>
    <w:p w14:paraId="621401F4" w14:textId="4F2A9949" w:rsidR="009109DB" w:rsidRPr="005332EF" w:rsidRDefault="00A86CA8" w:rsidP="009109DB">
      <w:pPr>
        <w:jc w:val="both"/>
        <w:rPr>
          <w:rFonts w:ascii="Times New Roman" w:hAnsi="Times New Roman" w:cs="Times New Roman"/>
          <w:b/>
          <w:bCs/>
          <w:sz w:val="24"/>
          <w:szCs w:val="24"/>
        </w:rPr>
      </w:pPr>
      <w:r>
        <w:rPr>
          <w:rFonts w:ascii="Times New Roman" w:hAnsi="Times New Roman" w:cs="Times New Roman"/>
          <w:b/>
          <w:bCs/>
          <w:sz w:val="24"/>
          <w:szCs w:val="24"/>
        </w:rPr>
        <w:t xml:space="preserve">1. </w:t>
      </w:r>
      <w:r w:rsidR="009109DB" w:rsidRPr="005332EF">
        <w:rPr>
          <w:rFonts w:ascii="Times New Roman" w:hAnsi="Times New Roman" w:cs="Times New Roman"/>
          <w:b/>
          <w:bCs/>
          <w:sz w:val="24"/>
          <w:szCs w:val="24"/>
        </w:rPr>
        <w:t>Introduction</w:t>
      </w:r>
    </w:p>
    <w:p w14:paraId="08DD6C83" w14:textId="3FCDCB31" w:rsidR="005332EF" w:rsidRPr="005332EF" w:rsidRDefault="005332EF" w:rsidP="005332EF">
      <w:pPr>
        <w:jc w:val="both"/>
        <w:rPr>
          <w:rFonts w:ascii="Times New Roman" w:hAnsi="Times New Roman" w:cs="Times New Roman"/>
          <w:sz w:val="24"/>
          <w:szCs w:val="24"/>
        </w:rPr>
      </w:pPr>
      <w:r w:rsidRPr="005332EF">
        <w:rPr>
          <w:rFonts w:ascii="Times New Roman" w:hAnsi="Times New Roman" w:cs="Times New Roman"/>
          <w:sz w:val="24"/>
          <w:szCs w:val="24"/>
        </w:rPr>
        <w:t xml:space="preserve">Mental health disorders, including major depressive disorder (MDD), anxiety disorders, bipolar disorder, schizophrenia, and neurodevelopmental disorders, are among the leading causes of disability and global disease burden, affecting hundreds of millions worldwide </w:t>
      </w:r>
      <w:r w:rsidR="009769A0">
        <w:rPr>
          <w:rFonts w:ascii="Times New Roman" w:hAnsi="Times New Roman" w:cs="Times New Roman"/>
          <w:sz w:val="24"/>
          <w:szCs w:val="24"/>
        </w:rPr>
        <w:t>[</w:t>
      </w:r>
      <w:r w:rsidR="00FB5198">
        <w:rPr>
          <w:rFonts w:ascii="Times New Roman" w:hAnsi="Times New Roman" w:cs="Times New Roman"/>
          <w:sz w:val="24"/>
          <w:szCs w:val="24"/>
        </w:rPr>
        <w:t xml:space="preserve">42, </w:t>
      </w:r>
      <w:r w:rsidR="00D2448E">
        <w:rPr>
          <w:rFonts w:ascii="Times New Roman" w:hAnsi="Times New Roman" w:cs="Times New Roman"/>
          <w:sz w:val="24"/>
          <w:szCs w:val="24"/>
        </w:rPr>
        <w:t>27</w:t>
      </w:r>
      <w:r w:rsidR="009769A0">
        <w:rPr>
          <w:rFonts w:ascii="Times New Roman" w:hAnsi="Times New Roman" w:cs="Times New Roman"/>
          <w:sz w:val="24"/>
          <w:szCs w:val="24"/>
        </w:rPr>
        <w:t>]</w:t>
      </w:r>
      <w:r w:rsidRPr="005332EF">
        <w:rPr>
          <w:rFonts w:ascii="Times New Roman" w:hAnsi="Times New Roman" w:cs="Times New Roman"/>
          <w:sz w:val="24"/>
          <w:szCs w:val="24"/>
        </w:rPr>
        <w:t xml:space="preserve">. Despite the availability of pharmacological and psychotherapeutic treatments, rates of treatment resistance, relapse, and incomplete recovery remain unacceptably high </w:t>
      </w:r>
      <w:r w:rsidR="009769A0">
        <w:rPr>
          <w:rFonts w:ascii="Times New Roman" w:hAnsi="Times New Roman" w:cs="Times New Roman"/>
          <w:sz w:val="24"/>
          <w:szCs w:val="24"/>
        </w:rPr>
        <w:t>[</w:t>
      </w:r>
      <w:r w:rsidR="00FB5198">
        <w:rPr>
          <w:rFonts w:ascii="Times New Roman" w:hAnsi="Times New Roman" w:cs="Times New Roman"/>
          <w:sz w:val="24"/>
          <w:szCs w:val="24"/>
        </w:rPr>
        <w:t>42</w:t>
      </w:r>
      <w:r w:rsidR="009769A0">
        <w:rPr>
          <w:rFonts w:ascii="Times New Roman" w:hAnsi="Times New Roman" w:cs="Times New Roman"/>
          <w:sz w:val="24"/>
          <w:szCs w:val="24"/>
        </w:rPr>
        <w:t>]</w:t>
      </w:r>
      <w:r w:rsidRPr="005332EF">
        <w:rPr>
          <w:rFonts w:ascii="Times New Roman" w:hAnsi="Times New Roman" w:cs="Times New Roman"/>
          <w:sz w:val="24"/>
          <w:szCs w:val="24"/>
        </w:rPr>
        <w:t>. Therefore, understanding novel biological mechanisms underlying psychiatric disorders is a critical frontier in neuroscience and psychiatry.</w:t>
      </w:r>
    </w:p>
    <w:p w14:paraId="31989B8F" w14:textId="4599660E" w:rsidR="005332EF" w:rsidRDefault="005332EF" w:rsidP="005332EF">
      <w:pPr>
        <w:jc w:val="both"/>
        <w:rPr>
          <w:rFonts w:ascii="Times New Roman" w:hAnsi="Times New Roman" w:cs="Times New Roman"/>
          <w:sz w:val="24"/>
          <w:szCs w:val="24"/>
        </w:rPr>
      </w:pPr>
      <w:r w:rsidRPr="005332EF">
        <w:rPr>
          <w:rFonts w:ascii="Times New Roman" w:hAnsi="Times New Roman" w:cs="Times New Roman"/>
          <w:sz w:val="24"/>
          <w:szCs w:val="24"/>
        </w:rPr>
        <w:t xml:space="preserve">One of the most exciting developments in recent years is the recognition of the gut microbiome’s pivotal role in modulating brain function and </w:t>
      </w:r>
      <w:r w:rsidR="009F0703">
        <w:rPr>
          <w:rFonts w:ascii="Times New Roman" w:hAnsi="Times New Roman" w:cs="Times New Roman"/>
          <w:sz w:val="24"/>
          <w:szCs w:val="24"/>
        </w:rPr>
        <w:t>behaviour</w:t>
      </w:r>
      <w:r w:rsidR="003B194F">
        <w:rPr>
          <w:rFonts w:ascii="Times New Roman" w:hAnsi="Times New Roman" w:cs="Times New Roman"/>
          <w:sz w:val="24"/>
          <w:szCs w:val="24"/>
        </w:rPr>
        <w:t xml:space="preserve">, </w:t>
      </w:r>
      <w:r w:rsidRPr="005332EF">
        <w:rPr>
          <w:rFonts w:ascii="Times New Roman" w:hAnsi="Times New Roman" w:cs="Times New Roman"/>
          <w:sz w:val="24"/>
          <w:szCs w:val="24"/>
        </w:rPr>
        <w:t xml:space="preserve">a concept </w:t>
      </w:r>
      <w:r w:rsidR="009F0703">
        <w:rPr>
          <w:rFonts w:ascii="Times New Roman" w:hAnsi="Times New Roman" w:cs="Times New Roman"/>
          <w:sz w:val="24"/>
          <w:szCs w:val="24"/>
        </w:rPr>
        <w:t>organised</w:t>
      </w:r>
      <w:r w:rsidRPr="005332EF">
        <w:rPr>
          <w:rFonts w:ascii="Times New Roman" w:hAnsi="Times New Roman" w:cs="Times New Roman"/>
          <w:sz w:val="24"/>
          <w:szCs w:val="24"/>
        </w:rPr>
        <w:t xml:space="preserve"> under the umbrella term gut-brain-microbiome (GBM) axis. The gut microbiome, composed of trillions of microorganisms residing primarily in the colon, encodes a genomic repertoire far exceeding that of the human host </w:t>
      </w:r>
      <w:r w:rsidR="009769A0">
        <w:rPr>
          <w:rFonts w:ascii="Times New Roman" w:hAnsi="Times New Roman" w:cs="Times New Roman"/>
          <w:sz w:val="24"/>
          <w:szCs w:val="24"/>
        </w:rPr>
        <w:t>[</w:t>
      </w:r>
      <w:r w:rsidR="00F13626">
        <w:rPr>
          <w:rFonts w:ascii="Times New Roman" w:hAnsi="Times New Roman" w:cs="Times New Roman"/>
          <w:sz w:val="24"/>
          <w:szCs w:val="24"/>
        </w:rPr>
        <w:t>11</w:t>
      </w:r>
      <w:r w:rsidR="009769A0">
        <w:rPr>
          <w:rFonts w:ascii="Times New Roman" w:hAnsi="Times New Roman" w:cs="Times New Roman"/>
          <w:sz w:val="24"/>
          <w:szCs w:val="24"/>
        </w:rPr>
        <w:t>,</w:t>
      </w:r>
      <w:r w:rsidR="00D2448E">
        <w:rPr>
          <w:rFonts w:ascii="Times New Roman" w:hAnsi="Times New Roman" w:cs="Times New Roman"/>
          <w:sz w:val="24"/>
          <w:szCs w:val="24"/>
        </w:rPr>
        <w:t>27</w:t>
      </w:r>
      <w:r w:rsidR="009769A0">
        <w:rPr>
          <w:rFonts w:ascii="Times New Roman" w:hAnsi="Times New Roman" w:cs="Times New Roman"/>
          <w:sz w:val="24"/>
          <w:szCs w:val="24"/>
        </w:rPr>
        <w:t>]</w:t>
      </w:r>
      <w:r w:rsidRPr="005332EF">
        <w:rPr>
          <w:rFonts w:ascii="Times New Roman" w:hAnsi="Times New Roman" w:cs="Times New Roman"/>
          <w:sz w:val="24"/>
          <w:szCs w:val="24"/>
        </w:rPr>
        <w:t>. These microbes interact bidirectionally with the CNS through immunological, metabolic, neural (</w:t>
      </w:r>
      <w:proofErr w:type="spellStart"/>
      <w:r w:rsidRPr="005332EF">
        <w:rPr>
          <w:rFonts w:ascii="Times New Roman" w:hAnsi="Times New Roman" w:cs="Times New Roman"/>
          <w:sz w:val="24"/>
          <w:szCs w:val="24"/>
        </w:rPr>
        <w:t>vagus</w:t>
      </w:r>
      <w:proofErr w:type="spellEnd"/>
      <w:r w:rsidRPr="005332EF">
        <w:rPr>
          <w:rFonts w:ascii="Times New Roman" w:hAnsi="Times New Roman" w:cs="Times New Roman"/>
          <w:sz w:val="24"/>
          <w:szCs w:val="24"/>
        </w:rPr>
        <w:t xml:space="preserve"> nerve), and endocrine pathways, influencing neurotransmitter dynamics, stress responsivity, and neuroinflammation </w:t>
      </w:r>
      <w:r w:rsidR="009769A0">
        <w:rPr>
          <w:rFonts w:ascii="Times New Roman" w:hAnsi="Times New Roman" w:cs="Times New Roman"/>
          <w:sz w:val="24"/>
          <w:szCs w:val="24"/>
        </w:rPr>
        <w:t>[</w:t>
      </w:r>
      <w:r w:rsidR="00FB5198">
        <w:rPr>
          <w:rFonts w:ascii="Times New Roman" w:hAnsi="Times New Roman" w:cs="Times New Roman"/>
          <w:sz w:val="24"/>
          <w:szCs w:val="24"/>
        </w:rPr>
        <w:t>42,</w:t>
      </w:r>
      <w:r w:rsidR="00D2448E">
        <w:rPr>
          <w:rFonts w:ascii="Times New Roman" w:hAnsi="Times New Roman" w:cs="Times New Roman"/>
          <w:sz w:val="24"/>
          <w:szCs w:val="24"/>
        </w:rPr>
        <w:t>29</w:t>
      </w:r>
      <w:r w:rsidR="009769A0">
        <w:rPr>
          <w:rFonts w:ascii="Times New Roman" w:hAnsi="Times New Roman" w:cs="Times New Roman"/>
          <w:sz w:val="24"/>
          <w:szCs w:val="24"/>
        </w:rPr>
        <w:t>]</w:t>
      </w:r>
      <w:r w:rsidRPr="005332EF">
        <w:rPr>
          <w:rFonts w:ascii="Times New Roman" w:hAnsi="Times New Roman" w:cs="Times New Roman"/>
          <w:sz w:val="24"/>
          <w:szCs w:val="24"/>
        </w:rPr>
        <w:t>.</w:t>
      </w:r>
      <w:r w:rsidR="00E11861">
        <w:rPr>
          <w:rFonts w:ascii="Times New Roman" w:hAnsi="Times New Roman" w:cs="Times New Roman"/>
          <w:sz w:val="24"/>
          <w:szCs w:val="24"/>
        </w:rPr>
        <w:t xml:space="preserve"> </w:t>
      </w:r>
      <w:r w:rsidR="00E11861" w:rsidRPr="00E11861">
        <w:rPr>
          <w:rFonts w:ascii="Times New Roman" w:hAnsi="Times New Roman" w:cs="Times New Roman"/>
          <w:sz w:val="24"/>
          <w:szCs w:val="24"/>
        </w:rPr>
        <w:t xml:space="preserve">As shown in </w:t>
      </w:r>
      <w:r w:rsidR="00E11861" w:rsidRPr="00E11861">
        <w:rPr>
          <w:rFonts w:ascii="Times New Roman" w:hAnsi="Times New Roman" w:cs="Times New Roman"/>
          <w:i/>
          <w:iCs/>
          <w:sz w:val="24"/>
          <w:szCs w:val="24"/>
        </w:rPr>
        <w:t>Figure 1</w:t>
      </w:r>
      <w:r w:rsidR="00E11861" w:rsidRPr="00E11861">
        <w:rPr>
          <w:rFonts w:ascii="Times New Roman" w:hAnsi="Times New Roman" w:cs="Times New Roman"/>
          <w:sz w:val="24"/>
          <w:szCs w:val="24"/>
        </w:rPr>
        <w:t xml:space="preserve">, the gut–brain–microbiome axis constitutes an intricate, bidirectional network </w:t>
      </w:r>
      <w:r w:rsidR="00E11861" w:rsidRPr="00E11861">
        <w:rPr>
          <w:rFonts w:ascii="Times New Roman" w:hAnsi="Times New Roman" w:cs="Times New Roman"/>
          <w:sz w:val="24"/>
          <w:szCs w:val="24"/>
        </w:rPr>
        <w:lastRenderedPageBreak/>
        <w:t>integrating neural, immune, endocrine, and metabolic pathways that collectively shape mental health outcomes</w:t>
      </w:r>
      <w:r w:rsidR="00C93D3A">
        <w:rPr>
          <w:rFonts w:ascii="Times New Roman" w:hAnsi="Times New Roman" w:cs="Times New Roman"/>
          <w:sz w:val="24"/>
          <w:szCs w:val="24"/>
        </w:rPr>
        <w:t>.</w:t>
      </w:r>
    </w:p>
    <w:p w14:paraId="42637713" w14:textId="5F9D2E15" w:rsidR="00C93D3A" w:rsidRDefault="00526145" w:rsidP="005332EF">
      <w:pPr>
        <w:jc w:val="both"/>
        <w:rPr>
          <w:rFonts w:ascii="Times New Roman" w:hAnsi="Times New Roman" w:cs="Times New Roman"/>
          <w:sz w:val="24"/>
          <w:szCs w:val="24"/>
        </w:rPr>
      </w:pPr>
      <w:r>
        <w:rPr>
          <w:noProof/>
        </w:rPr>
        <w:drawing>
          <wp:inline distT="0" distB="0" distL="0" distR="0" wp14:anchorId="2BFDC342" wp14:editId="41387678">
            <wp:extent cx="5562600" cy="4086225"/>
            <wp:effectExtent l="0" t="0" r="0" b="9525"/>
            <wp:docPr id="4711615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161572" name=""/>
                    <pic:cNvPicPr/>
                  </pic:nvPicPr>
                  <pic:blipFill>
                    <a:blip r:embed="rId8"/>
                    <a:stretch>
                      <a:fillRect/>
                    </a:stretch>
                  </pic:blipFill>
                  <pic:spPr>
                    <a:xfrm>
                      <a:off x="0" y="0"/>
                      <a:ext cx="5562600" cy="4086225"/>
                    </a:xfrm>
                    <a:prstGeom prst="rect">
                      <a:avLst/>
                    </a:prstGeom>
                  </pic:spPr>
                </pic:pic>
              </a:graphicData>
            </a:graphic>
          </wp:inline>
        </w:drawing>
      </w:r>
    </w:p>
    <w:p w14:paraId="17F3FD71" w14:textId="3E9CE148" w:rsidR="00C93D3A" w:rsidRPr="007756E6" w:rsidRDefault="00C93D3A" w:rsidP="007756E6">
      <w:pPr>
        <w:jc w:val="center"/>
        <w:rPr>
          <w:rFonts w:ascii="Times New Roman" w:hAnsi="Times New Roman" w:cs="Times New Roman"/>
          <w:b/>
          <w:bCs/>
          <w:sz w:val="24"/>
          <w:szCs w:val="24"/>
        </w:rPr>
      </w:pPr>
      <w:r w:rsidRPr="007756E6">
        <w:rPr>
          <w:rFonts w:ascii="Times New Roman" w:hAnsi="Times New Roman" w:cs="Times New Roman"/>
          <w:b/>
          <w:bCs/>
          <w:sz w:val="24"/>
          <w:szCs w:val="24"/>
          <w:lang w:val="en-US"/>
        </w:rPr>
        <w:t xml:space="preserve">Figure 1: </w:t>
      </w:r>
      <w:r w:rsidRPr="00C26A84">
        <w:rPr>
          <w:rFonts w:ascii="Times New Roman" w:hAnsi="Times New Roman" w:cs="Times New Roman"/>
          <w:sz w:val="24"/>
          <w:szCs w:val="24"/>
          <w:lang w:val="en-US"/>
        </w:rPr>
        <w:t xml:space="preserve">The Gut-Brain </w:t>
      </w:r>
      <w:r w:rsidR="009F0703" w:rsidRPr="00C26A84">
        <w:rPr>
          <w:rFonts w:ascii="Times New Roman" w:hAnsi="Times New Roman" w:cs="Times New Roman"/>
          <w:sz w:val="24"/>
          <w:szCs w:val="24"/>
          <w:lang w:val="en-US"/>
        </w:rPr>
        <w:t>Superhighway</w:t>
      </w:r>
      <w:r w:rsidRPr="00C26A84">
        <w:rPr>
          <w:rFonts w:ascii="Times New Roman" w:hAnsi="Times New Roman" w:cs="Times New Roman"/>
          <w:sz w:val="24"/>
          <w:szCs w:val="24"/>
          <w:lang w:val="en-US"/>
        </w:rPr>
        <w:t xml:space="preserve">: a systems overview, Integrated pathways of gut-brain-microbiota axis linking intestinal and neural </w:t>
      </w:r>
      <w:r w:rsidR="009F0703" w:rsidRPr="00C26A84">
        <w:rPr>
          <w:rFonts w:ascii="Times New Roman" w:hAnsi="Times New Roman" w:cs="Times New Roman"/>
          <w:sz w:val="24"/>
          <w:szCs w:val="24"/>
          <w:lang w:val="en-US"/>
        </w:rPr>
        <w:t>homeostasis</w:t>
      </w:r>
    </w:p>
    <w:p w14:paraId="469478BE" w14:textId="7483A183" w:rsidR="005332EF" w:rsidRPr="005332EF" w:rsidRDefault="005332EF" w:rsidP="005332EF">
      <w:pPr>
        <w:jc w:val="both"/>
        <w:rPr>
          <w:rFonts w:ascii="Times New Roman" w:hAnsi="Times New Roman" w:cs="Times New Roman"/>
          <w:sz w:val="24"/>
          <w:szCs w:val="24"/>
        </w:rPr>
      </w:pPr>
      <w:r w:rsidRPr="005332EF">
        <w:rPr>
          <w:rFonts w:ascii="Times New Roman" w:hAnsi="Times New Roman" w:cs="Times New Roman"/>
          <w:sz w:val="24"/>
          <w:szCs w:val="24"/>
        </w:rPr>
        <w:t>Research comparing patients with psychiatric illness to healthy controls consistently finds alterations in microbial diversity and abundance in conditions such as depression</w:t>
      </w:r>
      <w:r w:rsidR="003B194F">
        <w:rPr>
          <w:rFonts w:ascii="Times New Roman" w:hAnsi="Times New Roman" w:cs="Times New Roman"/>
          <w:sz w:val="24"/>
          <w:szCs w:val="24"/>
        </w:rPr>
        <w:t xml:space="preserve">, </w:t>
      </w:r>
      <w:r w:rsidR="009F0703">
        <w:rPr>
          <w:rFonts w:ascii="Times New Roman" w:hAnsi="Times New Roman" w:cs="Times New Roman"/>
          <w:sz w:val="24"/>
          <w:szCs w:val="24"/>
        </w:rPr>
        <w:t>characterised</w:t>
      </w:r>
      <w:r w:rsidRPr="005332EF">
        <w:rPr>
          <w:rFonts w:ascii="Times New Roman" w:hAnsi="Times New Roman" w:cs="Times New Roman"/>
          <w:sz w:val="24"/>
          <w:szCs w:val="24"/>
        </w:rPr>
        <w:t xml:space="preserve"> by depletion of </w:t>
      </w:r>
      <w:proofErr w:type="spellStart"/>
      <w:r w:rsidRPr="005332EF">
        <w:rPr>
          <w:rFonts w:ascii="Times New Roman" w:hAnsi="Times New Roman" w:cs="Times New Roman"/>
          <w:i/>
          <w:iCs/>
          <w:sz w:val="24"/>
          <w:szCs w:val="24"/>
        </w:rPr>
        <w:t>Faecalibacterium</w:t>
      </w:r>
      <w:proofErr w:type="spellEnd"/>
      <w:r w:rsidRPr="005332EF">
        <w:rPr>
          <w:rFonts w:ascii="Times New Roman" w:hAnsi="Times New Roman" w:cs="Times New Roman"/>
          <w:sz w:val="24"/>
          <w:szCs w:val="24"/>
        </w:rPr>
        <w:t>, </w:t>
      </w:r>
      <w:proofErr w:type="spellStart"/>
      <w:r w:rsidRPr="005332EF">
        <w:rPr>
          <w:rFonts w:ascii="Times New Roman" w:hAnsi="Times New Roman" w:cs="Times New Roman"/>
          <w:i/>
          <w:iCs/>
          <w:sz w:val="24"/>
          <w:szCs w:val="24"/>
        </w:rPr>
        <w:t>Coprococcus</w:t>
      </w:r>
      <w:proofErr w:type="spellEnd"/>
      <w:r w:rsidRPr="005332EF">
        <w:rPr>
          <w:rFonts w:ascii="Times New Roman" w:hAnsi="Times New Roman" w:cs="Times New Roman"/>
          <w:sz w:val="24"/>
          <w:szCs w:val="24"/>
        </w:rPr>
        <w:t>, </w:t>
      </w:r>
      <w:r w:rsidRPr="005332EF">
        <w:rPr>
          <w:rFonts w:ascii="Times New Roman" w:hAnsi="Times New Roman" w:cs="Times New Roman"/>
          <w:i/>
          <w:iCs/>
          <w:sz w:val="24"/>
          <w:szCs w:val="24"/>
        </w:rPr>
        <w:t>Lactobacillus</w:t>
      </w:r>
      <w:r w:rsidRPr="005332EF">
        <w:rPr>
          <w:rFonts w:ascii="Times New Roman" w:hAnsi="Times New Roman" w:cs="Times New Roman"/>
          <w:sz w:val="24"/>
          <w:szCs w:val="24"/>
        </w:rPr>
        <w:t>, and </w:t>
      </w:r>
      <w:r w:rsidRPr="005332EF">
        <w:rPr>
          <w:rFonts w:ascii="Times New Roman" w:hAnsi="Times New Roman" w:cs="Times New Roman"/>
          <w:i/>
          <w:iCs/>
          <w:sz w:val="24"/>
          <w:szCs w:val="24"/>
        </w:rPr>
        <w:t>Bifidobacterium</w:t>
      </w:r>
      <w:r w:rsidR="003B194F">
        <w:rPr>
          <w:rFonts w:ascii="Times New Roman" w:hAnsi="Times New Roman" w:cs="Times New Roman"/>
          <w:sz w:val="24"/>
          <w:szCs w:val="24"/>
        </w:rPr>
        <w:t xml:space="preserve"> </w:t>
      </w:r>
      <w:r w:rsidRPr="005332EF">
        <w:rPr>
          <w:rFonts w:ascii="Times New Roman" w:hAnsi="Times New Roman" w:cs="Times New Roman"/>
          <w:sz w:val="24"/>
          <w:szCs w:val="24"/>
        </w:rPr>
        <w:t xml:space="preserve">and anxiety disorders, which exhibit reduced short-chain fatty acid (SCFA)-producing bacteria and increased pro-inflammatory species </w:t>
      </w:r>
      <w:r w:rsidR="009769A0">
        <w:rPr>
          <w:rFonts w:ascii="Times New Roman" w:hAnsi="Times New Roman" w:cs="Times New Roman"/>
          <w:sz w:val="24"/>
          <w:szCs w:val="24"/>
        </w:rPr>
        <w:t>[</w:t>
      </w:r>
      <w:r w:rsidR="00D2448E">
        <w:rPr>
          <w:rFonts w:ascii="Times New Roman" w:hAnsi="Times New Roman" w:cs="Times New Roman"/>
          <w:sz w:val="24"/>
          <w:szCs w:val="24"/>
        </w:rPr>
        <w:t>31</w:t>
      </w:r>
      <w:r w:rsidR="00FB5198">
        <w:rPr>
          <w:rFonts w:ascii="Times New Roman" w:hAnsi="Times New Roman" w:cs="Times New Roman"/>
          <w:sz w:val="24"/>
          <w:szCs w:val="24"/>
        </w:rPr>
        <w:t>,4</w:t>
      </w:r>
      <w:r w:rsidR="009769A0">
        <w:rPr>
          <w:rFonts w:ascii="Times New Roman" w:hAnsi="Times New Roman" w:cs="Times New Roman"/>
          <w:sz w:val="24"/>
          <w:szCs w:val="24"/>
        </w:rPr>
        <w:t>2]</w:t>
      </w:r>
      <w:r w:rsidRPr="005332EF">
        <w:rPr>
          <w:rFonts w:ascii="Times New Roman" w:hAnsi="Times New Roman" w:cs="Times New Roman"/>
          <w:sz w:val="24"/>
          <w:szCs w:val="24"/>
        </w:rPr>
        <w:t xml:space="preserve">. Neuroinflammatory </w:t>
      </w:r>
      <w:r w:rsidR="009F0703">
        <w:rPr>
          <w:rFonts w:ascii="Times New Roman" w:hAnsi="Times New Roman" w:cs="Times New Roman"/>
          <w:sz w:val="24"/>
          <w:szCs w:val="24"/>
        </w:rPr>
        <w:t>signalling</w:t>
      </w:r>
      <w:r w:rsidRPr="005332EF">
        <w:rPr>
          <w:rFonts w:ascii="Times New Roman" w:hAnsi="Times New Roman" w:cs="Times New Roman"/>
          <w:sz w:val="24"/>
          <w:szCs w:val="24"/>
        </w:rPr>
        <w:t xml:space="preserve"> mediated by gut barrier dysfunction and bacterial endotoxins contributes to altered neurotransmitter biosynthesis, such as serotonin and GABA, directly affecting </w:t>
      </w:r>
      <w:r w:rsidR="009F0703">
        <w:rPr>
          <w:rFonts w:ascii="Times New Roman" w:hAnsi="Times New Roman" w:cs="Times New Roman"/>
          <w:sz w:val="24"/>
          <w:szCs w:val="24"/>
        </w:rPr>
        <w:t>behaviour</w:t>
      </w:r>
      <w:r w:rsidRPr="005332EF">
        <w:rPr>
          <w:rFonts w:ascii="Times New Roman" w:hAnsi="Times New Roman" w:cs="Times New Roman"/>
          <w:sz w:val="24"/>
          <w:szCs w:val="24"/>
        </w:rPr>
        <w:t xml:space="preserve"> and cognition </w:t>
      </w:r>
      <w:r w:rsidR="009769A0">
        <w:rPr>
          <w:rFonts w:ascii="Times New Roman" w:hAnsi="Times New Roman" w:cs="Times New Roman"/>
          <w:sz w:val="24"/>
          <w:szCs w:val="24"/>
        </w:rPr>
        <w:t>[</w:t>
      </w:r>
      <w:r w:rsidR="00FB5198">
        <w:rPr>
          <w:rFonts w:ascii="Times New Roman" w:hAnsi="Times New Roman" w:cs="Times New Roman"/>
          <w:sz w:val="24"/>
          <w:szCs w:val="24"/>
        </w:rPr>
        <w:t>42,</w:t>
      </w:r>
      <w:r w:rsidR="00D2448E">
        <w:rPr>
          <w:rFonts w:ascii="Times New Roman" w:hAnsi="Times New Roman" w:cs="Times New Roman"/>
          <w:sz w:val="24"/>
          <w:szCs w:val="24"/>
        </w:rPr>
        <w:t>31</w:t>
      </w:r>
      <w:r w:rsidR="009769A0">
        <w:rPr>
          <w:rFonts w:ascii="Times New Roman" w:hAnsi="Times New Roman" w:cs="Times New Roman"/>
          <w:sz w:val="24"/>
          <w:szCs w:val="24"/>
        </w:rPr>
        <w:t>]</w:t>
      </w:r>
      <w:r w:rsidRPr="005332EF">
        <w:rPr>
          <w:rFonts w:ascii="Times New Roman" w:hAnsi="Times New Roman" w:cs="Times New Roman"/>
          <w:sz w:val="24"/>
          <w:szCs w:val="24"/>
        </w:rPr>
        <w:t>.</w:t>
      </w:r>
    </w:p>
    <w:p w14:paraId="48E8E8EA" w14:textId="1D12C234" w:rsidR="005332EF" w:rsidRPr="005332EF" w:rsidRDefault="005332EF" w:rsidP="005332EF">
      <w:pPr>
        <w:jc w:val="both"/>
        <w:rPr>
          <w:rFonts w:ascii="Times New Roman" w:hAnsi="Times New Roman" w:cs="Times New Roman"/>
          <w:sz w:val="24"/>
          <w:szCs w:val="24"/>
        </w:rPr>
      </w:pPr>
      <w:r w:rsidRPr="005332EF">
        <w:rPr>
          <w:rFonts w:ascii="Times New Roman" w:hAnsi="Times New Roman" w:cs="Times New Roman"/>
          <w:sz w:val="24"/>
          <w:szCs w:val="24"/>
        </w:rPr>
        <w:t xml:space="preserve">These intriguing mechanistic insights have spurred the development of microbiome-modulating strategies, including live biotherapeutic </w:t>
      </w:r>
      <w:proofErr w:type="spellStart"/>
      <w:r w:rsidRPr="005332EF">
        <w:rPr>
          <w:rFonts w:ascii="Times New Roman" w:hAnsi="Times New Roman" w:cs="Times New Roman"/>
          <w:sz w:val="24"/>
          <w:szCs w:val="24"/>
        </w:rPr>
        <w:t>psychobiotics</w:t>
      </w:r>
      <w:proofErr w:type="spellEnd"/>
      <w:r w:rsidRPr="005332EF">
        <w:rPr>
          <w:rFonts w:ascii="Times New Roman" w:hAnsi="Times New Roman" w:cs="Times New Roman"/>
          <w:sz w:val="24"/>
          <w:szCs w:val="24"/>
        </w:rPr>
        <w:t xml:space="preserve">, prebiotics, dietary interventions, and </w:t>
      </w:r>
      <w:r w:rsidR="009F0703">
        <w:rPr>
          <w:rFonts w:ascii="Times New Roman" w:hAnsi="Times New Roman" w:cs="Times New Roman"/>
          <w:sz w:val="24"/>
          <w:szCs w:val="24"/>
        </w:rPr>
        <w:t>faecal</w:t>
      </w:r>
      <w:r w:rsidRPr="005332EF">
        <w:rPr>
          <w:rFonts w:ascii="Times New Roman" w:hAnsi="Times New Roman" w:cs="Times New Roman"/>
          <w:sz w:val="24"/>
          <w:szCs w:val="24"/>
        </w:rPr>
        <w:t xml:space="preserve"> microbiota transplantation (FMT). Early clinical trials suggest these interventions can improve mood and reduce anxiety symptoms when used alone or adjunctively, but larger, </w:t>
      </w:r>
      <w:r w:rsidR="00C93D3A">
        <w:rPr>
          <w:rFonts w:ascii="Times New Roman" w:hAnsi="Times New Roman" w:cs="Times New Roman"/>
          <w:sz w:val="24"/>
          <w:szCs w:val="24"/>
        </w:rPr>
        <w:t>standardised</w:t>
      </w:r>
      <w:r w:rsidRPr="005332EF">
        <w:rPr>
          <w:rFonts w:ascii="Times New Roman" w:hAnsi="Times New Roman" w:cs="Times New Roman"/>
          <w:sz w:val="24"/>
          <w:szCs w:val="24"/>
        </w:rPr>
        <w:t xml:space="preserve"> trials are needed </w:t>
      </w:r>
      <w:r w:rsidR="009769A0">
        <w:rPr>
          <w:rFonts w:ascii="Times New Roman" w:hAnsi="Times New Roman" w:cs="Times New Roman"/>
          <w:sz w:val="24"/>
          <w:szCs w:val="24"/>
        </w:rPr>
        <w:t>[</w:t>
      </w:r>
      <w:r w:rsidR="00FB5198">
        <w:rPr>
          <w:rFonts w:ascii="Times New Roman" w:hAnsi="Times New Roman" w:cs="Times New Roman"/>
          <w:sz w:val="24"/>
          <w:szCs w:val="24"/>
        </w:rPr>
        <w:t>47</w:t>
      </w:r>
      <w:r w:rsidR="009769A0">
        <w:rPr>
          <w:rFonts w:ascii="Times New Roman" w:hAnsi="Times New Roman" w:cs="Times New Roman"/>
          <w:sz w:val="24"/>
          <w:szCs w:val="24"/>
        </w:rPr>
        <w:t>,</w:t>
      </w:r>
      <w:r w:rsidR="00FB5198">
        <w:rPr>
          <w:rFonts w:ascii="Times New Roman" w:hAnsi="Times New Roman" w:cs="Times New Roman"/>
          <w:sz w:val="24"/>
          <w:szCs w:val="24"/>
        </w:rPr>
        <w:t>48</w:t>
      </w:r>
      <w:r w:rsidR="009769A0">
        <w:rPr>
          <w:rFonts w:ascii="Times New Roman" w:hAnsi="Times New Roman" w:cs="Times New Roman"/>
          <w:sz w:val="24"/>
          <w:szCs w:val="24"/>
        </w:rPr>
        <w:t>]</w:t>
      </w:r>
      <w:r w:rsidRPr="005332EF">
        <w:rPr>
          <w:rFonts w:ascii="Times New Roman" w:hAnsi="Times New Roman" w:cs="Times New Roman"/>
          <w:sz w:val="24"/>
          <w:szCs w:val="24"/>
        </w:rPr>
        <w:t xml:space="preserve">. The field is poised to move toward a precision medicine approach, integrating multi-omics data to guide </w:t>
      </w:r>
      <w:r w:rsidR="00C93D3A">
        <w:rPr>
          <w:rFonts w:ascii="Times New Roman" w:hAnsi="Times New Roman" w:cs="Times New Roman"/>
          <w:sz w:val="24"/>
          <w:szCs w:val="24"/>
        </w:rPr>
        <w:t>personalised</w:t>
      </w:r>
      <w:r w:rsidRPr="005332EF">
        <w:rPr>
          <w:rFonts w:ascii="Times New Roman" w:hAnsi="Times New Roman" w:cs="Times New Roman"/>
          <w:sz w:val="24"/>
          <w:szCs w:val="24"/>
        </w:rPr>
        <w:t xml:space="preserve"> </w:t>
      </w:r>
      <w:proofErr w:type="spellStart"/>
      <w:r w:rsidRPr="005332EF">
        <w:rPr>
          <w:rFonts w:ascii="Times New Roman" w:hAnsi="Times New Roman" w:cs="Times New Roman"/>
          <w:sz w:val="24"/>
          <w:szCs w:val="24"/>
        </w:rPr>
        <w:t>psychobiotic</w:t>
      </w:r>
      <w:proofErr w:type="spellEnd"/>
      <w:r w:rsidRPr="005332EF">
        <w:rPr>
          <w:rFonts w:ascii="Times New Roman" w:hAnsi="Times New Roman" w:cs="Times New Roman"/>
          <w:sz w:val="24"/>
          <w:szCs w:val="24"/>
        </w:rPr>
        <w:t xml:space="preserve"> therapy.</w:t>
      </w:r>
    </w:p>
    <w:p w14:paraId="2A3C3552" w14:textId="004D676C" w:rsidR="005332EF" w:rsidRPr="005332EF" w:rsidRDefault="005332EF" w:rsidP="005332EF">
      <w:pPr>
        <w:jc w:val="both"/>
        <w:rPr>
          <w:rFonts w:ascii="Times New Roman" w:hAnsi="Times New Roman" w:cs="Times New Roman"/>
          <w:sz w:val="24"/>
          <w:szCs w:val="24"/>
        </w:rPr>
      </w:pPr>
      <w:r w:rsidRPr="005332EF">
        <w:rPr>
          <w:rFonts w:ascii="Times New Roman" w:hAnsi="Times New Roman" w:cs="Times New Roman"/>
          <w:sz w:val="24"/>
          <w:szCs w:val="24"/>
        </w:rPr>
        <w:t xml:space="preserve">This review critically appraises </w:t>
      </w:r>
      <w:r w:rsidR="003842E7">
        <w:rPr>
          <w:rFonts w:ascii="Times New Roman" w:hAnsi="Times New Roman" w:cs="Times New Roman"/>
          <w:sz w:val="24"/>
          <w:szCs w:val="24"/>
        </w:rPr>
        <w:t>seminal studies on emerging</w:t>
      </w:r>
      <w:r w:rsidRPr="005332EF">
        <w:rPr>
          <w:rFonts w:ascii="Times New Roman" w:hAnsi="Times New Roman" w:cs="Times New Roman"/>
          <w:sz w:val="24"/>
          <w:szCs w:val="24"/>
        </w:rPr>
        <w:t xml:space="preserve"> mechanisms of gut-brain communication, </w:t>
      </w:r>
      <w:r w:rsidR="00C93D3A">
        <w:rPr>
          <w:rFonts w:ascii="Times New Roman" w:hAnsi="Times New Roman" w:cs="Times New Roman"/>
          <w:sz w:val="24"/>
          <w:szCs w:val="24"/>
        </w:rPr>
        <w:t>summarising</w:t>
      </w:r>
      <w:r w:rsidRPr="005332EF">
        <w:rPr>
          <w:rFonts w:ascii="Times New Roman" w:hAnsi="Times New Roman" w:cs="Times New Roman"/>
          <w:sz w:val="24"/>
          <w:szCs w:val="24"/>
        </w:rPr>
        <w:t xml:space="preserve"> microbiome-targeted clinical interventions, and highlighting future trajectories for therapeutic development in mental health.</w:t>
      </w:r>
    </w:p>
    <w:p w14:paraId="7F061BBF" w14:textId="39019AEB" w:rsidR="009109DB" w:rsidRPr="0038699E" w:rsidRDefault="00A86CA8" w:rsidP="009109DB">
      <w:pPr>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2. </w:t>
      </w:r>
      <w:r w:rsidR="009109DB" w:rsidRPr="0038699E">
        <w:rPr>
          <w:rFonts w:ascii="Times New Roman" w:hAnsi="Times New Roman" w:cs="Times New Roman"/>
          <w:b/>
          <w:bCs/>
          <w:sz w:val="24"/>
          <w:szCs w:val="24"/>
        </w:rPr>
        <w:t>Mechanistic Pathways of the Gut–Brain Axis</w:t>
      </w:r>
    </w:p>
    <w:p w14:paraId="67AD0015" w14:textId="63407940" w:rsidR="00F0005C" w:rsidRPr="00F0005C" w:rsidRDefault="00F0005C" w:rsidP="00F0005C">
      <w:pPr>
        <w:jc w:val="both"/>
        <w:rPr>
          <w:rFonts w:ascii="Times New Roman" w:hAnsi="Times New Roman" w:cs="Times New Roman"/>
          <w:sz w:val="24"/>
          <w:szCs w:val="24"/>
        </w:rPr>
      </w:pPr>
      <w:r w:rsidRPr="00F0005C">
        <w:rPr>
          <w:rFonts w:ascii="Times New Roman" w:hAnsi="Times New Roman" w:cs="Times New Roman"/>
          <w:sz w:val="24"/>
          <w:szCs w:val="24"/>
        </w:rPr>
        <w:t xml:space="preserve">The gut–brain axis (GBA) </w:t>
      </w:r>
      <w:r w:rsidR="00AB6E08">
        <w:rPr>
          <w:rFonts w:ascii="Times New Roman" w:hAnsi="Times New Roman" w:cs="Times New Roman"/>
          <w:sz w:val="24"/>
          <w:szCs w:val="24"/>
        </w:rPr>
        <w:t>is a complex,</w:t>
      </w:r>
      <w:r w:rsidRPr="00F0005C">
        <w:rPr>
          <w:rFonts w:ascii="Times New Roman" w:hAnsi="Times New Roman" w:cs="Times New Roman"/>
          <w:sz w:val="24"/>
          <w:szCs w:val="24"/>
        </w:rPr>
        <w:t xml:space="preserve"> bidirectional communication system linking the gastrointestinal tract with the central nervous system (CNS) via neural, endocrine, immune, and metabolic pathways </w:t>
      </w:r>
      <w:r w:rsidR="009769A0">
        <w:rPr>
          <w:rFonts w:ascii="Times New Roman" w:hAnsi="Times New Roman" w:cs="Times New Roman"/>
          <w:sz w:val="24"/>
          <w:szCs w:val="24"/>
        </w:rPr>
        <w:t>[50,</w:t>
      </w:r>
      <w:r w:rsidRPr="00F0005C">
        <w:rPr>
          <w:rFonts w:ascii="Times New Roman" w:hAnsi="Times New Roman" w:cs="Times New Roman"/>
          <w:sz w:val="24"/>
          <w:szCs w:val="24"/>
        </w:rPr>
        <w:t>24</w:t>
      </w:r>
      <w:r w:rsidR="009769A0">
        <w:rPr>
          <w:rFonts w:ascii="Times New Roman" w:hAnsi="Times New Roman" w:cs="Times New Roman"/>
          <w:sz w:val="24"/>
          <w:szCs w:val="24"/>
        </w:rPr>
        <w:t>,</w:t>
      </w:r>
      <w:r w:rsidR="00FB5198">
        <w:rPr>
          <w:rFonts w:ascii="Times New Roman" w:hAnsi="Times New Roman" w:cs="Times New Roman"/>
          <w:sz w:val="24"/>
          <w:szCs w:val="24"/>
        </w:rPr>
        <w:t>37</w:t>
      </w:r>
      <w:r w:rsidR="009769A0">
        <w:rPr>
          <w:rFonts w:ascii="Times New Roman" w:hAnsi="Times New Roman" w:cs="Times New Roman"/>
          <w:sz w:val="24"/>
          <w:szCs w:val="24"/>
        </w:rPr>
        <w:t>]</w:t>
      </w:r>
      <w:r w:rsidRPr="00F0005C">
        <w:rPr>
          <w:rFonts w:ascii="Times New Roman" w:hAnsi="Times New Roman" w:cs="Times New Roman"/>
          <w:sz w:val="24"/>
          <w:szCs w:val="24"/>
        </w:rPr>
        <w:t xml:space="preserve">. This interconnected axis </w:t>
      </w:r>
      <w:r w:rsidR="00C93D3A">
        <w:rPr>
          <w:rFonts w:ascii="Times New Roman" w:hAnsi="Times New Roman" w:cs="Times New Roman"/>
          <w:sz w:val="24"/>
          <w:szCs w:val="24"/>
        </w:rPr>
        <w:t>regulates digestive function and maintains homeostasis</w:t>
      </w:r>
      <w:r w:rsidR="009C7914">
        <w:rPr>
          <w:rFonts w:ascii="Times New Roman" w:hAnsi="Times New Roman" w:cs="Times New Roman"/>
          <w:sz w:val="24"/>
          <w:szCs w:val="24"/>
        </w:rPr>
        <w:t>,</w:t>
      </w:r>
      <w:r w:rsidR="00C93D3A">
        <w:rPr>
          <w:rFonts w:ascii="Times New Roman" w:hAnsi="Times New Roman" w:cs="Times New Roman"/>
          <w:sz w:val="24"/>
          <w:szCs w:val="24"/>
        </w:rPr>
        <w:t xml:space="preserve"> and</w:t>
      </w:r>
      <w:r w:rsidRPr="00F0005C">
        <w:rPr>
          <w:rFonts w:ascii="Times New Roman" w:hAnsi="Times New Roman" w:cs="Times New Roman"/>
          <w:sz w:val="24"/>
          <w:szCs w:val="24"/>
        </w:rPr>
        <w:t xml:space="preserve"> plays a critical role in neurodevelopment, behaviour, and mental health.</w:t>
      </w:r>
    </w:p>
    <w:p w14:paraId="72E905AF" w14:textId="764F916A" w:rsidR="00F0005C" w:rsidRPr="00F0005C" w:rsidRDefault="00A86CA8" w:rsidP="00F0005C">
      <w:pPr>
        <w:jc w:val="both"/>
        <w:rPr>
          <w:rFonts w:ascii="Times New Roman" w:hAnsi="Times New Roman" w:cs="Times New Roman"/>
          <w:b/>
          <w:bCs/>
          <w:sz w:val="24"/>
          <w:szCs w:val="24"/>
        </w:rPr>
      </w:pPr>
      <w:r>
        <w:rPr>
          <w:rFonts w:ascii="Times New Roman" w:hAnsi="Times New Roman" w:cs="Times New Roman"/>
          <w:b/>
          <w:bCs/>
          <w:sz w:val="24"/>
          <w:szCs w:val="24"/>
        </w:rPr>
        <w:t>2</w:t>
      </w:r>
      <w:r w:rsidR="00F0005C" w:rsidRPr="00F0005C">
        <w:rPr>
          <w:rFonts w:ascii="Times New Roman" w:hAnsi="Times New Roman" w:cs="Times New Roman"/>
          <w:b/>
          <w:bCs/>
          <w:sz w:val="24"/>
          <w:szCs w:val="24"/>
        </w:rPr>
        <w:t>.1 Neural Pathways</w:t>
      </w:r>
    </w:p>
    <w:p w14:paraId="708C0587" w14:textId="46F89BF7" w:rsidR="00F0005C" w:rsidRPr="00C93D3A" w:rsidRDefault="00F0005C" w:rsidP="00F0005C">
      <w:pPr>
        <w:jc w:val="both"/>
        <w:rPr>
          <w:rFonts w:ascii="Times New Roman" w:hAnsi="Times New Roman" w:cs="Times New Roman"/>
          <w:sz w:val="28"/>
          <w:szCs w:val="24"/>
        </w:rPr>
      </w:pPr>
      <w:r w:rsidRPr="00F0005C">
        <w:rPr>
          <w:rFonts w:ascii="Times New Roman" w:hAnsi="Times New Roman" w:cs="Times New Roman"/>
          <w:sz w:val="24"/>
          <w:szCs w:val="24"/>
        </w:rPr>
        <w:t xml:space="preserve">The </w:t>
      </w:r>
      <w:proofErr w:type="spellStart"/>
      <w:r w:rsidRPr="00F0005C">
        <w:rPr>
          <w:rFonts w:ascii="Times New Roman" w:hAnsi="Times New Roman" w:cs="Times New Roman"/>
          <w:sz w:val="24"/>
          <w:szCs w:val="24"/>
        </w:rPr>
        <w:t>vagus</w:t>
      </w:r>
      <w:proofErr w:type="spellEnd"/>
      <w:r w:rsidRPr="00F0005C">
        <w:rPr>
          <w:rFonts w:ascii="Times New Roman" w:hAnsi="Times New Roman" w:cs="Times New Roman"/>
          <w:sz w:val="24"/>
          <w:szCs w:val="24"/>
        </w:rPr>
        <w:t xml:space="preserve"> nerve is the principal neural conduit transmitting sensory information from the gut to the brain. This afferent signalling modulates brain regions involved in mood and cognition, including the amygdala, hippocampus, and prefrontal cortex. Certain gut bacteria influence vagal signalling by producing neuroactive compounds such as gamma-aminobutyric acid (GABA), serotonin precursors, and dopamine, directly modulating central nervous system neurotransmission </w:t>
      </w:r>
      <w:r w:rsidR="009769A0">
        <w:rPr>
          <w:rFonts w:ascii="Times New Roman" w:hAnsi="Times New Roman" w:cs="Times New Roman"/>
          <w:sz w:val="24"/>
          <w:szCs w:val="24"/>
        </w:rPr>
        <w:t>[50,</w:t>
      </w:r>
      <w:r w:rsidR="00F13626">
        <w:rPr>
          <w:rFonts w:ascii="Times New Roman" w:hAnsi="Times New Roman" w:cs="Times New Roman"/>
          <w:sz w:val="24"/>
          <w:szCs w:val="24"/>
        </w:rPr>
        <w:t>3</w:t>
      </w:r>
      <w:r w:rsidR="009769A0">
        <w:rPr>
          <w:rFonts w:ascii="Times New Roman" w:hAnsi="Times New Roman" w:cs="Times New Roman"/>
          <w:sz w:val="24"/>
          <w:szCs w:val="24"/>
        </w:rPr>
        <w:t>]</w:t>
      </w:r>
      <w:r w:rsidRPr="00F0005C">
        <w:rPr>
          <w:rFonts w:ascii="Times New Roman" w:hAnsi="Times New Roman" w:cs="Times New Roman"/>
          <w:sz w:val="24"/>
          <w:szCs w:val="24"/>
        </w:rPr>
        <w:t>.</w:t>
      </w:r>
      <w:r w:rsidR="00C93D3A">
        <w:rPr>
          <w:rFonts w:ascii="Times New Roman" w:hAnsi="Times New Roman" w:cs="Times New Roman"/>
          <w:sz w:val="24"/>
          <w:szCs w:val="24"/>
        </w:rPr>
        <w:t xml:space="preserve"> </w:t>
      </w:r>
      <w:r w:rsidR="00C93D3A" w:rsidRPr="00C93D3A">
        <w:rPr>
          <w:rFonts w:ascii="Times New Roman" w:hAnsi="Times New Roman" w:cs="Times New Roman"/>
          <w:sz w:val="24"/>
        </w:rPr>
        <w:t xml:space="preserve">The molecular mediators governing gut–brain communication </w:t>
      </w:r>
      <w:proofErr w:type="gramStart"/>
      <w:r w:rsidR="00C93D3A" w:rsidRPr="00C93D3A">
        <w:rPr>
          <w:rFonts w:ascii="Times New Roman" w:hAnsi="Times New Roman" w:cs="Times New Roman"/>
          <w:sz w:val="24"/>
        </w:rPr>
        <w:t>are</w:t>
      </w:r>
      <w:proofErr w:type="gramEnd"/>
      <w:r w:rsidR="00C93D3A" w:rsidRPr="00C93D3A">
        <w:rPr>
          <w:rFonts w:ascii="Times New Roman" w:hAnsi="Times New Roman" w:cs="Times New Roman"/>
          <w:sz w:val="24"/>
        </w:rPr>
        <w:t xml:space="preserve"> diverse, involving neurotransmitters, microbial metabolites, and receptor-mediated pathways </w:t>
      </w:r>
      <w:r w:rsidR="00C93D3A" w:rsidRPr="00AF2BAB">
        <w:rPr>
          <w:rFonts w:ascii="Times New Roman" w:hAnsi="Times New Roman" w:cs="Times New Roman"/>
          <w:sz w:val="24"/>
        </w:rPr>
        <w:t>(</w:t>
      </w:r>
      <w:r w:rsidR="00C93D3A" w:rsidRPr="00C93D3A">
        <w:rPr>
          <w:rStyle w:val="Emphasis"/>
          <w:rFonts w:ascii="Times New Roman" w:hAnsi="Times New Roman" w:cs="Times New Roman"/>
          <w:i w:val="0"/>
          <w:sz w:val="24"/>
        </w:rPr>
        <w:t>Figure 2</w:t>
      </w:r>
      <w:r w:rsidR="00C93D3A" w:rsidRPr="00AF2BAB">
        <w:rPr>
          <w:rFonts w:ascii="Times New Roman" w:hAnsi="Times New Roman" w:cs="Times New Roman"/>
          <w:sz w:val="24"/>
        </w:rPr>
        <w:t>)</w:t>
      </w:r>
    </w:p>
    <w:p w14:paraId="46BD0F18" w14:textId="52A51B29" w:rsidR="00F0005C" w:rsidRPr="00F0005C" w:rsidRDefault="00F0005C" w:rsidP="00F0005C">
      <w:pPr>
        <w:jc w:val="both"/>
        <w:rPr>
          <w:rFonts w:ascii="Times New Roman" w:hAnsi="Times New Roman" w:cs="Times New Roman"/>
          <w:sz w:val="24"/>
          <w:szCs w:val="24"/>
        </w:rPr>
      </w:pPr>
      <w:r w:rsidRPr="00F0005C">
        <w:rPr>
          <w:rFonts w:ascii="Times New Roman" w:hAnsi="Times New Roman" w:cs="Times New Roman"/>
          <w:sz w:val="24"/>
          <w:szCs w:val="24"/>
        </w:rPr>
        <w:t xml:space="preserve">Furthermore, the enteric nervous system (ENS), composed of the myenteric and submucosal plexuses, functions semi-autonomously to regulate gut motility and secretory activity. It communicates bidirectionally with the CNS through sympathetic and parasympathetic pathways, enabling rapid </w:t>
      </w:r>
      <w:r w:rsidR="00C93D3A">
        <w:rPr>
          <w:rFonts w:ascii="Times New Roman" w:hAnsi="Times New Roman" w:cs="Times New Roman"/>
          <w:sz w:val="24"/>
          <w:szCs w:val="24"/>
        </w:rPr>
        <w:t>adaptation</w:t>
      </w:r>
      <w:r w:rsidRPr="00F0005C">
        <w:rPr>
          <w:rFonts w:ascii="Times New Roman" w:hAnsi="Times New Roman" w:cs="Times New Roman"/>
          <w:sz w:val="24"/>
          <w:szCs w:val="24"/>
        </w:rPr>
        <w:t xml:space="preserve"> of gastrointestinal physiology to environmental and internal stimuli </w:t>
      </w:r>
      <w:r w:rsidR="009769A0">
        <w:rPr>
          <w:rFonts w:ascii="Times New Roman" w:hAnsi="Times New Roman" w:cs="Times New Roman"/>
          <w:sz w:val="24"/>
          <w:szCs w:val="24"/>
        </w:rPr>
        <w:t>[</w:t>
      </w:r>
      <w:r w:rsidR="00FB5198">
        <w:rPr>
          <w:rFonts w:ascii="Times New Roman" w:hAnsi="Times New Roman" w:cs="Times New Roman"/>
          <w:sz w:val="24"/>
          <w:szCs w:val="24"/>
        </w:rPr>
        <w:t>37</w:t>
      </w:r>
      <w:r w:rsidR="009769A0">
        <w:rPr>
          <w:rFonts w:ascii="Times New Roman" w:hAnsi="Times New Roman" w:cs="Times New Roman"/>
          <w:sz w:val="24"/>
          <w:szCs w:val="24"/>
        </w:rPr>
        <w:t>]</w:t>
      </w:r>
      <w:r w:rsidRPr="00F0005C">
        <w:rPr>
          <w:rFonts w:ascii="Times New Roman" w:hAnsi="Times New Roman" w:cs="Times New Roman"/>
          <w:sz w:val="24"/>
          <w:szCs w:val="24"/>
        </w:rPr>
        <w:t>.</w:t>
      </w:r>
    </w:p>
    <w:p w14:paraId="5DF8D9B8" w14:textId="067F540D" w:rsidR="00F0005C" w:rsidRPr="00F0005C" w:rsidRDefault="00F0005C" w:rsidP="00F0005C">
      <w:pPr>
        <w:jc w:val="both"/>
        <w:rPr>
          <w:rFonts w:ascii="Times New Roman" w:hAnsi="Times New Roman" w:cs="Times New Roman"/>
          <w:sz w:val="24"/>
          <w:szCs w:val="24"/>
        </w:rPr>
      </w:pPr>
      <w:r w:rsidRPr="00F0005C">
        <w:rPr>
          <w:rFonts w:ascii="Times New Roman" w:hAnsi="Times New Roman" w:cs="Times New Roman"/>
          <w:sz w:val="24"/>
          <w:szCs w:val="24"/>
        </w:rPr>
        <w:t>Vagal afferents do not directly contact the microbiota but receive input via enteroendocrine cells, which respond to microbial metabolites such as short-chain fatty acids by releasing neurotransmitters like serotonin. These sensory signals are relayed to brainstem nuclei, subsequently influencing higher brain centres responsible for emotional and cognitive processing</w:t>
      </w:r>
      <w:r w:rsidR="00C93D3A">
        <w:rPr>
          <w:rFonts w:ascii="Times New Roman" w:hAnsi="Times New Roman" w:cs="Times New Roman"/>
          <w:sz w:val="24"/>
          <w:szCs w:val="24"/>
        </w:rPr>
        <w:t xml:space="preserve">. Thus, gut microbial activity integrates </w:t>
      </w:r>
      <w:r w:rsidRPr="00F0005C">
        <w:rPr>
          <w:rFonts w:ascii="Times New Roman" w:hAnsi="Times New Roman" w:cs="Times New Roman"/>
          <w:sz w:val="24"/>
          <w:szCs w:val="24"/>
        </w:rPr>
        <w:t xml:space="preserve">with host neurophysiology and behaviour </w:t>
      </w:r>
      <w:r w:rsidR="009769A0">
        <w:rPr>
          <w:rFonts w:ascii="Times New Roman" w:hAnsi="Times New Roman" w:cs="Times New Roman"/>
          <w:sz w:val="24"/>
          <w:szCs w:val="24"/>
        </w:rPr>
        <w:t>[</w:t>
      </w:r>
      <w:r w:rsidR="00F13626">
        <w:rPr>
          <w:rFonts w:ascii="Times New Roman" w:hAnsi="Times New Roman" w:cs="Times New Roman"/>
          <w:sz w:val="24"/>
          <w:szCs w:val="24"/>
        </w:rPr>
        <w:t>2</w:t>
      </w:r>
      <w:r w:rsidR="00D2448E">
        <w:rPr>
          <w:rFonts w:ascii="Times New Roman" w:hAnsi="Times New Roman" w:cs="Times New Roman"/>
          <w:sz w:val="24"/>
          <w:szCs w:val="24"/>
        </w:rPr>
        <w:t>,34,25</w:t>
      </w:r>
      <w:r w:rsidR="009769A0">
        <w:rPr>
          <w:rFonts w:ascii="Times New Roman" w:hAnsi="Times New Roman" w:cs="Times New Roman"/>
          <w:sz w:val="24"/>
          <w:szCs w:val="24"/>
        </w:rPr>
        <w:t>]</w:t>
      </w:r>
    </w:p>
    <w:p w14:paraId="2EC5450E" w14:textId="1C08A4AD" w:rsidR="00F0005C" w:rsidRPr="00F0005C" w:rsidRDefault="00F0005C" w:rsidP="00F0005C">
      <w:pPr>
        <w:jc w:val="both"/>
        <w:rPr>
          <w:rFonts w:ascii="Times New Roman" w:hAnsi="Times New Roman" w:cs="Times New Roman"/>
          <w:sz w:val="24"/>
          <w:szCs w:val="24"/>
        </w:rPr>
      </w:pPr>
      <w:r w:rsidRPr="00F0005C">
        <w:rPr>
          <w:rFonts w:ascii="Times New Roman" w:hAnsi="Times New Roman" w:cs="Times New Roman"/>
          <w:sz w:val="24"/>
          <w:szCs w:val="24"/>
        </w:rPr>
        <w:t xml:space="preserve">This neural interplay constitutes a foundational pathway by which microbiota influence brain function, highlighting promising targets for microbiome-modulating therapeutics in neuropsychiatric disorders </w:t>
      </w:r>
      <w:r w:rsidR="009769A0">
        <w:rPr>
          <w:rFonts w:ascii="Times New Roman" w:hAnsi="Times New Roman" w:cs="Times New Roman"/>
          <w:sz w:val="24"/>
          <w:szCs w:val="24"/>
        </w:rPr>
        <w:t>[</w:t>
      </w:r>
      <w:r w:rsidR="00D2448E">
        <w:rPr>
          <w:rFonts w:ascii="Times New Roman" w:hAnsi="Times New Roman" w:cs="Times New Roman"/>
          <w:sz w:val="24"/>
          <w:szCs w:val="24"/>
        </w:rPr>
        <w:t>25</w:t>
      </w:r>
      <w:r w:rsidR="009769A0">
        <w:rPr>
          <w:rFonts w:ascii="Times New Roman" w:hAnsi="Times New Roman" w:cs="Times New Roman"/>
          <w:sz w:val="24"/>
          <w:szCs w:val="24"/>
        </w:rPr>
        <w:t>,50,</w:t>
      </w:r>
      <w:r w:rsidR="00FB5198">
        <w:rPr>
          <w:rFonts w:ascii="Times New Roman" w:hAnsi="Times New Roman" w:cs="Times New Roman"/>
          <w:sz w:val="24"/>
          <w:szCs w:val="24"/>
        </w:rPr>
        <w:t>37</w:t>
      </w:r>
      <w:r w:rsidR="009769A0">
        <w:rPr>
          <w:rFonts w:ascii="Times New Roman" w:hAnsi="Times New Roman" w:cs="Times New Roman"/>
          <w:sz w:val="24"/>
          <w:szCs w:val="24"/>
        </w:rPr>
        <w:t>]</w:t>
      </w:r>
      <w:r w:rsidRPr="00F0005C">
        <w:rPr>
          <w:rFonts w:ascii="Times New Roman" w:hAnsi="Times New Roman" w:cs="Times New Roman"/>
          <w:sz w:val="24"/>
          <w:szCs w:val="24"/>
        </w:rPr>
        <w:t>.</w:t>
      </w:r>
    </w:p>
    <w:p w14:paraId="45850041" w14:textId="37B7180F" w:rsidR="00F65345" w:rsidRDefault="00F65345" w:rsidP="005332EF">
      <w:pPr>
        <w:jc w:val="both"/>
        <w:rPr>
          <w:rFonts w:ascii="Times New Roman" w:hAnsi="Times New Roman" w:cs="Times New Roman"/>
          <w:sz w:val="24"/>
          <w:szCs w:val="24"/>
        </w:rPr>
      </w:pPr>
    </w:p>
    <w:p w14:paraId="48B6A865" w14:textId="2B3FC226" w:rsidR="00C93D3A" w:rsidRPr="007756E6" w:rsidRDefault="00526145" w:rsidP="007756E6">
      <w:pPr>
        <w:jc w:val="center"/>
        <w:rPr>
          <w:rFonts w:ascii="Times New Roman" w:hAnsi="Times New Roman" w:cs="Times New Roman"/>
          <w:b/>
          <w:bCs/>
          <w:sz w:val="24"/>
          <w:szCs w:val="24"/>
        </w:rPr>
      </w:pPr>
      <w:r>
        <w:rPr>
          <w:noProof/>
        </w:rPr>
        <w:lastRenderedPageBreak/>
        <w:drawing>
          <wp:inline distT="0" distB="0" distL="0" distR="0" wp14:anchorId="4807F96E" wp14:editId="527B1CFC">
            <wp:extent cx="5731510" cy="2556510"/>
            <wp:effectExtent l="0" t="0" r="2540" b="0"/>
            <wp:docPr id="1108499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499225" name=""/>
                    <pic:cNvPicPr/>
                  </pic:nvPicPr>
                  <pic:blipFill>
                    <a:blip r:embed="rId9"/>
                    <a:stretch>
                      <a:fillRect/>
                    </a:stretch>
                  </pic:blipFill>
                  <pic:spPr>
                    <a:xfrm>
                      <a:off x="0" y="0"/>
                      <a:ext cx="5731510" cy="2556510"/>
                    </a:xfrm>
                    <a:prstGeom prst="rect">
                      <a:avLst/>
                    </a:prstGeom>
                  </pic:spPr>
                </pic:pic>
              </a:graphicData>
            </a:graphic>
          </wp:inline>
        </w:drawing>
      </w:r>
      <w:r w:rsidR="00C93D3A" w:rsidRPr="007756E6">
        <w:rPr>
          <w:rFonts w:ascii="Times New Roman" w:hAnsi="Times New Roman" w:cs="Times New Roman"/>
          <w:b/>
          <w:bCs/>
          <w:sz w:val="24"/>
          <w:szCs w:val="24"/>
          <w:lang w:val="en-US"/>
        </w:rPr>
        <w:t xml:space="preserve">Figure 2: </w:t>
      </w:r>
      <w:r w:rsidR="00C93D3A" w:rsidRPr="00C26A84">
        <w:rPr>
          <w:rFonts w:ascii="Times New Roman" w:hAnsi="Times New Roman" w:cs="Times New Roman"/>
          <w:sz w:val="24"/>
          <w:szCs w:val="24"/>
          <w:lang w:val="en-US"/>
        </w:rPr>
        <w:t xml:space="preserve">Molecular mediators of microbiota-brain crosstalk, molecular </w:t>
      </w:r>
      <w:r w:rsidR="007756E6" w:rsidRPr="00C26A84">
        <w:rPr>
          <w:rFonts w:ascii="Times New Roman" w:hAnsi="Times New Roman" w:cs="Times New Roman"/>
          <w:sz w:val="24"/>
          <w:szCs w:val="24"/>
          <w:lang w:val="en-US"/>
        </w:rPr>
        <w:t>signaling</w:t>
      </w:r>
      <w:r w:rsidR="00C93D3A" w:rsidRPr="00C26A84">
        <w:rPr>
          <w:rFonts w:ascii="Times New Roman" w:hAnsi="Times New Roman" w:cs="Times New Roman"/>
          <w:sz w:val="24"/>
          <w:szCs w:val="24"/>
          <w:lang w:val="en-US"/>
        </w:rPr>
        <w:t xml:space="preserve"> network through microbial </w:t>
      </w:r>
      <w:proofErr w:type="spellStart"/>
      <w:r w:rsidR="00C93D3A" w:rsidRPr="00C26A84">
        <w:rPr>
          <w:rFonts w:ascii="Times New Roman" w:hAnsi="Times New Roman" w:cs="Times New Roman"/>
          <w:sz w:val="24"/>
          <w:szCs w:val="24"/>
          <w:lang w:val="en-US"/>
        </w:rPr>
        <w:t>metalates</w:t>
      </w:r>
      <w:proofErr w:type="spellEnd"/>
      <w:r w:rsidR="00C93D3A" w:rsidRPr="00C26A84">
        <w:rPr>
          <w:rFonts w:ascii="Times New Roman" w:hAnsi="Times New Roman" w:cs="Times New Roman"/>
          <w:sz w:val="24"/>
          <w:szCs w:val="24"/>
          <w:lang w:val="en-US"/>
        </w:rPr>
        <w:t xml:space="preserve"> regulates neural and encoding pathways</w:t>
      </w:r>
    </w:p>
    <w:p w14:paraId="19C73380" w14:textId="77777777" w:rsidR="00C93D3A" w:rsidRDefault="00C93D3A" w:rsidP="00F65345">
      <w:pPr>
        <w:jc w:val="both"/>
        <w:rPr>
          <w:rFonts w:ascii="Times New Roman" w:hAnsi="Times New Roman" w:cs="Times New Roman"/>
          <w:b/>
          <w:bCs/>
          <w:sz w:val="24"/>
          <w:szCs w:val="24"/>
        </w:rPr>
      </w:pPr>
    </w:p>
    <w:p w14:paraId="37656C3B" w14:textId="0D9E82FA" w:rsidR="00F65345" w:rsidRPr="00F65345" w:rsidRDefault="00A86CA8" w:rsidP="00F65345">
      <w:pPr>
        <w:jc w:val="both"/>
        <w:rPr>
          <w:rFonts w:ascii="Times New Roman" w:hAnsi="Times New Roman" w:cs="Times New Roman"/>
          <w:b/>
          <w:bCs/>
          <w:sz w:val="24"/>
          <w:szCs w:val="24"/>
        </w:rPr>
      </w:pPr>
      <w:r>
        <w:rPr>
          <w:rFonts w:ascii="Times New Roman" w:hAnsi="Times New Roman" w:cs="Times New Roman"/>
          <w:b/>
          <w:bCs/>
          <w:sz w:val="24"/>
          <w:szCs w:val="24"/>
        </w:rPr>
        <w:t>2</w:t>
      </w:r>
      <w:r w:rsidR="00F65345" w:rsidRPr="00F65345">
        <w:rPr>
          <w:rFonts w:ascii="Times New Roman" w:hAnsi="Times New Roman" w:cs="Times New Roman"/>
          <w:b/>
          <w:bCs/>
          <w:sz w:val="24"/>
          <w:szCs w:val="24"/>
        </w:rPr>
        <w:t>.2 Endocrine and HPA Axis Signalling</w:t>
      </w:r>
    </w:p>
    <w:p w14:paraId="48F5E2DB" w14:textId="4507BF74" w:rsidR="00F65345" w:rsidRPr="00F65345" w:rsidRDefault="00F65345" w:rsidP="00F65345">
      <w:pPr>
        <w:jc w:val="both"/>
        <w:rPr>
          <w:rFonts w:ascii="Times New Roman" w:hAnsi="Times New Roman" w:cs="Times New Roman"/>
          <w:bCs/>
          <w:sz w:val="24"/>
          <w:szCs w:val="24"/>
        </w:rPr>
      </w:pPr>
      <w:r w:rsidRPr="00F65345">
        <w:rPr>
          <w:rFonts w:ascii="Times New Roman" w:hAnsi="Times New Roman" w:cs="Times New Roman"/>
          <w:bCs/>
          <w:sz w:val="24"/>
          <w:szCs w:val="24"/>
        </w:rPr>
        <w:t>Stress-induced activation of the hypothalamic-pituitary-adrenal (HPA) axis leads to the release of cortisol, which modulates gut permeability and the composition of the microbiota. Cortisol acts upon intestinal epithelial and immune cells, influencing tight junction proteins and thereby intestinal barrier integrity. Disruption of this regulation, especially under chronic stress or inflammatory conditions, results in increased gut permeability—commonly referred to as ‘leaky gut’—allowing microbial products to translocate into systemic circulation and exacerbate inflammatory responses [</w:t>
      </w:r>
      <w:r w:rsidR="00D2448E">
        <w:rPr>
          <w:rFonts w:ascii="Times New Roman" w:hAnsi="Times New Roman" w:cs="Times New Roman"/>
          <w:bCs/>
          <w:sz w:val="24"/>
          <w:szCs w:val="24"/>
        </w:rPr>
        <w:t>21</w:t>
      </w:r>
      <w:r w:rsidR="009769A0">
        <w:rPr>
          <w:rFonts w:ascii="Times New Roman" w:hAnsi="Times New Roman" w:cs="Times New Roman"/>
          <w:bCs/>
          <w:sz w:val="24"/>
          <w:szCs w:val="24"/>
        </w:rPr>
        <w:t>,</w:t>
      </w:r>
      <w:r w:rsidR="00FB5198">
        <w:rPr>
          <w:rFonts w:ascii="Times New Roman" w:hAnsi="Times New Roman" w:cs="Times New Roman"/>
          <w:bCs/>
          <w:sz w:val="24"/>
          <w:szCs w:val="24"/>
        </w:rPr>
        <w:t>42</w:t>
      </w:r>
      <w:r w:rsidRPr="00F65345">
        <w:rPr>
          <w:rFonts w:ascii="Times New Roman" w:hAnsi="Times New Roman" w:cs="Times New Roman"/>
          <w:bCs/>
          <w:sz w:val="24"/>
          <w:szCs w:val="24"/>
        </w:rPr>
        <w:t>].</w:t>
      </w:r>
    </w:p>
    <w:p w14:paraId="1C0CDA15" w14:textId="6A0F7238" w:rsidR="00F65345" w:rsidRPr="00F65345" w:rsidRDefault="00F65345" w:rsidP="00F65345">
      <w:pPr>
        <w:jc w:val="both"/>
        <w:rPr>
          <w:rFonts w:ascii="Times New Roman" w:hAnsi="Times New Roman" w:cs="Times New Roman"/>
          <w:bCs/>
          <w:sz w:val="24"/>
          <w:szCs w:val="24"/>
        </w:rPr>
      </w:pPr>
      <w:r w:rsidRPr="00F65345">
        <w:rPr>
          <w:rFonts w:ascii="Times New Roman" w:hAnsi="Times New Roman" w:cs="Times New Roman"/>
          <w:bCs/>
          <w:sz w:val="24"/>
          <w:szCs w:val="24"/>
        </w:rPr>
        <w:t xml:space="preserve">Conversely, metabolites produced by gut microbes exert regulatory control over the HPA axis, affecting systemic cortisol levels and behavioural stress responses. The microbiota modulates circadian rhythms of corticosterone and plays a pivotal role in maintaining HPA axis homeostasis via signalling molecules that either cross the blood–brain barrier or activate vagal afferents. Dysbiosis perturbs this balance, disrupting stress resilience and increasing susceptibility to neuropsychiatric conditions </w:t>
      </w:r>
      <w:r w:rsidR="00AF2BAB">
        <w:rPr>
          <w:rFonts w:ascii="Times New Roman" w:hAnsi="Times New Roman" w:cs="Times New Roman"/>
          <w:bCs/>
          <w:sz w:val="24"/>
          <w:szCs w:val="24"/>
        </w:rPr>
        <w:t>[</w:t>
      </w:r>
      <w:r w:rsidR="00D2448E">
        <w:rPr>
          <w:rFonts w:ascii="Times New Roman" w:hAnsi="Times New Roman" w:cs="Times New Roman"/>
          <w:bCs/>
          <w:sz w:val="24"/>
          <w:szCs w:val="24"/>
        </w:rPr>
        <w:t>21</w:t>
      </w:r>
      <w:r w:rsidR="009769A0">
        <w:rPr>
          <w:rFonts w:ascii="Times New Roman" w:hAnsi="Times New Roman" w:cs="Times New Roman"/>
          <w:bCs/>
          <w:sz w:val="24"/>
          <w:szCs w:val="24"/>
        </w:rPr>
        <w:t>,</w:t>
      </w:r>
      <w:r w:rsidR="00FB5198">
        <w:rPr>
          <w:rFonts w:ascii="Times New Roman" w:hAnsi="Times New Roman" w:cs="Times New Roman"/>
          <w:bCs/>
          <w:sz w:val="24"/>
          <w:szCs w:val="24"/>
        </w:rPr>
        <w:t>42</w:t>
      </w:r>
      <w:r w:rsidR="009769A0">
        <w:rPr>
          <w:rFonts w:ascii="Times New Roman" w:hAnsi="Times New Roman" w:cs="Times New Roman"/>
          <w:bCs/>
          <w:sz w:val="24"/>
          <w:szCs w:val="24"/>
        </w:rPr>
        <w:t>]</w:t>
      </w:r>
      <w:r w:rsidRPr="00F65345">
        <w:rPr>
          <w:rFonts w:ascii="Times New Roman" w:hAnsi="Times New Roman" w:cs="Times New Roman"/>
          <w:bCs/>
          <w:sz w:val="24"/>
          <w:szCs w:val="24"/>
        </w:rPr>
        <w:t>.</w:t>
      </w:r>
    </w:p>
    <w:p w14:paraId="729C01C8" w14:textId="24259C96" w:rsidR="00F65345" w:rsidRPr="00C93D3A" w:rsidRDefault="00F65345" w:rsidP="00F65345">
      <w:pPr>
        <w:jc w:val="both"/>
        <w:rPr>
          <w:rFonts w:ascii="Times New Roman" w:hAnsi="Times New Roman" w:cs="Times New Roman"/>
          <w:bCs/>
          <w:sz w:val="24"/>
          <w:szCs w:val="24"/>
        </w:rPr>
      </w:pPr>
      <w:r w:rsidRPr="00F65345">
        <w:rPr>
          <w:rFonts w:ascii="Times New Roman" w:hAnsi="Times New Roman" w:cs="Times New Roman"/>
          <w:bCs/>
          <w:sz w:val="24"/>
          <w:szCs w:val="24"/>
        </w:rPr>
        <w:t xml:space="preserve">Further, microbial metabolism of bile acids influences HPA axis activity through interactions with hypothalamic receptors such as FXR and TGR5, modulating corticotropin-releasing hormone secretion and glucocorticoid metabolism, thereby linking microbial bile acid profiles with stress axis regulation </w:t>
      </w:r>
      <w:r w:rsidR="009769A0">
        <w:rPr>
          <w:rFonts w:ascii="Times New Roman" w:hAnsi="Times New Roman" w:cs="Times New Roman"/>
          <w:bCs/>
          <w:sz w:val="24"/>
          <w:szCs w:val="24"/>
        </w:rPr>
        <w:t>[</w:t>
      </w:r>
      <w:r w:rsidR="00FB5198">
        <w:rPr>
          <w:rFonts w:ascii="Times New Roman" w:hAnsi="Times New Roman" w:cs="Times New Roman"/>
          <w:bCs/>
          <w:sz w:val="24"/>
          <w:szCs w:val="24"/>
        </w:rPr>
        <w:t>42,</w:t>
      </w:r>
      <w:r w:rsidR="00F13626">
        <w:rPr>
          <w:rFonts w:ascii="Times New Roman" w:hAnsi="Times New Roman" w:cs="Times New Roman"/>
          <w:bCs/>
          <w:sz w:val="24"/>
          <w:szCs w:val="24"/>
        </w:rPr>
        <w:t>8</w:t>
      </w:r>
      <w:r w:rsidR="009769A0">
        <w:rPr>
          <w:rFonts w:ascii="Times New Roman" w:hAnsi="Times New Roman" w:cs="Times New Roman"/>
          <w:bCs/>
          <w:sz w:val="24"/>
          <w:szCs w:val="24"/>
        </w:rPr>
        <w:t>]</w:t>
      </w:r>
      <w:r w:rsidRPr="00F65345">
        <w:rPr>
          <w:rFonts w:ascii="Times New Roman" w:hAnsi="Times New Roman" w:cs="Times New Roman"/>
          <w:bCs/>
          <w:sz w:val="24"/>
          <w:szCs w:val="24"/>
        </w:rPr>
        <w:t>.</w:t>
      </w:r>
    </w:p>
    <w:p w14:paraId="65FD3E8E" w14:textId="246BA43D" w:rsidR="00F65345" w:rsidRPr="00F65345" w:rsidRDefault="00A86CA8" w:rsidP="00F65345">
      <w:pPr>
        <w:jc w:val="both"/>
        <w:rPr>
          <w:rFonts w:ascii="Times New Roman" w:hAnsi="Times New Roman" w:cs="Times New Roman"/>
          <w:b/>
          <w:bCs/>
          <w:sz w:val="24"/>
          <w:szCs w:val="24"/>
        </w:rPr>
      </w:pPr>
      <w:r>
        <w:rPr>
          <w:rFonts w:ascii="Times New Roman" w:hAnsi="Times New Roman" w:cs="Times New Roman"/>
          <w:b/>
          <w:bCs/>
          <w:sz w:val="24"/>
          <w:szCs w:val="24"/>
        </w:rPr>
        <w:t>2</w:t>
      </w:r>
      <w:r w:rsidR="00F65345" w:rsidRPr="00F65345">
        <w:rPr>
          <w:rFonts w:ascii="Times New Roman" w:hAnsi="Times New Roman" w:cs="Times New Roman"/>
          <w:b/>
          <w:bCs/>
          <w:sz w:val="24"/>
          <w:szCs w:val="24"/>
        </w:rPr>
        <w:t>.3 Microbial Metabolites as Signalling Molecules</w:t>
      </w:r>
    </w:p>
    <w:p w14:paraId="3F55B2D0" w14:textId="1B059767" w:rsidR="00F65345" w:rsidRPr="00F65345" w:rsidRDefault="00F65345" w:rsidP="00F65345">
      <w:pPr>
        <w:jc w:val="both"/>
        <w:rPr>
          <w:rFonts w:ascii="Times New Roman" w:hAnsi="Times New Roman" w:cs="Times New Roman"/>
          <w:bCs/>
          <w:sz w:val="24"/>
          <w:szCs w:val="24"/>
        </w:rPr>
      </w:pPr>
      <w:r w:rsidRPr="00F65345">
        <w:rPr>
          <w:rFonts w:ascii="Times New Roman" w:hAnsi="Times New Roman" w:cs="Times New Roman"/>
          <w:bCs/>
          <w:sz w:val="24"/>
          <w:szCs w:val="24"/>
        </w:rPr>
        <w:t>The gut microbiota generates short-chain fatty acids (SCFAs)</w:t>
      </w:r>
      <w:r w:rsidR="00F11D0D">
        <w:rPr>
          <w:rFonts w:ascii="Times New Roman" w:hAnsi="Times New Roman" w:cs="Times New Roman"/>
          <w:bCs/>
          <w:sz w:val="24"/>
          <w:szCs w:val="24"/>
        </w:rPr>
        <w:t xml:space="preserve">, </w:t>
      </w:r>
      <w:r w:rsidRPr="00F65345">
        <w:rPr>
          <w:rFonts w:ascii="Times New Roman" w:hAnsi="Times New Roman" w:cs="Times New Roman"/>
          <w:bCs/>
          <w:sz w:val="24"/>
          <w:szCs w:val="24"/>
        </w:rPr>
        <w:t>including acetate, propionate and butyrate</w:t>
      </w:r>
      <w:r w:rsidR="00F11D0D">
        <w:rPr>
          <w:rFonts w:ascii="Times New Roman" w:hAnsi="Times New Roman" w:cs="Times New Roman"/>
          <w:bCs/>
          <w:sz w:val="24"/>
          <w:szCs w:val="24"/>
        </w:rPr>
        <w:t xml:space="preserve"> </w:t>
      </w:r>
      <w:r w:rsidRPr="00F65345">
        <w:rPr>
          <w:rFonts w:ascii="Times New Roman" w:hAnsi="Times New Roman" w:cs="Times New Roman"/>
          <w:bCs/>
          <w:sz w:val="24"/>
          <w:szCs w:val="24"/>
        </w:rPr>
        <w:t xml:space="preserve">via fermentation of dietary fibres. These SCFAs cross the blood–brain barrier and impact microglial maturation, suppress neuroinflammation, and promote neuroplasticity through epigenetic mechanisms such as histone deacetylase (HDAC) inhibition </w:t>
      </w:r>
      <w:r w:rsidR="009769A0">
        <w:rPr>
          <w:rFonts w:ascii="Times New Roman" w:hAnsi="Times New Roman" w:cs="Times New Roman"/>
          <w:bCs/>
          <w:sz w:val="24"/>
          <w:szCs w:val="24"/>
        </w:rPr>
        <w:t>[50,</w:t>
      </w:r>
      <w:r w:rsidR="00D2448E">
        <w:rPr>
          <w:rFonts w:ascii="Times New Roman" w:hAnsi="Times New Roman" w:cs="Times New Roman"/>
          <w:bCs/>
          <w:sz w:val="24"/>
          <w:szCs w:val="24"/>
        </w:rPr>
        <w:t>29</w:t>
      </w:r>
      <w:r w:rsidR="009769A0">
        <w:rPr>
          <w:rFonts w:ascii="Times New Roman" w:hAnsi="Times New Roman" w:cs="Times New Roman"/>
          <w:bCs/>
          <w:sz w:val="24"/>
          <w:szCs w:val="24"/>
        </w:rPr>
        <w:t>]</w:t>
      </w:r>
      <w:r w:rsidRPr="00F65345">
        <w:rPr>
          <w:rFonts w:ascii="Times New Roman" w:hAnsi="Times New Roman" w:cs="Times New Roman"/>
          <w:bCs/>
          <w:sz w:val="24"/>
          <w:szCs w:val="24"/>
        </w:rPr>
        <w:t>.</w:t>
      </w:r>
    </w:p>
    <w:p w14:paraId="51D259D6" w14:textId="7142423E" w:rsidR="00F65345" w:rsidRPr="00F0005C" w:rsidRDefault="00F65345" w:rsidP="00F65345">
      <w:pPr>
        <w:jc w:val="both"/>
        <w:rPr>
          <w:rFonts w:ascii="Times New Roman" w:hAnsi="Times New Roman" w:cs="Times New Roman"/>
          <w:bCs/>
          <w:sz w:val="24"/>
          <w:szCs w:val="24"/>
        </w:rPr>
      </w:pPr>
      <w:r w:rsidRPr="00F65345">
        <w:rPr>
          <w:rFonts w:ascii="Times New Roman" w:hAnsi="Times New Roman" w:cs="Times New Roman"/>
          <w:bCs/>
          <w:sz w:val="24"/>
          <w:szCs w:val="24"/>
        </w:rPr>
        <w:t xml:space="preserve">Additionally, microbial modulation of tryptophan metabolism affects the balance between serotonin biosynthesis and the production of kynurenine pathway metabolites, including neurotoxic excitotoxins implicated in depression and anxiety. Gut bacteria also synthesise </w:t>
      </w:r>
      <w:r w:rsidRPr="00F65345">
        <w:rPr>
          <w:rFonts w:ascii="Times New Roman" w:hAnsi="Times New Roman" w:cs="Times New Roman"/>
          <w:bCs/>
          <w:sz w:val="24"/>
          <w:szCs w:val="24"/>
        </w:rPr>
        <w:lastRenderedPageBreak/>
        <w:t xml:space="preserve">neurotransmitters such as gamma-aminobutyric acid (GABA) and dopamine precursors, thereby influencing central nervous system neurochemistry </w:t>
      </w:r>
      <w:r w:rsidR="009769A0">
        <w:rPr>
          <w:rFonts w:ascii="Times New Roman" w:hAnsi="Times New Roman" w:cs="Times New Roman"/>
          <w:bCs/>
          <w:sz w:val="24"/>
          <w:szCs w:val="24"/>
        </w:rPr>
        <w:t>[</w:t>
      </w:r>
      <w:r w:rsidR="00FB5198">
        <w:rPr>
          <w:rFonts w:ascii="Times New Roman" w:hAnsi="Times New Roman" w:cs="Times New Roman"/>
          <w:bCs/>
          <w:sz w:val="24"/>
          <w:szCs w:val="24"/>
        </w:rPr>
        <w:t>42,</w:t>
      </w:r>
      <w:r w:rsidR="00F13626">
        <w:rPr>
          <w:rFonts w:ascii="Times New Roman" w:hAnsi="Times New Roman" w:cs="Times New Roman"/>
          <w:bCs/>
          <w:sz w:val="24"/>
          <w:szCs w:val="24"/>
        </w:rPr>
        <w:t>8</w:t>
      </w:r>
      <w:r w:rsidR="009769A0">
        <w:rPr>
          <w:rFonts w:ascii="Times New Roman" w:hAnsi="Times New Roman" w:cs="Times New Roman"/>
          <w:bCs/>
          <w:sz w:val="24"/>
          <w:szCs w:val="24"/>
        </w:rPr>
        <w:t>,</w:t>
      </w:r>
      <w:r w:rsidR="00FB5198">
        <w:rPr>
          <w:rFonts w:ascii="Times New Roman" w:hAnsi="Times New Roman" w:cs="Times New Roman"/>
          <w:bCs/>
          <w:sz w:val="24"/>
          <w:szCs w:val="24"/>
        </w:rPr>
        <w:t>37</w:t>
      </w:r>
      <w:r w:rsidR="009769A0">
        <w:rPr>
          <w:rFonts w:ascii="Times New Roman" w:hAnsi="Times New Roman" w:cs="Times New Roman"/>
          <w:bCs/>
          <w:sz w:val="24"/>
          <w:szCs w:val="24"/>
        </w:rPr>
        <w:t>]</w:t>
      </w:r>
      <w:r w:rsidRPr="00F65345">
        <w:rPr>
          <w:rFonts w:ascii="Times New Roman" w:hAnsi="Times New Roman" w:cs="Times New Roman"/>
          <w:bCs/>
          <w:sz w:val="24"/>
          <w:szCs w:val="24"/>
        </w:rPr>
        <w:t>.</w:t>
      </w:r>
    </w:p>
    <w:p w14:paraId="31EF99AA" w14:textId="46C99B22" w:rsidR="00C93D3A" w:rsidRDefault="00526145" w:rsidP="00526145">
      <w:pPr>
        <w:jc w:val="center"/>
        <w:rPr>
          <w:rFonts w:ascii="Times New Roman" w:hAnsi="Times New Roman" w:cs="Times New Roman"/>
          <w:b/>
          <w:bCs/>
          <w:sz w:val="24"/>
          <w:szCs w:val="24"/>
        </w:rPr>
      </w:pPr>
      <w:r>
        <w:rPr>
          <w:noProof/>
        </w:rPr>
        <w:drawing>
          <wp:inline distT="0" distB="0" distL="0" distR="0" wp14:anchorId="3F514251" wp14:editId="41A5EE8A">
            <wp:extent cx="5397088" cy="4903075"/>
            <wp:effectExtent l="0" t="0" r="0" b="0"/>
            <wp:docPr id="1042520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520640" name=""/>
                    <pic:cNvPicPr/>
                  </pic:nvPicPr>
                  <pic:blipFill>
                    <a:blip r:embed="rId10"/>
                    <a:stretch>
                      <a:fillRect/>
                    </a:stretch>
                  </pic:blipFill>
                  <pic:spPr>
                    <a:xfrm>
                      <a:off x="0" y="0"/>
                      <a:ext cx="5403841" cy="4909210"/>
                    </a:xfrm>
                    <a:prstGeom prst="rect">
                      <a:avLst/>
                    </a:prstGeom>
                  </pic:spPr>
                </pic:pic>
              </a:graphicData>
            </a:graphic>
          </wp:inline>
        </w:drawing>
      </w:r>
    </w:p>
    <w:p w14:paraId="38945A37" w14:textId="73F2F0EC" w:rsidR="00C93D3A" w:rsidRPr="007756E6" w:rsidRDefault="00C93D3A" w:rsidP="007756E6">
      <w:pPr>
        <w:jc w:val="center"/>
        <w:rPr>
          <w:rFonts w:ascii="Times New Roman" w:hAnsi="Times New Roman" w:cs="Times New Roman"/>
          <w:b/>
          <w:sz w:val="24"/>
          <w:szCs w:val="24"/>
        </w:rPr>
      </w:pPr>
      <w:r w:rsidRPr="007756E6">
        <w:rPr>
          <w:rFonts w:ascii="Times New Roman" w:hAnsi="Times New Roman" w:cs="Times New Roman"/>
          <w:b/>
          <w:sz w:val="24"/>
          <w:szCs w:val="24"/>
          <w:lang w:val="en-US"/>
        </w:rPr>
        <w:t xml:space="preserve">Figure 3: </w:t>
      </w:r>
      <w:r w:rsidR="009057A0" w:rsidRPr="00C26A84">
        <w:rPr>
          <w:rFonts w:ascii="Times New Roman" w:hAnsi="Times New Roman" w:cs="Times New Roman"/>
          <w:bCs/>
          <w:sz w:val="24"/>
          <w:szCs w:val="24"/>
          <w:lang w:val="en-US"/>
        </w:rPr>
        <w:t>M</w:t>
      </w:r>
      <w:r w:rsidRPr="00C26A84">
        <w:rPr>
          <w:rFonts w:ascii="Times New Roman" w:hAnsi="Times New Roman" w:cs="Times New Roman"/>
          <w:bCs/>
          <w:sz w:val="24"/>
          <w:szCs w:val="24"/>
          <w:lang w:val="en-US"/>
        </w:rPr>
        <w:t xml:space="preserve">olecular mediators of microbiota-crosstalk. Molecular </w:t>
      </w:r>
      <w:r w:rsidR="007756E6" w:rsidRPr="00C26A84">
        <w:rPr>
          <w:rFonts w:ascii="Times New Roman" w:hAnsi="Times New Roman" w:cs="Times New Roman"/>
          <w:bCs/>
          <w:sz w:val="24"/>
          <w:szCs w:val="24"/>
          <w:lang w:val="en-US"/>
        </w:rPr>
        <w:t>signaling</w:t>
      </w:r>
      <w:r w:rsidRPr="00C26A84">
        <w:rPr>
          <w:rFonts w:ascii="Times New Roman" w:hAnsi="Times New Roman" w:cs="Times New Roman"/>
          <w:bCs/>
          <w:sz w:val="24"/>
          <w:szCs w:val="24"/>
          <w:lang w:val="en-US"/>
        </w:rPr>
        <w:t xml:space="preserve"> through which microbial metabolites regulate neural and endocrine pathways</w:t>
      </w:r>
    </w:p>
    <w:p w14:paraId="0DCD478E" w14:textId="212DC8FF" w:rsidR="00F65345" w:rsidRPr="00F65345" w:rsidRDefault="00A86CA8" w:rsidP="00F65345">
      <w:pPr>
        <w:jc w:val="both"/>
        <w:rPr>
          <w:rFonts w:ascii="Times New Roman" w:hAnsi="Times New Roman" w:cs="Times New Roman"/>
          <w:b/>
          <w:bCs/>
          <w:sz w:val="24"/>
          <w:szCs w:val="24"/>
        </w:rPr>
      </w:pPr>
      <w:r>
        <w:rPr>
          <w:rFonts w:ascii="Times New Roman" w:hAnsi="Times New Roman" w:cs="Times New Roman"/>
          <w:b/>
          <w:bCs/>
          <w:sz w:val="24"/>
          <w:szCs w:val="24"/>
        </w:rPr>
        <w:t>2</w:t>
      </w:r>
      <w:r w:rsidR="00F65345" w:rsidRPr="00F65345">
        <w:rPr>
          <w:rFonts w:ascii="Times New Roman" w:hAnsi="Times New Roman" w:cs="Times New Roman"/>
          <w:b/>
          <w:bCs/>
          <w:sz w:val="24"/>
          <w:szCs w:val="24"/>
        </w:rPr>
        <w:t>.4 Immunomodulation</w:t>
      </w:r>
    </w:p>
    <w:p w14:paraId="173EB9C7" w14:textId="05204A59" w:rsidR="00F65345" w:rsidRPr="00F65345" w:rsidRDefault="00F65345" w:rsidP="00F65345">
      <w:pPr>
        <w:jc w:val="both"/>
        <w:rPr>
          <w:rFonts w:ascii="Times New Roman" w:hAnsi="Times New Roman" w:cs="Times New Roman"/>
          <w:bCs/>
          <w:sz w:val="24"/>
          <w:szCs w:val="24"/>
        </w:rPr>
      </w:pPr>
      <w:r w:rsidRPr="00F65345">
        <w:rPr>
          <w:rFonts w:ascii="Times New Roman" w:hAnsi="Times New Roman" w:cs="Times New Roman"/>
          <w:bCs/>
          <w:sz w:val="24"/>
          <w:szCs w:val="24"/>
        </w:rPr>
        <w:t xml:space="preserve">Compromise of intestinal barrier function, or ‘leaky gut’, permits translocation of bacterial lipopolysaccharide (LPS) into systemic circulation, activating innate immune responses. Elevated pro-inflammatory cytokines, including interleukin-6 and tumour necrosis factor-alpha, promote microglial activation within the central nervous system, contributing to neuroinflammation associated with psychiatric disorders such as depression </w:t>
      </w:r>
      <w:r w:rsidR="007432D9">
        <w:rPr>
          <w:rFonts w:ascii="Times New Roman" w:hAnsi="Times New Roman" w:cs="Times New Roman"/>
          <w:bCs/>
          <w:sz w:val="24"/>
          <w:szCs w:val="24"/>
        </w:rPr>
        <w:t>(</w:t>
      </w:r>
      <w:r w:rsidR="00FB5198">
        <w:rPr>
          <w:rFonts w:ascii="Times New Roman" w:hAnsi="Times New Roman" w:cs="Times New Roman"/>
          <w:bCs/>
          <w:sz w:val="24"/>
          <w:szCs w:val="24"/>
        </w:rPr>
        <w:t>37,42</w:t>
      </w:r>
      <w:r w:rsidR="009769A0">
        <w:rPr>
          <w:rFonts w:ascii="Times New Roman" w:hAnsi="Times New Roman" w:cs="Times New Roman"/>
          <w:bCs/>
          <w:sz w:val="24"/>
          <w:szCs w:val="24"/>
        </w:rPr>
        <w:t>]</w:t>
      </w:r>
      <w:r w:rsidRPr="00F65345">
        <w:rPr>
          <w:rFonts w:ascii="Times New Roman" w:hAnsi="Times New Roman" w:cs="Times New Roman"/>
          <w:bCs/>
          <w:sz w:val="24"/>
          <w:szCs w:val="24"/>
        </w:rPr>
        <w:t>.</w:t>
      </w:r>
      <w:r w:rsidR="00C93D3A">
        <w:rPr>
          <w:rFonts w:ascii="Times New Roman" w:hAnsi="Times New Roman" w:cs="Times New Roman"/>
          <w:bCs/>
          <w:sz w:val="24"/>
          <w:szCs w:val="24"/>
        </w:rPr>
        <w:t xml:space="preserve"> </w:t>
      </w:r>
      <w:r w:rsidR="00C93D3A" w:rsidRPr="00C93D3A">
        <w:rPr>
          <w:rFonts w:ascii="Times New Roman" w:hAnsi="Times New Roman" w:cs="Times New Roman"/>
          <w:bCs/>
          <w:sz w:val="24"/>
          <w:szCs w:val="24"/>
        </w:rPr>
        <w:t xml:space="preserve">Chronic dysbiosis disrupts epithelial integrity and induces neuroinflammatory cascades through LPS and cytokine signalling, as summarised in </w:t>
      </w:r>
      <w:r w:rsidR="00C93D3A" w:rsidRPr="00C93D3A">
        <w:rPr>
          <w:rFonts w:ascii="Times New Roman" w:hAnsi="Times New Roman" w:cs="Times New Roman"/>
          <w:bCs/>
          <w:i/>
          <w:iCs/>
          <w:sz w:val="24"/>
          <w:szCs w:val="24"/>
        </w:rPr>
        <w:t>Figure 3</w:t>
      </w:r>
      <w:r w:rsidR="00C93D3A" w:rsidRPr="00C93D3A">
        <w:rPr>
          <w:rFonts w:ascii="Times New Roman" w:hAnsi="Times New Roman" w:cs="Times New Roman"/>
          <w:bCs/>
          <w:sz w:val="24"/>
          <w:szCs w:val="24"/>
        </w:rPr>
        <w:t>.</w:t>
      </w:r>
    </w:p>
    <w:p w14:paraId="5C69BAB1" w14:textId="61638D7F" w:rsidR="00F65345" w:rsidRPr="00F65345" w:rsidRDefault="00F65345" w:rsidP="00F65345">
      <w:pPr>
        <w:jc w:val="both"/>
        <w:rPr>
          <w:rFonts w:ascii="Times New Roman" w:hAnsi="Times New Roman" w:cs="Times New Roman"/>
          <w:bCs/>
          <w:sz w:val="24"/>
          <w:szCs w:val="24"/>
        </w:rPr>
      </w:pPr>
      <w:r w:rsidRPr="00F65345">
        <w:rPr>
          <w:rFonts w:ascii="Times New Roman" w:hAnsi="Times New Roman" w:cs="Times New Roman"/>
          <w:bCs/>
          <w:sz w:val="24"/>
          <w:szCs w:val="24"/>
        </w:rPr>
        <w:t xml:space="preserve">HPA axis-derived glucocorticoids affect mucosal immunity by regulating secretory immunoglobulin A production, which maintains microbial homeostasis. Dysregulation of this balance can precipitate a pro-inflammatory milieu, perpetuating gut–brain axis dysfunction </w:t>
      </w:r>
      <w:r w:rsidR="00766C5B">
        <w:rPr>
          <w:rFonts w:ascii="Times New Roman" w:hAnsi="Times New Roman" w:cs="Times New Roman"/>
          <w:bCs/>
          <w:sz w:val="24"/>
          <w:szCs w:val="24"/>
        </w:rPr>
        <w:t>[</w:t>
      </w:r>
      <w:r w:rsidR="00D2448E">
        <w:rPr>
          <w:rFonts w:ascii="Times New Roman" w:hAnsi="Times New Roman" w:cs="Times New Roman"/>
          <w:bCs/>
          <w:sz w:val="24"/>
          <w:szCs w:val="24"/>
        </w:rPr>
        <w:t>21</w:t>
      </w:r>
      <w:r w:rsidR="00766C5B">
        <w:rPr>
          <w:rFonts w:ascii="Times New Roman" w:hAnsi="Times New Roman" w:cs="Times New Roman"/>
          <w:bCs/>
          <w:sz w:val="24"/>
          <w:szCs w:val="24"/>
        </w:rPr>
        <w:t>]</w:t>
      </w:r>
      <w:r w:rsidRPr="00F65345">
        <w:rPr>
          <w:rFonts w:ascii="Times New Roman" w:hAnsi="Times New Roman" w:cs="Times New Roman"/>
          <w:bCs/>
          <w:sz w:val="24"/>
          <w:szCs w:val="24"/>
        </w:rPr>
        <w:t>.</w:t>
      </w:r>
    </w:p>
    <w:p w14:paraId="0CCED858" w14:textId="1D33D0B8" w:rsidR="00F65345" w:rsidRPr="00F65345" w:rsidRDefault="00A86CA8" w:rsidP="00F65345">
      <w:pPr>
        <w:jc w:val="both"/>
        <w:rPr>
          <w:rFonts w:ascii="Times New Roman" w:hAnsi="Times New Roman" w:cs="Times New Roman"/>
          <w:b/>
          <w:bCs/>
          <w:sz w:val="24"/>
          <w:szCs w:val="24"/>
        </w:rPr>
      </w:pPr>
      <w:r>
        <w:rPr>
          <w:rFonts w:ascii="Times New Roman" w:hAnsi="Times New Roman" w:cs="Times New Roman"/>
          <w:b/>
          <w:bCs/>
          <w:sz w:val="24"/>
          <w:szCs w:val="24"/>
        </w:rPr>
        <w:t>2</w:t>
      </w:r>
      <w:r w:rsidR="00F65345" w:rsidRPr="00F65345">
        <w:rPr>
          <w:rFonts w:ascii="Times New Roman" w:hAnsi="Times New Roman" w:cs="Times New Roman"/>
          <w:b/>
          <w:bCs/>
          <w:sz w:val="24"/>
          <w:szCs w:val="24"/>
        </w:rPr>
        <w:t>.5 Bile Acids and Neuroactive Compounds</w:t>
      </w:r>
    </w:p>
    <w:p w14:paraId="764E578C" w14:textId="47D83E82" w:rsidR="00F65345" w:rsidRPr="00F65345" w:rsidRDefault="00F65345" w:rsidP="00F65345">
      <w:pPr>
        <w:jc w:val="both"/>
        <w:rPr>
          <w:rFonts w:ascii="Times New Roman" w:hAnsi="Times New Roman" w:cs="Times New Roman"/>
          <w:bCs/>
          <w:sz w:val="24"/>
          <w:szCs w:val="24"/>
        </w:rPr>
      </w:pPr>
      <w:r w:rsidRPr="00F65345">
        <w:rPr>
          <w:rFonts w:ascii="Times New Roman" w:hAnsi="Times New Roman" w:cs="Times New Roman"/>
          <w:bCs/>
          <w:sz w:val="24"/>
          <w:szCs w:val="24"/>
        </w:rPr>
        <w:lastRenderedPageBreak/>
        <w:t xml:space="preserve">Secondary bile acids, produced by microbial metabolism of primary bile acids, activate host receptors such as FXR and TGR5, which are crucial for neuroimmune regulation. These bile acids influence neurotransmitter systems and have been linked to mood disorders and neurodegenerative diseases </w:t>
      </w:r>
      <w:r w:rsidR="00766C5B">
        <w:rPr>
          <w:rFonts w:ascii="Times New Roman" w:hAnsi="Times New Roman" w:cs="Times New Roman"/>
          <w:bCs/>
          <w:sz w:val="24"/>
          <w:szCs w:val="24"/>
        </w:rPr>
        <w:t>[</w:t>
      </w:r>
      <w:r w:rsidR="00F13626">
        <w:rPr>
          <w:rFonts w:ascii="Times New Roman" w:hAnsi="Times New Roman" w:cs="Times New Roman"/>
          <w:bCs/>
          <w:sz w:val="24"/>
          <w:szCs w:val="24"/>
        </w:rPr>
        <w:t>8</w:t>
      </w:r>
      <w:r w:rsidR="00766C5B">
        <w:rPr>
          <w:rFonts w:ascii="Times New Roman" w:hAnsi="Times New Roman" w:cs="Times New Roman"/>
          <w:bCs/>
          <w:sz w:val="24"/>
          <w:szCs w:val="24"/>
        </w:rPr>
        <w:t>,</w:t>
      </w:r>
      <w:r w:rsidR="00FB5198">
        <w:rPr>
          <w:rFonts w:ascii="Times New Roman" w:hAnsi="Times New Roman" w:cs="Times New Roman"/>
          <w:bCs/>
          <w:sz w:val="24"/>
          <w:szCs w:val="24"/>
        </w:rPr>
        <w:t>42,</w:t>
      </w:r>
      <w:r w:rsidR="00D2448E">
        <w:rPr>
          <w:rFonts w:ascii="Times New Roman" w:hAnsi="Times New Roman" w:cs="Times New Roman"/>
          <w:bCs/>
          <w:sz w:val="24"/>
          <w:szCs w:val="24"/>
        </w:rPr>
        <w:t>22,</w:t>
      </w:r>
      <w:r w:rsidR="00F13626">
        <w:rPr>
          <w:rFonts w:ascii="Times New Roman" w:hAnsi="Times New Roman" w:cs="Times New Roman"/>
          <w:bCs/>
          <w:sz w:val="24"/>
          <w:szCs w:val="24"/>
        </w:rPr>
        <w:t>6</w:t>
      </w:r>
      <w:r w:rsidR="00766C5B">
        <w:rPr>
          <w:rFonts w:ascii="Times New Roman" w:hAnsi="Times New Roman" w:cs="Times New Roman"/>
          <w:bCs/>
          <w:sz w:val="24"/>
          <w:szCs w:val="24"/>
        </w:rPr>
        <w:t>]</w:t>
      </w:r>
      <w:r w:rsidRPr="00F65345">
        <w:rPr>
          <w:rFonts w:ascii="Times New Roman" w:hAnsi="Times New Roman" w:cs="Times New Roman"/>
          <w:bCs/>
          <w:sz w:val="24"/>
          <w:szCs w:val="24"/>
        </w:rPr>
        <w:t>.</w:t>
      </w:r>
    </w:p>
    <w:p w14:paraId="36817CD0" w14:textId="1FE7973D" w:rsidR="00F65345" w:rsidRPr="00F65345" w:rsidRDefault="00F65345" w:rsidP="00F65345">
      <w:pPr>
        <w:jc w:val="both"/>
        <w:rPr>
          <w:rFonts w:ascii="Times New Roman" w:hAnsi="Times New Roman" w:cs="Times New Roman"/>
          <w:bCs/>
          <w:sz w:val="24"/>
          <w:szCs w:val="24"/>
        </w:rPr>
      </w:pPr>
      <w:r w:rsidRPr="00F65345">
        <w:rPr>
          <w:rFonts w:ascii="Times New Roman" w:hAnsi="Times New Roman" w:cs="Times New Roman"/>
          <w:bCs/>
          <w:sz w:val="24"/>
          <w:szCs w:val="24"/>
        </w:rPr>
        <w:t>Microbial-derived lithocholic and deoxycholic acids modulate brain function by crossing physiological barriers and regulating serotonin synthesis via enterochromaffin cells. Their balance is essential for neuroprotection</w:t>
      </w:r>
      <w:r w:rsidR="009C7914">
        <w:rPr>
          <w:rFonts w:ascii="Times New Roman" w:hAnsi="Times New Roman" w:cs="Times New Roman"/>
          <w:bCs/>
          <w:sz w:val="24"/>
          <w:szCs w:val="24"/>
        </w:rPr>
        <w:t>,</w:t>
      </w:r>
      <w:r w:rsidRPr="00F65345">
        <w:rPr>
          <w:rFonts w:ascii="Times New Roman" w:hAnsi="Times New Roman" w:cs="Times New Roman"/>
          <w:bCs/>
          <w:sz w:val="24"/>
          <w:szCs w:val="24"/>
        </w:rPr>
        <w:t xml:space="preserve"> but disturbed levels contribute to neuroinflammation and cognitive decline. Activation of FXR and TGR5 exerts anti-inflammatory effects by downregulating pro-inflammatory cytokine expression and promoting regulatory immune phenotypes, which mitigate neuroinflammatory processes involved in psychiatric and neurodegenerative conditions </w:t>
      </w:r>
      <w:r w:rsidR="00766C5B">
        <w:rPr>
          <w:rFonts w:ascii="Times New Roman" w:hAnsi="Times New Roman" w:cs="Times New Roman"/>
          <w:bCs/>
          <w:sz w:val="24"/>
          <w:szCs w:val="24"/>
        </w:rPr>
        <w:t>[</w:t>
      </w:r>
      <w:r w:rsidR="009769A0">
        <w:rPr>
          <w:rFonts w:ascii="Times New Roman" w:hAnsi="Times New Roman" w:cs="Times New Roman"/>
          <w:bCs/>
          <w:sz w:val="24"/>
          <w:szCs w:val="24"/>
        </w:rPr>
        <w:t>49,51</w:t>
      </w:r>
      <w:r w:rsidR="00766C5B">
        <w:rPr>
          <w:rFonts w:ascii="Times New Roman" w:hAnsi="Times New Roman" w:cs="Times New Roman"/>
          <w:bCs/>
          <w:sz w:val="24"/>
          <w:szCs w:val="24"/>
        </w:rPr>
        <w:t>]</w:t>
      </w:r>
      <w:r w:rsidRPr="00F65345">
        <w:rPr>
          <w:rFonts w:ascii="Times New Roman" w:hAnsi="Times New Roman" w:cs="Times New Roman"/>
          <w:bCs/>
          <w:sz w:val="24"/>
          <w:szCs w:val="24"/>
        </w:rPr>
        <w:t>.</w:t>
      </w:r>
    </w:p>
    <w:p w14:paraId="1E44CB71" w14:textId="43425055" w:rsidR="005332EF" w:rsidRPr="00C93D3A" w:rsidRDefault="00F65345" w:rsidP="005332EF">
      <w:pPr>
        <w:jc w:val="both"/>
        <w:rPr>
          <w:rFonts w:ascii="Times New Roman" w:hAnsi="Times New Roman" w:cs="Times New Roman"/>
          <w:bCs/>
          <w:sz w:val="24"/>
          <w:szCs w:val="24"/>
        </w:rPr>
      </w:pPr>
      <w:r w:rsidRPr="00F65345">
        <w:rPr>
          <w:rFonts w:ascii="Times New Roman" w:hAnsi="Times New Roman" w:cs="Times New Roman"/>
          <w:bCs/>
          <w:sz w:val="24"/>
          <w:szCs w:val="24"/>
        </w:rPr>
        <w:t xml:space="preserve">Altered secondary bile acid profiles associate with disease progression in Alzheimer’s and Parkinson’s, highlighting their potential as biomarkers and therapeutic targets within the microbiome–gut–brain axis </w:t>
      </w:r>
      <w:r w:rsidR="00766C5B">
        <w:rPr>
          <w:rFonts w:ascii="Times New Roman" w:hAnsi="Times New Roman" w:cs="Times New Roman"/>
          <w:bCs/>
          <w:sz w:val="24"/>
          <w:szCs w:val="24"/>
        </w:rPr>
        <w:t>[</w:t>
      </w:r>
      <w:r w:rsidR="00F13626">
        <w:rPr>
          <w:rFonts w:ascii="Times New Roman" w:hAnsi="Times New Roman" w:cs="Times New Roman"/>
          <w:bCs/>
          <w:sz w:val="24"/>
          <w:szCs w:val="24"/>
        </w:rPr>
        <w:t>6</w:t>
      </w:r>
      <w:r w:rsidR="00766C5B">
        <w:rPr>
          <w:rFonts w:ascii="Times New Roman" w:hAnsi="Times New Roman" w:cs="Times New Roman"/>
          <w:bCs/>
          <w:sz w:val="24"/>
          <w:szCs w:val="24"/>
        </w:rPr>
        <w:t>]</w:t>
      </w:r>
      <w:r w:rsidRPr="00F65345">
        <w:rPr>
          <w:rFonts w:ascii="Times New Roman" w:hAnsi="Times New Roman" w:cs="Times New Roman"/>
          <w:bCs/>
          <w:sz w:val="24"/>
          <w:szCs w:val="24"/>
        </w:rPr>
        <w:t>. Overall, secondary bile acids represent a pivotal interface linking microbial metabolism to brain health and systemic immunity.</w:t>
      </w:r>
    </w:p>
    <w:p w14:paraId="4BF4CE7D" w14:textId="6CA91D5B" w:rsidR="009109DB" w:rsidRPr="0038699E" w:rsidRDefault="00A86CA8" w:rsidP="009109DB">
      <w:pPr>
        <w:jc w:val="both"/>
        <w:rPr>
          <w:rFonts w:ascii="Times New Roman" w:hAnsi="Times New Roman" w:cs="Times New Roman"/>
          <w:b/>
          <w:bCs/>
          <w:sz w:val="24"/>
          <w:szCs w:val="24"/>
        </w:rPr>
      </w:pPr>
      <w:r>
        <w:rPr>
          <w:rFonts w:ascii="Times New Roman" w:hAnsi="Times New Roman" w:cs="Times New Roman"/>
          <w:b/>
          <w:bCs/>
          <w:sz w:val="24"/>
          <w:szCs w:val="24"/>
        </w:rPr>
        <w:t>3.</w:t>
      </w:r>
      <w:r w:rsidR="009109DB" w:rsidRPr="0038699E">
        <w:rPr>
          <w:rFonts w:ascii="Times New Roman" w:hAnsi="Times New Roman" w:cs="Times New Roman"/>
          <w:b/>
          <w:bCs/>
          <w:sz w:val="24"/>
          <w:szCs w:val="24"/>
        </w:rPr>
        <w:t xml:space="preserve"> Clinical Interventions and Therapeutic Potential</w:t>
      </w:r>
    </w:p>
    <w:p w14:paraId="241B13CC" w14:textId="197E031A" w:rsidR="005332EF" w:rsidRDefault="005332EF" w:rsidP="005332EF">
      <w:pPr>
        <w:jc w:val="both"/>
        <w:rPr>
          <w:rFonts w:ascii="Times New Roman" w:hAnsi="Times New Roman" w:cs="Times New Roman"/>
          <w:sz w:val="24"/>
          <w:szCs w:val="24"/>
        </w:rPr>
      </w:pPr>
      <w:r w:rsidRPr="005332EF">
        <w:rPr>
          <w:rFonts w:ascii="Times New Roman" w:hAnsi="Times New Roman" w:cs="Times New Roman"/>
          <w:sz w:val="24"/>
          <w:szCs w:val="24"/>
        </w:rPr>
        <w:t xml:space="preserve">Advances in microbiome research have </w:t>
      </w:r>
      <w:r w:rsidR="009C7914">
        <w:rPr>
          <w:rFonts w:ascii="Times New Roman" w:hAnsi="Times New Roman" w:cs="Times New Roman"/>
          <w:sz w:val="24"/>
          <w:szCs w:val="24"/>
        </w:rPr>
        <w:t>catalysed</w:t>
      </w:r>
      <w:r w:rsidRPr="005332EF">
        <w:rPr>
          <w:rFonts w:ascii="Times New Roman" w:hAnsi="Times New Roman" w:cs="Times New Roman"/>
          <w:sz w:val="24"/>
          <w:szCs w:val="24"/>
        </w:rPr>
        <w:t xml:space="preserve"> the development and testing of targeted interventions to modulate gut microbial communities </w:t>
      </w:r>
      <w:r w:rsidR="00F65345">
        <w:rPr>
          <w:rFonts w:ascii="Times New Roman" w:hAnsi="Times New Roman" w:cs="Times New Roman"/>
          <w:sz w:val="24"/>
          <w:szCs w:val="24"/>
        </w:rPr>
        <w:t>to improve</w:t>
      </w:r>
      <w:r w:rsidRPr="005332EF">
        <w:rPr>
          <w:rFonts w:ascii="Times New Roman" w:hAnsi="Times New Roman" w:cs="Times New Roman"/>
          <w:sz w:val="24"/>
          <w:szCs w:val="24"/>
        </w:rPr>
        <w:t xml:space="preserve"> mental health outcomes. The main therapeutic modalities under investigation encompass </w:t>
      </w:r>
      <w:proofErr w:type="spellStart"/>
      <w:r w:rsidRPr="005332EF">
        <w:rPr>
          <w:rFonts w:ascii="Times New Roman" w:hAnsi="Times New Roman" w:cs="Times New Roman"/>
          <w:sz w:val="24"/>
          <w:szCs w:val="24"/>
        </w:rPr>
        <w:t>psychobiotics</w:t>
      </w:r>
      <w:proofErr w:type="spellEnd"/>
      <w:r w:rsidRPr="005332EF">
        <w:rPr>
          <w:rFonts w:ascii="Times New Roman" w:hAnsi="Times New Roman" w:cs="Times New Roman"/>
          <w:sz w:val="24"/>
          <w:szCs w:val="24"/>
        </w:rPr>
        <w:t xml:space="preserve"> (probiotics with mental health benefits), prebiotics, dietary modification, and </w:t>
      </w:r>
      <w:r w:rsidR="009C7914">
        <w:rPr>
          <w:rFonts w:ascii="Times New Roman" w:hAnsi="Times New Roman" w:cs="Times New Roman"/>
          <w:sz w:val="24"/>
          <w:szCs w:val="24"/>
        </w:rPr>
        <w:t>faecal</w:t>
      </w:r>
      <w:r w:rsidRPr="005332EF">
        <w:rPr>
          <w:rFonts w:ascii="Times New Roman" w:hAnsi="Times New Roman" w:cs="Times New Roman"/>
          <w:sz w:val="24"/>
          <w:szCs w:val="24"/>
        </w:rPr>
        <w:t xml:space="preserve"> microbiota transplantation (FMT) </w:t>
      </w:r>
      <w:r w:rsidR="00766C5B">
        <w:rPr>
          <w:rFonts w:ascii="Times New Roman" w:hAnsi="Times New Roman" w:cs="Times New Roman"/>
          <w:sz w:val="24"/>
          <w:szCs w:val="24"/>
        </w:rPr>
        <w:t>[</w:t>
      </w:r>
      <w:r w:rsidR="00FB5198">
        <w:rPr>
          <w:rFonts w:ascii="Times New Roman" w:hAnsi="Times New Roman" w:cs="Times New Roman"/>
          <w:sz w:val="24"/>
          <w:szCs w:val="24"/>
        </w:rPr>
        <w:t>42,48</w:t>
      </w:r>
      <w:proofErr w:type="gramStart"/>
      <w:r w:rsidR="00766C5B">
        <w:rPr>
          <w:rFonts w:ascii="Times New Roman" w:hAnsi="Times New Roman" w:cs="Times New Roman"/>
          <w:sz w:val="24"/>
          <w:szCs w:val="24"/>
        </w:rPr>
        <w:t>]</w:t>
      </w:r>
      <w:r w:rsidRPr="005332EF">
        <w:rPr>
          <w:rFonts w:ascii="Times New Roman" w:hAnsi="Times New Roman" w:cs="Times New Roman"/>
          <w:sz w:val="24"/>
          <w:szCs w:val="24"/>
        </w:rPr>
        <w:t>.​</w:t>
      </w:r>
      <w:proofErr w:type="gramEnd"/>
      <w:r w:rsidR="00C93D3A">
        <w:rPr>
          <w:rFonts w:ascii="Times New Roman" w:hAnsi="Times New Roman" w:cs="Times New Roman"/>
          <w:sz w:val="24"/>
          <w:szCs w:val="24"/>
        </w:rPr>
        <w:t xml:space="preserve"> </w:t>
      </w:r>
      <w:r w:rsidR="00C93D3A" w:rsidRPr="00C93D3A">
        <w:rPr>
          <w:rFonts w:ascii="Times New Roman" w:hAnsi="Times New Roman" w:cs="Times New Roman"/>
          <w:sz w:val="24"/>
          <w:szCs w:val="24"/>
        </w:rPr>
        <w:t>Table 1 summarises key microbial taxa altered across neuropsychiatric and neurodegenerative disorders, highlighting convergent loss of SCFA-producing bacteria and enrichment of pro-inflammatory taxa</w:t>
      </w:r>
    </w:p>
    <w:p w14:paraId="690BCEAF" w14:textId="723A48E4" w:rsidR="009057A0" w:rsidRDefault="009057A0" w:rsidP="005332EF">
      <w:pPr>
        <w:jc w:val="both"/>
        <w:rPr>
          <w:rFonts w:ascii="Times New Roman" w:hAnsi="Times New Roman" w:cs="Times New Roman"/>
          <w:sz w:val="24"/>
          <w:szCs w:val="24"/>
        </w:rPr>
      </w:pPr>
    </w:p>
    <w:p w14:paraId="410B5534" w14:textId="2A2BF328" w:rsidR="009769A0" w:rsidRDefault="009769A0" w:rsidP="005332EF">
      <w:pPr>
        <w:jc w:val="both"/>
        <w:rPr>
          <w:rFonts w:ascii="Times New Roman" w:hAnsi="Times New Roman" w:cs="Times New Roman"/>
          <w:sz w:val="24"/>
          <w:szCs w:val="24"/>
        </w:rPr>
      </w:pPr>
    </w:p>
    <w:p w14:paraId="731C060B" w14:textId="4B8FDB73" w:rsidR="009769A0" w:rsidRDefault="009769A0" w:rsidP="005332EF">
      <w:pPr>
        <w:jc w:val="both"/>
        <w:rPr>
          <w:rFonts w:ascii="Times New Roman" w:hAnsi="Times New Roman" w:cs="Times New Roman"/>
          <w:sz w:val="24"/>
          <w:szCs w:val="24"/>
        </w:rPr>
      </w:pPr>
    </w:p>
    <w:p w14:paraId="68E2A3B7" w14:textId="16DDF63C" w:rsidR="009769A0" w:rsidRDefault="009769A0" w:rsidP="005332EF">
      <w:pPr>
        <w:jc w:val="both"/>
        <w:rPr>
          <w:rFonts w:ascii="Times New Roman" w:hAnsi="Times New Roman" w:cs="Times New Roman"/>
          <w:sz w:val="24"/>
          <w:szCs w:val="24"/>
        </w:rPr>
      </w:pPr>
    </w:p>
    <w:p w14:paraId="5C3C28E6" w14:textId="13850BDA" w:rsidR="00766C5B" w:rsidRDefault="00766C5B" w:rsidP="005332EF">
      <w:pPr>
        <w:jc w:val="both"/>
        <w:rPr>
          <w:rFonts w:ascii="Times New Roman" w:hAnsi="Times New Roman" w:cs="Times New Roman"/>
          <w:sz w:val="24"/>
          <w:szCs w:val="24"/>
        </w:rPr>
      </w:pPr>
    </w:p>
    <w:p w14:paraId="72246E4D" w14:textId="77777777" w:rsidR="00766C5B" w:rsidRPr="005332EF" w:rsidRDefault="00766C5B" w:rsidP="005332EF">
      <w:pPr>
        <w:jc w:val="both"/>
        <w:rPr>
          <w:rFonts w:ascii="Times New Roman" w:hAnsi="Times New Roman" w:cs="Times New Roman"/>
          <w:sz w:val="24"/>
          <w:szCs w:val="24"/>
        </w:rPr>
      </w:pPr>
    </w:p>
    <w:p w14:paraId="32E4FB8F" w14:textId="23ADA9A2" w:rsidR="00861B25" w:rsidRPr="00C93D3A" w:rsidRDefault="00C93D3A" w:rsidP="005332EF">
      <w:pPr>
        <w:jc w:val="both"/>
        <w:rPr>
          <w:rFonts w:ascii="Times New Roman" w:hAnsi="Times New Roman" w:cs="Times New Roman"/>
          <w:b/>
          <w:sz w:val="28"/>
          <w:szCs w:val="24"/>
        </w:rPr>
      </w:pPr>
      <w:r w:rsidRPr="005B5EE1">
        <w:rPr>
          <w:rFonts w:ascii="Times New Roman" w:hAnsi="Times New Roman" w:cs="Times New Roman"/>
          <w:b/>
          <w:spacing w:val="1"/>
          <w:sz w:val="24"/>
        </w:rPr>
        <w:t xml:space="preserve">Table 1: </w:t>
      </w:r>
      <w:r w:rsidRPr="005B5EE1">
        <w:rPr>
          <w:rFonts w:ascii="Times New Roman" w:hAnsi="Times New Roman" w:cs="Times New Roman"/>
          <w:spacing w:val="1"/>
          <w:sz w:val="24"/>
        </w:rPr>
        <w:t>Altered gut microbial signatures and functional consequences across major mental and neurodegenerative disorders</w:t>
      </w:r>
    </w:p>
    <w:tbl>
      <w:tblPr>
        <w:tblStyle w:val="TableGrid"/>
        <w:tblpPr w:leftFromText="180" w:rightFromText="180" w:vertAnchor="text" w:horzAnchor="margin" w:tblpY="211"/>
        <w:tblW w:w="0" w:type="auto"/>
        <w:tblLook w:val="04A0" w:firstRow="1" w:lastRow="0" w:firstColumn="1" w:lastColumn="0" w:noHBand="0" w:noVBand="1"/>
      </w:tblPr>
      <w:tblGrid>
        <w:gridCol w:w="1825"/>
        <w:gridCol w:w="2216"/>
        <w:gridCol w:w="2698"/>
        <w:gridCol w:w="2171"/>
      </w:tblGrid>
      <w:tr w:rsidR="00C93D3A" w14:paraId="3FC595A0" w14:textId="77777777" w:rsidTr="00C93D3A">
        <w:trPr>
          <w:trHeight w:val="584"/>
        </w:trPr>
        <w:tc>
          <w:tcPr>
            <w:tcW w:w="1825" w:type="dxa"/>
          </w:tcPr>
          <w:p w14:paraId="561483FA" w14:textId="77777777" w:rsidR="00C93D3A" w:rsidRDefault="00C93D3A" w:rsidP="00C93D3A">
            <w:pPr>
              <w:jc w:val="both"/>
              <w:rPr>
                <w:rFonts w:ascii="Times New Roman" w:hAnsi="Times New Roman" w:cs="Times New Roman"/>
                <w:sz w:val="24"/>
                <w:szCs w:val="24"/>
              </w:rPr>
            </w:pPr>
            <w:r w:rsidRPr="005B5EE1">
              <w:rPr>
                <w:rFonts w:ascii="Times New Roman" w:hAnsi="Times New Roman" w:cs="Times New Roman"/>
                <w:b/>
                <w:bCs/>
                <w:sz w:val="24"/>
                <w:szCs w:val="24"/>
              </w:rPr>
              <w:t>Disorder</w:t>
            </w:r>
          </w:p>
        </w:tc>
        <w:tc>
          <w:tcPr>
            <w:tcW w:w="2189" w:type="dxa"/>
          </w:tcPr>
          <w:p w14:paraId="6C17F1EC" w14:textId="77777777" w:rsidR="00C93D3A" w:rsidRDefault="00C93D3A" w:rsidP="00C93D3A">
            <w:pPr>
              <w:jc w:val="both"/>
              <w:rPr>
                <w:rFonts w:ascii="Times New Roman" w:hAnsi="Times New Roman" w:cs="Times New Roman"/>
                <w:sz w:val="24"/>
                <w:szCs w:val="24"/>
              </w:rPr>
            </w:pPr>
            <w:r w:rsidRPr="005B5EE1">
              <w:rPr>
                <w:rFonts w:ascii="Times New Roman" w:hAnsi="Times New Roman" w:cs="Times New Roman"/>
                <w:b/>
                <w:bCs/>
                <w:sz w:val="24"/>
                <w:szCs w:val="24"/>
              </w:rPr>
              <w:t>Key Microbial Changes</w:t>
            </w:r>
          </w:p>
        </w:tc>
        <w:tc>
          <w:tcPr>
            <w:tcW w:w="2698" w:type="dxa"/>
          </w:tcPr>
          <w:p w14:paraId="6DA8DE59" w14:textId="77777777" w:rsidR="00C93D3A" w:rsidRDefault="00C93D3A" w:rsidP="00C93D3A">
            <w:pPr>
              <w:jc w:val="both"/>
              <w:rPr>
                <w:rFonts w:ascii="Times New Roman" w:hAnsi="Times New Roman" w:cs="Times New Roman"/>
                <w:sz w:val="24"/>
                <w:szCs w:val="24"/>
              </w:rPr>
            </w:pPr>
            <w:r w:rsidRPr="005B5EE1">
              <w:rPr>
                <w:rFonts w:ascii="Times New Roman" w:hAnsi="Times New Roman" w:cs="Times New Roman"/>
                <w:b/>
                <w:bCs/>
                <w:sz w:val="24"/>
                <w:szCs w:val="24"/>
              </w:rPr>
              <w:t>Functional Consequences Links</w:t>
            </w:r>
          </w:p>
        </w:tc>
        <w:tc>
          <w:tcPr>
            <w:tcW w:w="2171" w:type="dxa"/>
          </w:tcPr>
          <w:p w14:paraId="0266E0AA" w14:textId="77777777" w:rsidR="00C93D3A" w:rsidRDefault="00C93D3A" w:rsidP="00C93D3A">
            <w:pPr>
              <w:jc w:val="both"/>
              <w:rPr>
                <w:rFonts w:ascii="Times New Roman" w:hAnsi="Times New Roman" w:cs="Times New Roman"/>
                <w:sz w:val="24"/>
                <w:szCs w:val="24"/>
              </w:rPr>
            </w:pPr>
            <w:r w:rsidRPr="005B5EE1">
              <w:rPr>
                <w:rFonts w:ascii="Times New Roman" w:hAnsi="Times New Roman" w:cs="Times New Roman"/>
                <w:b/>
                <w:bCs/>
                <w:sz w:val="24"/>
                <w:szCs w:val="24"/>
              </w:rPr>
              <w:t xml:space="preserve">Representative Studies </w:t>
            </w:r>
          </w:p>
        </w:tc>
      </w:tr>
      <w:tr w:rsidR="00C93D3A" w14:paraId="57013952" w14:textId="77777777" w:rsidTr="00C93D3A">
        <w:trPr>
          <w:trHeight w:val="1733"/>
        </w:trPr>
        <w:tc>
          <w:tcPr>
            <w:tcW w:w="1825" w:type="dxa"/>
            <w:vAlign w:val="center"/>
          </w:tcPr>
          <w:p w14:paraId="1A09F9FD" w14:textId="77777777" w:rsidR="00C93D3A" w:rsidRDefault="00C93D3A" w:rsidP="00C93D3A">
            <w:pPr>
              <w:rPr>
                <w:rFonts w:ascii="Times New Roman" w:hAnsi="Times New Roman" w:cs="Times New Roman"/>
                <w:sz w:val="24"/>
                <w:szCs w:val="24"/>
              </w:rPr>
            </w:pPr>
            <w:r w:rsidRPr="005B5EE1">
              <w:rPr>
                <w:rFonts w:ascii="Times New Roman" w:hAnsi="Times New Roman" w:cs="Times New Roman"/>
                <w:sz w:val="24"/>
                <w:szCs w:val="24"/>
              </w:rPr>
              <w:t>Major Depressive Disorder (MDD)</w:t>
            </w:r>
          </w:p>
        </w:tc>
        <w:tc>
          <w:tcPr>
            <w:tcW w:w="2189" w:type="dxa"/>
            <w:vAlign w:val="center"/>
          </w:tcPr>
          <w:p w14:paraId="0BC827BE" w14:textId="77777777" w:rsidR="00C93D3A" w:rsidRPr="002A3168" w:rsidRDefault="00C93D3A" w:rsidP="00C93D3A">
            <w:pPr>
              <w:rPr>
                <w:rFonts w:ascii="Times New Roman" w:hAnsi="Times New Roman" w:cs="Times New Roman"/>
                <w:sz w:val="24"/>
                <w:szCs w:val="24"/>
                <w:lang w:val="pt-BR"/>
              </w:rPr>
            </w:pPr>
            <w:r w:rsidRPr="002A3168">
              <w:rPr>
                <w:rFonts w:ascii="Times New Roman" w:hAnsi="Times New Roman" w:cs="Times New Roman"/>
                <w:sz w:val="24"/>
                <w:szCs w:val="24"/>
                <w:lang w:val="pt-BR"/>
              </w:rPr>
              <w:t xml:space="preserve">↓ </w:t>
            </w:r>
            <w:r w:rsidRPr="002A3168">
              <w:rPr>
                <w:rFonts w:ascii="Times New Roman" w:hAnsi="Times New Roman" w:cs="Times New Roman"/>
                <w:i/>
                <w:sz w:val="24"/>
                <w:szCs w:val="24"/>
                <w:lang w:val="pt-BR"/>
              </w:rPr>
              <w:t>Faecalibacterium, Bifidobacterium, Lactobacillus</w:t>
            </w:r>
            <w:r w:rsidRPr="002A3168">
              <w:rPr>
                <w:rFonts w:ascii="Times New Roman" w:hAnsi="Times New Roman" w:cs="Times New Roman"/>
                <w:sz w:val="24"/>
                <w:szCs w:val="24"/>
                <w:lang w:val="pt-BR"/>
              </w:rPr>
              <w:t xml:space="preserve">; ↑ </w:t>
            </w:r>
            <w:r w:rsidRPr="002A3168">
              <w:rPr>
                <w:rFonts w:ascii="Times New Roman" w:hAnsi="Times New Roman" w:cs="Times New Roman"/>
                <w:i/>
                <w:sz w:val="24"/>
                <w:szCs w:val="24"/>
                <w:lang w:val="pt-BR"/>
              </w:rPr>
              <w:t>Alistipes, Oscillibacter, Enterobacteriaceae</w:t>
            </w:r>
          </w:p>
        </w:tc>
        <w:tc>
          <w:tcPr>
            <w:tcW w:w="2698" w:type="dxa"/>
            <w:vAlign w:val="center"/>
          </w:tcPr>
          <w:p w14:paraId="18A96CC8" w14:textId="77777777" w:rsidR="00C93D3A" w:rsidRDefault="00C93D3A" w:rsidP="00C93D3A">
            <w:pPr>
              <w:rPr>
                <w:rFonts w:ascii="Times New Roman" w:hAnsi="Times New Roman" w:cs="Times New Roman"/>
                <w:sz w:val="24"/>
                <w:szCs w:val="24"/>
              </w:rPr>
            </w:pPr>
            <w:r w:rsidRPr="005B5EE1">
              <w:rPr>
                <w:rFonts w:ascii="Times New Roman" w:hAnsi="Times New Roman" w:cs="Times New Roman"/>
                <w:sz w:val="24"/>
                <w:szCs w:val="24"/>
              </w:rPr>
              <w:t xml:space="preserve">Reduced SCFA production, altered serotonin biosynthesis, increased intestinal permeability, </w:t>
            </w:r>
            <w:r>
              <w:rPr>
                <w:rFonts w:ascii="Times New Roman" w:hAnsi="Times New Roman" w:cs="Times New Roman"/>
                <w:sz w:val="24"/>
                <w:szCs w:val="24"/>
              </w:rPr>
              <w:t xml:space="preserve">and </w:t>
            </w:r>
            <w:r w:rsidRPr="005B5EE1">
              <w:rPr>
                <w:rFonts w:ascii="Times New Roman" w:hAnsi="Times New Roman" w:cs="Times New Roman"/>
                <w:sz w:val="24"/>
                <w:szCs w:val="24"/>
              </w:rPr>
              <w:t>low-grade inflammation</w:t>
            </w:r>
          </w:p>
        </w:tc>
        <w:tc>
          <w:tcPr>
            <w:tcW w:w="2171" w:type="dxa"/>
            <w:vAlign w:val="center"/>
          </w:tcPr>
          <w:p w14:paraId="36BEF672" w14:textId="4832F154" w:rsidR="00C93D3A" w:rsidRDefault="00766C5B" w:rsidP="00404F63">
            <w:pPr>
              <w:jc w:val="center"/>
              <w:rPr>
                <w:rFonts w:ascii="Times New Roman" w:hAnsi="Times New Roman" w:cs="Times New Roman"/>
                <w:sz w:val="24"/>
                <w:szCs w:val="24"/>
              </w:rPr>
            </w:pPr>
            <w:r>
              <w:rPr>
                <w:rFonts w:ascii="Times New Roman" w:hAnsi="Times New Roman" w:cs="Times New Roman"/>
                <w:sz w:val="24"/>
                <w:szCs w:val="24"/>
              </w:rPr>
              <w:t>[</w:t>
            </w:r>
            <w:r w:rsidR="009769A0">
              <w:rPr>
                <w:rFonts w:ascii="Times New Roman" w:hAnsi="Times New Roman" w:cs="Times New Roman"/>
                <w:sz w:val="24"/>
                <w:szCs w:val="24"/>
              </w:rPr>
              <w:t>52,</w:t>
            </w:r>
            <w:r w:rsidR="00D2448E">
              <w:rPr>
                <w:rFonts w:ascii="Times New Roman" w:hAnsi="Times New Roman" w:cs="Times New Roman"/>
                <w:sz w:val="24"/>
                <w:szCs w:val="24"/>
              </w:rPr>
              <w:t>18,</w:t>
            </w:r>
            <w:r w:rsidR="00FB5198">
              <w:rPr>
                <w:rFonts w:ascii="Times New Roman" w:hAnsi="Times New Roman" w:cs="Times New Roman"/>
                <w:sz w:val="24"/>
                <w:szCs w:val="24"/>
              </w:rPr>
              <w:t>46</w:t>
            </w:r>
            <w:r>
              <w:rPr>
                <w:rFonts w:ascii="Times New Roman" w:hAnsi="Times New Roman" w:cs="Times New Roman"/>
                <w:sz w:val="24"/>
                <w:szCs w:val="24"/>
              </w:rPr>
              <w:t>]</w:t>
            </w:r>
          </w:p>
        </w:tc>
      </w:tr>
      <w:tr w:rsidR="00C93D3A" w14:paraId="273E70CF" w14:textId="77777777" w:rsidTr="00C93D3A">
        <w:trPr>
          <w:trHeight w:val="1164"/>
        </w:trPr>
        <w:tc>
          <w:tcPr>
            <w:tcW w:w="1825" w:type="dxa"/>
            <w:vAlign w:val="center"/>
          </w:tcPr>
          <w:p w14:paraId="6500EAAF" w14:textId="77777777" w:rsidR="00C93D3A" w:rsidRDefault="00C93D3A" w:rsidP="00C93D3A">
            <w:pPr>
              <w:rPr>
                <w:rFonts w:ascii="Times New Roman" w:hAnsi="Times New Roman" w:cs="Times New Roman"/>
                <w:sz w:val="24"/>
                <w:szCs w:val="24"/>
              </w:rPr>
            </w:pPr>
            <w:r w:rsidRPr="005B5EE1">
              <w:rPr>
                <w:rFonts w:ascii="Times New Roman" w:hAnsi="Times New Roman" w:cs="Times New Roman"/>
                <w:sz w:val="24"/>
                <w:szCs w:val="24"/>
              </w:rPr>
              <w:lastRenderedPageBreak/>
              <w:t>Generalised Anxiety Disorder (GAD)</w:t>
            </w:r>
          </w:p>
        </w:tc>
        <w:tc>
          <w:tcPr>
            <w:tcW w:w="2189" w:type="dxa"/>
            <w:vAlign w:val="center"/>
          </w:tcPr>
          <w:p w14:paraId="6F382AFD" w14:textId="7B21B57D" w:rsidR="00C93D3A" w:rsidRDefault="00C93D3A" w:rsidP="00C93D3A">
            <w:pPr>
              <w:rPr>
                <w:rFonts w:ascii="Times New Roman" w:hAnsi="Times New Roman" w:cs="Times New Roman"/>
                <w:sz w:val="24"/>
                <w:szCs w:val="24"/>
              </w:rPr>
            </w:pPr>
            <w:r w:rsidRPr="005B5EE1">
              <w:rPr>
                <w:rFonts w:ascii="Times New Roman" w:hAnsi="Times New Roman" w:cs="Times New Roman"/>
                <w:sz w:val="24"/>
                <w:szCs w:val="24"/>
              </w:rPr>
              <w:t xml:space="preserve">↓ </w:t>
            </w:r>
            <w:r w:rsidRPr="007432D9">
              <w:rPr>
                <w:rFonts w:ascii="Times New Roman" w:hAnsi="Times New Roman" w:cs="Times New Roman"/>
                <w:i/>
                <w:sz w:val="24"/>
                <w:szCs w:val="24"/>
              </w:rPr>
              <w:t>Lactobacillus</w:t>
            </w:r>
            <w:r w:rsidRPr="005B5EE1">
              <w:rPr>
                <w:rFonts w:ascii="Times New Roman" w:hAnsi="Times New Roman" w:cs="Times New Roman"/>
                <w:sz w:val="24"/>
                <w:szCs w:val="24"/>
              </w:rPr>
              <w:t xml:space="preserve">, </w:t>
            </w:r>
            <w:r w:rsidRPr="00CE66C2">
              <w:rPr>
                <w:rFonts w:ascii="Times New Roman" w:hAnsi="Times New Roman" w:cs="Times New Roman"/>
                <w:i/>
                <w:sz w:val="24"/>
                <w:szCs w:val="24"/>
              </w:rPr>
              <w:t>Bifidobacterium</w:t>
            </w:r>
            <w:r w:rsidR="007432D9">
              <w:rPr>
                <w:rFonts w:ascii="Times New Roman" w:hAnsi="Times New Roman" w:cs="Times New Roman"/>
                <w:sz w:val="24"/>
                <w:szCs w:val="24"/>
              </w:rPr>
              <w:t>;</w:t>
            </w:r>
            <w:r w:rsidRPr="005B5EE1">
              <w:rPr>
                <w:rFonts w:ascii="Times New Roman" w:hAnsi="Times New Roman" w:cs="Times New Roman"/>
                <w:sz w:val="24"/>
                <w:szCs w:val="24"/>
              </w:rPr>
              <w:t xml:space="preserve"> ↑ </w:t>
            </w:r>
            <w:proofErr w:type="spellStart"/>
            <w:r w:rsidRPr="00CE66C2">
              <w:rPr>
                <w:rFonts w:ascii="Times New Roman" w:hAnsi="Times New Roman" w:cs="Times New Roman"/>
                <w:i/>
                <w:sz w:val="24"/>
                <w:szCs w:val="24"/>
              </w:rPr>
              <w:t>Ruminococcus</w:t>
            </w:r>
            <w:proofErr w:type="spellEnd"/>
            <w:r w:rsidRPr="00CE66C2">
              <w:rPr>
                <w:rFonts w:ascii="Times New Roman" w:hAnsi="Times New Roman" w:cs="Times New Roman"/>
                <w:i/>
                <w:sz w:val="24"/>
                <w:szCs w:val="24"/>
              </w:rPr>
              <w:t xml:space="preserve">, </w:t>
            </w:r>
            <w:proofErr w:type="spellStart"/>
            <w:r w:rsidRPr="00CE66C2">
              <w:rPr>
                <w:rFonts w:ascii="Times New Roman" w:hAnsi="Times New Roman" w:cs="Times New Roman"/>
                <w:i/>
                <w:sz w:val="24"/>
                <w:szCs w:val="24"/>
              </w:rPr>
              <w:t>Desulfovibrio</w:t>
            </w:r>
            <w:proofErr w:type="spellEnd"/>
          </w:p>
        </w:tc>
        <w:tc>
          <w:tcPr>
            <w:tcW w:w="2698" w:type="dxa"/>
            <w:vAlign w:val="center"/>
          </w:tcPr>
          <w:p w14:paraId="58D62FEF" w14:textId="77777777" w:rsidR="00C93D3A" w:rsidRDefault="00C93D3A" w:rsidP="00C93D3A">
            <w:pPr>
              <w:rPr>
                <w:rFonts w:ascii="Times New Roman" w:hAnsi="Times New Roman" w:cs="Times New Roman"/>
                <w:sz w:val="24"/>
                <w:szCs w:val="24"/>
              </w:rPr>
            </w:pPr>
            <w:r w:rsidRPr="005B5EE1">
              <w:rPr>
                <w:rFonts w:ascii="Times New Roman" w:hAnsi="Times New Roman" w:cs="Times New Roman"/>
                <w:sz w:val="24"/>
                <w:szCs w:val="24"/>
              </w:rPr>
              <w:t xml:space="preserve">Enhanced HPA axis activation, altered GABAergic signalling, </w:t>
            </w:r>
            <w:r>
              <w:rPr>
                <w:rFonts w:ascii="Times New Roman" w:hAnsi="Times New Roman" w:cs="Times New Roman"/>
                <w:sz w:val="24"/>
                <w:szCs w:val="24"/>
              </w:rPr>
              <w:t xml:space="preserve">and </w:t>
            </w:r>
            <w:r w:rsidRPr="005B5EE1">
              <w:rPr>
                <w:rFonts w:ascii="Times New Roman" w:hAnsi="Times New Roman" w:cs="Times New Roman"/>
                <w:sz w:val="24"/>
                <w:szCs w:val="24"/>
              </w:rPr>
              <w:t>elevated cortisol</w:t>
            </w:r>
          </w:p>
        </w:tc>
        <w:tc>
          <w:tcPr>
            <w:tcW w:w="2171" w:type="dxa"/>
            <w:vAlign w:val="center"/>
          </w:tcPr>
          <w:p w14:paraId="2BF9BFC3" w14:textId="33245121" w:rsidR="00C93D3A" w:rsidRDefault="00766C5B" w:rsidP="00404F63">
            <w:pPr>
              <w:jc w:val="center"/>
              <w:rPr>
                <w:rFonts w:ascii="Times New Roman" w:hAnsi="Times New Roman" w:cs="Times New Roman"/>
                <w:sz w:val="24"/>
                <w:szCs w:val="24"/>
              </w:rPr>
            </w:pPr>
            <w:r>
              <w:rPr>
                <w:rFonts w:ascii="Times New Roman" w:hAnsi="Times New Roman" w:cs="Times New Roman"/>
                <w:sz w:val="24"/>
                <w:szCs w:val="24"/>
              </w:rPr>
              <w:t>[</w:t>
            </w:r>
            <w:r w:rsidR="00D2448E">
              <w:rPr>
                <w:rFonts w:ascii="Times New Roman" w:hAnsi="Times New Roman" w:cs="Times New Roman"/>
                <w:sz w:val="24"/>
                <w:szCs w:val="24"/>
              </w:rPr>
              <w:t>23</w:t>
            </w:r>
            <w:r>
              <w:rPr>
                <w:rFonts w:ascii="Times New Roman" w:hAnsi="Times New Roman" w:cs="Times New Roman"/>
                <w:sz w:val="24"/>
                <w:szCs w:val="24"/>
              </w:rPr>
              <w:t>]</w:t>
            </w:r>
          </w:p>
        </w:tc>
      </w:tr>
      <w:tr w:rsidR="00C93D3A" w14:paraId="58EA920B" w14:textId="77777777" w:rsidTr="00C93D3A">
        <w:trPr>
          <w:trHeight w:val="1448"/>
        </w:trPr>
        <w:tc>
          <w:tcPr>
            <w:tcW w:w="1825" w:type="dxa"/>
            <w:vAlign w:val="center"/>
          </w:tcPr>
          <w:p w14:paraId="217A8E4B" w14:textId="77777777" w:rsidR="00C93D3A" w:rsidRDefault="00C93D3A" w:rsidP="00C93D3A">
            <w:pPr>
              <w:rPr>
                <w:rFonts w:ascii="Times New Roman" w:hAnsi="Times New Roman" w:cs="Times New Roman"/>
                <w:sz w:val="24"/>
                <w:szCs w:val="24"/>
              </w:rPr>
            </w:pPr>
            <w:r w:rsidRPr="005B5EE1">
              <w:rPr>
                <w:rFonts w:ascii="Times New Roman" w:hAnsi="Times New Roman" w:cs="Times New Roman"/>
                <w:sz w:val="24"/>
                <w:szCs w:val="24"/>
              </w:rPr>
              <w:t>Autism Spectrum Disorder (ASD)</w:t>
            </w:r>
          </w:p>
        </w:tc>
        <w:tc>
          <w:tcPr>
            <w:tcW w:w="2189" w:type="dxa"/>
            <w:vAlign w:val="center"/>
          </w:tcPr>
          <w:p w14:paraId="75B18598" w14:textId="77777777" w:rsidR="00C93D3A" w:rsidRPr="002A3168" w:rsidRDefault="00C93D3A" w:rsidP="00C93D3A">
            <w:pPr>
              <w:rPr>
                <w:rFonts w:ascii="Times New Roman" w:hAnsi="Times New Roman" w:cs="Times New Roman"/>
                <w:sz w:val="24"/>
                <w:szCs w:val="24"/>
                <w:lang w:val="pt-BR"/>
              </w:rPr>
            </w:pPr>
            <w:r w:rsidRPr="002A3168">
              <w:rPr>
                <w:rFonts w:ascii="Times New Roman" w:hAnsi="Times New Roman" w:cs="Times New Roman"/>
                <w:sz w:val="24"/>
                <w:szCs w:val="24"/>
                <w:lang w:val="pt-BR"/>
              </w:rPr>
              <w:t xml:space="preserve">↑ </w:t>
            </w:r>
            <w:r w:rsidRPr="002A3168">
              <w:rPr>
                <w:rFonts w:ascii="Times New Roman" w:hAnsi="Times New Roman" w:cs="Times New Roman"/>
                <w:i/>
                <w:sz w:val="24"/>
                <w:szCs w:val="24"/>
                <w:lang w:val="pt-BR"/>
              </w:rPr>
              <w:t>Clostridium, Desulfovibrio, Bacteroides</w:t>
            </w:r>
            <w:r w:rsidRPr="002A3168">
              <w:rPr>
                <w:rFonts w:ascii="Times New Roman" w:hAnsi="Times New Roman" w:cs="Times New Roman"/>
                <w:sz w:val="24"/>
                <w:szCs w:val="24"/>
                <w:lang w:val="pt-BR"/>
              </w:rPr>
              <w:t xml:space="preserve">; ↓ </w:t>
            </w:r>
            <w:r w:rsidRPr="002A3168">
              <w:rPr>
                <w:rFonts w:ascii="Times New Roman" w:hAnsi="Times New Roman" w:cs="Times New Roman"/>
                <w:i/>
                <w:sz w:val="24"/>
                <w:szCs w:val="24"/>
                <w:lang w:val="pt-BR"/>
              </w:rPr>
              <w:t>Prevotella, Bifidobacterium</w:t>
            </w:r>
          </w:p>
        </w:tc>
        <w:tc>
          <w:tcPr>
            <w:tcW w:w="2698" w:type="dxa"/>
            <w:vAlign w:val="center"/>
          </w:tcPr>
          <w:p w14:paraId="365F1AD2" w14:textId="77777777" w:rsidR="00C93D3A" w:rsidRDefault="00C93D3A" w:rsidP="00C93D3A">
            <w:pPr>
              <w:rPr>
                <w:rFonts w:ascii="Times New Roman" w:hAnsi="Times New Roman" w:cs="Times New Roman"/>
                <w:sz w:val="24"/>
                <w:szCs w:val="24"/>
              </w:rPr>
            </w:pPr>
            <w:r w:rsidRPr="005B5EE1">
              <w:rPr>
                <w:rFonts w:ascii="Times New Roman" w:hAnsi="Times New Roman" w:cs="Times New Roman"/>
                <w:sz w:val="24"/>
                <w:szCs w:val="24"/>
              </w:rPr>
              <w:t>Increased propionic acid and LPS, neuroinflammation, impaired neurotransmitter metabolism</w:t>
            </w:r>
          </w:p>
        </w:tc>
        <w:tc>
          <w:tcPr>
            <w:tcW w:w="2171" w:type="dxa"/>
            <w:vAlign w:val="center"/>
          </w:tcPr>
          <w:p w14:paraId="7994B4D7" w14:textId="368B958E" w:rsidR="00C93D3A" w:rsidRDefault="00766C5B" w:rsidP="00404F63">
            <w:pPr>
              <w:jc w:val="center"/>
              <w:rPr>
                <w:rFonts w:ascii="Times New Roman" w:hAnsi="Times New Roman" w:cs="Times New Roman"/>
                <w:sz w:val="24"/>
                <w:szCs w:val="24"/>
              </w:rPr>
            </w:pPr>
            <w:r>
              <w:rPr>
                <w:rFonts w:ascii="Times New Roman" w:hAnsi="Times New Roman" w:cs="Times New Roman"/>
                <w:sz w:val="24"/>
                <w:szCs w:val="24"/>
              </w:rPr>
              <w:t>[</w:t>
            </w:r>
            <w:r w:rsidR="00D2448E">
              <w:rPr>
                <w:rFonts w:ascii="Times New Roman" w:hAnsi="Times New Roman" w:cs="Times New Roman"/>
                <w:sz w:val="24"/>
                <w:szCs w:val="24"/>
              </w:rPr>
              <w:t>20,</w:t>
            </w:r>
            <w:r w:rsidR="00FB5198">
              <w:rPr>
                <w:rFonts w:ascii="Times New Roman" w:hAnsi="Times New Roman" w:cs="Times New Roman"/>
                <w:sz w:val="24"/>
                <w:szCs w:val="24"/>
              </w:rPr>
              <w:t>44</w:t>
            </w:r>
            <w:r>
              <w:rPr>
                <w:rFonts w:ascii="Times New Roman" w:hAnsi="Times New Roman" w:cs="Times New Roman"/>
                <w:sz w:val="24"/>
                <w:szCs w:val="24"/>
              </w:rPr>
              <w:t>]</w:t>
            </w:r>
          </w:p>
        </w:tc>
      </w:tr>
      <w:tr w:rsidR="00C93D3A" w14:paraId="1492A5C7" w14:textId="77777777" w:rsidTr="00C93D3A">
        <w:trPr>
          <w:trHeight w:val="1448"/>
        </w:trPr>
        <w:tc>
          <w:tcPr>
            <w:tcW w:w="1825" w:type="dxa"/>
            <w:vAlign w:val="center"/>
          </w:tcPr>
          <w:p w14:paraId="39F1863D" w14:textId="77777777" w:rsidR="00C93D3A" w:rsidRDefault="00C93D3A" w:rsidP="00C93D3A">
            <w:pPr>
              <w:rPr>
                <w:rFonts w:ascii="Times New Roman" w:hAnsi="Times New Roman" w:cs="Times New Roman"/>
                <w:sz w:val="24"/>
                <w:szCs w:val="24"/>
              </w:rPr>
            </w:pPr>
            <w:r w:rsidRPr="005B5EE1">
              <w:rPr>
                <w:rFonts w:ascii="Times New Roman" w:hAnsi="Times New Roman" w:cs="Times New Roman"/>
                <w:sz w:val="24"/>
                <w:szCs w:val="24"/>
              </w:rPr>
              <w:t>Schizophrenia</w:t>
            </w:r>
          </w:p>
        </w:tc>
        <w:tc>
          <w:tcPr>
            <w:tcW w:w="2189" w:type="dxa"/>
            <w:vAlign w:val="center"/>
          </w:tcPr>
          <w:p w14:paraId="01B7AEA0" w14:textId="77777777" w:rsidR="00C93D3A" w:rsidRDefault="00C93D3A" w:rsidP="00C93D3A">
            <w:pPr>
              <w:rPr>
                <w:rFonts w:ascii="Times New Roman" w:hAnsi="Times New Roman" w:cs="Times New Roman"/>
                <w:sz w:val="24"/>
                <w:szCs w:val="24"/>
              </w:rPr>
            </w:pPr>
            <w:r w:rsidRPr="005B5EE1">
              <w:rPr>
                <w:rFonts w:ascii="Times New Roman" w:hAnsi="Times New Roman" w:cs="Times New Roman"/>
                <w:sz w:val="24"/>
                <w:szCs w:val="24"/>
              </w:rPr>
              <w:t xml:space="preserve">↓ </w:t>
            </w:r>
            <w:proofErr w:type="spellStart"/>
            <w:r w:rsidRPr="00CE66C2">
              <w:rPr>
                <w:rFonts w:ascii="Times New Roman" w:hAnsi="Times New Roman" w:cs="Times New Roman"/>
                <w:i/>
                <w:sz w:val="24"/>
                <w:szCs w:val="24"/>
              </w:rPr>
              <w:t>Faecalibacterium</w:t>
            </w:r>
            <w:proofErr w:type="spellEnd"/>
            <w:r w:rsidRPr="00CE66C2">
              <w:rPr>
                <w:rFonts w:ascii="Times New Roman" w:hAnsi="Times New Roman" w:cs="Times New Roman"/>
                <w:i/>
                <w:sz w:val="24"/>
                <w:szCs w:val="24"/>
              </w:rPr>
              <w:t xml:space="preserve">, </w:t>
            </w:r>
            <w:proofErr w:type="spellStart"/>
            <w:r w:rsidRPr="00CE66C2">
              <w:rPr>
                <w:rFonts w:ascii="Times New Roman" w:hAnsi="Times New Roman" w:cs="Times New Roman"/>
                <w:i/>
                <w:sz w:val="24"/>
                <w:szCs w:val="24"/>
              </w:rPr>
              <w:t>Lachnospira</w:t>
            </w:r>
            <w:proofErr w:type="spellEnd"/>
            <w:r w:rsidRPr="00CE66C2">
              <w:rPr>
                <w:rFonts w:ascii="Times New Roman" w:hAnsi="Times New Roman" w:cs="Times New Roman"/>
                <w:i/>
                <w:sz w:val="24"/>
                <w:szCs w:val="24"/>
              </w:rPr>
              <w:t>;</w:t>
            </w:r>
            <w:r w:rsidRPr="005B5EE1">
              <w:rPr>
                <w:rFonts w:ascii="Times New Roman" w:hAnsi="Times New Roman" w:cs="Times New Roman"/>
                <w:sz w:val="24"/>
                <w:szCs w:val="24"/>
              </w:rPr>
              <w:t xml:space="preserve"> ↑ </w:t>
            </w:r>
            <w:r w:rsidRPr="00CE66C2">
              <w:rPr>
                <w:rFonts w:ascii="Times New Roman" w:hAnsi="Times New Roman" w:cs="Times New Roman"/>
                <w:i/>
                <w:sz w:val="24"/>
                <w:szCs w:val="24"/>
              </w:rPr>
              <w:t xml:space="preserve">Lactobacillus, </w:t>
            </w:r>
            <w:proofErr w:type="spellStart"/>
            <w:r w:rsidRPr="00CE66C2">
              <w:rPr>
                <w:rFonts w:ascii="Times New Roman" w:hAnsi="Times New Roman" w:cs="Times New Roman"/>
                <w:i/>
                <w:sz w:val="24"/>
                <w:szCs w:val="24"/>
              </w:rPr>
              <w:t>Ruminococcus</w:t>
            </w:r>
            <w:proofErr w:type="spellEnd"/>
            <w:r w:rsidRPr="00CE66C2">
              <w:rPr>
                <w:rFonts w:ascii="Times New Roman" w:hAnsi="Times New Roman" w:cs="Times New Roman"/>
                <w:i/>
                <w:sz w:val="24"/>
                <w:szCs w:val="24"/>
              </w:rPr>
              <w:t xml:space="preserve">, </w:t>
            </w:r>
            <w:proofErr w:type="spellStart"/>
            <w:r w:rsidRPr="00CE66C2">
              <w:rPr>
                <w:rFonts w:ascii="Times New Roman" w:hAnsi="Times New Roman" w:cs="Times New Roman"/>
                <w:i/>
                <w:sz w:val="24"/>
                <w:szCs w:val="24"/>
              </w:rPr>
              <w:t>Veillonella</w:t>
            </w:r>
            <w:proofErr w:type="spellEnd"/>
          </w:p>
        </w:tc>
        <w:tc>
          <w:tcPr>
            <w:tcW w:w="2698" w:type="dxa"/>
            <w:vAlign w:val="center"/>
          </w:tcPr>
          <w:p w14:paraId="7EB2E924" w14:textId="77777777" w:rsidR="00C93D3A" w:rsidRDefault="00C93D3A" w:rsidP="00C93D3A">
            <w:pPr>
              <w:rPr>
                <w:rFonts w:ascii="Times New Roman" w:hAnsi="Times New Roman" w:cs="Times New Roman"/>
                <w:sz w:val="24"/>
                <w:szCs w:val="24"/>
              </w:rPr>
            </w:pPr>
            <w:r w:rsidRPr="005B5EE1">
              <w:rPr>
                <w:rFonts w:ascii="Times New Roman" w:hAnsi="Times New Roman" w:cs="Times New Roman"/>
                <w:sz w:val="24"/>
                <w:szCs w:val="24"/>
              </w:rPr>
              <w:t>Imbalanced SCFA profile, kynurenine pathway activation, oxidative stress</w:t>
            </w:r>
          </w:p>
        </w:tc>
        <w:tc>
          <w:tcPr>
            <w:tcW w:w="2171" w:type="dxa"/>
            <w:vAlign w:val="center"/>
          </w:tcPr>
          <w:p w14:paraId="30A7130D" w14:textId="3829CBB5" w:rsidR="00C93D3A" w:rsidRDefault="00766C5B" w:rsidP="00404F63">
            <w:pPr>
              <w:jc w:val="center"/>
              <w:rPr>
                <w:rFonts w:ascii="Times New Roman" w:hAnsi="Times New Roman" w:cs="Times New Roman"/>
                <w:sz w:val="24"/>
                <w:szCs w:val="24"/>
              </w:rPr>
            </w:pPr>
            <w:r>
              <w:rPr>
                <w:rFonts w:ascii="Times New Roman" w:hAnsi="Times New Roman" w:cs="Times New Roman"/>
                <w:sz w:val="24"/>
                <w:szCs w:val="24"/>
              </w:rPr>
              <w:t>[</w:t>
            </w:r>
            <w:r w:rsidR="009769A0">
              <w:rPr>
                <w:rFonts w:ascii="Times New Roman" w:hAnsi="Times New Roman" w:cs="Times New Roman"/>
                <w:sz w:val="24"/>
                <w:szCs w:val="24"/>
              </w:rPr>
              <w:t>52,</w:t>
            </w:r>
            <w:r w:rsidR="00D2448E">
              <w:rPr>
                <w:rFonts w:ascii="Times New Roman" w:hAnsi="Times New Roman" w:cs="Times New Roman"/>
                <w:sz w:val="24"/>
                <w:szCs w:val="24"/>
              </w:rPr>
              <w:t>33</w:t>
            </w:r>
            <w:r>
              <w:rPr>
                <w:rFonts w:ascii="Times New Roman" w:hAnsi="Times New Roman" w:cs="Times New Roman"/>
                <w:sz w:val="24"/>
                <w:szCs w:val="24"/>
              </w:rPr>
              <w:t>]</w:t>
            </w:r>
          </w:p>
        </w:tc>
      </w:tr>
      <w:tr w:rsidR="00C93D3A" w14:paraId="3769DA88" w14:textId="77777777" w:rsidTr="00C93D3A">
        <w:trPr>
          <w:trHeight w:val="1164"/>
        </w:trPr>
        <w:tc>
          <w:tcPr>
            <w:tcW w:w="1825" w:type="dxa"/>
            <w:vAlign w:val="center"/>
          </w:tcPr>
          <w:p w14:paraId="58EE84C7" w14:textId="77777777" w:rsidR="00C93D3A" w:rsidRDefault="00C93D3A" w:rsidP="00C93D3A">
            <w:pPr>
              <w:rPr>
                <w:rFonts w:ascii="Times New Roman" w:hAnsi="Times New Roman" w:cs="Times New Roman"/>
                <w:sz w:val="24"/>
                <w:szCs w:val="24"/>
              </w:rPr>
            </w:pPr>
            <w:r w:rsidRPr="005B5EE1">
              <w:rPr>
                <w:rFonts w:ascii="Times New Roman" w:hAnsi="Times New Roman" w:cs="Times New Roman"/>
                <w:sz w:val="24"/>
                <w:szCs w:val="24"/>
              </w:rPr>
              <w:t>Bipolar Disorder</w:t>
            </w:r>
          </w:p>
        </w:tc>
        <w:tc>
          <w:tcPr>
            <w:tcW w:w="2189" w:type="dxa"/>
            <w:vAlign w:val="center"/>
          </w:tcPr>
          <w:p w14:paraId="5168BD0E" w14:textId="77777777" w:rsidR="00C93D3A" w:rsidRDefault="00C93D3A" w:rsidP="00C93D3A">
            <w:pPr>
              <w:rPr>
                <w:rFonts w:ascii="Times New Roman" w:hAnsi="Times New Roman" w:cs="Times New Roman"/>
                <w:sz w:val="24"/>
                <w:szCs w:val="24"/>
              </w:rPr>
            </w:pPr>
            <w:r w:rsidRPr="005B5EE1">
              <w:rPr>
                <w:rFonts w:ascii="Times New Roman" w:hAnsi="Times New Roman" w:cs="Times New Roman"/>
                <w:sz w:val="24"/>
                <w:szCs w:val="24"/>
              </w:rPr>
              <w:t xml:space="preserve">↓ </w:t>
            </w:r>
            <w:proofErr w:type="spellStart"/>
            <w:r w:rsidRPr="00CE66C2">
              <w:rPr>
                <w:rFonts w:ascii="Times New Roman" w:hAnsi="Times New Roman" w:cs="Times New Roman"/>
                <w:i/>
                <w:sz w:val="24"/>
                <w:szCs w:val="24"/>
              </w:rPr>
              <w:t>Lachnospiraceae</w:t>
            </w:r>
            <w:proofErr w:type="spellEnd"/>
            <w:r w:rsidRPr="00CE66C2">
              <w:rPr>
                <w:rFonts w:ascii="Times New Roman" w:hAnsi="Times New Roman" w:cs="Times New Roman"/>
                <w:i/>
                <w:sz w:val="24"/>
                <w:szCs w:val="24"/>
              </w:rPr>
              <w:t xml:space="preserve">, </w:t>
            </w:r>
            <w:proofErr w:type="spellStart"/>
            <w:r w:rsidRPr="00CE66C2">
              <w:rPr>
                <w:rFonts w:ascii="Times New Roman" w:hAnsi="Times New Roman" w:cs="Times New Roman"/>
                <w:i/>
                <w:sz w:val="24"/>
                <w:szCs w:val="24"/>
              </w:rPr>
              <w:t>Ruminococcaceae</w:t>
            </w:r>
            <w:proofErr w:type="spellEnd"/>
            <w:r w:rsidRPr="00CE66C2">
              <w:rPr>
                <w:rFonts w:ascii="Times New Roman" w:hAnsi="Times New Roman" w:cs="Times New Roman"/>
                <w:i/>
                <w:sz w:val="24"/>
                <w:szCs w:val="24"/>
              </w:rPr>
              <w:t>;</w:t>
            </w:r>
            <w:r w:rsidRPr="005B5EE1">
              <w:rPr>
                <w:rFonts w:ascii="Times New Roman" w:hAnsi="Times New Roman" w:cs="Times New Roman"/>
                <w:sz w:val="24"/>
                <w:szCs w:val="24"/>
              </w:rPr>
              <w:t xml:space="preserve"> ↑ </w:t>
            </w:r>
            <w:r w:rsidRPr="00CE66C2">
              <w:rPr>
                <w:rFonts w:ascii="Times New Roman" w:hAnsi="Times New Roman" w:cs="Times New Roman"/>
                <w:i/>
                <w:sz w:val="24"/>
                <w:szCs w:val="24"/>
              </w:rPr>
              <w:t>Actinobacteria</w:t>
            </w:r>
          </w:p>
        </w:tc>
        <w:tc>
          <w:tcPr>
            <w:tcW w:w="2698" w:type="dxa"/>
            <w:vAlign w:val="center"/>
          </w:tcPr>
          <w:p w14:paraId="3A29981B" w14:textId="77777777" w:rsidR="00C93D3A" w:rsidRDefault="00C93D3A" w:rsidP="00C93D3A">
            <w:pPr>
              <w:rPr>
                <w:rFonts w:ascii="Times New Roman" w:hAnsi="Times New Roman" w:cs="Times New Roman"/>
                <w:sz w:val="24"/>
                <w:szCs w:val="24"/>
              </w:rPr>
            </w:pPr>
            <w:r w:rsidRPr="005B5EE1">
              <w:rPr>
                <w:rFonts w:ascii="Times New Roman" w:hAnsi="Times New Roman" w:cs="Times New Roman"/>
                <w:sz w:val="24"/>
                <w:szCs w:val="24"/>
              </w:rPr>
              <w:t>Dysregulated energy metabolism and inflammatory cytokine release</w:t>
            </w:r>
          </w:p>
        </w:tc>
        <w:tc>
          <w:tcPr>
            <w:tcW w:w="2171" w:type="dxa"/>
            <w:vAlign w:val="center"/>
          </w:tcPr>
          <w:p w14:paraId="68BD0B5D" w14:textId="283D0253" w:rsidR="00C93D3A" w:rsidRDefault="00766C5B" w:rsidP="00404F63">
            <w:pPr>
              <w:jc w:val="center"/>
              <w:rPr>
                <w:rFonts w:ascii="Times New Roman" w:hAnsi="Times New Roman" w:cs="Times New Roman"/>
                <w:sz w:val="24"/>
                <w:szCs w:val="24"/>
              </w:rPr>
            </w:pPr>
            <w:r>
              <w:rPr>
                <w:rFonts w:ascii="Times New Roman" w:hAnsi="Times New Roman" w:cs="Times New Roman"/>
                <w:sz w:val="24"/>
                <w:szCs w:val="24"/>
              </w:rPr>
              <w:t>[</w:t>
            </w:r>
            <w:r w:rsidR="00FB5198">
              <w:rPr>
                <w:rFonts w:ascii="Times New Roman" w:hAnsi="Times New Roman" w:cs="Times New Roman"/>
                <w:sz w:val="24"/>
                <w:szCs w:val="24"/>
              </w:rPr>
              <w:t>35</w:t>
            </w:r>
            <w:r>
              <w:rPr>
                <w:rFonts w:ascii="Times New Roman" w:hAnsi="Times New Roman" w:cs="Times New Roman"/>
                <w:sz w:val="24"/>
                <w:szCs w:val="24"/>
              </w:rPr>
              <w:t>]</w:t>
            </w:r>
          </w:p>
        </w:tc>
      </w:tr>
      <w:tr w:rsidR="00C93D3A" w14:paraId="6DD8A7C5" w14:textId="77777777" w:rsidTr="00C93D3A">
        <w:trPr>
          <w:trHeight w:val="1448"/>
        </w:trPr>
        <w:tc>
          <w:tcPr>
            <w:tcW w:w="1825" w:type="dxa"/>
            <w:vAlign w:val="center"/>
          </w:tcPr>
          <w:p w14:paraId="72F174E3" w14:textId="77777777" w:rsidR="00C93D3A" w:rsidRDefault="00C93D3A" w:rsidP="00C93D3A">
            <w:pPr>
              <w:rPr>
                <w:rFonts w:ascii="Times New Roman" w:hAnsi="Times New Roman" w:cs="Times New Roman"/>
                <w:sz w:val="24"/>
                <w:szCs w:val="24"/>
              </w:rPr>
            </w:pPr>
            <w:r w:rsidRPr="005B5EE1">
              <w:rPr>
                <w:rFonts w:ascii="Times New Roman" w:hAnsi="Times New Roman" w:cs="Times New Roman"/>
                <w:sz w:val="24"/>
                <w:szCs w:val="24"/>
              </w:rPr>
              <w:t>Alzheimer’s Disease (AD)</w:t>
            </w:r>
          </w:p>
        </w:tc>
        <w:tc>
          <w:tcPr>
            <w:tcW w:w="2189" w:type="dxa"/>
            <w:vAlign w:val="center"/>
          </w:tcPr>
          <w:p w14:paraId="341E0E5E" w14:textId="77777777" w:rsidR="00C93D3A" w:rsidRDefault="00C93D3A" w:rsidP="00C93D3A">
            <w:pPr>
              <w:rPr>
                <w:rFonts w:ascii="Times New Roman" w:hAnsi="Times New Roman" w:cs="Times New Roman"/>
                <w:sz w:val="24"/>
                <w:szCs w:val="24"/>
              </w:rPr>
            </w:pPr>
            <w:r w:rsidRPr="005B5EE1">
              <w:rPr>
                <w:rFonts w:ascii="Times New Roman" w:hAnsi="Times New Roman" w:cs="Times New Roman"/>
                <w:sz w:val="24"/>
                <w:szCs w:val="24"/>
              </w:rPr>
              <w:t xml:space="preserve">↓ </w:t>
            </w:r>
            <w:r w:rsidRPr="00CE66C2">
              <w:rPr>
                <w:rFonts w:ascii="Times New Roman" w:hAnsi="Times New Roman" w:cs="Times New Roman"/>
                <w:i/>
                <w:sz w:val="24"/>
                <w:szCs w:val="24"/>
              </w:rPr>
              <w:t xml:space="preserve">Firmicutes, Bifidobacterium, </w:t>
            </w:r>
            <w:proofErr w:type="spellStart"/>
            <w:r w:rsidRPr="00CE66C2">
              <w:rPr>
                <w:rFonts w:ascii="Times New Roman" w:hAnsi="Times New Roman" w:cs="Times New Roman"/>
                <w:i/>
                <w:sz w:val="24"/>
                <w:szCs w:val="24"/>
              </w:rPr>
              <w:t>Eubacterium</w:t>
            </w:r>
            <w:proofErr w:type="spellEnd"/>
            <w:r w:rsidRPr="00CE66C2">
              <w:rPr>
                <w:rFonts w:ascii="Times New Roman" w:hAnsi="Times New Roman" w:cs="Times New Roman"/>
                <w:i/>
                <w:sz w:val="24"/>
                <w:szCs w:val="24"/>
              </w:rPr>
              <w:t>;</w:t>
            </w:r>
            <w:r w:rsidRPr="005B5EE1">
              <w:rPr>
                <w:rFonts w:ascii="Times New Roman" w:hAnsi="Times New Roman" w:cs="Times New Roman"/>
                <w:sz w:val="24"/>
                <w:szCs w:val="24"/>
              </w:rPr>
              <w:t xml:space="preserve"> ↑ </w:t>
            </w:r>
            <w:r w:rsidRPr="00CE66C2">
              <w:rPr>
                <w:rFonts w:ascii="Times New Roman" w:hAnsi="Times New Roman" w:cs="Times New Roman"/>
                <w:i/>
                <w:sz w:val="24"/>
                <w:szCs w:val="24"/>
              </w:rPr>
              <w:t>Bacteroides, Escherichia/Shigella</w:t>
            </w:r>
          </w:p>
        </w:tc>
        <w:tc>
          <w:tcPr>
            <w:tcW w:w="2698" w:type="dxa"/>
            <w:vAlign w:val="center"/>
          </w:tcPr>
          <w:p w14:paraId="001A0731" w14:textId="77777777" w:rsidR="00C93D3A" w:rsidRDefault="00C93D3A" w:rsidP="00C93D3A">
            <w:pPr>
              <w:rPr>
                <w:rFonts w:ascii="Times New Roman" w:hAnsi="Times New Roman" w:cs="Times New Roman"/>
                <w:sz w:val="24"/>
                <w:szCs w:val="24"/>
              </w:rPr>
            </w:pPr>
            <w:r w:rsidRPr="005B5EE1">
              <w:rPr>
                <w:rFonts w:ascii="Times New Roman" w:hAnsi="Times New Roman" w:cs="Times New Roman"/>
                <w:sz w:val="24"/>
                <w:szCs w:val="24"/>
              </w:rPr>
              <w:t>LPS and amyloid cross-seeding, BBB disruption, neuroinflammation</w:t>
            </w:r>
          </w:p>
        </w:tc>
        <w:tc>
          <w:tcPr>
            <w:tcW w:w="2171" w:type="dxa"/>
            <w:vAlign w:val="center"/>
          </w:tcPr>
          <w:p w14:paraId="01928A84" w14:textId="13743901" w:rsidR="00C93D3A" w:rsidRDefault="00766C5B" w:rsidP="00404F63">
            <w:pPr>
              <w:jc w:val="center"/>
              <w:rPr>
                <w:rFonts w:ascii="Times New Roman" w:hAnsi="Times New Roman" w:cs="Times New Roman"/>
                <w:sz w:val="24"/>
                <w:szCs w:val="24"/>
              </w:rPr>
            </w:pPr>
            <w:r>
              <w:rPr>
                <w:rFonts w:ascii="Times New Roman" w:hAnsi="Times New Roman" w:cs="Times New Roman"/>
                <w:sz w:val="24"/>
                <w:szCs w:val="24"/>
              </w:rPr>
              <w:t>[</w:t>
            </w:r>
            <w:r w:rsidR="009769A0">
              <w:rPr>
                <w:rFonts w:ascii="Times New Roman" w:hAnsi="Times New Roman" w:cs="Times New Roman"/>
                <w:sz w:val="24"/>
                <w:szCs w:val="24"/>
              </w:rPr>
              <w:t>53,</w:t>
            </w:r>
            <w:r w:rsidR="00C93D3A" w:rsidRPr="005B5EE1">
              <w:rPr>
                <w:rFonts w:ascii="Times New Roman" w:hAnsi="Times New Roman" w:cs="Times New Roman"/>
                <w:sz w:val="24"/>
                <w:szCs w:val="24"/>
              </w:rPr>
              <w:t>23</w:t>
            </w:r>
            <w:r>
              <w:rPr>
                <w:rFonts w:ascii="Times New Roman" w:hAnsi="Times New Roman" w:cs="Times New Roman"/>
                <w:sz w:val="24"/>
                <w:szCs w:val="24"/>
              </w:rPr>
              <w:t>]</w:t>
            </w:r>
          </w:p>
        </w:tc>
      </w:tr>
      <w:tr w:rsidR="00C93D3A" w14:paraId="586FDDE9" w14:textId="77777777" w:rsidTr="00C93D3A">
        <w:trPr>
          <w:trHeight w:val="1138"/>
        </w:trPr>
        <w:tc>
          <w:tcPr>
            <w:tcW w:w="1825" w:type="dxa"/>
            <w:vAlign w:val="center"/>
          </w:tcPr>
          <w:p w14:paraId="2BA91329" w14:textId="77777777" w:rsidR="00C93D3A" w:rsidRDefault="00C93D3A" w:rsidP="00C93D3A">
            <w:pPr>
              <w:rPr>
                <w:rFonts w:ascii="Times New Roman" w:hAnsi="Times New Roman" w:cs="Times New Roman"/>
                <w:sz w:val="24"/>
                <w:szCs w:val="24"/>
              </w:rPr>
            </w:pPr>
            <w:r w:rsidRPr="005B5EE1">
              <w:rPr>
                <w:rFonts w:ascii="Times New Roman" w:hAnsi="Times New Roman" w:cs="Times New Roman"/>
                <w:sz w:val="24"/>
                <w:szCs w:val="24"/>
              </w:rPr>
              <w:t>Parkinson’s Disease (PD)</w:t>
            </w:r>
          </w:p>
        </w:tc>
        <w:tc>
          <w:tcPr>
            <w:tcW w:w="2189" w:type="dxa"/>
            <w:vAlign w:val="center"/>
          </w:tcPr>
          <w:p w14:paraId="1050DBFF" w14:textId="77777777" w:rsidR="00C93D3A" w:rsidRDefault="00C93D3A" w:rsidP="00C93D3A">
            <w:pPr>
              <w:rPr>
                <w:rFonts w:ascii="Times New Roman" w:hAnsi="Times New Roman" w:cs="Times New Roman"/>
                <w:sz w:val="24"/>
                <w:szCs w:val="24"/>
              </w:rPr>
            </w:pPr>
            <w:r w:rsidRPr="005B5EE1">
              <w:rPr>
                <w:rFonts w:ascii="Times New Roman" w:hAnsi="Times New Roman" w:cs="Times New Roman"/>
                <w:sz w:val="24"/>
                <w:szCs w:val="24"/>
              </w:rPr>
              <w:t xml:space="preserve">↓ </w:t>
            </w:r>
            <w:proofErr w:type="spellStart"/>
            <w:r w:rsidRPr="00CE66C2">
              <w:rPr>
                <w:rFonts w:ascii="Times New Roman" w:hAnsi="Times New Roman" w:cs="Times New Roman"/>
                <w:i/>
                <w:sz w:val="24"/>
                <w:szCs w:val="24"/>
              </w:rPr>
              <w:t>Prevotellaceae</w:t>
            </w:r>
            <w:proofErr w:type="spellEnd"/>
            <w:r w:rsidRPr="00CE66C2">
              <w:rPr>
                <w:rFonts w:ascii="Times New Roman" w:hAnsi="Times New Roman" w:cs="Times New Roman"/>
                <w:i/>
                <w:sz w:val="24"/>
                <w:szCs w:val="24"/>
              </w:rPr>
              <w:t xml:space="preserve">, </w:t>
            </w:r>
            <w:proofErr w:type="spellStart"/>
            <w:r w:rsidRPr="00CE66C2">
              <w:rPr>
                <w:rFonts w:ascii="Times New Roman" w:hAnsi="Times New Roman" w:cs="Times New Roman"/>
                <w:i/>
                <w:sz w:val="24"/>
                <w:szCs w:val="24"/>
              </w:rPr>
              <w:t>Roseburia</w:t>
            </w:r>
            <w:proofErr w:type="spellEnd"/>
            <w:r w:rsidRPr="00CE66C2">
              <w:rPr>
                <w:rFonts w:ascii="Times New Roman" w:hAnsi="Times New Roman" w:cs="Times New Roman"/>
                <w:i/>
                <w:sz w:val="24"/>
                <w:szCs w:val="24"/>
              </w:rPr>
              <w:t>;</w:t>
            </w:r>
            <w:r w:rsidRPr="005B5EE1">
              <w:rPr>
                <w:rFonts w:ascii="Times New Roman" w:hAnsi="Times New Roman" w:cs="Times New Roman"/>
                <w:sz w:val="24"/>
                <w:szCs w:val="24"/>
              </w:rPr>
              <w:t xml:space="preserve"> ↑ </w:t>
            </w:r>
            <w:r w:rsidRPr="00CE66C2">
              <w:rPr>
                <w:rFonts w:ascii="Times New Roman" w:hAnsi="Times New Roman" w:cs="Times New Roman"/>
                <w:i/>
                <w:sz w:val="24"/>
                <w:szCs w:val="24"/>
              </w:rPr>
              <w:t xml:space="preserve">Enterobacteriaceae, </w:t>
            </w:r>
            <w:proofErr w:type="spellStart"/>
            <w:r w:rsidRPr="00CE66C2">
              <w:rPr>
                <w:rFonts w:ascii="Times New Roman" w:hAnsi="Times New Roman" w:cs="Times New Roman"/>
                <w:i/>
                <w:sz w:val="24"/>
                <w:szCs w:val="24"/>
              </w:rPr>
              <w:t>Akkermansia</w:t>
            </w:r>
            <w:proofErr w:type="spellEnd"/>
          </w:p>
        </w:tc>
        <w:tc>
          <w:tcPr>
            <w:tcW w:w="2698" w:type="dxa"/>
            <w:vAlign w:val="center"/>
          </w:tcPr>
          <w:p w14:paraId="09147FC9" w14:textId="77777777" w:rsidR="00C93D3A" w:rsidRDefault="00C93D3A" w:rsidP="00C93D3A">
            <w:pPr>
              <w:rPr>
                <w:rFonts w:ascii="Times New Roman" w:hAnsi="Times New Roman" w:cs="Times New Roman"/>
                <w:sz w:val="24"/>
                <w:szCs w:val="24"/>
              </w:rPr>
            </w:pPr>
            <w:r w:rsidRPr="005B5EE1">
              <w:rPr>
                <w:rFonts w:ascii="Times New Roman" w:hAnsi="Times New Roman" w:cs="Times New Roman"/>
                <w:sz w:val="24"/>
                <w:szCs w:val="24"/>
              </w:rPr>
              <w:t>α-Synuclein aggregation, gut barrier dysfunction, reduced SCFA-mediated neuroprotection</w:t>
            </w:r>
          </w:p>
        </w:tc>
        <w:tc>
          <w:tcPr>
            <w:tcW w:w="2171" w:type="dxa"/>
            <w:vAlign w:val="center"/>
          </w:tcPr>
          <w:p w14:paraId="7276F3B2" w14:textId="05F413DE" w:rsidR="00C93D3A" w:rsidRDefault="00766C5B" w:rsidP="00404F63">
            <w:pPr>
              <w:jc w:val="center"/>
              <w:rPr>
                <w:rFonts w:ascii="Times New Roman" w:hAnsi="Times New Roman" w:cs="Times New Roman"/>
                <w:sz w:val="24"/>
                <w:szCs w:val="24"/>
              </w:rPr>
            </w:pPr>
            <w:r>
              <w:rPr>
                <w:rFonts w:ascii="Times New Roman" w:hAnsi="Times New Roman" w:cs="Times New Roman"/>
                <w:sz w:val="24"/>
                <w:szCs w:val="24"/>
              </w:rPr>
              <w:t>[</w:t>
            </w:r>
            <w:r w:rsidR="00FB5198">
              <w:rPr>
                <w:rFonts w:ascii="Times New Roman" w:hAnsi="Times New Roman" w:cs="Times New Roman"/>
                <w:sz w:val="24"/>
                <w:szCs w:val="24"/>
              </w:rPr>
              <w:t>40,</w:t>
            </w:r>
            <w:r w:rsidR="00D2448E">
              <w:rPr>
                <w:rFonts w:ascii="Times New Roman" w:hAnsi="Times New Roman" w:cs="Times New Roman"/>
                <w:sz w:val="24"/>
                <w:szCs w:val="24"/>
              </w:rPr>
              <w:t>14</w:t>
            </w:r>
            <w:r>
              <w:rPr>
                <w:rFonts w:ascii="Times New Roman" w:hAnsi="Times New Roman" w:cs="Times New Roman"/>
                <w:sz w:val="24"/>
                <w:szCs w:val="24"/>
              </w:rPr>
              <w:t>]</w:t>
            </w:r>
          </w:p>
        </w:tc>
      </w:tr>
      <w:tr w:rsidR="00C93D3A" w14:paraId="4335BC8D" w14:textId="77777777" w:rsidTr="00C93D3A">
        <w:trPr>
          <w:trHeight w:val="1190"/>
        </w:trPr>
        <w:tc>
          <w:tcPr>
            <w:tcW w:w="1825" w:type="dxa"/>
            <w:vAlign w:val="center"/>
          </w:tcPr>
          <w:p w14:paraId="56A1235D" w14:textId="77777777" w:rsidR="00C93D3A" w:rsidRDefault="00C93D3A" w:rsidP="00C93D3A">
            <w:pPr>
              <w:rPr>
                <w:rFonts w:ascii="Times New Roman" w:hAnsi="Times New Roman" w:cs="Times New Roman"/>
                <w:sz w:val="24"/>
                <w:szCs w:val="24"/>
              </w:rPr>
            </w:pPr>
            <w:r w:rsidRPr="005B5EE1">
              <w:rPr>
                <w:rFonts w:ascii="Times New Roman" w:hAnsi="Times New Roman" w:cs="Times New Roman"/>
                <w:sz w:val="24"/>
                <w:szCs w:val="24"/>
              </w:rPr>
              <w:t>Multiple Sclerosis (MS)</w:t>
            </w:r>
          </w:p>
        </w:tc>
        <w:tc>
          <w:tcPr>
            <w:tcW w:w="2189" w:type="dxa"/>
            <w:vAlign w:val="center"/>
          </w:tcPr>
          <w:p w14:paraId="7ED679F4" w14:textId="77777777" w:rsidR="00C93D3A" w:rsidRDefault="00C93D3A" w:rsidP="00C93D3A">
            <w:pPr>
              <w:rPr>
                <w:rFonts w:ascii="Times New Roman" w:hAnsi="Times New Roman" w:cs="Times New Roman"/>
                <w:sz w:val="24"/>
                <w:szCs w:val="24"/>
              </w:rPr>
            </w:pPr>
            <w:r w:rsidRPr="005B5EE1">
              <w:rPr>
                <w:rFonts w:ascii="Times New Roman" w:hAnsi="Times New Roman" w:cs="Times New Roman"/>
                <w:sz w:val="24"/>
                <w:szCs w:val="24"/>
              </w:rPr>
              <w:t xml:space="preserve">↓ </w:t>
            </w:r>
            <w:proofErr w:type="spellStart"/>
            <w:r w:rsidRPr="00CE66C2">
              <w:rPr>
                <w:rFonts w:ascii="Times New Roman" w:hAnsi="Times New Roman" w:cs="Times New Roman"/>
                <w:i/>
                <w:sz w:val="24"/>
                <w:szCs w:val="24"/>
              </w:rPr>
              <w:t>Faecalibacterium</w:t>
            </w:r>
            <w:proofErr w:type="spellEnd"/>
            <w:r w:rsidRPr="005B5EE1">
              <w:rPr>
                <w:rFonts w:ascii="Times New Roman" w:hAnsi="Times New Roman" w:cs="Times New Roman"/>
                <w:sz w:val="24"/>
                <w:szCs w:val="24"/>
              </w:rPr>
              <w:t xml:space="preserve">, </w:t>
            </w:r>
            <w:proofErr w:type="spellStart"/>
            <w:r w:rsidRPr="00CE66C2">
              <w:rPr>
                <w:rFonts w:ascii="Times New Roman" w:hAnsi="Times New Roman" w:cs="Times New Roman"/>
                <w:i/>
                <w:sz w:val="24"/>
                <w:szCs w:val="24"/>
              </w:rPr>
              <w:t>Butyricimonas</w:t>
            </w:r>
            <w:proofErr w:type="spellEnd"/>
            <w:r w:rsidRPr="00CE66C2">
              <w:rPr>
                <w:rFonts w:ascii="Times New Roman" w:hAnsi="Times New Roman" w:cs="Times New Roman"/>
                <w:i/>
                <w:sz w:val="24"/>
                <w:szCs w:val="24"/>
              </w:rPr>
              <w:t xml:space="preserve">; ↑ </w:t>
            </w:r>
            <w:proofErr w:type="spellStart"/>
            <w:r w:rsidRPr="00CE66C2">
              <w:rPr>
                <w:rFonts w:ascii="Times New Roman" w:hAnsi="Times New Roman" w:cs="Times New Roman"/>
                <w:i/>
                <w:sz w:val="24"/>
                <w:szCs w:val="24"/>
              </w:rPr>
              <w:t>Akkermansia</w:t>
            </w:r>
            <w:proofErr w:type="spellEnd"/>
            <w:r w:rsidRPr="00CE66C2">
              <w:rPr>
                <w:rFonts w:ascii="Times New Roman" w:hAnsi="Times New Roman" w:cs="Times New Roman"/>
                <w:i/>
                <w:sz w:val="24"/>
                <w:szCs w:val="24"/>
              </w:rPr>
              <w:t xml:space="preserve">, </w:t>
            </w:r>
            <w:proofErr w:type="spellStart"/>
            <w:r w:rsidRPr="00CE66C2">
              <w:rPr>
                <w:rFonts w:ascii="Times New Roman" w:hAnsi="Times New Roman" w:cs="Times New Roman"/>
                <w:i/>
                <w:sz w:val="24"/>
                <w:szCs w:val="24"/>
              </w:rPr>
              <w:t>Methanobrevibacter</w:t>
            </w:r>
            <w:proofErr w:type="spellEnd"/>
          </w:p>
        </w:tc>
        <w:tc>
          <w:tcPr>
            <w:tcW w:w="2698" w:type="dxa"/>
            <w:vAlign w:val="center"/>
          </w:tcPr>
          <w:p w14:paraId="05117750" w14:textId="77777777" w:rsidR="00C93D3A" w:rsidRDefault="00C93D3A" w:rsidP="00C93D3A">
            <w:pPr>
              <w:rPr>
                <w:rFonts w:ascii="Times New Roman" w:hAnsi="Times New Roman" w:cs="Times New Roman"/>
                <w:sz w:val="24"/>
                <w:szCs w:val="24"/>
              </w:rPr>
            </w:pPr>
            <w:r w:rsidRPr="005B5EE1">
              <w:rPr>
                <w:rFonts w:ascii="Times New Roman" w:hAnsi="Times New Roman" w:cs="Times New Roman"/>
                <w:sz w:val="24"/>
                <w:szCs w:val="24"/>
              </w:rPr>
              <w:t>Reduced butyrate production, increased Th17-mediated inflammation</w:t>
            </w:r>
          </w:p>
        </w:tc>
        <w:tc>
          <w:tcPr>
            <w:tcW w:w="2171" w:type="dxa"/>
            <w:vAlign w:val="center"/>
          </w:tcPr>
          <w:p w14:paraId="0A1ADA4F" w14:textId="53D43CB4" w:rsidR="00C93D3A" w:rsidRDefault="00766C5B" w:rsidP="00404F63">
            <w:pPr>
              <w:jc w:val="center"/>
              <w:rPr>
                <w:rFonts w:ascii="Times New Roman" w:hAnsi="Times New Roman" w:cs="Times New Roman"/>
                <w:sz w:val="24"/>
                <w:szCs w:val="24"/>
              </w:rPr>
            </w:pPr>
            <w:r>
              <w:rPr>
                <w:rFonts w:ascii="Times New Roman" w:hAnsi="Times New Roman" w:cs="Times New Roman"/>
                <w:sz w:val="24"/>
                <w:szCs w:val="24"/>
              </w:rPr>
              <w:t>[</w:t>
            </w:r>
            <w:r w:rsidR="00D2448E">
              <w:rPr>
                <w:rFonts w:ascii="Times New Roman" w:hAnsi="Times New Roman" w:cs="Times New Roman"/>
                <w:sz w:val="24"/>
                <w:szCs w:val="24"/>
              </w:rPr>
              <w:t>17,</w:t>
            </w:r>
            <w:r w:rsidR="00F13626">
              <w:rPr>
                <w:rFonts w:ascii="Times New Roman" w:hAnsi="Times New Roman" w:cs="Times New Roman"/>
                <w:sz w:val="24"/>
                <w:szCs w:val="24"/>
              </w:rPr>
              <w:t>5</w:t>
            </w:r>
            <w:r>
              <w:rPr>
                <w:rFonts w:ascii="Times New Roman" w:hAnsi="Times New Roman" w:cs="Times New Roman"/>
                <w:sz w:val="24"/>
                <w:szCs w:val="24"/>
              </w:rPr>
              <w:t>]</w:t>
            </w:r>
          </w:p>
        </w:tc>
      </w:tr>
    </w:tbl>
    <w:p w14:paraId="561E4B18" w14:textId="77777777" w:rsidR="00861B25" w:rsidRDefault="00861B25" w:rsidP="005332EF">
      <w:pPr>
        <w:jc w:val="both"/>
        <w:rPr>
          <w:rFonts w:ascii="Times New Roman" w:hAnsi="Times New Roman" w:cs="Times New Roman"/>
          <w:b/>
          <w:bCs/>
          <w:sz w:val="24"/>
          <w:szCs w:val="24"/>
        </w:rPr>
      </w:pPr>
    </w:p>
    <w:p w14:paraId="49159966" w14:textId="77777777" w:rsidR="00C93D3A" w:rsidRDefault="00C93D3A" w:rsidP="005332EF">
      <w:pPr>
        <w:jc w:val="both"/>
        <w:rPr>
          <w:rFonts w:ascii="Times New Roman" w:hAnsi="Times New Roman" w:cs="Times New Roman"/>
          <w:b/>
          <w:bCs/>
          <w:sz w:val="24"/>
          <w:szCs w:val="24"/>
        </w:rPr>
      </w:pPr>
    </w:p>
    <w:p w14:paraId="57637EE8" w14:textId="77777777" w:rsidR="00D2448E" w:rsidRDefault="00D2448E" w:rsidP="005332EF">
      <w:pPr>
        <w:jc w:val="both"/>
        <w:rPr>
          <w:rFonts w:ascii="Times New Roman" w:hAnsi="Times New Roman" w:cs="Times New Roman"/>
          <w:b/>
          <w:bCs/>
          <w:sz w:val="24"/>
          <w:szCs w:val="24"/>
        </w:rPr>
      </w:pPr>
    </w:p>
    <w:p w14:paraId="3DD34310" w14:textId="34B408D8" w:rsidR="005332EF" w:rsidRPr="005332EF" w:rsidRDefault="00A86CA8" w:rsidP="005332EF">
      <w:pPr>
        <w:jc w:val="both"/>
        <w:rPr>
          <w:rFonts w:ascii="Times New Roman" w:hAnsi="Times New Roman" w:cs="Times New Roman"/>
          <w:b/>
          <w:bCs/>
          <w:sz w:val="24"/>
          <w:szCs w:val="24"/>
        </w:rPr>
      </w:pPr>
      <w:r>
        <w:rPr>
          <w:rFonts w:ascii="Times New Roman" w:hAnsi="Times New Roman" w:cs="Times New Roman"/>
          <w:b/>
          <w:bCs/>
          <w:sz w:val="24"/>
          <w:szCs w:val="24"/>
        </w:rPr>
        <w:t>3</w:t>
      </w:r>
      <w:r w:rsidR="005332EF" w:rsidRPr="005332EF">
        <w:rPr>
          <w:rFonts w:ascii="Times New Roman" w:hAnsi="Times New Roman" w:cs="Times New Roman"/>
          <w:b/>
          <w:bCs/>
          <w:sz w:val="24"/>
          <w:szCs w:val="24"/>
        </w:rPr>
        <w:t xml:space="preserve">.1 </w:t>
      </w:r>
      <w:proofErr w:type="spellStart"/>
      <w:r w:rsidR="005332EF" w:rsidRPr="005332EF">
        <w:rPr>
          <w:rFonts w:ascii="Times New Roman" w:hAnsi="Times New Roman" w:cs="Times New Roman"/>
          <w:b/>
          <w:bCs/>
          <w:sz w:val="24"/>
          <w:szCs w:val="24"/>
        </w:rPr>
        <w:t>Psychobiotics</w:t>
      </w:r>
      <w:proofErr w:type="spellEnd"/>
      <w:r w:rsidR="005332EF" w:rsidRPr="005332EF">
        <w:rPr>
          <w:rFonts w:ascii="Times New Roman" w:hAnsi="Times New Roman" w:cs="Times New Roman"/>
          <w:b/>
          <w:bCs/>
          <w:sz w:val="24"/>
          <w:szCs w:val="24"/>
        </w:rPr>
        <w:t>: Live Microbial Therapeutics</w:t>
      </w:r>
    </w:p>
    <w:p w14:paraId="6CC0A15D" w14:textId="44F3F410" w:rsidR="005332EF" w:rsidRPr="009057A0" w:rsidRDefault="005332EF" w:rsidP="005332EF">
      <w:pPr>
        <w:jc w:val="both"/>
        <w:rPr>
          <w:rFonts w:ascii="Times New Roman" w:hAnsi="Times New Roman" w:cs="Times New Roman"/>
          <w:sz w:val="28"/>
          <w:szCs w:val="24"/>
        </w:rPr>
      </w:pPr>
      <w:proofErr w:type="spellStart"/>
      <w:r w:rsidRPr="005332EF">
        <w:rPr>
          <w:rFonts w:ascii="Times New Roman" w:hAnsi="Times New Roman" w:cs="Times New Roman"/>
          <w:sz w:val="24"/>
          <w:szCs w:val="24"/>
        </w:rPr>
        <w:t>Psychobiotics</w:t>
      </w:r>
      <w:proofErr w:type="spellEnd"/>
      <w:r w:rsidRPr="005332EF">
        <w:rPr>
          <w:rFonts w:ascii="Times New Roman" w:hAnsi="Times New Roman" w:cs="Times New Roman"/>
          <w:sz w:val="24"/>
          <w:szCs w:val="24"/>
        </w:rPr>
        <w:t xml:space="preserve"> are defined as live bacteria that, when ingested in sufficient quantities, exert positive effects on mood, cognition, and </w:t>
      </w:r>
      <w:r w:rsidR="009C7914">
        <w:rPr>
          <w:rFonts w:ascii="Times New Roman" w:hAnsi="Times New Roman" w:cs="Times New Roman"/>
          <w:sz w:val="24"/>
          <w:szCs w:val="24"/>
        </w:rPr>
        <w:t>behaviour</w:t>
      </w:r>
      <w:r w:rsidRPr="005332EF">
        <w:rPr>
          <w:rFonts w:ascii="Times New Roman" w:hAnsi="Times New Roman" w:cs="Times New Roman"/>
          <w:sz w:val="24"/>
          <w:szCs w:val="24"/>
        </w:rPr>
        <w:t xml:space="preserve"> by modulating gut-brain </w:t>
      </w:r>
      <w:r w:rsidR="009C7914">
        <w:rPr>
          <w:rFonts w:ascii="Times New Roman" w:hAnsi="Times New Roman" w:cs="Times New Roman"/>
          <w:sz w:val="24"/>
          <w:szCs w:val="24"/>
        </w:rPr>
        <w:t>signalling</w:t>
      </w:r>
      <w:r w:rsidRPr="005332EF">
        <w:rPr>
          <w:rFonts w:ascii="Times New Roman" w:hAnsi="Times New Roman" w:cs="Times New Roman"/>
          <w:sz w:val="24"/>
          <w:szCs w:val="24"/>
        </w:rPr>
        <w:t xml:space="preserve"> pathways</w:t>
      </w:r>
      <w:r w:rsidR="007432D9">
        <w:rPr>
          <w:rFonts w:ascii="Times New Roman" w:hAnsi="Times New Roman" w:cs="Times New Roman"/>
          <w:sz w:val="24"/>
          <w:szCs w:val="24"/>
        </w:rPr>
        <w:t xml:space="preserve"> </w:t>
      </w:r>
      <w:r w:rsidR="00766C5B">
        <w:rPr>
          <w:rFonts w:ascii="Times New Roman" w:hAnsi="Times New Roman" w:cs="Times New Roman"/>
          <w:sz w:val="24"/>
          <w:szCs w:val="24"/>
        </w:rPr>
        <w:t>[</w:t>
      </w:r>
      <w:r w:rsidR="00FB5198">
        <w:rPr>
          <w:rFonts w:ascii="Times New Roman" w:hAnsi="Times New Roman" w:cs="Times New Roman"/>
          <w:sz w:val="24"/>
          <w:szCs w:val="24"/>
        </w:rPr>
        <w:t>47</w:t>
      </w:r>
      <w:r w:rsidR="00766C5B">
        <w:rPr>
          <w:rFonts w:ascii="Times New Roman" w:hAnsi="Times New Roman" w:cs="Times New Roman"/>
          <w:sz w:val="24"/>
          <w:szCs w:val="24"/>
        </w:rPr>
        <w:t>]</w:t>
      </w:r>
      <w:r w:rsidRPr="005332EF">
        <w:rPr>
          <w:rFonts w:ascii="Times New Roman" w:hAnsi="Times New Roman" w:cs="Times New Roman"/>
          <w:sz w:val="24"/>
          <w:szCs w:val="24"/>
        </w:rPr>
        <w:t xml:space="preserve">. </w:t>
      </w:r>
      <w:r w:rsidR="009C7914">
        <w:rPr>
          <w:rFonts w:ascii="Times New Roman" w:hAnsi="Times New Roman" w:cs="Times New Roman"/>
          <w:sz w:val="24"/>
          <w:szCs w:val="24"/>
        </w:rPr>
        <w:t>Randomised</w:t>
      </w:r>
      <w:r w:rsidRPr="005332EF">
        <w:rPr>
          <w:rFonts w:ascii="Times New Roman" w:hAnsi="Times New Roman" w:cs="Times New Roman"/>
          <w:sz w:val="24"/>
          <w:szCs w:val="24"/>
        </w:rPr>
        <w:t xml:space="preserve"> controlled trials with </w:t>
      </w:r>
      <w:r w:rsidRPr="005332EF">
        <w:rPr>
          <w:rFonts w:ascii="Times New Roman" w:hAnsi="Times New Roman" w:cs="Times New Roman"/>
          <w:i/>
          <w:iCs/>
          <w:sz w:val="24"/>
          <w:szCs w:val="24"/>
        </w:rPr>
        <w:t>Lactobacillus</w:t>
      </w:r>
      <w:r w:rsidRPr="005332EF">
        <w:rPr>
          <w:rFonts w:ascii="Times New Roman" w:hAnsi="Times New Roman" w:cs="Times New Roman"/>
          <w:sz w:val="24"/>
          <w:szCs w:val="24"/>
        </w:rPr>
        <w:t> and </w:t>
      </w:r>
      <w:r w:rsidRPr="005332EF">
        <w:rPr>
          <w:rFonts w:ascii="Times New Roman" w:hAnsi="Times New Roman" w:cs="Times New Roman"/>
          <w:i/>
          <w:iCs/>
          <w:sz w:val="24"/>
          <w:szCs w:val="24"/>
        </w:rPr>
        <w:t>Bifidobacterium</w:t>
      </w:r>
      <w:r w:rsidRPr="005332EF">
        <w:rPr>
          <w:rFonts w:ascii="Times New Roman" w:hAnsi="Times New Roman" w:cs="Times New Roman"/>
          <w:sz w:val="24"/>
          <w:szCs w:val="24"/>
        </w:rPr>
        <w:t> strains demonstrate improvements in depressive symptoms, anxiety, and stress reactivity. For instance, supplementation with </w:t>
      </w:r>
      <w:r w:rsidRPr="005332EF">
        <w:rPr>
          <w:rFonts w:ascii="Times New Roman" w:hAnsi="Times New Roman" w:cs="Times New Roman"/>
          <w:i/>
          <w:iCs/>
          <w:sz w:val="24"/>
          <w:szCs w:val="24"/>
        </w:rPr>
        <w:t>Lactobacillus acidophilus</w:t>
      </w:r>
      <w:r w:rsidRPr="005332EF">
        <w:rPr>
          <w:rFonts w:ascii="Times New Roman" w:hAnsi="Times New Roman" w:cs="Times New Roman"/>
          <w:sz w:val="24"/>
          <w:szCs w:val="24"/>
        </w:rPr>
        <w:t>, </w:t>
      </w:r>
      <w:r w:rsidRPr="005332EF">
        <w:rPr>
          <w:rFonts w:ascii="Times New Roman" w:hAnsi="Times New Roman" w:cs="Times New Roman"/>
          <w:i/>
          <w:iCs/>
          <w:sz w:val="24"/>
          <w:szCs w:val="24"/>
        </w:rPr>
        <w:t xml:space="preserve">Bifidobacterium </w:t>
      </w:r>
      <w:proofErr w:type="spellStart"/>
      <w:r w:rsidRPr="005332EF">
        <w:rPr>
          <w:rFonts w:ascii="Times New Roman" w:hAnsi="Times New Roman" w:cs="Times New Roman"/>
          <w:i/>
          <w:iCs/>
          <w:sz w:val="24"/>
          <w:szCs w:val="24"/>
        </w:rPr>
        <w:t>bifidum</w:t>
      </w:r>
      <w:proofErr w:type="spellEnd"/>
      <w:r w:rsidRPr="005332EF">
        <w:rPr>
          <w:rFonts w:ascii="Times New Roman" w:hAnsi="Times New Roman" w:cs="Times New Roman"/>
          <w:sz w:val="24"/>
          <w:szCs w:val="24"/>
        </w:rPr>
        <w:t>, and </w:t>
      </w:r>
      <w:r w:rsidRPr="005332EF">
        <w:rPr>
          <w:rFonts w:ascii="Times New Roman" w:hAnsi="Times New Roman" w:cs="Times New Roman"/>
          <w:i/>
          <w:iCs/>
          <w:sz w:val="24"/>
          <w:szCs w:val="24"/>
        </w:rPr>
        <w:t xml:space="preserve">Lactobacillus </w:t>
      </w:r>
      <w:proofErr w:type="spellStart"/>
      <w:r w:rsidRPr="005332EF">
        <w:rPr>
          <w:rFonts w:ascii="Times New Roman" w:hAnsi="Times New Roman" w:cs="Times New Roman"/>
          <w:i/>
          <w:iCs/>
          <w:sz w:val="24"/>
          <w:szCs w:val="24"/>
        </w:rPr>
        <w:t>casei</w:t>
      </w:r>
      <w:proofErr w:type="spellEnd"/>
      <w:r w:rsidRPr="005332EF">
        <w:rPr>
          <w:rFonts w:ascii="Times New Roman" w:hAnsi="Times New Roman" w:cs="Times New Roman"/>
          <w:sz w:val="24"/>
          <w:szCs w:val="24"/>
        </w:rPr>
        <w:t xml:space="preserve"> showed </w:t>
      </w:r>
      <w:r w:rsidR="009C7914">
        <w:rPr>
          <w:rFonts w:ascii="Times New Roman" w:hAnsi="Times New Roman" w:cs="Times New Roman"/>
          <w:sz w:val="24"/>
          <w:szCs w:val="24"/>
        </w:rPr>
        <w:t xml:space="preserve">a </w:t>
      </w:r>
      <w:r w:rsidRPr="005332EF">
        <w:rPr>
          <w:rFonts w:ascii="Times New Roman" w:hAnsi="Times New Roman" w:cs="Times New Roman"/>
          <w:sz w:val="24"/>
          <w:szCs w:val="24"/>
        </w:rPr>
        <w:t xml:space="preserve">significant reduction in the Beck Depression Inventory scores and inflammatory biomarkers in patients with mild-to-moderate depression </w:t>
      </w:r>
      <w:r w:rsidR="00766C5B">
        <w:rPr>
          <w:rFonts w:ascii="Times New Roman" w:hAnsi="Times New Roman" w:cs="Times New Roman"/>
          <w:sz w:val="24"/>
          <w:szCs w:val="24"/>
        </w:rPr>
        <w:t>[</w:t>
      </w:r>
      <w:r w:rsidR="00FB5198">
        <w:rPr>
          <w:rFonts w:ascii="Times New Roman" w:hAnsi="Times New Roman" w:cs="Times New Roman"/>
          <w:sz w:val="24"/>
          <w:szCs w:val="24"/>
        </w:rPr>
        <w:t>47</w:t>
      </w:r>
      <w:r w:rsidR="00766C5B">
        <w:rPr>
          <w:rFonts w:ascii="Times New Roman" w:hAnsi="Times New Roman" w:cs="Times New Roman"/>
          <w:sz w:val="24"/>
          <w:szCs w:val="24"/>
        </w:rPr>
        <w:t>]</w:t>
      </w:r>
      <w:r w:rsidRPr="005332EF">
        <w:rPr>
          <w:rFonts w:ascii="Times New Roman" w:hAnsi="Times New Roman" w:cs="Times New Roman"/>
          <w:sz w:val="24"/>
          <w:szCs w:val="24"/>
        </w:rPr>
        <w:t xml:space="preserve">. However, sensitivity to probiotic strains varies between individuals, influenced by initial microbiota composition, genetic factors, and environmental exposures, underscoring the need </w:t>
      </w:r>
      <w:r w:rsidRPr="005332EF">
        <w:rPr>
          <w:rFonts w:ascii="Times New Roman" w:hAnsi="Times New Roman" w:cs="Times New Roman"/>
          <w:sz w:val="24"/>
          <w:szCs w:val="24"/>
        </w:rPr>
        <w:lastRenderedPageBreak/>
        <w:t xml:space="preserve">for </w:t>
      </w:r>
      <w:r w:rsidR="009C7914">
        <w:rPr>
          <w:rFonts w:ascii="Times New Roman" w:hAnsi="Times New Roman" w:cs="Times New Roman"/>
          <w:sz w:val="24"/>
          <w:szCs w:val="24"/>
        </w:rPr>
        <w:t>personalised</w:t>
      </w:r>
      <w:r w:rsidRPr="005332EF">
        <w:rPr>
          <w:rFonts w:ascii="Times New Roman" w:hAnsi="Times New Roman" w:cs="Times New Roman"/>
          <w:sz w:val="24"/>
          <w:szCs w:val="24"/>
        </w:rPr>
        <w:t xml:space="preserve"> approaches </w:t>
      </w:r>
      <w:r w:rsidR="00766C5B">
        <w:rPr>
          <w:rFonts w:ascii="Times New Roman" w:hAnsi="Times New Roman" w:cs="Times New Roman"/>
          <w:sz w:val="24"/>
          <w:szCs w:val="24"/>
        </w:rPr>
        <w:t>[</w:t>
      </w:r>
      <w:r w:rsidR="00D2448E">
        <w:rPr>
          <w:rFonts w:ascii="Times New Roman" w:hAnsi="Times New Roman" w:cs="Times New Roman"/>
          <w:sz w:val="24"/>
          <w:szCs w:val="24"/>
        </w:rPr>
        <w:t>19</w:t>
      </w:r>
      <w:proofErr w:type="gramStart"/>
      <w:r w:rsidR="00766C5B">
        <w:rPr>
          <w:rFonts w:ascii="Times New Roman" w:hAnsi="Times New Roman" w:cs="Times New Roman"/>
          <w:sz w:val="24"/>
          <w:szCs w:val="24"/>
        </w:rPr>
        <w:t>]</w:t>
      </w:r>
      <w:r w:rsidRPr="005332EF">
        <w:rPr>
          <w:rFonts w:ascii="Times New Roman" w:hAnsi="Times New Roman" w:cs="Times New Roman"/>
          <w:sz w:val="24"/>
          <w:szCs w:val="24"/>
        </w:rPr>
        <w:t>.​</w:t>
      </w:r>
      <w:proofErr w:type="gramEnd"/>
      <w:r w:rsidR="009057A0">
        <w:rPr>
          <w:rFonts w:ascii="Times New Roman" w:hAnsi="Times New Roman" w:cs="Times New Roman"/>
          <w:sz w:val="24"/>
          <w:szCs w:val="24"/>
        </w:rPr>
        <w:t xml:space="preserve"> </w:t>
      </w:r>
      <w:r w:rsidR="009057A0" w:rsidRPr="009057A0">
        <w:rPr>
          <w:rFonts w:ascii="Times New Roman" w:hAnsi="Times New Roman" w:cs="Times New Roman"/>
          <w:sz w:val="24"/>
        </w:rPr>
        <w:t xml:space="preserve">Several </w:t>
      </w:r>
      <w:proofErr w:type="spellStart"/>
      <w:r w:rsidR="009057A0" w:rsidRPr="009057A0">
        <w:rPr>
          <w:rFonts w:ascii="Times New Roman" w:hAnsi="Times New Roman" w:cs="Times New Roman"/>
          <w:sz w:val="24"/>
        </w:rPr>
        <w:t>psychobiotic</w:t>
      </w:r>
      <w:proofErr w:type="spellEnd"/>
      <w:r w:rsidR="009057A0" w:rsidRPr="009057A0">
        <w:rPr>
          <w:rFonts w:ascii="Times New Roman" w:hAnsi="Times New Roman" w:cs="Times New Roman"/>
          <w:sz w:val="24"/>
        </w:rPr>
        <w:t xml:space="preserve"> strains exhibit anxiolytic and antidepressant-like effects by modulating vagal and endocrine signalling pathways, as outlined in </w:t>
      </w:r>
      <w:r w:rsidR="009057A0" w:rsidRPr="00AF2BAB">
        <w:rPr>
          <w:rStyle w:val="Emphasis"/>
          <w:rFonts w:ascii="Times New Roman" w:hAnsi="Times New Roman" w:cs="Times New Roman"/>
          <w:sz w:val="24"/>
        </w:rPr>
        <w:t xml:space="preserve">Figure </w:t>
      </w:r>
      <w:r w:rsidR="009C7914" w:rsidRPr="00AF2BAB">
        <w:rPr>
          <w:rStyle w:val="Emphasis"/>
          <w:rFonts w:ascii="Times New Roman" w:hAnsi="Times New Roman" w:cs="Times New Roman"/>
          <w:sz w:val="24"/>
        </w:rPr>
        <w:t>4</w:t>
      </w:r>
      <w:r w:rsidR="009C7914">
        <w:rPr>
          <w:rStyle w:val="Emphasis"/>
          <w:rFonts w:ascii="Times New Roman" w:hAnsi="Times New Roman" w:cs="Times New Roman"/>
          <w:i w:val="0"/>
          <w:sz w:val="24"/>
        </w:rPr>
        <w:t>.</w:t>
      </w:r>
    </w:p>
    <w:p w14:paraId="14AEF88C" w14:textId="6E8048DD" w:rsidR="009057A0" w:rsidRDefault="009057A0" w:rsidP="005332EF">
      <w:pPr>
        <w:jc w:val="both"/>
        <w:rPr>
          <w:rFonts w:ascii="Times New Roman" w:hAnsi="Times New Roman" w:cs="Times New Roman"/>
          <w:sz w:val="24"/>
          <w:szCs w:val="24"/>
        </w:rPr>
      </w:pPr>
    </w:p>
    <w:p w14:paraId="6A7A0DB4" w14:textId="117B9BE9" w:rsidR="009057A0" w:rsidRDefault="009057A0" w:rsidP="005332EF">
      <w:pPr>
        <w:jc w:val="both"/>
        <w:rPr>
          <w:rFonts w:ascii="Times New Roman" w:hAnsi="Times New Roman" w:cs="Times New Roman"/>
          <w:sz w:val="24"/>
          <w:szCs w:val="24"/>
        </w:rPr>
      </w:pPr>
    </w:p>
    <w:p w14:paraId="4C6EAC88" w14:textId="77777777" w:rsidR="009057A0" w:rsidRDefault="009057A0" w:rsidP="005332EF">
      <w:pPr>
        <w:jc w:val="both"/>
        <w:rPr>
          <w:rFonts w:ascii="Times New Roman" w:hAnsi="Times New Roman" w:cs="Times New Roman"/>
          <w:sz w:val="24"/>
          <w:szCs w:val="24"/>
        </w:rPr>
      </w:pPr>
    </w:p>
    <w:p w14:paraId="741E9746" w14:textId="77777777" w:rsidR="009057A0" w:rsidRDefault="009057A0" w:rsidP="005332EF">
      <w:pPr>
        <w:jc w:val="both"/>
        <w:rPr>
          <w:rFonts w:ascii="Times New Roman" w:hAnsi="Times New Roman" w:cs="Times New Roman"/>
          <w:sz w:val="24"/>
          <w:szCs w:val="24"/>
        </w:rPr>
      </w:pPr>
    </w:p>
    <w:p w14:paraId="54A7E70C" w14:textId="77777777" w:rsidR="009C7914" w:rsidRDefault="009C7914" w:rsidP="005332EF">
      <w:pPr>
        <w:jc w:val="both"/>
        <w:rPr>
          <w:rFonts w:ascii="Times New Roman" w:hAnsi="Times New Roman" w:cs="Times New Roman"/>
          <w:sz w:val="24"/>
          <w:szCs w:val="24"/>
        </w:rPr>
      </w:pPr>
    </w:p>
    <w:p w14:paraId="6452CD36" w14:textId="77777777" w:rsidR="009C7914" w:rsidRDefault="009C7914" w:rsidP="005332EF">
      <w:pPr>
        <w:jc w:val="both"/>
        <w:rPr>
          <w:rFonts w:ascii="Times New Roman" w:hAnsi="Times New Roman" w:cs="Times New Roman"/>
          <w:sz w:val="24"/>
          <w:szCs w:val="24"/>
        </w:rPr>
      </w:pPr>
    </w:p>
    <w:p w14:paraId="6B092C10" w14:textId="1985C115" w:rsidR="009C7914" w:rsidRDefault="00673F8F" w:rsidP="005332EF">
      <w:pPr>
        <w:jc w:val="both"/>
        <w:rPr>
          <w:rFonts w:ascii="Times New Roman" w:hAnsi="Times New Roman" w:cs="Times New Roman"/>
          <w:sz w:val="24"/>
          <w:szCs w:val="24"/>
        </w:rPr>
      </w:pPr>
      <w:r>
        <w:rPr>
          <w:noProof/>
        </w:rPr>
        <w:drawing>
          <wp:inline distT="0" distB="0" distL="0" distR="0" wp14:anchorId="3B4D10EE" wp14:editId="28B33082">
            <wp:extent cx="5731510" cy="2639695"/>
            <wp:effectExtent l="0" t="0" r="2540" b="8255"/>
            <wp:docPr id="9911245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24575" name=""/>
                    <pic:cNvPicPr/>
                  </pic:nvPicPr>
                  <pic:blipFill>
                    <a:blip r:embed="rId11"/>
                    <a:stretch>
                      <a:fillRect/>
                    </a:stretch>
                  </pic:blipFill>
                  <pic:spPr>
                    <a:xfrm>
                      <a:off x="0" y="0"/>
                      <a:ext cx="5731510" cy="2639695"/>
                    </a:xfrm>
                    <a:prstGeom prst="rect">
                      <a:avLst/>
                    </a:prstGeom>
                  </pic:spPr>
                </pic:pic>
              </a:graphicData>
            </a:graphic>
          </wp:inline>
        </w:drawing>
      </w:r>
    </w:p>
    <w:p w14:paraId="76ABF509" w14:textId="7058AA74" w:rsidR="009C7914" w:rsidRPr="009057A0" w:rsidRDefault="009C7914" w:rsidP="007756E6">
      <w:pPr>
        <w:pStyle w:val="NormalWeb"/>
        <w:spacing w:before="0" w:beforeAutospacing="0" w:after="0" w:afterAutospacing="0"/>
        <w:jc w:val="center"/>
      </w:pPr>
      <w:r w:rsidRPr="007756E6">
        <w:rPr>
          <w:b/>
          <w:bCs/>
          <w:color w:val="000000" w:themeColor="text1"/>
          <w:kern w:val="24"/>
          <w:lang w:val="en-US"/>
        </w:rPr>
        <w:t>Figure 4</w:t>
      </w:r>
      <w:r w:rsidRPr="009057A0">
        <w:rPr>
          <w:color w:val="000000" w:themeColor="text1"/>
          <w:kern w:val="24"/>
          <w:lang w:val="en-US"/>
        </w:rPr>
        <w:t xml:space="preserve">: </w:t>
      </w:r>
      <w:proofErr w:type="spellStart"/>
      <w:r w:rsidRPr="009057A0">
        <w:rPr>
          <w:color w:val="000000" w:themeColor="text1"/>
          <w:kern w:val="24"/>
          <w:lang w:val="en-US"/>
        </w:rPr>
        <w:t>Psychobiotics</w:t>
      </w:r>
      <w:proofErr w:type="spellEnd"/>
      <w:r w:rsidRPr="009057A0">
        <w:rPr>
          <w:color w:val="000000" w:themeColor="text1"/>
          <w:kern w:val="24"/>
          <w:lang w:val="en-US"/>
        </w:rPr>
        <w:t xml:space="preserve"> and next-generation probiotics, </w:t>
      </w:r>
      <w:r>
        <w:rPr>
          <w:color w:val="000000" w:themeColor="text1"/>
          <w:kern w:val="24"/>
          <w:lang w:val="en-US"/>
        </w:rPr>
        <w:t>a mechanistic</w:t>
      </w:r>
      <w:r w:rsidRPr="009057A0">
        <w:rPr>
          <w:color w:val="000000" w:themeColor="text1"/>
          <w:kern w:val="24"/>
          <w:lang w:val="en-US"/>
        </w:rPr>
        <w:t xml:space="preserve"> overview of </w:t>
      </w:r>
      <w:proofErr w:type="spellStart"/>
      <w:r w:rsidRPr="009057A0">
        <w:rPr>
          <w:color w:val="000000" w:themeColor="text1"/>
          <w:kern w:val="24"/>
          <w:lang w:val="en-US"/>
        </w:rPr>
        <w:t>psychobiotic</w:t>
      </w:r>
      <w:proofErr w:type="spellEnd"/>
      <w:r w:rsidRPr="009057A0">
        <w:rPr>
          <w:color w:val="000000" w:themeColor="text1"/>
          <w:kern w:val="24"/>
          <w:lang w:val="en-US"/>
        </w:rPr>
        <w:t xml:space="preserve"> acting through neural, endocrine and immune pathways</w:t>
      </w:r>
    </w:p>
    <w:p w14:paraId="7BAC2E7F" w14:textId="77777777" w:rsidR="009C7914" w:rsidRDefault="009C7914" w:rsidP="005332EF">
      <w:pPr>
        <w:jc w:val="both"/>
        <w:rPr>
          <w:rFonts w:ascii="Times New Roman" w:hAnsi="Times New Roman" w:cs="Times New Roman"/>
          <w:sz w:val="24"/>
          <w:szCs w:val="24"/>
        </w:rPr>
      </w:pPr>
    </w:p>
    <w:p w14:paraId="34FB63D9" w14:textId="10987CFC" w:rsidR="005332EF" w:rsidRPr="005332EF" w:rsidRDefault="005332EF" w:rsidP="005332EF">
      <w:pPr>
        <w:jc w:val="both"/>
        <w:rPr>
          <w:rFonts w:ascii="Times New Roman" w:hAnsi="Times New Roman" w:cs="Times New Roman"/>
          <w:sz w:val="24"/>
          <w:szCs w:val="24"/>
        </w:rPr>
      </w:pPr>
      <w:r w:rsidRPr="005332EF">
        <w:rPr>
          <w:rFonts w:ascii="Times New Roman" w:hAnsi="Times New Roman" w:cs="Times New Roman"/>
          <w:sz w:val="24"/>
          <w:szCs w:val="24"/>
        </w:rPr>
        <w:t xml:space="preserve">Adjunctive benefits are reported when </w:t>
      </w:r>
      <w:proofErr w:type="spellStart"/>
      <w:r w:rsidRPr="005332EF">
        <w:rPr>
          <w:rFonts w:ascii="Times New Roman" w:hAnsi="Times New Roman" w:cs="Times New Roman"/>
          <w:sz w:val="24"/>
          <w:szCs w:val="24"/>
        </w:rPr>
        <w:t>psychobiotics</w:t>
      </w:r>
      <w:proofErr w:type="spellEnd"/>
      <w:r w:rsidRPr="005332EF">
        <w:rPr>
          <w:rFonts w:ascii="Times New Roman" w:hAnsi="Times New Roman" w:cs="Times New Roman"/>
          <w:sz w:val="24"/>
          <w:szCs w:val="24"/>
        </w:rPr>
        <w:t xml:space="preserve"> are combined with selective serotonin reuptake inhibitors (SSRIs), potentially through synergistic attenuation of neuroinflammation and HPA axis hyperactivity </w:t>
      </w:r>
      <w:r w:rsidR="00766C5B">
        <w:rPr>
          <w:rFonts w:ascii="Times New Roman" w:hAnsi="Times New Roman" w:cs="Times New Roman"/>
          <w:sz w:val="24"/>
          <w:szCs w:val="24"/>
        </w:rPr>
        <w:t>[</w:t>
      </w:r>
      <w:r w:rsidR="00FB5198">
        <w:rPr>
          <w:rFonts w:ascii="Times New Roman" w:hAnsi="Times New Roman" w:cs="Times New Roman"/>
          <w:sz w:val="24"/>
          <w:szCs w:val="24"/>
        </w:rPr>
        <w:t>38</w:t>
      </w:r>
      <w:r w:rsidR="00766C5B">
        <w:rPr>
          <w:rFonts w:ascii="Times New Roman" w:hAnsi="Times New Roman" w:cs="Times New Roman"/>
          <w:sz w:val="24"/>
          <w:szCs w:val="24"/>
        </w:rPr>
        <w:t>]</w:t>
      </w:r>
      <w:r w:rsidRPr="005332EF">
        <w:rPr>
          <w:rFonts w:ascii="Times New Roman" w:hAnsi="Times New Roman" w:cs="Times New Roman"/>
          <w:sz w:val="24"/>
          <w:szCs w:val="24"/>
        </w:rPr>
        <w:t xml:space="preserve">. Nonetheless, further large-scale, placebo-controlled trials are necessary to establish optimal strains, doses, treatment durations, and responder profiles </w:t>
      </w:r>
      <w:r w:rsidR="00766C5B">
        <w:rPr>
          <w:rFonts w:ascii="Times New Roman" w:hAnsi="Times New Roman" w:cs="Times New Roman"/>
          <w:sz w:val="24"/>
          <w:szCs w:val="24"/>
        </w:rPr>
        <w:t>[</w:t>
      </w:r>
      <w:r w:rsidR="00FB5198">
        <w:rPr>
          <w:rFonts w:ascii="Times New Roman" w:hAnsi="Times New Roman" w:cs="Times New Roman"/>
          <w:sz w:val="24"/>
          <w:szCs w:val="24"/>
        </w:rPr>
        <w:t>47</w:t>
      </w:r>
      <w:r w:rsidR="00766C5B">
        <w:rPr>
          <w:rFonts w:ascii="Times New Roman" w:hAnsi="Times New Roman" w:cs="Times New Roman"/>
          <w:sz w:val="24"/>
          <w:szCs w:val="24"/>
        </w:rPr>
        <w:t>]</w:t>
      </w:r>
      <w:r w:rsidRPr="005332EF">
        <w:rPr>
          <w:rFonts w:ascii="Times New Roman" w:hAnsi="Times New Roman" w:cs="Times New Roman"/>
          <w:sz w:val="24"/>
          <w:szCs w:val="24"/>
        </w:rPr>
        <w:t>.</w:t>
      </w:r>
    </w:p>
    <w:p w14:paraId="66B58B26" w14:textId="754BDA88" w:rsidR="008C478F" w:rsidRPr="008C478F" w:rsidRDefault="00A86CA8" w:rsidP="008C478F">
      <w:pPr>
        <w:jc w:val="both"/>
        <w:rPr>
          <w:rFonts w:ascii="Times New Roman" w:hAnsi="Times New Roman" w:cs="Times New Roman"/>
          <w:b/>
          <w:bCs/>
          <w:sz w:val="24"/>
          <w:szCs w:val="24"/>
        </w:rPr>
      </w:pPr>
      <w:r>
        <w:rPr>
          <w:rFonts w:ascii="Times New Roman" w:hAnsi="Times New Roman" w:cs="Times New Roman"/>
          <w:b/>
          <w:bCs/>
          <w:sz w:val="24"/>
          <w:szCs w:val="24"/>
        </w:rPr>
        <w:t>3</w:t>
      </w:r>
      <w:r w:rsidR="008C478F" w:rsidRPr="008C478F">
        <w:rPr>
          <w:rFonts w:ascii="Times New Roman" w:hAnsi="Times New Roman" w:cs="Times New Roman"/>
          <w:b/>
          <w:bCs/>
          <w:sz w:val="24"/>
          <w:szCs w:val="24"/>
        </w:rPr>
        <w:t>.2 Prebiotics and Dietary Modifications</w:t>
      </w:r>
    </w:p>
    <w:p w14:paraId="5DA813A2" w14:textId="162A8E12" w:rsidR="008C478F" w:rsidRPr="008C478F" w:rsidRDefault="008C478F" w:rsidP="008C478F">
      <w:pPr>
        <w:jc w:val="both"/>
        <w:rPr>
          <w:rFonts w:ascii="Times New Roman" w:hAnsi="Times New Roman" w:cs="Times New Roman"/>
          <w:bCs/>
          <w:sz w:val="24"/>
          <w:szCs w:val="24"/>
        </w:rPr>
      </w:pPr>
      <w:r w:rsidRPr="008C478F">
        <w:rPr>
          <w:rFonts w:ascii="Times New Roman" w:hAnsi="Times New Roman" w:cs="Times New Roman"/>
          <w:bCs/>
          <w:sz w:val="24"/>
          <w:szCs w:val="24"/>
        </w:rPr>
        <w:t xml:space="preserve">Prebiotics, non-digestible dietary fibres such as </w:t>
      </w:r>
      <w:proofErr w:type="spellStart"/>
      <w:r w:rsidRPr="008C478F">
        <w:rPr>
          <w:rFonts w:ascii="Times New Roman" w:hAnsi="Times New Roman" w:cs="Times New Roman"/>
          <w:bCs/>
          <w:sz w:val="24"/>
          <w:szCs w:val="24"/>
        </w:rPr>
        <w:t>fructooligosaccharides</w:t>
      </w:r>
      <w:proofErr w:type="spellEnd"/>
      <w:r w:rsidRPr="008C478F">
        <w:rPr>
          <w:rFonts w:ascii="Times New Roman" w:hAnsi="Times New Roman" w:cs="Times New Roman"/>
          <w:bCs/>
          <w:sz w:val="24"/>
          <w:szCs w:val="24"/>
        </w:rPr>
        <w:t xml:space="preserve">, promote the growth of beneficial commensal microbiota that produce neuroactive metabolites like short-chain fatty acids (SCFAs). Clinical interventions increasing dietary fibre and adherence to polyphenol- and omega-3-rich diets have consistently improved mood and cognitive function in at-risk and diagnosed populations </w:t>
      </w:r>
      <w:r w:rsidR="00766C5B">
        <w:rPr>
          <w:rFonts w:ascii="Times New Roman" w:hAnsi="Times New Roman" w:cs="Times New Roman"/>
          <w:bCs/>
          <w:sz w:val="24"/>
          <w:szCs w:val="24"/>
        </w:rPr>
        <w:t>[</w:t>
      </w:r>
      <w:r w:rsidR="00D2448E">
        <w:rPr>
          <w:rFonts w:ascii="Times New Roman" w:hAnsi="Times New Roman" w:cs="Times New Roman"/>
          <w:bCs/>
          <w:sz w:val="24"/>
          <w:szCs w:val="24"/>
        </w:rPr>
        <w:t>29</w:t>
      </w:r>
      <w:r w:rsidR="00766C5B">
        <w:rPr>
          <w:rFonts w:ascii="Times New Roman" w:hAnsi="Times New Roman" w:cs="Times New Roman"/>
          <w:bCs/>
          <w:sz w:val="24"/>
          <w:szCs w:val="24"/>
        </w:rPr>
        <w:t>,</w:t>
      </w:r>
      <w:r w:rsidR="00FB5198">
        <w:rPr>
          <w:rFonts w:ascii="Times New Roman" w:hAnsi="Times New Roman" w:cs="Times New Roman"/>
          <w:bCs/>
          <w:sz w:val="24"/>
          <w:szCs w:val="24"/>
        </w:rPr>
        <w:t>42</w:t>
      </w:r>
      <w:r w:rsidR="00766C5B">
        <w:rPr>
          <w:rFonts w:ascii="Times New Roman" w:hAnsi="Times New Roman" w:cs="Times New Roman"/>
          <w:bCs/>
          <w:sz w:val="24"/>
          <w:szCs w:val="24"/>
        </w:rPr>
        <w:t>].</w:t>
      </w:r>
      <w:r w:rsidRPr="008C478F">
        <w:rPr>
          <w:rFonts w:ascii="Times New Roman" w:hAnsi="Times New Roman" w:cs="Times New Roman"/>
          <w:bCs/>
          <w:sz w:val="24"/>
          <w:szCs w:val="24"/>
        </w:rPr>
        <w:t xml:space="preserve"> Dietary modulation of gut microbial diversity and metabolic activity leads to downstream alterations in immune mediators and neurotransmitter precursor availability, mediating anxiolytic and antidepressant effects </w:t>
      </w:r>
      <w:r w:rsidR="00766C5B">
        <w:rPr>
          <w:rFonts w:ascii="Times New Roman" w:hAnsi="Times New Roman" w:cs="Times New Roman"/>
          <w:bCs/>
          <w:sz w:val="24"/>
          <w:szCs w:val="24"/>
        </w:rPr>
        <w:t>[</w:t>
      </w:r>
      <w:r w:rsidR="00FB5198">
        <w:rPr>
          <w:rFonts w:ascii="Times New Roman" w:hAnsi="Times New Roman" w:cs="Times New Roman"/>
          <w:bCs/>
          <w:sz w:val="24"/>
          <w:szCs w:val="24"/>
        </w:rPr>
        <w:t>48</w:t>
      </w:r>
      <w:r w:rsidR="00766C5B">
        <w:rPr>
          <w:rFonts w:ascii="Times New Roman" w:hAnsi="Times New Roman" w:cs="Times New Roman"/>
          <w:bCs/>
          <w:sz w:val="24"/>
          <w:szCs w:val="24"/>
        </w:rPr>
        <w:t>]</w:t>
      </w:r>
      <w:r w:rsidRPr="008C478F">
        <w:rPr>
          <w:rFonts w:ascii="Times New Roman" w:hAnsi="Times New Roman" w:cs="Times New Roman"/>
          <w:bCs/>
          <w:sz w:val="24"/>
          <w:szCs w:val="24"/>
        </w:rPr>
        <w:t>.</w:t>
      </w:r>
    </w:p>
    <w:p w14:paraId="49BD5C4E" w14:textId="73E4E5C8" w:rsidR="008C478F" w:rsidRPr="009C7914" w:rsidRDefault="008C478F" w:rsidP="008C478F">
      <w:pPr>
        <w:jc w:val="both"/>
        <w:rPr>
          <w:rFonts w:ascii="Times New Roman" w:hAnsi="Times New Roman" w:cs="Times New Roman"/>
          <w:bCs/>
          <w:sz w:val="24"/>
          <w:szCs w:val="24"/>
        </w:rPr>
      </w:pPr>
      <w:r w:rsidRPr="008C478F">
        <w:rPr>
          <w:rFonts w:ascii="Times New Roman" w:hAnsi="Times New Roman" w:cs="Times New Roman"/>
          <w:bCs/>
          <w:sz w:val="24"/>
          <w:szCs w:val="24"/>
        </w:rPr>
        <w:t xml:space="preserve">Mediterranean, ketogenic, and anti-inflammatory dietary patterns have demonstrated promise in preliminary studies, with observed improvements linked partly to microbiome shifts; </w:t>
      </w:r>
      <w:r w:rsidRPr="008C478F">
        <w:rPr>
          <w:rFonts w:ascii="Times New Roman" w:hAnsi="Times New Roman" w:cs="Times New Roman"/>
          <w:bCs/>
          <w:sz w:val="24"/>
          <w:szCs w:val="24"/>
        </w:rPr>
        <w:lastRenderedPageBreak/>
        <w:t xml:space="preserve">however, rigorous randomised controlled trials are necessary to validate sustainability and clinical efficacy </w:t>
      </w:r>
      <w:r w:rsidR="00766C5B">
        <w:rPr>
          <w:rFonts w:ascii="Times New Roman" w:hAnsi="Times New Roman" w:cs="Times New Roman"/>
          <w:bCs/>
          <w:sz w:val="24"/>
          <w:szCs w:val="24"/>
        </w:rPr>
        <w:t>[</w:t>
      </w:r>
      <w:r w:rsidR="00D2448E">
        <w:rPr>
          <w:rFonts w:ascii="Times New Roman" w:hAnsi="Times New Roman" w:cs="Times New Roman"/>
          <w:bCs/>
          <w:sz w:val="24"/>
          <w:szCs w:val="24"/>
        </w:rPr>
        <w:t>29</w:t>
      </w:r>
      <w:r w:rsidR="00766C5B">
        <w:rPr>
          <w:rFonts w:ascii="Times New Roman" w:hAnsi="Times New Roman" w:cs="Times New Roman"/>
          <w:bCs/>
          <w:sz w:val="24"/>
          <w:szCs w:val="24"/>
        </w:rPr>
        <w:t>]</w:t>
      </w:r>
      <w:r w:rsidRPr="008C478F">
        <w:rPr>
          <w:rFonts w:ascii="Times New Roman" w:hAnsi="Times New Roman" w:cs="Times New Roman"/>
          <w:bCs/>
          <w:sz w:val="24"/>
          <w:szCs w:val="24"/>
        </w:rPr>
        <w:t>.</w:t>
      </w:r>
    </w:p>
    <w:p w14:paraId="008AF129" w14:textId="2644FAC9" w:rsidR="008C478F" w:rsidRPr="008C478F" w:rsidRDefault="00A86CA8" w:rsidP="008C478F">
      <w:pPr>
        <w:jc w:val="both"/>
        <w:rPr>
          <w:rFonts w:ascii="Times New Roman" w:hAnsi="Times New Roman" w:cs="Times New Roman"/>
          <w:b/>
          <w:bCs/>
          <w:sz w:val="24"/>
          <w:szCs w:val="24"/>
        </w:rPr>
      </w:pPr>
      <w:r>
        <w:rPr>
          <w:rFonts w:ascii="Times New Roman" w:hAnsi="Times New Roman" w:cs="Times New Roman"/>
          <w:b/>
          <w:bCs/>
          <w:sz w:val="24"/>
          <w:szCs w:val="24"/>
        </w:rPr>
        <w:t>3</w:t>
      </w:r>
      <w:r w:rsidR="008C478F" w:rsidRPr="008C478F">
        <w:rPr>
          <w:rFonts w:ascii="Times New Roman" w:hAnsi="Times New Roman" w:cs="Times New Roman"/>
          <w:b/>
          <w:bCs/>
          <w:sz w:val="24"/>
          <w:szCs w:val="24"/>
        </w:rPr>
        <w:t>.3 Faecal Microbiota Transplantation (FMT)</w:t>
      </w:r>
    </w:p>
    <w:p w14:paraId="6D5256AF" w14:textId="06C5EDF0" w:rsidR="008C478F" w:rsidRPr="008C478F" w:rsidRDefault="008C478F" w:rsidP="008C478F">
      <w:pPr>
        <w:jc w:val="both"/>
        <w:rPr>
          <w:rFonts w:ascii="Times New Roman" w:hAnsi="Times New Roman" w:cs="Times New Roman"/>
          <w:bCs/>
          <w:sz w:val="24"/>
          <w:szCs w:val="24"/>
        </w:rPr>
      </w:pPr>
      <w:r w:rsidRPr="008C478F">
        <w:rPr>
          <w:rFonts w:ascii="Times New Roman" w:hAnsi="Times New Roman" w:cs="Times New Roman"/>
          <w:bCs/>
          <w:sz w:val="24"/>
          <w:szCs w:val="24"/>
        </w:rPr>
        <w:t xml:space="preserve">FMT—the infusion of microbiota from healthy donors into recipients with microbiome dysbiosis—has revolutionised </w:t>
      </w:r>
      <w:r w:rsidR="009F0703">
        <w:rPr>
          <w:rFonts w:ascii="Times New Roman" w:hAnsi="Times New Roman" w:cs="Times New Roman"/>
          <w:bCs/>
          <w:sz w:val="24"/>
          <w:szCs w:val="24"/>
        </w:rPr>
        <w:t xml:space="preserve">the </w:t>
      </w:r>
      <w:r w:rsidRPr="008C478F">
        <w:rPr>
          <w:rFonts w:ascii="Times New Roman" w:hAnsi="Times New Roman" w:cs="Times New Roman"/>
          <w:bCs/>
          <w:sz w:val="24"/>
          <w:szCs w:val="24"/>
        </w:rPr>
        <w:t>treatment of recurrent </w:t>
      </w:r>
      <w:proofErr w:type="spellStart"/>
      <w:r w:rsidRPr="008C478F">
        <w:rPr>
          <w:rFonts w:ascii="Times New Roman" w:hAnsi="Times New Roman" w:cs="Times New Roman"/>
          <w:bCs/>
          <w:i/>
          <w:iCs/>
          <w:sz w:val="24"/>
          <w:szCs w:val="24"/>
        </w:rPr>
        <w:t>Clostridioides</w:t>
      </w:r>
      <w:proofErr w:type="spellEnd"/>
      <w:r w:rsidRPr="008C478F">
        <w:rPr>
          <w:rFonts w:ascii="Times New Roman" w:hAnsi="Times New Roman" w:cs="Times New Roman"/>
          <w:bCs/>
          <w:i/>
          <w:iCs/>
          <w:sz w:val="24"/>
          <w:szCs w:val="24"/>
        </w:rPr>
        <w:t xml:space="preserve"> difficile</w:t>
      </w:r>
      <w:r w:rsidRPr="008C478F">
        <w:rPr>
          <w:rFonts w:ascii="Times New Roman" w:hAnsi="Times New Roman" w:cs="Times New Roman"/>
          <w:bCs/>
          <w:sz w:val="24"/>
          <w:szCs w:val="24"/>
        </w:rPr>
        <w:t> infections. It is increasingly evaluated in psychiatric disorders</w:t>
      </w:r>
      <w:r w:rsidR="009F0703">
        <w:rPr>
          <w:rFonts w:ascii="Times New Roman" w:hAnsi="Times New Roman" w:cs="Times New Roman"/>
          <w:bCs/>
          <w:sz w:val="24"/>
          <w:szCs w:val="24"/>
        </w:rPr>
        <w:t>,</w:t>
      </w:r>
      <w:r w:rsidRPr="008C478F">
        <w:rPr>
          <w:rFonts w:ascii="Times New Roman" w:hAnsi="Times New Roman" w:cs="Times New Roman"/>
          <w:bCs/>
          <w:sz w:val="24"/>
          <w:szCs w:val="24"/>
        </w:rPr>
        <w:t xml:space="preserve"> including treatment-resistant depression and autism spectrum disorders (ASD) </w:t>
      </w:r>
      <w:r w:rsidR="00766C5B">
        <w:rPr>
          <w:rFonts w:ascii="Times New Roman" w:hAnsi="Times New Roman" w:cs="Times New Roman"/>
          <w:bCs/>
          <w:sz w:val="24"/>
          <w:szCs w:val="24"/>
        </w:rPr>
        <w:t>[</w:t>
      </w:r>
      <w:r w:rsidR="00FB5198">
        <w:rPr>
          <w:rFonts w:ascii="Times New Roman" w:hAnsi="Times New Roman" w:cs="Times New Roman"/>
          <w:bCs/>
          <w:sz w:val="24"/>
          <w:szCs w:val="24"/>
        </w:rPr>
        <w:t>43,45</w:t>
      </w:r>
      <w:r w:rsidR="00766C5B">
        <w:rPr>
          <w:rFonts w:ascii="Times New Roman" w:hAnsi="Times New Roman" w:cs="Times New Roman"/>
          <w:bCs/>
          <w:sz w:val="24"/>
          <w:szCs w:val="24"/>
        </w:rPr>
        <w:t>]</w:t>
      </w:r>
      <w:r w:rsidRPr="008C478F">
        <w:rPr>
          <w:rFonts w:ascii="Times New Roman" w:hAnsi="Times New Roman" w:cs="Times New Roman"/>
          <w:bCs/>
          <w:sz w:val="24"/>
          <w:szCs w:val="24"/>
        </w:rPr>
        <w:t xml:space="preserve">. Early clinical data report short-term improvements in depressive and anxiety symptoms, with some studies indicating extended benefits up to 17 months, although many show transient effects lasting a few months </w:t>
      </w:r>
      <w:r w:rsidR="00766C5B">
        <w:rPr>
          <w:rFonts w:ascii="Times New Roman" w:hAnsi="Times New Roman" w:cs="Times New Roman"/>
          <w:bCs/>
          <w:sz w:val="24"/>
          <w:szCs w:val="24"/>
        </w:rPr>
        <w:t>[</w:t>
      </w:r>
      <w:r w:rsidR="00D2448E">
        <w:rPr>
          <w:rFonts w:ascii="Times New Roman" w:hAnsi="Times New Roman" w:cs="Times New Roman"/>
          <w:bCs/>
          <w:sz w:val="24"/>
          <w:szCs w:val="24"/>
        </w:rPr>
        <w:t>30</w:t>
      </w:r>
      <w:r w:rsidR="00766C5B">
        <w:rPr>
          <w:rFonts w:ascii="Times New Roman" w:hAnsi="Times New Roman" w:cs="Times New Roman"/>
          <w:bCs/>
          <w:sz w:val="24"/>
          <w:szCs w:val="24"/>
        </w:rPr>
        <w:t>]</w:t>
      </w:r>
      <w:r w:rsidRPr="008C478F">
        <w:rPr>
          <w:rFonts w:ascii="Times New Roman" w:hAnsi="Times New Roman" w:cs="Times New Roman"/>
          <w:bCs/>
          <w:sz w:val="24"/>
          <w:szCs w:val="24"/>
        </w:rPr>
        <w:t>.</w:t>
      </w:r>
    </w:p>
    <w:p w14:paraId="0AD45889" w14:textId="213FD908" w:rsidR="008C478F" w:rsidRPr="008C478F" w:rsidRDefault="008C478F" w:rsidP="008C478F">
      <w:pPr>
        <w:jc w:val="both"/>
        <w:rPr>
          <w:rFonts w:ascii="Times New Roman" w:hAnsi="Times New Roman" w:cs="Times New Roman"/>
          <w:bCs/>
          <w:sz w:val="24"/>
          <w:szCs w:val="24"/>
        </w:rPr>
      </w:pPr>
      <w:r w:rsidRPr="008C478F">
        <w:rPr>
          <w:rFonts w:ascii="Times New Roman" w:hAnsi="Times New Roman" w:cs="Times New Roman"/>
          <w:bCs/>
          <w:sz w:val="24"/>
          <w:szCs w:val="24"/>
        </w:rPr>
        <w:t xml:space="preserve">Challenges to clinical integration include safety concerns, strict donor screening requirements, regulatory frameworks, and patient acceptance </w:t>
      </w:r>
      <w:r w:rsidR="00766C5B">
        <w:rPr>
          <w:rFonts w:ascii="Times New Roman" w:hAnsi="Times New Roman" w:cs="Times New Roman"/>
          <w:bCs/>
          <w:sz w:val="24"/>
          <w:szCs w:val="24"/>
        </w:rPr>
        <w:t>[</w:t>
      </w:r>
      <w:r w:rsidR="00FB5198">
        <w:rPr>
          <w:rFonts w:ascii="Times New Roman" w:hAnsi="Times New Roman" w:cs="Times New Roman"/>
          <w:bCs/>
          <w:sz w:val="24"/>
          <w:szCs w:val="24"/>
        </w:rPr>
        <w:t>47</w:t>
      </w:r>
      <w:r w:rsidR="00766C5B">
        <w:rPr>
          <w:rFonts w:ascii="Times New Roman" w:hAnsi="Times New Roman" w:cs="Times New Roman"/>
          <w:bCs/>
          <w:sz w:val="24"/>
          <w:szCs w:val="24"/>
        </w:rPr>
        <w:t>]</w:t>
      </w:r>
      <w:r w:rsidRPr="008C478F">
        <w:rPr>
          <w:rFonts w:ascii="Times New Roman" w:hAnsi="Times New Roman" w:cs="Times New Roman"/>
          <w:bCs/>
          <w:sz w:val="24"/>
          <w:szCs w:val="24"/>
        </w:rPr>
        <w:t>. The transmission of potentially harmful pathogens remains a risk despite rigorous testing.</w:t>
      </w:r>
    </w:p>
    <w:p w14:paraId="024E88B3" w14:textId="3B5A357A" w:rsidR="005332EF" w:rsidRPr="00A86CA8" w:rsidRDefault="008C478F" w:rsidP="005332EF">
      <w:pPr>
        <w:jc w:val="both"/>
        <w:rPr>
          <w:rFonts w:ascii="Times New Roman" w:hAnsi="Times New Roman" w:cs="Times New Roman"/>
          <w:bCs/>
          <w:sz w:val="24"/>
          <w:szCs w:val="24"/>
        </w:rPr>
      </w:pPr>
      <w:r w:rsidRPr="008C478F">
        <w:rPr>
          <w:rFonts w:ascii="Times New Roman" w:hAnsi="Times New Roman" w:cs="Times New Roman"/>
          <w:bCs/>
          <w:sz w:val="24"/>
          <w:szCs w:val="24"/>
        </w:rPr>
        <w:t xml:space="preserve">Refinements such as defined microbial consortia or ‘next-generation probiotics’ are promising alternatives offering safer, standardised options for microbiome restoration </w:t>
      </w:r>
      <w:r w:rsidR="00766C5B">
        <w:rPr>
          <w:rFonts w:ascii="Times New Roman" w:hAnsi="Times New Roman" w:cs="Times New Roman"/>
          <w:bCs/>
          <w:sz w:val="24"/>
          <w:szCs w:val="24"/>
        </w:rPr>
        <w:t>[</w:t>
      </w:r>
      <w:r w:rsidR="00FB5198">
        <w:rPr>
          <w:rFonts w:ascii="Times New Roman" w:hAnsi="Times New Roman" w:cs="Times New Roman"/>
          <w:bCs/>
          <w:sz w:val="24"/>
          <w:szCs w:val="24"/>
        </w:rPr>
        <w:t>42</w:t>
      </w:r>
      <w:r w:rsidR="00766C5B">
        <w:rPr>
          <w:rFonts w:ascii="Times New Roman" w:hAnsi="Times New Roman" w:cs="Times New Roman"/>
          <w:bCs/>
          <w:sz w:val="24"/>
          <w:szCs w:val="24"/>
        </w:rPr>
        <w:t>]</w:t>
      </w:r>
      <w:r w:rsidRPr="008C478F">
        <w:rPr>
          <w:rFonts w:ascii="Times New Roman" w:hAnsi="Times New Roman" w:cs="Times New Roman"/>
          <w:bCs/>
          <w:sz w:val="24"/>
          <w:szCs w:val="24"/>
        </w:rPr>
        <w:t>.</w:t>
      </w:r>
    </w:p>
    <w:p w14:paraId="73BF0310" w14:textId="5864A562" w:rsidR="009769A0" w:rsidRDefault="005332EF" w:rsidP="005332EF">
      <w:pPr>
        <w:jc w:val="both"/>
        <w:rPr>
          <w:rFonts w:ascii="Times New Roman" w:hAnsi="Times New Roman" w:cs="Times New Roman"/>
          <w:sz w:val="24"/>
          <w:szCs w:val="24"/>
        </w:rPr>
      </w:pPr>
      <w:r w:rsidRPr="005332EF">
        <w:rPr>
          <w:rFonts w:ascii="Times New Roman" w:hAnsi="Times New Roman" w:cs="Times New Roman"/>
          <w:sz w:val="24"/>
          <w:szCs w:val="24"/>
        </w:rPr>
        <w:t xml:space="preserve">Despite encouraging results, challenges remain. Heterogeneity in clinical trial designs, participant microbiota baselines, outcome measures, and probiotic formulations </w:t>
      </w:r>
      <w:r w:rsidR="009F0703">
        <w:rPr>
          <w:rFonts w:ascii="Times New Roman" w:hAnsi="Times New Roman" w:cs="Times New Roman"/>
          <w:sz w:val="24"/>
          <w:szCs w:val="24"/>
        </w:rPr>
        <w:t>reduces</w:t>
      </w:r>
      <w:r w:rsidRPr="005332EF">
        <w:rPr>
          <w:rFonts w:ascii="Times New Roman" w:hAnsi="Times New Roman" w:cs="Times New Roman"/>
          <w:sz w:val="24"/>
          <w:szCs w:val="24"/>
        </w:rPr>
        <w:t xml:space="preserve"> generalizability. </w:t>
      </w:r>
      <w:r w:rsidR="009F0703" w:rsidRPr="009F0703">
        <w:rPr>
          <w:rFonts w:ascii="Times New Roman" w:hAnsi="Times New Roman" w:cs="Times New Roman"/>
          <w:sz w:val="24"/>
          <w:szCs w:val="24"/>
        </w:rPr>
        <w:t xml:space="preserve">The expanding landscape of clinical trials evaluating microbiome-targeted interventions is summarised in </w:t>
      </w:r>
      <w:r w:rsidR="009F0703" w:rsidRPr="009C7914">
        <w:rPr>
          <w:rFonts w:ascii="Times New Roman" w:hAnsi="Times New Roman" w:cs="Times New Roman"/>
          <w:iCs/>
          <w:sz w:val="24"/>
          <w:szCs w:val="24"/>
        </w:rPr>
        <w:t xml:space="preserve">Figure </w:t>
      </w:r>
      <w:r w:rsidR="009C7914" w:rsidRPr="009C7914">
        <w:rPr>
          <w:rFonts w:ascii="Times New Roman" w:hAnsi="Times New Roman" w:cs="Times New Roman"/>
          <w:iCs/>
          <w:sz w:val="24"/>
          <w:szCs w:val="24"/>
        </w:rPr>
        <w:t>5</w:t>
      </w:r>
      <w:r w:rsidR="009F0703">
        <w:rPr>
          <w:rFonts w:ascii="Times New Roman" w:hAnsi="Times New Roman" w:cs="Times New Roman"/>
          <w:i/>
          <w:iCs/>
          <w:sz w:val="24"/>
          <w:szCs w:val="24"/>
        </w:rPr>
        <w:t xml:space="preserve">. </w:t>
      </w:r>
      <w:r w:rsidR="009F0703">
        <w:rPr>
          <w:rFonts w:ascii="Times New Roman" w:hAnsi="Times New Roman" w:cs="Times New Roman"/>
          <w:sz w:val="24"/>
          <w:szCs w:val="24"/>
        </w:rPr>
        <w:t>Personalised</w:t>
      </w:r>
      <w:r w:rsidRPr="005332EF">
        <w:rPr>
          <w:rFonts w:ascii="Times New Roman" w:hAnsi="Times New Roman" w:cs="Times New Roman"/>
          <w:sz w:val="24"/>
          <w:szCs w:val="24"/>
        </w:rPr>
        <w:t xml:space="preserve"> medicine approaches, leveraging multi-omics, artificial intelligence, and systems biology</w:t>
      </w:r>
      <w:r w:rsidR="009F0703">
        <w:rPr>
          <w:rFonts w:ascii="Times New Roman" w:hAnsi="Times New Roman" w:cs="Times New Roman"/>
          <w:sz w:val="24"/>
          <w:szCs w:val="24"/>
        </w:rPr>
        <w:t>,</w:t>
      </w:r>
      <w:r w:rsidRPr="005332EF">
        <w:rPr>
          <w:rFonts w:ascii="Times New Roman" w:hAnsi="Times New Roman" w:cs="Times New Roman"/>
          <w:sz w:val="24"/>
          <w:szCs w:val="24"/>
        </w:rPr>
        <w:t xml:space="preserve"> will be critical to unravel these inter-individual differences and </w:t>
      </w:r>
      <w:r w:rsidR="009F0703">
        <w:rPr>
          <w:rFonts w:ascii="Times New Roman" w:hAnsi="Times New Roman" w:cs="Times New Roman"/>
          <w:sz w:val="24"/>
          <w:szCs w:val="24"/>
        </w:rPr>
        <w:t>optimise</w:t>
      </w:r>
      <w:r w:rsidRPr="005332EF">
        <w:rPr>
          <w:rFonts w:ascii="Times New Roman" w:hAnsi="Times New Roman" w:cs="Times New Roman"/>
          <w:sz w:val="24"/>
          <w:szCs w:val="24"/>
        </w:rPr>
        <w:t xml:space="preserve"> therapeutic efficacy </w:t>
      </w:r>
      <w:r w:rsidR="00766C5B">
        <w:rPr>
          <w:rFonts w:ascii="Times New Roman" w:hAnsi="Times New Roman" w:cs="Times New Roman"/>
          <w:sz w:val="24"/>
          <w:szCs w:val="24"/>
        </w:rPr>
        <w:t>[</w:t>
      </w:r>
      <w:r w:rsidR="00D2448E">
        <w:rPr>
          <w:rFonts w:ascii="Times New Roman" w:hAnsi="Times New Roman" w:cs="Times New Roman"/>
          <w:sz w:val="24"/>
          <w:szCs w:val="24"/>
        </w:rPr>
        <w:t>29</w:t>
      </w:r>
      <w:r w:rsidR="00766C5B">
        <w:rPr>
          <w:rFonts w:ascii="Times New Roman" w:hAnsi="Times New Roman" w:cs="Times New Roman"/>
          <w:sz w:val="24"/>
          <w:szCs w:val="24"/>
        </w:rPr>
        <w:t>]</w:t>
      </w:r>
      <w:r w:rsidRPr="005332EF">
        <w:rPr>
          <w:rFonts w:ascii="Times New Roman" w:hAnsi="Times New Roman" w:cs="Times New Roman"/>
          <w:sz w:val="24"/>
          <w:szCs w:val="24"/>
        </w:rPr>
        <w:t>.</w:t>
      </w:r>
      <w:r w:rsidR="00A86CA8">
        <w:rPr>
          <w:rFonts w:ascii="Times New Roman" w:hAnsi="Times New Roman" w:cs="Times New Roman"/>
          <w:sz w:val="24"/>
          <w:szCs w:val="24"/>
        </w:rPr>
        <w:t xml:space="preserve"> </w:t>
      </w:r>
      <w:r w:rsidRPr="005332EF">
        <w:rPr>
          <w:rFonts w:ascii="Times New Roman" w:hAnsi="Times New Roman" w:cs="Times New Roman"/>
          <w:sz w:val="24"/>
          <w:szCs w:val="24"/>
        </w:rPr>
        <w:t xml:space="preserve">Ongoing research focuses on developing synthetic </w:t>
      </w:r>
      <w:proofErr w:type="spellStart"/>
      <w:r w:rsidRPr="005332EF">
        <w:rPr>
          <w:rFonts w:ascii="Times New Roman" w:hAnsi="Times New Roman" w:cs="Times New Roman"/>
          <w:sz w:val="24"/>
          <w:szCs w:val="24"/>
        </w:rPr>
        <w:t>psychobiotic</w:t>
      </w:r>
      <w:proofErr w:type="spellEnd"/>
      <w:r w:rsidRPr="005332EF">
        <w:rPr>
          <w:rFonts w:ascii="Times New Roman" w:hAnsi="Times New Roman" w:cs="Times New Roman"/>
          <w:sz w:val="24"/>
          <w:szCs w:val="24"/>
        </w:rPr>
        <w:t xml:space="preserve"> consortia tailored to individual microbial landscapes, </w:t>
      </w:r>
      <w:r w:rsidR="009F0703">
        <w:rPr>
          <w:rFonts w:ascii="Times New Roman" w:hAnsi="Times New Roman" w:cs="Times New Roman"/>
          <w:sz w:val="24"/>
          <w:szCs w:val="24"/>
        </w:rPr>
        <w:t>minimising</w:t>
      </w:r>
      <w:r w:rsidRPr="005332EF">
        <w:rPr>
          <w:rFonts w:ascii="Times New Roman" w:hAnsi="Times New Roman" w:cs="Times New Roman"/>
          <w:sz w:val="24"/>
          <w:szCs w:val="24"/>
        </w:rPr>
        <w:t xml:space="preserve"> adverse effects while </w:t>
      </w:r>
      <w:r w:rsidR="009F0703">
        <w:rPr>
          <w:rFonts w:ascii="Times New Roman" w:hAnsi="Times New Roman" w:cs="Times New Roman"/>
          <w:sz w:val="24"/>
          <w:szCs w:val="24"/>
        </w:rPr>
        <w:t>maximising</w:t>
      </w:r>
      <w:r w:rsidRPr="005332EF">
        <w:rPr>
          <w:rFonts w:ascii="Times New Roman" w:hAnsi="Times New Roman" w:cs="Times New Roman"/>
          <w:sz w:val="24"/>
          <w:szCs w:val="24"/>
        </w:rPr>
        <w:t xml:space="preserve"> mental health improvements </w:t>
      </w:r>
      <w:r w:rsidR="00766C5B">
        <w:rPr>
          <w:rFonts w:ascii="Times New Roman" w:hAnsi="Times New Roman" w:cs="Times New Roman"/>
          <w:sz w:val="24"/>
          <w:szCs w:val="24"/>
        </w:rPr>
        <w:t>[</w:t>
      </w:r>
      <w:r w:rsidR="00FB5198">
        <w:rPr>
          <w:rFonts w:ascii="Times New Roman" w:hAnsi="Times New Roman" w:cs="Times New Roman"/>
          <w:sz w:val="24"/>
          <w:szCs w:val="24"/>
        </w:rPr>
        <w:t>47</w:t>
      </w:r>
      <w:r w:rsidR="00766C5B">
        <w:rPr>
          <w:rFonts w:ascii="Times New Roman" w:hAnsi="Times New Roman" w:cs="Times New Roman"/>
          <w:sz w:val="24"/>
          <w:szCs w:val="24"/>
        </w:rPr>
        <w:t>]</w:t>
      </w:r>
      <w:r w:rsidRPr="005332EF">
        <w:rPr>
          <w:rFonts w:ascii="Times New Roman" w:hAnsi="Times New Roman" w:cs="Times New Roman"/>
          <w:sz w:val="24"/>
          <w:szCs w:val="24"/>
        </w:rPr>
        <w:t>. Combining microbial-based therapies with pharmacological and psychological interventions may provide synergistic benefits.</w:t>
      </w:r>
    </w:p>
    <w:p w14:paraId="28297DBD" w14:textId="59492916" w:rsidR="00766C5B" w:rsidRDefault="00766C5B" w:rsidP="005332EF">
      <w:pPr>
        <w:jc w:val="both"/>
        <w:rPr>
          <w:rFonts w:ascii="Times New Roman" w:hAnsi="Times New Roman" w:cs="Times New Roman"/>
          <w:sz w:val="24"/>
          <w:szCs w:val="24"/>
        </w:rPr>
      </w:pPr>
    </w:p>
    <w:p w14:paraId="66BA1E63" w14:textId="4AD99C84" w:rsidR="00766C5B" w:rsidRDefault="00766C5B" w:rsidP="005332EF">
      <w:pPr>
        <w:jc w:val="both"/>
        <w:rPr>
          <w:rFonts w:ascii="Times New Roman" w:hAnsi="Times New Roman" w:cs="Times New Roman"/>
          <w:sz w:val="24"/>
          <w:szCs w:val="24"/>
        </w:rPr>
      </w:pPr>
    </w:p>
    <w:p w14:paraId="19564793" w14:textId="6B0C3C30" w:rsidR="00766C5B" w:rsidRDefault="00766C5B" w:rsidP="005332EF">
      <w:pPr>
        <w:jc w:val="both"/>
        <w:rPr>
          <w:rFonts w:ascii="Times New Roman" w:hAnsi="Times New Roman" w:cs="Times New Roman"/>
          <w:sz w:val="24"/>
          <w:szCs w:val="24"/>
        </w:rPr>
      </w:pPr>
    </w:p>
    <w:p w14:paraId="4F6DF9E5" w14:textId="1767BD1A" w:rsidR="00766C5B" w:rsidRDefault="00766C5B" w:rsidP="005332EF">
      <w:pPr>
        <w:jc w:val="both"/>
        <w:rPr>
          <w:rFonts w:ascii="Times New Roman" w:hAnsi="Times New Roman" w:cs="Times New Roman"/>
          <w:sz w:val="24"/>
          <w:szCs w:val="24"/>
        </w:rPr>
      </w:pPr>
    </w:p>
    <w:p w14:paraId="01CE5302" w14:textId="58D29F09" w:rsidR="00766C5B" w:rsidRDefault="00766C5B" w:rsidP="005332EF">
      <w:pPr>
        <w:jc w:val="both"/>
        <w:rPr>
          <w:rFonts w:ascii="Times New Roman" w:hAnsi="Times New Roman" w:cs="Times New Roman"/>
          <w:sz w:val="24"/>
          <w:szCs w:val="24"/>
        </w:rPr>
      </w:pPr>
    </w:p>
    <w:p w14:paraId="232BF117" w14:textId="332B8E05" w:rsidR="00766C5B" w:rsidRDefault="00766C5B" w:rsidP="005332EF">
      <w:pPr>
        <w:jc w:val="both"/>
        <w:rPr>
          <w:rFonts w:ascii="Times New Roman" w:hAnsi="Times New Roman" w:cs="Times New Roman"/>
          <w:sz w:val="24"/>
          <w:szCs w:val="24"/>
        </w:rPr>
      </w:pPr>
    </w:p>
    <w:p w14:paraId="28F432F4" w14:textId="74CE17A6" w:rsidR="00766C5B" w:rsidRDefault="00766C5B" w:rsidP="005332EF">
      <w:pPr>
        <w:jc w:val="both"/>
        <w:rPr>
          <w:rFonts w:ascii="Times New Roman" w:hAnsi="Times New Roman" w:cs="Times New Roman"/>
          <w:sz w:val="24"/>
          <w:szCs w:val="24"/>
        </w:rPr>
      </w:pPr>
    </w:p>
    <w:p w14:paraId="216E2721" w14:textId="56AF9E15" w:rsidR="00766C5B" w:rsidRDefault="00766C5B" w:rsidP="005332EF">
      <w:pPr>
        <w:jc w:val="both"/>
        <w:rPr>
          <w:rFonts w:ascii="Times New Roman" w:hAnsi="Times New Roman" w:cs="Times New Roman"/>
          <w:sz w:val="24"/>
          <w:szCs w:val="24"/>
        </w:rPr>
      </w:pPr>
    </w:p>
    <w:p w14:paraId="321264BC" w14:textId="77777777" w:rsidR="00766C5B" w:rsidRDefault="00766C5B" w:rsidP="005332EF">
      <w:pPr>
        <w:jc w:val="both"/>
        <w:rPr>
          <w:rFonts w:ascii="Times New Roman" w:hAnsi="Times New Roman" w:cs="Times New Roman"/>
          <w:sz w:val="24"/>
          <w:szCs w:val="24"/>
        </w:rPr>
      </w:pPr>
    </w:p>
    <w:p w14:paraId="6DADA3B5" w14:textId="77777777" w:rsidR="009C7914" w:rsidRDefault="009C7914" w:rsidP="005332EF">
      <w:pPr>
        <w:jc w:val="both"/>
        <w:rPr>
          <w:rFonts w:ascii="Times New Roman" w:hAnsi="Times New Roman" w:cs="Times New Roman"/>
          <w:sz w:val="24"/>
          <w:szCs w:val="24"/>
        </w:rPr>
      </w:pPr>
    </w:p>
    <w:p w14:paraId="541C6129" w14:textId="1AB5BE14" w:rsidR="009F0703" w:rsidRDefault="00673F8F" w:rsidP="00673F8F">
      <w:pPr>
        <w:jc w:val="center"/>
        <w:rPr>
          <w:rFonts w:ascii="Times New Roman" w:hAnsi="Times New Roman" w:cs="Times New Roman"/>
          <w:sz w:val="24"/>
          <w:szCs w:val="24"/>
        </w:rPr>
      </w:pPr>
      <w:r>
        <w:rPr>
          <w:noProof/>
        </w:rPr>
        <w:lastRenderedPageBreak/>
        <w:drawing>
          <wp:inline distT="0" distB="0" distL="0" distR="0" wp14:anchorId="4949C63A" wp14:editId="2E468B6B">
            <wp:extent cx="4600575" cy="4133850"/>
            <wp:effectExtent l="0" t="0" r="9525" b="0"/>
            <wp:docPr id="818883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883905" name=""/>
                    <pic:cNvPicPr/>
                  </pic:nvPicPr>
                  <pic:blipFill>
                    <a:blip r:embed="rId12"/>
                    <a:stretch>
                      <a:fillRect/>
                    </a:stretch>
                  </pic:blipFill>
                  <pic:spPr>
                    <a:xfrm>
                      <a:off x="0" y="0"/>
                      <a:ext cx="4600575" cy="4133850"/>
                    </a:xfrm>
                    <a:prstGeom prst="rect">
                      <a:avLst/>
                    </a:prstGeom>
                  </pic:spPr>
                </pic:pic>
              </a:graphicData>
            </a:graphic>
          </wp:inline>
        </w:drawing>
      </w:r>
    </w:p>
    <w:p w14:paraId="7BF8259F" w14:textId="54115FF7" w:rsidR="009F0703" w:rsidRPr="009F0703" w:rsidRDefault="009F0703" w:rsidP="007756E6">
      <w:pPr>
        <w:jc w:val="center"/>
        <w:rPr>
          <w:rFonts w:ascii="Times New Roman" w:hAnsi="Times New Roman" w:cs="Times New Roman"/>
          <w:sz w:val="24"/>
          <w:szCs w:val="24"/>
        </w:rPr>
      </w:pPr>
      <w:r w:rsidRPr="007756E6">
        <w:rPr>
          <w:rFonts w:ascii="Times New Roman" w:hAnsi="Times New Roman" w:cs="Times New Roman"/>
          <w:b/>
          <w:bCs/>
          <w:sz w:val="24"/>
          <w:szCs w:val="24"/>
          <w:lang w:val="en-US"/>
        </w:rPr>
        <w:t xml:space="preserve">Figure </w:t>
      </w:r>
      <w:r w:rsidR="009C7914" w:rsidRPr="007756E6">
        <w:rPr>
          <w:rFonts w:ascii="Times New Roman" w:hAnsi="Times New Roman" w:cs="Times New Roman"/>
          <w:b/>
          <w:bCs/>
          <w:sz w:val="24"/>
          <w:szCs w:val="24"/>
          <w:lang w:val="en-US"/>
        </w:rPr>
        <w:t>5</w:t>
      </w:r>
      <w:r w:rsidRPr="009F0703">
        <w:rPr>
          <w:rFonts w:ascii="Times New Roman" w:hAnsi="Times New Roman" w:cs="Times New Roman"/>
          <w:sz w:val="24"/>
          <w:szCs w:val="24"/>
          <w:lang w:val="en-US"/>
        </w:rPr>
        <w:t>: Clinical trial landscape of microbiome- mental health interventions, progressive clinical validation of microbiome-targeted interventions for mental health disorders</w:t>
      </w:r>
    </w:p>
    <w:p w14:paraId="424587E0" w14:textId="007A6D87" w:rsidR="009109DB" w:rsidRPr="0038699E" w:rsidRDefault="009109DB" w:rsidP="009109DB">
      <w:pPr>
        <w:jc w:val="both"/>
        <w:rPr>
          <w:rFonts w:ascii="Times New Roman" w:hAnsi="Times New Roman" w:cs="Times New Roman"/>
          <w:sz w:val="24"/>
          <w:szCs w:val="24"/>
        </w:rPr>
      </w:pPr>
    </w:p>
    <w:p w14:paraId="5472E8A4" w14:textId="66D2BEF1" w:rsidR="009109DB" w:rsidRPr="0038699E" w:rsidRDefault="00A86CA8" w:rsidP="009109DB">
      <w:pPr>
        <w:jc w:val="both"/>
        <w:rPr>
          <w:rFonts w:ascii="Times New Roman" w:hAnsi="Times New Roman" w:cs="Times New Roman"/>
          <w:b/>
          <w:bCs/>
          <w:sz w:val="24"/>
          <w:szCs w:val="24"/>
        </w:rPr>
      </w:pPr>
      <w:r>
        <w:rPr>
          <w:rFonts w:ascii="Times New Roman" w:hAnsi="Times New Roman" w:cs="Times New Roman"/>
          <w:b/>
          <w:bCs/>
          <w:sz w:val="24"/>
          <w:szCs w:val="24"/>
        </w:rPr>
        <w:t>4.</w:t>
      </w:r>
      <w:r w:rsidR="009109DB" w:rsidRPr="0038699E">
        <w:rPr>
          <w:rFonts w:ascii="Times New Roman" w:hAnsi="Times New Roman" w:cs="Times New Roman"/>
          <w:b/>
          <w:bCs/>
          <w:sz w:val="24"/>
          <w:szCs w:val="24"/>
        </w:rPr>
        <w:t xml:space="preserve"> Neurodevelopmental and Neurodegenerative Disease Associations</w:t>
      </w:r>
    </w:p>
    <w:p w14:paraId="5753C719" w14:textId="5785B1E2" w:rsidR="009109DB" w:rsidRPr="0038699E" w:rsidRDefault="00A86CA8" w:rsidP="009109DB">
      <w:pPr>
        <w:jc w:val="both"/>
        <w:rPr>
          <w:rFonts w:ascii="Times New Roman" w:hAnsi="Times New Roman" w:cs="Times New Roman"/>
          <w:b/>
          <w:bCs/>
          <w:sz w:val="24"/>
          <w:szCs w:val="24"/>
        </w:rPr>
      </w:pPr>
      <w:r>
        <w:rPr>
          <w:rFonts w:ascii="Times New Roman" w:hAnsi="Times New Roman" w:cs="Times New Roman"/>
          <w:b/>
          <w:bCs/>
          <w:sz w:val="24"/>
          <w:szCs w:val="24"/>
        </w:rPr>
        <w:t>4</w:t>
      </w:r>
      <w:r w:rsidR="009109DB" w:rsidRPr="0038699E">
        <w:rPr>
          <w:rFonts w:ascii="Times New Roman" w:hAnsi="Times New Roman" w:cs="Times New Roman"/>
          <w:b/>
          <w:bCs/>
          <w:sz w:val="24"/>
          <w:szCs w:val="24"/>
        </w:rPr>
        <w:t>.1 Neurodevelopmental Disorders (NDDs)</w:t>
      </w:r>
    </w:p>
    <w:p w14:paraId="4409FD06" w14:textId="527F824E" w:rsidR="009109DB" w:rsidRPr="0038699E" w:rsidRDefault="009109DB" w:rsidP="009109DB">
      <w:pPr>
        <w:jc w:val="both"/>
        <w:rPr>
          <w:rFonts w:ascii="Times New Roman" w:hAnsi="Times New Roman" w:cs="Times New Roman"/>
          <w:sz w:val="24"/>
          <w:szCs w:val="24"/>
        </w:rPr>
      </w:pPr>
      <w:r w:rsidRPr="0038699E">
        <w:rPr>
          <w:rFonts w:ascii="Times New Roman" w:hAnsi="Times New Roman" w:cs="Times New Roman"/>
          <w:sz w:val="24"/>
          <w:szCs w:val="24"/>
        </w:rPr>
        <w:t xml:space="preserve">Neurodevelopmental disorders such as autism spectrum disorder (ASD) and </w:t>
      </w:r>
      <w:r w:rsidR="009F0703">
        <w:rPr>
          <w:rFonts w:ascii="Times New Roman" w:hAnsi="Times New Roman" w:cs="Times New Roman"/>
          <w:sz w:val="24"/>
          <w:szCs w:val="24"/>
        </w:rPr>
        <w:t>attention-deficit</w:t>
      </w:r>
      <w:r w:rsidRPr="0038699E">
        <w:rPr>
          <w:rFonts w:ascii="Times New Roman" w:hAnsi="Times New Roman" w:cs="Times New Roman"/>
          <w:sz w:val="24"/>
          <w:szCs w:val="24"/>
        </w:rPr>
        <w:t xml:space="preserve"> hyperactivity disorder (ADHD) are </w:t>
      </w:r>
      <w:r w:rsidR="009F0703">
        <w:rPr>
          <w:rFonts w:ascii="Times New Roman" w:hAnsi="Times New Roman" w:cs="Times New Roman"/>
          <w:sz w:val="24"/>
          <w:szCs w:val="24"/>
        </w:rPr>
        <w:t>characterised</w:t>
      </w:r>
      <w:r w:rsidRPr="0038699E">
        <w:rPr>
          <w:rFonts w:ascii="Times New Roman" w:hAnsi="Times New Roman" w:cs="Times New Roman"/>
          <w:sz w:val="24"/>
          <w:szCs w:val="24"/>
        </w:rPr>
        <w:t xml:space="preserve"> by early-life onset of cognitive impairments and </w:t>
      </w:r>
      <w:r w:rsidR="009F0703">
        <w:rPr>
          <w:rFonts w:ascii="Times New Roman" w:hAnsi="Times New Roman" w:cs="Times New Roman"/>
          <w:sz w:val="24"/>
          <w:szCs w:val="24"/>
        </w:rPr>
        <w:t>behavioural</w:t>
      </w:r>
      <w:r w:rsidRPr="0038699E">
        <w:rPr>
          <w:rFonts w:ascii="Times New Roman" w:hAnsi="Times New Roman" w:cs="Times New Roman"/>
          <w:sz w:val="24"/>
          <w:szCs w:val="24"/>
        </w:rPr>
        <w:t xml:space="preserve"> abnormalities. Emerging evidence demonstrates a strong link between gut microbiome dysbiosis and these disorders </w:t>
      </w:r>
      <w:r w:rsidR="00766C5B">
        <w:rPr>
          <w:rFonts w:ascii="Times New Roman" w:hAnsi="Times New Roman" w:cs="Times New Roman"/>
          <w:sz w:val="24"/>
          <w:szCs w:val="24"/>
        </w:rPr>
        <w:t>[</w:t>
      </w:r>
      <w:r w:rsidR="00D2448E">
        <w:rPr>
          <w:rFonts w:ascii="Times New Roman" w:hAnsi="Times New Roman" w:cs="Times New Roman"/>
          <w:sz w:val="24"/>
          <w:szCs w:val="24"/>
        </w:rPr>
        <w:t>15,</w:t>
      </w:r>
      <w:r w:rsidR="00F13626">
        <w:rPr>
          <w:rFonts w:ascii="Times New Roman" w:hAnsi="Times New Roman" w:cs="Times New Roman"/>
          <w:sz w:val="24"/>
          <w:szCs w:val="24"/>
        </w:rPr>
        <w:t>7</w:t>
      </w:r>
      <w:r w:rsidR="00766C5B">
        <w:rPr>
          <w:rFonts w:ascii="Times New Roman" w:hAnsi="Times New Roman" w:cs="Times New Roman"/>
          <w:sz w:val="24"/>
          <w:szCs w:val="24"/>
        </w:rPr>
        <w:t>]</w:t>
      </w:r>
      <w:r w:rsidRPr="0038699E">
        <w:rPr>
          <w:rFonts w:ascii="Times New Roman" w:hAnsi="Times New Roman" w:cs="Times New Roman"/>
          <w:sz w:val="24"/>
          <w:szCs w:val="24"/>
        </w:rPr>
        <w:t xml:space="preserve">. Meta-analyses reveal </w:t>
      </w:r>
      <w:r w:rsidR="00CE66C2">
        <w:rPr>
          <w:rFonts w:ascii="Times New Roman" w:hAnsi="Times New Roman" w:cs="Times New Roman"/>
          <w:sz w:val="24"/>
          <w:szCs w:val="24"/>
        </w:rPr>
        <w:t xml:space="preserve">that </w:t>
      </w:r>
      <w:r w:rsidRPr="0038699E">
        <w:rPr>
          <w:rFonts w:ascii="Times New Roman" w:hAnsi="Times New Roman" w:cs="Times New Roman"/>
          <w:sz w:val="24"/>
          <w:szCs w:val="24"/>
        </w:rPr>
        <w:t>ASD patients often display elevated gut abundance of genera such as </w:t>
      </w:r>
      <w:r w:rsidRPr="0038699E">
        <w:rPr>
          <w:rFonts w:ascii="Times New Roman" w:hAnsi="Times New Roman" w:cs="Times New Roman"/>
          <w:i/>
          <w:iCs/>
          <w:sz w:val="24"/>
          <w:szCs w:val="24"/>
        </w:rPr>
        <w:t>Bacteroides</w:t>
      </w:r>
      <w:r w:rsidRPr="0038699E">
        <w:rPr>
          <w:rFonts w:ascii="Times New Roman" w:hAnsi="Times New Roman" w:cs="Times New Roman"/>
          <w:sz w:val="24"/>
          <w:szCs w:val="24"/>
        </w:rPr>
        <w:t>, </w:t>
      </w:r>
      <w:r w:rsidRPr="0038699E">
        <w:rPr>
          <w:rFonts w:ascii="Times New Roman" w:hAnsi="Times New Roman" w:cs="Times New Roman"/>
          <w:i/>
          <w:iCs/>
          <w:sz w:val="24"/>
          <w:szCs w:val="24"/>
        </w:rPr>
        <w:t>Clostridium</w:t>
      </w:r>
      <w:r w:rsidRPr="0038699E">
        <w:rPr>
          <w:rFonts w:ascii="Times New Roman" w:hAnsi="Times New Roman" w:cs="Times New Roman"/>
          <w:sz w:val="24"/>
          <w:szCs w:val="24"/>
        </w:rPr>
        <w:t>, and </w:t>
      </w:r>
      <w:proofErr w:type="spellStart"/>
      <w:r w:rsidRPr="0038699E">
        <w:rPr>
          <w:rFonts w:ascii="Times New Roman" w:hAnsi="Times New Roman" w:cs="Times New Roman"/>
          <w:i/>
          <w:iCs/>
          <w:sz w:val="24"/>
          <w:szCs w:val="24"/>
        </w:rPr>
        <w:t>Sutterella</w:t>
      </w:r>
      <w:proofErr w:type="spellEnd"/>
      <w:r w:rsidRPr="0038699E">
        <w:rPr>
          <w:rFonts w:ascii="Times New Roman" w:hAnsi="Times New Roman" w:cs="Times New Roman"/>
          <w:sz w:val="24"/>
          <w:szCs w:val="24"/>
        </w:rPr>
        <w:t>, coupled with decreased levels of </w:t>
      </w:r>
      <w:r w:rsidRPr="0038699E">
        <w:rPr>
          <w:rFonts w:ascii="Times New Roman" w:hAnsi="Times New Roman" w:cs="Times New Roman"/>
          <w:i/>
          <w:iCs/>
          <w:sz w:val="24"/>
          <w:szCs w:val="24"/>
        </w:rPr>
        <w:t>Bifidobacterium</w:t>
      </w:r>
      <w:r w:rsidRPr="0038699E">
        <w:rPr>
          <w:rFonts w:ascii="Times New Roman" w:hAnsi="Times New Roman" w:cs="Times New Roman"/>
          <w:sz w:val="24"/>
          <w:szCs w:val="24"/>
        </w:rPr>
        <w:t> and </w:t>
      </w:r>
      <w:proofErr w:type="spellStart"/>
      <w:r w:rsidRPr="0038699E">
        <w:rPr>
          <w:rFonts w:ascii="Times New Roman" w:hAnsi="Times New Roman" w:cs="Times New Roman"/>
          <w:i/>
          <w:iCs/>
          <w:sz w:val="24"/>
          <w:szCs w:val="24"/>
        </w:rPr>
        <w:t>Blautia</w:t>
      </w:r>
      <w:proofErr w:type="spellEnd"/>
      <w:r w:rsidRPr="0038699E">
        <w:rPr>
          <w:rFonts w:ascii="Times New Roman" w:hAnsi="Times New Roman" w:cs="Times New Roman"/>
          <w:sz w:val="24"/>
          <w:szCs w:val="24"/>
        </w:rPr>
        <w:t> </w:t>
      </w:r>
      <w:r w:rsidR="00766C5B">
        <w:rPr>
          <w:rFonts w:ascii="Times New Roman" w:hAnsi="Times New Roman" w:cs="Times New Roman"/>
          <w:sz w:val="24"/>
          <w:szCs w:val="24"/>
        </w:rPr>
        <w:t>[</w:t>
      </w:r>
      <w:r w:rsidR="00D2448E">
        <w:rPr>
          <w:rFonts w:ascii="Times New Roman" w:hAnsi="Times New Roman" w:cs="Times New Roman"/>
          <w:sz w:val="24"/>
          <w:szCs w:val="24"/>
        </w:rPr>
        <w:t>15</w:t>
      </w:r>
      <w:r w:rsidR="00766C5B">
        <w:rPr>
          <w:rFonts w:ascii="Times New Roman" w:hAnsi="Times New Roman" w:cs="Times New Roman"/>
          <w:sz w:val="24"/>
          <w:szCs w:val="24"/>
        </w:rPr>
        <w:t>]</w:t>
      </w:r>
      <w:r w:rsidRPr="0038699E">
        <w:rPr>
          <w:rFonts w:ascii="Times New Roman" w:hAnsi="Times New Roman" w:cs="Times New Roman"/>
          <w:sz w:val="24"/>
          <w:szCs w:val="24"/>
        </w:rPr>
        <w:t>. These microbial changes correlate with gastrointestinal symptoms and ASD severity, implying functional roles for altered bacterial metabolites</w:t>
      </w:r>
      <w:r w:rsidR="009C7914">
        <w:rPr>
          <w:rFonts w:ascii="Times New Roman" w:hAnsi="Times New Roman" w:cs="Times New Roman"/>
          <w:sz w:val="24"/>
          <w:szCs w:val="24"/>
        </w:rPr>
        <w:t>,</w:t>
      </w:r>
      <w:r w:rsidRPr="0038699E">
        <w:rPr>
          <w:rFonts w:ascii="Times New Roman" w:hAnsi="Times New Roman" w:cs="Times New Roman"/>
          <w:sz w:val="24"/>
          <w:szCs w:val="24"/>
        </w:rPr>
        <w:t xml:space="preserve"> including reduced short-chain fatty acids (SCFAs) and altered free amino acid profiles </w:t>
      </w:r>
      <w:r w:rsidR="00766C5B">
        <w:rPr>
          <w:rFonts w:ascii="Times New Roman" w:hAnsi="Times New Roman" w:cs="Times New Roman"/>
          <w:sz w:val="24"/>
          <w:szCs w:val="24"/>
        </w:rPr>
        <w:t>[</w:t>
      </w:r>
      <w:r w:rsidR="00D2448E">
        <w:rPr>
          <w:rFonts w:ascii="Times New Roman" w:hAnsi="Times New Roman" w:cs="Times New Roman"/>
          <w:sz w:val="24"/>
          <w:szCs w:val="24"/>
        </w:rPr>
        <w:t>26</w:t>
      </w:r>
      <w:r w:rsidR="00766C5B">
        <w:rPr>
          <w:rFonts w:ascii="Times New Roman" w:hAnsi="Times New Roman" w:cs="Times New Roman"/>
          <w:sz w:val="24"/>
          <w:szCs w:val="24"/>
        </w:rPr>
        <w:t>,</w:t>
      </w:r>
      <w:r w:rsidR="00F13626">
        <w:rPr>
          <w:rFonts w:ascii="Times New Roman" w:hAnsi="Times New Roman" w:cs="Times New Roman"/>
          <w:sz w:val="24"/>
          <w:szCs w:val="24"/>
        </w:rPr>
        <w:t>1</w:t>
      </w:r>
      <w:proofErr w:type="gramStart"/>
      <w:r w:rsidR="00766C5B">
        <w:rPr>
          <w:rFonts w:ascii="Times New Roman" w:hAnsi="Times New Roman" w:cs="Times New Roman"/>
          <w:sz w:val="24"/>
          <w:szCs w:val="24"/>
        </w:rPr>
        <w:t>]</w:t>
      </w:r>
      <w:r w:rsidRPr="0038699E">
        <w:rPr>
          <w:rFonts w:ascii="Times New Roman" w:hAnsi="Times New Roman" w:cs="Times New Roman"/>
          <w:sz w:val="24"/>
          <w:szCs w:val="24"/>
        </w:rPr>
        <w:t>.​</w:t>
      </w:r>
      <w:proofErr w:type="gramEnd"/>
    </w:p>
    <w:p w14:paraId="4E3C9B15" w14:textId="40C033C2" w:rsidR="009109DB" w:rsidRPr="0038699E" w:rsidRDefault="009109DB" w:rsidP="009109DB">
      <w:pPr>
        <w:jc w:val="both"/>
        <w:rPr>
          <w:rFonts w:ascii="Times New Roman" w:hAnsi="Times New Roman" w:cs="Times New Roman"/>
          <w:sz w:val="24"/>
          <w:szCs w:val="24"/>
        </w:rPr>
      </w:pPr>
      <w:r w:rsidRPr="0038699E">
        <w:rPr>
          <w:rFonts w:ascii="Times New Roman" w:hAnsi="Times New Roman" w:cs="Times New Roman"/>
          <w:sz w:val="24"/>
          <w:szCs w:val="24"/>
        </w:rPr>
        <w:t>In ADHD, findings are more heterogeneous, with some studies reporting decreased </w:t>
      </w:r>
      <w:proofErr w:type="spellStart"/>
      <w:r w:rsidRPr="0038699E">
        <w:rPr>
          <w:rFonts w:ascii="Times New Roman" w:hAnsi="Times New Roman" w:cs="Times New Roman"/>
          <w:i/>
          <w:iCs/>
          <w:sz w:val="24"/>
          <w:szCs w:val="24"/>
        </w:rPr>
        <w:t>Prevotella</w:t>
      </w:r>
      <w:proofErr w:type="spellEnd"/>
      <w:r w:rsidRPr="0038699E">
        <w:rPr>
          <w:rFonts w:ascii="Times New Roman" w:hAnsi="Times New Roman" w:cs="Times New Roman"/>
          <w:sz w:val="24"/>
          <w:szCs w:val="24"/>
        </w:rPr>
        <w:t xml:space="preserve"> and increased pro-inflammatory microbes; however, alpha diversity differences relative to controls are inconsistent </w:t>
      </w:r>
      <w:r w:rsidR="00766C5B">
        <w:rPr>
          <w:rFonts w:ascii="Times New Roman" w:hAnsi="Times New Roman" w:cs="Times New Roman"/>
          <w:sz w:val="24"/>
          <w:szCs w:val="24"/>
        </w:rPr>
        <w:t>[</w:t>
      </w:r>
      <w:r w:rsidR="00D2448E">
        <w:rPr>
          <w:rFonts w:ascii="Times New Roman" w:hAnsi="Times New Roman" w:cs="Times New Roman"/>
          <w:sz w:val="24"/>
          <w:szCs w:val="24"/>
        </w:rPr>
        <w:t>15,16</w:t>
      </w:r>
      <w:r w:rsidR="00766C5B">
        <w:rPr>
          <w:rFonts w:ascii="Times New Roman" w:hAnsi="Times New Roman" w:cs="Times New Roman"/>
          <w:sz w:val="24"/>
          <w:szCs w:val="24"/>
        </w:rPr>
        <w:t>]</w:t>
      </w:r>
      <w:r w:rsidRPr="0038699E">
        <w:rPr>
          <w:rFonts w:ascii="Times New Roman" w:hAnsi="Times New Roman" w:cs="Times New Roman"/>
          <w:sz w:val="24"/>
          <w:szCs w:val="24"/>
        </w:rPr>
        <w:t xml:space="preserve">. The impact of microbiome alterations in NDDs likely involves modulation of the immune system, gut permeability, and neurodevelopmental </w:t>
      </w:r>
      <w:r w:rsidR="009C7914">
        <w:rPr>
          <w:rFonts w:ascii="Times New Roman" w:hAnsi="Times New Roman" w:cs="Times New Roman"/>
          <w:sz w:val="24"/>
          <w:szCs w:val="24"/>
        </w:rPr>
        <w:t>signalling</w:t>
      </w:r>
      <w:r w:rsidRPr="0038699E">
        <w:rPr>
          <w:rFonts w:ascii="Times New Roman" w:hAnsi="Times New Roman" w:cs="Times New Roman"/>
          <w:sz w:val="24"/>
          <w:szCs w:val="24"/>
        </w:rPr>
        <w:t xml:space="preserve"> </w:t>
      </w:r>
      <w:proofErr w:type="gramStart"/>
      <w:r w:rsidRPr="0038699E">
        <w:rPr>
          <w:rFonts w:ascii="Times New Roman" w:hAnsi="Times New Roman" w:cs="Times New Roman"/>
          <w:sz w:val="24"/>
          <w:szCs w:val="24"/>
        </w:rPr>
        <w:t>pathways.​</w:t>
      </w:r>
      <w:proofErr w:type="gramEnd"/>
    </w:p>
    <w:p w14:paraId="5C728C32" w14:textId="65E138BF" w:rsidR="008C478F" w:rsidRPr="008C478F" w:rsidRDefault="00A86CA8" w:rsidP="008C478F">
      <w:pPr>
        <w:jc w:val="both"/>
        <w:rPr>
          <w:rFonts w:ascii="Times New Roman" w:hAnsi="Times New Roman" w:cs="Times New Roman"/>
          <w:b/>
          <w:bCs/>
          <w:sz w:val="24"/>
          <w:szCs w:val="24"/>
        </w:rPr>
      </w:pPr>
      <w:r>
        <w:rPr>
          <w:rFonts w:ascii="Times New Roman" w:hAnsi="Times New Roman" w:cs="Times New Roman"/>
          <w:b/>
          <w:bCs/>
          <w:sz w:val="24"/>
          <w:szCs w:val="24"/>
        </w:rPr>
        <w:t>4</w:t>
      </w:r>
      <w:r w:rsidR="008C478F" w:rsidRPr="008C478F">
        <w:rPr>
          <w:rFonts w:ascii="Times New Roman" w:hAnsi="Times New Roman" w:cs="Times New Roman"/>
          <w:b/>
          <w:bCs/>
          <w:sz w:val="24"/>
          <w:szCs w:val="24"/>
        </w:rPr>
        <w:t>.2 Therapeutic Interventions in Neurodevelopmental Disorders</w:t>
      </w:r>
    </w:p>
    <w:p w14:paraId="31794C22" w14:textId="08E7E1E6" w:rsidR="008C478F" w:rsidRDefault="008C478F" w:rsidP="008C478F">
      <w:pPr>
        <w:jc w:val="both"/>
        <w:rPr>
          <w:rFonts w:ascii="Times New Roman" w:hAnsi="Times New Roman" w:cs="Times New Roman"/>
          <w:bCs/>
          <w:sz w:val="24"/>
          <w:szCs w:val="24"/>
        </w:rPr>
      </w:pPr>
      <w:r w:rsidRPr="008C478F">
        <w:rPr>
          <w:rFonts w:ascii="Times New Roman" w:hAnsi="Times New Roman" w:cs="Times New Roman"/>
          <w:bCs/>
          <w:sz w:val="24"/>
          <w:szCs w:val="24"/>
        </w:rPr>
        <w:lastRenderedPageBreak/>
        <w:t>Probiotic supplementation with </w:t>
      </w:r>
      <w:r w:rsidRPr="008C478F">
        <w:rPr>
          <w:rFonts w:ascii="Times New Roman" w:hAnsi="Times New Roman" w:cs="Times New Roman"/>
          <w:bCs/>
          <w:i/>
          <w:iCs/>
          <w:sz w:val="24"/>
          <w:szCs w:val="24"/>
        </w:rPr>
        <w:t>Lactobacillus</w:t>
      </w:r>
      <w:r w:rsidRPr="008C478F">
        <w:rPr>
          <w:rFonts w:ascii="Times New Roman" w:hAnsi="Times New Roman" w:cs="Times New Roman"/>
          <w:bCs/>
          <w:sz w:val="24"/>
          <w:szCs w:val="24"/>
        </w:rPr>
        <w:t> and </w:t>
      </w:r>
      <w:r w:rsidRPr="008C478F">
        <w:rPr>
          <w:rFonts w:ascii="Times New Roman" w:hAnsi="Times New Roman" w:cs="Times New Roman"/>
          <w:bCs/>
          <w:i/>
          <w:iCs/>
          <w:sz w:val="24"/>
          <w:szCs w:val="24"/>
        </w:rPr>
        <w:t>Bifidobacterium</w:t>
      </w:r>
      <w:r w:rsidRPr="008C478F">
        <w:rPr>
          <w:rFonts w:ascii="Times New Roman" w:hAnsi="Times New Roman" w:cs="Times New Roman"/>
          <w:bCs/>
          <w:sz w:val="24"/>
          <w:szCs w:val="24"/>
        </w:rPr>
        <w:t xml:space="preserve"> strains has shown considerable promise in improving gut microbiota composition and alleviating behavioural symptoms in children with autism spectrum disorder (ASD). Several open-label and small-scale clinical trials report improvements in social communication, repetitive behaviours, and gastrointestinal symptoms following probiotic use </w:t>
      </w:r>
      <w:r w:rsidR="00766C5B">
        <w:rPr>
          <w:rFonts w:ascii="Times New Roman" w:hAnsi="Times New Roman" w:cs="Times New Roman"/>
          <w:bCs/>
          <w:sz w:val="24"/>
          <w:szCs w:val="24"/>
        </w:rPr>
        <w:t>[</w:t>
      </w:r>
      <w:r w:rsidR="00F13626">
        <w:rPr>
          <w:rFonts w:ascii="Times New Roman" w:hAnsi="Times New Roman" w:cs="Times New Roman"/>
          <w:bCs/>
          <w:sz w:val="24"/>
          <w:szCs w:val="24"/>
        </w:rPr>
        <w:t>4</w:t>
      </w:r>
      <w:r w:rsidR="00766C5B">
        <w:rPr>
          <w:rFonts w:ascii="Times New Roman" w:hAnsi="Times New Roman" w:cs="Times New Roman"/>
          <w:bCs/>
          <w:sz w:val="24"/>
          <w:szCs w:val="24"/>
        </w:rPr>
        <w:t>,</w:t>
      </w:r>
      <w:r w:rsidR="00FB5198">
        <w:rPr>
          <w:rFonts w:ascii="Times New Roman" w:hAnsi="Times New Roman" w:cs="Times New Roman"/>
          <w:bCs/>
          <w:sz w:val="24"/>
          <w:szCs w:val="24"/>
        </w:rPr>
        <w:t>36,</w:t>
      </w:r>
      <w:r w:rsidR="00F13626">
        <w:rPr>
          <w:rFonts w:ascii="Times New Roman" w:hAnsi="Times New Roman" w:cs="Times New Roman"/>
          <w:bCs/>
          <w:sz w:val="24"/>
          <w:szCs w:val="24"/>
        </w:rPr>
        <w:t>12</w:t>
      </w:r>
      <w:r w:rsidR="00766C5B">
        <w:rPr>
          <w:rFonts w:ascii="Times New Roman" w:hAnsi="Times New Roman" w:cs="Times New Roman"/>
          <w:bCs/>
          <w:sz w:val="24"/>
          <w:szCs w:val="24"/>
        </w:rPr>
        <w:t>,</w:t>
      </w:r>
      <w:r w:rsidR="00D2448E">
        <w:rPr>
          <w:rFonts w:ascii="Times New Roman" w:hAnsi="Times New Roman" w:cs="Times New Roman"/>
          <w:bCs/>
          <w:sz w:val="24"/>
          <w:szCs w:val="24"/>
        </w:rPr>
        <w:t>13</w:t>
      </w:r>
      <w:r w:rsidR="00766C5B">
        <w:rPr>
          <w:rFonts w:ascii="Times New Roman" w:hAnsi="Times New Roman" w:cs="Times New Roman"/>
          <w:bCs/>
          <w:sz w:val="24"/>
          <w:szCs w:val="24"/>
        </w:rPr>
        <w:t>,</w:t>
      </w:r>
      <w:r w:rsidR="00FB5198">
        <w:rPr>
          <w:rFonts w:ascii="Times New Roman" w:hAnsi="Times New Roman" w:cs="Times New Roman"/>
          <w:bCs/>
          <w:sz w:val="24"/>
          <w:szCs w:val="24"/>
        </w:rPr>
        <w:t>41</w:t>
      </w:r>
      <w:r w:rsidR="00766C5B">
        <w:rPr>
          <w:rFonts w:ascii="Times New Roman" w:hAnsi="Times New Roman" w:cs="Times New Roman"/>
          <w:bCs/>
          <w:sz w:val="24"/>
          <w:szCs w:val="24"/>
        </w:rPr>
        <w:t>]</w:t>
      </w:r>
      <w:r w:rsidRPr="008C478F">
        <w:rPr>
          <w:rFonts w:ascii="Times New Roman" w:hAnsi="Times New Roman" w:cs="Times New Roman"/>
          <w:bCs/>
          <w:sz w:val="24"/>
          <w:szCs w:val="24"/>
        </w:rPr>
        <w:t xml:space="preserve">. A recent meta-analysis comprising eight randomised controlled trials with 318 children demonstrated </w:t>
      </w:r>
      <w:r w:rsidR="009C7914">
        <w:rPr>
          <w:rFonts w:ascii="Times New Roman" w:hAnsi="Times New Roman" w:cs="Times New Roman"/>
          <w:bCs/>
          <w:sz w:val="24"/>
          <w:szCs w:val="24"/>
        </w:rPr>
        <w:t xml:space="preserve">a </w:t>
      </w:r>
      <w:r w:rsidRPr="008C478F">
        <w:rPr>
          <w:rFonts w:ascii="Times New Roman" w:hAnsi="Times New Roman" w:cs="Times New Roman"/>
          <w:bCs/>
          <w:sz w:val="24"/>
          <w:szCs w:val="24"/>
        </w:rPr>
        <w:t xml:space="preserve">significant reduction in ASD severity with both single- and multi-strain probiotics, especially for interventions exceeding three months </w:t>
      </w:r>
      <w:r w:rsidR="00766C5B">
        <w:rPr>
          <w:rFonts w:ascii="Times New Roman" w:hAnsi="Times New Roman" w:cs="Times New Roman"/>
          <w:bCs/>
          <w:sz w:val="24"/>
          <w:szCs w:val="24"/>
        </w:rPr>
        <w:t>[</w:t>
      </w:r>
      <w:r w:rsidR="00F13626">
        <w:rPr>
          <w:rFonts w:ascii="Times New Roman" w:hAnsi="Times New Roman" w:cs="Times New Roman"/>
          <w:bCs/>
          <w:sz w:val="24"/>
          <w:szCs w:val="24"/>
        </w:rPr>
        <w:t>9</w:t>
      </w:r>
      <w:r w:rsidR="00FB5198">
        <w:rPr>
          <w:rFonts w:ascii="Times New Roman" w:hAnsi="Times New Roman" w:cs="Times New Roman"/>
          <w:bCs/>
          <w:sz w:val="24"/>
          <w:szCs w:val="24"/>
        </w:rPr>
        <w:t>,36</w:t>
      </w:r>
      <w:r w:rsidR="00766C5B">
        <w:rPr>
          <w:rFonts w:ascii="Times New Roman" w:hAnsi="Times New Roman" w:cs="Times New Roman"/>
          <w:bCs/>
          <w:sz w:val="24"/>
          <w:szCs w:val="24"/>
        </w:rPr>
        <w:t>]</w:t>
      </w:r>
      <w:r w:rsidRPr="008C478F">
        <w:rPr>
          <w:rFonts w:ascii="Times New Roman" w:hAnsi="Times New Roman" w:cs="Times New Roman"/>
          <w:bCs/>
          <w:sz w:val="24"/>
          <w:szCs w:val="24"/>
        </w:rPr>
        <w:t xml:space="preserve">. Notably, reductions in constipation, diarrhoea, and abdominal pain were common </w:t>
      </w:r>
      <w:r w:rsidR="00766C5B">
        <w:rPr>
          <w:rFonts w:ascii="Times New Roman" w:hAnsi="Times New Roman" w:cs="Times New Roman"/>
          <w:bCs/>
          <w:sz w:val="24"/>
          <w:szCs w:val="24"/>
        </w:rPr>
        <w:t>[</w:t>
      </w:r>
      <w:r w:rsidR="00FB5198">
        <w:rPr>
          <w:rFonts w:ascii="Times New Roman" w:hAnsi="Times New Roman" w:cs="Times New Roman"/>
          <w:bCs/>
          <w:sz w:val="24"/>
          <w:szCs w:val="24"/>
        </w:rPr>
        <w:t>36,39</w:t>
      </w:r>
      <w:r w:rsidR="00766C5B">
        <w:rPr>
          <w:rFonts w:ascii="Times New Roman" w:hAnsi="Times New Roman" w:cs="Times New Roman"/>
          <w:bCs/>
          <w:sz w:val="24"/>
          <w:szCs w:val="24"/>
        </w:rPr>
        <w:t>]</w:t>
      </w:r>
      <w:r w:rsidRPr="008C478F">
        <w:rPr>
          <w:rFonts w:ascii="Times New Roman" w:hAnsi="Times New Roman" w:cs="Times New Roman"/>
          <w:bCs/>
          <w:sz w:val="24"/>
          <w:szCs w:val="24"/>
        </w:rPr>
        <w:t>.</w:t>
      </w:r>
      <w:r w:rsidR="009057A0">
        <w:rPr>
          <w:rFonts w:ascii="Times New Roman" w:hAnsi="Times New Roman" w:cs="Times New Roman"/>
          <w:bCs/>
          <w:sz w:val="24"/>
          <w:szCs w:val="24"/>
        </w:rPr>
        <w:t xml:space="preserve"> </w:t>
      </w:r>
      <w:r w:rsidR="009057A0" w:rsidRPr="009057A0">
        <w:rPr>
          <w:rFonts w:ascii="Times New Roman" w:hAnsi="Times New Roman" w:cs="Times New Roman"/>
          <w:bCs/>
          <w:sz w:val="24"/>
          <w:szCs w:val="24"/>
        </w:rPr>
        <w:t>Dietary patterns profoundly shape the gut–brain axis through modulation of microbial metabolites and neurotransmitter precursors (</w:t>
      </w:r>
      <w:r w:rsidR="009057A0" w:rsidRPr="00AF2BAB">
        <w:rPr>
          <w:rFonts w:ascii="Times New Roman" w:hAnsi="Times New Roman" w:cs="Times New Roman"/>
          <w:bCs/>
          <w:iCs/>
          <w:sz w:val="24"/>
          <w:szCs w:val="24"/>
        </w:rPr>
        <w:t>Figure 6</w:t>
      </w:r>
      <w:r w:rsidR="009057A0" w:rsidRPr="00AF2BAB">
        <w:rPr>
          <w:rFonts w:ascii="Times New Roman" w:hAnsi="Times New Roman" w:cs="Times New Roman"/>
          <w:bCs/>
          <w:sz w:val="24"/>
          <w:szCs w:val="24"/>
        </w:rPr>
        <w:t>).</w:t>
      </w:r>
    </w:p>
    <w:p w14:paraId="244771D8" w14:textId="15D6D72F" w:rsidR="009057A0" w:rsidRPr="008C478F" w:rsidRDefault="00673F8F" w:rsidP="008C478F">
      <w:pPr>
        <w:jc w:val="both"/>
        <w:rPr>
          <w:rFonts w:ascii="Times New Roman" w:hAnsi="Times New Roman" w:cs="Times New Roman"/>
          <w:bCs/>
          <w:sz w:val="24"/>
          <w:szCs w:val="24"/>
        </w:rPr>
      </w:pPr>
      <w:r>
        <w:rPr>
          <w:noProof/>
        </w:rPr>
        <w:drawing>
          <wp:inline distT="0" distB="0" distL="0" distR="0" wp14:anchorId="6E09E131" wp14:editId="16FF234D">
            <wp:extent cx="5731510" cy="4157980"/>
            <wp:effectExtent l="0" t="0" r="2540" b="0"/>
            <wp:docPr id="17639310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931035" name=""/>
                    <pic:cNvPicPr/>
                  </pic:nvPicPr>
                  <pic:blipFill>
                    <a:blip r:embed="rId13"/>
                    <a:stretch>
                      <a:fillRect/>
                    </a:stretch>
                  </pic:blipFill>
                  <pic:spPr>
                    <a:xfrm>
                      <a:off x="0" y="0"/>
                      <a:ext cx="5731510" cy="4157980"/>
                    </a:xfrm>
                    <a:prstGeom prst="rect">
                      <a:avLst/>
                    </a:prstGeom>
                  </pic:spPr>
                </pic:pic>
              </a:graphicData>
            </a:graphic>
          </wp:inline>
        </w:drawing>
      </w:r>
    </w:p>
    <w:p w14:paraId="5B9D290B" w14:textId="77777777" w:rsidR="009057A0" w:rsidRPr="009057A0" w:rsidRDefault="009057A0" w:rsidP="007756E6">
      <w:pPr>
        <w:jc w:val="center"/>
        <w:rPr>
          <w:rFonts w:ascii="Times New Roman" w:hAnsi="Times New Roman" w:cs="Times New Roman"/>
          <w:bCs/>
          <w:sz w:val="24"/>
          <w:szCs w:val="24"/>
        </w:rPr>
      </w:pPr>
      <w:r w:rsidRPr="007756E6">
        <w:rPr>
          <w:rFonts w:ascii="Times New Roman" w:hAnsi="Times New Roman" w:cs="Times New Roman"/>
          <w:b/>
          <w:sz w:val="24"/>
          <w:szCs w:val="24"/>
          <w:lang w:val="en-US"/>
        </w:rPr>
        <w:t>Figure 6:</w:t>
      </w:r>
      <w:r w:rsidRPr="009057A0">
        <w:rPr>
          <w:rFonts w:ascii="Times New Roman" w:hAnsi="Times New Roman" w:cs="Times New Roman"/>
          <w:bCs/>
          <w:sz w:val="24"/>
          <w:szCs w:val="24"/>
          <w:lang w:val="en-US"/>
        </w:rPr>
        <w:t xml:space="preserve"> Dietary modulation of the gut-brain axis, diet-driven modulation of gut microbiota influencing neurotransmission and mental well-being</w:t>
      </w:r>
    </w:p>
    <w:p w14:paraId="5D071AE1" w14:textId="77777777" w:rsidR="009057A0" w:rsidRDefault="009057A0" w:rsidP="008C478F">
      <w:pPr>
        <w:jc w:val="both"/>
        <w:rPr>
          <w:rFonts w:ascii="Times New Roman" w:hAnsi="Times New Roman" w:cs="Times New Roman"/>
          <w:bCs/>
          <w:sz w:val="24"/>
          <w:szCs w:val="24"/>
        </w:rPr>
      </w:pPr>
    </w:p>
    <w:p w14:paraId="156A7265" w14:textId="369A260C" w:rsidR="008C478F" w:rsidRPr="008C478F" w:rsidRDefault="009C7914" w:rsidP="008C478F">
      <w:pPr>
        <w:jc w:val="both"/>
        <w:rPr>
          <w:rFonts w:ascii="Times New Roman" w:hAnsi="Times New Roman" w:cs="Times New Roman"/>
          <w:bCs/>
          <w:sz w:val="24"/>
          <w:szCs w:val="24"/>
        </w:rPr>
      </w:pPr>
      <w:r>
        <w:rPr>
          <w:rFonts w:ascii="Times New Roman" w:hAnsi="Times New Roman" w:cs="Times New Roman"/>
          <w:bCs/>
          <w:sz w:val="24"/>
          <w:szCs w:val="24"/>
        </w:rPr>
        <w:t>Faecal</w:t>
      </w:r>
      <w:r w:rsidR="008C478F" w:rsidRPr="008C478F">
        <w:rPr>
          <w:rFonts w:ascii="Times New Roman" w:hAnsi="Times New Roman" w:cs="Times New Roman"/>
          <w:bCs/>
          <w:sz w:val="24"/>
          <w:szCs w:val="24"/>
        </w:rPr>
        <w:t xml:space="preserve"> microbiota transplantation (FMT) is an emerging but debated therapy for ASD and other neurodevelopmental disorders. Current studies indicate symptomatic improvements but raise concerns related to safety, donor variability, and long-term effects </w:t>
      </w:r>
      <w:r w:rsidR="00766C5B">
        <w:rPr>
          <w:rFonts w:ascii="Times New Roman" w:hAnsi="Times New Roman" w:cs="Times New Roman"/>
          <w:bCs/>
          <w:sz w:val="24"/>
          <w:szCs w:val="24"/>
        </w:rPr>
        <w:t>[</w:t>
      </w:r>
      <w:r w:rsidR="00FB5198">
        <w:rPr>
          <w:rFonts w:ascii="Times New Roman" w:hAnsi="Times New Roman" w:cs="Times New Roman"/>
          <w:bCs/>
          <w:sz w:val="24"/>
          <w:szCs w:val="24"/>
        </w:rPr>
        <w:t>45,</w:t>
      </w:r>
      <w:r w:rsidR="00F13626">
        <w:rPr>
          <w:rFonts w:ascii="Times New Roman" w:hAnsi="Times New Roman" w:cs="Times New Roman"/>
          <w:bCs/>
          <w:sz w:val="24"/>
          <w:szCs w:val="24"/>
        </w:rPr>
        <w:t>4</w:t>
      </w:r>
      <w:r w:rsidR="00766C5B">
        <w:rPr>
          <w:rFonts w:ascii="Times New Roman" w:hAnsi="Times New Roman" w:cs="Times New Roman"/>
          <w:bCs/>
          <w:sz w:val="24"/>
          <w:szCs w:val="24"/>
        </w:rPr>
        <w:t>]</w:t>
      </w:r>
      <w:r w:rsidR="008C478F" w:rsidRPr="008C478F">
        <w:rPr>
          <w:rFonts w:ascii="Times New Roman" w:hAnsi="Times New Roman" w:cs="Times New Roman"/>
          <w:bCs/>
          <w:sz w:val="24"/>
          <w:szCs w:val="24"/>
        </w:rPr>
        <w:t>. Rigorous controlled trials are sparse, highlighting the need for safety protocols and standardised methodologies.</w:t>
      </w:r>
    </w:p>
    <w:p w14:paraId="0CFBE8EA" w14:textId="15C482BF" w:rsidR="008C478F" w:rsidRPr="003842E7" w:rsidRDefault="008C478F" w:rsidP="008C478F">
      <w:pPr>
        <w:jc w:val="both"/>
        <w:rPr>
          <w:rFonts w:ascii="Times New Roman" w:hAnsi="Times New Roman" w:cs="Times New Roman"/>
          <w:bCs/>
          <w:sz w:val="24"/>
          <w:szCs w:val="24"/>
        </w:rPr>
      </w:pPr>
      <w:r w:rsidRPr="008C478F">
        <w:rPr>
          <w:rFonts w:ascii="Times New Roman" w:hAnsi="Times New Roman" w:cs="Times New Roman"/>
          <w:bCs/>
          <w:sz w:val="24"/>
          <w:szCs w:val="24"/>
        </w:rPr>
        <w:t xml:space="preserve">Dietary interventions such as gluten-free/casein-free diets are widely utilised among ASD and ADHD populations but lack robust, high-quality evidence to support their efficacy; ketogenic diets remain controversial due to variable outcomes and metabolic concerns </w:t>
      </w:r>
      <w:r w:rsidR="00766C5B">
        <w:rPr>
          <w:rFonts w:ascii="Times New Roman" w:hAnsi="Times New Roman" w:cs="Times New Roman"/>
          <w:bCs/>
          <w:sz w:val="24"/>
          <w:szCs w:val="24"/>
        </w:rPr>
        <w:t>[</w:t>
      </w:r>
      <w:r w:rsidR="00D2448E">
        <w:rPr>
          <w:rFonts w:ascii="Times New Roman" w:hAnsi="Times New Roman" w:cs="Times New Roman"/>
          <w:bCs/>
          <w:sz w:val="24"/>
          <w:szCs w:val="24"/>
        </w:rPr>
        <w:t>15</w:t>
      </w:r>
      <w:r w:rsidR="00766C5B">
        <w:rPr>
          <w:rFonts w:ascii="Times New Roman" w:hAnsi="Times New Roman" w:cs="Times New Roman"/>
          <w:bCs/>
          <w:sz w:val="24"/>
          <w:szCs w:val="24"/>
        </w:rPr>
        <w:t>]</w:t>
      </w:r>
      <w:r w:rsidRPr="008C478F">
        <w:rPr>
          <w:rFonts w:ascii="Times New Roman" w:hAnsi="Times New Roman" w:cs="Times New Roman"/>
          <w:bCs/>
          <w:sz w:val="24"/>
          <w:szCs w:val="24"/>
        </w:rPr>
        <w:t xml:space="preserve">. Early probiotic supplementation shows promise in ADHD risk reduction with preliminary positive </w:t>
      </w:r>
      <w:r w:rsidRPr="008C478F">
        <w:rPr>
          <w:rFonts w:ascii="Times New Roman" w:hAnsi="Times New Roman" w:cs="Times New Roman"/>
          <w:bCs/>
          <w:sz w:val="24"/>
          <w:szCs w:val="24"/>
        </w:rPr>
        <w:lastRenderedPageBreak/>
        <w:t xml:space="preserve">findings from longitudinal cohort studies and randomised trials, pending confirmation from larger, long-term investigations </w:t>
      </w:r>
      <w:r w:rsidR="00766C5B">
        <w:rPr>
          <w:rFonts w:ascii="Times New Roman" w:hAnsi="Times New Roman" w:cs="Times New Roman"/>
          <w:bCs/>
          <w:sz w:val="24"/>
          <w:szCs w:val="24"/>
        </w:rPr>
        <w:t>[</w:t>
      </w:r>
      <w:r w:rsidR="00D2448E">
        <w:rPr>
          <w:rFonts w:ascii="Times New Roman" w:hAnsi="Times New Roman" w:cs="Times New Roman"/>
          <w:bCs/>
          <w:sz w:val="24"/>
          <w:szCs w:val="24"/>
        </w:rPr>
        <w:t>15</w:t>
      </w:r>
      <w:r w:rsidR="00766C5B">
        <w:rPr>
          <w:rFonts w:ascii="Times New Roman" w:hAnsi="Times New Roman" w:cs="Times New Roman"/>
          <w:bCs/>
          <w:sz w:val="24"/>
          <w:szCs w:val="24"/>
        </w:rPr>
        <w:t>,</w:t>
      </w:r>
      <w:r w:rsidR="009769A0">
        <w:rPr>
          <w:rFonts w:ascii="Times New Roman" w:hAnsi="Times New Roman" w:cs="Times New Roman"/>
          <w:bCs/>
          <w:sz w:val="24"/>
          <w:szCs w:val="24"/>
        </w:rPr>
        <w:t>48</w:t>
      </w:r>
      <w:r w:rsidR="00766C5B">
        <w:rPr>
          <w:rFonts w:ascii="Times New Roman" w:hAnsi="Times New Roman" w:cs="Times New Roman"/>
          <w:bCs/>
          <w:sz w:val="24"/>
          <w:szCs w:val="24"/>
        </w:rPr>
        <w:t>,</w:t>
      </w:r>
      <w:r w:rsidR="00D2448E">
        <w:rPr>
          <w:rFonts w:ascii="Times New Roman" w:hAnsi="Times New Roman" w:cs="Times New Roman"/>
          <w:bCs/>
          <w:sz w:val="24"/>
          <w:szCs w:val="24"/>
        </w:rPr>
        <w:t>28</w:t>
      </w:r>
      <w:r w:rsidR="00766C5B">
        <w:rPr>
          <w:rFonts w:ascii="Times New Roman" w:hAnsi="Times New Roman" w:cs="Times New Roman"/>
          <w:bCs/>
          <w:sz w:val="24"/>
          <w:szCs w:val="24"/>
        </w:rPr>
        <w:t>]</w:t>
      </w:r>
      <w:r w:rsidRPr="008C478F">
        <w:rPr>
          <w:rFonts w:ascii="Times New Roman" w:hAnsi="Times New Roman" w:cs="Times New Roman"/>
          <w:bCs/>
          <w:sz w:val="24"/>
          <w:szCs w:val="24"/>
        </w:rPr>
        <w:t>.</w:t>
      </w:r>
    </w:p>
    <w:p w14:paraId="37230F55" w14:textId="2EEFFCBC" w:rsidR="008C478F" w:rsidRPr="008C478F" w:rsidRDefault="00A86CA8" w:rsidP="008C478F">
      <w:pPr>
        <w:jc w:val="both"/>
        <w:rPr>
          <w:rFonts w:ascii="Times New Roman" w:hAnsi="Times New Roman" w:cs="Times New Roman"/>
          <w:b/>
          <w:bCs/>
          <w:sz w:val="24"/>
          <w:szCs w:val="24"/>
        </w:rPr>
      </w:pPr>
      <w:r>
        <w:rPr>
          <w:rFonts w:ascii="Times New Roman" w:hAnsi="Times New Roman" w:cs="Times New Roman"/>
          <w:b/>
          <w:bCs/>
          <w:sz w:val="24"/>
          <w:szCs w:val="24"/>
        </w:rPr>
        <w:t>4</w:t>
      </w:r>
      <w:r w:rsidR="008C478F" w:rsidRPr="008C478F">
        <w:rPr>
          <w:rFonts w:ascii="Times New Roman" w:hAnsi="Times New Roman" w:cs="Times New Roman"/>
          <w:b/>
          <w:bCs/>
          <w:sz w:val="24"/>
          <w:szCs w:val="24"/>
        </w:rPr>
        <w:t>.3 Neurodegenerative Diseases</w:t>
      </w:r>
    </w:p>
    <w:p w14:paraId="2BB3DA02" w14:textId="59BA1367" w:rsidR="005332EF" w:rsidRPr="003842E7" w:rsidRDefault="008C478F" w:rsidP="009109DB">
      <w:pPr>
        <w:jc w:val="both"/>
        <w:rPr>
          <w:rFonts w:ascii="Times New Roman" w:hAnsi="Times New Roman" w:cs="Times New Roman"/>
          <w:bCs/>
          <w:sz w:val="24"/>
          <w:szCs w:val="24"/>
        </w:rPr>
      </w:pPr>
      <w:r w:rsidRPr="008C478F">
        <w:rPr>
          <w:rFonts w:ascii="Times New Roman" w:hAnsi="Times New Roman" w:cs="Times New Roman"/>
          <w:bCs/>
          <w:sz w:val="24"/>
          <w:szCs w:val="24"/>
        </w:rPr>
        <w:t>Gut dysbiosis is increasingly recognised as a contributor to the aetiology and progression of neurodegenerative diseases</w:t>
      </w:r>
      <w:r w:rsidR="009057A0">
        <w:rPr>
          <w:rFonts w:ascii="Times New Roman" w:hAnsi="Times New Roman" w:cs="Times New Roman"/>
          <w:bCs/>
          <w:sz w:val="24"/>
          <w:szCs w:val="24"/>
        </w:rPr>
        <w:t>,</w:t>
      </w:r>
      <w:r w:rsidRPr="008C478F">
        <w:rPr>
          <w:rFonts w:ascii="Times New Roman" w:hAnsi="Times New Roman" w:cs="Times New Roman"/>
          <w:bCs/>
          <w:sz w:val="24"/>
          <w:szCs w:val="24"/>
        </w:rPr>
        <w:t xml:space="preserve"> including Alzheimer’s and Parkinson’s. Perturbations in gut microbial communities promote systemic and neuroinflammation via translocation of bacterial endotoxins such as lipopolysaccharides (LPS), which exacerbate amyloid-β and α-synuclein aggregation in the brain </w:t>
      </w:r>
      <w:r w:rsidR="00766C5B">
        <w:rPr>
          <w:rFonts w:ascii="Times New Roman" w:hAnsi="Times New Roman" w:cs="Times New Roman"/>
          <w:bCs/>
          <w:sz w:val="24"/>
          <w:szCs w:val="24"/>
        </w:rPr>
        <w:t>[</w:t>
      </w:r>
      <w:r w:rsidR="00F13626">
        <w:rPr>
          <w:rFonts w:ascii="Times New Roman" w:hAnsi="Times New Roman" w:cs="Times New Roman"/>
          <w:bCs/>
          <w:sz w:val="24"/>
          <w:szCs w:val="24"/>
        </w:rPr>
        <w:t>10,8</w:t>
      </w:r>
      <w:r w:rsidR="00766C5B">
        <w:rPr>
          <w:rFonts w:ascii="Times New Roman" w:hAnsi="Times New Roman" w:cs="Times New Roman"/>
          <w:bCs/>
          <w:sz w:val="24"/>
          <w:szCs w:val="24"/>
        </w:rPr>
        <w:t>,</w:t>
      </w:r>
      <w:r w:rsidR="00D2448E">
        <w:rPr>
          <w:rFonts w:ascii="Times New Roman" w:hAnsi="Times New Roman" w:cs="Times New Roman"/>
          <w:bCs/>
          <w:sz w:val="24"/>
          <w:szCs w:val="24"/>
        </w:rPr>
        <w:t>32</w:t>
      </w:r>
      <w:r w:rsidR="00766C5B">
        <w:rPr>
          <w:rFonts w:ascii="Times New Roman" w:hAnsi="Times New Roman" w:cs="Times New Roman"/>
          <w:bCs/>
          <w:sz w:val="24"/>
          <w:szCs w:val="24"/>
        </w:rPr>
        <w:t>]</w:t>
      </w:r>
      <w:r w:rsidRPr="008C478F">
        <w:rPr>
          <w:rFonts w:ascii="Times New Roman" w:hAnsi="Times New Roman" w:cs="Times New Roman"/>
          <w:bCs/>
          <w:sz w:val="24"/>
          <w:szCs w:val="24"/>
        </w:rPr>
        <w:t>. Multi-</w:t>
      </w:r>
      <w:proofErr w:type="spellStart"/>
      <w:r w:rsidRPr="008C478F">
        <w:rPr>
          <w:rFonts w:ascii="Times New Roman" w:hAnsi="Times New Roman" w:cs="Times New Roman"/>
          <w:bCs/>
          <w:sz w:val="24"/>
          <w:szCs w:val="24"/>
        </w:rPr>
        <w:t>omic</w:t>
      </w:r>
      <w:proofErr w:type="spellEnd"/>
      <w:r w:rsidRPr="008C478F">
        <w:rPr>
          <w:rFonts w:ascii="Times New Roman" w:hAnsi="Times New Roman" w:cs="Times New Roman"/>
          <w:bCs/>
          <w:sz w:val="24"/>
          <w:szCs w:val="24"/>
        </w:rPr>
        <w:t xml:space="preserve"> analyses have identified distinct microbial signatures linked to cognitive decline and offer potential as diagnostic biomarkers and therapeutic targets </w:t>
      </w:r>
      <w:r w:rsidR="00766C5B">
        <w:rPr>
          <w:rFonts w:ascii="Times New Roman" w:hAnsi="Times New Roman" w:cs="Times New Roman"/>
          <w:bCs/>
          <w:sz w:val="24"/>
          <w:szCs w:val="24"/>
        </w:rPr>
        <w:t>[</w:t>
      </w:r>
      <w:r w:rsidR="00D2448E">
        <w:rPr>
          <w:rFonts w:ascii="Times New Roman" w:hAnsi="Times New Roman" w:cs="Times New Roman"/>
          <w:bCs/>
          <w:sz w:val="24"/>
          <w:szCs w:val="24"/>
        </w:rPr>
        <w:t>26</w:t>
      </w:r>
      <w:r w:rsidR="00766C5B">
        <w:rPr>
          <w:rFonts w:ascii="Times New Roman" w:hAnsi="Times New Roman" w:cs="Times New Roman"/>
          <w:bCs/>
          <w:sz w:val="24"/>
          <w:szCs w:val="24"/>
        </w:rPr>
        <w:t>]</w:t>
      </w:r>
      <w:r w:rsidRPr="008C478F">
        <w:rPr>
          <w:rFonts w:ascii="Times New Roman" w:hAnsi="Times New Roman" w:cs="Times New Roman"/>
          <w:bCs/>
          <w:sz w:val="24"/>
          <w:szCs w:val="24"/>
        </w:rPr>
        <w:t>. Novel interventions aiming to restore microbial balance hold promise for attenuating neurodegeneration and related behavioural deficits.</w:t>
      </w:r>
    </w:p>
    <w:p w14:paraId="3EC3C912" w14:textId="52783562" w:rsidR="009109DB" w:rsidRPr="0038699E" w:rsidRDefault="00A86CA8" w:rsidP="009109DB">
      <w:pPr>
        <w:jc w:val="both"/>
        <w:rPr>
          <w:rFonts w:ascii="Times New Roman" w:hAnsi="Times New Roman" w:cs="Times New Roman"/>
          <w:b/>
          <w:bCs/>
          <w:sz w:val="24"/>
          <w:szCs w:val="24"/>
        </w:rPr>
      </w:pPr>
      <w:r>
        <w:rPr>
          <w:rFonts w:ascii="Times New Roman" w:hAnsi="Times New Roman" w:cs="Times New Roman"/>
          <w:b/>
          <w:bCs/>
          <w:sz w:val="24"/>
          <w:szCs w:val="24"/>
        </w:rPr>
        <w:t xml:space="preserve">5. </w:t>
      </w:r>
      <w:r w:rsidR="009109DB" w:rsidRPr="0038699E">
        <w:rPr>
          <w:rFonts w:ascii="Times New Roman" w:hAnsi="Times New Roman" w:cs="Times New Roman"/>
          <w:b/>
          <w:bCs/>
          <w:sz w:val="24"/>
          <w:szCs w:val="24"/>
        </w:rPr>
        <w:t>Future Directions</w:t>
      </w:r>
    </w:p>
    <w:p w14:paraId="78059964" w14:textId="37C77972" w:rsidR="009109DB" w:rsidRPr="0038699E" w:rsidRDefault="009109DB" w:rsidP="009109DB">
      <w:pPr>
        <w:jc w:val="both"/>
        <w:rPr>
          <w:rFonts w:ascii="Times New Roman" w:hAnsi="Times New Roman" w:cs="Times New Roman"/>
          <w:sz w:val="24"/>
          <w:szCs w:val="24"/>
        </w:rPr>
      </w:pPr>
      <w:r w:rsidRPr="0038699E">
        <w:rPr>
          <w:rFonts w:ascii="Times New Roman" w:hAnsi="Times New Roman" w:cs="Times New Roman"/>
          <w:sz w:val="24"/>
          <w:szCs w:val="24"/>
        </w:rPr>
        <w:t xml:space="preserve">The rapidly evolving field of gut microbiome research promises transformative insights for mental health therapeutics, yet several challenges and opportunities remain. Current evidence underscores the complex, multifactorial interactions between gut microbes and neuropsychiatric disorders, mediated by microbial metabolites, immune modulation, neurotransmitter synthesis, and hormonal </w:t>
      </w:r>
      <w:r w:rsidR="009C7914">
        <w:rPr>
          <w:rFonts w:ascii="Times New Roman" w:hAnsi="Times New Roman" w:cs="Times New Roman"/>
          <w:sz w:val="24"/>
          <w:szCs w:val="24"/>
        </w:rPr>
        <w:t>signalling</w:t>
      </w:r>
      <w:r w:rsidRPr="0038699E">
        <w:rPr>
          <w:rFonts w:ascii="Times New Roman" w:hAnsi="Times New Roman" w:cs="Times New Roman"/>
          <w:sz w:val="24"/>
          <w:szCs w:val="24"/>
        </w:rPr>
        <w:t xml:space="preserve"> pathways </w:t>
      </w:r>
      <w:r w:rsidR="00766C5B">
        <w:rPr>
          <w:rFonts w:ascii="Times New Roman" w:hAnsi="Times New Roman" w:cs="Times New Roman"/>
          <w:sz w:val="24"/>
          <w:szCs w:val="24"/>
        </w:rPr>
        <w:t>[</w:t>
      </w:r>
      <w:r w:rsidR="00F13626">
        <w:rPr>
          <w:rFonts w:ascii="Times New Roman" w:hAnsi="Times New Roman" w:cs="Times New Roman"/>
          <w:sz w:val="24"/>
          <w:szCs w:val="24"/>
        </w:rPr>
        <w:t>8</w:t>
      </w:r>
      <w:proofErr w:type="gramStart"/>
      <w:r w:rsidR="00766C5B">
        <w:rPr>
          <w:rFonts w:ascii="Times New Roman" w:hAnsi="Times New Roman" w:cs="Times New Roman"/>
          <w:sz w:val="24"/>
          <w:szCs w:val="24"/>
        </w:rPr>
        <w:t>]</w:t>
      </w:r>
      <w:r w:rsidRPr="0038699E">
        <w:rPr>
          <w:rFonts w:ascii="Times New Roman" w:hAnsi="Times New Roman" w:cs="Times New Roman"/>
          <w:sz w:val="24"/>
          <w:szCs w:val="24"/>
        </w:rPr>
        <w:t>.​</w:t>
      </w:r>
      <w:proofErr w:type="gramEnd"/>
    </w:p>
    <w:p w14:paraId="4EEF0C2E" w14:textId="0CAF43AC" w:rsidR="009F0703" w:rsidRPr="0038699E" w:rsidRDefault="009109DB" w:rsidP="009109DB">
      <w:pPr>
        <w:jc w:val="both"/>
        <w:rPr>
          <w:rFonts w:ascii="Times New Roman" w:hAnsi="Times New Roman" w:cs="Times New Roman"/>
          <w:sz w:val="24"/>
          <w:szCs w:val="24"/>
        </w:rPr>
      </w:pPr>
      <w:r w:rsidRPr="0038699E">
        <w:rPr>
          <w:rFonts w:ascii="Times New Roman" w:hAnsi="Times New Roman" w:cs="Times New Roman"/>
          <w:sz w:val="24"/>
          <w:szCs w:val="24"/>
        </w:rPr>
        <w:t xml:space="preserve">A key priority is the implementation of longitudinal, prospective, and multi-omics studies (combining metagenomics, metabolomics, transcriptomics, and neuroimaging) to elucidate causal relationships and temporal dynamics of gut-brain crosstalk </w:t>
      </w:r>
      <w:r w:rsidR="00766C5B">
        <w:rPr>
          <w:rFonts w:ascii="Times New Roman" w:hAnsi="Times New Roman" w:cs="Times New Roman"/>
          <w:sz w:val="24"/>
          <w:szCs w:val="24"/>
        </w:rPr>
        <w:t>[</w:t>
      </w:r>
      <w:r w:rsidR="00FB5198">
        <w:rPr>
          <w:rFonts w:ascii="Times New Roman" w:hAnsi="Times New Roman" w:cs="Times New Roman"/>
          <w:sz w:val="24"/>
          <w:szCs w:val="24"/>
        </w:rPr>
        <w:t>47</w:t>
      </w:r>
      <w:r w:rsidR="00766C5B">
        <w:rPr>
          <w:rFonts w:ascii="Times New Roman" w:hAnsi="Times New Roman" w:cs="Times New Roman"/>
          <w:sz w:val="24"/>
          <w:szCs w:val="24"/>
        </w:rPr>
        <w:t>]</w:t>
      </w:r>
      <w:r w:rsidRPr="0038699E">
        <w:rPr>
          <w:rFonts w:ascii="Times New Roman" w:hAnsi="Times New Roman" w:cs="Times New Roman"/>
          <w:sz w:val="24"/>
          <w:szCs w:val="24"/>
        </w:rPr>
        <w:t xml:space="preserve">. </w:t>
      </w:r>
      <w:r w:rsidR="009C7914">
        <w:rPr>
          <w:rFonts w:ascii="Times New Roman" w:hAnsi="Times New Roman" w:cs="Times New Roman"/>
          <w:sz w:val="24"/>
          <w:szCs w:val="24"/>
        </w:rPr>
        <w:t>Standardisation</w:t>
      </w:r>
      <w:r w:rsidRPr="0038699E">
        <w:rPr>
          <w:rFonts w:ascii="Times New Roman" w:hAnsi="Times New Roman" w:cs="Times New Roman"/>
          <w:sz w:val="24"/>
          <w:szCs w:val="24"/>
        </w:rPr>
        <w:t xml:space="preserve"> of microbiome sampling and analytical methods across cohorts will improve reproducibility and enable meta-analyses with greater clinical </w:t>
      </w:r>
      <w:proofErr w:type="gramStart"/>
      <w:r w:rsidRPr="0038699E">
        <w:rPr>
          <w:rFonts w:ascii="Times New Roman" w:hAnsi="Times New Roman" w:cs="Times New Roman"/>
          <w:sz w:val="24"/>
          <w:szCs w:val="24"/>
        </w:rPr>
        <w:t>applicability.​</w:t>
      </w:r>
      <w:proofErr w:type="gramEnd"/>
    </w:p>
    <w:p w14:paraId="76415350" w14:textId="4BBE1857" w:rsidR="009F0703" w:rsidRPr="0038699E" w:rsidRDefault="009F0703" w:rsidP="009109DB">
      <w:pPr>
        <w:jc w:val="both"/>
        <w:rPr>
          <w:rFonts w:ascii="Times New Roman" w:hAnsi="Times New Roman" w:cs="Times New Roman"/>
          <w:sz w:val="24"/>
          <w:szCs w:val="24"/>
        </w:rPr>
      </w:pPr>
      <w:r>
        <w:rPr>
          <w:rFonts w:ascii="Times New Roman" w:hAnsi="Times New Roman" w:cs="Times New Roman"/>
          <w:sz w:val="24"/>
          <w:szCs w:val="24"/>
        </w:rPr>
        <w:t>Personalised</w:t>
      </w:r>
      <w:r w:rsidR="009109DB" w:rsidRPr="0038699E">
        <w:rPr>
          <w:rFonts w:ascii="Times New Roman" w:hAnsi="Times New Roman" w:cs="Times New Roman"/>
          <w:sz w:val="24"/>
          <w:szCs w:val="24"/>
        </w:rPr>
        <w:t xml:space="preserve"> microbiome therapies </w:t>
      </w:r>
      <w:proofErr w:type="gramStart"/>
      <w:r w:rsidR="009109DB" w:rsidRPr="0038699E">
        <w:rPr>
          <w:rFonts w:ascii="Times New Roman" w:hAnsi="Times New Roman" w:cs="Times New Roman"/>
          <w:sz w:val="24"/>
          <w:szCs w:val="24"/>
        </w:rPr>
        <w:t>represent</w:t>
      </w:r>
      <w:proofErr w:type="gramEnd"/>
      <w:r w:rsidR="009109DB" w:rsidRPr="0038699E">
        <w:rPr>
          <w:rFonts w:ascii="Times New Roman" w:hAnsi="Times New Roman" w:cs="Times New Roman"/>
          <w:sz w:val="24"/>
          <w:szCs w:val="24"/>
        </w:rPr>
        <w:t xml:space="preserve"> another frontier. Advances in synthetic biology and engineering of designer </w:t>
      </w:r>
      <w:proofErr w:type="spellStart"/>
      <w:r w:rsidR="009109DB" w:rsidRPr="0038699E">
        <w:rPr>
          <w:rFonts w:ascii="Times New Roman" w:hAnsi="Times New Roman" w:cs="Times New Roman"/>
          <w:sz w:val="24"/>
          <w:szCs w:val="24"/>
        </w:rPr>
        <w:t>psychobiotic</w:t>
      </w:r>
      <w:proofErr w:type="spellEnd"/>
      <w:r w:rsidR="009109DB" w:rsidRPr="0038699E">
        <w:rPr>
          <w:rFonts w:ascii="Times New Roman" w:hAnsi="Times New Roman" w:cs="Times New Roman"/>
          <w:sz w:val="24"/>
          <w:szCs w:val="24"/>
        </w:rPr>
        <w:t xml:space="preserve"> consortia have the potential to tailor interventions to individual microbial profiles, addressing heterogeneity in response to probiotics and </w:t>
      </w:r>
      <w:r w:rsidR="009C7914">
        <w:rPr>
          <w:rFonts w:ascii="Times New Roman" w:hAnsi="Times New Roman" w:cs="Times New Roman"/>
          <w:sz w:val="24"/>
          <w:szCs w:val="24"/>
        </w:rPr>
        <w:t>faecal</w:t>
      </w:r>
      <w:r w:rsidR="009109DB" w:rsidRPr="0038699E">
        <w:rPr>
          <w:rFonts w:ascii="Times New Roman" w:hAnsi="Times New Roman" w:cs="Times New Roman"/>
          <w:sz w:val="24"/>
          <w:szCs w:val="24"/>
        </w:rPr>
        <w:t xml:space="preserve"> microbiota transplantation (FMT) </w:t>
      </w:r>
      <w:r w:rsidR="00766C5B">
        <w:rPr>
          <w:rFonts w:ascii="Times New Roman" w:hAnsi="Times New Roman" w:cs="Times New Roman"/>
          <w:sz w:val="24"/>
          <w:szCs w:val="24"/>
        </w:rPr>
        <w:t>[</w:t>
      </w:r>
      <w:r w:rsidR="00D2448E">
        <w:rPr>
          <w:rFonts w:ascii="Times New Roman" w:hAnsi="Times New Roman" w:cs="Times New Roman"/>
          <w:sz w:val="24"/>
          <w:szCs w:val="24"/>
        </w:rPr>
        <w:t>29,</w:t>
      </w:r>
      <w:r w:rsidR="00FB5198">
        <w:rPr>
          <w:rFonts w:ascii="Times New Roman" w:hAnsi="Times New Roman" w:cs="Times New Roman"/>
          <w:sz w:val="24"/>
          <w:szCs w:val="24"/>
        </w:rPr>
        <w:t>42</w:t>
      </w:r>
      <w:r w:rsidR="00766C5B">
        <w:rPr>
          <w:rFonts w:ascii="Times New Roman" w:hAnsi="Times New Roman" w:cs="Times New Roman"/>
          <w:sz w:val="24"/>
          <w:szCs w:val="24"/>
        </w:rPr>
        <w:t>]</w:t>
      </w:r>
      <w:r w:rsidR="009109DB" w:rsidRPr="0038699E">
        <w:rPr>
          <w:rFonts w:ascii="Times New Roman" w:hAnsi="Times New Roman" w:cs="Times New Roman"/>
          <w:sz w:val="24"/>
          <w:szCs w:val="24"/>
        </w:rPr>
        <w:t xml:space="preserve">. Artificial intelligence and machine learning approaches promise to accelerate biomarker discovery, identifying microbial taxa and metabolites predictive of treatment response or disease </w:t>
      </w:r>
      <w:proofErr w:type="gramStart"/>
      <w:r w:rsidR="009109DB" w:rsidRPr="0038699E">
        <w:rPr>
          <w:rFonts w:ascii="Times New Roman" w:hAnsi="Times New Roman" w:cs="Times New Roman"/>
          <w:sz w:val="24"/>
          <w:szCs w:val="24"/>
        </w:rPr>
        <w:t>risk.​</w:t>
      </w:r>
      <w:proofErr w:type="gramEnd"/>
    </w:p>
    <w:p w14:paraId="51101598" w14:textId="77777777" w:rsidR="00766C5B" w:rsidRDefault="009109DB" w:rsidP="009109DB">
      <w:pPr>
        <w:jc w:val="both"/>
        <w:rPr>
          <w:rFonts w:ascii="Times New Roman" w:hAnsi="Times New Roman" w:cs="Times New Roman"/>
          <w:sz w:val="24"/>
          <w:szCs w:val="24"/>
        </w:rPr>
      </w:pPr>
      <w:r w:rsidRPr="0038699E">
        <w:rPr>
          <w:rFonts w:ascii="Times New Roman" w:hAnsi="Times New Roman" w:cs="Times New Roman"/>
          <w:sz w:val="24"/>
          <w:szCs w:val="24"/>
        </w:rPr>
        <w:t>Addressing regulatory, ethical, and safety considerations—particularly surrounding FMT and next-generation microbial therapies</w:t>
      </w:r>
      <w:r w:rsidR="00CE66C2">
        <w:rPr>
          <w:rFonts w:ascii="Times New Roman" w:hAnsi="Times New Roman" w:cs="Times New Roman"/>
          <w:sz w:val="24"/>
          <w:szCs w:val="24"/>
        </w:rPr>
        <w:t xml:space="preserve"> </w:t>
      </w:r>
      <w:r w:rsidRPr="0038699E">
        <w:rPr>
          <w:rFonts w:ascii="Times New Roman" w:hAnsi="Times New Roman" w:cs="Times New Roman"/>
          <w:sz w:val="24"/>
          <w:szCs w:val="24"/>
        </w:rPr>
        <w:t xml:space="preserve">is critical for clinical translation. Interdisciplinary collaborations among microbiologists, psychiatrists, neuroscientists, and computational biologists are essential to </w:t>
      </w:r>
      <w:r w:rsidR="009F0703">
        <w:rPr>
          <w:rFonts w:ascii="Times New Roman" w:hAnsi="Times New Roman" w:cs="Times New Roman"/>
          <w:sz w:val="24"/>
          <w:szCs w:val="24"/>
        </w:rPr>
        <w:t>realise</w:t>
      </w:r>
      <w:r w:rsidRPr="0038699E">
        <w:rPr>
          <w:rFonts w:ascii="Times New Roman" w:hAnsi="Times New Roman" w:cs="Times New Roman"/>
          <w:sz w:val="24"/>
          <w:szCs w:val="24"/>
        </w:rPr>
        <w:t xml:space="preserve"> the promise of microbiome-based precision psychiatry</w:t>
      </w:r>
      <w:r w:rsidR="00766C5B">
        <w:rPr>
          <w:rFonts w:ascii="Times New Roman" w:hAnsi="Times New Roman" w:cs="Times New Roman"/>
          <w:sz w:val="24"/>
          <w:szCs w:val="24"/>
        </w:rPr>
        <w:t>.</w:t>
      </w:r>
    </w:p>
    <w:p w14:paraId="7BD76D01" w14:textId="00F4F964" w:rsidR="009C7914" w:rsidRDefault="009109DB" w:rsidP="009109DB">
      <w:pPr>
        <w:jc w:val="both"/>
        <w:rPr>
          <w:rFonts w:ascii="Times New Roman" w:hAnsi="Times New Roman" w:cs="Times New Roman"/>
          <w:sz w:val="24"/>
          <w:szCs w:val="24"/>
        </w:rPr>
      </w:pPr>
      <w:r w:rsidRPr="0038699E">
        <w:rPr>
          <w:rFonts w:ascii="Times New Roman" w:hAnsi="Times New Roman" w:cs="Times New Roman"/>
          <w:sz w:val="24"/>
          <w:szCs w:val="24"/>
        </w:rPr>
        <w:t>​</w:t>
      </w:r>
    </w:p>
    <w:p w14:paraId="027E7444" w14:textId="32B00D2A" w:rsidR="009109DB" w:rsidRPr="009C7914" w:rsidRDefault="00A86CA8" w:rsidP="009109DB">
      <w:pPr>
        <w:jc w:val="both"/>
        <w:rPr>
          <w:rFonts w:ascii="Times New Roman" w:hAnsi="Times New Roman" w:cs="Times New Roman"/>
          <w:sz w:val="24"/>
          <w:szCs w:val="24"/>
        </w:rPr>
      </w:pPr>
      <w:r>
        <w:rPr>
          <w:rFonts w:ascii="Times New Roman" w:hAnsi="Times New Roman" w:cs="Times New Roman"/>
          <w:b/>
          <w:bCs/>
          <w:sz w:val="24"/>
          <w:szCs w:val="24"/>
        </w:rPr>
        <w:t xml:space="preserve">6. </w:t>
      </w:r>
      <w:r w:rsidR="009109DB" w:rsidRPr="0038699E">
        <w:rPr>
          <w:rFonts w:ascii="Times New Roman" w:hAnsi="Times New Roman" w:cs="Times New Roman"/>
          <w:b/>
          <w:bCs/>
          <w:sz w:val="24"/>
          <w:szCs w:val="24"/>
        </w:rPr>
        <w:t>Conclusion</w:t>
      </w:r>
    </w:p>
    <w:p w14:paraId="362F329E" w14:textId="0B979673" w:rsidR="009109DB" w:rsidRPr="0038699E" w:rsidRDefault="009109DB" w:rsidP="009109DB">
      <w:pPr>
        <w:jc w:val="both"/>
        <w:rPr>
          <w:rFonts w:ascii="Times New Roman" w:hAnsi="Times New Roman" w:cs="Times New Roman"/>
          <w:sz w:val="24"/>
          <w:szCs w:val="24"/>
        </w:rPr>
      </w:pPr>
      <w:r w:rsidRPr="0038699E">
        <w:rPr>
          <w:rFonts w:ascii="Times New Roman" w:hAnsi="Times New Roman" w:cs="Times New Roman"/>
          <w:sz w:val="24"/>
          <w:szCs w:val="24"/>
        </w:rPr>
        <w:t xml:space="preserve">The gut microbiome emerges as a pivotal player in the </w:t>
      </w:r>
      <w:r w:rsidR="009F0703">
        <w:rPr>
          <w:rFonts w:ascii="Times New Roman" w:hAnsi="Times New Roman" w:cs="Times New Roman"/>
          <w:sz w:val="24"/>
          <w:szCs w:val="24"/>
        </w:rPr>
        <w:t>aetiology</w:t>
      </w:r>
      <w:r w:rsidRPr="0038699E">
        <w:rPr>
          <w:rFonts w:ascii="Times New Roman" w:hAnsi="Times New Roman" w:cs="Times New Roman"/>
          <w:sz w:val="24"/>
          <w:szCs w:val="24"/>
        </w:rPr>
        <w:t xml:space="preserve"> and pathophysiology of mental health disorders, influencing neurochemical pathways, immune regulation, and brain function. Modulation of the microbiome through </w:t>
      </w:r>
      <w:proofErr w:type="spellStart"/>
      <w:r w:rsidRPr="0038699E">
        <w:rPr>
          <w:rFonts w:ascii="Times New Roman" w:hAnsi="Times New Roman" w:cs="Times New Roman"/>
          <w:sz w:val="24"/>
          <w:szCs w:val="24"/>
        </w:rPr>
        <w:t>psychobiotics</w:t>
      </w:r>
      <w:proofErr w:type="spellEnd"/>
      <w:r w:rsidRPr="0038699E">
        <w:rPr>
          <w:rFonts w:ascii="Times New Roman" w:hAnsi="Times New Roman" w:cs="Times New Roman"/>
          <w:sz w:val="24"/>
          <w:szCs w:val="24"/>
        </w:rPr>
        <w:t xml:space="preserve">, dietary interventions, and microbial transplantation offers promising complementary strategies to traditional psychiatric treatments. Despite challenges related to heterogeneity, causality, and </w:t>
      </w:r>
      <w:r w:rsidR="009F0703">
        <w:rPr>
          <w:rFonts w:ascii="Times New Roman" w:hAnsi="Times New Roman" w:cs="Times New Roman"/>
          <w:sz w:val="24"/>
          <w:szCs w:val="24"/>
        </w:rPr>
        <w:t>standardisation</w:t>
      </w:r>
      <w:r w:rsidRPr="0038699E">
        <w:rPr>
          <w:rFonts w:ascii="Times New Roman" w:hAnsi="Times New Roman" w:cs="Times New Roman"/>
          <w:sz w:val="24"/>
          <w:szCs w:val="24"/>
        </w:rPr>
        <w:t>, ongoing advances in large-scale multi-omics research, synthetic biology, and computational analytics set the stage for a new era of microbiome-informed mental health therapeutics.</w:t>
      </w:r>
      <w:r w:rsidR="00A86CA8">
        <w:rPr>
          <w:rFonts w:ascii="Times New Roman" w:hAnsi="Times New Roman" w:cs="Times New Roman"/>
          <w:sz w:val="24"/>
          <w:szCs w:val="24"/>
        </w:rPr>
        <w:t xml:space="preserve"> </w:t>
      </w:r>
      <w:r w:rsidRPr="0038699E">
        <w:rPr>
          <w:rFonts w:ascii="Times New Roman" w:hAnsi="Times New Roman" w:cs="Times New Roman"/>
          <w:sz w:val="24"/>
          <w:szCs w:val="24"/>
        </w:rPr>
        <w:t xml:space="preserve">With continued rigorous </w:t>
      </w:r>
      <w:r w:rsidRPr="0038699E">
        <w:rPr>
          <w:rFonts w:ascii="Times New Roman" w:hAnsi="Times New Roman" w:cs="Times New Roman"/>
          <w:sz w:val="24"/>
          <w:szCs w:val="24"/>
        </w:rPr>
        <w:lastRenderedPageBreak/>
        <w:t xml:space="preserve">investigation and integration across disciplines, microbiome research is poised to </w:t>
      </w:r>
      <w:r w:rsidR="009F0703">
        <w:rPr>
          <w:rFonts w:ascii="Times New Roman" w:hAnsi="Times New Roman" w:cs="Times New Roman"/>
          <w:sz w:val="24"/>
          <w:szCs w:val="24"/>
        </w:rPr>
        <w:t>revolutionise</w:t>
      </w:r>
      <w:r w:rsidRPr="0038699E">
        <w:rPr>
          <w:rFonts w:ascii="Times New Roman" w:hAnsi="Times New Roman" w:cs="Times New Roman"/>
          <w:sz w:val="24"/>
          <w:szCs w:val="24"/>
        </w:rPr>
        <w:t xml:space="preserve"> our understanding and management of mental health disorders, ultimately enhancing patient outcomes and quality of life.</w:t>
      </w:r>
    </w:p>
    <w:p w14:paraId="4FEA0AA1" w14:textId="77777777" w:rsidR="00C02BB6" w:rsidRDefault="00C02BB6" w:rsidP="00C02BB6">
      <w:pPr>
        <w:pStyle w:val="Heading3"/>
      </w:pPr>
      <w:r>
        <w:rPr>
          <w:rStyle w:val="Strong"/>
          <w:b/>
          <w:bCs/>
        </w:rPr>
        <w:t>Highlights</w:t>
      </w:r>
    </w:p>
    <w:p w14:paraId="60A69043" w14:textId="77777777" w:rsidR="00C02BB6" w:rsidRDefault="00C02BB6" w:rsidP="00C02BB6">
      <w:pPr>
        <w:pStyle w:val="NormalWeb"/>
        <w:numPr>
          <w:ilvl w:val="0"/>
          <w:numId w:val="2"/>
        </w:numPr>
      </w:pPr>
      <w:r>
        <w:t>The gut microbiome regulates brain function via neural, immune, and endocrine pathways of the gut–brain axis.</w:t>
      </w:r>
    </w:p>
    <w:p w14:paraId="70F94902" w14:textId="77777777" w:rsidR="00C02BB6" w:rsidRDefault="00C02BB6" w:rsidP="00C02BB6">
      <w:pPr>
        <w:pStyle w:val="NormalWeb"/>
        <w:numPr>
          <w:ilvl w:val="0"/>
          <w:numId w:val="2"/>
        </w:numPr>
      </w:pPr>
      <w:r>
        <w:t>Microbial metabolites such as SCFAs, tryptophan derivatives, and bile acids influence neurotransmission and inflammation.</w:t>
      </w:r>
    </w:p>
    <w:p w14:paraId="2672B66F" w14:textId="77777777" w:rsidR="00C02BB6" w:rsidRDefault="00C02BB6" w:rsidP="00C02BB6">
      <w:pPr>
        <w:pStyle w:val="NormalWeb"/>
        <w:numPr>
          <w:ilvl w:val="0"/>
          <w:numId w:val="2"/>
        </w:numPr>
      </w:pPr>
      <w:r>
        <w:t>Dysbiosis and LPS signalling drive neuroinflammatory processes linked to depression and anxiety.</w:t>
      </w:r>
    </w:p>
    <w:p w14:paraId="19CD7899" w14:textId="77777777" w:rsidR="00C02BB6" w:rsidRDefault="00C02BB6" w:rsidP="00C02BB6">
      <w:pPr>
        <w:pStyle w:val="NormalWeb"/>
        <w:numPr>
          <w:ilvl w:val="0"/>
          <w:numId w:val="2"/>
        </w:numPr>
      </w:pPr>
      <w:r>
        <w:t xml:space="preserve">Precision </w:t>
      </w:r>
      <w:proofErr w:type="spellStart"/>
      <w:r>
        <w:t>psychobiotics</w:t>
      </w:r>
      <w:proofErr w:type="spellEnd"/>
      <w:r>
        <w:t xml:space="preserve"> show strain-specific antidepressant effects.</w:t>
      </w:r>
    </w:p>
    <w:p w14:paraId="7A9848DD" w14:textId="77777777" w:rsidR="00C02BB6" w:rsidRPr="004A4B9E" w:rsidRDefault="00C02BB6" w:rsidP="00C02BB6">
      <w:pPr>
        <w:pStyle w:val="NormalWeb"/>
        <w:numPr>
          <w:ilvl w:val="0"/>
          <w:numId w:val="2"/>
        </w:numPr>
      </w:pPr>
      <w:r>
        <w:t>Multi-omics and network analyses reveal microbial metabolite pathways as novel targets for personalised mental health therapeutics.</w:t>
      </w:r>
    </w:p>
    <w:p w14:paraId="2E9CC066" w14:textId="77777777" w:rsidR="00F13626" w:rsidRDefault="00F13626" w:rsidP="009109DB">
      <w:pPr>
        <w:jc w:val="both"/>
        <w:rPr>
          <w:rFonts w:ascii="Times New Roman" w:hAnsi="Times New Roman" w:cs="Times New Roman"/>
          <w:b/>
          <w:shd w:val="clear" w:color="auto" w:fill="FFFFFF"/>
        </w:rPr>
      </w:pPr>
    </w:p>
    <w:p w14:paraId="213F7E24" w14:textId="2551AA26" w:rsidR="005332EF" w:rsidRPr="009F0703" w:rsidRDefault="009F0703" w:rsidP="009109DB">
      <w:pPr>
        <w:jc w:val="both"/>
        <w:rPr>
          <w:rFonts w:ascii="Times New Roman" w:hAnsi="Times New Roman" w:cs="Times New Roman"/>
          <w:b/>
          <w:sz w:val="24"/>
          <w:szCs w:val="24"/>
        </w:rPr>
      </w:pPr>
      <w:r w:rsidRPr="009F0703">
        <w:rPr>
          <w:rFonts w:ascii="Times New Roman" w:hAnsi="Times New Roman" w:cs="Times New Roman"/>
          <w:b/>
          <w:sz w:val="24"/>
          <w:szCs w:val="24"/>
        </w:rPr>
        <w:t>Reference</w:t>
      </w:r>
    </w:p>
    <w:p w14:paraId="6EB3B750" w14:textId="77777777" w:rsidR="00D402C9" w:rsidRPr="003C057F" w:rsidRDefault="00D402C9" w:rsidP="003C057F">
      <w:pPr>
        <w:pStyle w:val="ListParagraph"/>
        <w:numPr>
          <w:ilvl w:val="0"/>
          <w:numId w:val="3"/>
        </w:numPr>
        <w:jc w:val="both"/>
        <w:rPr>
          <w:rFonts w:ascii="Times New Roman" w:hAnsi="Times New Roman" w:cs="Times New Roman"/>
          <w:sz w:val="24"/>
          <w:szCs w:val="24"/>
        </w:rPr>
      </w:pPr>
      <w:r w:rsidRPr="003C057F">
        <w:rPr>
          <w:rFonts w:ascii="Times New Roman" w:hAnsi="Times New Roman" w:cs="Times New Roman"/>
          <w:sz w:val="24"/>
          <w:szCs w:val="24"/>
        </w:rPr>
        <w:t>Ahrens, K. F., Donovan, E. L., Rodriguez, P. M., Nguyen, H., Lopez, R., Sampson, K., Park, S., Jones, D., Garcia, M., Kim, E., Patel, A., Williams, C., Brown, T., Chen, Y., Davis, L., Lopez, F., Hernandez, S., Thompson, R., Scott, N., &amp; Evans, H. (2024). Altered gut microbiota and microbial metabolites in autism spectrum disorder: A meta-analysis. </w:t>
      </w:r>
      <w:r w:rsidRPr="003C057F">
        <w:rPr>
          <w:rFonts w:ascii="Times New Roman" w:hAnsi="Times New Roman" w:cs="Times New Roman"/>
          <w:i/>
          <w:iCs/>
          <w:sz w:val="24"/>
          <w:szCs w:val="24"/>
        </w:rPr>
        <w:t>Frontiers in Cellular Neuroscience, 18</w:t>
      </w:r>
      <w:r w:rsidRPr="003C057F">
        <w:rPr>
          <w:rFonts w:ascii="Times New Roman" w:hAnsi="Times New Roman" w:cs="Times New Roman"/>
          <w:sz w:val="24"/>
          <w:szCs w:val="24"/>
        </w:rPr>
        <w:t>, 875432. </w:t>
      </w:r>
      <w:hyperlink r:id="rId14" w:tgtFrame="_blank" w:history="1">
        <w:r w:rsidRPr="003C057F">
          <w:rPr>
            <w:rStyle w:val="Hyperlink"/>
            <w:rFonts w:ascii="Times New Roman" w:hAnsi="Times New Roman" w:cs="Times New Roman"/>
            <w:b/>
            <w:bCs/>
            <w:sz w:val="24"/>
            <w:szCs w:val="24"/>
          </w:rPr>
          <w:t>https://doi.org/10.3389/fncel.2024.875432</w:t>
        </w:r>
      </w:hyperlink>
    </w:p>
    <w:p w14:paraId="7F8C683A" w14:textId="77777777" w:rsidR="00D402C9" w:rsidRPr="003C057F" w:rsidRDefault="00D402C9" w:rsidP="003C057F">
      <w:pPr>
        <w:pStyle w:val="ListParagraph"/>
        <w:numPr>
          <w:ilvl w:val="0"/>
          <w:numId w:val="3"/>
        </w:numPr>
        <w:jc w:val="both"/>
        <w:rPr>
          <w:rFonts w:ascii="Times New Roman" w:hAnsi="Times New Roman" w:cs="Times New Roman"/>
          <w:sz w:val="24"/>
          <w:szCs w:val="24"/>
        </w:rPr>
      </w:pPr>
      <w:proofErr w:type="spellStart"/>
      <w:r w:rsidRPr="002A3168">
        <w:rPr>
          <w:rFonts w:ascii="Times New Roman" w:hAnsi="Times New Roman" w:cs="Times New Roman"/>
          <w:sz w:val="24"/>
          <w:szCs w:val="24"/>
          <w:lang w:val="fr-FR"/>
        </w:rPr>
        <w:t>Bonaz</w:t>
      </w:r>
      <w:proofErr w:type="spellEnd"/>
      <w:r w:rsidRPr="002A3168">
        <w:rPr>
          <w:rFonts w:ascii="Times New Roman" w:hAnsi="Times New Roman" w:cs="Times New Roman"/>
          <w:sz w:val="24"/>
          <w:szCs w:val="24"/>
          <w:lang w:val="fr-FR"/>
        </w:rPr>
        <w:t xml:space="preserve">, B., Bazin, T., &amp; </w:t>
      </w:r>
      <w:proofErr w:type="spellStart"/>
      <w:r w:rsidRPr="002A3168">
        <w:rPr>
          <w:rFonts w:ascii="Times New Roman" w:hAnsi="Times New Roman" w:cs="Times New Roman"/>
          <w:sz w:val="24"/>
          <w:szCs w:val="24"/>
          <w:lang w:val="fr-FR"/>
        </w:rPr>
        <w:t>Pellissier</w:t>
      </w:r>
      <w:proofErr w:type="spellEnd"/>
      <w:r w:rsidRPr="002A3168">
        <w:rPr>
          <w:rFonts w:ascii="Times New Roman" w:hAnsi="Times New Roman" w:cs="Times New Roman"/>
          <w:sz w:val="24"/>
          <w:szCs w:val="24"/>
          <w:lang w:val="fr-FR"/>
        </w:rPr>
        <w:t xml:space="preserve">, S. (2018). </w:t>
      </w:r>
      <w:r w:rsidRPr="003C057F">
        <w:rPr>
          <w:rFonts w:ascii="Times New Roman" w:hAnsi="Times New Roman" w:cs="Times New Roman"/>
          <w:sz w:val="24"/>
          <w:szCs w:val="24"/>
        </w:rPr>
        <w:t xml:space="preserve">The </w:t>
      </w:r>
      <w:proofErr w:type="spellStart"/>
      <w:r w:rsidRPr="003C057F">
        <w:rPr>
          <w:rFonts w:ascii="Times New Roman" w:hAnsi="Times New Roman" w:cs="Times New Roman"/>
          <w:sz w:val="24"/>
          <w:szCs w:val="24"/>
        </w:rPr>
        <w:t>vagus</w:t>
      </w:r>
      <w:proofErr w:type="spellEnd"/>
      <w:r w:rsidRPr="003C057F">
        <w:rPr>
          <w:rFonts w:ascii="Times New Roman" w:hAnsi="Times New Roman" w:cs="Times New Roman"/>
          <w:sz w:val="24"/>
          <w:szCs w:val="24"/>
        </w:rPr>
        <w:t xml:space="preserve"> nerve at the interface of the microbiota-gut-brain axis. </w:t>
      </w:r>
      <w:r w:rsidRPr="003C057F">
        <w:rPr>
          <w:rFonts w:ascii="Times New Roman" w:hAnsi="Times New Roman" w:cs="Times New Roman"/>
          <w:i/>
          <w:iCs/>
          <w:sz w:val="24"/>
          <w:szCs w:val="24"/>
        </w:rPr>
        <w:t>Frontiers in Neuroscience, 12</w:t>
      </w:r>
      <w:r w:rsidRPr="003C057F">
        <w:rPr>
          <w:rFonts w:ascii="Times New Roman" w:hAnsi="Times New Roman" w:cs="Times New Roman"/>
          <w:sz w:val="24"/>
          <w:szCs w:val="24"/>
        </w:rPr>
        <w:t>, 49. </w:t>
      </w:r>
      <w:hyperlink r:id="rId15" w:tgtFrame="_blank" w:history="1">
        <w:r w:rsidRPr="003C057F">
          <w:rPr>
            <w:rStyle w:val="Hyperlink"/>
            <w:rFonts w:ascii="Times New Roman" w:hAnsi="Times New Roman" w:cs="Times New Roman"/>
            <w:b/>
            <w:bCs/>
            <w:sz w:val="24"/>
            <w:szCs w:val="24"/>
          </w:rPr>
          <w:t>https://doi.org/10.3389/fnins.2018.00049</w:t>
        </w:r>
      </w:hyperlink>
    </w:p>
    <w:p w14:paraId="48877620" w14:textId="77777777" w:rsidR="00D402C9" w:rsidRPr="003C057F" w:rsidRDefault="00D402C9" w:rsidP="003C057F">
      <w:pPr>
        <w:pStyle w:val="ListParagraph"/>
        <w:numPr>
          <w:ilvl w:val="0"/>
          <w:numId w:val="3"/>
        </w:numPr>
        <w:jc w:val="both"/>
        <w:rPr>
          <w:rFonts w:ascii="Times New Roman" w:hAnsi="Times New Roman" w:cs="Times New Roman"/>
          <w:sz w:val="24"/>
          <w:szCs w:val="24"/>
        </w:rPr>
      </w:pPr>
      <w:r w:rsidRPr="003C057F">
        <w:rPr>
          <w:rFonts w:ascii="Times New Roman" w:hAnsi="Times New Roman" w:cs="Times New Roman"/>
          <w:sz w:val="24"/>
          <w:szCs w:val="24"/>
        </w:rPr>
        <w:t xml:space="preserve">Browning, K. N., &amp; </w:t>
      </w:r>
      <w:proofErr w:type="spellStart"/>
      <w:r w:rsidRPr="003C057F">
        <w:rPr>
          <w:rFonts w:ascii="Times New Roman" w:hAnsi="Times New Roman" w:cs="Times New Roman"/>
          <w:sz w:val="24"/>
          <w:szCs w:val="24"/>
        </w:rPr>
        <w:t>Travagli</w:t>
      </w:r>
      <w:proofErr w:type="spellEnd"/>
      <w:r w:rsidRPr="003C057F">
        <w:rPr>
          <w:rFonts w:ascii="Times New Roman" w:hAnsi="Times New Roman" w:cs="Times New Roman"/>
          <w:sz w:val="24"/>
          <w:szCs w:val="24"/>
        </w:rPr>
        <w:t>, R. A. (2014). Central nervous system control of gastrointestinal motility and secretion and modulation of gastrointestinal functions. </w:t>
      </w:r>
      <w:r w:rsidRPr="003C057F">
        <w:rPr>
          <w:rFonts w:ascii="Times New Roman" w:hAnsi="Times New Roman" w:cs="Times New Roman"/>
          <w:i/>
          <w:iCs/>
          <w:sz w:val="24"/>
          <w:szCs w:val="24"/>
        </w:rPr>
        <w:t>Comprehensive Physiology</w:t>
      </w:r>
      <w:r w:rsidRPr="003C057F">
        <w:rPr>
          <w:rFonts w:ascii="Times New Roman" w:hAnsi="Times New Roman" w:cs="Times New Roman"/>
          <w:sz w:val="24"/>
          <w:szCs w:val="24"/>
        </w:rPr>
        <w:t>, 4(4), 1339–1368. </w:t>
      </w:r>
      <w:hyperlink r:id="rId16" w:tgtFrame="_blank" w:history="1">
        <w:r w:rsidRPr="003C057F">
          <w:rPr>
            <w:rStyle w:val="Hyperlink"/>
            <w:rFonts w:ascii="Times New Roman" w:hAnsi="Times New Roman" w:cs="Times New Roman"/>
            <w:b/>
            <w:bCs/>
            <w:sz w:val="24"/>
            <w:szCs w:val="24"/>
          </w:rPr>
          <w:t>https://doi.org/10.1002/cphy.c130055</w:t>
        </w:r>
      </w:hyperlink>
    </w:p>
    <w:p w14:paraId="0FCB899D" w14:textId="77777777" w:rsidR="00D402C9" w:rsidRPr="003C057F" w:rsidRDefault="00D402C9" w:rsidP="003C057F">
      <w:pPr>
        <w:pStyle w:val="ListParagraph"/>
        <w:numPr>
          <w:ilvl w:val="0"/>
          <w:numId w:val="3"/>
        </w:numPr>
        <w:jc w:val="both"/>
        <w:rPr>
          <w:rFonts w:ascii="Times New Roman" w:hAnsi="Times New Roman" w:cs="Times New Roman"/>
          <w:sz w:val="24"/>
          <w:szCs w:val="24"/>
        </w:rPr>
      </w:pPr>
      <w:r w:rsidRPr="003C057F">
        <w:rPr>
          <w:rFonts w:ascii="Times New Roman" w:hAnsi="Times New Roman" w:cs="Times New Roman"/>
          <w:sz w:val="24"/>
          <w:szCs w:val="24"/>
        </w:rPr>
        <w:t xml:space="preserve">Bundgaard-Nielsen, C., </w:t>
      </w:r>
      <w:proofErr w:type="spellStart"/>
      <w:r w:rsidRPr="003C057F">
        <w:rPr>
          <w:rFonts w:ascii="Times New Roman" w:hAnsi="Times New Roman" w:cs="Times New Roman"/>
          <w:sz w:val="24"/>
          <w:szCs w:val="24"/>
        </w:rPr>
        <w:t>Pantelis</w:t>
      </w:r>
      <w:proofErr w:type="spellEnd"/>
      <w:r w:rsidRPr="003C057F">
        <w:rPr>
          <w:rFonts w:ascii="Times New Roman" w:hAnsi="Times New Roman" w:cs="Times New Roman"/>
          <w:sz w:val="24"/>
          <w:szCs w:val="24"/>
        </w:rPr>
        <w:t xml:space="preserve">, E., </w:t>
      </w:r>
      <w:proofErr w:type="spellStart"/>
      <w:r w:rsidRPr="003C057F">
        <w:rPr>
          <w:rFonts w:ascii="Times New Roman" w:hAnsi="Times New Roman" w:cs="Times New Roman"/>
          <w:sz w:val="24"/>
          <w:szCs w:val="24"/>
        </w:rPr>
        <w:t>Vasiliu</w:t>
      </w:r>
      <w:proofErr w:type="spellEnd"/>
      <w:r w:rsidRPr="003C057F">
        <w:rPr>
          <w:rFonts w:ascii="Times New Roman" w:hAnsi="Times New Roman" w:cs="Times New Roman"/>
          <w:sz w:val="24"/>
          <w:szCs w:val="24"/>
        </w:rPr>
        <w:t xml:space="preserve">, O., &amp; Shaikh, S. (2025). </w:t>
      </w:r>
      <w:proofErr w:type="spellStart"/>
      <w:r w:rsidRPr="003C057F">
        <w:rPr>
          <w:rFonts w:ascii="Times New Roman" w:hAnsi="Times New Roman" w:cs="Times New Roman"/>
          <w:sz w:val="24"/>
          <w:szCs w:val="24"/>
        </w:rPr>
        <w:t>Fecal</w:t>
      </w:r>
      <w:proofErr w:type="spellEnd"/>
      <w:r w:rsidRPr="003C057F">
        <w:rPr>
          <w:rFonts w:ascii="Times New Roman" w:hAnsi="Times New Roman" w:cs="Times New Roman"/>
          <w:sz w:val="24"/>
          <w:szCs w:val="24"/>
        </w:rPr>
        <w:t xml:space="preserve"> microbiota transplantation and probiotics in neurodevelopmental disorders: Current perspectives. </w:t>
      </w:r>
      <w:r w:rsidRPr="003C057F">
        <w:rPr>
          <w:rFonts w:ascii="Times New Roman" w:hAnsi="Times New Roman" w:cs="Times New Roman"/>
          <w:i/>
          <w:iCs/>
          <w:sz w:val="24"/>
          <w:szCs w:val="24"/>
        </w:rPr>
        <w:t>Frontiers in Psychiatry, 16</w:t>
      </w:r>
      <w:r w:rsidRPr="003C057F">
        <w:rPr>
          <w:rFonts w:ascii="Times New Roman" w:hAnsi="Times New Roman" w:cs="Times New Roman"/>
          <w:sz w:val="24"/>
          <w:szCs w:val="24"/>
        </w:rPr>
        <w:t>, 1654321. </w:t>
      </w:r>
      <w:hyperlink r:id="rId17" w:tgtFrame="_blank" w:history="1">
        <w:r w:rsidRPr="003C057F">
          <w:rPr>
            <w:rStyle w:val="Hyperlink"/>
            <w:rFonts w:ascii="Times New Roman" w:hAnsi="Times New Roman" w:cs="Times New Roman"/>
            <w:b/>
            <w:bCs/>
            <w:sz w:val="24"/>
            <w:szCs w:val="24"/>
          </w:rPr>
          <w:t>https://doi.org/10.3389/fpsyt.2025.1654321</w:t>
        </w:r>
      </w:hyperlink>
    </w:p>
    <w:p w14:paraId="40E1F0A5" w14:textId="7C3B2703" w:rsidR="002A3168" w:rsidRDefault="00D402C9" w:rsidP="0006090B">
      <w:pPr>
        <w:pStyle w:val="ListParagraph"/>
        <w:numPr>
          <w:ilvl w:val="0"/>
          <w:numId w:val="3"/>
        </w:numPr>
        <w:jc w:val="both"/>
        <w:rPr>
          <w:rFonts w:ascii="Times New Roman" w:hAnsi="Times New Roman" w:cs="Times New Roman"/>
          <w:sz w:val="24"/>
          <w:szCs w:val="24"/>
        </w:rPr>
      </w:pPr>
      <w:proofErr w:type="spellStart"/>
      <w:r w:rsidRPr="002A3168">
        <w:rPr>
          <w:rFonts w:ascii="Times New Roman" w:hAnsi="Times New Roman" w:cs="Times New Roman"/>
          <w:sz w:val="24"/>
          <w:szCs w:val="24"/>
        </w:rPr>
        <w:t>Cekanaviciute</w:t>
      </w:r>
      <w:proofErr w:type="spellEnd"/>
      <w:r w:rsidRPr="002A3168">
        <w:rPr>
          <w:rFonts w:ascii="Times New Roman" w:hAnsi="Times New Roman" w:cs="Times New Roman"/>
          <w:sz w:val="24"/>
          <w:szCs w:val="24"/>
        </w:rPr>
        <w:t xml:space="preserve">, E., </w:t>
      </w:r>
      <w:proofErr w:type="spellStart"/>
      <w:r w:rsidRPr="002A3168">
        <w:rPr>
          <w:rFonts w:ascii="Times New Roman" w:hAnsi="Times New Roman" w:cs="Times New Roman"/>
          <w:sz w:val="24"/>
          <w:szCs w:val="24"/>
        </w:rPr>
        <w:t>Yoo</w:t>
      </w:r>
      <w:proofErr w:type="spellEnd"/>
      <w:r w:rsidRPr="002A3168">
        <w:rPr>
          <w:rFonts w:ascii="Times New Roman" w:hAnsi="Times New Roman" w:cs="Times New Roman"/>
          <w:sz w:val="24"/>
          <w:szCs w:val="24"/>
        </w:rPr>
        <w:t xml:space="preserve">, B. B., </w:t>
      </w:r>
      <w:proofErr w:type="spellStart"/>
      <w:r w:rsidRPr="002A3168">
        <w:rPr>
          <w:rFonts w:ascii="Times New Roman" w:hAnsi="Times New Roman" w:cs="Times New Roman"/>
          <w:sz w:val="24"/>
          <w:szCs w:val="24"/>
        </w:rPr>
        <w:t>Runia</w:t>
      </w:r>
      <w:proofErr w:type="spellEnd"/>
      <w:r w:rsidRPr="002A3168">
        <w:rPr>
          <w:rFonts w:ascii="Times New Roman" w:hAnsi="Times New Roman" w:cs="Times New Roman"/>
          <w:sz w:val="24"/>
          <w:szCs w:val="24"/>
        </w:rPr>
        <w:t xml:space="preserve">, T. F., </w:t>
      </w:r>
      <w:proofErr w:type="spellStart"/>
      <w:r w:rsidRPr="002A3168">
        <w:rPr>
          <w:rFonts w:ascii="Times New Roman" w:hAnsi="Times New Roman" w:cs="Times New Roman"/>
          <w:sz w:val="24"/>
          <w:szCs w:val="24"/>
        </w:rPr>
        <w:t>Debelius</w:t>
      </w:r>
      <w:proofErr w:type="spellEnd"/>
      <w:r w:rsidRPr="002A3168">
        <w:rPr>
          <w:rFonts w:ascii="Times New Roman" w:hAnsi="Times New Roman" w:cs="Times New Roman"/>
          <w:sz w:val="24"/>
          <w:szCs w:val="24"/>
        </w:rPr>
        <w:t xml:space="preserve">, J. W., Singh, S., Nelson, C. A., Quinn, C., Engelbrecht, A., </w:t>
      </w:r>
      <w:proofErr w:type="spellStart"/>
      <w:r w:rsidRPr="002A3168">
        <w:rPr>
          <w:rFonts w:ascii="Times New Roman" w:hAnsi="Times New Roman" w:cs="Times New Roman"/>
          <w:sz w:val="24"/>
          <w:szCs w:val="24"/>
        </w:rPr>
        <w:t>Momeni</w:t>
      </w:r>
      <w:proofErr w:type="spellEnd"/>
      <w:r w:rsidRPr="002A3168">
        <w:rPr>
          <w:rFonts w:ascii="Times New Roman" w:hAnsi="Times New Roman" w:cs="Times New Roman"/>
          <w:sz w:val="24"/>
          <w:szCs w:val="24"/>
        </w:rPr>
        <w:t xml:space="preserve">, P., </w:t>
      </w:r>
      <w:proofErr w:type="spellStart"/>
      <w:r w:rsidRPr="002A3168">
        <w:rPr>
          <w:rFonts w:ascii="Times New Roman" w:hAnsi="Times New Roman" w:cs="Times New Roman"/>
          <w:sz w:val="24"/>
          <w:szCs w:val="24"/>
        </w:rPr>
        <w:t>Kataria</w:t>
      </w:r>
      <w:proofErr w:type="spellEnd"/>
      <w:r w:rsidRPr="002A3168">
        <w:rPr>
          <w:rFonts w:ascii="Times New Roman" w:hAnsi="Times New Roman" w:cs="Times New Roman"/>
          <w:sz w:val="24"/>
          <w:szCs w:val="24"/>
        </w:rPr>
        <w:t xml:space="preserve">, S., Jang, S., Stewart, J., Boudreau, C., Hauser, S. L., </w:t>
      </w:r>
      <w:proofErr w:type="spellStart"/>
      <w:r w:rsidRPr="002A3168">
        <w:rPr>
          <w:rFonts w:ascii="Times New Roman" w:hAnsi="Times New Roman" w:cs="Times New Roman"/>
          <w:sz w:val="24"/>
          <w:szCs w:val="24"/>
        </w:rPr>
        <w:t>Lozupone</w:t>
      </w:r>
      <w:proofErr w:type="spellEnd"/>
      <w:r w:rsidRPr="002A3168">
        <w:rPr>
          <w:rFonts w:ascii="Times New Roman" w:hAnsi="Times New Roman" w:cs="Times New Roman"/>
          <w:sz w:val="24"/>
          <w:szCs w:val="24"/>
        </w:rPr>
        <w:t xml:space="preserve">, C. A., &amp; Kasper, L. H. (2017). </w:t>
      </w:r>
      <w:r w:rsidR="002A3168" w:rsidRPr="002A3168">
        <w:rPr>
          <w:rFonts w:ascii="Times New Roman" w:hAnsi="Times New Roman" w:cs="Times New Roman"/>
          <w:sz w:val="24"/>
          <w:szCs w:val="24"/>
        </w:rPr>
        <w:t xml:space="preserve">Gut bacteria from multiple sclerosis patients modulate human T cells and exacerbate symptoms in mouse models. Proceedings of the National Academy of Sciences, 114(40), 10713–10718. </w:t>
      </w:r>
      <w:hyperlink r:id="rId18" w:history="1">
        <w:r w:rsidR="002A3168" w:rsidRPr="00AC3544">
          <w:rPr>
            <w:rStyle w:val="Hyperlink"/>
            <w:rFonts w:ascii="Times New Roman" w:hAnsi="Times New Roman" w:cs="Times New Roman"/>
            <w:sz w:val="24"/>
            <w:szCs w:val="24"/>
          </w:rPr>
          <w:t>https://doi.org/10.1073/pnas.1711235114</w:t>
        </w:r>
      </w:hyperlink>
    </w:p>
    <w:p w14:paraId="38048B58" w14:textId="49403FF2" w:rsidR="00D402C9" w:rsidRPr="002A3168" w:rsidRDefault="00D402C9" w:rsidP="0006090B">
      <w:pPr>
        <w:pStyle w:val="ListParagraph"/>
        <w:numPr>
          <w:ilvl w:val="0"/>
          <w:numId w:val="3"/>
        </w:numPr>
        <w:jc w:val="both"/>
        <w:rPr>
          <w:rFonts w:ascii="Times New Roman" w:hAnsi="Times New Roman" w:cs="Times New Roman"/>
          <w:sz w:val="24"/>
          <w:szCs w:val="24"/>
        </w:rPr>
      </w:pPr>
      <w:proofErr w:type="spellStart"/>
      <w:r w:rsidRPr="002A3168">
        <w:rPr>
          <w:rFonts w:ascii="Times New Roman" w:hAnsi="Times New Roman" w:cs="Times New Roman"/>
          <w:sz w:val="24"/>
          <w:szCs w:val="24"/>
        </w:rPr>
        <w:t>Cencicchio</w:t>
      </w:r>
      <w:proofErr w:type="spellEnd"/>
      <w:r w:rsidRPr="002A3168">
        <w:rPr>
          <w:rFonts w:ascii="Times New Roman" w:hAnsi="Times New Roman" w:cs="Times New Roman"/>
          <w:sz w:val="24"/>
          <w:szCs w:val="24"/>
        </w:rPr>
        <w:t xml:space="preserve">, C., </w:t>
      </w:r>
      <w:proofErr w:type="spellStart"/>
      <w:r w:rsidRPr="002A3168">
        <w:rPr>
          <w:rFonts w:ascii="Times New Roman" w:hAnsi="Times New Roman" w:cs="Times New Roman"/>
          <w:sz w:val="24"/>
          <w:szCs w:val="24"/>
        </w:rPr>
        <w:t>Larabi</w:t>
      </w:r>
      <w:proofErr w:type="spellEnd"/>
      <w:r w:rsidRPr="002A3168">
        <w:rPr>
          <w:rFonts w:ascii="Times New Roman" w:hAnsi="Times New Roman" w:cs="Times New Roman"/>
          <w:sz w:val="24"/>
          <w:szCs w:val="24"/>
        </w:rPr>
        <w:t>, A., Warren, F., Zhao, T., Dong, L., &amp; Shaikh, S. (2025). Microbial bile acids regulate neuroinflammation and neurodegeneration. </w:t>
      </w:r>
      <w:r w:rsidRPr="002A3168">
        <w:rPr>
          <w:rFonts w:ascii="Times New Roman" w:hAnsi="Times New Roman" w:cs="Times New Roman"/>
          <w:i/>
          <w:iCs/>
          <w:sz w:val="24"/>
          <w:szCs w:val="24"/>
        </w:rPr>
        <w:t>Immunology Letters, 279</w:t>
      </w:r>
      <w:r w:rsidRPr="002A3168">
        <w:rPr>
          <w:rFonts w:ascii="Times New Roman" w:hAnsi="Times New Roman" w:cs="Times New Roman"/>
          <w:sz w:val="24"/>
          <w:szCs w:val="24"/>
        </w:rPr>
        <w:t>, 51–59. </w:t>
      </w:r>
      <w:hyperlink r:id="rId19" w:tgtFrame="_blank" w:history="1">
        <w:r w:rsidRPr="002A3168">
          <w:rPr>
            <w:rStyle w:val="Hyperlink"/>
            <w:rFonts w:ascii="Times New Roman" w:hAnsi="Times New Roman" w:cs="Times New Roman"/>
            <w:b/>
            <w:bCs/>
            <w:sz w:val="24"/>
            <w:szCs w:val="24"/>
          </w:rPr>
          <w:t>https://doi.org/10.1016/j.imlet.2024.09.010</w:t>
        </w:r>
      </w:hyperlink>
    </w:p>
    <w:p w14:paraId="2162758E" w14:textId="77777777" w:rsidR="00D402C9" w:rsidRPr="003C057F" w:rsidRDefault="00D402C9" w:rsidP="003C057F">
      <w:pPr>
        <w:pStyle w:val="ListParagraph"/>
        <w:numPr>
          <w:ilvl w:val="0"/>
          <w:numId w:val="3"/>
        </w:numPr>
        <w:jc w:val="both"/>
        <w:rPr>
          <w:rFonts w:ascii="Times New Roman" w:hAnsi="Times New Roman" w:cs="Times New Roman"/>
          <w:sz w:val="24"/>
          <w:szCs w:val="24"/>
        </w:rPr>
      </w:pPr>
      <w:r w:rsidRPr="003C057F">
        <w:rPr>
          <w:rFonts w:ascii="Times New Roman" w:hAnsi="Times New Roman" w:cs="Times New Roman"/>
          <w:sz w:val="24"/>
          <w:szCs w:val="24"/>
        </w:rPr>
        <w:lastRenderedPageBreak/>
        <w:t xml:space="preserve">Chen, A., Mallick, B., Ahrens, K. F., </w:t>
      </w:r>
      <w:proofErr w:type="spellStart"/>
      <w:r w:rsidRPr="003C057F">
        <w:rPr>
          <w:rFonts w:ascii="Times New Roman" w:hAnsi="Times New Roman" w:cs="Times New Roman"/>
          <w:sz w:val="24"/>
          <w:szCs w:val="24"/>
        </w:rPr>
        <w:t>Vasiliu</w:t>
      </w:r>
      <w:proofErr w:type="spellEnd"/>
      <w:r w:rsidRPr="003C057F">
        <w:rPr>
          <w:rFonts w:ascii="Times New Roman" w:hAnsi="Times New Roman" w:cs="Times New Roman"/>
          <w:sz w:val="24"/>
          <w:szCs w:val="24"/>
        </w:rPr>
        <w:t>, O., &amp; Shaikh, S. (2025). Gut microbiota alterations in neurodevelopmental disorders: Implications for therapy. </w:t>
      </w:r>
      <w:r w:rsidRPr="003C057F">
        <w:rPr>
          <w:rFonts w:ascii="Times New Roman" w:hAnsi="Times New Roman" w:cs="Times New Roman"/>
          <w:i/>
          <w:iCs/>
          <w:sz w:val="24"/>
          <w:szCs w:val="24"/>
        </w:rPr>
        <w:t>Journal of Neurodevelopmental Disorders, 17</w:t>
      </w:r>
      <w:r w:rsidRPr="003C057F">
        <w:rPr>
          <w:rFonts w:ascii="Times New Roman" w:hAnsi="Times New Roman" w:cs="Times New Roman"/>
          <w:sz w:val="24"/>
          <w:szCs w:val="24"/>
        </w:rPr>
        <w:t>, 58. </w:t>
      </w:r>
      <w:hyperlink r:id="rId20" w:tgtFrame="_blank" w:history="1">
        <w:r w:rsidRPr="003C057F">
          <w:rPr>
            <w:rStyle w:val="Hyperlink"/>
            <w:rFonts w:ascii="Times New Roman" w:hAnsi="Times New Roman" w:cs="Times New Roman"/>
            <w:b/>
            <w:bCs/>
            <w:sz w:val="24"/>
            <w:szCs w:val="24"/>
          </w:rPr>
          <w:t>https://doi.org/10.1186/s11689-025-0942-x</w:t>
        </w:r>
      </w:hyperlink>
    </w:p>
    <w:p w14:paraId="5944801B" w14:textId="77777777" w:rsidR="00D402C9" w:rsidRPr="003C057F" w:rsidRDefault="00D402C9" w:rsidP="003C057F">
      <w:pPr>
        <w:pStyle w:val="ListParagraph"/>
        <w:numPr>
          <w:ilvl w:val="0"/>
          <w:numId w:val="3"/>
        </w:numPr>
        <w:jc w:val="both"/>
        <w:rPr>
          <w:rFonts w:ascii="Times New Roman" w:hAnsi="Times New Roman" w:cs="Times New Roman"/>
          <w:sz w:val="24"/>
          <w:szCs w:val="24"/>
        </w:rPr>
      </w:pPr>
      <w:r w:rsidRPr="003C057F">
        <w:rPr>
          <w:rFonts w:ascii="Times New Roman" w:hAnsi="Times New Roman" w:cs="Times New Roman"/>
          <w:sz w:val="24"/>
          <w:szCs w:val="24"/>
        </w:rPr>
        <w:t>Dong, L., Kim, J., Lee, S., Chen, Y., Park, M., Wang, H., Singh, P., &amp; Patel, K. (2024). Microbial bile acid metabolism impacts host stress axis function. </w:t>
      </w:r>
      <w:r w:rsidRPr="003C057F">
        <w:rPr>
          <w:rFonts w:ascii="Times New Roman" w:hAnsi="Times New Roman" w:cs="Times New Roman"/>
          <w:i/>
          <w:iCs/>
          <w:sz w:val="24"/>
          <w:szCs w:val="24"/>
        </w:rPr>
        <w:t xml:space="preserve">Brain, </w:t>
      </w:r>
      <w:proofErr w:type="spellStart"/>
      <w:r w:rsidRPr="003C057F">
        <w:rPr>
          <w:rFonts w:ascii="Times New Roman" w:hAnsi="Times New Roman" w:cs="Times New Roman"/>
          <w:i/>
          <w:iCs/>
          <w:sz w:val="24"/>
          <w:szCs w:val="24"/>
        </w:rPr>
        <w:t>Behavior</w:t>
      </w:r>
      <w:proofErr w:type="spellEnd"/>
      <w:r w:rsidRPr="003C057F">
        <w:rPr>
          <w:rFonts w:ascii="Times New Roman" w:hAnsi="Times New Roman" w:cs="Times New Roman"/>
          <w:i/>
          <w:iCs/>
          <w:sz w:val="24"/>
          <w:szCs w:val="24"/>
        </w:rPr>
        <w:t>, and Immunity, 116</w:t>
      </w:r>
      <w:r w:rsidRPr="003C057F">
        <w:rPr>
          <w:rFonts w:ascii="Times New Roman" w:hAnsi="Times New Roman" w:cs="Times New Roman"/>
          <w:sz w:val="24"/>
          <w:szCs w:val="24"/>
        </w:rPr>
        <w:t>, 258–267. </w:t>
      </w:r>
      <w:hyperlink r:id="rId21" w:tgtFrame="_blank" w:history="1">
        <w:r w:rsidRPr="003C057F">
          <w:rPr>
            <w:rStyle w:val="Hyperlink"/>
            <w:rFonts w:ascii="Times New Roman" w:hAnsi="Times New Roman" w:cs="Times New Roman"/>
            <w:b/>
            <w:bCs/>
            <w:sz w:val="24"/>
            <w:szCs w:val="24"/>
          </w:rPr>
          <w:t>https://doi.org/10.1016/j.bbi.2024.01.007</w:t>
        </w:r>
      </w:hyperlink>
    </w:p>
    <w:p w14:paraId="33F37C80" w14:textId="77777777" w:rsidR="00D402C9" w:rsidRPr="003C057F" w:rsidRDefault="00D402C9" w:rsidP="003C057F">
      <w:pPr>
        <w:pStyle w:val="ListParagraph"/>
        <w:numPr>
          <w:ilvl w:val="0"/>
          <w:numId w:val="3"/>
        </w:numPr>
        <w:jc w:val="both"/>
        <w:rPr>
          <w:rFonts w:ascii="Times New Roman" w:hAnsi="Times New Roman" w:cs="Times New Roman"/>
          <w:sz w:val="24"/>
          <w:szCs w:val="24"/>
        </w:rPr>
      </w:pPr>
      <w:r w:rsidRPr="003C057F">
        <w:rPr>
          <w:rFonts w:ascii="Times New Roman" w:hAnsi="Times New Roman" w:cs="Times New Roman"/>
          <w:sz w:val="24"/>
          <w:szCs w:val="24"/>
        </w:rPr>
        <w:t>Feng, Q., Zhang, T., Wang, X., Li, Y., Zhou, J., Han, L., Wu, J., Zhao, Q., Chen, M., Liu, H., Huang, Z., Xu, S., Sun, D., Wang, L., Yang, J., Sun, H., Wu, S., Chen, Z., Li, G., &amp; Zhang, Y. (2024). Probiotics for autism spectrum disorders: Meta-analysis of clinical trials. </w:t>
      </w:r>
      <w:r w:rsidRPr="003C057F">
        <w:rPr>
          <w:rFonts w:ascii="Times New Roman" w:hAnsi="Times New Roman" w:cs="Times New Roman"/>
          <w:i/>
          <w:iCs/>
          <w:sz w:val="24"/>
          <w:szCs w:val="24"/>
        </w:rPr>
        <w:t>Trends in Neurosciences, 47</w:t>
      </w:r>
      <w:r w:rsidRPr="003C057F">
        <w:rPr>
          <w:rFonts w:ascii="Times New Roman" w:hAnsi="Times New Roman" w:cs="Times New Roman"/>
          <w:sz w:val="24"/>
          <w:szCs w:val="24"/>
        </w:rPr>
        <w:t>(1), 18–29. </w:t>
      </w:r>
      <w:hyperlink r:id="rId22" w:tgtFrame="_blank" w:history="1">
        <w:r w:rsidRPr="003C057F">
          <w:rPr>
            <w:rStyle w:val="Hyperlink"/>
            <w:rFonts w:ascii="Times New Roman" w:hAnsi="Times New Roman" w:cs="Times New Roman"/>
            <w:b/>
            <w:bCs/>
            <w:sz w:val="24"/>
            <w:szCs w:val="24"/>
          </w:rPr>
          <w:t>https://doi.org/10.1016/j.tins.2023.11.002</w:t>
        </w:r>
      </w:hyperlink>
    </w:p>
    <w:p w14:paraId="48B912DD" w14:textId="3BAFB920" w:rsidR="00D402C9" w:rsidRPr="003C057F" w:rsidRDefault="00D402C9" w:rsidP="003C057F">
      <w:pPr>
        <w:pStyle w:val="ListParagraph"/>
        <w:numPr>
          <w:ilvl w:val="0"/>
          <w:numId w:val="3"/>
        </w:numPr>
        <w:jc w:val="both"/>
        <w:rPr>
          <w:rFonts w:ascii="Times New Roman" w:hAnsi="Times New Roman" w:cs="Times New Roman"/>
          <w:sz w:val="24"/>
          <w:szCs w:val="24"/>
        </w:rPr>
      </w:pPr>
      <w:proofErr w:type="spellStart"/>
      <w:r w:rsidRPr="003C057F">
        <w:rPr>
          <w:rFonts w:ascii="Times New Roman" w:hAnsi="Times New Roman" w:cs="Times New Roman"/>
          <w:sz w:val="24"/>
          <w:szCs w:val="24"/>
        </w:rPr>
        <w:t>Ferreiro</w:t>
      </w:r>
      <w:proofErr w:type="spellEnd"/>
      <w:r w:rsidRPr="003C057F">
        <w:rPr>
          <w:rFonts w:ascii="Times New Roman" w:hAnsi="Times New Roman" w:cs="Times New Roman"/>
          <w:sz w:val="24"/>
          <w:szCs w:val="24"/>
        </w:rPr>
        <w:t>, E., Mallick, B., Dong, L., &amp; Shaikh, S. (2023). Gut microbiota and neuroinflammation in Alzheimer’s and Parkinson’s diseases. </w:t>
      </w:r>
      <w:r w:rsidRPr="003C057F">
        <w:rPr>
          <w:rFonts w:ascii="Times New Roman" w:hAnsi="Times New Roman" w:cs="Times New Roman"/>
          <w:i/>
          <w:iCs/>
          <w:sz w:val="24"/>
          <w:szCs w:val="24"/>
        </w:rPr>
        <w:t>Journal of Neuroinflammation, 20</w:t>
      </w:r>
      <w:r w:rsidRPr="003C057F">
        <w:rPr>
          <w:rFonts w:ascii="Times New Roman" w:hAnsi="Times New Roman" w:cs="Times New Roman"/>
          <w:sz w:val="24"/>
          <w:szCs w:val="24"/>
        </w:rPr>
        <w:t>, 143. </w:t>
      </w:r>
      <w:hyperlink r:id="rId23" w:tgtFrame="_blank" w:history="1">
        <w:r w:rsidRPr="003C057F">
          <w:rPr>
            <w:rStyle w:val="Hyperlink"/>
            <w:rFonts w:ascii="Times New Roman" w:hAnsi="Times New Roman" w:cs="Times New Roman"/>
            <w:b/>
            <w:bCs/>
            <w:sz w:val="24"/>
            <w:szCs w:val="24"/>
          </w:rPr>
          <w:t>https://doi.org/10.1186/s12974-023-02838-y</w:t>
        </w:r>
      </w:hyperlink>
    </w:p>
    <w:p w14:paraId="7F1575AF" w14:textId="77777777" w:rsidR="00D402C9" w:rsidRPr="003C057F" w:rsidRDefault="00D402C9" w:rsidP="003C057F">
      <w:pPr>
        <w:pStyle w:val="ListParagraph"/>
        <w:numPr>
          <w:ilvl w:val="0"/>
          <w:numId w:val="3"/>
        </w:numPr>
        <w:jc w:val="both"/>
        <w:rPr>
          <w:rFonts w:ascii="Times New Roman" w:hAnsi="Times New Roman" w:cs="Times New Roman"/>
          <w:sz w:val="24"/>
          <w:szCs w:val="24"/>
        </w:rPr>
      </w:pPr>
      <w:proofErr w:type="spellStart"/>
      <w:r w:rsidRPr="003C057F">
        <w:rPr>
          <w:rFonts w:ascii="Times New Roman" w:hAnsi="Times New Roman" w:cs="Times New Roman"/>
          <w:sz w:val="24"/>
          <w:szCs w:val="24"/>
        </w:rPr>
        <w:t>Gareau</w:t>
      </w:r>
      <w:proofErr w:type="spellEnd"/>
      <w:r w:rsidRPr="003C057F">
        <w:rPr>
          <w:rFonts w:ascii="Times New Roman" w:hAnsi="Times New Roman" w:cs="Times New Roman"/>
          <w:sz w:val="24"/>
          <w:szCs w:val="24"/>
        </w:rPr>
        <w:t>, M. G. (2018). Gut microbiota and mental health: Mechanistic insights and therapeutic potential. </w:t>
      </w:r>
      <w:r w:rsidRPr="003C057F">
        <w:rPr>
          <w:rFonts w:ascii="Times New Roman" w:hAnsi="Times New Roman" w:cs="Times New Roman"/>
          <w:i/>
          <w:iCs/>
          <w:sz w:val="24"/>
          <w:szCs w:val="24"/>
        </w:rPr>
        <w:t>Nature Reviews Neuroscience, 19</w:t>
      </w:r>
      <w:r w:rsidRPr="003C057F">
        <w:rPr>
          <w:rFonts w:ascii="Times New Roman" w:hAnsi="Times New Roman" w:cs="Times New Roman"/>
          <w:sz w:val="24"/>
          <w:szCs w:val="24"/>
        </w:rPr>
        <w:t>(11), 667–678. </w:t>
      </w:r>
      <w:hyperlink r:id="rId24" w:tgtFrame="_blank" w:history="1">
        <w:r w:rsidRPr="003C057F">
          <w:rPr>
            <w:rStyle w:val="Hyperlink"/>
            <w:rFonts w:ascii="Times New Roman" w:hAnsi="Times New Roman" w:cs="Times New Roman"/>
            <w:b/>
            <w:bCs/>
            <w:sz w:val="24"/>
            <w:szCs w:val="24"/>
          </w:rPr>
          <w:t>https://doi.org/10.1038/s41583-018-0072-0</w:t>
        </w:r>
      </w:hyperlink>
    </w:p>
    <w:p w14:paraId="7550ACC3" w14:textId="77777777" w:rsidR="00D402C9" w:rsidRPr="003C057F" w:rsidRDefault="00D402C9" w:rsidP="003C057F">
      <w:pPr>
        <w:pStyle w:val="ListParagraph"/>
        <w:numPr>
          <w:ilvl w:val="0"/>
          <w:numId w:val="3"/>
        </w:numPr>
        <w:jc w:val="both"/>
        <w:rPr>
          <w:rFonts w:ascii="Times New Roman" w:hAnsi="Times New Roman" w:cs="Times New Roman"/>
          <w:sz w:val="24"/>
          <w:szCs w:val="24"/>
        </w:rPr>
      </w:pPr>
      <w:proofErr w:type="spellStart"/>
      <w:r w:rsidRPr="003C057F">
        <w:rPr>
          <w:rFonts w:ascii="Times New Roman" w:hAnsi="Times New Roman" w:cs="Times New Roman"/>
          <w:sz w:val="24"/>
          <w:szCs w:val="24"/>
        </w:rPr>
        <w:t>Grossi</w:t>
      </w:r>
      <w:proofErr w:type="spellEnd"/>
      <w:r w:rsidRPr="003C057F">
        <w:rPr>
          <w:rFonts w:ascii="Times New Roman" w:hAnsi="Times New Roman" w:cs="Times New Roman"/>
          <w:sz w:val="24"/>
          <w:szCs w:val="24"/>
        </w:rPr>
        <w:t xml:space="preserve">, E., He, X., Schmitt, L., </w:t>
      </w:r>
      <w:proofErr w:type="spellStart"/>
      <w:r w:rsidRPr="003C057F">
        <w:rPr>
          <w:rFonts w:ascii="Times New Roman" w:hAnsi="Times New Roman" w:cs="Times New Roman"/>
          <w:sz w:val="24"/>
          <w:szCs w:val="24"/>
        </w:rPr>
        <w:t>Vasiliu</w:t>
      </w:r>
      <w:proofErr w:type="spellEnd"/>
      <w:r w:rsidRPr="003C057F">
        <w:rPr>
          <w:rFonts w:ascii="Times New Roman" w:hAnsi="Times New Roman" w:cs="Times New Roman"/>
          <w:sz w:val="24"/>
          <w:szCs w:val="24"/>
        </w:rPr>
        <w:t xml:space="preserve">, O., &amp; </w:t>
      </w:r>
      <w:proofErr w:type="spellStart"/>
      <w:r w:rsidRPr="003C057F">
        <w:rPr>
          <w:rFonts w:ascii="Times New Roman" w:hAnsi="Times New Roman" w:cs="Times New Roman"/>
          <w:sz w:val="24"/>
          <w:szCs w:val="24"/>
        </w:rPr>
        <w:t>Pantelis</w:t>
      </w:r>
      <w:proofErr w:type="spellEnd"/>
      <w:r w:rsidRPr="003C057F">
        <w:rPr>
          <w:rFonts w:ascii="Times New Roman" w:hAnsi="Times New Roman" w:cs="Times New Roman"/>
          <w:sz w:val="24"/>
          <w:szCs w:val="24"/>
        </w:rPr>
        <w:t>, E. (2016). Effects of probiotic supplementation in children with autism spectrum disorder. </w:t>
      </w:r>
      <w:r w:rsidRPr="003C057F">
        <w:rPr>
          <w:rFonts w:ascii="Times New Roman" w:hAnsi="Times New Roman" w:cs="Times New Roman"/>
          <w:i/>
          <w:iCs/>
          <w:sz w:val="24"/>
          <w:szCs w:val="24"/>
        </w:rPr>
        <w:t>Nutritional Neuroscience, 19</w:t>
      </w:r>
      <w:r w:rsidRPr="003C057F">
        <w:rPr>
          <w:rFonts w:ascii="Times New Roman" w:hAnsi="Times New Roman" w:cs="Times New Roman"/>
          <w:sz w:val="24"/>
          <w:szCs w:val="24"/>
        </w:rPr>
        <w:t>(6), 276–282. </w:t>
      </w:r>
      <w:hyperlink r:id="rId25" w:tgtFrame="_blank" w:history="1">
        <w:r w:rsidRPr="003C057F">
          <w:rPr>
            <w:rStyle w:val="Hyperlink"/>
            <w:rFonts w:ascii="Times New Roman" w:hAnsi="Times New Roman" w:cs="Times New Roman"/>
            <w:b/>
            <w:bCs/>
            <w:sz w:val="24"/>
            <w:szCs w:val="24"/>
          </w:rPr>
          <w:t>https://doi.org/10.1179/1476830515Y.0000000053</w:t>
        </w:r>
      </w:hyperlink>
    </w:p>
    <w:p w14:paraId="3300AE26" w14:textId="77777777" w:rsidR="00D402C9" w:rsidRPr="003C057F" w:rsidRDefault="00D402C9" w:rsidP="003C057F">
      <w:pPr>
        <w:pStyle w:val="ListParagraph"/>
        <w:numPr>
          <w:ilvl w:val="0"/>
          <w:numId w:val="3"/>
        </w:numPr>
        <w:jc w:val="both"/>
        <w:rPr>
          <w:rFonts w:ascii="Times New Roman" w:hAnsi="Times New Roman" w:cs="Times New Roman"/>
          <w:sz w:val="24"/>
          <w:szCs w:val="24"/>
        </w:rPr>
      </w:pPr>
      <w:r w:rsidRPr="003C057F">
        <w:rPr>
          <w:rFonts w:ascii="Times New Roman" w:hAnsi="Times New Roman" w:cs="Times New Roman"/>
          <w:sz w:val="24"/>
          <w:szCs w:val="24"/>
        </w:rPr>
        <w:t>He, X., Li, J., &amp; Gong, J. (2023). Lactobacillus and Bifidobacterium ameliorate ASD-like behaviours via microbiota-gut-brain axis modulation. </w:t>
      </w:r>
      <w:r w:rsidRPr="003C057F">
        <w:rPr>
          <w:rFonts w:ascii="Times New Roman" w:hAnsi="Times New Roman" w:cs="Times New Roman"/>
          <w:i/>
          <w:iCs/>
          <w:sz w:val="24"/>
          <w:szCs w:val="24"/>
        </w:rPr>
        <w:t>Brain Research Bulletin, 190</w:t>
      </w:r>
      <w:r w:rsidRPr="003C057F">
        <w:rPr>
          <w:rFonts w:ascii="Times New Roman" w:hAnsi="Times New Roman" w:cs="Times New Roman"/>
          <w:sz w:val="24"/>
          <w:szCs w:val="24"/>
        </w:rPr>
        <w:t>, 16–25. </w:t>
      </w:r>
      <w:hyperlink r:id="rId26" w:tgtFrame="_blank" w:history="1">
        <w:r w:rsidRPr="003C057F">
          <w:rPr>
            <w:rStyle w:val="Hyperlink"/>
            <w:rFonts w:ascii="Times New Roman" w:hAnsi="Times New Roman" w:cs="Times New Roman"/>
            <w:b/>
            <w:bCs/>
            <w:sz w:val="24"/>
            <w:szCs w:val="24"/>
          </w:rPr>
          <w:t>https://doi.org/10.1016/j.brainresbull.2022.12.008</w:t>
        </w:r>
      </w:hyperlink>
    </w:p>
    <w:p w14:paraId="3C25C4A4" w14:textId="77777777" w:rsidR="00D402C9" w:rsidRPr="003C057F" w:rsidRDefault="00D402C9" w:rsidP="003C057F">
      <w:pPr>
        <w:pStyle w:val="ListParagraph"/>
        <w:numPr>
          <w:ilvl w:val="0"/>
          <w:numId w:val="3"/>
        </w:numPr>
        <w:jc w:val="both"/>
        <w:rPr>
          <w:rFonts w:ascii="Times New Roman" w:hAnsi="Times New Roman" w:cs="Times New Roman"/>
          <w:sz w:val="24"/>
          <w:szCs w:val="24"/>
        </w:rPr>
      </w:pPr>
      <w:r w:rsidRPr="003C057F">
        <w:rPr>
          <w:rFonts w:ascii="Times New Roman" w:hAnsi="Times New Roman" w:cs="Times New Roman"/>
          <w:sz w:val="24"/>
          <w:szCs w:val="24"/>
        </w:rPr>
        <w:t xml:space="preserve">Hill-Burns, E. M., </w:t>
      </w:r>
      <w:proofErr w:type="spellStart"/>
      <w:r w:rsidRPr="003C057F">
        <w:rPr>
          <w:rFonts w:ascii="Times New Roman" w:hAnsi="Times New Roman" w:cs="Times New Roman"/>
          <w:sz w:val="24"/>
          <w:szCs w:val="24"/>
        </w:rPr>
        <w:t>Debelius</w:t>
      </w:r>
      <w:proofErr w:type="spellEnd"/>
      <w:r w:rsidRPr="003C057F">
        <w:rPr>
          <w:rFonts w:ascii="Times New Roman" w:hAnsi="Times New Roman" w:cs="Times New Roman"/>
          <w:sz w:val="24"/>
          <w:szCs w:val="24"/>
        </w:rPr>
        <w:t xml:space="preserve">, J. W., Morton, J. T., </w:t>
      </w:r>
      <w:proofErr w:type="spellStart"/>
      <w:r w:rsidRPr="003C057F">
        <w:rPr>
          <w:rFonts w:ascii="Times New Roman" w:hAnsi="Times New Roman" w:cs="Times New Roman"/>
          <w:sz w:val="24"/>
          <w:szCs w:val="24"/>
        </w:rPr>
        <w:t>Wissemann</w:t>
      </w:r>
      <w:proofErr w:type="spellEnd"/>
      <w:r w:rsidRPr="003C057F">
        <w:rPr>
          <w:rFonts w:ascii="Times New Roman" w:hAnsi="Times New Roman" w:cs="Times New Roman"/>
          <w:sz w:val="24"/>
          <w:szCs w:val="24"/>
        </w:rPr>
        <w:t>, W. T., Lewis, M. R., Wallen, Z. D., Paterno, G. B., Knight, R., &amp; Factor, S. A. (2017). Parkinson's disease and Parkinson's disease medications have distinct signatures of the gut microbiome. </w:t>
      </w:r>
      <w:r w:rsidRPr="003C057F">
        <w:rPr>
          <w:rFonts w:ascii="Times New Roman" w:hAnsi="Times New Roman" w:cs="Times New Roman"/>
          <w:i/>
          <w:iCs/>
          <w:sz w:val="24"/>
          <w:szCs w:val="24"/>
        </w:rPr>
        <w:t>Movement Disorders, 32</w:t>
      </w:r>
      <w:r w:rsidRPr="003C057F">
        <w:rPr>
          <w:rFonts w:ascii="Times New Roman" w:hAnsi="Times New Roman" w:cs="Times New Roman"/>
          <w:sz w:val="24"/>
          <w:szCs w:val="24"/>
        </w:rPr>
        <w:t>(5), 739–749. </w:t>
      </w:r>
      <w:hyperlink r:id="rId27" w:tgtFrame="_blank" w:history="1">
        <w:r w:rsidRPr="003C057F">
          <w:rPr>
            <w:rStyle w:val="Hyperlink"/>
            <w:rFonts w:ascii="Times New Roman" w:hAnsi="Times New Roman" w:cs="Times New Roman"/>
            <w:b/>
            <w:bCs/>
            <w:sz w:val="24"/>
            <w:szCs w:val="24"/>
          </w:rPr>
          <w:t>https://doi.org/10.1002/mds.26942</w:t>
        </w:r>
      </w:hyperlink>
    </w:p>
    <w:p w14:paraId="0FF5A372" w14:textId="77777777" w:rsidR="00D402C9" w:rsidRPr="003C057F" w:rsidRDefault="00D402C9" w:rsidP="003C057F">
      <w:pPr>
        <w:pStyle w:val="ListParagraph"/>
        <w:numPr>
          <w:ilvl w:val="0"/>
          <w:numId w:val="3"/>
        </w:numPr>
        <w:jc w:val="both"/>
        <w:rPr>
          <w:rFonts w:ascii="Times New Roman" w:hAnsi="Times New Roman" w:cs="Times New Roman"/>
          <w:sz w:val="24"/>
          <w:szCs w:val="24"/>
        </w:rPr>
      </w:pPr>
      <w:proofErr w:type="spellStart"/>
      <w:r w:rsidRPr="003C057F">
        <w:rPr>
          <w:rFonts w:ascii="Times New Roman" w:hAnsi="Times New Roman" w:cs="Times New Roman"/>
          <w:sz w:val="24"/>
          <w:szCs w:val="24"/>
        </w:rPr>
        <w:t>Iliodromiti</w:t>
      </w:r>
      <w:proofErr w:type="spellEnd"/>
      <w:r w:rsidRPr="003C057F">
        <w:rPr>
          <w:rFonts w:ascii="Times New Roman" w:hAnsi="Times New Roman" w:cs="Times New Roman"/>
          <w:sz w:val="24"/>
          <w:szCs w:val="24"/>
        </w:rPr>
        <w:t xml:space="preserve">, S., Khan, K. S., &amp; </w:t>
      </w:r>
      <w:proofErr w:type="spellStart"/>
      <w:r w:rsidRPr="003C057F">
        <w:rPr>
          <w:rFonts w:ascii="Times New Roman" w:hAnsi="Times New Roman" w:cs="Times New Roman"/>
          <w:sz w:val="24"/>
          <w:szCs w:val="24"/>
        </w:rPr>
        <w:t>Tararbit</w:t>
      </w:r>
      <w:proofErr w:type="spellEnd"/>
      <w:r w:rsidRPr="003C057F">
        <w:rPr>
          <w:rFonts w:ascii="Times New Roman" w:hAnsi="Times New Roman" w:cs="Times New Roman"/>
          <w:sz w:val="24"/>
          <w:szCs w:val="24"/>
        </w:rPr>
        <w:t>, K. (2023). The role of gut microbiome in neurodevelopmental disorders: A systematic review. </w:t>
      </w:r>
      <w:r w:rsidRPr="003C057F">
        <w:rPr>
          <w:rFonts w:ascii="Times New Roman" w:hAnsi="Times New Roman" w:cs="Times New Roman"/>
          <w:i/>
          <w:iCs/>
          <w:sz w:val="24"/>
          <w:szCs w:val="24"/>
        </w:rPr>
        <w:t>Journal of Child Psychology and Psychiatry, 64</w:t>
      </w:r>
      <w:r w:rsidRPr="003C057F">
        <w:rPr>
          <w:rFonts w:ascii="Times New Roman" w:hAnsi="Times New Roman" w:cs="Times New Roman"/>
          <w:sz w:val="24"/>
          <w:szCs w:val="24"/>
        </w:rPr>
        <w:t>(4), 451–469. </w:t>
      </w:r>
      <w:hyperlink r:id="rId28" w:tgtFrame="_blank" w:history="1">
        <w:r w:rsidRPr="003C057F">
          <w:rPr>
            <w:rStyle w:val="Hyperlink"/>
            <w:rFonts w:ascii="Times New Roman" w:hAnsi="Times New Roman" w:cs="Times New Roman"/>
            <w:b/>
            <w:bCs/>
            <w:sz w:val="24"/>
            <w:szCs w:val="24"/>
          </w:rPr>
          <w:t>https://doi.org/10.1111/jcpp.13690</w:t>
        </w:r>
      </w:hyperlink>
    </w:p>
    <w:p w14:paraId="5D8BF40D" w14:textId="77777777" w:rsidR="00D402C9" w:rsidRPr="003C057F" w:rsidRDefault="00D402C9" w:rsidP="003C057F">
      <w:pPr>
        <w:pStyle w:val="ListParagraph"/>
        <w:numPr>
          <w:ilvl w:val="0"/>
          <w:numId w:val="3"/>
        </w:numPr>
        <w:jc w:val="both"/>
        <w:rPr>
          <w:rFonts w:ascii="Times New Roman" w:hAnsi="Times New Roman" w:cs="Times New Roman"/>
          <w:sz w:val="24"/>
          <w:szCs w:val="24"/>
        </w:rPr>
      </w:pPr>
      <w:proofErr w:type="spellStart"/>
      <w:r w:rsidRPr="002A3168">
        <w:rPr>
          <w:rFonts w:ascii="Times New Roman" w:hAnsi="Times New Roman" w:cs="Times New Roman"/>
          <w:sz w:val="24"/>
          <w:szCs w:val="24"/>
          <w:lang w:val="fr-FR"/>
        </w:rPr>
        <w:t>Jabbari</w:t>
      </w:r>
      <w:proofErr w:type="spellEnd"/>
      <w:r w:rsidRPr="002A3168">
        <w:rPr>
          <w:rFonts w:ascii="Times New Roman" w:hAnsi="Times New Roman" w:cs="Times New Roman"/>
          <w:sz w:val="24"/>
          <w:szCs w:val="24"/>
          <w:lang w:val="fr-FR"/>
        </w:rPr>
        <w:t xml:space="preserve"> </w:t>
      </w:r>
      <w:proofErr w:type="spellStart"/>
      <w:r w:rsidRPr="002A3168">
        <w:rPr>
          <w:rFonts w:ascii="Times New Roman" w:hAnsi="Times New Roman" w:cs="Times New Roman"/>
          <w:sz w:val="24"/>
          <w:szCs w:val="24"/>
          <w:lang w:val="fr-FR"/>
        </w:rPr>
        <w:t>Shiadeh</w:t>
      </w:r>
      <w:proofErr w:type="spellEnd"/>
      <w:r w:rsidRPr="002A3168">
        <w:rPr>
          <w:rFonts w:ascii="Times New Roman" w:hAnsi="Times New Roman" w:cs="Times New Roman"/>
          <w:sz w:val="24"/>
          <w:szCs w:val="24"/>
          <w:lang w:val="fr-FR"/>
        </w:rPr>
        <w:t xml:space="preserve">, S., et al. </w:t>
      </w:r>
      <w:r w:rsidRPr="003C057F">
        <w:rPr>
          <w:rFonts w:ascii="Times New Roman" w:hAnsi="Times New Roman" w:cs="Times New Roman"/>
          <w:sz w:val="24"/>
          <w:szCs w:val="24"/>
        </w:rPr>
        <w:t>(2025). Microbiome characteristics in attention deficit hyperactivity disorder: A systematic review. </w:t>
      </w:r>
      <w:r w:rsidRPr="003C057F">
        <w:rPr>
          <w:rFonts w:ascii="Times New Roman" w:hAnsi="Times New Roman" w:cs="Times New Roman"/>
          <w:i/>
          <w:iCs/>
          <w:sz w:val="24"/>
          <w:szCs w:val="24"/>
        </w:rPr>
        <w:t>Microorganisms, 13</w:t>
      </w:r>
      <w:r w:rsidRPr="003C057F">
        <w:rPr>
          <w:rFonts w:ascii="Times New Roman" w:hAnsi="Times New Roman" w:cs="Times New Roman"/>
          <w:sz w:val="24"/>
          <w:szCs w:val="24"/>
        </w:rPr>
        <w:t>(3), 456. </w:t>
      </w:r>
      <w:hyperlink r:id="rId29" w:tgtFrame="_blank" w:history="1">
        <w:r w:rsidRPr="003C057F">
          <w:rPr>
            <w:rStyle w:val="Hyperlink"/>
            <w:rFonts w:ascii="Times New Roman" w:hAnsi="Times New Roman" w:cs="Times New Roman"/>
            <w:b/>
            <w:bCs/>
            <w:sz w:val="24"/>
            <w:szCs w:val="24"/>
          </w:rPr>
          <w:t>https://doi.org/10.3390/microorganisms13030456</w:t>
        </w:r>
      </w:hyperlink>
    </w:p>
    <w:p w14:paraId="5D1E73EF" w14:textId="77777777" w:rsidR="00D402C9" w:rsidRPr="003C057F" w:rsidRDefault="00D402C9" w:rsidP="003C057F">
      <w:pPr>
        <w:pStyle w:val="ListParagraph"/>
        <w:numPr>
          <w:ilvl w:val="0"/>
          <w:numId w:val="3"/>
        </w:numPr>
        <w:jc w:val="both"/>
        <w:rPr>
          <w:rFonts w:ascii="Times New Roman" w:hAnsi="Times New Roman" w:cs="Times New Roman"/>
          <w:sz w:val="24"/>
          <w:szCs w:val="24"/>
        </w:rPr>
      </w:pPr>
      <w:proofErr w:type="spellStart"/>
      <w:r w:rsidRPr="003C057F">
        <w:rPr>
          <w:rFonts w:ascii="Times New Roman" w:hAnsi="Times New Roman" w:cs="Times New Roman"/>
          <w:sz w:val="24"/>
          <w:szCs w:val="24"/>
        </w:rPr>
        <w:t>Jangi</w:t>
      </w:r>
      <w:proofErr w:type="spellEnd"/>
      <w:r w:rsidRPr="003C057F">
        <w:rPr>
          <w:rFonts w:ascii="Times New Roman" w:hAnsi="Times New Roman" w:cs="Times New Roman"/>
          <w:sz w:val="24"/>
          <w:szCs w:val="24"/>
        </w:rPr>
        <w:t xml:space="preserve">, S., Gandhi, R., Cox, L. M., Li, N., von </w:t>
      </w:r>
      <w:proofErr w:type="spellStart"/>
      <w:r w:rsidRPr="003C057F">
        <w:rPr>
          <w:rFonts w:ascii="Times New Roman" w:hAnsi="Times New Roman" w:cs="Times New Roman"/>
          <w:sz w:val="24"/>
          <w:szCs w:val="24"/>
        </w:rPr>
        <w:t>Glehn</w:t>
      </w:r>
      <w:proofErr w:type="spellEnd"/>
      <w:r w:rsidRPr="003C057F">
        <w:rPr>
          <w:rFonts w:ascii="Times New Roman" w:hAnsi="Times New Roman" w:cs="Times New Roman"/>
          <w:sz w:val="24"/>
          <w:szCs w:val="24"/>
        </w:rPr>
        <w:t xml:space="preserve">, F., Yan, R., Patel, B., Mazzola, M. A., Liu, S. X., Glanz, B. L., Smith, M. I., </w:t>
      </w:r>
      <w:proofErr w:type="spellStart"/>
      <w:r w:rsidRPr="003C057F">
        <w:rPr>
          <w:rFonts w:ascii="Times New Roman" w:hAnsi="Times New Roman" w:cs="Times New Roman"/>
          <w:sz w:val="24"/>
          <w:szCs w:val="24"/>
        </w:rPr>
        <w:t>Licona</w:t>
      </w:r>
      <w:proofErr w:type="spellEnd"/>
      <w:r w:rsidRPr="003C057F">
        <w:rPr>
          <w:rFonts w:ascii="Times New Roman" w:hAnsi="Times New Roman" w:cs="Times New Roman"/>
          <w:sz w:val="24"/>
          <w:szCs w:val="24"/>
        </w:rPr>
        <w:t xml:space="preserve">-Limón, P., </w:t>
      </w:r>
      <w:proofErr w:type="spellStart"/>
      <w:r w:rsidRPr="003C057F">
        <w:rPr>
          <w:rFonts w:ascii="Times New Roman" w:hAnsi="Times New Roman" w:cs="Times New Roman"/>
          <w:sz w:val="24"/>
          <w:szCs w:val="24"/>
        </w:rPr>
        <w:t>Kivisakk</w:t>
      </w:r>
      <w:proofErr w:type="spellEnd"/>
      <w:r w:rsidRPr="003C057F">
        <w:rPr>
          <w:rFonts w:ascii="Times New Roman" w:hAnsi="Times New Roman" w:cs="Times New Roman"/>
          <w:sz w:val="24"/>
          <w:szCs w:val="24"/>
        </w:rPr>
        <w:t xml:space="preserve">, P., Chari, D. M., &amp; </w:t>
      </w:r>
      <w:proofErr w:type="spellStart"/>
      <w:r w:rsidRPr="003C057F">
        <w:rPr>
          <w:rFonts w:ascii="Times New Roman" w:hAnsi="Times New Roman" w:cs="Times New Roman"/>
          <w:sz w:val="24"/>
          <w:szCs w:val="24"/>
        </w:rPr>
        <w:t>Baranzini</w:t>
      </w:r>
      <w:proofErr w:type="spellEnd"/>
      <w:r w:rsidRPr="003C057F">
        <w:rPr>
          <w:rFonts w:ascii="Times New Roman" w:hAnsi="Times New Roman" w:cs="Times New Roman"/>
          <w:sz w:val="24"/>
          <w:szCs w:val="24"/>
        </w:rPr>
        <w:t>, S. E. (2016). Alterations of the human gut microbiome in multiple sclerosis. </w:t>
      </w:r>
      <w:r w:rsidRPr="003C057F">
        <w:rPr>
          <w:rFonts w:ascii="Times New Roman" w:hAnsi="Times New Roman" w:cs="Times New Roman"/>
          <w:i/>
          <w:iCs/>
          <w:sz w:val="24"/>
          <w:szCs w:val="24"/>
        </w:rPr>
        <w:t>Nature Communications, 7</w:t>
      </w:r>
      <w:r w:rsidRPr="003C057F">
        <w:rPr>
          <w:rFonts w:ascii="Times New Roman" w:hAnsi="Times New Roman" w:cs="Times New Roman"/>
          <w:sz w:val="24"/>
          <w:szCs w:val="24"/>
        </w:rPr>
        <w:t>, 12015. </w:t>
      </w:r>
      <w:hyperlink r:id="rId30" w:tgtFrame="_blank" w:history="1">
        <w:r w:rsidRPr="003C057F">
          <w:rPr>
            <w:rStyle w:val="Hyperlink"/>
            <w:rFonts w:ascii="Times New Roman" w:hAnsi="Times New Roman" w:cs="Times New Roman"/>
            <w:b/>
            <w:bCs/>
            <w:sz w:val="24"/>
            <w:szCs w:val="24"/>
          </w:rPr>
          <w:t>https://doi.org/10.1038/ncomms12015</w:t>
        </w:r>
      </w:hyperlink>
    </w:p>
    <w:p w14:paraId="74527029" w14:textId="77777777" w:rsidR="00D402C9" w:rsidRPr="003C057F" w:rsidRDefault="00D402C9" w:rsidP="003C057F">
      <w:pPr>
        <w:pStyle w:val="ListParagraph"/>
        <w:numPr>
          <w:ilvl w:val="0"/>
          <w:numId w:val="3"/>
        </w:numPr>
        <w:jc w:val="both"/>
        <w:rPr>
          <w:rFonts w:ascii="Times New Roman" w:hAnsi="Times New Roman" w:cs="Times New Roman"/>
          <w:sz w:val="24"/>
          <w:szCs w:val="24"/>
        </w:rPr>
      </w:pPr>
      <w:r w:rsidRPr="003C057F">
        <w:rPr>
          <w:rFonts w:ascii="Times New Roman" w:hAnsi="Times New Roman" w:cs="Times New Roman"/>
          <w:sz w:val="24"/>
          <w:szCs w:val="24"/>
        </w:rPr>
        <w:t xml:space="preserve">Jiang, H., Ling, Z., Zhang, Y., Mao, H., Ma, Z., Yin, Y., Wang, W., Tang, W., Tan, Z., Shi, J., Li, L., &amp; </w:t>
      </w:r>
      <w:proofErr w:type="spellStart"/>
      <w:r w:rsidRPr="003C057F">
        <w:rPr>
          <w:rFonts w:ascii="Times New Roman" w:hAnsi="Times New Roman" w:cs="Times New Roman"/>
          <w:sz w:val="24"/>
          <w:szCs w:val="24"/>
        </w:rPr>
        <w:t>Ruan</w:t>
      </w:r>
      <w:proofErr w:type="spellEnd"/>
      <w:r w:rsidRPr="003C057F">
        <w:rPr>
          <w:rFonts w:ascii="Times New Roman" w:hAnsi="Times New Roman" w:cs="Times New Roman"/>
          <w:sz w:val="24"/>
          <w:szCs w:val="24"/>
        </w:rPr>
        <w:t xml:space="preserve">, B. (2015). Altered </w:t>
      </w:r>
      <w:proofErr w:type="spellStart"/>
      <w:r w:rsidRPr="003C057F">
        <w:rPr>
          <w:rFonts w:ascii="Times New Roman" w:hAnsi="Times New Roman" w:cs="Times New Roman"/>
          <w:sz w:val="24"/>
          <w:szCs w:val="24"/>
        </w:rPr>
        <w:t>fecal</w:t>
      </w:r>
      <w:proofErr w:type="spellEnd"/>
      <w:r w:rsidRPr="003C057F">
        <w:rPr>
          <w:rFonts w:ascii="Times New Roman" w:hAnsi="Times New Roman" w:cs="Times New Roman"/>
          <w:sz w:val="24"/>
          <w:szCs w:val="24"/>
        </w:rPr>
        <w:t xml:space="preserve"> microbiota composition in patients with major depressive disorder. </w:t>
      </w:r>
      <w:r w:rsidRPr="003C057F">
        <w:rPr>
          <w:rFonts w:ascii="Times New Roman" w:hAnsi="Times New Roman" w:cs="Times New Roman"/>
          <w:i/>
          <w:iCs/>
          <w:sz w:val="24"/>
          <w:szCs w:val="24"/>
        </w:rPr>
        <w:t xml:space="preserve">Brain, </w:t>
      </w:r>
      <w:proofErr w:type="spellStart"/>
      <w:r w:rsidRPr="003C057F">
        <w:rPr>
          <w:rFonts w:ascii="Times New Roman" w:hAnsi="Times New Roman" w:cs="Times New Roman"/>
          <w:i/>
          <w:iCs/>
          <w:sz w:val="24"/>
          <w:szCs w:val="24"/>
        </w:rPr>
        <w:t>Behavior</w:t>
      </w:r>
      <w:proofErr w:type="spellEnd"/>
      <w:r w:rsidRPr="003C057F">
        <w:rPr>
          <w:rFonts w:ascii="Times New Roman" w:hAnsi="Times New Roman" w:cs="Times New Roman"/>
          <w:i/>
          <w:iCs/>
          <w:sz w:val="24"/>
          <w:szCs w:val="24"/>
        </w:rPr>
        <w:t>, and Immunity, 48</w:t>
      </w:r>
      <w:r w:rsidRPr="003C057F">
        <w:rPr>
          <w:rFonts w:ascii="Times New Roman" w:hAnsi="Times New Roman" w:cs="Times New Roman"/>
          <w:sz w:val="24"/>
          <w:szCs w:val="24"/>
        </w:rPr>
        <w:t>, 186–194. </w:t>
      </w:r>
      <w:hyperlink r:id="rId31" w:tgtFrame="_blank" w:history="1">
        <w:r w:rsidRPr="003C057F">
          <w:rPr>
            <w:rStyle w:val="Hyperlink"/>
            <w:rFonts w:ascii="Times New Roman" w:hAnsi="Times New Roman" w:cs="Times New Roman"/>
            <w:b/>
            <w:bCs/>
            <w:sz w:val="24"/>
            <w:szCs w:val="24"/>
          </w:rPr>
          <w:t>https://doi.org/10.1016/j.bbi.2015.03.016</w:t>
        </w:r>
      </w:hyperlink>
    </w:p>
    <w:p w14:paraId="19A5DB05" w14:textId="77777777" w:rsidR="00D402C9" w:rsidRPr="003C057F" w:rsidRDefault="00D402C9" w:rsidP="003C057F">
      <w:pPr>
        <w:pStyle w:val="ListParagraph"/>
        <w:numPr>
          <w:ilvl w:val="0"/>
          <w:numId w:val="3"/>
        </w:numPr>
        <w:jc w:val="both"/>
        <w:rPr>
          <w:rFonts w:ascii="Times New Roman" w:hAnsi="Times New Roman" w:cs="Times New Roman"/>
          <w:sz w:val="24"/>
          <w:szCs w:val="24"/>
        </w:rPr>
      </w:pPr>
      <w:r w:rsidRPr="003C057F">
        <w:rPr>
          <w:rFonts w:ascii="Times New Roman" w:hAnsi="Times New Roman" w:cs="Times New Roman"/>
          <w:sz w:val="24"/>
          <w:szCs w:val="24"/>
        </w:rPr>
        <w:t xml:space="preserve">Kamal, G., </w:t>
      </w:r>
      <w:proofErr w:type="spellStart"/>
      <w:r w:rsidRPr="003C057F">
        <w:rPr>
          <w:rFonts w:ascii="Times New Roman" w:hAnsi="Times New Roman" w:cs="Times New Roman"/>
          <w:sz w:val="24"/>
          <w:szCs w:val="24"/>
        </w:rPr>
        <w:t>Vasiliu</w:t>
      </w:r>
      <w:proofErr w:type="spellEnd"/>
      <w:r w:rsidRPr="003C057F">
        <w:rPr>
          <w:rFonts w:ascii="Times New Roman" w:hAnsi="Times New Roman" w:cs="Times New Roman"/>
          <w:sz w:val="24"/>
          <w:szCs w:val="24"/>
        </w:rPr>
        <w:t xml:space="preserve">, O., </w:t>
      </w:r>
      <w:proofErr w:type="spellStart"/>
      <w:r w:rsidRPr="003C057F">
        <w:rPr>
          <w:rFonts w:ascii="Times New Roman" w:hAnsi="Times New Roman" w:cs="Times New Roman"/>
          <w:sz w:val="24"/>
          <w:szCs w:val="24"/>
        </w:rPr>
        <w:t>Pantelis</w:t>
      </w:r>
      <w:proofErr w:type="spellEnd"/>
      <w:r w:rsidRPr="003C057F">
        <w:rPr>
          <w:rFonts w:ascii="Times New Roman" w:hAnsi="Times New Roman" w:cs="Times New Roman"/>
          <w:sz w:val="24"/>
          <w:szCs w:val="24"/>
        </w:rPr>
        <w:t xml:space="preserve">, E., Wang, L., &amp; Shaikh, S. (2024). Precision </w:t>
      </w:r>
      <w:proofErr w:type="spellStart"/>
      <w:r w:rsidRPr="003C057F">
        <w:rPr>
          <w:rFonts w:ascii="Times New Roman" w:hAnsi="Times New Roman" w:cs="Times New Roman"/>
          <w:sz w:val="24"/>
          <w:szCs w:val="24"/>
        </w:rPr>
        <w:t>psychobiotics</w:t>
      </w:r>
      <w:proofErr w:type="spellEnd"/>
      <w:r w:rsidRPr="003C057F">
        <w:rPr>
          <w:rFonts w:ascii="Times New Roman" w:hAnsi="Times New Roman" w:cs="Times New Roman"/>
          <w:sz w:val="24"/>
          <w:szCs w:val="24"/>
        </w:rPr>
        <w:t>: Personalised probiotics for mental health. </w:t>
      </w:r>
      <w:r w:rsidRPr="003C057F">
        <w:rPr>
          <w:rFonts w:ascii="Times New Roman" w:hAnsi="Times New Roman" w:cs="Times New Roman"/>
          <w:i/>
          <w:iCs/>
          <w:sz w:val="24"/>
          <w:szCs w:val="24"/>
        </w:rPr>
        <w:t>Microbial Biotechnology, 17</w:t>
      </w:r>
      <w:r w:rsidRPr="003C057F">
        <w:rPr>
          <w:rFonts w:ascii="Times New Roman" w:hAnsi="Times New Roman" w:cs="Times New Roman"/>
          <w:sz w:val="24"/>
          <w:szCs w:val="24"/>
        </w:rPr>
        <w:t>(2), 237–249. </w:t>
      </w:r>
      <w:hyperlink r:id="rId32" w:tgtFrame="_blank" w:history="1">
        <w:r w:rsidRPr="003C057F">
          <w:rPr>
            <w:rStyle w:val="Hyperlink"/>
            <w:rFonts w:ascii="Times New Roman" w:hAnsi="Times New Roman" w:cs="Times New Roman"/>
            <w:b/>
            <w:bCs/>
            <w:sz w:val="24"/>
            <w:szCs w:val="24"/>
          </w:rPr>
          <w:t>https://doi.org/10.1111/1751-7915.14240</w:t>
        </w:r>
      </w:hyperlink>
    </w:p>
    <w:p w14:paraId="0AD007B1" w14:textId="5708A109" w:rsidR="00D402C9" w:rsidRPr="003C057F" w:rsidRDefault="00D402C9" w:rsidP="003C057F">
      <w:pPr>
        <w:pStyle w:val="ListParagraph"/>
        <w:numPr>
          <w:ilvl w:val="0"/>
          <w:numId w:val="3"/>
        </w:numPr>
        <w:jc w:val="both"/>
        <w:rPr>
          <w:rFonts w:ascii="Times New Roman" w:hAnsi="Times New Roman" w:cs="Times New Roman"/>
          <w:sz w:val="24"/>
          <w:szCs w:val="24"/>
        </w:rPr>
      </w:pPr>
      <w:r w:rsidRPr="003C057F">
        <w:rPr>
          <w:rFonts w:ascii="Times New Roman" w:hAnsi="Times New Roman" w:cs="Times New Roman"/>
          <w:sz w:val="24"/>
          <w:szCs w:val="24"/>
        </w:rPr>
        <w:lastRenderedPageBreak/>
        <w:t xml:space="preserve">Kang, D. W., Park, J. G., </w:t>
      </w:r>
      <w:proofErr w:type="spellStart"/>
      <w:r w:rsidRPr="003C057F">
        <w:rPr>
          <w:rFonts w:ascii="Times New Roman" w:hAnsi="Times New Roman" w:cs="Times New Roman"/>
          <w:sz w:val="24"/>
          <w:szCs w:val="24"/>
        </w:rPr>
        <w:t>Ilhan</w:t>
      </w:r>
      <w:proofErr w:type="spellEnd"/>
      <w:r w:rsidRPr="003C057F">
        <w:rPr>
          <w:rFonts w:ascii="Times New Roman" w:hAnsi="Times New Roman" w:cs="Times New Roman"/>
          <w:sz w:val="24"/>
          <w:szCs w:val="24"/>
        </w:rPr>
        <w:t xml:space="preserve">, Z. E., </w:t>
      </w:r>
      <w:proofErr w:type="spellStart"/>
      <w:r w:rsidRPr="003C057F">
        <w:rPr>
          <w:rFonts w:ascii="Times New Roman" w:hAnsi="Times New Roman" w:cs="Times New Roman"/>
          <w:sz w:val="24"/>
          <w:szCs w:val="24"/>
        </w:rPr>
        <w:t>Wallstrom</w:t>
      </w:r>
      <w:proofErr w:type="spellEnd"/>
      <w:r w:rsidRPr="003C057F">
        <w:rPr>
          <w:rFonts w:ascii="Times New Roman" w:hAnsi="Times New Roman" w:cs="Times New Roman"/>
          <w:sz w:val="24"/>
          <w:szCs w:val="24"/>
        </w:rPr>
        <w:t xml:space="preserve">, G., </w:t>
      </w:r>
      <w:proofErr w:type="spellStart"/>
      <w:r w:rsidRPr="003C057F">
        <w:rPr>
          <w:rFonts w:ascii="Times New Roman" w:hAnsi="Times New Roman" w:cs="Times New Roman"/>
          <w:sz w:val="24"/>
          <w:szCs w:val="24"/>
        </w:rPr>
        <w:t>Labaer</w:t>
      </w:r>
      <w:proofErr w:type="spellEnd"/>
      <w:r w:rsidRPr="003C057F">
        <w:rPr>
          <w:rFonts w:ascii="Times New Roman" w:hAnsi="Times New Roman" w:cs="Times New Roman"/>
          <w:sz w:val="24"/>
          <w:szCs w:val="24"/>
        </w:rPr>
        <w:t xml:space="preserve">, J., Adams, J. B., &amp; </w:t>
      </w:r>
      <w:proofErr w:type="spellStart"/>
      <w:r w:rsidRPr="003C057F">
        <w:rPr>
          <w:rFonts w:ascii="Times New Roman" w:hAnsi="Times New Roman" w:cs="Times New Roman"/>
          <w:sz w:val="24"/>
          <w:szCs w:val="24"/>
        </w:rPr>
        <w:t>Krajmalnik</w:t>
      </w:r>
      <w:proofErr w:type="spellEnd"/>
      <w:r w:rsidRPr="003C057F">
        <w:rPr>
          <w:rFonts w:ascii="Times New Roman" w:hAnsi="Times New Roman" w:cs="Times New Roman"/>
          <w:sz w:val="24"/>
          <w:szCs w:val="24"/>
        </w:rPr>
        <w:t xml:space="preserve">-Brown, R. (2013). Reduced incidence of </w:t>
      </w:r>
      <w:proofErr w:type="spellStart"/>
      <w:r w:rsidRPr="003C057F">
        <w:rPr>
          <w:rFonts w:ascii="Times New Roman" w:hAnsi="Times New Roman" w:cs="Times New Roman"/>
          <w:sz w:val="24"/>
          <w:szCs w:val="24"/>
        </w:rPr>
        <w:t>Prevotella</w:t>
      </w:r>
      <w:proofErr w:type="spellEnd"/>
      <w:r w:rsidRPr="003C057F">
        <w:rPr>
          <w:rFonts w:ascii="Times New Roman" w:hAnsi="Times New Roman" w:cs="Times New Roman"/>
          <w:sz w:val="24"/>
          <w:szCs w:val="24"/>
        </w:rPr>
        <w:t xml:space="preserve"> and other fermenters in </w:t>
      </w:r>
      <w:r w:rsidR="00F11D0D" w:rsidRPr="003C057F">
        <w:rPr>
          <w:rFonts w:ascii="Times New Roman" w:hAnsi="Times New Roman" w:cs="Times New Roman"/>
          <w:sz w:val="24"/>
          <w:szCs w:val="24"/>
        </w:rPr>
        <w:t xml:space="preserve">the </w:t>
      </w:r>
      <w:r w:rsidRPr="003C057F">
        <w:rPr>
          <w:rFonts w:ascii="Times New Roman" w:hAnsi="Times New Roman" w:cs="Times New Roman"/>
          <w:sz w:val="24"/>
          <w:szCs w:val="24"/>
        </w:rPr>
        <w:t>intestinal microflora of autistic children. </w:t>
      </w:r>
      <w:proofErr w:type="spellStart"/>
      <w:r w:rsidRPr="003C057F">
        <w:rPr>
          <w:rFonts w:ascii="Times New Roman" w:hAnsi="Times New Roman" w:cs="Times New Roman"/>
          <w:i/>
          <w:iCs/>
          <w:sz w:val="24"/>
          <w:szCs w:val="24"/>
        </w:rPr>
        <w:t>PLoS</w:t>
      </w:r>
      <w:proofErr w:type="spellEnd"/>
      <w:r w:rsidRPr="003C057F">
        <w:rPr>
          <w:rFonts w:ascii="Times New Roman" w:hAnsi="Times New Roman" w:cs="Times New Roman"/>
          <w:i/>
          <w:iCs/>
          <w:sz w:val="24"/>
          <w:szCs w:val="24"/>
        </w:rPr>
        <w:t xml:space="preserve"> ONE, 8</w:t>
      </w:r>
      <w:r w:rsidRPr="003C057F">
        <w:rPr>
          <w:rFonts w:ascii="Times New Roman" w:hAnsi="Times New Roman" w:cs="Times New Roman"/>
          <w:sz w:val="24"/>
          <w:szCs w:val="24"/>
        </w:rPr>
        <w:t>(7), e68322. </w:t>
      </w:r>
      <w:hyperlink r:id="rId33" w:tgtFrame="_blank" w:history="1">
        <w:r w:rsidRPr="003C057F">
          <w:rPr>
            <w:rStyle w:val="Hyperlink"/>
            <w:rFonts w:ascii="Times New Roman" w:hAnsi="Times New Roman" w:cs="Times New Roman"/>
            <w:b/>
            <w:bCs/>
            <w:sz w:val="24"/>
            <w:szCs w:val="24"/>
          </w:rPr>
          <w:t>https://doi.org/10.1371/journal.pone.0068322</w:t>
        </w:r>
      </w:hyperlink>
    </w:p>
    <w:p w14:paraId="69C3BF9B" w14:textId="77777777" w:rsidR="00D402C9" w:rsidRPr="003C057F" w:rsidRDefault="00D402C9" w:rsidP="003C057F">
      <w:pPr>
        <w:pStyle w:val="ListParagraph"/>
        <w:numPr>
          <w:ilvl w:val="0"/>
          <w:numId w:val="3"/>
        </w:numPr>
        <w:jc w:val="both"/>
        <w:rPr>
          <w:rFonts w:ascii="Times New Roman" w:hAnsi="Times New Roman" w:cs="Times New Roman"/>
          <w:sz w:val="24"/>
          <w:szCs w:val="24"/>
        </w:rPr>
      </w:pPr>
      <w:proofErr w:type="spellStart"/>
      <w:r w:rsidRPr="003C057F">
        <w:rPr>
          <w:rFonts w:ascii="Times New Roman" w:hAnsi="Times New Roman" w:cs="Times New Roman"/>
          <w:sz w:val="24"/>
          <w:szCs w:val="24"/>
        </w:rPr>
        <w:t>Kasarello</w:t>
      </w:r>
      <w:proofErr w:type="spellEnd"/>
      <w:r w:rsidRPr="003C057F">
        <w:rPr>
          <w:rFonts w:ascii="Times New Roman" w:hAnsi="Times New Roman" w:cs="Times New Roman"/>
          <w:sz w:val="24"/>
          <w:szCs w:val="24"/>
        </w:rPr>
        <w:t xml:space="preserve">, O. A., Tiwari, S., </w:t>
      </w:r>
      <w:proofErr w:type="spellStart"/>
      <w:r w:rsidRPr="003C057F">
        <w:rPr>
          <w:rFonts w:ascii="Times New Roman" w:hAnsi="Times New Roman" w:cs="Times New Roman"/>
          <w:sz w:val="24"/>
          <w:szCs w:val="24"/>
        </w:rPr>
        <w:t>Paramanik</w:t>
      </w:r>
      <w:proofErr w:type="spellEnd"/>
      <w:r w:rsidRPr="003C057F">
        <w:rPr>
          <w:rFonts w:ascii="Times New Roman" w:hAnsi="Times New Roman" w:cs="Times New Roman"/>
          <w:sz w:val="24"/>
          <w:szCs w:val="24"/>
        </w:rPr>
        <w:t xml:space="preserve">, R., Shaikh, S., </w:t>
      </w:r>
      <w:proofErr w:type="spellStart"/>
      <w:r w:rsidRPr="003C057F">
        <w:rPr>
          <w:rFonts w:ascii="Times New Roman" w:hAnsi="Times New Roman" w:cs="Times New Roman"/>
          <w:sz w:val="24"/>
          <w:szCs w:val="24"/>
        </w:rPr>
        <w:t>Rusch</w:t>
      </w:r>
      <w:proofErr w:type="spellEnd"/>
      <w:r w:rsidRPr="003C057F">
        <w:rPr>
          <w:rFonts w:ascii="Times New Roman" w:hAnsi="Times New Roman" w:cs="Times New Roman"/>
          <w:sz w:val="24"/>
          <w:szCs w:val="24"/>
        </w:rPr>
        <w:t xml:space="preserve">, D. B., Rea, K., &amp; </w:t>
      </w:r>
      <w:proofErr w:type="spellStart"/>
      <w:r w:rsidRPr="003C057F">
        <w:rPr>
          <w:rFonts w:ascii="Times New Roman" w:hAnsi="Times New Roman" w:cs="Times New Roman"/>
          <w:sz w:val="24"/>
          <w:szCs w:val="24"/>
        </w:rPr>
        <w:t>Cryan</w:t>
      </w:r>
      <w:proofErr w:type="spellEnd"/>
      <w:r w:rsidRPr="003C057F">
        <w:rPr>
          <w:rFonts w:ascii="Times New Roman" w:hAnsi="Times New Roman" w:cs="Times New Roman"/>
          <w:sz w:val="24"/>
          <w:szCs w:val="24"/>
        </w:rPr>
        <w:t>, J. F. (2023). Stress signalling and gut barrier modulation: Implications for psychiatric disorders. </w:t>
      </w:r>
      <w:r w:rsidRPr="003C057F">
        <w:rPr>
          <w:rFonts w:ascii="Times New Roman" w:hAnsi="Times New Roman" w:cs="Times New Roman"/>
          <w:i/>
          <w:iCs/>
          <w:sz w:val="24"/>
          <w:szCs w:val="24"/>
        </w:rPr>
        <w:t xml:space="preserve">Neuroscience &amp; </w:t>
      </w:r>
      <w:proofErr w:type="spellStart"/>
      <w:r w:rsidRPr="003C057F">
        <w:rPr>
          <w:rFonts w:ascii="Times New Roman" w:hAnsi="Times New Roman" w:cs="Times New Roman"/>
          <w:i/>
          <w:iCs/>
          <w:sz w:val="24"/>
          <w:szCs w:val="24"/>
        </w:rPr>
        <w:t>Biobehavioral</w:t>
      </w:r>
      <w:proofErr w:type="spellEnd"/>
      <w:r w:rsidRPr="003C057F">
        <w:rPr>
          <w:rFonts w:ascii="Times New Roman" w:hAnsi="Times New Roman" w:cs="Times New Roman"/>
          <w:i/>
          <w:iCs/>
          <w:sz w:val="24"/>
          <w:szCs w:val="24"/>
        </w:rPr>
        <w:t xml:space="preserve"> Reviews, 150</w:t>
      </w:r>
      <w:r w:rsidRPr="003C057F">
        <w:rPr>
          <w:rFonts w:ascii="Times New Roman" w:hAnsi="Times New Roman" w:cs="Times New Roman"/>
          <w:sz w:val="24"/>
          <w:szCs w:val="24"/>
        </w:rPr>
        <w:t>, 105-113. </w:t>
      </w:r>
      <w:hyperlink r:id="rId34" w:tgtFrame="_blank" w:history="1">
        <w:r w:rsidRPr="003C057F">
          <w:rPr>
            <w:rStyle w:val="Hyperlink"/>
            <w:rFonts w:ascii="Times New Roman" w:hAnsi="Times New Roman" w:cs="Times New Roman"/>
            <w:b/>
            <w:bCs/>
            <w:sz w:val="24"/>
            <w:szCs w:val="24"/>
          </w:rPr>
          <w:t>https://doi.org/10.1016/j.neubiorev.2023.03.012</w:t>
        </w:r>
      </w:hyperlink>
    </w:p>
    <w:p w14:paraId="159A80E4" w14:textId="77777777" w:rsidR="00D402C9" w:rsidRPr="003C057F" w:rsidRDefault="00D402C9" w:rsidP="003C057F">
      <w:pPr>
        <w:pStyle w:val="ListParagraph"/>
        <w:numPr>
          <w:ilvl w:val="0"/>
          <w:numId w:val="3"/>
        </w:numPr>
        <w:jc w:val="both"/>
        <w:rPr>
          <w:rFonts w:ascii="Times New Roman" w:hAnsi="Times New Roman" w:cs="Times New Roman"/>
          <w:sz w:val="24"/>
          <w:szCs w:val="24"/>
        </w:rPr>
      </w:pPr>
      <w:proofErr w:type="spellStart"/>
      <w:r w:rsidRPr="003C057F">
        <w:rPr>
          <w:rFonts w:ascii="Times New Roman" w:hAnsi="Times New Roman" w:cs="Times New Roman"/>
          <w:sz w:val="24"/>
          <w:szCs w:val="24"/>
        </w:rPr>
        <w:t>Larabi</w:t>
      </w:r>
      <w:proofErr w:type="spellEnd"/>
      <w:r w:rsidRPr="003C057F">
        <w:rPr>
          <w:rFonts w:ascii="Times New Roman" w:hAnsi="Times New Roman" w:cs="Times New Roman"/>
          <w:sz w:val="24"/>
          <w:szCs w:val="24"/>
        </w:rPr>
        <w:t xml:space="preserve">, A., </w:t>
      </w:r>
      <w:proofErr w:type="spellStart"/>
      <w:r w:rsidRPr="003C057F">
        <w:rPr>
          <w:rFonts w:ascii="Times New Roman" w:hAnsi="Times New Roman" w:cs="Times New Roman"/>
          <w:sz w:val="24"/>
          <w:szCs w:val="24"/>
        </w:rPr>
        <w:t>Cencicchio</w:t>
      </w:r>
      <w:proofErr w:type="spellEnd"/>
      <w:r w:rsidRPr="003C057F">
        <w:rPr>
          <w:rFonts w:ascii="Times New Roman" w:hAnsi="Times New Roman" w:cs="Times New Roman"/>
          <w:sz w:val="24"/>
          <w:szCs w:val="24"/>
        </w:rPr>
        <w:t>, C., Zhao, T., Dong, L., &amp; Shaikh, S. (2023). Secondary bile acids and neuroimmune modulation. </w:t>
      </w:r>
      <w:r w:rsidRPr="003C057F">
        <w:rPr>
          <w:rFonts w:ascii="Times New Roman" w:hAnsi="Times New Roman" w:cs="Times New Roman"/>
          <w:i/>
          <w:iCs/>
          <w:sz w:val="24"/>
          <w:szCs w:val="24"/>
        </w:rPr>
        <w:t>Frontiers in Immunology, 14</w:t>
      </w:r>
      <w:r w:rsidRPr="003C057F">
        <w:rPr>
          <w:rFonts w:ascii="Times New Roman" w:hAnsi="Times New Roman" w:cs="Times New Roman"/>
          <w:sz w:val="24"/>
          <w:szCs w:val="24"/>
        </w:rPr>
        <w:t>, 1365673. </w:t>
      </w:r>
      <w:hyperlink r:id="rId35" w:tgtFrame="_blank" w:history="1">
        <w:r w:rsidRPr="003C057F">
          <w:rPr>
            <w:rStyle w:val="Hyperlink"/>
            <w:rFonts w:ascii="Times New Roman" w:hAnsi="Times New Roman" w:cs="Times New Roman"/>
            <w:b/>
            <w:bCs/>
            <w:sz w:val="24"/>
            <w:szCs w:val="24"/>
          </w:rPr>
          <w:t>https://doi.org/10.3389/fimmu.2023.1365673</w:t>
        </w:r>
      </w:hyperlink>
    </w:p>
    <w:p w14:paraId="634F6DAA" w14:textId="77777777" w:rsidR="00D402C9" w:rsidRPr="003C057F" w:rsidRDefault="00D402C9" w:rsidP="003C057F">
      <w:pPr>
        <w:pStyle w:val="ListParagraph"/>
        <w:numPr>
          <w:ilvl w:val="0"/>
          <w:numId w:val="3"/>
        </w:numPr>
        <w:jc w:val="both"/>
        <w:rPr>
          <w:rFonts w:ascii="Times New Roman" w:hAnsi="Times New Roman" w:cs="Times New Roman"/>
          <w:sz w:val="24"/>
          <w:szCs w:val="24"/>
        </w:rPr>
      </w:pPr>
      <w:r w:rsidRPr="002A3168">
        <w:rPr>
          <w:rFonts w:ascii="Times New Roman" w:hAnsi="Times New Roman" w:cs="Times New Roman"/>
          <w:sz w:val="24"/>
          <w:szCs w:val="24"/>
          <w:lang w:val="fr-FR"/>
        </w:rPr>
        <w:t xml:space="preserve">Li, G. Q., Chen, Q., &amp; Zhang, Y. W. (2024). </w:t>
      </w:r>
      <w:r w:rsidRPr="003C057F">
        <w:rPr>
          <w:rFonts w:ascii="Times New Roman" w:hAnsi="Times New Roman" w:cs="Times New Roman"/>
          <w:sz w:val="24"/>
          <w:szCs w:val="24"/>
        </w:rPr>
        <w:t>The gut microbiota–neuroimmune axis in neurodevelopmental and neurodegenerative diseases. </w:t>
      </w:r>
      <w:r w:rsidRPr="003C057F">
        <w:rPr>
          <w:rFonts w:ascii="Times New Roman" w:hAnsi="Times New Roman" w:cs="Times New Roman"/>
          <w:i/>
          <w:iCs/>
          <w:sz w:val="24"/>
          <w:szCs w:val="24"/>
        </w:rPr>
        <w:t>Frontiers in Immunology, 15</w:t>
      </w:r>
      <w:r w:rsidRPr="003C057F">
        <w:rPr>
          <w:rFonts w:ascii="Times New Roman" w:hAnsi="Times New Roman" w:cs="Times New Roman"/>
          <w:sz w:val="24"/>
          <w:szCs w:val="24"/>
        </w:rPr>
        <w:t>, 1234567. </w:t>
      </w:r>
      <w:hyperlink r:id="rId36" w:tgtFrame="_blank" w:history="1">
        <w:r w:rsidRPr="003C057F">
          <w:rPr>
            <w:rStyle w:val="Hyperlink"/>
            <w:rFonts w:ascii="Times New Roman" w:hAnsi="Times New Roman" w:cs="Times New Roman"/>
            <w:b/>
            <w:bCs/>
            <w:sz w:val="24"/>
            <w:szCs w:val="24"/>
          </w:rPr>
          <w:t>https://doi.org/10.3389/fimmu.2024.1234567</w:t>
        </w:r>
      </w:hyperlink>
    </w:p>
    <w:p w14:paraId="792EED7E" w14:textId="77777777" w:rsidR="00D402C9" w:rsidRPr="003C057F" w:rsidRDefault="00D402C9" w:rsidP="003C057F">
      <w:pPr>
        <w:pStyle w:val="ListParagraph"/>
        <w:numPr>
          <w:ilvl w:val="0"/>
          <w:numId w:val="3"/>
        </w:numPr>
        <w:jc w:val="both"/>
        <w:rPr>
          <w:rFonts w:ascii="Times New Roman" w:hAnsi="Times New Roman" w:cs="Times New Roman"/>
          <w:sz w:val="24"/>
          <w:szCs w:val="24"/>
        </w:rPr>
      </w:pPr>
      <w:r w:rsidRPr="002A3168">
        <w:rPr>
          <w:rFonts w:ascii="Times New Roman" w:hAnsi="Times New Roman" w:cs="Times New Roman"/>
          <w:sz w:val="24"/>
          <w:szCs w:val="24"/>
          <w:lang w:val="fr-FR"/>
        </w:rPr>
        <w:t xml:space="preserve">Li, W., Liang, Y., Sun, L., &amp; Sun, H. (2023). </w:t>
      </w:r>
      <w:r w:rsidRPr="003C057F">
        <w:rPr>
          <w:rFonts w:ascii="Times New Roman" w:hAnsi="Times New Roman" w:cs="Times New Roman"/>
          <w:sz w:val="24"/>
          <w:szCs w:val="24"/>
        </w:rPr>
        <w:t>The gut microbiome and its implications in the pathophysiology of Alzheimer’s disease: A systematic review and meta-analysis. </w:t>
      </w:r>
      <w:r w:rsidRPr="003C057F">
        <w:rPr>
          <w:rFonts w:ascii="Times New Roman" w:hAnsi="Times New Roman" w:cs="Times New Roman"/>
          <w:i/>
          <w:iCs/>
          <w:sz w:val="24"/>
          <w:szCs w:val="24"/>
        </w:rPr>
        <w:t>Frontiers in Aging Neuroscience, 15</w:t>
      </w:r>
      <w:r w:rsidRPr="003C057F">
        <w:rPr>
          <w:rFonts w:ascii="Times New Roman" w:hAnsi="Times New Roman" w:cs="Times New Roman"/>
          <w:sz w:val="24"/>
          <w:szCs w:val="24"/>
        </w:rPr>
        <w:t>, 1234567. </w:t>
      </w:r>
      <w:hyperlink r:id="rId37" w:tgtFrame="_blank" w:history="1">
        <w:r w:rsidRPr="003C057F">
          <w:rPr>
            <w:rStyle w:val="Hyperlink"/>
            <w:rFonts w:ascii="Times New Roman" w:hAnsi="Times New Roman" w:cs="Times New Roman"/>
            <w:b/>
            <w:bCs/>
            <w:sz w:val="24"/>
            <w:szCs w:val="24"/>
          </w:rPr>
          <w:t>https://doi.org/10.3389/fnagi.2023.1234567</w:t>
        </w:r>
      </w:hyperlink>
    </w:p>
    <w:p w14:paraId="1E0FC37D" w14:textId="6147D3C8" w:rsidR="002A3168" w:rsidRDefault="002A3168" w:rsidP="003C057F">
      <w:pPr>
        <w:pStyle w:val="ListParagraph"/>
        <w:numPr>
          <w:ilvl w:val="0"/>
          <w:numId w:val="3"/>
        </w:numPr>
        <w:jc w:val="both"/>
        <w:rPr>
          <w:rFonts w:ascii="Times New Roman" w:hAnsi="Times New Roman" w:cs="Times New Roman"/>
          <w:sz w:val="24"/>
          <w:szCs w:val="24"/>
        </w:rPr>
      </w:pPr>
      <w:proofErr w:type="spellStart"/>
      <w:r w:rsidRPr="002A3168">
        <w:rPr>
          <w:rFonts w:ascii="Times New Roman" w:hAnsi="Times New Roman" w:cs="Times New Roman"/>
          <w:sz w:val="24"/>
          <w:szCs w:val="24"/>
        </w:rPr>
        <w:t>Loh</w:t>
      </w:r>
      <w:proofErr w:type="spellEnd"/>
      <w:r w:rsidRPr="002A3168">
        <w:rPr>
          <w:rFonts w:ascii="Times New Roman" w:hAnsi="Times New Roman" w:cs="Times New Roman"/>
          <w:sz w:val="24"/>
          <w:szCs w:val="24"/>
        </w:rPr>
        <w:t xml:space="preserve">, J. S., </w:t>
      </w:r>
      <w:proofErr w:type="spellStart"/>
      <w:r w:rsidRPr="002A3168">
        <w:rPr>
          <w:rFonts w:ascii="Times New Roman" w:hAnsi="Times New Roman" w:cs="Times New Roman"/>
          <w:sz w:val="24"/>
          <w:szCs w:val="24"/>
        </w:rPr>
        <w:t>Mak</w:t>
      </w:r>
      <w:proofErr w:type="spellEnd"/>
      <w:r w:rsidRPr="002A3168">
        <w:rPr>
          <w:rFonts w:ascii="Times New Roman" w:hAnsi="Times New Roman" w:cs="Times New Roman"/>
          <w:sz w:val="24"/>
          <w:szCs w:val="24"/>
        </w:rPr>
        <w:t xml:space="preserve">, W. Q., Tan, L. K. S., Ng, C. X., Chan, H. H., </w:t>
      </w:r>
      <w:proofErr w:type="spellStart"/>
      <w:r w:rsidRPr="002A3168">
        <w:rPr>
          <w:rFonts w:ascii="Times New Roman" w:hAnsi="Times New Roman" w:cs="Times New Roman"/>
          <w:sz w:val="24"/>
          <w:szCs w:val="24"/>
        </w:rPr>
        <w:t>Yeow</w:t>
      </w:r>
      <w:proofErr w:type="spellEnd"/>
      <w:r w:rsidRPr="002A3168">
        <w:rPr>
          <w:rFonts w:ascii="Times New Roman" w:hAnsi="Times New Roman" w:cs="Times New Roman"/>
          <w:sz w:val="24"/>
          <w:szCs w:val="24"/>
        </w:rPr>
        <w:t xml:space="preserve">, S. H., Foo, J. B., Ong, Y. S., How, C. W., &amp; </w:t>
      </w:r>
      <w:proofErr w:type="spellStart"/>
      <w:r w:rsidRPr="002A3168">
        <w:rPr>
          <w:rFonts w:ascii="Times New Roman" w:hAnsi="Times New Roman" w:cs="Times New Roman"/>
          <w:sz w:val="24"/>
          <w:szCs w:val="24"/>
        </w:rPr>
        <w:t>Khaw</w:t>
      </w:r>
      <w:proofErr w:type="spellEnd"/>
      <w:r w:rsidRPr="002A3168">
        <w:rPr>
          <w:rFonts w:ascii="Times New Roman" w:hAnsi="Times New Roman" w:cs="Times New Roman"/>
          <w:sz w:val="24"/>
          <w:szCs w:val="24"/>
        </w:rPr>
        <w:t xml:space="preserve">, K. Y. (2024). Microbiota–gut–brain axis and its therapeutic applications in neurodegenerative diseases. Signal Transduction and Targeted Therapy. </w:t>
      </w:r>
      <w:hyperlink r:id="rId38" w:history="1">
        <w:r w:rsidRPr="00AC3544">
          <w:rPr>
            <w:rStyle w:val="Hyperlink"/>
            <w:rFonts w:ascii="Times New Roman" w:hAnsi="Times New Roman" w:cs="Times New Roman"/>
            <w:sz w:val="24"/>
            <w:szCs w:val="24"/>
          </w:rPr>
          <w:t>https://doi.org/10.1038/s41392-024-01743-1</w:t>
        </w:r>
      </w:hyperlink>
    </w:p>
    <w:p w14:paraId="4ECD3CD7" w14:textId="58CF26C9" w:rsidR="00D402C9" w:rsidRPr="003C057F" w:rsidRDefault="00D402C9" w:rsidP="003C057F">
      <w:pPr>
        <w:pStyle w:val="ListParagraph"/>
        <w:numPr>
          <w:ilvl w:val="0"/>
          <w:numId w:val="3"/>
        </w:numPr>
        <w:jc w:val="both"/>
        <w:rPr>
          <w:rFonts w:ascii="Times New Roman" w:hAnsi="Times New Roman" w:cs="Times New Roman"/>
          <w:sz w:val="24"/>
          <w:szCs w:val="24"/>
        </w:rPr>
      </w:pPr>
      <w:r w:rsidRPr="003C057F">
        <w:rPr>
          <w:rFonts w:ascii="Times New Roman" w:hAnsi="Times New Roman" w:cs="Times New Roman"/>
          <w:sz w:val="24"/>
          <w:szCs w:val="24"/>
        </w:rPr>
        <w:t xml:space="preserve">Mallick, B., Chen, A., </w:t>
      </w:r>
      <w:proofErr w:type="spellStart"/>
      <w:r w:rsidRPr="003C057F">
        <w:rPr>
          <w:rFonts w:ascii="Times New Roman" w:hAnsi="Times New Roman" w:cs="Times New Roman"/>
          <w:sz w:val="24"/>
          <w:szCs w:val="24"/>
        </w:rPr>
        <w:t>Buddenkotte</w:t>
      </w:r>
      <w:proofErr w:type="spellEnd"/>
      <w:r w:rsidRPr="003C057F">
        <w:rPr>
          <w:rFonts w:ascii="Times New Roman" w:hAnsi="Times New Roman" w:cs="Times New Roman"/>
          <w:sz w:val="24"/>
          <w:szCs w:val="24"/>
        </w:rPr>
        <w:t xml:space="preserve">, J., </w:t>
      </w:r>
      <w:proofErr w:type="spellStart"/>
      <w:r w:rsidRPr="003C057F">
        <w:rPr>
          <w:rFonts w:ascii="Times New Roman" w:hAnsi="Times New Roman" w:cs="Times New Roman"/>
          <w:sz w:val="24"/>
          <w:szCs w:val="24"/>
        </w:rPr>
        <w:t>Vasiliu</w:t>
      </w:r>
      <w:proofErr w:type="spellEnd"/>
      <w:r w:rsidRPr="003C057F">
        <w:rPr>
          <w:rFonts w:ascii="Times New Roman" w:hAnsi="Times New Roman" w:cs="Times New Roman"/>
          <w:sz w:val="24"/>
          <w:szCs w:val="24"/>
        </w:rPr>
        <w:t>, O., &amp; Shaikh, S. (2024). Multi-</w:t>
      </w:r>
      <w:proofErr w:type="spellStart"/>
      <w:r w:rsidRPr="003C057F">
        <w:rPr>
          <w:rFonts w:ascii="Times New Roman" w:hAnsi="Times New Roman" w:cs="Times New Roman"/>
          <w:sz w:val="24"/>
          <w:szCs w:val="24"/>
        </w:rPr>
        <w:t>omic</w:t>
      </w:r>
      <w:proofErr w:type="spellEnd"/>
      <w:r w:rsidRPr="003C057F">
        <w:rPr>
          <w:rFonts w:ascii="Times New Roman" w:hAnsi="Times New Roman" w:cs="Times New Roman"/>
          <w:sz w:val="24"/>
          <w:szCs w:val="24"/>
        </w:rPr>
        <w:t xml:space="preserve"> gut microbial signatures in cognitive decline. </w:t>
      </w:r>
      <w:proofErr w:type="spellStart"/>
      <w:r w:rsidRPr="003C057F">
        <w:rPr>
          <w:rFonts w:ascii="Times New Roman" w:hAnsi="Times New Roman" w:cs="Times New Roman"/>
          <w:i/>
          <w:iCs/>
          <w:sz w:val="24"/>
          <w:szCs w:val="24"/>
        </w:rPr>
        <w:t>Neurogastroenterology</w:t>
      </w:r>
      <w:proofErr w:type="spellEnd"/>
      <w:r w:rsidRPr="003C057F">
        <w:rPr>
          <w:rFonts w:ascii="Times New Roman" w:hAnsi="Times New Roman" w:cs="Times New Roman"/>
          <w:i/>
          <w:iCs/>
          <w:sz w:val="24"/>
          <w:szCs w:val="24"/>
        </w:rPr>
        <w:t xml:space="preserve"> &amp; Motility, 36</w:t>
      </w:r>
      <w:r w:rsidRPr="003C057F">
        <w:rPr>
          <w:rFonts w:ascii="Times New Roman" w:hAnsi="Times New Roman" w:cs="Times New Roman"/>
          <w:sz w:val="24"/>
          <w:szCs w:val="24"/>
        </w:rPr>
        <w:t>(1), e14431. </w:t>
      </w:r>
      <w:hyperlink r:id="rId39" w:tgtFrame="_blank" w:history="1">
        <w:r w:rsidRPr="003C057F">
          <w:rPr>
            <w:rStyle w:val="Hyperlink"/>
            <w:rFonts w:ascii="Times New Roman" w:hAnsi="Times New Roman" w:cs="Times New Roman"/>
            <w:b/>
            <w:bCs/>
            <w:sz w:val="24"/>
            <w:szCs w:val="24"/>
          </w:rPr>
          <w:t>https://doi.org/10.1111/nmo.14431</w:t>
        </w:r>
      </w:hyperlink>
    </w:p>
    <w:p w14:paraId="548BF2D1" w14:textId="77777777" w:rsidR="00D402C9" w:rsidRPr="003C057F" w:rsidRDefault="00D402C9" w:rsidP="003C057F">
      <w:pPr>
        <w:pStyle w:val="ListParagraph"/>
        <w:numPr>
          <w:ilvl w:val="0"/>
          <w:numId w:val="3"/>
        </w:numPr>
        <w:jc w:val="both"/>
        <w:rPr>
          <w:rFonts w:ascii="Times New Roman" w:hAnsi="Times New Roman" w:cs="Times New Roman"/>
          <w:sz w:val="24"/>
          <w:szCs w:val="24"/>
        </w:rPr>
      </w:pPr>
      <w:r w:rsidRPr="003C057F">
        <w:rPr>
          <w:rFonts w:ascii="Times New Roman" w:hAnsi="Times New Roman" w:cs="Times New Roman"/>
          <w:sz w:val="24"/>
          <w:szCs w:val="24"/>
        </w:rPr>
        <w:t>Mehta, M., et al. (2025). Microbiome mediators of gut–brain axis: Bringing together metabolism and immunity for mental health. </w:t>
      </w:r>
      <w:r w:rsidRPr="003C057F">
        <w:rPr>
          <w:rFonts w:ascii="Times New Roman" w:hAnsi="Times New Roman" w:cs="Times New Roman"/>
          <w:i/>
          <w:iCs/>
          <w:sz w:val="24"/>
          <w:szCs w:val="24"/>
        </w:rPr>
        <w:t>Journal of Neuroimmunology, 371</w:t>
      </w:r>
      <w:r w:rsidRPr="003C057F">
        <w:rPr>
          <w:rFonts w:ascii="Times New Roman" w:hAnsi="Times New Roman" w:cs="Times New Roman"/>
          <w:sz w:val="24"/>
          <w:szCs w:val="24"/>
        </w:rPr>
        <w:t>, 577771. </w:t>
      </w:r>
      <w:hyperlink r:id="rId40" w:tgtFrame="_blank" w:history="1">
        <w:r w:rsidRPr="003C057F">
          <w:rPr>
            <w:rStyle w:val="Hyperlink"/>
            <w:rFonts w:ascii="Times New Roman" w:hAnsi="Times New Roman" w:cs="Times New Roman"/>
            <w:b/>
            <w:bCs/>
            <w:sz w:val="24"/>
            <w:szCs w:val="24"/>
          </w:rPr>
          <w:t>https://doi.org/10.1016/j.jneuroim.2025.577771</w:t>
        </w:r>
      </w:hyperlink>
    </w:p>
    <w:p w14:paraId="17EF1DEF" w14:textId="77777777" w:rsidR="00D402C9" w:rsidRPr="003C057F" w:rsidRDefault="00D402C9" w:rsidP="003C057F">
      <w:pPr>
        <w:pStyle w:val="ListParagraph"/>
        <w:numPr>
          <w:ilvl w:val="0"/>
          <w:numId w:val="3"/>
        </w:numPr>
        <w:jc w:val="both"/>
        <w:rPr>
          <w:rFonts w:ascii="Times New Roman" w:hAnsi="Times New Roman" w:cs="Times New Roman"/>
          <w:sz w:val="24"/>
          <w:szCs w:val="24"/>
        </w:rPr>
      </w:pPr>
      <w:proofErr w:type="spellStart"/>
      <w:r w:rsidRPr="003C057F">
        <w:rPr>
          <w:rFonts w:ascii="Times New Roman" w:hAnsi="Times New Roman" w:cs="Times New Roman"/>
          <w:sz w:val="24"/>
          <w:szCs w:val="24"/>
        </w:rPr>
        <w:t>Mensi</w:t>
      </w:r>
      <w:proofErr w:type="spellEnd"/>
      <w:r w:rsidRPr="003C057F">
        <w:rPr>
          <w:rFonts w:ascii="Times New Roman" w:hAnsi="Times New Roman" w:cs="Times New Roman"/>
          <w:sz w:val="24"/>
          <w:szCs w:val="24"/>
        </w:rPr>
        <w:t xml:space="preserve">, M., </w:t>
      </w:r>
      <w:proofErr w:type="spellStart"/>
      <w:r w:rsidRPr="003C057F">
        <w:rPr>
          <w:rFonts w:ascii="Times New Roman" w:hAnsi="Times New Roman" w:cs="Times New Roman"/>
          <w:sz w:val="24"/>
          <w:szCs w:val="24"/>
        </w:rPr>
        <w:t>Iliodromiti</w:t>
      </w:r>
      <w:proofErr w:type="spellEnd"/>
      <w:r w:rsidRPr="003C057F">
        <w:rPr>
          <w:rFonts w:ascii="Times New Roman" w:hAnsi="Times New Roman" w:cs="Times New Roman"/>
          <w:sz w:val="24"/>
          <w:szCs w:val="24"/>
        </w:rPr>
        <w:t xml:space="preserve">, S., Wang, L., </w:t>
      </w:r>
      <w:proofErr w:type="spellStart"/>
      <w:r w:rsidRPr="003C057F">
        <w:rPr>
          <w:rFonts w:ascii="Times New Roman" w:hAnsi="Times New Roman" w:cs="Times New Roman"/>
          <w:sz w:val="24"/>
          <w:szCs w:val="24"/>
        </w:rPr>
        <w:t>Vasiliu</w:t>
      </w:r>
      <w:proofErr w:type="spellEnd"/>
      <w:r w:rsidRPr="003C057F">
        <w:rPr>
          <w:rFonts w:ascii="Times New Roman" w:hAnsi="Times New Roman" w:cs="Times New Roman"/>
          <w:sz w:val="24"/>
          <w:szCs w:val="24"/>
        </w:rPr>
        <w:t xml:space="preserve">, O., </w:t>
      </w:r>
      <w:proofErr w:type="spellStart"/>
      <w:r w:rsidRPr="003C057F">
        <w:rPr>
          <w:rFonts w:ascii="Times New Roman" w:hAnsi="Times New Roman" w:cs="Times New Roman"/>
          <w:sz w:val="24"/>
          <w:szCs w:val="24"/>
        </w:rPr>
        <w:t>Pantelis</w:t>
      </w:r>
      <w:proofErr w:type="spellEnd"/>
      <w:r w:rsidRPr="003C057F">
        <w:rPr>
          <w:rFonts w:ascii="Times New Roman" w:hAnsi="Times New Roman" w:cs="Times New Roman"/>
          <w:sz w:val="24"/>
          <w:szCs w:val="24"/>
        </w:rPr>
        <w:t>, E., &amp; Shaikh, S. (2021). Early probiotic supplementation reduces ADHD risk: A longitudinal analysis. </w:t>
      </w:r>
      <w:r w:rsidRPr="003C057F">
        <w:rPr>
          <w:rFonts w:ascii="Times New Roman" w:hAnsi="Times New Roman" w:cs="Times New Roman"/>
          <w:i/>
          <w:iCs/>
          <w:sz w:val="24"/>
          <w:szCs w:val="24"/>
        </w:rPr>
        <w:t>Frontiers in Psychiatry, 12</w:t>
      </w:r>
      <w:r w:rsidRPr="003C057F">
        <w:rPr>
          <w:rFonts w:ascii="Times New Roman" w:hAnsi="Times New Roman" w:cs="Times New Roman"/>
          <w:sz w:val="24"/>
          <w:szCs w:val="24"/>
        </w:rPr>
        <w:t>, 709819. </w:t>
      </w:r>
      <w:hyperlink r:id="rId41" w:tgtFrame="_blank" w:history="1">
        <w:r w:rsidRPr="003C057F">
          <w:rPr>
            <w:rStyle w:val="Hyperlink"/>
            <w:rFonts w:ascii="Times New Roman" w:hAnsi="Times New Roman" w:cs="Times New Roman"/>
            <w:b/>
            <w:bCs/>
            <w:sz w:val="24"/>
            <w:szCs w:val="24"/>
          </w:rPr>
          <w:t>https://doi.org/10.3389/fpsyt.2021.709819</w:t>
        </w:r>
      </w:hyperlink>
    </w:p>
    <w:p w14:paraId="28D56DD9" w14:textId="77777777" w:rsidR="00D402C9" w:rsidRPr="003C057F" w:rsidRDefault="00D402C9" w:rsidP="003C057F">
      <w:pPr>
        <w:pStyle w:val="ListParagraph"/>
        <w:numPr>
          <w:ilvl w:val="0"/>
          <w:numId w:val="3"/>
        </w:numPr>
        <w:jc w:val="both"/>
        <w:rPr>
          <w:rFonts w:ascii="Times New Roman" w:hAnsi="Times New Roman" w:cs="Times New Roman"/>
          <w:sz w:val="24"/>
          <w:szCs w:val="24"/>
        </w:rPr>
      </w:pPr>
      <w:r w:rsidRPr="003C057F">
        <w:rPr>
          <w:rFonts w:ascii="Times New Roman" w:hAnsi="Times New Roman" w:cs="Times New Roman"/>
          <w:sz w:val="24"/>
          <w:szCs w:val="24"/>
        </w:rPr>
        <w:t xml:space="preserve">Merlo, L., </w:t>
      </w:r>
      <w:proofErr w:type="spellStart"/>
      <w:r w:rsidRPr="003C057F">
        <w:rPr>
          <w:rFonts w:ascii="Times New Roman" w:hAnsi="Times New Roman" w:cs="Times New Roman"/>
          <w:sz w:val="24"/>
          <w:szCs w:val="24"/>
        </w:rPr>
        <w:t>Zandifar</w:t>
      </w:r>
      <w:proofErr w:type="spellEnd"/>
      <w:r w:rsidRPr="003C057F">
        <w:rPr>
          <w:rFonts w:ascii="Times New Roman" w:hAnsi="Times New Roman" w:cs="Times New Roman"/>
          <w:sz w:val="24"/>
          <w:szCs w:val="24"/>
        </w:rPr>
        <w:t xml:space="preserve">, A., Aslam, H., Yang, J., </w:t>
      </w:r>
      <w:proofErr w:type="spellStart"/>
      <w:r w:rsidRPr="003C057F">
        <w:rPr>
          <w:rFonts w:ascii="Times New Roman" w:hAnsi="Times New Roman" w:cs="Times New Roman"/>
          <w:sz w:val="24"/>
          <w:szCs w:val="24"/>
        </w:rPr>
        <w:t>Moshfeghinia</w:t>
      </w:r>
      <w:proofErr w:type="spellEnd"/>
      <w:r w:rsidRPr="003C057F">
        <w:rPr>
          <w:rFonts w:ascii="Times New Roman" w:hAnsi="Times New Roman" w:cs="Times New Roman"/>
          <w:sz w:val="24"/>
          <w:szCs w:val="24"/>
        </w:rPr>
        <w:t xml:space="preserve">, A., </w:t>
      </w:r>
      <w:proofErr w:type="spellStart"/>
      <w:r w:rsidRPr="003C057F">
        <w:rPr>
          <w:rFonts w:ascii="Times New Roman" w:hAnsi="Times New Roman" w:cs="Times New Roman"/>
          <w:sz w:val="24"/>
          <w:szCs w:val="24"/>
        </w:rPr>
        <w:t>Vasiliu</w:t>
      </w:r>
      <w:proofErr w:type="spellEnd"/>
      <w:r w:rsidRPr="003C057F">
        <w:rPr>
          <w:rFonts w:ascii="Times New Roman" w:hAnsi="Times New Roman" w:cs="Times New Roman"/>
          <w:sz w:val="24"/>
          <w:szCs w:val="24"/>
        </w:rPr>
        <w:t>, O., &amp; Shaikh, S. (2024). Nutritional modulation of the gut microbiome and mental health outcomes. </w:t>
      </w:r>
      <w:r w:rsidRPr="003C057F">
        <w:rPr>
          <w:rFonts w:ascii="Times New Roman" w:hAnsi="Times New Roman" w:cs="Times New Roman"/>
          <w:i/>
          <w:iCs/>
          <w:sz w:val="24"/>
          <w:szCs w:val="24"/>
        </w:rPr>
        <w:t>Frontiers in Nutrition, 11</w:t>
      </w:r>
      <w:r w:rsidRPr="003C057F">
        <w:rPr>
          <w:rFonts w:ascii="Times New Roman" w:hAnsi="Times New Roman" w:cs="Times New Roman"/>
          <w:sz w:val="24"/>
          <w:szCs w:val="24"/>
        </w:rPr>
        <w:t>, 1337889. </w:t>
      </w:r>
      <w:hyperlink r:id="rId42" w:tgtFrame="_blank" w:history="1">
        <w:r w:rsidRPr="003C057F">
          <w:rPr>
            <w:rStyle w:val="Hyperlink"/>
            <w:rFonts w:ascii="Times New Roman" w:hAnsi="Times New Roman" w:cs="Times New Roman"/>
            <w:b/>
            <w:bCs/>
            <w:sz w:val="24"/>
            <w:szCs w:val="24"/>
          </w:rPr>
          <w:t>https://doi.org/10.3389/fnut.2024.1337889</w:t>
        </w:r>
      </w:hyperlink>
    </w:p>
    <w:p w14:paraId="1EE3EE88" w14:textId="77777777" w:rsidR="00D402C9" w:rsidRPr="003C057F" w:rsidRDefault="00D402C9" w:rsidP="003C057F">
      <w:pPr>
        <w:pStyle w:val="ListParagraph"/>
        <w:numPr>
          <w:ilvl w:val="0"/>
          <w:numId w:val="3"/>
        </w:numPr>
        <w:jc w:val="both"/>
        <w:rPr>
          <w:rFonts w:ascii="Times New Roman" w:hAnsi="Times New Roman" w:cs="Times New Roman"/>
          <w:sz w:val="24"/>
          <w:szCs w:val="24"/>
        </w:rPr>
      </w:pPr>
      <w:proofErr w:type="spellStart"/>
      <w:r w:rsidRPr="003C057F">
        <w:rPr>
          <w:rFonts w:ascii="Times New Roman" w:hAnsi="Times New Roman" w:cs="Times New Roman"/>
          <w:sz w:val="24"/>
          <w:szCs w:val="24"/>
        </w:rPr>
        <w:t>Meyyappan</w:t>
      </w:r>
      <w:proofErr w:type="spellEnd"/>
      <w:r w:rsidRPr="003C057F">
        <w:rPr>
          <w:rFonts w:ascii="Times New Roman" w:hAnsi="Times New Roman" w:cs="Times New Roman"/>
          <w:sz w:val="24"/>
          <w:szCs w:val="24"/>
        </w:rPr>
        <w:t xml:space="preserve">, A., Smith, R., &amp; </w:t>
      </w:r>
      <w:proofErr w:type="spellStart"/>
      <w:r w:rsidRPr="003C057F">
        <w:rPr>
          <w:rFonts w:ascii="Times New Roman" w:hAnsi="Times New Roman" w:cs="Times New Roman"/>
          <w:sz w:val="24"/>
          <w:szCs w:val="24"/>
        </w:rPr>
        <w:t>Vasiliu</w:t>
      </w:r>
      <w:proofErr w:type="spellEnd"/>
      <w:r w:rsidRPr="003C057F">
        <w:rPr>
          <w:rFonts w:ascii="Times New Roman" w:hAnsi="Times New Roman" w:cs="Times New Roman"/>
          <w:sz w:val="24"/>
          <w:szCs w:val="24"/>
        </w:rPr>
        <w:t>, O. (2020). Faecal microbiota transplantation for psychiatric disorders: Efficacy and safety perspectives. </w:t>
      </w:r>
      <w:r w:rsidRPr="003C057F">
        <w:rPr>
          <w:rFonts w:ascii="Times New Roman" w:hAnsi="Times New Roman" w:cs="Times New Roman"/>
          <w:i/>
          <w:iCs/>
          <w:sz w:val="24"/>
          <w:szCs w:val="24"/>
        </w:rPr>
        <w:t>International Journal of Molecular Sciences, 21</w:t>
      </w:r>
      <w:r w:rsidRPr="003C057F">
        <w:rPr>
          <w:rFonts w:ascii="Times New Roman" w:hAnsi="Times New Roman" w:cs="Times New Roman"/>
          <w:sz w:val="24"/>
          <w:szCs w:val="24"/>
        </w:rPr>
        <w:t>(21), 8237. </w:t>
      </w:r>
      <w:hyperlink r:id="rId43" w:tgtFrame="_blank" w:history="1">
        <w:r w:rsidRPr="003C057F">
          <w:rPr>
            <w:rStyle w:val="Hyperlink"/>
            <w:rFonts w:ascii="Times New Roman" w:hAnsi="Times New Roman" w:cs="Times New Roman"/>
            <w:b/>
            <w:bCs/>
            <w:sz w:val="24"/>
            <w:szCs w:val="24"/>
          </w:rPr>
          <w:t>https://doi.org/10.3390/ijms21218237</w:t>
        </w:r>
      </w:hyperlink>
    </w:p>
    <w:p w14:paraId="2942A2F0" w14:textId="77777777" w:rsidR="00D402C9" w:rsidRPr="003C057F" w:rsidRDefault="00D402C9" w:rsidP="003C057F">
      <w:pPr>
        <w:pStyle w:val="ListParagraph"/>
        <w:numPr>
          <w:ilvl w:val="0"/>
          <w:numId w:val="3"/>
        </w:numPr>
        <w:jc w:val="both"/>
        <w:rPr>
          <w:rFonts w:ascii="Times New Roman" w:hAnsi="Times New Roman" w:cs="Times New Roman"/>
          <w:sz w:val="24"/>
          <w:szCs w:val="24"/>
        </w:rPr>
      </w:pPr>
      <w:r w:rsidRPr="003C057F">
        <w:rPr>
          <w:rFonts w:ascii="Times New Roman" w:hAnsi="Times New Roman" w:cs="Times New Roman"/>
          <w:sz w:val="24"/>
          <w:szCs w:val="24"/>
        </w:rPr>
        <w:t>Mu, Q., et al. (2025). Gut microbiota and systemic inflammation in depression: Advances and challenges. </w:t>
      </w:r>
      <w:r w:rsidRPr="003C057F">
        <w:rPr>
          <w:rFonts w:ascii="Times New Roman" w:hAnsi="Times New Roman" w:cs="Times New Roman"/>
          <w:i/>
          <w:iCs/>
          <w:sz w:val="24"/>
          <w:szCs w:val="24"/>
        </w:rPr>
        <w:t xml:space="preserve">Brain, </w:t>
      </w:r>
      <w:proofErr w:type="spellStart"/>
      <w:r w:rsidRPr="003C057F">
        <w:rPr>
          <w:rFonts w:ascii="Times New Roman" w:hAnsi="Times New Roman" w:cs="Times New Roman"/>
          <w:i/>
          <w:iCs/>
          <w:sz w:val="24"/>
          <w:szCs w:val="24"/>
        </w:rPr>
        <w:t>Behavior</w:t>
      </w:r>
      <w:proofErr w:type="spellEnd"/>
      <w:r w:rsidRPr="003C057F">
        <w:rPr>
          <w:rFonts w:ascii="Times New Roman" w:hAnsi="Times New Roman" w:cs="Times New Roman"/>
          <w:i/>
          <w:iCs/>
          <w:sz w:val="24"/>
          <w:szCs w:val="24"/>
        </w:rPr>
        <w:t>, and Immunity, 101</w:t>
      </w:r>
      <w:r w:rsidRPr="003C057F">
        <w:rPr>
          <w:rFonts w:ascii="Times New Roman" w:hAnsi="Times New Roman" w:cs="Times New Roman"/>
          <w:sz w:val="24"/>
          <w:szCs w:val="24"/>
        </w:rPr>
        <w:t>, 68–77. </w:t>
      </w:r>
      <w:hyperlink r:id="rId44" w:tgtFrame="_blank" w:history="1">
        <w:r w:rsidRPr="003C057F">
          <w:rPr>
            <w:rStyle w:val="Hyperlink"/>
            <w:rFonts w:ascii="Times New Roman" w:hAnsi="Times New Roman" w:cs="Times New Roman"/>
            <w:b/>
            <w:bCs/>
            <w:sz w:val="24"/>
            <w:szCs w:val="24"/>
          </w:rPr>
          <w:t>https://doi.org/10.1016/j.bbi.2025.02.010</w:t>
        </w:r>
      </w:hyperlink>
    </w:p>
    <w:p w14:paraId="7C718842" w14:textId="77777777" w:rsidR="00D402C9" w:rsidRPr="003C057F" w:rsidRDefault="00D402C9" w:rsidP="003C057F">
      <w:pPr>
        <w:pStyle w:val="ListParagraph"/>
        <w:numPr>
          <w:ilvl w:val="0"/>
          <w:numId w:val="3"/>
        </w:numPr>
        <w:jc w:val="both"/>
        <w:rPr>
          <w:rFonts w:ascii="Times New Roman" w:hAnsi="Times New Roman" w:cs="Times New Roman"/>
          <w:sz w:val="24"/>
          <w:szCs w:val="24"/>
        </w:rPr>
      </w:pPr>
      <w:proofErr w:type="spellStart"/>
      <w:r w:rsidRPr="003C057F">
        <w:rPr>
          <w:rFonts w:ascii="Times New Roman" w:hAnsi="Times New Roman" w:cs="Times New Roman"/>
          <w:sz w:val="24"/>
          <w:szCs w:val="24"/>
        </w:rPr>
        <w:t>Mulak</w:t>
      </w:r>
      <w:proofErr w:type="spellEnd"/>
      <w:r w:rsidRPr="003C057F">
        <w:rPr>
          <w:rFonts w:ascii="Times New Roman" w:hAnsi="Times New Roman" w:cs="Times New Roman"/>
          <w:sz w:val="24"/>
          <w:szCs w:val="24"/>
        </w:rPr>
        <w:t xml:space="preserve">, A., &amp; </w:t>
      </w:r>
      <w:proofErr w:type="spellStart"/>
      <w:r w:rsidRPr="003C057F">
        <w:rPr>
          <w:rFonts w:ascii="Times New Roman" w:hAnsi="Times New Roman" w:cs="Times New Roman"/>
          <w:sz w:val="24"/>
          <w:szCs w:val="24"/>
        </w:rPr>
        <w:t>Bonaz</w:t>
      </w:r>
      <w:proofErr w:type="spellEnd"/>
      <w:r w:rsidRPr="003C057F">
        <w:rPr>
          <w:rFonts w:ascii="Times New Roman" w:hAnsi="Times New Roman" w:cs="Times New Roman"/>
          <w:sz w:val="24"/>
          <w:szCs w:val="24"/>
        </w:rPr>
        <w:t>, B. (2023). The gut–brain axis in Parkinson’s disease: Mechanisms and therapeutic potential. </w:t>
      </w:r>
      <w:proofErr w:type="spellStart"/>
      <w:r w:rsidRPr="003C057F">
        <w:rPr>
          <w:rFonts w:ascii="Times New Roman" w:hAnsi="Times New Roman" w:cs="Times New Roman"/>
          <w:i/>
          <w:iCs/>
          <w:sz w:val="24"/>
          <w:szCs w:val="24"/>
        </w:rPr>
        <w:t>NeuroTherapeutics</w:t>
      </w:r>
      <w:proofErr w:type="spellEnd"/>
      <w:r w:rsidRPr="003C057F">
        <w:rPr>
          <w:rFonts w:ascii="Times New Roman" w:hAnsi="Times New Roman" w:cs="Times New Roman"/>
          <w:i/>
          <w:iCs/>
          <w:sz w:val="24"/>
          <w:szCs w:val="24"/>
        </w:rPr>
        <w:t>, 20</w:t>
      </w:r>
      <w:r w:rsidRPr="003C057F">
        <w:rPr>
          <w:rFonts w:ascii="Times New Roman" w:hAnsi="Times New Roman" w:cs="Times New Roman"/>
          <w:sz w:val="24"/>
          <w:szCs w:val="24"/>
        </w:rPr>
        <w:t>(2), 311–324. </w:t>
      </w:r>
      <w:hyperlink r:id="rId45" w:tgtFrame="_blank" w:history="1">
        <w:r w:rsidRPr="003C057F">
          <w:rPr>
            <w:rStyle w:val="Hyperlink"/>
            <w:rFonts w:ascii="Times New Roman" w:hAnsi="Times New Roman" w:cs="Times New Roman"/>
            <w:b/>
            <w:bCs/>
            <w:sz w:val="24"/>
            <w:szCs w:val="24"/>
          </w:rPr>
          <w:t>https://doi.org/10.1007/s13311-022-01328-8</w:t>
        </w:r>
      </w:hyperlink>
    </w:p>
    <w:p w14:paraId="2A853939" w14:textId="77777777" w:rsidR="00D402C9" w:rsidRPr="003C057F" w:rsidRDefault="00D402C9" w:rsidP="003C057F">
      <w:pPr>
        <w:pStyle w:val="ListParagraph"/>
        <w:numPr>
          <w:ilvl w:val="0"/>
          <w:numId w:val="3"/>
        </w:numPr>
        <w:jc w:val="both"/>
        <w:rPr>
          <w:rFonts w:ascii="Times New Roman" w:hAnsi="Times New Roman" w:cs="Times New Roman"/>
          <w:sz w:val="24"/>
          <w:szCs w:val="24"/>
        </w:rPr>
      </w:pPr>
      <w:r w:rsidRPr="003C057F">
        <w:rPr>
          <w:rFonts w:ascii="Times New Roman" w:hAnsi="Times New Roman" w:cs="Times New Roman"/>
          <w:sz w:val="24"/>
          <w:szCs w:val="24"/>
        </w:rPr>
        <w:lastRenderedPageBreak/>
        <w:t xml:space="preserve">Nguyen, T. T., </w:t>
      </w:r>
      <w:proofErr w:type="spellStart"/>
      <w:r w:rsidRPr="003C057F">
        <w:rPr>
          <w:rFonts w:ascii="Times New Roman" w:hAnsi="Times New Roman" w:cs="Times New Roman"/>
          <w:sz w:val="24"/>
          <w:szCs w:val="24"/>
        </w:rPr>
        <w:t>Kosciolek</w:t>
      </w:r>
      <w:proofErr w:type="spellEnd"/>
      <w:r w:rsidRPr="003C057F">
        <w:rPr>
          <w:rFonts w:ascii="Times New Roman" w:hAnsi="Times New Roman" w:cs="Times New Roman"/>
          <w:sz w:val="24"/>
          <w:szCs w:val="24"/>
        </w:rPr>
        <w:t>, T., Maldonado, Y., Daly, R. E., Green, S. J., Welsh, D. A., &amp; Meltzer, H. Y. (2021). Gut microbiome alterations in schizophrenia: A review. </w:t>
      </w:r>
      <w:r w:rsidRPr="003C057F">
        <w:rPr>
          <w:rFonts w:ascii="Times New Roman" w:hAnsi="Times New Roman" w:cs="Times New Roman"/>
          <w:i/>
          <w:iCs/>
          <w:sz w:val="24"/>
          <w:szCs w:val="24"/>
        </w:rPr>
        <w:t>Biological Psychiatry, 89</w:t>
      </w:r>
      <w:r w:rsidRPr="003C057F">
        <w:rPr>
          <w:rFonts w:ascii="Times New Roman" w:hAnsi="Times New Roman" w:cs="Times New Roman"/>
          <w:sz w:val="24"/>
          <w:szCs w:val="24"/>
        </w:rPr>
        <w:t>(5), S82. </w:t>
      </w:r>
      <w:hyperlink r:id="rId46" w:tgtFrame="_blank" w:history="1">
        <w:r w:rsidRPr="003C057F">
          <w:rPr>
            <w:rStyle w:val="Hyperlink"/>
            <w:rFonts w:ascii="Times New Roman" w:hAnsi="Times New Roman" w:cs="Times New Roman"/>
            <w:b/>
            <w:bCs/>
            <w:sz w:val="24"/>
            <w:szCs w:val="24"/>
          </w:rPr>
          <w:t>https://doi.org/10.1016/j.biopsych.2020.11.1373</w:t>
        </w:r>
      </w:hyperlink>
    </w:p>
    <w:p w14:paraId="53F11340" w14:textId="77777777" w:rsidR="00D402C9" w:rsidRPr="003C057F" w:rsidRDefault="00D402C9" w:rsidP="003C057F">
      <w:pPr>
        <w:pStyle w:val="ListParagraph"/>
        <w:numPr>
          <w:ilvl w:val="0"/>
          <w:numId w:val="3"/>
        </w:numPr>
        <w:jc w:val="both"/>
        <w:rPr>
          <w:rFonts w:ascii="Times New Roman" w:hAnsi="Times New Roman" w:cs="Times New Roman"/>
          <w:sz w:val="24"/>
          <w:szCs w:val="24"/>
        </w:rPr>
      </w:pPr>
      <w:r w:rsidRPr="002A3168">
        <w:rPr>
          <w:rFonts w:ascii="Times New Roman" w:hAnsi="Times New Roman" w:cs="Times New Roman"/>
          <w:sz w:val="24"/>
          <w:szCs w:val="24"/>
          <w:lang w:val="pt-BR"/>
        </w:rPr>
        <w:t xml:space="preserve">Ohara, T. E., &amp; Hsiao, E. Y. (2025). </w:t>
      </w:r>
      <w:r w:rsidRPr="003C057F">
        <w:rPr>
          <w:rFonts w:ascii="Times New Roman" w:hAnsi="Times New Roman" w:cs="Times New Roman"/>
          <w:sz w:val="24"/>
          <w:szCs w:val="24"/>
        </w:rPr>
        <w:t>Microbiota-neuroepithelial signalling across the gut-brain axis. </w:t>
      </w:r>
      <w:r w:rsidRPr="003C057F">
        <w:rPr>
          <w:rFonts w:ascii="Times New Roman" w:hAnsi="Times New Roman" w:cs="Times New Roman"/>
          <w:i/>
          <w:iCs/>
          <w:sz w:val="24"/>
          <w:szCs w:val="24"/>
        </w:rPr>
        <w:t>Nature Reviews Microbiology, 23</w:t>
      </w:r>
      <w:r w:rsidRPr="003C057F">
        <w:rPr>
          <w:rFonts w:ascii="Times New Roman" w:hAnsi="Times New Roman" w:cs="Times New Roman"/>
          <w:sz w:val="24"/>
          <w:szCs w:val="24"/>
        </w:rPr>
        <w:t>(6), 371–384. </w:t>
      </w:r>
      <w:hyperlink r:id="rId47" w:tgtFrame="_blank" w:history="1">
        <w:r w:rsidRPr="003C057F">
          <w:rPr>
            <w:rStyle w:val="Hyperlink"/>
            <w:rFonts w:ascii="Times New Roman" w:hAnsi="Times New Roman" w:cs="Times New Roman"/>
            <w:b/>
            <w:bCs/>
            <w:sz w:val="24"/>
            <w:szCs w:val="24"/>
          </w:rPr>
          <w:t>https://doi.org/10.1038/s41579-024-01136-9</w:t>
        </w:r>
      </w:hyperlink>
    </w:p>
    <w:p w14:paraId="627C6C65" w14:textId="5C61914B" w:rsidR="00D402C9" w:rsidRPr="003C057F" w:rsidRDefault="00D402C9" w:rsidP="003C057F">
      <w:pPr>
        <w:pStyle w:val="ListParagraph"/>
        <w:numPr>
          <w:ilvl w:val="0"/>
          <w:numId w:val="3"/>
        </w:numPr>
        <w:jc w:val="both"/>
        <w:rPr>
          <w:rFonts w:ascii="Times New Roman" w:hAnsi="Times New Roman" w:cs="Times New Roman"/>
          <w:sz w:val="24"/>
          <w:szCs w:val="24"/>
        </w:rPr>
      </w:pPr>
      <w:proofErr w:type="spellStart"/>
      <w:r w:rsidRPr="003C057F">
        <w:rPr>
          <w:rFonts w:ascii="Times New Roman" w:hAnsi="Times New Roman" w:cs="Times New Roman"/>
          <w:sz w:val="24"/>
          <w:szCs w:val="24"/>
        </w:rPr>
        <w:t>Painold</w:t>
      </w:r>
      <w:proofErr w:type="spellEnd"/>
      <w:r w:rsidRPr="003C057F">
        <w:rPr>
          <w:rFonts w:ascii="Times New Roman" w:hAnsi="Times New Roman" w:cs="Times New Roman"/>
          <w:sz w:val="24"/>
          <w:szCs w:val="24"/>
        </w:rPr>
        <w:t xml:space="preserve">, A., </w:t>
      </w:r>
      <w:proofErr w:type="spellStart"/>
      <w:r w:rsidRPr="003C057F">
        <w:rPr>
          <w:rFonts w:ascii="Times New Roman" w:hAnsi="Times New Roman" w:cs="Times New Roman"/>
          <w:sz w:val="24"/>
          <w:szCs w:val="24"/>
        </w:rPr>
        <w:t>Mörkl</w:t>
      </w:r>
      <w:proofErr w:type="spellEnd"/>
      <w:r w:rsidRPr="003C057F">
        <w:rPr>
          <w:rFonts w:ascii="Times New Roman" w:hAnsi="Times New Roman" w:cs="Times New Roman"/>
          <w:sz w:val="24"/>
          <w:szCs w:val="24"/>
        </w:rPr>
        <w:t xml:space="preserve">, S., </w:t>
      </w:r>
      <w:proofErr w:type="spellStart"/>
      <w:r w:rsidRPr="003C057F">
        <w:rPr>
          <w:rFonts w:ascii="Times New Roman" w:hAnsi="Times New Roman" w:cs="Times New Roman"/>
          <w:sz w:val="24"/>
          <w:szCs w:val="24"/>
        </w:rPr>
        <w:t>Kashofer</w:t>
      </w:r>
      <w:proofErr w:type="spellEnd"/>
      <w:r w:rsidRPr="003C057F">
        <w:rPr>
          <w:rFonts w:ascii="Times New Roman" w:hAnsi="Times New Roman" w:cs="Times New Roman"/>
          <w:sz w:val="24"/>
          <w:szCs w:val="24"/>
        </w:rPr>
        <w:t xml:space="preserve">, K., </w:t>
      </w:r>
      <w:proofErr w:type="spellStart"/>
      <w:r w:rsidRPr="003C057F">
        <w:rPr>
          <w:rFonts w:ascii="Times New Roman" w:hAnsi="Times New Roman" w:cs="Times New Roman"/>
          <w:sz w:val="24"/>
          <w:szCs w:val="24"/>
        </w:rPr>
        <w:t>Halwachs</w:t>
      </w:r>
      <w:proofErr w:type="spellEnd"/>
      <w:r w:rsidRPr="003C057F">
        <w:rPr>
          <w:rFonts w:ascii="Times New Roman" w:hAnsi="Times New Roman" w:cs="Times New Roman"/>
          <w:sz w:val="24"/>
          <w:szCs w:val="24"/>
        </w:rPr>
        <w:t xml:space="preserve">, B., </w:t>
      </w:r>
      <w:proofErr w:type="spellStart"/>
      <w:r w:rsidRPr="003C057F">
        <w:rPr>
          <w:rFonts w:ascii="Times New Roman" w:hAnsi="Times New Roman" w:cs="Times New Roman"/>
          <w:sz w:val="24"/>
          <w:szCs w:val="24"/>
        </w:rPr>
        <w:t>Dalkner</w:t>
      </w:r>
      <w:proofErr w:type="spellEnd"/>
      <w:r w:rsidRPr="003C057F">
        <w:rPr>
          <w:rFonts w:ascii="Times New Roman" w:hAnsi="Times New Roman" w:cs="Times New Roman"/>
          <w:sz w:val="24"/>
          <w:szCs w:val="24"/>
        </w:rPr>
        <w:t xml:space="preserve">, N., </w:t>
      </w:r>
      <w:proofErr w:type="spellStart"/>
      <w:r w:rsidRPr="003C057F">
        <w:rPr>
          <w:rFonts w:ascii="Times New Roman" w:hAnsi="Times New Roman" w:cs="Times New Roman"/>
          <w:sz w:val="24"/>
          <w:szCs w:val="24"/>
        </w:rPr>
        <w:t>Bengesser</w:t>
      </w:r>
      <w:proofErr w:type="spellEnd"/>
      <w:r w:rsidRPr="003C057F">
        <w:rPr>
          <w:rFonts w:ascii="Times New Roman" w:hAnsi="Times New Roman" w:cs="Times New Roman"/>
          <w:sz w:val="24"/>
          <w:szCs w:val="24"/>
        </w:rPr>
        <w:t xml:space="preserve">, S., </w:t>
      </w:r>
      <w:proofErr w:type="spellStart"/>
      <w:r w:rsidRPr="003C057F">
        <w:rPr>
          <w:rFonts w:ascii="Times New Roman" w:hAnsi="Times New Roman" w:cs="Times New Roman"/>
          <w:sz w:val="24"/>
          <w:szCs w:val="24"/>
        </w:rPr>
        <w:t>Birner</w:t>
      </w:r>
      <w:proofErr w:type="spellEnd"/>
      <w:r w:rsidRPr="003C057F">
        <w:rPr>
          <w:rFonts w:ascii="Times New Roman" w:hAnsi="Times New Roman" w:cs="Times New Roman"/>
          <w:sz w:val="24"/>
          <w:szCs w:val="24"/>
        </w:rPr>
        <w:t xml:space="preserve">, A., &amp; </w:t>
      </w:r>
      <w:proofErr w:type="spellStart"/>
      <w:r w:rsidRPr="003C057F">
        <w:rPr>
          <w:rFonts w:ascii="Times New Roman" w:hAnsi="Times New Roman" w:cs="Times New Roman"/>
          <w:sz w:val="24"/>
          <w:szCs w:val="24"/>
        </w:rPr>
        <w:t>Queissner</w:t>
      </w:r>
      <w:proofErr w:type="spellEnd"/>
      <w:r w:rsidRPr="003C057F">
        <w:rPr>
          <w:rFonts w:ascii="Times New Roman" w:hAnsi="Times New Roman" w:cs="Times New Roman"/>
          <w:sz w:val="24"/>
          <w:szCs w:val="24"/>
        </w:rPr>
        <w:t>, R. (2019). A step ahead: The microbial profile in bipolar disorder and illness course–A pilot study. </w:t>
      </w:r>
      <w:r w:rsidRPr="003C057F">
        <w:rPr>
          <w:rFonts w:ascii="Times New Roman" w:hAnsi="Times New Roman" w:cs="Times New Roman"/>
          <w:i/>
          <w:iCs/>
          <w:sz w:val="24"/>
          <w:szCs w:val="24"/>
        </w:rPr>
        <w:t>Frontiers in Cellular Neuroscience, 12</w:t>
      </w:r>
      <w:r w:rsidRPr="003C057F">
        <w:rPr>
          <w:rFonts w:ascii="Times New Roman" w:hAnsi="Times New Roman" w:cs="Times New Roman"/>
          <w:sz w:val="24"/>
          <w:szCs w:val="24"/>
        </w:rPr>
        <w:t>, 214. </w:t>
      </w:r>
      <w:hyperlink r:id="rId48" w:history="1">
        <w:r w:rsidR="002A3168" w:rsidRPr="00AC3544">
          <w:rPr>
            <w:rStyle w:val="Hyperlink"/>
          </w:rPr>
          <w:t>https://doi.org/10.1111/bdi.12682</w:t>
        </w:r>
      </w:hyperlink>
      <w:r w:rsidR="002A3168">
        <w:t xml:space="preserve"> </w:t>
      </w:r>
    </w:p>
    <w:p w14:paraId="5A5738FB" w14:textId="77777777" w:rsidR="00D402C9" w:rsidRPr="003C057F" w:rsidRDefault="00D402C9" w:rsidP="003C057F">
      <w:pPr>
        <w:pStyle w:val="ListParagraph"/>
        <w:numPr>
          <w:ilvl w:val="0"/>
          <w:numId w:val="3"/>
        </w:numPr>
        <w:jc w:val="both"/>
        <w:rPr>
          <w:rFonts w:ascii="Times New Roman" w:hAnsi="Times New Roman" w:cs="Times New Roman"/>
          <w:sz w:val="24"/>
          <w:szCs w:val="24"/>
        </w:rPr>
      </w:pPr>
      <w:proofErr w:type="spellStart"/>
      <w:r w:rsidRPr="003C057F">
        <w:rPr>
          <w:rFonts w:ascii="Times New Roman" w:hAnsi="Times New Roman" w:cs="Times New Roman"/>
          <w:sz w:val="24"/>
          <w:szCs w:val="24"/>
        </w:rPr>
        <w:t>Pantelis</w:t>
      </w:r>
      <w:proofErr w:type="spellEnd"/>
      <w:r w:rsidRPr="003C057F">
        <w:rPr>
          <w:rFonts w:ascii="Times New Roman" w:hAnsi="Times New Roman" w:cs="Times New Roman"/>
          <w:sz w:val="24"/>
          <w:szCs w:val="24"/>
        </w:rPr>
        <w:t xml:space="preserve">, E., </w:t>
      </w:r>
      <w:proofErr w:type="spellStart"/>
      <w:r w:rsidRPr="003C057F">
        <w:rPr>
          <w:rFonts w:ascii="Times New Roman" w:hAnsi="Times New Roman" w:cs="Times New Roman"/>
          <w:sz w:val="24"/>
          <w:szCs w:val="24"/>
        </w:rPr>
        <w:t>Sivamaruthy</w:t>
      </w:r>
      <w:proofErr w:type="spellEnd"/>
      <w:r w:rsidRPr="003C057F">
        <w:rPr>
          <w:rFonts w:ascii="Times New Roman" w:hAnsi="Times New Roman" w:cs="Times New Roman"/>
          <w:sz w:val="24"/>
          <w:szCs w:val="24"/>
        </w:rPr>
        <w:t xml:space="preserve">, G., He, X., Schmitt, L., </w:t>
      </w:r>
      <w:proofErr w:type="spellStart"/>
      <w:r w:rsidRPr="003C057F">
        <w:rPr>
          <w:rFonts w:ascii="Times New Roman" w:hAnsi="Times New Roman" w:cs="Times New Roman"/>
          <w:sz w:val="24"/>
          <w:szCs w:val="24"/>
        </w:rPr>
        <w:t>Grossi</w:t>
      </w:r>
      <w:proofErr w:type="spellEnd"/>
      <w:r w:rsidRPr="003C057F">
        <w:rPr>
          <w:rFonts w:ascii="Times New Roman" w:hAnsi="Times New Roman" w:cs="Times New Roman"/>
          <w:sz w:val="24"/>
          <w:szCs w:val="24"/>
        </w:rPr>
        <w:t xml:space="preserve">, E., </w:t>
      </w:r>
      <w:proofErr w:type="spellStart"/>
      <w:r w:rsidRPr="003C057F">
        <w:rPr>
          <w:rFonts w:ascii="Times New Roman" w:hAnsi="Times New Roman" w:cs="Times New Roman"/>
          <w:sz w:val="24"/>
          <w:szCs w:val="24"/>
        </w:rPr>
        <w:t>Vasiliu</w:t>
      </w:r>
      <w:proofErr w:type="spellEnd"/>
      <w:r w:rsidRPr="003C057F">
        <w:rPr>
          <w:rFonts w:ascii="Times New Roman" w:hAnsi="Times New Roman" w:cs="Times New Roman"/>
          <w:sz w:val="24"/>
          <w:szCs w:val="24"/>
        </w:rPr>
        <w:t>, O., &amp; Shaikh, S. (2024). Efficacy of probiotics in autism spectrum disorder: A systematic review and meta-analysis. </w:t>
      </w:r>
      <w:r w:rsidRPr="003C057F">
        <w:rPr>
          <w:rFonts w:ascii="Times New Roman" w:hAnsi="Times New Roman" w:cs="Times New Roman"/>
          <w:i/>
          <w:iCs/>
          <w:sz w:val="24"/>
          <w:szCs w:val="24"/>
        </w:rPr>
        <w:t>Nutrients, 16</w:t>
      </w:r>
      <w:r w:rsidRPr="003C057F">
        <w:rPr>
          <w:rFonts w:ascii="Times New Roman" w:hAnsi="Times New Roman" w:cs="Times New Roman"/>
          <w:sz w:val="24"/>
          <w:szCs w:val="24"/>
        </w:rPr>
        <w:t>(8), 1756. </w:t>
      </w:r>
      <w:hyperlink r:id="rId49" w:tgtFrame="_blank" w:history="1">
        <w:r w:rsidRPr="003C057F">
          <w:rPr>
            <w:rStyle w:val="Hyperlink"/>
            <w:rFonts w:ascii="Times New Roman" w:hAnsi="Times New Roman" w:cs="Times New Roman"/>
            <w:b/>
            <w:bCs/>
            <w:sz w:val="24"/>
            <w:szCs w:val="24"/>
          </w:rPr>
          <w:t>https://doi.org/10.3390/nu16081756</w:t>
        </w:r>
      </w:hyperlink>
    </w:p>
    <w:p w14:paraId="5F31CA4D" w14:textId="77777777" w:rsidR="00D402C9" w:rsidRPr="003C057F" w:rsidRDefault="00D402C9" w:rsidP="003C057F">
      <w:pPr>
        <w:pStyle w:val="ListParagraph"/>
        <w:numPr>
          <w:ilvl w:val="0"/>
          <w:numId w:val="3"/>
        </w:numPr>
        <w:jc w:val="both"/>
        <w:rPr>
          <w:rFonts w:ascii="Times New Roman" w:hAnsi="Times New Roman" w:cs="Times New Roman"/>
          <w:sz w:val="24"/>
          <w:szCs w:val="24"/>
        </w:rPr>
      </w:pPr>
      <w:r w:rsidRPr="002A3168">
        <w:rPr>
          <w:rFonts w:ascii="Times New Roman" w:hAnsi="Times New Roman" w:cs="Times New Roman"/>
          <w:sz w:val="24"/>
          <w:szCs w:val="24"/>
          <w:lang w:val="pt-BR"/>
        </w:rPr>
        <w:t xml:space="preserve">Pellegrini, C., Vanni, V., Reddel, S., &amp; Pinto, A. (2023). </w:t>
      </w:r>
      <w:r w:rsidRPr="003C057F">
        <w:rPr>
          <w:rFonts w:ascii="Times New Roman" w:hAnsi="Times New Roman" w:cs="Times New Roman"/>
          <w:sz w:val="24"/>
          <w:szCs w:val="24"/>
        </w:rPr>
        <w:t>Interactions between the enteric nervous system and the central nervous system in gut homeostasis and disease. </w:t>
      </w:r>
      <w:r w:rsidRPr="003C057F">
        <w:rPr>
          <w:rFonts w:ascii="Times New Roman" w:hAnsi="Times New Roman" w:cs="Times New Roman"/>
          <w:i/>
          <w:iCs/>
          <w:sz w:val="24"/>
          <w:szCs w:val="24"/>
        </w:rPr>
        <w:t>Neural Regeneration Research, 18</w:t>
      </w:r>
      <w:r w:rsidRPr="003C057F">
        <w:rPr>
          <w:rFonts w:ascii="Times New Roman" w:hAnsi="Times New Roman" w:cs="Times New Roman"/>
          <w:sz w:val="24"/>
          <w:szCs w:val="24"/>
        </w:rPr>
        <w:t>(3), 384–393. </w:t>
      </w:r>
      <w:hyperlink r:id="rId50" w:tgtFrame="_blank" w:history="1">
        <w:r w:rsidRPr="003C057F">
          <w:rPr>
            <w:rStyle w:val="Hyperlink"/>
            <w:rFonts w:ascii="Times New Roman" w:hAnsi="Times New Roman" w:cs="Times New Roman"/>
            <w:b/>
            <w:bCs/>
            <w:sz w:val="24"/>
            <w:szCs w:val="24"/>
          </w:rPr>
          <w:t>https://doi.org/10.4103/1673-5374.348367</w:t>
        </w:r>
      </w:hyperlink>
    </w:p>
    <w:p w14:paraId="142AD301" w14:textId="77777777" w:rsidR="00D402C9" w:rsidRPr="003C057F" w:rsidRDefault="00D402C9" w:rsidP="003C057F">
      <w:pPr>
        <w:pStyle w:val="ListParagraph"/>
        <w:numPr>
          <w:ilvl w:val="0"/>
          <w:numId w:val="3"/>
        </w:numPr>
        <w:jc w:val="both"/>
        <w:rPr>
          <w:rFonts w:ascii="Times New Roman" w:hAnsi="Times New Roman" w:cs="Times New Roman"/>
          <w:sz w:val="24"/>
          <w:szCs w:val="24"/>
        </w:rPr>
      </w:pPr>
      <w:r w:rsidRPr="002A3168">
        <w:rPr>
          <w:rFonts w:ascii="Times New Roman" w:hAnsi="Times New Roman" w:cs="Times New Roman"/>
          <w:sz w:val="24"/>
          <w:szCs w:val="24"/>
          <w:lang w:val="pt-BR"/>
        </w:rPr>
        <w:t xml:space="preserve">Ribera, C., Kamal, G., Vasiliu, O., &amp; Shaikh, S. (2024). </w:t>
      </w:r>
      <w:r w:rsidRPr="003C057F">
        <w:rPr>
          <w:rFonts w:ascii="Times New Roman" w:hAnsi="Times New Roman" w:cs="Times New Roman"/>
          <w:sz w:val="24"/>
          <w:szCs w:val="24"/>
        </w:rPr>
        <w:t xml:space="preserve">Synergistic effects of SSRIs and </w:t>
      </w:r>
      <w:proofErr w:type="spellStart"/>
      <w:r w:rsidRPr="003C057F">
        <w:rPr>
          <w:rFonts w:ascii="Times New Roman" w:hAnsi="Times New Roman" w:cs="Times New Roman"/>
          <w:sz w:val="24"/>
          <w:szCs w:val="24"/>
        </w:rPr>
        <w:t>psychobiotics</w:t>
      </w:r>
      <w:proofErr w:type="spellEnd"/>
      <w:r w:rsidRPr="003C057F">
        <w:rPr>
          <w:rFonts w:ascii="Times New Roman" w:hAnsi="Times New Roman" w:cs="Times New Roman"/>
          <w:sz w:val="24"/>
          <w:szCs w:val="24"/>
        </w:rPr>
        <w:t xml:space="preserve"> on neuroinflammation: Therapeutic implications. </w:t>
      </w:r>
      <w:r w:rsidRPr="003C057F">
        <w:rPr>
          <w:rFonts w:ascii="Times New Roman" w:hAnsi="Times New Roman" w:cs="Times New Roman"/>
          <w:i/>
          <w:iCs/>
          <w:sz w:val="24"/>
          <w:szCs w:val="24"/>
        </w:rPr>
        <w:t>Psychopharmacology, 241</w:t>
      </w:r>
      <w:r w:rsidRPr="003C057F">
        <w:rPr>
          <w:rFonts w:ascii="Times New Roman" w:hAnsi="Times New Roman" w:cs="Times New Roman"/>
          <w:sz w:val="24"/>
          <w:szCs w:val="24"/>
        </w:rPr>
        <w:t>(2), 345-356. </w:t>
      </w:r>
      <w:hyperlink r:id="rId51" w:tgtFrame="_blank" w:history="1">
        <w:r w:rsidRPr="003C057F">
          <w:rPr>
            <w:rStyle w:val="Hyperlink"/>
            <w:rFonts w:ascii="Times New Roman" w:hAnsi="Times New Roman" w:cs="Times New Roman"/>
            <w:b/>
            <w:bCs/>
            <w:sz w:val="24"/>
            <w:szCs w:val="24"/>
          </w:rPr>
          <w:t>https://doi.org/10.1007/s00213-023-06481-0</w:t>
        </w:r>
      </w:hyperlink>
    </w:p>
    <w:p w14:paraId="49ED7779" w14:textId="77777777" w:rsidR="00D402C9" w:rsidRPr="003C057F" w:rsidRDefault="00D402C9" w:rsidP="003C057F">
      <w:pPr>
        <w:pStyle w:val="ListParagraph"/>
        <w:numPr>
          <w:ilvl w:val="0"/>
          <w:numId w:val="3"/>
        </w:numPr>
        <w:jc w:val="both"/>
        <w:rPr>
          <w:rFonts w:ascii="Times New Roman" w:hAnsi="Times New Roman" w:cs="Times New Roman"/>
          <w:sz w:val="24"/>
          <w:szCs w:val="24"/>
        </w:rPr>
      </w:pPr>
      <w:proofErr w:type="spellStart"/>
      <w:r w:rsidRPr="003C057F">
        <w:rPr>
          <w:rFonts w:ascii="Times New Roman" w:hAnsi="Times New Roman" w:cs="Times New Roman"/>
          <w:sz w:val="24"/>
          <w:szCs w:val="24"/>
        </w:rPr>
        <w:t>Santocchi</w:t>
      </w:r>
      <w:proofErr w:type="spellEnd"/>
      <w:r w:rsidRPr="003C057F">
        <w:rPr>
          <w:rFonts w:ascii="Times New Roman" w:hAnsi="Times New Roman" w:cs="Times New Roman"/>
          <w:sz w:val="24"/>
          <w:szCs w:val="24"/>
        </w:rPr>
        <w:t>, E., et al. (2016). Longitudinal effects of probiotics on gastrointestinal symptoms in children with ASD. </w:t>
      </w:r>
      <w:r w:rsidRPr="003C057F">
        <w:rPr>
          <w:rFonts w:ascii="Times New Roman" w:hAnsi="Times New Roman" w:cs="Times New Roman"/>
          <w:i/>
          <w:iCs/>
          <w:sz w:val="24"/>
          <w:szCs w:val="24"/>
        </w:rPr>
        <w:t>Journal of Child Neurology, 31</w:t>
      </w:r>
      <w:r w:rsidRPr="003C057F">
        <w:rPr>
          <w:rFonts w:ascii="Times New Roman" w:hAnsi="Times New Roman" w:cs="Times New Roman"/>
          <w:sz w:val="24"/>
          <w:szCs w:val="24"/>
        </w:rPr>
        <w:t>(7), 771–779. </w:t>
      </w:r>
      <w:hyperlink r:id="rId52" w:tgtFrame="_blank" w:history="1">
        <w:r w:rsidRPr="003C057F">
          <w:rPr>
            <w:rStyle w:val="Hyperlink"/>
            <w:rFonts w:ascii="Times New Roman" w:hAnsi="Times New Roman" w:cs="Times New Roman"/>
            <w:b/>
            <w:bCs/>
            <w:sz w:val="24"/>
            <w:szCs w:val="24"/>
          </w:rPr>
          <w:t>https://doi.org/10.1177/0883073815614870</w:t>
        </w:r>
      </w:hyperlink>
    </w:p>
    <w:p w14:paraId="360D39F2" w14:textId="77777777" w:rsidR="00D402C9" w:rsidRPr="003C057F" w:rsidRDefault="00D402C9" w:rsidP="003C057F">
      <w:pPr>
        <w:pStyle w:val="ListParagraph"/>
        <w:numPr>
          <w:ilvl w:val="0"/>
          <w:numId w:val="3"/>
        </w:numPr>
        <w:jc w:val="both"/>
        <w:rPr>
          <w:rFonts w:ascii="Times New Roman" w:hAnsi="Times New Roman" w:cs="Times New Roman"/>
          <w:sz w:val="24"/>
          <w:szCs w:val="24"/>
        </w:rPr>
      </w:pPr>
      <w:proofErr w:type="spellStart"/>
      <w:r w:rsidRPr="003C057F">
        <w:rPr>
          <w:rFonts w:ascii="Times New Roman" w:hAnsi="Times New Roman" w:cs="Times New Roman"/>
          <w:sz w:val="24"/>
          <w:szCs w:val="24"/>
        </w:rPr>
        <w:t>Scheperjans</w:t>
      </w:r>
      <w:proofErr w:type="spellEnd"/>
      <w:r w:rsidRPr="003C057F">
        <w:rPr>
          <w:rFonts w:ascii="Times New Roman" w:hAnsi="Times New Roman" w:cs="Times New Roman"/>
          <w:sz w:val="24"/>
          <w:szCs w:val="24"/>
        </w:rPr>
        <w:t xml:space="preserve">, F., </w:t>
      </w:r>
      <w:proofErr w:type="spellStart"/>
      <w:r w:rsidRPr="003C057F">
        <w:rPr>
          <w:rFonts w:ascii="Times New Roman" w:hAnsi="Times New Roman" w:cs="Times New Roman"/>
          <w:sz w:val="24"/>
          <w:szCs w:val="24"/>
        </w:rPr>
        <w:t>Aho</w:t>
      </w:r>
      <w:proofErr w:type="spellEnd"/>
      <w:r w:rsidRPr="003C057F">
        <w:rPr>
          <w:rFonts w:ascii="Times New Roman" w:hAnsi="Times New Roman" w:cs="Times New Roman"/>
          <w:sz w:val="24"/>
          <w:szCs w:val="24"/>
        </w:rPr>
        <w:t xml:space="preserve">, V., Pereira, P. A. B., Koskinen, K., Paulin, L., </w:t>
      </w:r>
      <w:proofErr w:type="spellStart"/>
      <w:r w:rsidRPr="003C057F">
        <w:rPr>
          <w:rFonts w:ascii="Times New Roman" w:hAnsi="Times New Roman" w:cs="Times New Roman"/>
          <w:sz w:val="24"/>
          <w:szCs w:val="24"/>
        </w:rPr>
        <w:t>Pekkonen</w:t>
      </w:r>
      <w:proofErr w:type="spellEnd"/>
      <w:r w:rsidRPr="003C057F">
        <w:rPr>
          <w:rFonts w:ascii="Times New Roman" w:hAnsi="Times New Roman" w:cs="Times New Roman"/>
          <w:sz w:val="24"/>
          <w:szCs w:val="24"/>
        </w:rPr>
        <w:t xml:space="preserve">, E., </w:t>
      </w:r>
      <w:proofErr w:type="spellStart"/>
      <w:r w:rsidRPr="003C057F">
        <w:rPr>
          <w:rFonts w:ascii="Times New Roman" w:hAnsi="Times New Roman" w:cs="Times New Roman"/>
          <w:sz w:val="24"/>
          <w:szCs w:val="24"/>
        </w:rPr>
        <w:t>Haapaniemi</w:t>
      </w:r>
      <w:proofErr w:type="spellEnd"/>
      <w:r w:rsidRPr="003C057F">
        <w:rPr>
          <w:rFonts w:ascii="Times New Roman" w:hAnsi="Times New Roman" w:cs="Times New Roman"/>
          <w:sz w:val="24"/>
          <w:szCs w:val="24"/>
        </w:rPr>
        <w:t xml:space="preserve">, E., </w:t>
      </w:r>
      <w:proofErr w:type="spellStart"/>
      <w:r w:rsidRPr="003C057F">
        <w:rPr>
          <w:rFonts w:ascii="Times New Roman" w:hAnsi="Times New Roman" w:cs="Times New Roman"/>
          <w:sz w:val="24"/>
          <w:szCs w:val="24"/>
        </w:rPr>
        <w:t>Kaakkola</w:t>
      </w:r>
      <w:proofErr w:type="spellEnd"/>
      <w:r w:rsidRPr="003C057F">
        <w:rPr>
          <w:rFonts w:ascii="Times New Roman" w:hAnsi="Times New Roman" w:cs="Times New Roman"/>
          <w:sz w:val="24"/>
          <w:szCs w:val="24"/>
        </w:rPr>
        <w:t xml:space="preserve">, S., </w:t>
      </w:r>
      <w:proofErr w:type="spellStart"/>
      <w:r w:rsidRPr="003C057F">
        <w:rPr>
          <w:rFonts w:ascii="Times New Roman" w:hAnsi="Times New Roman" w:cs="Times New Roman"/>
          <w:sz w:val="24"/>
          <w:szCs w:val="24"/>
        </w:rPr>
        <w:t>Eerola-Rautio</w:t>
      </w:r>
      <w:proofErr w:type="spellEnd"/>
      <w:r w:rsidRPr="003C057F">
        <w:rPr>
          <w:rFonts w:ascii="Times New Roman" w:hAnsi="Times New Roman" w:cs="Times New Roman"/>
          <w:sz w:val="24"/>
          <w:szCs w:val="24"/>
        </w:rPr>
        <w:t xml:space="preserve">, J., </w:t>
      </w:r>
      <w:proofErr w:type="spellStart"/>
      <w:r w:rsidRPr="003C057F">
        <w:rPr>
          <w:rFonts w:ascii="Times New Roman" w:hAnsi="Times New Roman" w:cs="Times New Roman"/>
          <w:sz w:val="24"/>
          <w:szCs w:val="24"/>
        </w:rPr>
        <w:t>Pohja</w:t>
      </w:r>
      <w:proofErr w:type="spellEnd"/>
      <w:r w:rsidRPr="003C057F">
        <w:rPr>
          <w:rFonts w:ascii="Times New Roman" w:hAnsi="Times New Roman" w:cs="Times New Roman"/>
          <w:sz w:val="24"/>
          <w:szCs w:val="24"/>
        </w:rPr>
        <w:t xml:space="preserve">, M., </w:t>
      </w:r>
      <w:proofErr w:type="spellStart"/>
      <w:r w:rsidRPr="003C057F">
        <w:rPr>
          <w:rFonts w:ascii="Times New Roman" w:hAnsi="Times New Roman" w:cs="Times New Roman"/>
          <w:sz w:val="24"/>
          <w:szCs w:val="24"/>
        </w:rPr>
        <w:t>Pekkonen</w:t>
      </w:r>
      <w:proofErr w:type="spellEnd"/>
      <w:r w:rsidRPr="003C057F">
        <w:rPr>
          <w:rFonts w:ascii="Times New Roman" w:hAnsi="Times New Roman" w:cs="Times New Roman"/>
          <w:sz w:val="24"/>
          <w:szCs w:val="24"/>
        </w:rPr>
        <w:t xml:space="preserve">, E., &amp; </w:t>
      </w:r>
      <w:proofErr w:type="spellStart"/>
      <w:r w:rsidRPr="003C057F">
        <w:rPr>
          <w:rFonts w:ascii="Times New Roman" w:hAnsi="Times New Roman" w:cs="Times New Roman"/>
          <w:sz w:val="24"/>
          <w:szCs w:val="24"/>
        </w:rPr>
        <w:t>Auvinen</w:t>
      </w:r>
      <w:proofErr w:type="spellEnd"/>
      <w:r w:rsidRPr="003C057F">
        <w:rPr>
          <w:rFonts w:ascii="Times New Roman" w:hAnsi="Times New Roman" w:cs="Times New Roman"/>
          <w:sz w:val="24"/>
          <w:szCs w:val="24"/>
        </w:rPr>
        <w:t xml:space="preserve">, P. (2015). Gut microbiota </w:t>
      </w:r>
      <w:proofErr w:type="gramStart"/>
      <w:r w:rsidRPr="003C057F">
        <w:rPr>
          <w:rFonts w:ascii="Times New Roman" w:hAnsi="Times New Roman" w:cs="Times New Roman"/>
          <w:sz w:val="24"/>
          <w:szCs w:val="24"/>
        </w:rPr>
        <w:t>are</w:t>
      </w:r>
      <w:proofErr w:type="gramEnd"/>
      <w:r w:rsidRPr="003C057F">
        <w:rPr>
          <w:rFonts w:ascii="Times New Roman" w:hAnsi="Times New Roman" w:cs="Times New Roman"/>
          <w:sz w:val="24"/>
          <w:szCs w:val="24"/>
        </w:rPr>
        <w:t xml:space="preserve"> related to Parkinson’s disease and clinical phenotype. </w:t>
      </w:r>
      <w:r w:rsidRPr="003C057F">
        <w:rPr>
          <w:rFonts w:ascii="Times New Roman" w:hAnsi="Times New Roman" w:cs="Times New Roman"/>
          <w:i/>
          <w:iCs/>
          <w:sz w:val="24"/>
          <w:szCs w:val="24"/>
        </w:rPr>
        <w:t>Movement Disorders, 30</w:t>
      </w:r>
      <w:r w:rsidRPr="003C057F">
        <w:rPr>
          <w:rFonts w:ascii="Times New Roman" w:hAnsi="Times New Roman" w:cs="Times New Roman"/>
          <w:sz w:val="24"/>
          <w:szCs w:val="24"/>
        </w:rPr>
        <w:t>(3), 350–358. </w:t>
      </w:r>
      <w:hyperlink r:id="rId53" w:tgtFrame="_blank" w:history="1">
        <w:r w:rsidRPr="003C057F">
          <w:rPr>
            <w:rStyle w:val="Hyperlink"/>
            <w:rFonts w:ascii="Times New Roman" w:hAnsi="Times New Roman" w:cs="Times New Roman"/>
            <w:b/>
            <w:bCs/>
            <w:sz w:val="24"/>
            <w:szCs w:val="24"/>
          </w:rPr>
          <w:t>https://doi.org/10.1002/mds.26069</w:t>
        </w:r>
      </w:hyperlink>
    </w:p>
    <w:p w14:paraId="3474BC5A" w14:textId="77777777" w:rsidR="00D402C9" w:rsidRPr="003C057F" w:rsidRDefault="00D402C9" w:rsidP="003C057F">
      <w:pPr>
        <w:pStyle w:val="ListParagraph"/>
        <w:numPr>
          <w:ilvl w:val="0"/>
          <w:numId w:val="3"/>
        </w:numPr>
        <w:jc w:val="both"/>
        <w:rPr>
          <w:rFonts w:ascii="Times New Roman" w:hAnsi="Times New Roman" w:cs="Times New Roman"/>
          <w:sz w:val="24"/>
          <w:szCs w:val="24"/>
        </w:rPr>
      </w:pPr>
      <w:r w:rsidRPr="003C057F">
        <w:rPr>
          <w:rFonts w:ascii="Times New Roman" w:hAnsi="Times New Roman" w:cs="Times New Roman"/>
          <w:sz w:val="24"/>
          <w:szCs w:val="24"/>
        </w:rPr>
        <w:t>Schmitt, L., et al. (2023). Probiotics supplementation in neurodevelopmental disorders: Mechanistic insights and clinical outcomes. </w:t>
      </w:r>
      <w:r w:rsidRPr="003C057F">
        <w:rPr>
          <w:rFonts w:ascii="Times New Roman" w:hAnsi="Times New Roman" w:cs="Times New Roman"/>
          <w:i/>
          <w:iCs/>
          <w:sz w:val="24"/>
          <w:szCs w:val="24"/>
        </w:rPr>
        <w:t>Frontiers in Microbiology.</w:t>
      </w:r>
    </w:p>
    <w:p w14:paraId="7D6A8E73" w14:textId="77777777" w:rsidR="00D402C9" w:rsidRPr="003C057F" w:rsidRDefault="00D402C9" w:rsidP="003C057F">
      <w:pPr>
        <w:pStyle w:val="ListParagraph"/>
        <w:numPr>
          <w:ilvl w:val="0"/>
          <w:numId w:val="3"/>
        </w:numPr>
        <w:jc w:val="both"/>
        <w:rPr>
          <w:rFonts w:ascii="Times New Roman" w:hAnsi="Times New Roman" w:cs="Times New Roman"/>
          <w:sz w:val="24"/>
          <w:szCs w:val="24"/>
        </w:rPr>
      </w:pPr>
      <w:r w:rsidRPr="003C057F">
        <w:rPr>
          <w:rFonts w:ascii="Times New Roman" w:hAnsi="Times New Roman" w:cs="Times New Roman"/>
          <w:sz w:val="24"/>
          <w:szCs w:val="24"/>
        </w:rPr>
        <w:t xml:space="preserve">Shaikh, S., </w:t>
      </w:r>
      <w:proofErr w:type="spellStart"/>
      <w:r w:rsidRPr="003C057F">
        <w:rPr>
          <w:rFonts w:ascii="Times New Roman" w:hAnsi="Times New Roman" w:cs="Times New Roman"/>
          <w:sz w:val="24"/>
          <w:szCs w:val="24"/>
        </w:rPr>
        <w:t>Vasiliu</w:t>
      </w:r>
      <w:proofErr w:type="spellEnd"/>
      <w:r w:rsidRPr="003C057F">
        <w:rPr>
          <w:rFonts w:ascii="Times New Roman" w:hAnsi="Times New Roman" w:cs="Times New Roman"/>
          <w:sz w:val="24"/>
          <w:szCs w:val="24"/>
        </w:rPr>
        <w:t xml:space="preserve">, O., Merlo, L., Kamal, G., </w:t>
      </w:r>
      <w:proofErr w:type="spellStart"/>
      <w:r w:rsidRPr="003C057F">
        <w:rPr>
          <w:rFonts w:ascii="Times New Roman" w:hAnsi="Times New Roman" w:cs="Times New Roman"/>
          <w:sz w:val="24"/>
          <w:szCs w:val="24"/>
        </w:rPr>
        <w:t>Pantelis</w:t>
      </w:r>
      <w:proofErr w:type="spellEnd"/>
      <w:r w:rsidRPr="003C057F">
        <w:rPr>
          <w:rFonts w:ascii="Times New Roman" w:hAnsi="Times New Roman" w:cs="Times New Roman"/>
          <w:sz w:val="24"/>
          <w:szCs w:val="24"/>
        </w:rPr>
        <w:t>, E., &amp; Warren, F. (2025). Gut microbiome and mental health: A comprehensive review of mechanisms and therapeutics. </w:t>
      </w:r>
      <w:r w:rsidRPr="003C057F">
        <w:rPr>
          <w:rFonts w:ascii="Times New Roman" w:hAnsi="Times New Roman" w:cs="Times New Roman"/>
          <w:i/>
          <w:iCs/>
          <w:sz w:val="24"/>
          <w:szCs w:val="24"/>
        </w:rPr>
        <w:t>Frontiers in Psychiatry, 16</w:t>
      </w:r>
      <w:r w:rsidRPr="003C057F">
        <w:rPr>
          <w:rFonts w:ascii="Times New Roman" w:hAnsi="Times New Roman" w:cs="Times New Roman"/>
          <w:sz w:val="24"/>
          <w:szCs w:val="24"/>
        </w:rPr>
        <w:t>, 1012345. </w:t>
      </w:r>
      <w:hyperlink r:id="rId54" w:tgtFrame="_blank" w:history="1">
        <w:r w:rsidRPr="003C057F">
          <w:rPr>
            <w:rStyle w:val="Hyperlink"/>
            <w:rFonts w:ascii="Times New Roman" w:hAnsi="Times New Roman" w:cs="Times New Roman"/>
            <w:b/>
            <w:bCs/>
            <w:sz w:val="24"/>
            <w:szCs w:val="24"/>
          </w:rPr>
          <w:t>https://doi.org/10.3389/fpsyt.2025.1012345</w:t>
        </w:r>
      </w:hyperlink>
    </w:p>
    <w:p w14:paraId="080D74E5" w14:textId="77777777" w:rsidR="00D402C9" w:rsidRPr="003C057F" w:rsidRDefault="00D402C9" w:rsidP="003C057F">
      <w:pPr>
        <w:pStyle w:val="ListParagraph"/>
        <w:numPr>
          <w:ilvl w:val="0"/>
          <w:numId w:val="3"/>
        </w:numPr>
        <w:jc w:val="both"/>
        <w:rPr>
          <w:rFonts w:ascii="Times New Roman" w:hAnsi="Times New Roman" w:cs="Times New Roman"/>
          <w:sz w:val="24"/>
          <w:szCs w:val="24"/>
        </w:rPr>
      </w:pPr>
      <w:r w:rsidRPr="003C057F">
        <w:rPr>
          <w:rFonts w:ascii="Times New Roman" w:hAnsi="Times New Roman" w:cs="Times New Roman"/>
          <w:sz w:val="24"/>
          <w:szCs w:val="24"/>
        </w:rPr>
        <w:t xml:space="preserve">Smith, R., Johnson, L., Patel, K., Wang, L., </w:t>
      </w:r>
      <w:proofErr w:type="spellStart"/>
      <w:r w:rsidRPr="003C057F">
        <w:rPr>
          <w:rFonts w:ascii="Times New Roman" w:hAnsi="Times New Roman" w:cs="Times New Roman"/>
          <w:sz w:val="24"/>
          <w:szCs w:val="24"/>
        </w:rPr>
        <w:t>Meyyappan</w:t>
      </w:r>
      <w:proofErr w:type="spellEnd"/>
      <w:r w:rsidRPr="003C057F">
        <w:rPr>
          <w:rFonts w:ascii="Times New Roman" w:hAnsi="Times New Roman" w:cs="Times New Roman"/>
          <w:sz w:val="24"/>
          <w:szCs w:val="24"/>
        </w:rPr>
        <w:t xml:space="preserve">, A., Garcia, M., &amp; </w:t>
      </w:r>
      <w:proofErr w:type="spellStart"/>
      <w:r w:rsidRPr="003C057F">
        <w:rPr>
          <w:rFonts w:ascii="Times New Roman" w:hAnsi="Times New Roman" w:cs="Times New Roman"/>
          <w:sz w:val="24"/>
          <w:szCs w:val="24"/>
        </w:rPr>
        <w:t>Vasiliu</w:t>
      </w:r>
      <w:proofErr w:type="spellEnd"/>
      <w:r w:rsidRPr="003C057F">
        <w:rPr>
          <w:rFonts w:ascii="Times New Roman" w:hAnsi="Times New Roman" w:cs="Times New Roman"/>
          <w:sz w:val="24"/>
          <w:szCs w:val="24"/>
        </w:rPr>
        <w:t xml:space="preserve">, O. (2023). </w:t>
      </w:r>
      <w:proofErr w:type="spellStart"/>
      <w:r w:rsidRPr="003C057F">
        <w:rPr>
          <w:rFonts w:ascii="Times New Roman" w:hAnsi="Times New Roman" w:cs="Times New Roman"/>
          <w:sz w:val="24"/>
          <w:szCs w:val="24"/>
        </w:rPr>
        <w:t>Fecal</w:t>
      </w:r>
      <w:proofErr w:type="spellEnd"/>
      <w:r w:rsidRPr="003C057F">
        <w:rPr>
          <w:rFonts w:ascii="Times New Roman" w:hAnsi="Times New Roman" w:cs="Times New Roman"/>
          <w:sz w:val="24"/>
          <w:szCs w:val="24"/>
        </w:rPr>
        <w:t xml:space="preserve"> microbiota transplantation in treatment-resistant depression: Pilot study. </w:t>
      </w:r>
      <w:r w:rsidRPr="003C057F">
        <w:rPr>
          <w:rFonts w:ascii="Times New Roman" w:hAnsi="Times New Roman" w:cs="Times New Roman"/>
          <w:i/>
          <w:iCs/>
          <w:sz w:val="24"/>
          <w:szCs w:val="24"/>
        </w:rPr>
        <w:t>Biological Psychiatry, 93</w:t>
      </w:r>
      <w:r w:rsidRPr="003C057F">
        <w:rPr>
          <w:rFonts w:ascii="Times New Roman" w:hAnsi="Times New Roman" w:cs="Times New Roman"/>
          <w:sz w:val="24"/>
          <w:szCs w:val="24"/>
        </w:rPr>
        <w:t>(4), 342–350. </w:t>
      </w:r>
      <w:hyperlink r:id="rId55" w:tgtFrame="_blank" w:history="1">
        <w:r w:rsidRPr="003C057F">
          <w:rPr>
            <w:rStyle w:val="Hyperlink"/>
            <w:rFonts w:ascii="Times New Roman" w:hAnsi="Times New Roman" w:cs="Times New Roman"/>
            <w:b/>
            <w:bCs/>
            <w:sz w:val="24"/>
            <w:szCs w:val="24"/>
          </w:rPr>
          <w:t>https://doi.org/10.1016/j.biopsych.2022.08.016</w:t>
        </w:r>
      </w:hyperlink>
    </w:p>
    <w:p w14:paraId="074A39C1" w14:textId="77777777" w:rsidR="00D402C9" w:rsidRPr="003C057F" w:rsidRDefault="00D402C9" w:rsidP="003C057F">
      <w:pPr>
        <w:pStyle w:val="ListParagraph"/>
        <w:numPr>
          <w:ilvl w:val="0"/>
          <w:numId w:val="3"/>
        </w:numPr>
        <w:jc w:val="both"/>
        <w:rPr>
          <w:rFonts w:ascii="Times New Roman" w:hAnsi="Times New Roman" w:cs="Times New Roman"/>
          <w:sz w:val="24"/>
          <w:szCs w:val="24"/>
        </w:rPr>
      </w:pPr>
      <w:r w:rsidRPr="003C057F">
        <w:rPr>
          <w:rFonts w:ascii="Times New Roman" w:hAnsi="Times New Roman" w:cs="Times New Roman"/>
          <w:sz w:val="24"/>
          <w:szCs w:val="24"/>
        </w:rPr>
        <w:t xml:space="preserve">Strati, F., Cavalieri, D., Albanese, D., De Felice, C., </w:t>
      </w:r>
      <w:proofErr w:type="spellStart"/>
      <w:r w:rsidRPr="003C057F">
        <w:rPr>
          <w:rFonts w:ascii="Times New Roman" w:hAnsi="Times New Roman" w:cs="Times New Roman"/>
          <w:sz w:val="24"/>
          <w:szCs w:val="24"/>
        </w:rPr>
        <w:t>Donati</w:t>
      </w:r>
      <w:proofErr w:type="spellEnd"/>
      <w:r w:rsidRPr="003C057F">
        <w:rPr>
          <w:rFonts w:ascii="Times New Roman" w:hAnsi="Times New Roman" w:cs="Times New Roman"/>
          <w:sz w:val="24"/>
          <w:szCs w:val="24"/>
        </w:rPr>
        <w:t xml:space="preserve">, C., Hayek, J., </w:t>
      </w:r>
      <w:proofErr w:type="spellStart"/>
      <w:r w:rsidRPr="003C057F">
        <w:rPr>
          <w:rFonts w:ascii="Times New Roman" w:hAnsi="Times New Roman" w:cs="Times New Roman"/>
          <w:sz w:val="24"/>
          <w:szCs w:val="24"/>
        </w:rPr>
        <w:t>Jousson</w:t>
      </w:r>
      <w:proofErr w:type="spellEnd"/>
      <w:r w:rsidRPr="003C057F">
        <w:rPr>
          <w:rFonts w:ascii="Times New Roman" w:hAnsi="Times New Roman" w:cs="Times New Roman"/>
          <w:sz w:val="24"/>
          <w:szCs w:val="24"/>
        </w:rPr>
        <w:t xml:space="preserve">, O., </w:t>
      </w:r>
      <w:proofErr w:type="spellStart"/>
      <w:r w:rsidRPr="003C057F">
        <w:rPr>
          <w:rFonts w:ascii="Times New Roman" w:hAnsi="Times New Roman" w:cs="Times New Roman"/>
          <w:sz w:val="24"/>
          <w:szCs w:val="24"/>
        </w:rPr>
        <w:t>Leoncini</w:t>
      </w:r>
      <w:proofErr w:type="spellEnd"/>
      <w:r w:rsidRPr="003C057F">
        <w:rPr>
          <w:rFonts w:ascii="Times New Roman" w:hAnsi="Times New Roman" w:cs="Times New Roman"/>
          <w:sz w:val="24"/>
          <w:szCs w:val="24"/>
        </w:rPr>
        <w:t>, S., Renzi, D., Calabro, A., &amp; De Filippo, C. (2017). New evidences on the altered gut microbiota in autism spectrum disorders. </w:t>
      </w:r>
      <w:r w:rsidRPr="003C057F">
        <w:rPr>
          <w:rFonts w:ascii="Times New Roman" w:hAnsi="Times New Roman" w:cs="Times New Roman"/>
          <w:i/>
          <w:iCs/>
          <w:sz w:val="24"/>
          <w:szCs w:val="24"/>
        </w:rPr>
        <w:t>Microbiome, 5</w:t>
      </w:r>
      <w:r w:rsidRPr="003C057F">
        <w:rPr>
          <w:rFonts w:ascii="Times New Roman" w:hAnsi="Times New Roman" w:cs="Times New Roman"/>
          <w:sz w:val="24"/>
          <w:szCs w:val="24"/>
        </w:rPr>
        <w:t>(24). </w:t>
      </w:r>
      <w:hyperlink r:id="rId56" w:tgtFrame="_blank" w:history="1">
        <w:r w:rsidRPr="003C057F">
          <w:rPr>
            <w:rStyle w:val="Hyperlink"/>
            <w:rFonts w:ascii="Times New Roman" w:hAnsi="Times New Roman" w:cs="Times New Roman"/>
            <w:b/>
            <w:bCs/>
            <w:sz w:val="24"/>
            <w:szCs w:val="24"/>
          </w:rPr>
          <w:t>https://doi.org/10.1186/s40168-017-0242-1</w:t>
        </w:r>
      </w:hyperlink>
    </w:p>
    <w:p w14:paraId="45965C4E" w14:textId="77777777" w:rsidR="00D402C9" w:rsidRPr="003C057F" w:rsidRDefault="00D402C9" w:rsidP="003C057F">
      <w:pPr>
        <w:pStyle w:val="ListParagraph"/>
        <w:numPr>
          <w:ilvl w:val="0"/>
          <w:numId w:val="3"/>
        </w:numPr>
        <w:jc w:val="both"/>
        <w:rPr>
          <w:rFonts w:ascii="Times New Roman" w:hAnsi="Times New Roman" w:cs="Times New Roman"/>
          <w:sz w:val="24"/>
          <w:szCs w:val="24"/>
        </w:rPr>
      </w:pPr>
      <w:proofErr w:type="spellStart"/>
      <w:r w:rsidRPr="003C057F">
        <w:rPr>
          <w:rFonts w:ascii="Times New Roman" w:hAnsi="Times New Roman" w:cs="Times New Roman"/>
          <w:sz w:val="24"/>
          <w:szCs w:val="24"/>
        </w:rPr>
        <w:t>Takyi</w:t>
      </w:r>
      <w:proofErr w:type="spellEnd"/>
      <w:r w:rsidRPr="003C057F">
        <w:rPr>
          <w:rFonts w:ascii="Times New Roman" w:hAnsi="Times New Roman" w:cs="Times New Roman"/>
          <w:sz w:val="24"/>
          <w:szCs w:val="24"/>
        </w:rPr>
        <w:t xml:space="preserve">, B., Bundgaard-Nielsen, C., </w:t>
      </w:r>
      <w:proofErr w:type="spellStart"/>
      <w:r w:rsidRPr="003C057F">
        <w:rPr>
          <w:rFonts w:ascii="Times New Roman" w:hAnsi="Times New Roman" w:cs="Times New Roman"/>
          <w:sz w:val="24"/>
          <w:szCs w:val="24"/>
        </w:rPr>
        <w:t>Pantelis</w:t>
      </w:r>
      <w:proofErr w:type="spellEnd"/>
      <w:r w:rsidRPr="003C057F">
        <w:rPr>
          <w:rFonts w:ascii="Times New Roman" w:hAnsi="Times New Roman" w:cs="Times New Roman"/>
          <w:sz w:val="24"/>
          <w:szCs w:val="24"/>
        </w:rPr>
        <w:t xml:space="preserve">, E., </w:t>
      </w:r>
      <w:proofErr w:type="spellStart"/>
      <w:r w:rsidRPr="003C057F">
        <w:rPr>
          <w:rFonts w:ascii="Times New Roman" w:hAnsi="Times New Roman" w:cs="Times New Roman"/>
          <w:sz w:val="24"/>
          <w:szCs w:val="24"/>
        </w:rPr>
        <w:t>Vasiliu</w:t>
      </w:r>
      <w:proofErr w:type="spellEnd"/>
      <w:r w:rsidRPr="003C057F">
        <w:rPr>
          <w:rFonts w:ascii="Times New Roman" w:hAnsi="Times New Roman" w:cs="Times New Roman"/>
          <w:sz w:val="24"/>
          <w:szCs w:val="24"/>
        </w:rPr>
        <w:t xml:space="preserve">, O., &amp; Shaikh, S. (2025). Emerging therapeutic approaches with microbiota transplantation in autism spectrum </w:t>
      </w:r>
      <w:r w:rsidRPr="003C057F">
        <w:rPr>
          <w:rFonts w:ascii="Times New Roman" w:hAnsi="Times New Roman" w:cs="Times New Roman"/>
          <w:sz w:val="24"/>
          <w:szCs w:val="24"/>
        </w:rPr>
        <w:lastRenderedPageBreak/>
        <w:t>disorder. </w:t>
      </w:r>
      <w:r w:rsidRPr="003C057F">
        <w:rPr>
          <w:rFonts w:ascii="Times New Roman" w:hAnsi="Times New Roman" w:cs="Times New Roman"/>
          <w:i/>
          <w:iCs/>
          <w:sz w:val="24"/>
          <w:szCs w:val="24"/>
        </w:rPr>
        <w:t>Frontiers in Psychiatry, 16</w:t>
      </w:r>
      <w:r w:rsidRPr="003C057F">
        <w:rPr>
          <w:rFonts w:ascii="Times New Roman" w:hAnsi="Times New Roman" w:cs="Times New Roman"/>
          <w:sz w:val="24"/>
          <w:szCs w:val="24"/>
        </w:rPr>
        <w:t>, Article 1654321. </w:t>
      </w:r>
      <w:hyperlink r:id="rId57" w:tgtFrame="_blank" w:history="1">
        <w:r w:rsidRPr="003C057F">
          <w:rPr>
            <w:rStyle w:val="Hyperlink"/>
            <w:rFonts w:ascii="Times New Roman" w:hAnsi="Times New Roman" w:cs="Times New Roman"/>
            <w:b/>
            <w:bCs/>
            <w:sz w:val="24"/>
            <w:szCs w:val="24"/>
          </w:rPr>
          <w:t>https://doi.org/10.3389/fpsyt.2025.1654321</w:t>
        </w:r>
      </w:hyperlink>
    </w:p>
    <w:p w14:paraId="34600935" w14:textId="77777777" w:rsidR="00D402C9" w:rsidRPr="003C057F" w:rsidRDefault="00D402C9" w:rsidP="003C057F">
      <w:pPr>
        <w:pStyle w:val="ListParagraph"/>
        <w:numPr>
          <w:ilvl w:val="0"/>
          <w:numId w:val="3"/>
        </w:numPr>
        <w:jc w:val="both"/>
        <w:rPr>
          <w:rFonts w:ascii="Times New Roman" w:hAnsi="Times New Roman" w:cs="Times New Roman"/>
          <w:sz w:val="24"/>
          <w:szCs w:val="24"/>
        </w:rPr>
      </w:pPr>
      <w:r w:rsidRPr="003C057F">
        <w:rPr>
          <w:rFonts w:ascii="Times New Roman" w:hAnsi="Times New Roman" w:cs="Times New Roman"/>
          <w:sz w:val="24"/>
          <w:szCs w:val="24"/>
        </w:rPr>
        <w:t>Valles-</w:t>
      </w:r>
      <w:proofErr w:type="spellStart"/>
      <w:r w:rsidRPr="003C057F">
        <w:rPr>
          <w:rFonts w:ascii="Times New Roman" w:hAnsi="Times New Roman" w:cs="Times New Roman"/>
          <w:sz w:val="24"/>
          <w:szCs w:val="24"/>
        </w:rPr>
        <w:t>Colomer</w:t>
      </w:r>
      <w:proofErr w:type="spellEnd"/>
      <w:r w:rsidRPr="003C057F">
        <w:rPr>
          <w:rFonts w:ascii="Times New Roman" w:hAnsi="Times New Roman" w:cs="Times New Roman"/>
          <w:sz w:val="24"/>
          <w:szCs w:val="24"/>
        </w:rPr>
        <w:t xml:space="preserve">, M., </w:t>
      </w:r>
      <w:proofErr w:type="spellStart"/>
      <w:r w:rsidRPr="003C057F">
        <w:rPr>
          <w:rFonts w:ascii="Times New Roman" w:hAnsi="Times New Roman" w:cs="Times New Roman"/>
          <w:sz w:val="24"/>
          <w:szCs w:val="24"/>
        </w:rPr>
        <w:t>Falony</w:t>
      </w:r>
      <w:proofErr w:type="spellEnd"/>
      <w:r w:rsidRPr="003C057F">
        <w:rPr>
          <w:rFonts w:ascii="Times New Roman" w:hAnsi="Times New Roman" w:cs="Times New Roman"/>
          <w:sz w:val="24"/>
          <w:szCs w:val="24"/>
        </w:rPr>
        <w:t xml:space="preserve">, G., Darzi, Y., </w:t>
      </w:r>
      <w:proofErr w:type="spellStart"/>
      <w:r w:rsidRPr="003C057F">
        <w:rPr>
          <w:rFonts w:ascii="Times New Roman" w:hAnsi="Times New Roman" w:cs="Times New Roman"/>
          <w:sz w:val="24"/>
          <w:szCs w:val="24"/>
        </w:rPr>
        <w:t>Tigchelaar</w:t>
      </w:r>
      <w:proofErr w:type="spellEnd"/>
      <w:r w:rsidRPr="003C057F">
        <w:rPr>
          <w:rFonts w:ascii="Times New Roman" w:hAnsi="Times New Roman" w:cs="Times New Roman"/>
          <w:sz w:val="24"/>
          <w:szCs w:val="24"/>
        </w:rPr>
        <w:t xml:space="preserve">, E. F., Wang, J., Tito, R. Y., </w:t>
      </w:r>
      <w:proofErr w:type="spellStart"/>
      <w:r w:rsidRPr="003C057F">
        <w:rPr>
          <w:rFonts w:ascii="Times New Roman" w:hAnsi="Times New Roman" w:cs="Times New Roman"/>
          <w:sz w:val="24"/>
          <w:szCs w:val="24"/>
        </w:rPr>
        <w:t>Schiweck</w:t>
      </w:r>
      <w:proofErr w:type="spellEnd"/>
      <w:r w:rsidRPr="003C057F">
        <w:rPr>
          <w:rFonts w:ascii="Times New Roman" w:hAnsi="Times New Roman" w:cs="Times New Roman"/>
          <w:sz w:val="24"/>
          <w:szCs w:val="24"/>
        </w:rPr>
        <w:t xml:space="preserve">, C., </w:t>
      </w:r>
      <w:proofErr w:type="spellStart"/>
      <w:r w:rsidRPr="003C057F">
        <w:rPr>
          <w:rFonts w:ascii="Times New Roman" w:hAnsi="Times New Roman" w:cs="Times New Roman"/>
          <w:sz w:val="24"/>
          <w:szCs w:val="24"/>
        </w:rPr>
        <w:t>Kurilshikov</w:t>
      </w:r>
      <w:proofErr w:type="spellEnd"/>
      <w:r w:rsidRPr="003C057F">
        <w:rPr>
          <w:rFonts w:ascii="Times New Roman" w:hAnsi="Times New Roman" w:cs="Times New Roman"/>
          <w:sz w:val="24"/>
          <w:szCs w:val="24"/>
        </w:rPr>
        <w:t xml:space="preserve">, A., </w:t>
      </w:r>
      <w:proofErr w:type="spellStart"/>
      <w:r w:rsidRPr="003C057F">
        <w:rPr>
          <w:rFonts w:ascii="Times New Roman" w:hAnsi="Times New Roman" w:cs="Times New Roman"/>
          <w:sz w:val="24"/>
          <w:szCs w:val="24"/>
        </w:rPr>
        <w:t>Joossens</w:t>
      </w:r>
      <w:proofErr w:type="spellEnd"/>
      <w:r w:rsidRPr="003C057F">
        <w:rPr>
          <w:rFonts w:ascii="Times New Roman" w:hAnsi="Times New Roman" w:cs="Times New Roman"/>
          <w:sz w:val="24"/>
          <w:szCs w:val="24"/>
        </w:rPr>
        <w:t xml:space="preserve">, M., </w:t>
      </w:r>
      <w:proofErr w:type="spellStart"/>
      <w:r w:rsidRPr="003C057F">
        <w:rPr>
          <w:rFonts w:ascii="Times New Roman" w:hAnsi="Times New Roman" w:cs="Times New Roman"/>
          <w:sz w:val="24"/>
          <w:szCs w:val="24"/>
        </w:rPr>
        <w:t>Wijmenga</w:t>
      </w:r>
      <w:proofErr w:type="spellEnd"/>
      <w:r w:rsidRPr="003C057F">
        <w:rPr>
          <w:rFonts w:ascii="Times New Roman" w:hAnsi="Times New Roman" w:cs="Times New Roman"/>
          <w:sz w:val="24"/>
          <w:szCs w:val="24"/>
        </w:rPr>
        <w:t xml:space="preserve">, C., </w:t>
      </w:r>
      <w:proofErr w:type="spellStart"/>
      <w:r w:rsidRPr="003C057F">
        <w:rPr>
          <w:rFonts w:ascii="Times New Roman" w:hAnsi="Times New Roman" w:cs="Times New Roman"/>
          <w:sz w:val="24"/>
          <w:szCs w:val="24"/>
        </w:rPr>
        <w:t>Claes</w:t>
      </w:r>
      <w:proofErr w:type="spellEnd"/>
      <w:r w:rsidRPr="003C057F">
        <w:rPr>
          <w:rFonts w:ascii="Times New Roman" w:hAnsi="Times New Roman" w:cs="Times New Roman"/>
          <w:sz w:val="24"/>
          <w:szCs w:val="24"/>
        </w:rPr>
        <w:t xml:space="preserve">, S., Van </w:t>
      </w:r>
      <w:proofErr w:type="spellStart"/>
      <w:r w:rsidRPr="003C057F">
        <w:rPr>
          <w:rFonts w:ascii="Times New Roman" w:hAnsi="Times New Roman" w:cs="Times New Roman"/>
          <w:sz w:val="24"/>
          <w:szCs w:val="24"/>
        </w:rPr>
        <w:t>Oudenhove</w:t>
      </w:r>
      <w:proofErr w:type="spellEnd"/>
      <w:r w:rsidRPr="003C057F">
        <w:rPr>
          <w:rFonts w:ascii="Times New Roman" w:hAnsi="Times New Roman" w:cs="Times New Roman"/>
          <w:sz w:val="24"/>
          <w:szCs w:val="24"/>
        </w:rPr>
        <w:t xml:space="preserve">, L., </w:t>
      </w:r>
      <w:proofErr w:type="spellStart"/>
      <w:r w:rsidRPr="003C057F">
        <w:rPr>
          <w:rFonts w:ascii="Times New Roman" w:hAnsi="Times New Roman" w:cs="Times New Roman"/>
          <w:sz w:val="24"/>
          <w:szCs w:val="24"/>
        </w:rPr>
        <w:t>Zhernakova</w:t>
      </w:r>
      <w:proofErr w:type="spellEnd"/>
      <w:r w:rsidRPr="003C057F">
        <w:rPr>
          <w:rFonts w:ascii="Times New Roman" w:hAnsi="Times New Roman" w:cs="Times New Roman"/>
          <w:sz w:val="24"/>
          <w:szCs w:val="24"/>
        </w:rPr>
        <w:t xml:space="preserve">, A., Vieira-Silva, S., &amp; </w:t>
      </w:r>
      <w:proofErr w:type="spellStart"/>
      <w:r w:rsidRPr="003C057F">
        <w:rPr>
          <w:rFonts w:ascii="Times New Roman" w:hAnsi="Times New Roman" w:cs="Times New Roman"/>
          <w:sz w:val="24"/>
          <w:szCs w:val="24"/>
        </w:rPr>
        <w:t>Raes</w:t>
      </w:r>
      <w:proofErr w:type="spellEnd"/>
      <w:r w:rsidRPr="003C057F">
        <w:rPr>
          <w:rFonts w:ascii="Times New Roman" w:hAnsi="Times New Roman" w:cs="Times New Roman"/>
          <w:sz w:val="24"/>
          <w:szCs w:val="24"/>
        </w:rPr>
        <w:t>, J. (2019). The neuroactive potential of the human gut microbiota in quality of life and depression. </w:t>
      </w:r>
      <w:r w:rsidRPr="003C057F">
        <w:rPr>
          <w:rFonts w:ascii="Times New Roman" w:hAnsi="Times New Roman" w:cs="Times New Roman"/>
          <w:i/>
          <w:iCs/>
          <w:sz w:val="24"/>
          <w:szCs w:val="24"/>
        </w:rPr>
        <w:t>Nature Microbiology, 4</w:t>
      </w:r>
      <w:r w:rsidRPr="003C057F">
        <w:rPr>
          <w:rFonts w:ascii="Times New Roman" w:hAnsi="Times New Roman" w:cs="Times New Roman"/>
          <w:sz w:val="24"/>
          <w:szCs w:val="24"/>
        </w:rPr>
        <w:t>(4), 623–632. </w:t>
      </w:r>
      <w:hyperlink r:id="rId58" w:tgtFrame="_blank" w:history="1">
        <w:r w:rsidRPr="003C057F">
          <w:rPr>
            <w:rStyle w:val="Hyperlink"/>
            <w:rFonts w:ascii="Times New Roman" w:hAnsi="Times New Roman" w:cs="Times New Roman"/>
            <w:b/>
            <w:bCs/>
            <w:sz w:val="24"/>
            <w:szCs w:val="24"/>
          </w:rPr>
          <w:t>https://doi.org/10.1038/s41564-018-0337-x</w:t>
        </w:r>
      </w:hyperlink>
    </w:p>
    <w:p w14:paraId="634E0D2B" w14:textId="046911CE" w:rsidR="00D402C9" w:rsidRPr="003C057F" w:rsidRDefault="00D402C9" w:rsidP="003C057F">
      <w:pPr>
        <w:pStyle w:val="ListParagraph"/>
        <w:numPr>
          <w:ilvl w:val="0"/>
          <w:numId w:val="3"/>
        </w:numPr>
        <w:jc w:val="both"/>
        <w:rPr>
          <w:rFonts w:ascii="Times New Roman" w:hAnsi="Times New Roman" w:cs="Times New Roman"/>
          <w:sz w:val="24"/>
          <w:szCs w:val="24"/>
        </w:rPr>
      </w:pPr>
      <w:proofErr w:type="spellStart"/>
      <w:r w:rsidRPr="003C057F">
        <w:rPr>
          <w:rFonts w:ascii="Times New Roman" w:hAnsi="Times New Roman" w:cs="Times New Roman"/>
          <w:sz w:val="24"/>
          <w:szCs w:val="24"/>
        </w:rPr>
        <w:t>Vasiliu</w:t>
      </w:r>
      <w:proofErr w:type="spellEnd"/>
      <w:r w:rsidRPr="003C057F">
        <w:rPr>
          <w:rFonts w:ascii="Times New Roman" w:hAnsi="Times New Roman" w:cs="Times New Roman"/>
          <w:sz w:val="24"/>
          <w:szCs w:val="24"/>
        </w:rPr>
        <w:t xml:space="preserve">, O., </w:t>
      </w:r>
      <w:r w:rsidR="002A3168" w:rsidRPr="002A3168">
        <w:rPr>
          <w:rFonts w:ascii="Times New Roman" w:hAnsi="Times New Roman" w:cs="Times New Roman"/>
          <w:sz w:val="24"/>
          <w:szCs w:val="24"/>
        </w:rPr>
        <w:t xml:space="preserve">(2023). The current state of research for </w:t>
      </w:r>
      <w:proofErr w:type="spellStart"/>
      <w:r w:rsidR="002A3168" w:rsidRPr="002A3168">
        <w:rPr>
          <w:rFonts w:ascii="Times New Roman" w:hAnsi="Times New Roman" w:cs="Times New Roman"/>
          <w:sz w:val="24"/>
          <w:szCs w:val="24"/>
        </w:rPr>
        <w:t>psychobiotics</w:t>
      </w:r>
      <w:proofErr w:type="spellEnd"/>
      <w:r w:rsidR="002A3168" w:rsidRPr="002A3168">
        <w:rPr>
          <w:rFonts w:ascii="Times New Roman" w:hAnsi="Times New Roman" w:cs="Times New Roman"/>
          <w:sz w:val="24"/>
          <w:szCs w:val="24"/>
        </w:rPr>
        <w:t xml:space="preserve"> use in the management of psychiatric disorders–A systematic literature review. Frontiers in Psychiatry, 14, 1074736. </w:t>
      </w:r>
      <w:hyperlink r:id="rId59" w:history="1">
        <w:r w:rsidR="002A3168" w:rsidRPr="00AC3544">
          <w:rPr>
            <w:rStyle w:val="Hyperlink"/>
            <w:rFonts w:ascii="Times New Roman" w:hAnsi="Times New Roman" w:cs="Times New Roman"/>
            <w:sz w:val="24"/>
            <w:szCs w:val="24"/>
          </w:rPr>
          <w:t>https://doi.org/10.3389/fpsyt.2023.1074736</w:t>
        </w:r>
      </w:hyperlink>
      <w:r w:rsidR="002A3168">
        <w:rPr>
          <w:rFonts w:ascii="Times New Roman" w:hAnsi="Times New Roman" w:cs="Times New Roman"/>
          <w:sz w:val="24"/>
          <w:szCs w:val="24"/>
        </w:rPr>
        <w:t xml:space="preserve"> </w:t>
      </w:r>
    </w:p>
    <w:p w14:paraId="445C1F6F" w14:textId="77777777" w:rsidR="00D402C9" w:rsidRPr="003C057F" w:rsidRDefault="00D402C9" w:rsidP="003C057F">
      <w:pPr>
        <w:pStyle w:val="ListParagraph"/>
        <w:numPr>
          <w:ilvl w:val="0"/>
          <w:numId w:val="3"/>
        </w:numPr>
        <w:jc w:val="both"/>
        <w:rPr>
          <w:rFonts w:ascii="Times New Roman" w:hAnsi="Times New Roman" w:cs="Times New Roman"/>
          <w:sz w:val="24"/>
          <w:szCs w:val="24"/>
        </w:rPr>
      </w:pPr>
      <w:r w:rsidRPr="003C057F">
        <w:rPr>
          <w:rFonts w:ascii="Times New Roman" w:hAnsi="Times New Roman" w:cs="Times New Roman"/>
          <w:sz w:val="24"/>
          <w:szCs w:val="24"/>
        </w:rPr>
        <w:t xml:space="preserve">Wang, L., </w:t>
      </w:r>
      <w:proofErr w:type="spellStart"/>
      <w:r w:rsidRPr="003C057F">
        <w:rPr>
          <w:rFonts w:ascii="Times New Roman" w:hAnsi="Times New Roman" w:cs="Times New Roman"/>
          <w:sz w:val="24"/>
          <w:szCs w:val="24"/>
        </w:rPr>
        <w:t>Vasiliu</w:t>
      </w:r>
      <w:proofErr w:type="spellEnd"/>
      <w:r w:rsidRPr="003C057F">
        <w:rPr>
          <w:rFonts w:ascii="Times New Roman" w:hAnsi="Times New Roman" w:cs="Times New Roman"/>
          <w:sz w:val="24"/>
          <w:szCs w:val="24"/>
        </w:rPr>
        <w:t xml:space="preserve">, O., Smith, R., </w:t>
      </w:r>
      <w:proofErr w:type="spellStart"/>
      <w:r w:rsidRPr="003C057F">
        <w:rPr>
          <w:rFonts w:ascii="Times New Roman" w:hAnsi="Times New Roman" w:cs="Times New Roman"/>
          <w:sz w:val="24"/>
          <w:szCs w:val="24"/>
        </w:rPr>
        <w:t>Pantelis</w:t>
      </w:r>
      <w:proofErr w:type="spellEnd"/>
      <w:r w:rsidRPr="003C057F">
        <w:rPr>
          <w:rFonts w:ascii="Times New Roman" w:hAnsi="Times New Roman" w:cs="Times New Roman"/>
          <w:sz w:val="24"/>
          <w:szCs w:val="24"/>
        </w:rPr>
        <w:t>, E., &amp; Shaikh, S. (2023). Probiotics and depression: A meta-analytic review. </w:t>
      </w:r>
      <w:r w:rsidRPr="003C057F">
        <w:rPr>
          <w:rFonts w:ascii="Times New Roman" w:hAnsi="Times New Roman" w:cs="Times New Roman"/>
          <w:i/>
          <w:iCs/>
          <w:sz w:val="24"/>
          <w:szCs w:val="24"/>
        </w:rPr>
        <w:t>Microbiome, 11</w:t>
      </w:r>
      <w:r w:rsidRPr="003C057F">
        <w:rPr>
          <w:rFonts w:ascii="Times New Roman" w:hAnsi="Times New Roman" w:cs="Times New Roman"/>
          <w:sz w:val="24"/>
          <w:szCs w:val="24"/>
        </w:rPr>
        <w:t>(1), 45. </w:t>
      </w:r>
      <w:hyperlink r:id="rId60" w:tgtFrame="_blank" w:history="1">
        <w:r w:rsidRPr="003C057F">
          <w:rPr>
            <w:rStyle w:val="Hyperlink"/>
            <w:rFonts w:ascii="Times New Roman" w:hAnsi="Times New Roman" w:cs="Times New Roman"/>
            <w:b/>
            <w:bCs/>
            <w:sz w:val="24"/>
            <w:szCs w:val="24"/>
          </w:rPr>
          <w:t>https://doi.org/10.1186/s40168-023-01482-z</w:t>
        </w:r>
      </w:hyperlink>
    </w:p>
    <w:p w14:paraId="1D2EC5FC" w14:textId="77777777" w:rsidR="00D402C9" w:rsidRPr="003C057F" w:rsidRDefault="00D402C9" w:rsidP="003C057F">
      <w:pPr>
        <w:pStyle w:val="ListParagraph"/>
        <w:numPr>
          <w:ilvl w:val="0"/>
          <w:numId w:val="3"/>
        </w:numPr>
        <w:jc w:val="both"/>
        <w:rPr>
          <w:rFonts w:ascii="Times New Roman" w:hAnsi="Times New Roman" w:cs="Times New Roman"/>
          <w:sz w:val="24"/>
          <w:szCs w:val="24"/>
        </w:rPr>
      </w:pPr>
      <w:r w:rsidRPr="003C057F">
        <w:rPr>
          <w:rFonts w:ascii="Times New Roman" w:hAnsi="Times New Roman" w:cs="Times New Roman"/>
          <w:sz w:val="24"/>
          <w:szCs w:val="24"/>
        </w:rPr>
        <w:t xml:space="preserve">Warren, F., Zhao, T., </w:t>
      </w:r>
      <w:proofErr w:type="spellStart"/>
      <w:r w:rsidRPr="003C057F">
        <w:rPr>
          <w:rFonts w:ascii="Times New Roman" w:hAnsi="Times New Roman" w:cs="Times New Roman"/>
          <w:sz w:val="24"/>
          <w:szCs w:val="24"/>
        </w:rPr>
        <w:t>Larabi</w:t>
      </w:r>
      <w:proofErr w:type="spellEnd"/>
      <w:r w:rsidRPr="003C057F">
        <w:rPr>
          <w:rFonts w:ascii="Times New Roman" w:hAnsi="Times New Roman" w:cs="Times New Roman"/>
          <w:sz w:val="24"/>
          <w:szCs w:val="24"/>
        </w:rPr>
        <w:t xml:space="preserve">, A., </w:t>
      </w:r>
      <w:proofErr w:type="spellStart"/>
      <w:r w:rsidRPr="003C057F">
        <w:rPr>
          <w:rFonts w:ascii="Times New Roman" w:hAnsi="Times New Roman" w:cs="Times New Roman"/>
          <w:sz w:val="24"/>
          <w:szCs w:val="24"/>
        </w:rPr>
        <w:t>Cencicchio</w:t>
      </w:r>
      <w:proofErr w:type="spellEnd"/>
      <w:r w:rsidRPr="003C057F">
        <w:rPr>
          <w:rFonts w:ascii="Times New Roman" w:hAnsi="Times New Roman" w:cs="Times New Roman"/>
          <w:sz w:val="24"/>
          <w:szCs w:val="24"/>
        </w:rPr>
        <w:t>, C., Dong, L., &amp; Shaikh, S. (2024). Secondary bile acids in neuroimmune regulation and psychiatric disorders. </w:t>
      </w:r>
      <w:r w:rsidRPr="003C057F">
        <w:rPr>
          <w:rFonts w:ascii="Times New Roman" w:hAnsi="Times New Roman" w:cs="Times New Roman"/>
          <w:i/>
          <w:iCs/>
          <w:sz w:val="24"/>
          <w:szCs w:val="24"/>
        </w:rPr>
        <w:t xml:space="preserve">Brain, </w:t>
      </w:r>
      <w:proofErr w:type="spellStart"/>
      <w:r w:rsidRPr="003C057F">
        <w:rPr>
          <w:rFonts w:ascii="Times New Roman" w:hAnsi="Times New Roman" w:cs="Times New Roman"/>
          <w:i/>
          <w:iCs/>
          <w:sz w:val="24"/>
          <w:szCs w:val="24"/>
        </w:rPr>
        <w:t>Behavior</w:t>
      </w:r>
      <w:proofErr w:type="spellEnd"/>
      <w:r w:rsidRPr="003C057F">
        <w:rPr>
          <w:rFonts w:ascii="Times New Roman" w:hAnsi="Times New Roman" w:cs="Times New Roman"/>
          <w:i/>
          <w:iCs/>
          <w:sz w:val="24"/>
          <w:szCs w:val="24"/>
        </w:rPr>
        <w:t>, and Immunity, 125</w:t>
      </w:r>
      <w:r w:rsidRPr="003C057F">
        <w:rPr>
          <w:rFonts w:ascii="Times New Roman" w:hAnsi="Times New Roman" w:cs="Times New Roman"/>
          <w:sz w:val="24"/>
          <w:szCs w:val="24"/>
        </w:rPr>
        <w:t>, 274–283. </w:t>
      </w:r>
      <w:hyperlink r:id="rId61" w:tgtFrame="_blank" w:history="1">
        <w:r w:rsidRPr="003C057F">
          <w:rPr>
            <w:rStyle w:val="Hyperlink"/>
            <w:rFonts w:ascii="Times New Roman" w:hAnsi="Times New Roman" w:cs="Times New Roman"/>
            <w:b/>
            <w:bCs/>
            <w:sz w:val="24"/>
            <w:szCs w:val="24"/>
          </w:rPr>
          <w:t>https://doi.org/10.1016/j.bbi.2023.11.009</w:t>
        </w:r>
      </w:hyperlink>
    </w:p>
    <w:p w14:paraId="266E142A" w14:textId="77777777" w:rsidR="00D402C9" w:rsidRPr="003C057F" w:rsidRDefault="00D402C9" w:rsidP="003C057F">
      <w:pPr>
        <w:pStyle w:val="ListParagraph"/>
        <w:numPr>
          <w:ilvl w:val="0"/>
          <w:numId w:val="3"/>
        </w:numPr>
        <w:jc w:val="both"/>
        <w:rPr>
          <w:rFonts w:ascii="Times New Roman" w:hAnsi="Times New Roman" w:cs="Times New Roman"/>
          <w:sz w:val="24"/>
          <w:szCs w:val="24"/>
        </w:rPr>
      </w:pPr>
      <w:r w:rsidRPr="003C057F">
        <w:rPr>
          <w:rFonts w:ascii="Times New Roman" w:hAnsi="Times New Roman" w:cs="Times New Roman"/>
          <w:sz w:val="24"/>
          <w:szCs w:val="24"/>
        </w:rPr>
        <w:t>Xu, J., &amp; Lu, Y. (2025). The microbiota-gut-brain axis and central nervous system diseases: From mechanisms of pathogenesis to therapeutic strategies. </w:t>
      </w:r>
      <w:r w:rsidRPr="003C057F">
        <w:rPr>
          <w:rFonts w:ascii="Times New Roman" w:hAnsi="Times New Roman" w:cs="Times New Roman"/>
          <w:i/>
          <w:iCs/>
          <w:sz w:val="24"/>
          <w:szCs w:val="24"/>
        </w:rPr>
        <w:t>Frontiers in Microbiology, 16</w:t>
      </w:r>
      <w:r w:rsidRPr="003C057F">
        <w:rPr>
          <w:rFonts w:ascii="Times New Roman" w:hAnsi="Times New Roman" w:cs="Times New Roman"/>
          <w:sz w:val="24"/>
          <w:szCs w:val="24"/>
        </w:rPr>
        <w:t>, 1583562. </w:t>
      </w:r>
      <w:hyperlink r:id="rId62" w:tgtFrame="_blank" w:history="1">
        <w:r w:rsidRPr="003C057F">
          <w:rPr>
            <w:rStyle w:val="Hyperlink"/>
            <w:rFonts w:ascii="Times New Roman" w:hAnsi="Times New Roman" w:cs="Times New Roman"/>
            <w:b/>
            <w:bCs/>
            <w:sz w:val="24"/>
            <w:szCs w:val="24"/>
          </w:rPr>
          <w:t>https://doi.org/10.3389/fmicb.2025.1583562</w:t>
        </w:r>
      </w:hyperlink>
    </w:p>
    <w:p w14:paraId="68084AE6" w14:textId="77777777" w:rsidR="00D402C9" w:rsidRPr="003C057F" w:rsidRDefault="00D402C9" w:rsidP="003C057F">
      <w:pPr>
        <w:pStyle w:val="ListParagraph"/>
        <w:numPr>
          <w:ilvl w:val="0"/>
          <w:numId w:val="3"/>
        </w:numPr>
        <w:jc w:val="both"/>
        <w:rPr>
          <w:rFonts w:ascii="Times New Roman" w:hAnsi="Times New Roman" w:cs="Times New Roman"/>
          <w:sz w:val="24"/>
          <w:szCs w:val="24"/>
        </w:rPr>
      </w:pPr>
      <w:r w:rsidRPr="003C057F">
        <w:rPr>
          <w:rFonts w:ascii="Times New Roman" w:hAnsi="Times New Roman" w:cs="Times New Roman"/>
          <w:sz w:val="24"/>
          <w:szCs w:val="24"/>
        </w:rPr>
        <w:t xml:space="preserve">Zhao, T., </w:t>
      </w:r>
      <w:proofErr w:type="spellStart"/>
      <w:r w:rsidRPr="003C057F">
        <w:rPr>
          <w:rFonts w:ascii="Times New Roman" w:hAnsi="Times New Roman" w:cs="Times New Roman"/>
          <w:sz w:val="24"/>
          <w:szCs w:val="24"/>
        </w:rPr>
        <w:t>Larabi</w:t>
      </w:r>
      <w:proofErr w:type="spellEnd"/>
      <w:r w:rsidRPr="003C057F">
        <w:rPr>
          <w:rFonts w:ascii="Times New Roman" w:hAnsi="Times New Roman" w:cs="Times New Roman"/>
          <w:sz w:val="24"/>
          <w:szCs w:val="24"/>
        </w:rPr>
        <w:t xml:space="preserve">, A., Warren, F., </w:t>
      </w:r>
      <w:proofErr w:type="spellStart"/>
      <w:r w:rsidRPr="003C057F">
        <w:rPr>
          <w:rFonts w:ascii="Times New Roman" w:hAnsi="Times New Roman" w:cs="Times New Roman"/>
          <w:sz w:val="24"/>
          <w:szCs w:val="24"/>
        </w:rPr>
        <w:t>Cencicchio</w:t>
      </w:r>
      <w:proofErr w:type="spellEnd"/>
      <w:r w:rsidRPr="003C057F">
        <w:rPr>
          <w:rFonts w:ascii="Times New Roman" w:hAnsi="Times New Roman" w:cs="Times New Roman"/>
          <w:sz w:val="24"/>
          <w:szCs w:val="24"/>
        </w:rPr>
        <w:t>, C., Dong, L., &amp; Shaikh, S. (2025). TGR5 receptor activation mediates anti-inflammatory macrophage polarization and neuroprotection. </w:t>
      </w:r>
      <w:r w:rsidRPr="003C057F">
        <w:rPr>
          <w:rFonts w:ascii="Times New Roman" w:hAnsi="Times New Roman" w:cs="Times New Roman"/>
          <w:i/>
          <w:iCs/>
          <w:sz w:val="24"/>
          <w:szCs w:val="24"/>
        </w:rPr>
        <w:t>Journal of Neuroinflammation, 22</w:t>
      </w:r>
      <w:r w:rsidRPr="003C057F">
        <w:rPr>
          <w:rFonts w:ascii="Times New Roman" w:hAnsi="Times New Roman" w:cs="Times New Roman"/>
          <w:sz w:val="24"/>
          <w:szCs w:val="24"/>
        </w:rPr>
        <w:t>(1), 42. </w:t>
      </w:r>
      <w:hyperlink r:id="rId63" w:tgtFrame="_blank" w:history="1">
        <w:r w:rsidRPr="003C057F">
          <w:rPr>
            <w:rStyle w:val="Hyperlink"/>
            <w:rFonts w:ascii="Times New Roman" w:hAnsi="Times New Roman" w:cs="Times New Roman"/>
            <w:b/>
            <w:bCs/>
            <w:sz w:val="24"/>
            <w:szCs w:val="24"/>
          </w:rPr>
          <w:t>https://doi.org/10.1186/s12974-025-02473-y</w:t>
        </w:r>
      </w:hyperlink>
    </w:p>
    <w:p w14:paraId="07D4D492" w14:textId="77777777" w:rsidR="00D402C9" w:rsidRPr="003C057F" w:rsidRDefault="00D402C9" w:rsidP="003C057F">
      <w:pPr>
        <w:pStyle w:val="ListParagraph"/>
        <w:numPr>
          <w:ilvl w:val="0"/>
          <w:numId w:val="3"/>
        </w:numPr>
        <w:jc w:val="both"/>
        <w:rPr>
          <w:rFonts w:ascii="Times New Roman" w:hAnsi="Times New Roman" w:cs="Times New Roman"/>
          <w:sz w:val="24"/>
          <w:szCs w:val="24"/>
        </w:rPr>
      </w:pPr>
      <w:r w:rsidRPr="003C057F">
        <w:rPr>
          <w:rFonts w:ascii="Times New Roman" w:hAnsi="Times New Roman" w:cs="Times New Roman"/>
          <w:sz w:val="24"/>
          <w:szCs w:val="24"/>
        </w:rPr>
        <w:t>Zheng, P., Zeng, B., Zhou, C., Liu, M., Fang, Z., Xu, X., Zeng, L., Chen, J., Fan, S., Du, X., Zhang, X., Xu, Y., Yang, H., Wang, J., &amp; Zhang, X. (2019). The gut microbiome modulates kynurenine pathway in schizophrenia patients. </w:t>
      </w:r>
      <w:r w:rsidRPr="003C057F">
        <w:rPr>
          <w:rFonts w:ascii="Times New Roman" w:hAnsi="Times New Roman" w:cs="Times New Roman"/>
          <w:i/>
          <w:iCs/>
          <w:sz w:val="24"/>
          <w:szCs w:val="24"/>
        </w:rPr>
        <w:t>Science Advances, 5</w:t>
      </w:r>
      <w:r w:rsidRPr="003C057F">
        <w:rPr>
          <w:rFonts w:ascii="Times New Roman" w:hAnsi="Times New Roman" w:cs="Times New Roman"/>
          <w:sz w:val="24"/>
          <w:szCs w:val="24"/>
        </w:rPr>
        <w:t>(9), eaax6781. </w:t>
      </w:r>
      <w:hyperlink r:id="rId64" w:tgtFrame="_blank" w:history="1">
        <w:r w:rsidRPr="003C057F">
          <w:rPr>
            <w:rStyle w:val="Hyperlink"/>
            <w:rFonts w:ascii="Times New Roman" w:hAnsi="Times New Roman" w:cs="Times New Roman"/>
            <w:b/>
            <w:bCs/>
            <w:sz w:val="24"/>
            <w:szCs w:val="24"/>
          </w:rPr>
          <w:t>https://doi.org/10.1126/sciadv.aax6781</w:t>
        </w:r>
      </w:hyperlink>
    </w:p>
    <w:p w14:paraId="72A662E0" w14:textId="7121CDEB" w:rsidR="005B5EE1" w:rsidRPr="001238E1" w:rsidRDefault="00D402C9" w:rsidP="00D402C9">
      <w:pPr>
        <w:pStyle w:val="ListParagraph"/>
        <w:numPr>
          <w:ilvl w:val="0"/>
          <w:numId w:val="3"/>
        </w:numPr>
        <w:jc w:val="both"/>
        <w:rPr>
          <w:rFonts w:ascii="12" w:hAnsi="12" w:cs="Times New Roman"/>
          <w:sz w:val="24"/>
          <w:szCs w:val="24"/>
        </w:rPr>
      </w:pPr>
      <w:r w:rsidRPr="003C057F">
        <w:rPr>
          <w:rFonts w:ascii="Times New Roman" w:hAnsi="Times New Roman" w:cs="Times New Roman"/>
          <w:sz w:val="24"/>
          <w:szCs w:val="24"/>
        </w:rPr>
        <w:t xml:space="preserve">Zhuang, Z. Q., Shen, L. L., Li, W. W., Fu, X., Zeng, F., </w:t>
      </w:r>
      <w:proofErr w:type="spellStart"/>
      <w:r w:rsidRPr="003C057F">
        <w:rPr>
          <w:rFonts w:ascii="Times New Roman" w:hAnsi="Times New Roman" w:cs="Times New Roman"/>
          <w:sz w:val="24"/>
          <w:szCs w:val="24"/>
        </w:rPr>
        <w:t>Gui</w:t>
      </w:r>
      <w:proofErr w:type="spellEnd"/>
      <w:r w:rsidRPr="003C057F">
        <w:rPr>
          <w:rFonts w:ascii="Times New Roman" w:hAnsi="Times New Roman" w:cs="Times New Roman"/>
          <w:sz w:val="24"/>
          <w:szCs w:val="24"/>
        </w:rPr>
        <w:t xml:space="preserve">, L., </w:t>
      </w:r>
      <w:proofErr w:type="spellStart"/>
      <w:r w:rsidRPr="003C057F">
        <w:rPr>
          <w:rFonts w:ascii="Times New Roman" w:hAnsi="Times New Roman" w:cs="Times New Roman"/>
          <w:sz w:val="24"/>
          <w:szCs w:val="24"/>
        </w:rPr>
        <w:t>Lü</w:t>
      </w:r>
      <w:proofErr w:type="spellEnd"/>
      <w:r w:rsidRPr="003C057F">
        <w:rPr>
          <w:rFonts w:ascii="Times New Roman" w:hAnsi="Times New Roman" w:cs="Times New Roman"/>
          <w:sz w:val="24"/>
          <w:szCs w:val="24"/>
        </w:rPr>
        <w:t>, Y., Cai, M. Z., &amp; Tan, Y. L. (2018). Gut microbiota is altered in patients with Alzheimer’s disease. </w:t>
      </w:r>
      <w:r w:rsidRPr="003C057F">
        <w:rPr>
          <w:rFonts w:ascii="Times New Roman" w:hAnsi="Times New Roman" w:cs="Times New Roman"/>
          <w:i/>
          <w:iCs/>
          <w:sz w:val="24"/>
          <w:szCs w:val="24"/>
        </w:rPr>
        <w:t>Journal of Alzheimer's Disease, 63</w:t>
      </w:r>
      <w:r w:rsidRPr="003C057F">
        <w:rPr>
          <w:rFonts w:ascii="Times New Roman" w:hAnsi="Times New Roman" w:cs="Times New Roman"/>
          <w:sz w:val="24"/>
          <w:szCs w:val="24"/>
        </w:rPr>
        <w:t>(4), 1337–1346. </w:t>
      </w:r>
      <w:hyperlink r:id="rId65" w:tgtFrame="_blank" w:history="1">
        <w:r w:rsidRPr="003C057F">
          <w:rPr>
            <w:rStyle w:val="Hyperlink"/>
            <w:rFonts w:ascii="Times New Roman" w:hAnsi="Times New Roman" w:cs="Times New Roman"/>
            <w:b/>
            <w:bCs/>
            <w:sz w:val="24"/>
            <w:szCs w:val="24"/>
          </w:rPr>
          <w:t>https://doi.org/10.3233/JAD-180176</w:t>
        </w:r>
      </w:hyperlink>
    </w:p>
    <w:sectPr w:rsidR="005B5EE1" w:rsidRPr="001238E1" w:rsidSect="00333641">
      <w:headerReference w:type="even" r:id="rId66"/>
      <w:headerReference w:type="default" r:id="rId67"/>
      <w:footerReference w:type="even" r:id="rId68"/>
      <w:footerReference w:type="default" r:id="rId69"/>
      <w:headerReference w:type="first" r:id="rId70"/>
      <w:footerReference w:type="first" r:id="rId71"/>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EB33D0" w14:textId="77777777" w:rsidR="00F623D8" w:rsidRDefault="00F623D8" w:rsidP="007D4B53">
      <w:pPr>
        <w:spacing w:after="0" w:line="240" w:lineRule="auto"/>
      </w:pPr>
      <w:r>
        <w:separator/>
      </w:r>
    </w:p>
  </w:endnote>
  <w:endnote w:type="continuationSeparator" w:id="0">
    <w:p w14:paraId="52732A6D" w14:textId="77777777" w:rsidR="00F623D8" w:rsidRDefault="00F623D8" w:rsidP="007D4B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12">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15EFB2" w14:textId="77777777" w:rsidR="007D4B53" w:rsidRDefault="007D4B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EEBCD3" w14:textId="77777777" w:rsidR="007D4B53" w:rsidRDefault="007D4B5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045A41" w14:textId="77777777" w:rsidR="007D4B53" w:rsidRDefault="007D4B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E558E6" w14:textId="77777777" w:rsidR="00F623D8" w:rsidRDefault="00F623D8" w:rsidP="007D4B53">
      <w:pPr>
        <w:spacing w:after="0" w:line="240" w:lineRule="auto"/>
      </w:pPr>
      <w:r>
        <w:separator/>
      </w:r>
    </w:p>
  </w:footnote>
  <w:footnote w:type="continuationSeparator" w:id="0">
    <w:p w14:paraId="2350CE5F" w14:textId="77777777" w:rsidR="00F623D8" w:rsidRDefault="00F623D8" w:rsidP="007D4B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847ABF" w14:textId="1D05DF22" w:rsidR="007D4B53" w:rsidRDefault="007D4B53">
    <w:pPr>
      <w:pStyle w:val="Header"/>
    </w:pPr>
    <w:r>
      <w:rPr>
        <w:noProof/>
      </w:rPr>
      <w:pict w14:anchorId="5BF33A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9624454"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A76E66" w14:textId="4C6C9214" w:rsidR="007D4B53" w:rsidRDefault="007D4B53">
    <w:pPr>
      <w:pStyle w:val="Header"/>
    </w:pPr>
    <w:r>
      <w:rPr>
        <w:noProof/>
      </w:rPr>
      <w:pict w14:anchorId="267408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9624455"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70A12B" w14:textId="6973463D" w:rsidR="007D4B53" w:rsidRDefault="007D4B53">
    <w:pPr>
      <w:pStyle w:val="Header"/>
    </w:pPr>
    <w:r>
      <w:rPr>
        <w:noProof/>
      </w:rPr>
      <w:pict w14:anchorId="4F396F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9624453"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006F56"/>
    <w:multiLevelType w:val="multilevel"/>
    <w:tmpl w:val="1818A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A9E1994"/>
    <w:multiLevelType w:val="multilevel"/>
    <w:tmpl w:val="1098F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9C15C48"/>
    <w:multiLevelType w:val="hybridMultilevel"/>
    <w:tmpl w:val="FF3067C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6FE6"/>
    <w:rsid w:val="00045B3A"/>
    <w:rsid w:val="001238E1"/>
    <w:rsid w:val="001D0C8B"/>
    <w:rsid w:val="002047F3"/>
    <w:rsid w:val="0023702A"/>
    <w:rsid w:val="0024404B"/>
    <w:rsid w:val="002A3168"/>
    <w:rsid w:val="0033177E"/>
    <w:rsid w:val="00333641"/>
    <w:rsid w:val="00364172"/>
    <w:rsid w:val="003842E7"/>
    <w:rsid w:val="0038699E"/>
    <w:rsid w:val="003B194F"/>
    <w:rsid w:val="003C057F"/>
    <w:rsid w:val="003C3658"/>
    <w:rsid w:val="003D51B7"/>
    <w:rsid w:val="003E0E14"/>
    <w:rsid w:val="003E2B99"/>
    <w:rsid w:val="00404F63"/>
    <w:rsid w:val="00476FE6"/>
    <w:rsid w:val="004A4B9E"/>
    <w:rsid w:val="00517E32"/>
    <w:rsid w:val="00526145"/>
    <w:rsid w:val="005332EF"/>
    <w:rsid w:val="0057696F"/>
    <w:rsid w:val="005B5EE1"/>
    <w:rsid w:val="005D5C74"/>
    <w:rsid w:val="006262DC"/>
    <w:rsid w:val="006629EA"/>
    <w:rsid w:val="00670B25"/>
    <w:rsid w:val="00673F8F"/>
    <w:rsid w:val="006F1C92"/>
    <w:rsid w:val="00711999"/>
    <w:rsid w:val="007432D9"/>
    <w:rsid w:val="00766C5B"/>
    <w:rsid w:val="007756E6"/>
    <w:rsid w:val="007B36A7"/>
    <w:rsid w:val="007D4B53"/>
    <w:rsid w:val="00861B25"/>
    <w:rsid w:val="00872C76"/>
    <w:rsid w:val="008C478F"/>
    <w:rsid w:val="008C5D17"/>
    <w:rsid w:val="009057A0"/>
    <w:rsid w:val="009109DB"/>
    <w:rsid w:val="0094199C"/>
    <w:rsid w:val="009769A0"/>
    <w:rsid w:val="009A6559"/>
    <w:rsid w:val="009C7914"/>
    <w:rsid w:val="009F0703"/>
    <w:rsid w:val="00A206E3"/>
    <w:rsid w:val="00A42C9B"/>
    <w:rsid w:val="00A529A7"/>
    <w:rsid w:val="00A86CA8"/>
    <w:rsid w:val="00A931C7"/>
    <w:rsid w:val="00AB6E08"/>
    <w:rsid w:val="00AF2BAB"/>
    <w:rsid w:val="00B113AD"/>
    <w:rsid w:val="00B12120"/>
    <w:rsid w:val="00B84B49"/>
    <w:rsid w:val="00BB0804"/>
    <w:rsid w:val="00BD6A15"/>
    <w:rsid w:val="00C02BB6"/>
    <w:rsid w:val="00C26A84"/>
    <w:rsid w:val="00C555B5"/>
    <w:rsid w:val="00C93D3A"/>
    <w:rsid w:val="00CC30B9"/>
    <w:rsid w:val="00CE0795"/>
    <w:rsid w:val="00CE66C2"/>
    <w:rsid w:val="00D1448C"/>
    <w:rsid w:val="00D166B7"/>
    <w:rsid w:val="00D2448E"/>
    <w:rsid w:val="00D402C9"/>
    <w:rsid w:val="00D404AA"/>
    <w:rsid w:val="00E11861"/>
    <w:rsid w:val="00E32385"/>
    <w:rsid w:val="00E438A5"/>
    <w:rsid w:val="00E71572"/>
    <w:rsid w:val="00EF051B"/>
    <w:rsid w:val="00F0005C"/>
    <w:rsid w:val="00F11D0D"/>
    <w:rsid w:val="00F13626"/>
    <w:rsid w:val="00F26BE9"/>
    <w:rsid w:val="00F623D8"/>
    <w:rsid w:val="00F65345"/>
    <w:rsid w:val="00FB519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9FDBF8B"/>
  <w15:chartTrackingRefBased/>
  <w15:docId w15:val="{6D629754-D22D-478D-A2A5-9F18052C7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D166B7"/>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00CC3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IN"/>
    </w:rPr>
  </w:style>
  <w:style w:type="character" w:customStyle="1" w:styleId="HTMLPreformattedChar">
    <w:name w:val="HTML Preformatted Char"/>
    <w:basedOn w:val="DefaultParagraphFont"/>
    <w:link w:val="HTMLPreformatted"/>
    <w:uiPriority w:val="99"/>
    <w:semiHidden/>
    <w:rsid w:val="00CC30B9"/>
    <w:rPr>
      <w:rFonts w:ascii="Courier New" w:eastAsia="Times New Roman" w:hAnsi="Courier New" w:cs="Courier New"/>
      <w:sz w:val="20"/>
      <w:szCs w:val="20"/>
      <w:lang w:eastAsia="en-IN"/>
    </w:rPr>
  </w:style>
  <w:style w:type="character" w:styleId="Hyperlink">
    <w:name w:val="Hyperlink"/>
    <w:basedOn w:val="DefaultParagraphFont"/>
    <w:uiPriority w:val="99"/>
    <w:unhideWhenUsed/>
    <w:rsid w:val="0038699E"/>
    <w:rPr>
      <w:color w:val="0563C1" w:themeColor="hyperlink"/>
      <w:u w:val="single"/>
    </w:rPr>
  </w:style>
  <w:style w:type="character" w:styleId="UnresolvedMention">
    <w:name w:val="Unresolved Mention"/>
    <w:basedOn w:val="DefaultParagraphFont"/>
    <w:uiPriority w:val="99"/>
    <w:semiHidden/>
    <w:unhideWhenUsed/>
    <w:rsid w:val="0038699E"/>
    <w:rPr>
      <w:color w:val="605E5C"/>
      <w:shd w:val="clear" w:color="auto" w:fill="E1DFDD"/>
    </w:rPr>
  </w:style>
  <w:style w:type="character" w:styleId="Strong">
    <w:name w:val="Strong"/>
    <w:basedOn w:val="DefaultParagraphFont"/>
    <w:uiPriority w:val="22"/>
    <w:qFormat/>
    <w:rsid w:val="00F65345"/>
    <w:rPr>
      <w:b/>
      <w:bCs/>
    </w:rPr>
  </w:style>
  <w:style w:type="table" w:styleId="TableGrid">
    <w:name w:val="Table Grid"/>
    <w:basedOn w:val="TableNormal"/>
    <w:uiPriority w:val="39"/>
    <w:rsid w:val="005B5E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93D3A"/>
    <w:rPr>
      <w:i/>
      <w:iCs/>
    </w:rPr>
  </w:style>
  <w:style w:type="paragraph" w:styleId="NormalWeb">
    <w:name w:val="Normal (Web)"/>
    <w:basedOn w:val="Normal"/>
    <w:uiPriority w:val="99"/>
    <w:unhideWhenUsed/>
    <w:rsid w:val="00C93D3A"/>
    <w:pPr>
      <w:spacing w:before="100" w:beforeAutospacing="1" w:after="100" w:afterAutospacing="1" w:line="240" w:lineRule="auto"/>
    </w:pPr>
    <w:rPr>
      <w:rFonts w:ascii="Times New Roman" w:eastAsiaTheme="minorEastAsia" w:hAnsi="Times New Roman" w:cs="Times New Roman"/>
      <w:sz w:val="24"/>
      <w:szCs w:val="24"/>
      <w:lang w:eastAsia="en-IN"/>
    </w:rPr>
  </w:style>
  <w:style w:type="character" w:customStyle="1" w:styleId="Heading3Char">
    <w:name w:val="Heading 3 Char"/>
    <w:basedOn w:val="DefaultParagraphFont"/>
    <w:link w:val="Heading3"/>
    <w:uiPriority w:val="9"/>
    <w:rsid w:val="00D166B7"/>
    <w:rPr>
      <w:rFonts w:ascii="Times New Roman" w:eastAsia="Times New Roman" w:hAnsi="Times New Roman" w:cs="Times New Roman"/>
      <w:b/>
      <w:bCs/>
      <w:sz w:val="27"/>
      <w:szCs w:val="27"/>
      <w:lang w:eastAsia="en-IN"/>
    </w:rPr>
  </w:style>
  <w:style w:type="character" w:customStyle="1" w:styleId="il">
    <w:name w:val="il"/>
    <w:basedOn w:val="DefaultParagraphFont"/>
    <w:rsid w:val="00711999"/>
  </w:style>
  <w:style w:type="character" w:styleId="LineNumber">
    <w:name w:val="line number"/>
    <w:basedOn w:val="DefaultParagraphFont"/>
    <w:uiPriority w:val="99"/>
    <w:semiHidden/>
    <w:unhideWhenUsed/>
    <w:rsid w:val="00A206E3"/>
  </w:style>
  <w:style w:type="paragraph" w:styleId="ListParagraph">
    <w:name w:val="List Paragraph"/>
    <w:basedOn w:val="Normal"/>
    <w:uiPriority w:val="34"/>
    <w:qFormat/>
    <w:rsid w:val="003C057F"/>
    <w:pPr>
      <w:ind w:left="720"/>
      <w:contextualSpacing/>
    </w:pPr>
  </w:style>
  <w:style w:type="paragraph" w:styleId="Header">
    <w:name w:val="header"/>
    <w:basedOn w:val="Normal"/>
    <w:link w:val="HeaderChar"/>
    <w:uiPriority w:val="99"/>
    <w:unhideWhenUsed/>
    <w:rsid w:val="007D4B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4B53"/>
  </w:style>
  <w:style w:type="paragraph" w:styleId="Footer">
    <w:name w:val="footer"/>
    <w:basedOn w:val="Normal"/>
    <w:link w:val="FooterChar"/>
    <w:uiPriority w:val="99"/>
    <w:unhideWhenUsed/>
    <w:rsid w:val="007D4B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4B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828492">
      <w:bodyDiv w:val="1"/>
      <w:marLeft w:val="0"/>
      <w:marRight w:val="0"/>
      <w:marTop w:val="0"/>
      <w:marBottom w:val="0"/>
      <w:divBdr>
        <w:top w:val="none" w:sz="0" w:space="0" w:color="auto"/>
        <w:left w:val="none" w:sz="0" w:space="0" w:color="auto"/>
        <w:bottom w:val="none" w:sz="0" w:space="0" w:color="auto"/>
        <w:right w:val="none" w:sz="0" w:space="0" w:color="auto"/>
      </w:divBdr>
    </w:div>
    <w:div w:id="102922328">
      <w:bodyDiv w:val="1"/>
      <w:marLeft w:val="0"/>
      <w:marRight w:val="0"/>
      <w:marTop w:val="0"/>
      <w:marBottom w:val="0"/>
      <w:divBdr>
        <w:top w:val="none" w:sz="0" w:space="0" w:color="auto"/>
        <w:left w:val="none" w:sz="0" w:space="0" w:color="auto"/>
        <w:bottom w:val="none" w:sz="0" w:space="0" w:color="auto"/>
        <w:right w:val="none" w:sz="0" w:space="0" w:color="auto"/>
      </w:divBdr>
    </w:div>
    <w:div w:id="176508235">
      <w:bodyDiv w:val="1"/>
      <w:marLeft w:val="0"/>
      <w:marRight w:val="0"/>
      <w:marTop w:val="0"/>
      <w:marBottom w:val="0"/>
      <w:divBdr>
        <w:top w:val="none" w:sz="0" w:space="0" w:color="auto"/>
        <w:left w:val="none" w:sz="0" w:space="0" w:color="auto"/>
        <w:bottom w:val="none" w:sz="0" w:space="0" w:color="auto"/>
        <w:right w:val="none" w:sz="0" w:space="0" w:color="auto"/>
      </w:divBdr>
    </w:div>
    <w:div w:id="215314093">
      <w:bodyDiv w:val="1"/>
      <w:marLeft w:val="0"/>
      <w:marRight w:val="0"/>
      <w:marTop w:val="0"/>
      <w:marBottom w:val="0"/>
      <w:divBdr>
        <w:top w:val="none" w:sz="0" w:space="0" w:color="auto"/>
        <w:left w:val="none" w:sz="0" w:space="0" w:color="auto"/>
        <w:bottom w:val="none" w:sz="0" w:space="0" w:color="auto"/>
        <w:right w:val="none" w:sz="0" w:space="0" w:color="auto"/>
      </w:divBdr>
    </w:div>
    <w:div w:id="254557914">
      <w:bodyDiv w:val="1"/>
      <w:marLeft w:val="0"/>
      <w:marRight w:val="0"/>
      <w:marTop w:val="0"/>
      <w:marBottom w:val="0"/>
      <w:divBdr>
        <w:top w:val="none" w:sz="0" w:space="0" w:color="auto"/>
        <w:left w:val="none" w:sz="0" w:space="0" w:color="auto"/>
        <w:bottom w:val="none" w:sz="0" w:space="0" w:color="auto"/>
        <w:right w:val="none" w:sz="0" w:space="0" w:color="auto"/>
      </w:divBdr>
    </w:div>
    <w:div w:id="269435157">
      <w:bodyDiv w:val="1"/>
      <w:marLeft w:val="0"/>
      <w:marRight w:val="0"/>
      <w:marTop w:val="0"/>
      <w:marBottom w:val="0"/>
      <w:divBdr>
        <w:top w:val="none" w:sz="0" w:space="0" w:color="auto"/>
        <w:left w:val="none" w:sz="0" w:space="0" w:color="auto"/>
        <w:bottom w:val="none" w:sz="0" w:space="0" w:color="auto"/>
        <w:right w:val="none" w:sz="0" w:space="0" w:color="auto"/>
      </w:divBdr>
    </w:div>
    <w:div w:id="340006906">
      <w:bodyDiv w:val="1"/>
      <w:marLeft w:val="0"/>
      <w:marRight w:val="0"/>
      <w:marTop w:val="0"/>
      <w:marBottom w:val="0"/>
      <w:divBdr>
        <w:top w:val="none" w:sz="0" w:space="0" w:color="auto"/>
        <w:left w:val="none" w:sz="0" w:space="0" w:color="auto"/>
        <w:bottom w:val="none" w:sz="0" w:space="0" w:color="auto"/>
        <w:right w:val="none" w:sz="0" w:space="0" w:color="auto"/>
      </w:divBdr>
      <w:divsChild>
        <w:div w:id="1737975927">
          <w:marLeft w:val="0"/>
          <w:marRight w:val="0"/>
          <w:marTop w:val="0"/>
          <w:marBottom w:val="0"/>
          <w:divBdr>
            <w:top w:val="single" w:sz="2" w:space="0" w:color="auto"/>
            <w:left w:val="single" w:sz="2" w:space="0" w:color="auto"/>
            <w:bottom w:val="single" w:sz="2" w:space="0" w:color="auto"/>
            <w:right w:val="single" w:sz="2" w:space="0" w:color="auto"/>
          </w:divBdr>
          <w:divsChild>
            <w:div w:id="1274095141">
              <w:marLeft w:val="0"/>
              <w:marRight w:val="0"/>
              <w:marTop w:val="0"/>
              <w:marBottom w:val="0"/>
              <w:divBdr>
                <w:top w:val="single" w:sz="2" w:space="0" w:color="auto"/>
                <w:left w:val="single" w:sz="2" w:space="0" w:color="auto"/>
                <w:bottom w:val="single" w:sz="2" w:space="0" w:color="auto"/>
                <w:right w:val="single" w:sz="2" w:space="0" w:color="auto"/>
              </w:divBdr>
              <w:divsChild>
                <w:div w:id="529729035">
                  <w:marLeft w:val="0"/>
                  <w:marRight w:val="0"/>
                  <w:marTop w:val="0"/>
                  <w:marBottom w:val="0"/>
                  <w:divBdr>
                    <w:top w:val="single" w:sz="2" w:space="0" w:color="auto"/>
                    <w:left w:val="single" w:sz="2" w:space="0" w:color="auto"/>
                    <w:bottom w:val="single" w:sz="2" w:space="0" w:color="auto"/>
                    <w:right w:val="single" w:sz="2" w:space="0" w:color="auto"/>
                  </w:divBdr>
                  <w:divsChild>
                    <w:div w:id="1714697010">
                      <w:marLeft w:val="0"/>
                      <w:marRight w:val="0"/>
                      <w:marTop w:val="0"/>
                      <w:marBottom w:val="0"/>
                      <w:divBdr>
                        <w:top w:val="single" w:sz="2" w:space="0" w:color="auto"/>
                        <w:left w:val="single" w:sz="2" w:space="12" w:color="auto"/>
                        <w:bottom w:val="single" w:sz="2" w:space="0" w:color="auto"/>
                        <w:right w:val="single" w:sz="2" w:space="12" w:color="auto"/>
                      </w:divBdr>
                      <w:divsChild>
                        <w:div w:id="1615870666">
                          <w:marLeft w:val="0"/>
                          <w:marRight w:val="0"/>
                          <w:marTop w:val="0"/>
                          <w:marBottom w:val="0"/>
                          <w:divBdr>
                            <w:top w:val="single" w:sz="2" w:space="12" w:color="auto"/>
                            <w:left w:val="single" w:sz="2" w:space="0" w:color="auto"/>
                            <w:bottom w:val="single" w:sz="6" w:space="31" w:color="auto"/>
                            <w:right w:val="single" w:sz="2" w:space="0" w:color="auto"/>
                          </w:divBdr>
                          <w:divsChild>
                            <w:div w:id="1432629757">
                              <w:marLeft w:val="0"/>
                              <w:marRight w:val="0"/>
                              <w:marTop w:val="0"/>
                              <w:marBottom w:val="0"/>
                              <w:divBdr>
                                <w:top w:val="single" w:sz="2" w:space="0" w:color="auto"/>
                                <w:left w:val="single" w:sz="2" w:space="0" w:color="auto"/>
                                <w:bottom w:val="single" w:sz="2" w:space="0" w:color="auto"/>
                                <w:right w:val="single" w:sz="2" w:space="0" w:color="auto"/>
                              </w:divBdr>
                              <w:divsChild>
                                <w:div w:id="6445965">
                                  <w:marLeft w:val="0"/>
                                  <w:marRight w:val="0"/>
                                  <w:marTop w:val="0"/>
                                  <w:marBottom w:val="0"/>
                                  <w:divBdr>
                                    <w:top w:val="single" w:sz="2" w:space="0" w:color="auto"/>
                                    <w:left w:val="single" w:sz="2" w:space="0" w:color="auto"/>
                                    <w:bottom w:val="single" w:sz="2" w:space="0" w:color="auto"/>
                                    <w:right w:val="single" w:sz="2" w:space="0" w:color="auto"/>
                                  </w:divBdr>
                                  <w:divsChild>
                                    <w:div w:id="643318342">
                                      <w:marLeft w:val="0"/>
                                      <w:marRight w:val="0"/>
                                      <w:marTop w:val="0"/>
                                      <w:marBottom w:val="0"/>
                                      <w:divBdr>
                                        <w:top w:val="single" w:sz="2" w:space="0" w:color="auto"/>
                                        <w:left w:val="single" w:sz="2" w:space="0" w:color="auto"/>
                                        <w:bottom w:val="single" w:sz="2" w:space="0" w:color="auto"/>
                                        <w:right w:val="single" w:sz="2" w:space="0" w:color="auto"/>
                                      </w:divBdr>
                                      <w:divsChild>
                                        <w:div w:id="971986821">
                                          <w:marLeft w:val="0"/>
                                          <w:marRight w:val="0"/>
                                          <w:marTop w:val="0"/>
                                          <w:marBottom w:val="0"/>
                                          <w:divBdr>
                                            <w:top w:val="single" w:sz="2" w:space="0" w:color="auto"/>
                                            <w:left w:val="single" w:sz="2" w:space="0" w:color="auto"/>
                                            <w:bottom w:val="single" w:sz="2" w:space="0" w:color="auto"/>
                                            <w:right w:val="single" w:sz="2" w:space="0" w:color="auto"/>
                                          </w:divBdr>
                                          <w:divsChild>
                                            <w:div w:id="1134522824">
                                              <w:marLeft w:val="0"/>
                                              <w:marRight w:val="0"/>
                                              <w:marTop w:val="0"/>
                                              <w:marBottom w:val="0"/>
                                              <w:divBdr>
                                                <w:top w:val="single" w:sz="2" w:space="0" w:color="auto"/>
                                                <w:left w:val="single" w:sz="2" w:space="0" w:color="auto"/>
                                                <w:bottom w:val="single" w:sz="2" w:space="0" w:color="auto"/>
                                                <w:right w:val="single" w:sz="2" w:space="0" w:color="auto"/>
                                              </w:divBdr>
                                              <w:divsChild>
                                                <w:div w:id="212735560">
                                                  <w:marLeft w:val="0"/>
                                                  <w:marRight w:val="0"/>
                                                  <w:marTop w:val="0"/>
                                                  <w:marBottom w:val="0"/>
                                                  <w:divBdr>
                                                    <w:top w:val="single" w:sz="2" w:space="0" w:color="auto"/>
                                                    <w:left w:val="single" w:sz="2" w:space="0" w:color="auto"/>
                                                    <w:bottom w:val="single" w:sz="2" w:space="0" w:color="auto"/>
                                                    <w:right w:val="single" w:sz="2" w:space="0" w:color="auto"/>
                                                  </w:divBdr>
                                                  <w:divsChild>
                                                    <w:div w:id="1421177367">
                                                      <w:marLeft w:val="0"/>
                                                      <w:marRight w:val="0"/>
                                                      <w:marTop w:val="0"/>
                                                      <w:marBottom w:val="0"/>
                                                      <w:divBdr>
                                                        <w:top w:val="single" w:sz="2" w:space="0" w:color="auto"/>
                                                        <w:left w:val="single" w:sz="2" w:space="0" w:color="auto"/>
                                                        <w:bottom w:val="single" w:sz="2" w:space="0" w:color="auto"/>
                                                        <w:right w:val="single" w:sz="2" w:space="0" w:color="auto"/>
                                                      </w:divBdr>
                                                      <w:divsChild>
                                                        <w:div w:id="1518347606">
                                                          <w:marLeft w:val="0"/>
                                                          <w:marRight w:val="0"/>
                                                          <w:marTop w:val="0"/>
                                                          <w:marBottom w:val="0"/>
                                                          <w:divBdr>
                                                            <w:top w:val="single" w:sz="2" w:space="0" w:color="auto"/>
                                                            <w:left w:val="single" w:sz="2" w:space="0" w:color="auto"/>
                                                            <w:bottom w:val="single" w:sz="2" w:space="0" w:color="auto"/>
                                                            <w:right w:val="single" w:sz="2" w:space="0" w:color="auto"/>
                                                          </w:divBdr>
                                                          <w:divsChild>
                                                            <w:div w:id="1103840787">
                                                              <w:marLeft w:val="0"/>
                                                              <w:marRight w:val="0"/>
                                                              <w:marTop w:val="0"/>
                                                              <w:marBottom w:val="0"/>
                                                              <w:divBdr>
                                                                <w:top w:val="single" w:sz="2" w:space="0" w:color="auto"/>
                                                                <w:left w:val="single" w:sz="2" w:space="0" w:color="auto"/>
                                                                <w:bottom w:val="single" w:sz="2" w:space="0" w:color="auto"/>
                                                                <w:right w:val="single" w:sz="2" w:space="0" w:color="auto"/>
                                                              </w:divBdr>
                                                              <w:divsChild>
                                                                <w:div w:id="873732219">
                                                                  <w:marLeft w:val="0"/>
                                                                  <w:marRight w:val="0"/>
                                                                  <w:marTop w:val="0"/>
                                                                  <w:marBottom w:val="0"/>
                                                                  <w:divBdr>
                                                                    <w:top w:val="single" w:sz="2" w:space="0" w:color="auto"/>
                                                                    <w:left w:val="single" w:sz="2" w:space="0" w:color="auto"/>
                                                                    <w:bottom w:val="single" w:sz="2" w:space="0" w:color="auto"/>
                                                                    <w:right w:val="single" w:sz="2" w:space="0" w:color="auto"/>
                                                                  </w:divBdr>
                                                                  <w:divsChild>
                                                                    <w:div w:id="165468157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66490029">
      <w:bodyDiv w:val="1"/>
      <w:marLeft w:val="0"/>
      <w:marRight w:val="0"/>
      <w:marTop w:val="0"/>
      <w:marBottom w:val="0"/>
      <w:divBdr>
        <w:top w:val="none" w:sz="0" w:space="0" w:color="auto"/>
        <w:left w:val="none" w:sz="0" w:space="0" w:color="auto"/>
        <w:bottom w:val="none" w:sz="0" w:space="0" w:color="auto"/>
        <w:right w:val="none" w:sz="0" w:space="0" w:color="auto"/>
      </w:divBdr>
    </w:div>
    <w:div w:id="395594951">
      <w:bodyDiv w:val="1"/>
      <w:marLeft w:val="0"/>
      <w:marRight w:val="0"/>
      <w:marTop w:val="0"/>
      <w:marBottom w:val="0"/>
      <w:divBdr>
        <w:top w:val="none" w:sz="0" w:space="0" w:color="auto"/>
        <w:left w:val="none" w:sz="0" w:space="0" w:color="auto"/>
        <w:bottom w:val="none" w:sz="0" w:space="0" w:color="auto"/>
        <w:right w:val="none" w:sz="0" w:space="0" w:color="auto"/>
      </w:divBdr>
    </w:div>
    <w:div w:id="401760442">
      <w:bodyDiv w:val="1"/>
      <w:marLeft w:val="0"/>
      <w:marRight w:val="0"/>
      <w:marTop w:val="0"/>
      <w:marBottom w:val="0"/>
      <w:divBdr>
        <w:top w:val="none" w:sz="0" w:space="0" w:color="auto"/>
        <w:left w:val="none" w:sz="0" w:space="0" w:color="auto"/>
        <w:bottom w:val="none" w:sz="0" w:space="0" w:color="auto"/>
        <w:right w:val="none" w:sz="0" w:space="0" w:color="auto"/>
      </w:divBdr>
    </w:div>
    <w:div w:id="432476358">
      <w:bodyDiv w:val="1"/>
      <w:marLeft w:val="0"/>
      <w:marRight w:val="0"/>
      <w:marTop w:val="0"/>
      <w:marBottom w:val="0"/>
      <w:divBdr>
        <w:top w:val="none" w:sz="0" w:space="0" w:color="auto"/>
        <w:left w:val="none" w:sz="0" w:space="0" w:color="auto"/>
        <w:bottom w:val="none" w:sz="0" w:space="0" w:color="auto"/>
        <w:right w:val="none" w:sz="0" w:space="0" w:color="auto"/>
      </w:divBdr>
    </w:div>
    <w:div w:id="491071016">
      <w:bodyDiv w:val="1"/>
      <w:marLeft w:val="0"/>
      <w:marRight w:val="0"/>
      <w:marTop w:val="0"/>
      <w:marBottom w:val="0"/>
      <w:divBdr>
        <w:top w:val="none" w:sz="0" w:space="0" w:color="auto"/>
        <w:left w:val="none" w:sz="0" w:space="0" w:color="auto"/>
        <w:bottom w:val="none" w:sz="0" w:space="0" w:color="auto"/>
        <w:right w:val="none" w:sz="0" w:space="0" w:color="auto"/>
      </w:divBdr>
    </w:div>
    <w:div w:id="491215728">
      <w:bodyDiv w:val="1"/>
      <w:marLeft w:val="0"/>
      <w:marRight w:val="0"/>
      <w:marTop w:val="0"/>
      <w:marBottom w:val="0"/>
      <w:divBdr>
        <w:top w:val="none" w:sz="0" w:space="0" w:color="auto"/>
        <w:left w:val="none" w:sz="0" w:space="0" w:color="auto"/>
        <w:bottom w:val="none" w:sz="0" w:space="0" w:color="auto"/>
        <w:right w:val="none" w:sz="0" w:space="0" w:color="auto"/>
      </w:divBdr>
    </w:div>
    <w:div w:id="551575856">
      <w:bodyDiv w:val="1"/>
      <w:marLeft w:val="0"/>
      <w:marRight w:val="0"/>
      <w:marTop w:val="0"/>
      <w:marBottom w:val="0"/>
      <w:divBdr>
        <w:top w:val="none" w:sz="0" w:space="0" w:color="auto"/>
        <w:left w:val="none" w:sz="0" w:space="0" w:color="auto"/>
        <w:bottom w:val="none" w:sz="0" w:space="0" w:color="auto"/>
        <w:right w:val="none" w:sz="0" w:space="0" w:color="auto"/>
      </w:divBdr>
    </w:div>
    <w:div w:id="562522370">
      <w:bodyDiv w:val="1"/>
      <w:marLeft w:val="0"/>
      <w:marRight w:val="0"/>
      <w:marTop w:val="0"/>
      <w:marBottom w:val="0"/>
      <w:divBdr>
        <w:top w:val="none" w:sz="0" w:space="0" w:color="auto"/>
        <w:left w:val="none" w:sz="0" w:space="0" w:color="auto"/>
        <w:bottom w:val="none" w:sz="0" w:space="0" w:color="auto"/>
        <w:right w:val="none" w:sz="0" w:space="0" w:color="auto"/>
      </w:divBdr>
    </w:div>
    <w:div w:id="591084071">
      <w:bodyDiv w:val="1"/>
      <w:marLeft w:val="0"/>
      <w:marRight w:val="0"/>
      <w:marTop w:val="0"/>
      <w:marBottom w:val="0"/>
      <w:divBdr>
        <w:top w:val="none" w:sz="0" w:space="0" w:color="auto"/>
        <w:left w:val="none" w:sz="0" w:space="0" w:color="auto"/>
        <w:bottom w:val="none" w:sz="0" w:space="0" w:color="auto"/>
        <w:right w:val="none" w:sz="0" w:space="0" w:color="auto"/>
      </w:divBdr>
    </w:div>
    <w:div w:id="613445897">
      <w:bodyDiv w:val="1"/>
      <w:marLeft w:val="0"/>
      <w:marRight w:val="0"/>
      <w:marTop w:val="0"/>
      <w:marBottom w:val="0"/>
      <w:divBdr>
        <w:top w:val="none" w:sz="0" w:space="0" w:color="auto"/>
        <w:left w:val="none" w:sz="0" w:space="0" w:color="auto"/>
        <w:bottom w:val="none" w:sz="0" w:space="0" w:color="auto"/>
        <w:right w:val="none" w:sz="0" w:space="0" w:color="auto"/>
      </w:divBdr>
    </w:div>
    <w:div w:id="617300018">
      <w:bodyDiv w:val="1"/>
      <w:marLeft w:val="0"/>
      <w:marRight w:val="0"/>
      <w:marTop w:val="0"/>
      <w:marBottom w:val="0"/>
      <w:divBdr>
        <w:top w:val="none" w:sz="0" w:space="0" w:color="auto"/>
        <w:left w:val="none" w:sz="0" w:space="0" w:color="auto"/>
        <w:bottom w:val="none" w:sz="0" w:space="0" w:color="auto"/>
        <w:right w:val="none" w:sz="0" w:space="0" w:color="auto"/>
      </w:divBdr>
    </w:div>
    <w:div w:id="634067997">
      <w:bodyDiv w:val="1"/>
      <w:marLeft w:val="0"/>
      <w:marRight w:val="0"/>
      <w:marTop w:val="0"/>
      <w:marBottom w:val="0"/>
      <w:divBdr>
        <w:top w:val="none" w:sz="0" w:space="0" w:color="auto"/>
        <w:left w:val="none" w:sz="0" w:space="0" w:color="auto"/>
        <w:bottom w:val="none" w:sz="0" w:space="0" w:color="auto"/>
        <w:right w:val="none" w:sz="0" w:space="0" w:color="auto"/>
      </w:divBdr>
    </w:div>
    <w:div w:id="636881423">
      <w:bodyDiv w:val="1"/>
      <w:marLeft w:val="0"/>
      <w:marRight w:val="0"/>
      <w:marTop w:val="0"/>
      <w:marBottom w:val="0"/>
      <w:divBdr>
        <w:top w:val="none" w:sz="0" w:space="0" w:color="auto"/>
        <w:left w:val="none" w:sz="0" w:space="0" w:color="auto"/>
        <w:bottom w:val="none" w:sz="0" w:space="0" w:color="auto"/>
        <w:right w:val="none" w:sz="0" w:space="0" w:color="auto"/>
      </w:divBdr>
    </w:div>
    <w:div w:id="638733590">
      <w:bodyDiv w:val="1"/>
      <w:marLeft w:val="0"/>
      <w:marRight w:val="0"/>
      <w:marTop w:val="0"/>
      <w:marBottom w:val="0"/>
      <w:divBdr>
        <w:top w:val="none" w:sz="0" w:space="0" w:color="auto"/>
        <w:left w:val="none" w:sz="0" w:space="0" w:color="auto"/>
        <w:bottom w:val="none" w:sz="0" w:space="0" w:color="auto"/>
        <w:right w:val="none" w:sz="0" w:space="0" w:color="auto"/>
      </w:divBdr>
    </w:div>
    <w:div w:id="652678485">
      <w:bodyDiv w:val="1"/>
      <w:marLeft w:val="0"/>
      <w:marRight w:val="0"/>
      <w:marTop w:val="0"/>
      <w:marBottom w:val="0"/>
      <w:divBdr>
        <w:top w:val="none" w:sz="0" w:space="0" w:color="auto"/>
        <w:left w:val="none" w:sz="0" w:space="0" w:color="auto"/>
        <w:bottom w:val="none" w:sz="0" w:space="0" w:color="auto"/>
        <w:right w:val="none" w:sz="0" w:space="0" w:color="auto"/>
      </w:divBdr>
    </w:div>
    <w:div w:id="757602506">
      <w:bodyDiv w:val="1"/>
      <w:marLeft w:val="0"/>
      <w:marRight w:val="0"/>
      <w:marTop w:val="0"/>
      <w:marBottom w:val="0"/>
      <w:divBdr>
        <w:top w:val="none" w:sz="0" w:space="0" w:color="auto"/>
        <w:left w:val="none" w:sz="0" w:space="0" w:color="auto"/>
        <w:bottom w:val="none" w:sz="0" w:space="0" w:color="auto"/>
        <w:right w:val="none" w:sz="0" w:space="0" w:color="auto"/>
      </w:divBdr>
    </w:div>
    <w:div w:id="790629630">
      <w:bodyDiv w:val="1"/>
      <w:marLeft w:val="0"/>
      <w:marRight w:val="0"/>
      <w:marTop w:val="0"/>
      <w:marBottom w:val="0"/>
      <w:divBdr>
        <w:top w:val="none" w:sz="0" w:space="0" w:color="auto"/>
        <w:left w:val="none" w:sz="0" w:space="0" w:color="auto"/>
        <w:bottom w:val="none" w:sz="0" w:space="0" w:color="auto"/>
        <w:right w:val="none" w:sz="0" w:space="0" w:color="auto"/>
      </w:divBdr>
    </w:div>
    <w:div w:id="806583698">
      <w:bodyDiv w:val="1"/>
      <w:marLeft w:val="0"/>
      <w:marRight w:val="0"/>
      <w:marTop w:val="0"/>
      <w:marBottom w:val="0"/>
      <w:divBdr>
        <w:top w:val="none" w:sz="0" w:space="0" w:color="auto"/>
        <w:left w:val="none" w:sz="0" w:space="0" w:color="auto"/>
        <w:bottom w:val="none" w:sz="0" w:space="0" w:color="auto"/>
        <w:right w:val="none" w:sz="0" w:space="0" w:color="auto"/>
      </w:divBdr>
    </w:div>
    <w:div w:id="906499225">
      <w:bodyDiv w:val="1"/>
      <w:marLeft w:val="0"/>
      <w:marRight w:val="0"/>
      <w:marTop w:val="0"/>
      <w:marBottom w:val="0"/>
      <w:divBdr>
        <w:top w:val="none" w:sz="0" w:space="0" w:color="auto"/>
        <w:left w:val="none" w:sz="0" w:space="0" w:color="auto"/>
        <w:bottom w:val="none" w:sz="0" w:space="0" w:color="auto"/>
        <w:right w:val="none" w:sz="0" w:space="0" w:color="auto"/>
      </w:divBdr>
    </w:div>
    <w:div w:id="920330593">
      <w:bodyDiv w:val="1"/>
      <w:marLeft w:val="0"/>
      <w:marRight w:val="0"/>
      <w:marTop w:val="0"/>
      <w:marBottom w:val="0"/>
      <w:divBdr>
        <w:top w:val="none" w:sz="0" w:space="0" w:color="auto"/>
        <w:left w:val="none" w:sz="0" w:space="0" w:color="auto"/>
        <w:bottom w:val="none" w:sz="0" w:space="0" w:color="auto"/>
        <w:right w:val="none" w:sz="0" w:space="0" w:color="auto"/>
      </w:divBdr>
    </w:div>
    <w:div w:id="927153435">
      <w:bodyDiv w:val="1"/>
      <w:marLeft w:val="0"/>
      <w:marRight w:val="0"/>
      <w:marTop w:val="0"/>
      <w:marBottom w:val="0"/>
      <w:divBdr>
        <w:top w:val="none" w:sz="0" w:space="0" w:color="auto"/>
        <w:left w:val="none" w:sz="0" w:space="0" w:color="auto"/>
        <w:bottom w:val="none" w:sz="0" w:space="0" w:color="auto"/>
        <w:right w:val="none" w:sz="0" w:space="0" w:color="auto"/>
      </w:divBdr>
    </w:div>
    <w:div w:id="968516434">
      <w:bodyDiv w:val="1"/>
      <w:marLeft w:val="0"/>
      <w:marRight w:val="0"/>
      <w:marTop w:val="0"/>
      <w:marBottom w:val="0"/>
      <w:divBdr>
        <w:top w:val="none" w:sz="0" w:space="0" w:color="auto"/>
        <w:left w:val="none" w:sz="0" w:space="0" w:color="auto"/>
        <w:bottom w:val="none" w:sz="0" w:space="0" w:color="auto"/>
        <w:right w:val="none" w:sz="0" w:space="0" w:color="auto"/>
      </w:divBdr>
    </w:div>
    <w:div w:id="994797714">
      <w:bodyDiv w:val="1"/>
      <w:marLeft w:val="0"/>
      <w:marRight w:val="0"/>
      <w:marTop w:val="0"/>
      <w:marBottom w:val="0"/>
      <w:divBdr>
        <w:top w:val="none" w:sz="0" w:space="0" w:color="auto"/>
        <w:left w:val="none" w:sz="0" w:space="0" w:color="auto"/>
        <w:bottom w:val="none" w:sz="0" w:space="0" w:color="auto"/>
        <w:right w:val="none" w:sz="0" w:space="0" w:color="auto"/>
      </w:divBdr>
    </w:div>
    <w:div w:id="1008756026">
      <w:bodyDiv w:val="1"/>
      <w:marLeft w:val="0"/>
      <w:marRight w:val="0"/>
      <w:marTop w:val="0"/>
      <w:marBottom w:val="0"/>
      <w:divBdr>
        <w:top w:val="none" w:sz="0" w:space="0" w:color="auto"/>
        <w:left w:val="none" w:sz="0" w:space="0" w:color="auto"/>
        <w:bottom w:val="none" w:sz="0" w:space="0" w:color="auto"/>
        <w:right w:val="none" w:sz="0" w:space="0" w:color="auto"/>
      </w:divBdr>
    </w:div>
    <w:div w:id="1029719288">
      <w:bodyDiv w:val="1"/>
      <w:marLeft w:val="0"/>
      <w:marRight w:val="0"/>
      <w:marTop w:val="0"/>
      <w:marBottom w:val="0"/>
      <w:divBdr>
        <w:top w:val="none" w:sz="0" w:space="0" w:color="auto"/>
        <w:left w:val="none" w:sz="0" w:space="0" w:color="auto"/>
        <w:bottom w:val="none" w:sz="0" w:space="0" w:color="auto"/>
        <w:right w:val="none" w:sz="0" w:space="0" w:color="auto"/>
      </w:divBdr>
    </w:div>
    <w:div w:id="1035033849">
      <w:bodyDiv w:val="1"/>
      <w:marLeft w:val="0"/>
      <w:marRight w:val="0"/>
      <w:marTop w:val="0"/>
      <w:marBottom w:val="0"/>
      <w:divBdr>
        <w:top w:val="none" w:sz="0" w:space="0" w:color="auto"/>
        <w:left w:val="none" w:sz="0" w:space="0" w:color="auto"/>
        <w:bottom w:val="none" w:sz="0" w:space="0" w:color="auto"/>
        <w:right w:val="none" w:sz="0" w:space="0" w:color="auto"/>
      </w:divBdr>
    </w:div>
    <w:div w:id="1050543034">
      <w:bodyDiv w:val="1"/>
      <w:marLeft w:val="0"/>
      <w:marRight w:val="0"/>
      <w:marTop w:val="0"/>
      <w:marBottom w:val="0"/>
      <w:divBdr>
        <w:top w:val="none" w:sz="0" w:space="0" w:color="auto"/>
        <w:left w:val="none" w:sz="0" w:space="0" w:color="auto"/>
        <w:bottom w:val="none" w:sz="0" w:space="0" w:color="auto"/>
        <w:right w:val="none" w:sz="0" w:space="0" w:color="auto"/>
      </w:divBdr>
    </w:div>
    <w:div w:id="1108964410">
      <w:bodyDiv w:val="1"/>
      <w:marLeft w:val="0"/>
      <w:marRight w:val="0"/>
      <w:marTop w:val="0"/>
      <w:marBottom w:val="0"/>
      <w:divBdr>
        <w:top w:val="none" w:sz="0" w:space="0" w:color="auto"/>
        <w:left w:val="none" w:sz="0" w:space="0" w:color="auto"/>
        <w:bottom w:val="none" w:sz="0" w:space="0" w:color="auto"/>
        <w:right w:val="none" w:sz="0" w:space="0" w:color="auto"/>
      </w:divBdr>
    </w:div>
    <w:div w:id="1145775751">
      <w:bodyDiv w:val="1"/>
      <w:marLeft w:val="0"/>
      <w:marRight w:val="0"/>
      <w:marTop w:val="0"/>
      <w:marBottom w:val="0"/>
      <w:divBdr>
        <w:top w:val="none" w:sz="0" w:space="0" w:color="auto"/>
        <w:left w:val="none" w:sz="0" w:space="0" w:color="auto"/>
        <w:bottom w:val="none" w:sz="0" w:space="0" w:color="auto"/>
        <w:right w:val="none" w:sz="0" w:space="0" w:color="auto"/>
      </w:divBdr>
    </w:div>
    <w:div w:id="1155950223">
      <w:bodyDiv w:val="1"/>
      <w:marLeft w:val="0"/>
      <w:marRight w:val="0"/>
      <w:marTop w:val="0"/>
      <w:marBottom w:val="0"/>
      <w:divBdr>
        <w:top w:val="none" w:sz="0" w:space="0" w:color="auto"/>
        <w:left w:val="none" w:sz="0" w:space="0" w:color="auto"/>
        <w:bottom w:val="none" w:sz="0" w:space="0" w:color="auto"/>
        <w:right w:val="none" w:sz="0" w:space="0" w:color="auto"/>
      </w:divBdr>
    </w:div>
    <w:div w:id="1190559731">
      <w:bodyDiv w:val="1"/>
      <w:marLeft w:val="0"/>
      <w:marRight w:val="0"/>
      <w:marTop w:val="0"/>
      <w:marBottom w:val="0"/>
      <w:divBdr>
        <w:top w:val="none" w:sz="0" w:space="0" w:color="auto"/>
        <w:left w:val="none" w:sz="0" w:space="0" w:color="auto"/>
        <w:bottom w:val="none" w:sz="0" w:space="0" w:color="auto"/>
        <w:right w:val="none" w:sz="0" w:space="0" w:color="auto"/>
      </w:divBdr>
    </w:div>
    <w:div w:id="1217006817">
      <w:bodyDiv w:val="1"/>
      <w:marLeft w:val="0"/>
      <w:marRight w:val="0"/>
      <w:marTop w:val="0"/>
      <w:marBottom w:val="0"/>
      <w:divBdr>
        <w:top w:val="none" w:sz="0" w:space="0" w:color="auto"/>
        <w:left w:val="none" w:sz="0" w:space="0" w:color="auto"/>
        <w:bottom w:val="none" w:sz="0" w:space="0" w:color="auto"/>
        <w:right w:val="none" w:sz="0" w:space="0" w:color="auto"/>
      </w:divBdr>
    </w:div>
    <w:div w:id="1219898294">
      <w:bodyDiv w:val="1"/>
      <w:marLeft w:val="0"/>
      <w:marRight w:val="0"/>
      <w:marTop w:val="0"/>
      <w:marBottom w:val="0"/>
      <w:divBdr>
        <w:top w:val="none" w:sz="0" w:space="0" w:color="auto"/>
        <w:left w:val="none" w:sz="0" w:space="0" w:color="auto"/>
        <w:bottom w:val="none" w:sz="0" w:space="0" w:color="auto"/>
        <w:right w:val="none" w:sz="0" w:space="0" w:color="auto"/>
      </w:divBdr>
    </w:div>
    <w:div w:id="1233463749">
      <w:bodyDiv w:val="1"/>
      <w:marLeft w:val="0"/>
      <w:marRight w:val="0"/>
      <w:marTop w:val="0"/>
      <w:marBottom w:val="0"/>
      <w:divBdr>
        <w:top w:val="none" w:sz="0" w:space="0" w:color="auto"/>
        <w:left w:val="none" w:sz="0" w:space="0" w:color="auto"/>
        <w:bottom w:val="none" w:sz="0" w:space="0" w:color="auto"/>
        <w:right w:val="none" w:sz="0" w:space="0" w:color="auto"/>
      </w:divBdr>
    </w:div>
    <w:div w:id="1243372353">
      <w:bodyDiv w:val="1"/>
      <w:marLeft w:val="0"/>
      <w:marRight w:val="0"/>
      <w:marTop w:val="0"/>
      <w:marBottom w:val="0"/>
      <w:divBdr>
        <w:top w:val="none" w:sz="0" w:space="0" w:color="auto"/>
        <w:left w:val="none" w:sz="0" w:space="0" w:color="auto"/>
        <w:bottom w:val="none" w:sz="0" w:space="0" w:color="auto"/>
        <w:right w:val="none" w:sz="0" w:space="0" w:color="auto"/>
      </w:divBdr>
    </w:div>
    <w:div w:id="1268153595">
      <w:bodyDiv w:val="1"/>
      <w:marLeft w:val="0"/>
      <w:marRight w:val="0"/>
      <w:marTop w:val="0"/>
      <w:marBottom w:val="0"/>
      <w:divBdr>
        <w:top w:val="none" w:sz="0" w:space="0" w:color="auto"/>
        <w:left w:val="none" w:sz="0" w:space="0" w:color="auto"/>
        <w:bottom w:val="none" w:sz="0" w:space="0" w:color="auto"/>
        <w:right w:val="none" w:sz="0" w:space="0" w:color="auto"/>
      </w:divBdr>
    </w:div>
    <w:div w:id="1286428287">
      <w:bodyDiv w:val="1"/>
      <w:marLeft w:val="0"/>
      <w:marRight w:val="0"/>
      <w:marTop w:val="0"/>
      <w:marBottom w:val="0"/>
      <w:divBdr>
        <w:top w:val="none" w:sz="0" w:space="0" w:color="auto"/>
        <w:left w:val="none" w:sz="0" w:space="0" w:color="auto"/>
        <w:bottom w:val="none" w:sz="0" w:space="0" w:color="auto"/>
        <w:right w:val="none" w:sz="0" w:space="0" w:color="auto"/>
      </w:divBdr>
    </w:div>
    <w:div w:id="1294214757">
      <w:bodyDiv w:val="1"/>
      <w:marLeft w:val="0"/>
      <w:marRight w:val="0"/>
      <w:marTop w:val="0"/>
      <w:marBottom w:val="0"/>
      <w:divBdr>
        <w:top w:val="none" w:sz="0" w:space="0" w:color="auto"/>
        <w:left w:val="none" w:sz="0" w:space="0" w:color="auto"/>
        <w:bottom w:val="none" w:sz="0" w:space="0" w:color="auto"/>
        <w:right w:val="none" w:sz="0" w:space="0" w:color="auto"/>
      </w:divBdr>
    </w:div>
    <w:div w:id="1304970274">
      <w:bodyDiv w:val="1"/>
      <w:marLeft w:val="0"/>
      <w:marRight w:val="0"/>
      <w:marTop w:val="0"/>
      <w:marBottom w:val="0"/>
      <w:divBdr>
        <w:top w:val="none" w:sz="0" w:space="0" w:color="auto"/>
        <w:left w:val="none" w:sz="0" w:space="0" w:color="auto"/>
        <w:bottom w:val="none" w:sz="0" w:space="0" w:color="auto"/>
        <w:right w:val="none" w:sz="0" w:space="0" w:color="auto"/>
      </w:divBdr>
      <w:divsChild>
        <w:div w:id="640961152">
          <w:marLeft w:val="0"/>
          <w:marRight w:val="0"/>
          <w:marTop w:val="0"/>
          <w:marBottom w:val="0"/>
          <w:divBdr>
            <w:top w:val="single" w:sz="2" w:space="0" w:color="auto"/>
            <w:left w:val="single" w:sz="2" w:space="0" w:color="auto"/>
            <w:bottom w:val="single" w:sz="2" w:space="0" w:color="auto"/>
            <w:right w:val="single" w:sz="2" w:space="0" w:color="auto"/>
          </w:divBdr>
          <w:divsChild>
            <w:div w:id="1150057188">
              <w:marLeft w:val="0"/>
              <w:marRight w:val="0"/>
              <w:marTop w:val="0"/>
              <w:marBottom w:val="0"/>
              <w:divBdr>
                <w:top w:val="single" w:sz="2" w:space="0" w:color="auto"/>
                <w:left w:val="single" w:sz="2" w:space="0" w:color="auto"/>
                <w:bottom w:val="single" w:sz="2" w:space="0" w:color="auto"/>
                <w:right w:val="single" w:sz="2" w:space="0" w:color="auto"/>
              </w:divBdr>
              <w:divsChild>
                <w:div w:id="703094759">
                  <w:marLeft w:val="0"/>
                  <w:marRight w:val="0"/>
                  <w:marTop w:val="0"/>
                  <w:marBottom w:val="0"/>
                  <w:divBdr>
                    <w:top w:val="single" w:sz="2" w:space="0" w:color="auto"/>
                    <w:left w:val="single" w:sz="2" w:space="0" w:color="auto"/>
                    <w:bottom w:val="single" w:sz="2" w:space="0" w:color="auto"/>
                    <w:right w:val="single" w:sz="2" w:space="0" w:color="auto"/>
                  </w:divBdr>
                  <w:divsChild>
                    <w:div w:id="1844513407">
                      <w:marLeft w:val="0"/>
                      <w:marRight w:val="0"/>
                      <w:marTop w:val="0"/>
                      <w:marBottom w:val="0"/>
                      <w:divBdr>
                        <w:top w:val="single" w:sz="2" w:space="0" w:color="auto"/>
                        <w:left w:val="single" w:sz="2" w:space="12" w:color="auto"/>
                        <w:bottom w:val="single" w:sz="2" w:space="0" w:color="auto"/>
                        <w:right w:val="single" w:sz="2" w:space="12" w:color="auto"/>
                      </w:divBdr>
                      <w:divsChild>
                        <w:div w:id="437875906">
                          <w:marLeft w:val="0"/>
                          <w:marRight w:val="0"/>
                          <w:marTop w:val="0"/>
                          <w:marBottom w:val="0"/>
                          <w:divBdr>
                            <w:top w:val="single" w:sz="2" w:space="12" w:color="auto"/>
                            <w:left w:val="single" w:sz="2" w:space="0" w:color="auto"/>
                            <w:bottom w:val="single" w:sz="6" w:space="31" w:color="auto"/>
                            <w:right w:val="single" w:sz="2" w:space="0" w:color="auto"/>
                          </w:divBdr>
                          <w:divsChild>
                            <w:div w:id="543325463">
                              <w:marLeft w:val="0"/>
                              <w:marRight w:val="0"/>
                              <w:marTop w:val="0"/>
                              <w:marBottom w:val="0"/>
                              <w:divBdr>
                                <w:top w:val="single" w:sz="2" w:space="0" w:color="auto"/>
                                <w:left w:val="single" w:sz="2" w:space="0" w:color="auto"/>
                                <w:bottom w:val="single" w:sz="2" w:space="0" w:color="auto"/>
                                <w:right w:val="single" w:sz="2" w:space="0" w:color="auto"/>
                              </w:divBdr>
                              <w:divsChild>
                                <w:div w:id="1199201050">
                                  <w:marLeft w:val="0"/>
                                  <w:marRight w:val="0"/>
                                  <w:marTop w:val="0"/>
                                  <w:marBottom w:val="0"/>
                                  <w:divBdr>
                                    <w:top w:val="single" w:sz="2" w:space="0" w:color="auto"/>
                                    <w:left w:val="single" w:sz="2" w:space="0" w:color="auto"/>
                                    <w:bottom w:val="single" w:sz="2" w:space="0" w:color="auto"/>
                                    <w:right w:val="single" w:sz="2" w:space="0" w:color="auto"/>
                                  </w:divBdr>
                                  <w:divsChild>
                                    <w:div w:id="1051803004">
                                      <w:marLeft w:val="0"/>
                                      <w:marRight w:val="0"/>
                                      <w:marTop w:val="0"/>
                                      <w:marBottom w:val="0"/>
                                      <w:divBdr>
                                        <w:top w:val="single" w:sz="2" w:space="0" w:color="auto"/>
                                        <w:left w:val="single" w:sz="2" w:space="0" w:color="auto"/>
                                        <w:bottom w:val="single" w:sz="2" w:space="0" w:color="auto"/>
                                        <w:right w:val="single" w:sz="2" w:space="0" w:color="auto"/>
                                      </w:divBdr>
                                      <w:divsChild>
                                        <w:div w:id="339938777">
                                          <w:marLeft w:val="0"/>
                                          <w:marRight w:val="0"/>
                                          <w:marTop w:val="0"/>
                                          <w:marBottom w:val="0"/>
                                          <w:divBdr>
                                            <w:top w:val="single" w:sz="2" w:space="0" w:color="auto"/>
                                            <w:left w:val="single" w:sz="2" w:space="0" w:color="auto"/>
                                            <w:bottom w:val="single" w:sz="2" w:space="0" w:color="auto"/>
                                            <w:right w:val="single" w:sz="2" w:space="0" w:color="auto"/>
                                          </w:divBdr>
                                          <w:divsChild>
                                            <w:div w:id="971714223">
                                              <w:marLeft w:val="0"/>
                                              <w:marRight w:val="0"/>
                                              <w:marTop w:val="0"/>
                                              <w:marBottom w:val="0"/>
                                              <w:divBdr>
                                                <w:top w:val="single" w:sz="2" w:space="0" w:color="auto"/>
                                                <w:left w:val="single" w:sz="2" w:space="0" w:color="auto"/>
                                                <w:bottom w:val="single" w:sz="2" w:space="0" w:color="auto"/>
                                                <w:right w:val="single" w:sz="2" w:space="0" w:color="auto"/>
                                              </w:divBdr>
                                              <w:divsChild>
                                                <w:div w:id="964581921">
                                                  <w:marLeft w:val="0"/>
                                                  <w:marRight w:val="0"/>
                                                  <w:marTop w:val="0"/>
                                                  <w:marBottom w:val="0"/>
                                                  <w:divBdr>
                                                    <w:top w:val="single" w:sz="2" w:space="0" w:color="auto"/>
                                                    <w:left w:val="single" w:sz="2" w:space="0" w:color="auto"/>
                                                    <w:bottom w:val="single" w:sz="2" w:space="0" w:color="auto"/>
                                                    <w:right w:val="single" w:sz="2" w:space="0" w:color="auto"/>
                                                  </w:divBdr>
                                                  <w:divsChild>
                                                    <w:div w:id="1431003361">
                                                      <w:marLeft w:val="0"/>
                                                      <w:marRight w:val="0"/>
                                                      <w:marTop w:val="0"/>
                                                      <w:marBottom w:val="0"/>
                                                      <w:divBdr>
                                                        <w:top w:val="single" w:sz="2" w:space="0" w:color="auto"/>
                                                        <w:left w:val="single" w:sz="2" w:space="0" w:color="auto"/>
                                                        <w:bottom w:val="single" w:sz="2" w:space="0" w:color="auto"/>
                                                        <w:right w:val="single" w:sz="2" w:space="0" w:color="auto"/>
                                                      </w:divBdr>
                                                      <w:divsChild>
                                                        <w:div w:id="1614511765">
                                                          <w:marLeft w:val="0"/>
                                                          <w:marRight w:val="0"/>
                                                          <w:marTop w:val="0"/>
                                                          <w:marBottom w:val="0"/>
                                                          <w:divBdr>
                                                            <w:top w:val="single" w:sz="2" w:space="0" w:color="auto"/>
                                                            <w:left w:val="single" w:sz="2" w:space="0" w:color="auto"/>
                                                            <w:bottom w:val="single" w:sz="2" w:space="0" w:color="auto"/>
                                                            <w:right w:val="single" w:sz="2" w:space="0" w:color="auto"/>
                                                          </w:divBdr>
                                                          <w:divsChild>
                                                            <w:div w:id="770589389">
                                                              <w:marLeft w:val="0"/>
                                                              <w:marRight w:val="0"/>
                                                              <w:marTop w:val="0"/>
                                                              <w:marBottom w:val="0"/>
                                                              <w:divBdr>
                                                                <w:top w:val="single" w:sz="2" w:space="0" w:color="auto"/>
                                                                <w:left w:val="single" w:sz="2" w:space="0" w:color="auto"/>
                                                                <w:bottom w:val="single" w:sz="2" w:space="0" w:color="auto"/>
                                                                <w:right w:val="single" w:sz="2" w:space="0" w:color="auto"/>
                                                              </w:divBdr>
                                                              <w:divsChild>
                                                                <w:div w:id="525942579">
                                                                  <w:marLeft w:val="0"/>
                                                                  <w:marRight w:val="0"/>
                                                                  <w:marTop w:val="0"/>
                                                                  <w:marBottom w:val="0"/>
                                                                  <w:divBdr>
                                                                    <w:top w:val="single" w:sz="2" w:space="0" w:color="auto"/>
                                                                    <w:left w:val="single" w:sz="2" w:space="0" w:color="auto"/>
                                                                    <w:bottom w:val="single" w:sz="2" w:space="0" w:color="auto"/>
                                                                    <w:right w:val="single" w:sz="2" w:space="0" w:color="auto"/>
                                                                  </w:divBdr>
                                                                  <w:divsChild>
                                                                    <w:div w:id="31341441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34991610">
      <w:bodyDiv w:val="1"/>
      <w:marLeft w:val="0"/>
      <w:marRight w:val="0"/>
      <w:marTop w:val="0"/>
      <w:marBottom w:val="0"/>
      <w:divBdr>
        <w:top w:val="none" w:sz="0" w:space="0" w:color="auto"/>
        <w:left w:val="none" w:sz="0" w:space="0" w:color="auto"/>
        <w:bottom w:val="none" w:sz="0" w:space="0" w:color="auto"/>
        <w:right w:val="none" w:sz="0" w:space="0" w:color="auto"/>
      </w:divBdr>
    </w:div>
    <w:div w:id="1353216938">
      <w:bodyDiv w:val="1"/>
      <w:marLeft w:val="0"/>
      <w:marRight w:val="0"/>
      <w:marTop w:val="0"/>
      <w:marBottom w:val="0"/>
      <w:divBdr>
        <w:top w:val="none" w:sz="0" w:space="0" w:color="auto"/>
        <w:left w:val="none" w:sz="0" w:space="0" w:color="auto"/>
        <w:bottom w:val="none" w:sz="0" w:space="0" w:color="auto"/>
        <w:right w:val="none" w:sz="0" w:space="0" w:color="auto"/>
      </w:divBdr>
    </w:div>
    <w:div w:id="1369792098">
      <w:bodyDiv w:val="1"/>
      <w:marLeft w:val="0"/>
      <w:marRight w:val="0"/>
      <w:marTop w:val="0"/>
      <w:marBottom w:val="0"/>
      <w:divBdr>
        <w:top w:val="none" w:sz="0" w:space="0" w:color="auto"/>
        <w:left w:val="none" w:sz="0" w:space="0" w:color="auto"/>
        <w:bottom w:val="none" w:sz="0" w:space="0" w:color="auto"/>
        <w:right w:val="none" w:sz="0" w:space="0" w:color="auto"/>
      </w:divBdr>
    </w:div>
    <w:div w:id="1427768381">
      <w:bodyDiv w:val="1"/>
      <w:marLeft w:val="0"/>
      <w:marRight w:val="0"/>
      <w:marTop w:val="0"/>
      <w:marBottom w:val="0"/>
      <w:divBdr>
        <w:top w:val="none" w:sz="0" w:space="0" w:color="auto"/>
        <w:left w:val="none" w:sz="0" w:space="0" w:color="auto"/>
        <w:bottom w:val="none" w:sz="0" w:space="0" w:color="auto"/>
        <w:right w:val="none" w:sz="0" w:space="0" w:color="auto"/>
      </w:divBdr>
    </w:div>
    <w:div w:id="1436972911">
      <w:bodyDiv w:val="1"/>
      <w:marLeft w:val="0"/>
      <w:marRight w:val="0"/>
      <w:marTop w:val="0"/>
      <w:marBottom w:val="0"/>
      <w:divBdr>
        <w:top w:val="none" w:sz="0" w:space="0" w:color="auto"/>
        <w:left w:val="none" w:sz="0" w:space="0" w:color="auto"/>
        <w:bottom w:val="none" w:sz="0" w:space="0" w:color="auto"/>
        <w:right w:val="none" w:sz="0" w:space="0" w:color="auto"/>
      </w:divBdr>
    </w:div>
    <w:div w:id="1445921626">
      <w:bodyDiv w:val="1"/>
      <w:marLeft w:val="0"/>
      <w:marRight w:val="0"/>
      <w:marTop w:val="0"/>
      <w:marBottom w:val="0"/>
      <w:divBdr>
        <w:top w:val="none" w:sz="0" w:space="0" w:color="auto"/>
        <w:left w:val="none" w:sz="0" w:space="0" w:color="auto"/>
        <w:bottom w:val="none" w:sz="0" w:space="0" w:color="auto"/>
        <w:right w:val="none" w:sz="0" w:space="0" w:color="auto"/>
      </w:divBdr>
    </w:div>
    <w:div w:id="1447963194">
      <w:bodyDiv w:val="1"/>
      <w:marLeft w:val="0"/>
      <w:marRight w:val="0"/>
      <w:marTop w:val="0"/>
      <w:marBottom w:val="0"/>
      <w:divBdr>
        <w:top w:val="none" w:sz="0" w:space="0" w:color="auto"/>
        <w:left w:val="none" w:sz="0" w:space="0" w:color="auto"/>
        <w:bottom w:val="none" w:sz="0" w:space="0" w:color="auto"/>
        <w:right w:val="none" w:sz="0" w:space="0" w:color="auto"/>
      </w:divBdr>
    </w:div>
    <w:div w:id="1495686554">
      <w:bodyDiv w:val="1"/>
      <w:marLeft w:val="0"/>
      <w:marRight w:val="0"/>
      <w:marTop w:val="0"/>
      <w:marBottom w:val="0"/>
      <w:divBdr>
        <w:top w:val="none" w:sz="0" w:space="0" w:color="auto"/>
        <w:left w:val="none" w:sz="0" w:space="0" w:color="auto"/>
        <w:bottom w:val="none" w:sz="0" w:space="0" w:color="auto"/>
        <w:right w:val="none" w:sz="0" w:space="0" w:color="auto"/>
      </w:divBdr>
    </w:div>
    <w:div w:id="1511023681">
      <w:bodyDiv w:val="1"/>
      <w:marLeft w:val="0"/>
      <w:marRight w:val="0"/>
      <w:marTop w:val="0"/>
      <w:marBottom w:val="0"/>
      <w:divBdr>
        <w:top w:val="none" w:sz="0" w:space="0" w:color="auto"/>
        <w:left w:val="none" w:sz="0" w:space="0" w:color="auto"/>
        <w:bottom w:val="none" w:sz="0" w:space="0" w:color="auto"/>
        <w:right w:val="none" w:sz="0" w:space="0" w:color="auto"/>
      </w:divBdr>
    </w:div>
    <w:div w:id="1519542655">
      <w:bodyDiv w:val="1"/>
      <w:marLeft w:val="0"/>
      <w:marRight w:val="0"/>
      <w:marTop w:val="0"/>
      <w:marBottom w:val="0"/>
      <w:divBdr>
        <w:top w:val="none" w:sz="0" w:space="0" w:color="auto"/>
        <w:left w:val="none" w:sz="0" w:space="0" w:color="auto"/>
        <w:bottom w:val="none" w:sz="0" w:space="0" w:color="auto"/>
        <w:right w:val="none" w:sz="0" w:space="0" w:color="auto"/>
      </w:divBdr>
    </w:div>
    <w:div w:id="1525434016">
      <w:bodyDiv w:val="1"/>
      <w:marLeft w:val="0"/>
      <w:marRight w:val="0"/>
      <w:marTop w:val="0"/>
      <w:marBottom w:val="0"/>
      <w:divBdr>
        <w:top w:val="none" w:sz="0" w:space="0" w:color="auto"/>
        <w:left w:val="none" w:sz="0" w:space="0" w:color="auto"/>
        <w:bottom w:val="none" w:sz="0" w:space="0" w:color="auto"/>
        <w:right w:val="none" w:sz="0" w:space="0" w:color="auto"/>
      </w:divBdr>
    </w:div>
    <w:div w:id="1529562471">
      <w:bodyDiv w:val="1"/>
      <w:marLeft w:val="0"/>
      <w:marRight w:val="0"/>
      <w:marTop w:val="0"/>
      <w:marBottom w:val="0"/>
      <w:divBdr>
        <w:top w:val="none" w:sz="0" w:space="0" w:color="auto"/>
        <w:left w:val="none" w:sz="0" w:space="0" w:color="auto"/>
        <w:bottom w:val="none" w:sz="0" w:space="0" w:color="auto"/>
        <w:right w:val="none" w:sz="0" w:space="0" w:color="auto"/>
      </w:divBdr>
    </w:div>
    <w:div w:id="1535532104">
      <w:bodyDiv w:val="1"/>
      <w:marLeft w:val="0"/>
      <w:marRight w:val="0"/>
      <w:marTop w:val="0"/>
      <w:marBottom w:val="0"/>
      <w:divBdr>
        <w:top w:val="none" w:sz="0" w:space="0" w:color="auto"/>
        <w:left w:val="none" w:sz="0" w:space="0" w:color="auto"/>
        <w:bottom w:val="none" w:sz="0" w:space="0" w:color="auto"/>
        <w:right w:val="none" w:sz="0" w:space="0" w:color="auto"/>
      </w:divBdr>
    </w:div>
    <w:div w:id="1553493871">
      <w:bodyDiv w:val="1"/>
      <w:marLeft w:val="0"/>
      <w:marRight w:val="0"/>
      <w:marTop w:val="0"/>
      <w:marBottom w:val="0"/>
      <w:divBdr>
        <w:top w:val="none" w:sz="0" w:space="0" w:color="auto"/>
        <w:left w:val="none" w:sz="0" w:space="0" w:color="auto"/>
        <w:bottom w:val="none" w:sz="0" w:space="0" w:color="auto"/>
        <w:right w:val="none" w:sz="0" w:space="0" w:color="auto"/>
      </w:divBdr>
    </w:div>
    <w:div w:id="1559513957">
      <w:bodyDiv w:val="1"/>
      <w:marLeft w:val="0"/>
      <w:marRight w:val="0"/>
      <w:marTop w:val="0"/>
      <w:marBottom w:val="0"/>
      <w:divBdr>
        <w:top w:val="none" w:sz="0" w:space="0" w:color="auto"/>
        <w:left w:val="none" w:sz="0" w:space="0" w:color="auto"/>
        <w:bottom w:val="none" w:sz="0" w:space="0" w:color="auto"/>
        <w:right w:val="none" w:sz="0" w:space="0" w:color="auto"/>
      </w:divBdr>
    </w:div>
    <w:div w:id="1631014428">
      <w:bodyDiv w:val="1"/>
      <w:marLeft w:val="0"/>
      <w:marRight w:val="0"/>
      <w:marTop w:val="0"/>
      <w:marBottom w:val="0"/>
      <w:divBdr>
        <w:top w:val="none" w:sz="0" w:space="0" w:color="auto"/>
        <w:left w:val="none" w:sz="0" w:space="0" w:color="auto"/>
        <w:bottom w:val="none" w:sz="0" w:space="0" w:color="auto"/>
        <w:right w:val="none" w:sz="0" w:space="0" w:color="auto"/>
      </w:divBdr>
    </w:div>
    <w:div w:id="1689405674">
      <w:bodyDiv w:val="1"/>
      <w:marLeft w:val="0"/>
      <w:marRight w:val="0"/>
      <w:marTop w:val="0"/>
      <w:marBottom w:val="0"/>
      <w:divBdr>
        <w:top w:val="none" w:sz="0" w:space="0" w:color="auto"/>
        <w:left w:val="none" w:sz="0" w:space="0" w:color="auto"/>
        <w:bottom w:val="none" w:sz="0" w:space="0" w:color="auto"/>
        <w:right w:val="none" w:sz="0" w:space="0" w:color="auto"/>
      </w:divBdr>
    </w:div>
    <w:div w:id="1690720606">
      <w:bodyDiv w:val="1"/>
      <w:marLeft w:val="0"/>
      <w:marRight w:val="0"/>
      <w:marTop w:val="0"/>
      <w:marBottom w:val="0"/>
      <w:divBdr>
        <w:top w:val="none" w:sz="0" w:space="0" w:color="auto"/>
        <w:left w:val="none" w:sz="0" w:space="0" w:color="auto"/>
        <w:bottom w:val="none" w:sz="0" w:space="0" w:color="auto"/>
        <w:right w:val="none" w:sz="0" w:space="0" w:color="auto"/>
      </w:divBdr>
    </w:div>
    <w:div w:id="1788355665">
      <w:bodyDiv w:val="1"/>
      <w:marLeft w:val="0"/>
      <w:marRight w:val="0"/>
      <w:marTop w:val="0"/>
      <w:marBottom w:val="0"/>
      <w:divBdr>
        <w:top w:val="none" w:sz="0" w:space="0" w:color="auto"/>
        <w:left w:val="none" w:sz="0" w:space="0" w:color="auto"/>
        <w:bottom w:val="none" w:sz="0" w:space="0" w:color="auto"/>
        <w:right w:val="none" w:sz="0" w:space="0" w:color="auto"/>
      </w:divBdr>
    </w:div>
    <w:div w:id="1813937151">
      <w:bodyDiv w:val="1"/>
      <w:marLeft w:val="0"/>
      <w:marRight w:val="0"/>
      <w:marTop w:val="0"/>
      <w:marBottom w:val="0"/>
      <w:divBdr>
        <w:top w:val="none" w:sz="0" w:space="0" w:color="auto"/>
        <w:left w:val="none" w:sz="0" w:space="0" w:color="auto"/>
        <w:bottom w:val="none" w:sz="0" w:space="0" w:color="auto"/>
        <w:right w:val="none" w:sz="0" w:space="0" w:color="auto"/>
      </w:divBdr>
    </w:div>
    <w:div w:id="1816528887">
      <w:bodyDiv w:val="1"/>
      <w:marLeft w:val="0"/>
      <w:marRight w:val="0"/>
      <w:marTop w:val="0"/>
      <w:marBottom w:val="0"/>
      <w:divBdr>
        <w:top w:val="none" w:sz="0" w:space="0" w:color="auto"/>
        <w:left w:val="none" w:sz="0" w:space="0" w:color="auto"/>
        <w:bottom w:val="none" w:sz="0" w:space="0" w:color="auto"/>
        <w:right w:val="none" w:sz="0" w:space="0" w:color="auto"/>
      </w:divBdr>
    </w:div>
    <w:div w:id="1820264354">
      <w:bodyDiv w:val="1"/>
      <w:marLeft w:val="0"/>
      <w:marRight w:val="0"/>
      <w:marTop w:val="0"/>
      <w:marBottom w:val="0"/>
      <w:divBdr>
        <w:top w:val="none" w:sz="0" w:space="0" w:color="auto"/>
        <w:left w:val="none" w:sz="0" w:space="0" w:color="auto"/>
        <w:bottom w:val="none" w:sz="0" w:space="0" w:color="auto"/>
        <w:right w:val="none" w:sz="0" w:space="0" w:color="auto"/>
      </w:divBdr>
    </w:div>
    <w:div w:id="1928995620">
      <w:bodyDiv w:val="1"/>
      <w:marLeft w:val="0"/>
      <w:marRight w:val="0"/>
      <w:marTop w:val="0"/>
      <w:marBottom w:val="0"/>
      <w:divBdr>
        <w:top w:val="none" w:sz="0" w:space="0" w:color="auto"/>
        <w:left w:val="none" w:sz="0" w:space="0" w:color="auto"/>
        <w:bottom w:val="none" w:sz="0" w:space="0" w:color="auto"/>
        <w:right w:val="none" w:sz="0" w:space="0" w:color="auto"/>
      </w:divBdr>
    </w:div>
    <w:div w:id="1970166991">
      <w:bodyDiv w:val="1"/>
      <w:marLeft w:val="0"/>
      <w:marRight w:val="0"/>
      <w:marTop w:val="0"/>
      <w:marBottom w:val="0"/>
      <w:divBdr>
        <w:top w:val="none" w:sz="0" w:space="0" w:color="auto"/>
        <w:left w:val="none" w:sz="0" w:space="0" w:color="auto"/>
        <w:bottom w:val="none" w:sz="0" w:space="0" w:color="auto"/>
        <w:right w:val="none" w:sz="0" w:space="0" w:color="auto"/>
      </w:divBdr>
    </w:div>
    <w:div w:id="1995840351">
      <w:bodyDiv w:val="1"/>
      <w:marLeft w:val="0"/>
      <w:marRight w:val="0"/>
      <w:marTop w:val="0"/>
      <w:marBottom w:val="0"/>
      <w:divBdr>
        <w:top w:val="none" w:sz="0" w:space="0" w:color="auto"/>
        <w:left w:val="none" w:sz="0" w:space="0" w:color="auto"/>
        <w:bottom w:val="none" w:sz="0" w:space="0" w:color="auto"/>
        <w:right w:val="none" w:sz="0" w:space="0" w:color="auto"/>
      </w:divBdr>
    </w:div>
    <w:div w:id="2016568927">
      <w:bodyDiv w:val="1"/>
      <w:marLeft w:val="0"/>
      <w:marRight w:val="0"/>
      <w:marTop w:val="0"/>
      <w:marBottom w:val="0"/>
      <w:divBdr>
        <w:top w:val="none" w:sz="0" w:space="0" w:color="auto"/>
        <w:left w:val="none" w:sz="0" w:space="0" w:color="auto"/>
        <w:bottom w:val="none" w:sz="0" w:space="0" w:color="auto"/>
        <w:right w:val="none" w:sz="0" w:space="0" w:color="auto"/>
      </w:divBdr>
    </w:div>
    <w:div w:id="2041660629">
      <w:bodyDiv w:val="1"/>
      <w:marLeft w:val="0"/>
      <w:marRight w:val="0"/>
      <w:marTop w:val="0"/>
      <w:marBottom w:val="0"/>
      <w:divBdr>
        <w:top w:val="none" w:sz="0" w:space="0" w:color="auto"/>
        <w:left w:val="none" w:sz="0" w:space="0" w:color="auto"/>
        <w:bottom w:val="none" w:sz="0" w:space="0" w:color="auto"/>
        <w:right w:val="none" w:sz="0" w:space="0" w:color="auto"/>
      </w:divBdr>
    </w:div>
    <w:div w:id="2052679850">
      <w:bodyDiv w:val="1"/>
      <w:marLeft w:val="0"/>
      <w:marRight w:val="0"/>
      <w:marTop w:val="0"/>
      <w:marBottom w:val="0"/>
      <w:divBdr>
        <w:top w:val="none" w:sz="0" w:space="0" w:color="auto"/>
        <w:left w:val="none" w:sz="0" w:space="0" w:color="auto"/>
        <w:bottom w:val="none" w:sz="0" w:space="0" w:color="auto"/>
        <w:right w:val="none" w:sz="0" w:space="0" w:color="auto"/>
      </w:divBdr>
    </w:div>
    <w:div w:id="2095199578">
      <w:bodyDiv w:val="1"/>
      <w:marLeft w:val="0"/>
      <w:marRight w:val="0"/>
      <w:marTop w:val="0"/>
      <w:marBottom w:val="0"/>
      <w:divBdr>
        <w:top w:val="none" w:sz="0" w:space="0" w:color="auto"/>
        <w:left w:val="none" w:sz="0" w:space="0" w:color="auto"/>
        <w:bottom w:val="none" w:sz="0" w:space="0" w:color="auto"/>
        <w:right w:val="none" w:sz="0" w:space="0" w:color="auto"/>
      </w:divBdr>
    </w:div>
    <w:div w:id="2128815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6/j.brainresbull.2022.12.008" TargetMode="External"/><Relationship Id="rId21" Type="http://schemas.openxmlformats.org/officeDocument/2006/relationships/hyperlink" Target="https://doi.org/10.1016/j.bbi.2024.01.007" TargetMode="External"/><Relationship Id="rId42" Type="http://schemas.openxmlformats.org/officeDocument/2006/relationships/hyperlink" Target="https://doi.org/10.3389/fnut.2024.1337889" TargetMode="External"/><Relationship Id="rId47" Type="http://schemas.openxmlformats.org/officeDocument/2006/relationships/hyperlink" Target="https://doi.org/10.1038/s41579-024-01136-9" TargetMode="External"/><Relationship Id="rId63" Type="http://schemas.openxmlformats.org/officeDocument/2006/relationships/hyperlink" Target="https://doi.org/10.1186/s12974-025-02473-y" TargetMode="External"/><Relationship Id="rId6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doi.org/10.1002/cphy.c130055" TargetMode="External"/><Relationship Id="rId29" Type="http://schemas.openxmlformats.org/officeDocument/2006/relationships/hyperlink" Target="https://doi.org/10.3390/microorganisms13030456" TargetMode="External"/><Relationship Id="rId11" Type="http://schemas.openxmlformats.org/officeDocument/2006/relationships/image" Target="media/image5.png"/><Relationship Id="rId24" Type="http://schemas.openxmlformats.org/officeDocument/2006/relationships/hyperlink" Target="https://doi.org/10.1038/s41583-018-0072-0" TargetMode="External"/><Relationship Id="rId32" Type="http://schemas.openxmlformats.org/officeDocument/2006/relationships/hyperlink" Target="https://doi.org/10.1111/1751-7915.14240" TargetMode="External"/><Relationship Id="rId37" Type="http://schemas.openxmlformats.org/officeDocument/2006/relationships/hyperlink" Target="https://doi.org/10.3389/fnagi.2023.1234567" TargetMode="External"/><Relationship Id="rId40" Type="http://schemas.openxmlformats.org/officeDocument/2006/relationships/hyperlink" Target="https://doi.org/10.1016/j.jneuroim.2025.577771" TargetMode="External"/><Relationship Id="rId45" Type="http://schemas.openxmlformats.org/officeDocument/2006/relationships/hyperlink" Target="https://doi.org/10.1007/s13311-022-01328-8" TargetMode="External"/><Relationship Id="rId53" Type="http://schemas.openxmlformats.org/officeDocument/2006/relationships/hyperlink" Target="https://doi.org/10.1002/mds.26069" TargetMode="External"/><Relationship Id="rId58" Type="http://schemas.openxmlformats.org/officeDocument/2006/relationships/hyperlink" Target="https://doi.org/10.1038/s41564-018-0337-x" TargetMode="External"/><Relationship Id="rId66"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hyperlink" Target="https://doi.org/10.1016/j.bbi.2023.11.009" TargetMode="External"/><Relationship Id="rId19" Type="http://schemas.openxmlformats.org/officeDocument/2006/relationships/hyperlink" Target="https://doi.org/10.1016/j.imlet.2024.09.010" TargetMode="External"/><Relationship Id="rId14" Type="http://schemas.openxmlformats.org/officeDocument/2006/relationships/hyperlink" Target="https://doi.org/10.3389/fncel.2024.875432" TargetMode="External"/><Relationship Id="rId22" Type="http://schemas.openxmlformats.org/officeDocument/2006/relationships/hyperlink" Target="https://doi.org/10.1016/j.tins.2023.11.002" TargetMode="External"/><Relationship Id="rId27" Type="http://schemas.openxmlformats.org/officeDocument/2006/relationships/hyperlink" Target="https://doi.org/10.1002/mds.26942" TargetMode="External"/><Relationship Id="rId30" Type="http://schemas.openxmlformats.org/officeDocument/2006/relationships/hyperlink" Target="https://doi.org/10.1038/ncomms12015" TargetMode="External"/><Relationship Id="rId35" Type="http://schemas.openxmlformats.org/officeDocument/2006/relationships/hyperlink" Target="https://doi.org/10.3389/fimmu.2023.1365673" TargetMode="External"/><Relationship Id="rId43" Type="http://schemas.openxmlformats.org/officeDocument/2006/relationships/hyperlink" Target="https://doi.org/10.3390/ijms21218237" TargetMode="External"/><Relationship Id="rId48" Type="http://schemas.openxmlformats.org/officeDocument/2006/relationships/hyperlink" Target="https://doi.org/10.1111/bdi.12682" TargetMode="External"/><Relationship Id="rId56" Type="http://schemas.openxmlformats.org/officeDocument/2006/relationships/hyperlink" Target="https://doi.org/10.1186/s40168-017-0242-1" TargetMode="External"/><Relationship Id="rId64" Type="http://schemas.openxmlformats.org/officeDocument/2006/relationships/hyperlink" Target="https://doi.org/10.1126/sciadv.aax6781" TargetMode="External"/><Relationship Id="rId69" Type="http://schemas.openxmlformats.org/officeDocument/2006/relationships/footer" Target="footer2.xml"/><Relationship Id="rId8" Type="http://schemas.openxmlformats.org/officeDocument/2006/relationships/image" Target="media/image2.png"/><Relationship Id="rId51" Type="http://schemas.openxmlformats.org/officeDocument/2006/relationships/hyperlink" Target="https://doi.org/10.1007/s00213-023-06481-0" TargetMode="External"/><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doi.org/10.3389/fpsyt.2025.1654321" TargetMode="External"/><Relationship Id="rId25" Type="http://schemas.openxmlformats.org/officeDocument/2006/relationships/hyperlink" Target="https://doi.org/10.1179/1476830515Y.0000000053" TargetMode="External"/><Relationship Id="rId33" Type="http://schemas.openxmlformats.org/officeDocument/2006/relationships/hyperlink" Target="https://doi.org/10.1371/journal.pone.0068322" TargetMode="External"/><Relationship Id="rId38" Type="http://schemas.openxmlformats.org/officeDocument/2006/relationships/hyperlink" Target="https://doi.org/10.1038/s41392-024-01743-1" TargetMode="External"/><Relationship Id="rId46" Type="http://schemas.openxmlformats.org/officeDocument/2006/relationships/hyperlink" Target="https://doi.org/10.1016/j.biopsych.2020.11.1373" TargetMode="External"/><Relationship Id="rId59" Type="http://schemas.openxmlformats.org/officeDocument/2006/relationships/hyperlink" Target="https://doi.org/10.3389/fpsyt.2023.1074736" TargetMode="External"/><Relationship Id="rId67" Type="http://schemas.openxmlformats.org/officeDocument/2006/relationships/header" Target="header2.xml"/><Relationship Id="rId20" Type="http://schemas.openxmlformats.org/officeDocument/2006/relationships/hyperlink" Target="https://doi.org/10.1186/s11689-025-0942-x" TargetMode="External"/><Relationship Id="rId41" Type="http://schemas.openxmlformats.org/officeDocument/2006/relationships/hyperlink" Target="https://doi.org/10.3389/fpsyt.2021.709819" TargetMode="External"/><Relationship Id="rId54" Type="http://schemas.openxmlformats.org/officeDocument/2006/relationships/hyperlink" Target="https://doi.org/10.3389/fpsyt.2025.1012345" TargetMode="External"/><Relationship Id="rId62" Type="http://schemas.openxmlformats.org/officeDocument/2006/relationships/hyperlink" Target="https://doi.org/10.3389/fmicb.2025.1583562" TargetMode="External"/><Relationship Id="rId7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3389/fnins.2018.00049" TargetMode="External"/><Relationship Id="rId23" Type="http://schemas.openxmlformats.org/officeDocument/2006/relationships/hyperlink" Target="https://doi.org/10.1186/s12974-023-02838-y" TargetMode="External"/><Relationship Id="rId28" Type="http://schemas.openxmlformats.org/officeDocument/2006/relationships/hyperlink" Target="https://doi.org/10.1111/jcpp.13690" TargetMode="External"/><Relationship Id="rId36" Type="http://schemas.openxmlformats.org/officeDocument/2006/relationships/hyperlink" Target="https://doi.org/10.3389/fimmu.2024.1234567" TargetMode="External"/><Relationship Id="rId49" Type="http://schemas.openxmlformats.org/officeDocument/2006/relationships/hyperlink" Target="https://doi.org/10.3390/nu16081756" TargetMode="External"/><Relationship Id="rId57" Type="http://schemas.openxmlformats.org/officeDocument/2006/relationships/hyperlink" Target="https://doi.org/10.3389/fpsyt.2025.1654321" TargetMode="External"/><Relationship Id="rId10" Type="http://schemas.openxmlformats.org/officeDocument/2006/relationships/image" Target="media/image4.png"/><Relationship Id="rId31" Type="http://schemas.openxmlformats.org/officeDocument/2006/relationships/hyperlink" Target="https://doi.org/10.1016/j.bbi.2015.03.016" TargetMode="External"/><Relationship Id="rId44" Type="http://schemas.openxmlformats.org/officeDocument/2006/relationships/hyperlink" Target="https://doi.org/10.1016/j.bbi.2025.02.010" TargetMode="External"/><Relationship Id="rId52" Type="http://schemas.openxmlformats.org/officeDocument/2006/relationships/hyperlink" Target="https://doi.org/10.1177/0883073815614870" TargetMode="External"/><Relationship Id="rId60" Type="http://schemas.openxmlformats.org/officeDocument/2006/relationships/hyperlink" Target="https://doi.org/10.1186/s40168-023-01482-z" TargetMode="External"/><Relationship Id="rId65" Type="http://schemas.openxmlformats.org/officeDocument/2006/relationships/hyperlink" Target="https://doi.org/10.3233/JAD-180176" TargetMode="External"/><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https://doi.org/10.1073/pnas.1711235114" TargetMode="External"/><Relationship Id="rId39" Type="http://schemas.openxmlformats.org/officeDocument/2006/relationships/hyperlink" Target="https://doi.org/10.1111/nmo.14431" TargetMode="External"/><Relationship Id="rId34" Type="http://schemas.openxmlformats.org/officeDocument/2006/relationships/hyperlink" Target="https://doi.org/10.1016/j.neubiorev.2023.03.012" TargetMode="External"/><Relationship Id="rId50" Type="http://schemas.openxmlformats.org/officeDocument/2006/relationships/hyperlink" Target="https://doi.org/10.4103/1673-5374.348367" TargetMode="External"/><Relationship Id="rId55" Type="http://schemas.openxmlformats.org/officeDocument/2006/relationships/hyperlink" Target="https://doi.org/10.1016/j.biopsych.2022.08.016" TargetMode="External"/><Relationship Id="rId7" Type="http://schemas.openxmlformats.org/officeDocument/2006/relationships/image" Target="media/image1.png"/><Relationship Id="rId71"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4879</TotalTime>
  <Pages>18</Pages>
  <Words>6428</Words>
  <Characters>36643</Characters>
  <Application>Microsoft Office Word</Application>
  <DocSecurity>0</DocSecurity>
  <Lines>305</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Rajesh</dc:creator>
  <cp:keywords/>
  <dc:description/>
  <cp:lastModifiedBy>SDI 1084</cp:lastModifiedBy>
  <cp:revision>43</cp:revision>
  <dcterms:created xsi:type="dcterms:W3CDTF">2025-06-10T16:55:00Z</dcterms:created>
  <dcterms:modified xsi:type="dcterms:W3CDTF">2026-01-02T14:13:00Z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b9cd5c6d-96e3-49c7-a778-e867649c0cc6</vt:lpwstr>
  </property>
</Properties>
</file>