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EAD48C" w14:textId="0123F781" w:rsidR="004310B2" w:rsidRDefault="004310B2" w:rsidP="00BF19C4">
      <w:pPr>
        <w:spacing w:after="0"/>
        <w:jc w:val="both"/>
        <w:rPr>
          <w:rFonts w:ascii="Times New Roman" w:hAnsi="Times New Roman" w:cs="Times New Roman"/>
          <w:b/>
          <w:bCs/>
          <w:sz w:val="24"/>
          <w:szCs w:val="24"/>
        </w:rPr>
      </w:pPr>
      <w:bookmarkStart w:id="0" w:name="_Hlk214268162"/>
      <w:r>
        <w:rPr>
          <w:rFonts w:ascii="Times New Roman" w:hAnsi="Times New Roman" w:cs="Times New Roman"/>
          <w:b/>
          <w:bCs/>
          <w:sz w:val="24"/>
          <w:szCs w:val="24"/>
        </w:rPr>
        <w:t>Prevalence and d</w:t>
      </w:r>
      <w:r w:rsidRPr="004310B2">
        <w:rPr>
          <w:rFonts w:ascii="Times New Roman" w:hAnsi="Times New Roman" w:cs="Times New Roman"/>
          <w:b/>
          <w:bCs/>
          <w:sz w:val="24"/>
          <w:szCs w:val="24"/>
        </w:rPr>
        <w:t xml:space="preserve">eterminants of </w:t>
      </w:r>
      <w:r>
        <w:rPr>
          <w:rFonts w:ascii="Times New Roman" w:hAnsi="Times New Roman" w:cs="Times New Roman"/>
          <w:b/>
          <w:bCs/>
          <w:sz w:val="24"/>
          <w:szCs w:val="24"/>
        </w:rPr>
        <w:t>z</w:t>
      </w:r>
      <w:r w:rsidRPr="004310B2">
        <w:rPr>
          <w:rFonts w:ascii="Times New Roman" w:hAnsi="Times New Roman" w:cs="Times New Roman"/>
          <w:b/>
          <w:bCs/>
          <w:sz w:val="24"/>
          <w:szCs w:val="24"/>
        </w:rPr>
        <w:t xml:space="preserve">oonotic </w:t>
      </w:r>
      <w:r>
        <w:rPr>
          <w:rFonts w:ascii="Times New Roman" w:hAnsi="Times New Roman" w:cs="Times New Roman"/>
          <w:b/>
          <w:bCs/>
          <w:sz w:val="24"/>
          <w:szCs w:val="24"/>
        </w:rPr>
        <w:t>g</w:t>
      </w:r>
      <w:r w:rsidRPr="004310B2">
        <w:rPr>
          <w:rFonts w:ascii="Times New Roman" w:hAnsi="Times New Roman" w:cs="Times New Roman"/>
          <w:b/>
          <w:bCs/>
          <w:sz w:val="24"/>
          <w:szCs w:val="24"/>
        </w:rPr>
        <w:t xml:space="preserve">astrointestinal </w:t>
      </w:r>
      <w:r>
        <w:rPr>
          <w:rFonts w:ascii="Times New Roman" w:hAnsi="Times New Roman" w:cs="Times New Roman"/>
          <w:b/>
          <w:bCs/>
          <w:sz w:val="24"/>
          <w:szCs w:val="24"/>
        </w:rPr>
        <w:t>p</w:t>
      </w:r>
      <w:r w:rsidRPr="004310B2">
        <w:rPr>
          <w:rFonts w:ascii="Times New Roman" w:hAnsi="Times New Roman" w:cs="Times New Roman"/>
          <w:b/>
          <w:bCs/>
          <w:sz w:val="24"/>
          <w:szCs w:val="24"/>
        </w:rPr>
        <w:t xml:space="preserve">arasites in </w:t>
      </w:r>
      <w:r>
        <w:rPr>
          <w:rFonts w:ascii="Times New Roman" w:hAnsi="Times New Roman" w:cs="Times New Roman"/>
          <w:b/>
          <w:bCs/>
          <w:sz w:val="24"/>
          <w:szCs w:val="24"/>
        </w:rPr>
        <w:t>r</w:t>
      </w:r>
      <w:r w:rsidRPr="004310B2">
        <w:rPr>
          <w:rFonts w:ascii="Times New Roman" w:hAnsi="Times New Roman" w:cs="Times New Roman"/>
          <w:b/>
          <w:bCs/>
          <w:sz w:val="24"/>
          <w:szCs w:val="24"/>
        </w:rPr>
        <w:t xml:space="preserve">odents from </w:t>
      </w:r>
      <w:proofErr w:type="spellStart"/>
      <w:r w:rsidRPr="004310B2">
        <w:rPr>
          <w:rFonts w:ascii="Times New Roman" w:hAnsi="Times New Roman" w:cs="Times New Roman"/>
          <w:b/>
          <w:bCs/>
          <w:sz w:val="24"/>
          <w:szCs w:val="24"/>
        </w:rPr>
        <w:t>Tanga</w:t>
      </w:r>
      <w:proofErr w:type="spellEnd"/>
      <w:r w:rsidRPr="004310B2">
        <w:rPr>
          <w:rFonts w:ascii="Times New Roman" w:hAnsi="Times New Roman" w:cs="Times New Roman"/>
          <w:b/>
          <w:bCs/>
          <w:sz w:val="24"/>
          <w:szCs w:val="24"/>
        </w:rPr>
        <w:t xml:space="preserve"> City, Tanzania</w:t>
      </w:r>
    </w:p>
    <w:bookmarkEnd w:id="0"/>
    <w:p w14:paraId="00B1E087" w14:textId="77777777" w:rsidR="004310B2" w:rsidRPr="00A3196C" w:rsidRDefault="004310B2" w:rsidP="00BF19C4">
      <w:pPr>
        <w:spacing w:after="0"/>
        <w:jc w:val="both"/>
        <w:rPr>
          <w:rFonts w:ascii="Times New Roman" w:hAnsi="Times New Roman" w:cs="Times New Roman"/>
          <w:b/>
          <w:bCs/>
          <w:sz w:val="18"/>
          <w:szCs w:val="18"/>
        </w:rPr>
      </w:pPr>
    </w:p>
    <w:p w14:paraId="0C35E895" w14:textId="064A76EB" w:rsidR="00DB7F88" w:rsidRDefault="00DB7F88" w:rsidP="00951B40">
      <w:pPr>
        <w:spacing w:after="0"/>
        <w:jc w:val="both"/>
        <w:rPr>
          <w:rFonts w:ascii="Times New Roman" w:hAnsi="Times New Roman" w:cs="Times New Roman"/>
          <w:b/>
          <w:bCs/>
          <w:sz w:val="24"/>
          <w:szCs w:val="24"/>
        </w:rPr>
      </w:pPr>
    </w:p>
    <w:p w14:paraId="71C0D1B0" w14:textId="77777777" w:rsidR="007F5374" w:rsidRDefault="007F5374" w:rsidP="00951B40">
      <w:pPr>
        <w:spacing w:after="0"/>
        <w:jc w:val="both"/>
        <w:rPr>
          <w:rFonts w:ascii="Times New Roman" w:hAnsi="Times New Roman" w:cs="Times New Roman"/>
          <w:b/>
          <w:bCs/>
          <w:sz w:val="24"/>
          <w:szCs w:val="24"/>
        </w:rPr>
      </w:pPr>
    </w:p>
    <w:p w14:paraId="2944CF60" w14:textId="1A343817" w:rsidR="00951B40" w:rsidRPr="00951B40" w:rsidRDefault="00B25475" w:rsidP="00951B40">
      <w:pPr>
        <w:spacing w:after="0"/>
        <w:jc w:val="both"/>
        <w:rPr>
          <w:rFonts w:ascii="Times New Roman" w:hAnsi="Times New Roman" w:cs="Times New Roman"/>
          <w:b/>
          <w:bCs/>
          <w:sz w:val="24"/>
          <w:szCs w:val="24"/>
        </w:rPr>
      </w:pPr>
      <w:r w:rsidRPr="00951B40">
        <w:rPr>
          <w:rFonts w:ascii="Times New Roman" w:hAnsi="Times New Roman" w:cs="Times New Roman"/>
          <w:b/>
          <w:bCs/>
          <w:sz w:val="24"/>
          <w:szCs w:val="24"/>
        </w:rPr>
        <w:t>ABSTRACT</w:t>
      </w:r>
    </w:p>
    <w:p w14:paraId="56DC22DB" w14:textId="77777777" w:rsidR="003551E2" w:rsidRPr="003551E2" w:rsidRDefault="003551E2" w:rsidP="003551E2">
      <w:pPr>
        <w:spacing w:after="0"/>
        <w:jc w:val="both"/>
        <w:rPr>
          <w:rFonts w:ascii="Times New Roman" w:hAnsi="Times New Roman" w:cs="Times New Roman"/>
          <w:sz w:val="24"/>
          <w:szCs w:val="24"/>
        </w:rPr>
      </w:pPr>
      <w:r w:rsidRPr="003551E2">
        <w:rPr>
          <w:rFonts w:ascii="Times New Roman" w:hAnsi="Times New Roman" w:cs="Times New Roman"/>
          <w:b/>
          <w:bCs/>
          <w:sz w:val="24"/>
          <w:szCs w:val="24"/>
        </w:rPr>
        <w:t>Background:</w:t>
      </w:r>
      <w:r w:rsidRPr="003551E2">
        <w:rPr>
          <w:rFonts w:ascii="Times New Roman" w:hAnsi="Times New Roman" w:cs="Times New Roman"/>
          <w:sz w:val="24"/>
          <w:szCs w:val="24"/>
        </w:rPr>
        <w:t xml:space="preserve"> Rodents are critical reservoirs and amplifiers of zoonotic pathogens, often harboring gastrointestinal (GI) parasites asymptomatically, posing significant public health risks, particularly in tropical urban settings. This study aimed to determine the prevalence, diversity, and risk factors associated with zoonotic GI parasites in rodents in </w:t>
      </w:r>
      <w:proofErr w:type="spellStart"/>
      <w:r w:rsidRPr="003551E2">
        <w:rPr>
          <w:rFonts w:ascii="Times New Roman" w:hAnsi="Times New Roman" w:cs="Times New Roman"/>
          <w:sz w:val="24"/>
          <w:szCs w:val="24"/>
        </w:rPr>
        <w:t>Tanga</w:t>
      </w:r>
      <w:proofErr w:type="spellEnd"/>
      <w:r w:rsidRPr="003551E2">
        <w:rPr>
          <w:rFonts w:ascii="Times New Roman" w:hAnsi="Times New Roman" w:cs="Times New Roman"/>
          <w:sz w:val="24"/>
          <w:szCs w:val="24"/>
        </w:rPr>
        <w:t xml:space="preserve"> City, Tanzania.</w:t>
      </w:r>
    </w:p>
    <w:p w14:paraId="56320B17" w14:textId="77777777" w:rsidR="003551E2" w:rsidRPr="003551E2" w:rsidRDefault="003551E2" w:rsidP="003551E2">
      <w:pPr>
        <w:spacing w:after="0"/>
        <w:jc w:val="both"/>
        <w:rPr>
          <w:rFonts w:ascii="Times New Roman" w:hAnsi="Times New Roman" w:cs="Times New Roman"/>
          <w:sz w:val="24"/>
          <w:szCs w:val="24"/>
        </w:rPr>
      </w:pPr>
      <w:r w:rsidRPr="003551E2">
        <w:rPr>
          <w:rFonts w:ascii="Times New Roman" w:hAnsi="Times New Roman" w:cs="Times New Roman"/>
          <w:b/>
          <w:bCs/>
          <w:sz w:val="24"/>
          <w:szCs w:val="24"/>
        </w:rPr>
        <w:t>Methods:</w:t>
      </w:r>
      <w:r w:rsidRPr="003551E2">
        <w:rPr>
          <w:rFonts w:ascii="Times New Roman" w:hAnsi="Times New Roman" w:cs="Times New Roman"/>
          <w:sz w:val="24"/>
          <w:szCs w:val="24"/>
        </w:rPr>
        <w:t xml:space="preserve"> A cross-sectional study was conducted from March to June 2025, during which 356 rodents were systematically live-trapped from five purposively selected villages across peri-domestic and indoor habitats. Gastrointestinal tracts were examined for parasites using formalin-ethyl acetate concentration and simple flotation techniques. Multivariable logistic regression was used to identify determinants of infection.</w:t>
      </w:r>
    </w:p>
    <w:p w14:paraId="58E061E6" w14:textId="77777777" w:rsidR="003551E2" w:rsidRPr="003551E2" w:rsidRDefault="003551E2" w:rsidP="003551E2">
      <w:pPr>
        <w:spacing w:after="0"/>
        <w:jc w:val="both"/>
        <w:rPr>
          <w:rFonts w:ascii="Times New Roman" w:hAnsi="Times New Roman" w:cs="Times New Roman"/>
          <w:sz w:val="24"/>
          <w:szCs w:val="24"/>
        </w:rPr>
      </w:pPr>
      <w:r w:rsidRPr="003551E2">
        <w:rPr>
          <w:rFonts w:ascii="Times New Roman" w:hAnsi="Times New Roman" w:cs="Times New Roman"/>
          <w:b/>
          <w:bCs/>
          <w:sz w:val="24"/>
          <w:szCs w:val="24"/>
        </w:rPr>
        <w:t>Results:</w:t>
      </w:r>
      <w:r w:rsidRPr="003551E2">
        <w:rPr>
          <w:rFonts w:ascii="Times New Roman" w:hAnsi="Times New Roman" w:cs="Times New Roman"/>
          <w:sz w:val="24"/>
          <w:szCs w:val="24"/>
        </w:rPr>
        <w:t xml:space="preserve"> Overall, 84.8% (302/356) of rodents were infected with GI parasites. Helminths were predominant (81.7%, 291/356), with </w:t>
      </w:r>
      <w:proofErr w:type="spellStart"/>
      <w:r w:rsidRPr="003551E2">
        <w:rPr>
          <w:rFonts w:ascii="Times New Roman" w:hAnsi="Times New Roman" w:cs="Times New Roman"/>
          <w:i/>
          <w:iCs/>
          <w:sz w:val="24"/>
          <w:szCs w:val="24"/>
        </w:rPr>
        <w:t>Hymenolepis</w:t>
      </w:r>
      <w:proofErr w:type="spellEnd"/>
      <w:r w:rsidRPr="003551E2">
        <w:rPr>
          <w:rFonts w:ascii="Times New Roman" w:hAnsi="Times New Roman" w:cs="Times New Roman"/>
          <w:sz w:val="24"/>
          <w:szCs w:val="24"/>
        </w:rPr>
        <w:t xml:space="preserve"> spp. (45.2%) and </w:t>
      </w:r>
      <w:proofErr w:type="spellStart"/>
      <w:r w:rsidRPr="003551E2">
        <w:rPr>
          <w:rFonts w:ascii="Times New Roman" w:hAnsi="Times New Roman" w:cs="Times New Roman"/>
          <w:i/>
          <w:iCs/>
          <w:sz w:val="24"/>
          <w:szCs w:val="24"/>
        </w:rPr>
        <w:t>Strongyloides</w:t>
      </w:r>
      <w:proofErr w:type="spellEnd"/>
      <w:r w:rsidRPr="003551E2">
        <w:rPr>
          <w:rFonts w:ascii="Times New Roman" w:hAnsi="Times New Roman" w:cs="Times New Roman"/>
          <w:sz w:val="24"/>
          <w:szCs w:val="24"/>
        </w:rPr>
        <w:t xml:space="preserve"> spp. (40.4%) most common. Protozoa were detected in 23.6% (84/356), mainly </w:t>
      </w:r>
      <w:r w:rsidRPr="003551E2">
        <w:rPr>
          <w:rFonts w:ascii="Times New Roman" w:hAnsi="Times New Roman" w:cs="Times New Roman"/>
          <w:i/>
          <w:iCs/>
          <w:sz w:val="24"/>
          <w:szCs w:val="24"/>
        </w:rPr>
        <w:t>Eimeria</w:t>
      </w:r>
      <w:r w:rsidRPr="003551E2">
        <w:rPr>
          <w:rFonts w:ascii="Times New Roman" w:hAnsi="Times New Roman" w:cs="Times New Roman"/>
          <w:sz w:val="24"/>
          <w:szCs w:val="24"/>
        </w:rPr>
        <w:t xml:space="preserve"> spp. (22.2%). Logistic regression revealed that rodents from </w:t>
      </w:r>
      <w:proofErr w:type="spellStart"/>
      <w:r w:rsidRPr="003551E2">
        <w:rPr>
          <w:rFonts w:ascii="Times New Roman" w:hAnsi="Times New Roman" w:cs="Times New Roman"/>
          <w:sz w:val="24"/>
          <w:szCs w:val="24"/>
        </w:rPr>
        <w:t>Donge</w:t>
      </w:r>
      <w:proofErr w:type="spellEnd"/>
      <w:r w:rsidRPr="003551E2">
        <w:rPr>
          <w:rFonts w:ascii="Times New Roman" w:hAnsi="Times New Roman" w:cs="Times New Roman"/>
          <w:sz w:val="24"/>
          <w:szCs w:val="24"/>
        </w:rPr>
        <w:t xml:space="preserve"> village had 16.8 times higher odds of infection (OR = 16.8; p = 0.009) compared to the reference village, females had 5.95 times higher odds than males (OR = 5.95; p = 0.004), and rodents from peri-domestic habitats had 3.62 times higher odds than indoor rodents (OR = 3.62; p &lt; 0.001).</w:t>
      </w:r>
    </w:p>
    <w:p w14:paraId="331887A7" w14:textId="295CCE7D" w:rsidR="003551E2" w:rsidRPr="003551E2" w:rsidRDefault="003551E2" w:rsidP="003551E2">
      <w:pPr>
        <w:spacing w:after="0"/>
        <w:jc w:val="both"/>
        <w:rPr>
          <w:rFonts w:ascii="Times New Roman" w:hAnsi="Times New Roman" w:cs="Times New Roman"/>
          <w:sz w:val="24"/>
          <w:szCs w:val="24"/>
        </w:rPr>
      </w:pPr>
      <w:r w:rsidRPr="003551E2">
        <w:rPr>
          <w:rFonts w:ascii="Times New Roman" w:hAnsi="Times New Roman" w:cs="Times New Roman"/>
          <w:b/>
          <w:bCs/>
          <w:sz w:val="24"/>
          <w:szCs w:val="24"/>
        </w:rPr>
        <w:t>Conclusion:</w:t>
      </w:r>
      <w:r w:rsidRPr="003551E2">
        <w:rPr>
          <w:rFonts w:ascii="Times New Roman" w:hAnsi="Times New Roman" w:cs="Times New Roman"/>
          <w:sz w:val="24"/>
          <w:szCs w:val="24"/>
        </w:rPr>
        <w:t xml:space="preserve"> Peri-domestic environments are hotspots for zoonotic GI parasite transmission in </w:t>
      </w:r>
      <w:proofErr w:type="spellStart"/>
      <w:r w:rsidRPr="003551E2">
        <w:rPr>
          <w:rFonts w:ascii="Times New Roman" w:hAnsi="Times New Roman" w:cs="Times New Roman"/>
          <w:sz w:val="24"/>
          <w:szCs w:val="24"/>
        </w:rPr>
        <w:t>Tanga</w:t>
      </w:r>
      <w:proofErr w:type="spellEnd"/>
      <w:r w:rsidRPr="003551E2">
        <w:rPr>
          <w:rFonts w:ascii="Times New Roman" w:hAnsi="Times New Roman" w:cs="Times New Roman"/>
          <w:sz w:val="24"/>
          <w:szCs w:val="24"/>
        </w:rPr>
        <w:t xml:space="preserve"> City. Integrated One Health interventions, including improved environmental sanitation, sustainable rodent management, and community education, are </w:t>
      </w:r>
      <w:r>
        <w:rPr>
          <w:rFonts w:ascii="Times New Roman" w:hAnsi="Times New Roman" w:cs="Times New Roman"/>
          <w:sz w:val="24"/>
          <w:szCs w:val="24"/>
        </w:rPr>
        <w:t>important</w:t>
      </w:r>
      <w:r w:rsidRPr="003551E2">
        <w:rPr>
          <w:rFonts w:ascii="Times New Roman" w:hAnsi="Times New Roman" w:cs="Times New Roman"/>
          <w:sz w:val="24"/>
          <w:szCs w:val="24"/>
        </w:rPr>
        <w:t xml:space="preserve"> to reduce the risk of zoonotic spillover.</w:t>
      </w:r>
    </w:p>
    <w:p w14:paraId="6A6A2C5B" w14:textId="77777777" w:rsidR="00266D89" w:rsidRDefault="00266D89" w:rsidP="00BF6883">
      <w:pPr>
        <w:spacing w:after="0"/>
        <w:jc w:val="both"/>
        <w:rPr>
          <w:rFonts w:ascii="Times New Roman" w:hAnsi="Times New Roman" w:cs="Times New Roman"/>
          <w:b/>
          <w:bCs/>
          <w:sz w:val="24"/>
          <w:szCs w:val="24"/>
        </w:rPr>
      </w:pPr>
    </w:p>
    <w:p w14:paraId="3FE9B59B" w14:textId="6A4D6339" w:rsidR="00BF6883" w:rsidRPr="00BF6883" w:rsidRDefault="00266D89" w:rsidP="00BF6883">
      <w:pPr>
        <w:spacing w:after="0"/>
        <w:jc w:val="both"/>
        <w:rPr>
          <w:rFonts w:ascii="Times New Roman" w:hAnsi="Times New Roman" w:cs="Times New Roman"/>
          <w:sz w:val="24"/>
          <w:szCs w:val="24"/>
        </w:rPr>
      </w:pPr>
      <w:r w:rsidRPr="00266D89">
        <w:rPr>
          <w:rFonts w:ascii="Times New Roman" w:hAnsi="Times New Roman" w:cs="Times New Roman"/>
          <w:b/>
          <w:bCs/>
          <w:sz w:val="24"/>
          <w:szCs w:val="24"/>
        </w:rPr>
        <w:t>Keywords:</w:t>
      </w:r>
      <w:r w:rsidRPr="00266D89">
        <w:rPr>
          <w:rFonts w:ascii="Times New Roman" w:hAnsi="Times New Roman" w:cs="Times New Roman"/>
          <w:sz w:val="24"/>
          <w:szCs w:val="24"/>
        </w:rPr>
        <w:t> Rodents, zoonoses, gastrointestinal parasites, </w:t>
      </w:r>
      <w:proofErr w:type="spellStart"/>
      <w:r w:rsidRPr="00266D89">
        <w:rPr>
          <w:rFonts w:ascii="Times New Roman" w:hAnsi="Times New Roman" w:cs="Times New Roman"/>
          <w:i/>
          <w:iCs/>
          <w:sz w:val="24"/>
          <w:szCs w:val="24"/>
        </w:rPr>
        <w:t>Hymenolepis</w:t>
      </w:r>
      <w:proofErr w:type="spellEnd"/>
      <w:r w:rsidRPr="00266D89">
        <w:rPr>
          <w:rFonts w:ascii="Times New Roman" w:hAnsi="Times New Roman" w:cs="Times New Roman"/>
          <w:sz w:val="24"/>
          <w:szCs w:val="24"/>
        </w:rPr>
        <w:t>, </w:t>
      </w:r>
      <w:proofErr w:type="spellStart"/>
      <w:r w:rsidRPr="00266D89">
        <w:rPr>
          <w:rFonts w:ascii="Times New Roman" w:hAnsi="Times New Roman" w:cs="Times New Roman"/>
          <w:i/>
          <w:iCs/>
          <w:sz w:val="24"/>
          <w:szCs w:val="24"/>
        </w:rPr>
        <w:t>Strongyloides</w:t>
      </w:r>
      <w:proofErr w:type="spellEnd"/>
      <w:r w:rsidRPr="00266D89">
        <w:rPr>
          <w:rFonts w:ascii="Times New Roman" w:hAnsi="Times New Roman" w:cs="Times New Roman"/>
          <w:sz w:val="24"/>
          <w:szCs w:val="24"/>
        </w:rPr>
        <w:t>, peri-domestic, Tanzania</w:t>
      </w:r>
    </w:p>
    <w:p w14:paraId="6AA923EC" w14:textId="77777777" w:rsidR="00DB7F88" w:rsidRPr="00951B40" w:rsidRDefault="00DB7F88" w:rsidP="00951B40">
      <w:pPr>
        <w:spacing w:after="0"/>
        <w:jc w:val="both"/>
        <w:rPr>
          <w:rFonts w:ascii="Times New Roman" w:hAnsi="Times New Roman" w:cs="Times New Roman"/>
          <w:sz w:val="24"/>
          <w:szCs w:val="24"/>
        </w:rPr>
      </w:pPr>
    </w:p>
    <w:p w14:paraId="521C2FE1" w14:textId="77777777" w:rsidR="00951B40" w:rsidRDefault="00951B40" w:rsidP="00E07598">
      <w:pPr>
        <w:spacing w:after="0"/>
        <w:jc w:val="both"/>
        <w:rPr>
          <w:rFonts w:ascii="Times New Roman" w:hAnsi="Times New Roman" w:cs="Times New Roman"/>
          <w:b/>
          <w:bCs/>
          <w:sz w:val="24"/>
          <w:szCs w:val="24"/>
        </w:rPr>
      </w:pPr>
    </w:p>
    <w:p w14:paraId="2A788E67" w14:textId="77777777" w:rsidR="00266D89" w:rsidRDefault="00266D89" w:rsidP="00E07598">
      <w:pPr>
        <w:spacing w:after="0"/>
        <w:jc w:val="both"/>
        <w:rPr>
          <w:rFonts w:ascii="Times New Roman" w:hAnsi="Times New Roman" w:cs="Times New Roman"/>
          <w:b/>
          <w:bCs/>
          <w:sz w:val="24"/>
          <w:szCs w:val="24"/>
        </w:rPr>
      </w:pPr>
    </w:p>
    <w:p w14:paraId="716067C7" w14:textId="77777777" w:rsidR="00266D89" w:rsidRDefault="00266D89" w:rsidP="00E07598">
      <w:pPr>
        <w:spacing w:after="0"/>
        <w:jc w:val="both"/>
        <w:rPr>
          <w:rFonts w:ascii="Times New Roman" w:hAnsi="Times New Roman" w:cs="Times New Roman"/>
          <w:b/>
          <w:bCs/>
          <w:sz w:val="24"/>
          <w:szCs w:val="24"/>
        </w:rPr>
      </w:pPr>
    </w:p>
    <w:p w14:paraId="64A75D39" w14:textId="1013AAE2" w:rsidR="00E07598" w:rsidRPr="00B50F80" w:rsidRDefault="003D25BB" w:rsidP="00B50F80">
      <w:pPr>
        <w:pStyle w:val="ListParagraph"/>
        <w:numPr>
          <w:ilvl w:val="0"/>
          <w:numId w:val="7"/>
        </w:numPr>
        <w:spacing w:after="0"/>
        <w:jc w:val="both"/>
        <w:rPr>
          <w:rFonts w:ascii="Times New Roman" w:hAnsi="Times New Roman" w:cs="Times New Roman"/>
          <w:b/>
          <w:bCs/>
          <w:sz w:val="24"/>
          <w:szCs w:val="24"/>
        </w:rPr>
      </w:pPr>
      <w:r w:rsidRPr="00B50F80">
        <w:rPr>
          <w:rFonts w:ascii="Times New Roman" w:hAnsi="Times New Roman" w:cs="Times New Roman"/>
          <w:b/>
          <w:bCs/>
          <w:sz w:val="24"/>
          <w:szCs w:val="24"/>
        </w:rPr>
        <w:t>INTRODUCTION</w:t>
      </w:r>
    </w:p>
    <w:p w14:paraId="69492C31" w14:textId="15B8770E" w:rsidR="00C830DA" w:rsidRPr="00C830DA" w:rsidRDefault="00C830DA" w:rsidP="00C830DA">
      <w:pPr>
        <w:spacing w:after="0"/>
        <w:jc w:val="both"/>
        <w:rPr>
          <w:rFonts w:ascii="Times New Roman" w:hAnsi="Times New Roman" w:cs="Times New Roman"/>
          <w:sz w:val="24"/>
          <w:szCs w:val="24"/>
        </w:rPr>
      </w:pPr>
      <w:r w:rsidRPr="00C830DA">
        <w:rPr>
          <w:rFonts w:ascii="Times New Roman" w:hAnsi="Times New Roman" w:cs="Times New Roman"/>
          <w:sz w:val="24"/>
          <w:szCs w:val="24"/>
        </w:rPr>
        <w:t>Rodents represent one of the most ubiquitous and ecologically adaptable orders of mammals, inhabiting nearly every terrestrial ecosystem and frequently coexisting in close proximity to human populations. Their commensal behavior, high reproductive rates, and ecological plasticity make them proficient reservoirs and amplifiers for a diverse array of zoonotic pathogens, including bacteria, viruses, and parasites (</w:t>
      </w:r>
      <w:proofErr w:type="spellStart"/>
      <w:r w:rsidRPr="00C830DA">
        <w:rPr>
          <w:rFonts w:ascii="Times New Roman" w:hAnsi="Times New Roman" w:cs="Times New Roman"/>
          <w:sz w:val="24"/>
          <w:szCs w:val="24"/>
        </w:rPr>
        <w:t>Basiouni</w:t>
      </w:r>
      <w:proofErr w:type="spellEnd"/>
      <w:r w:rsidRPr="00C830DA">
        <w:rPr>
          <w:rFonts w:ascii="Times New Roman" w:hAnsi="Times New Roman" w:cs="Times New Roman"/>
          <w:sz w:val="24"/>
          <w:szCs w:val="24"/>
        </w:rPr>
        <w:t xml:space="preserve"> et al. 2025; García-Peña et al. 2021; Esposito et al. 2023). Among these threats, gastrointestinal (GI) parasites are of particular concern. Rodents often </w:t>
      </w:r>
      <w:proofErr w:type="spellStart"/>
      <w:r w:rsidRPr="00C830DA">
        <w:rPr>
          <w:rFonts w:ascii="Times New Roman" w:hAnsi="Times New Roman" w:cs="Times New Roman"/>
          <w:sz w:val="24"/>
          <w:szCs w:val="24"/>
        </w:rPr>
        <w:t>harbour</w:t>
      </w:r>
      <w:proofErr w:type="spellEnd"/>
      <w:r w:rsidRPr="00C830DA">
        <w:rPr>
          <w:rFonts w:ascii="Times New Roman" w:hAnsi="Times New Roman" w:cs="Times New Roman"/>
          <w:sz w:val="24"/>
          <w:szCs w:val="24"/>
        </w:rPr>
        <w:t xml:space="preserve"> these parasites asymptomatically, facilitating silent environmental contamination and enabling transmission to humans and domestic animals through direct contact, or indirectly via contaminated soil, water, and food (Han et al. 2016). Parasites with well-documented zoonotic </w:t>
      </w:r>
      <w:r w:rsidRPr="00C830DA">
        <w:rPr>
          <w:rFonts w:ascii="Times New Roman" w:hAnsi="Times New Roman" w:cs="Times New Roman"/>
          <w:sz w:val="24"/>
          <w:szCs w:val="24"/>
        </w:rPr>
        <w:lastRenderedPageBreak/>
        <w:t>potential, such as the cestode </w:t>
      </w:r>
      <w:proofErr w:type="spellStart"/>
      <w:r w:rsidR="004C4939" w:rsidRPr="004C4939">
        <w:rPr>
          <w:rFonts w:ascii="Times New Roman" w:hAnsi="Times New Roman" w:cs="Times New Roman"/>
          <w:i/>
          <w:iCs/>
          <w:sz w:val="24"/>
          <w:szCs w:val="24"/>
        </w:rPr>
        <w:t>Hymenolepis</w:t>
      </w:r>
      <w:proofErr w:type="spellEnd"/>
      <w:r w:rsidR="004C4939" w:rsidRPr="004C4939">
        <w:rPr>
          <w:rFonts w:ascii="Times New Roman" w:hAnsi="Times New Roman" w:cs="Times New Roman"/>
          <w:i/>
          <w:iCs/>
          <w:sz w:val="24"/>
          <w:szCs w:val="24"/>
        </w:rPr>
        <w:t xml:space="preserve"> </w:t>
      </w:r>
      <w:proofErr w:type="spellStart"/>
      <w:r w:rsidR="004C4939" w:rsidRPr="004C4939">
        <w:rPr>
          <w:rFonts w:ascii="Times New Roman" w:hAnsi="Times New Roman" w:cs="Times New Roman"/>
          <w:i/>
          <w:iCs/>
          <w:sz w:val="24"/>
          <w:szCs w:val="24"/>
        </w:rPr>
        <w:t>diminuta</w:t>
      </w:r>
      <w:proofErr w:type="spellEnd"/>
      <w:r w:rsidRPr="00C830DA">
        <w:rPr>
          <w:rFonts w:ascii="Times New Roman" w:hAnsi="Times New Roman" w:cs="Times New Roman"/>
          <w:sz w:val="24"/>
          <w:szCs w:val="24"/>
        </w:rPr>
        <w:t>, the nematode </w:t>
      </w:r>
      <w:proofErr w:type="spellStart"/>
      <w:r w:rsidRPr="00C830DA">
        <w:rPr>
          <w:rFonts w:ascii="Times New Roman" w:hAnsi="Times New Roman" w:cs="Times New Roman"/>
          <w:i/>
          <w:iCs/>
          <w:sz w:val="24"/>
          <w:szCs w:val="24"/>
        </w:rPr>
        <w:t>Strongyloides</w:t>
      </w:r>
      <w:proofErr w:type="spellEnd"/>
      <w:r w:rsidRPr="00C830DA">
        <w:rPr>
          <w:rFonts w:ascii="Times New Roman" w:hAnsi="Times New Roman" w:cs="Times New Roman"/>
          <w:sz w:val="24"/>
          <w:szCs w:val="24"/>
        </w:rPr>
        <w:t> spp., and protozoans including </w:t>
      </w:r>
      <w:r w:rsidRPr="00C830DA">
        <w:rPr>
          <w:rFonts w:ascii="Times New Roman" w:hAnsi="Times New Roman" w:cs="Times New Roman"/>
          <w:i/>
          <w:iCs/>
          <w:sz w:val="24"/>
          <w:szCs w:val="24"/>
        </w:rPr>
        <w:t>Cryptosporidium</w:t>
      </w:r>
      <w:r w:rsidRPr="00C830DA">
        <w:rPr>
          <w:rFonts w:ascii="Times New Roman" w:hAnsi="Times New Roman" w:cs="Times New Roman"/>
          <w:sz w:val="24"/>
          <w:szCs w:val="24"/>
        </w:rPr>
        <w:t> spp., </w:t>
      </w:r>
      <w:r w:rsidRPr="00C830DA">
        <w:rPr>
          <w:rFonts w:ascii="Times New Roman" w:hAnsi="Times New Roman" w:cs="Times New Roman"/>
          <w:i/>
          <w:iCs/>
          <w:sz w:val="24"/>
          <w:szCs w:val="24"/>
        </w:rPr>
        <w:t>Eimeria</w:t>
      </w:r>
      <w:r w:rsidRPr="00C830DA">
        <w:rPr>
          <w:rFonts w:ascii="Times New Roman" w:hAnsi="Times New Roman" w:cs="Times New Roman"/>
          <w:sz w:val="24"/>
          <w:szCs w:val="24"/>
        </w:rPr>
        <w:t> spp., and </w:t>
      </w:r>
      <w:proofErr w:type="spellStart"/>
      <w:r w:rsidRPr="00C830DA">
        <w:rPr>
          <w:rFonts w:ascii="Times New Roman" w:hAnsi="Times New Roman" w:cs="Times New Roman"/>
          <w:i/>
          <w:iCs/>
          <w:sz w:val="24"/>
          <w:szCs w:val="24"/>
        </w:rPr>
        <w:t>Balanti</w:t>
      </w:r>
      <w:r w:rsidR="0032168B">
        <w:rPr>
          <w:rFonts w:ascii="Times New Roman" w:hAnsi="Times New Roman" w:cs="Times New Roman"/>
          <w:i/>
          <w:iCs/>
          <w:sz w:val="24"/>
          <w:szCs w:val="24"/>
        </w:rPr>
        <w:t>oides</w:t>
      </w:r>
      <w:proofErr w:type="spellEnd"/>
      <w:r w:rsidR="0032168B">
        <w:rPr>
          <w:rFonts w:ascii="Times New Roman" w:hAnsi="Times New Roman" w:cs="Times New Roman"/>
          <w:i/>
          <w:iCs/>
          <w:sz w:val="24"/>
          <w:szCs w:val="24"/>
        </w:rPr>
        <w:t xml:space="preserve"> </w:t>
      </w:r>
      <w:r w:rsidRPr="00C830DA">
        <w:rPr>
          <w:rFonts w:ascii="Times New Roman" w:hAnsi="Times New Roman" w:cs="Times New Roman"/>
          <w:i/>
          <w:iCs/>
          <w:sz w:val="24"/>
          <w:szCs w:val="24"/>
        </w:rPr>
        <w:t>coli</w:t>
      </w:r>
      <w:r w:rsidRPr="00C830DA">
        <w:rPr>
          <w:rFonts w:ascii="Times New Roman" w:hAnsi="Times New Roman" w:cs="Times New Roman"/>
          <w:sz w:val="24"/>
          <w:szCs w:val="24"/>
        </w:rPr>
        <w:t>, are frequently detected in rodent populations worldwide (</w:t>
      </w:r>
      <w:proofErr w:type="spellStart"/>
      <w:r w:rsidRPr="00C830DA">
        <w:rPr>
          <w:rFonts w:ascii="Times New Roman" w:hAnsi="Times New Roman" w:cs="Times New Roman"/>
          <w:sz w:val="24"/>
          <w:szCs w:val="24"/>
        </w:rPr>
        <w:t>Nampijja</w:t>
      </w:r>
      <w:proofErr w:type="spellEnd"/>
      <w:r w:rsidRPr="00C830DA">
        <w:rPr>
          <w:rFonts w:ascii="Times New Roman" w:hAnsi="Times New Roman" w:cs="Times New Roman"/>
          <w:sz w:val="24"/>
          <w:szCs w:val="24"/>
        </w:rPr>
        <w:t xml:space="preserve"> 2017; Becker et al. 2015).</w:t>
      </w:r>
    </w:p>
    <w:p w14:paraId="111DB0D5" w14:textId="77777777" w:rsidR="00DB722E" w:rsidRDefault="00DB722E" w:rsidP="00C830DA">
      <w:pPr>
        <w:spacing w:after="0"/>
        <w:jc w:val="both"/>
        <w:rPr>
          <w:rFonts w:ascii="Times New Roman" w:hAnsi="Times New Roman" w:cs="Times New Roman"/>
          <w:sz w:val="24"/>
          <w:szCs w:val="24"/>
        </w:rPr>
      </w:pPr>
    </w:p>
    <w:p w14:paraId="373145C4" w14:textId="47F85517" w:rsidR="00C830DA" w:rsidRPr="00C830DA" w:rsidRDefault="00C830DA" w:rsidP="00C830DA">
      <w:pPr>
        <w:spacing w:after="0"/>
        <w:jc w:val="both"/>
        <w:rPr>
          <w:rFonts w:ascii="Times New Roman" w:hAnsi="Times New Roman" w:cs="Times New Roman"/>
          <w:sz w:val="24"/>
          <w:szCs w:val="24"/>
        </w:rPr>
      </w:pPr>
      <w:r w:rsidRPr="00C830DA">
        <w:rPr>
          <w:rFonts w:ascii="Times New Roman" w:hAnsi="Times New Roman" w:cs="Times New Roman"/>
          <w:sz w:val="24"/>
          <w:szCs w:val="24"/>
        </w:rPr>
        <w:t>The global burden of rodent-borne zoonoses has increased markedly over recent decades, driven by anthropogenic pressures such as rapid and unplanned urbanization, deforestation, agricultural expansion, and climate variability (Jones et al. 2013). These factors enhance human-rodent interaction, disrupt ecological balances, and create novel niches for parasite persistence and transmission (</w:t>
      </w:r>
      <w:proofErr w:type="spellStart"/>
      <w:r w:rsidRPr="00C830DA">
        <w:rPr>
          <w:rFonts w:ascii="Times New Roman" w:hAnsi="Times New Roman" w:cs="Times New Roman"/>
          <w:sz w:val="24"/>
          <w:szCs w:val="24"/>
        </w:rPr>
        <w:t>Mgode</w:t>
      </w:r>
      <w:proofErr w:type="spellEnd"/>
      <w:r w:rsidRPr="00C830DA">
        <w:rPr>
          <w:rFonts w:ascii="Times New Roman" w:hAnsi="Times New Roman" w:cs="Times New Roman"/>
          <w:sz w:val="24"/>
          <w:szCs w:val="24"/>
        </w:rPr>
        <w:t xml:space="preserve"> et al. 2014; </w:t>
      </w:r>
      <w:proofErr w:type="spellStart"/>
      <w:r w:rsidRPr="00C830DA">
        <w:rPr>
          <w:rFonts w:ascii="Times New Roman" w:hAnsi="Times New Roman" w:cs="Times New Roman"/>
          <w:sz w:val="24"/>
          <w:szCs w:val="24"/>
        </w:rPr>
        <w:t>Issae</w:t>
      </w:r>
      <w:proofErr w:type="spellEnd"/>
      <w:r w:rsidRPr="00C830DA">
        <w:rPr>
          <w:rFonts w:ascii="Times New Roman" w:hAnsi="Times New Roman" w:cs="Times New Roman"/>
          <w:sz w:val="24"/>
          <w:szCs w:val="24"/>
        </w:rPr>
        <w:t xml:space="preserve"> and </w:t>
      </w:r>
      <w:proofErr w:type="spellStart"/>
      <w:r w:rsidRPr="00C830DA">
        <w:rPr>
          <w:rFonts w:ascii="Times New Roman" w:hAnsi="Times New Roman" w:cs="Times New Roman"/>
          <w:sz w:val="24"/>
          <w:szCs w:val="24"/>
        </w:rPr>
        <w:t>Katakweba</w:t>
      </w:r>
      <w:proofErr w:type="spellEnd"/>
      <w:r w:rsidRPr="00C830DA">
        <w:rPr>
          <w:rFonts w:ascii="Times New Roman" w:hAnsi="Times New Roman" w:cs="Times New Roman"/>
          <w:sz w:val="24"/>
          <w:szCs w:val="24"/>
        </w:rPr>
        <w:t xml:space="preserve"> 2024). Urban and peri-urban environments, in particular, offer rodents abundant food sources from waste, shelter in human dwellings, and moisture, which collectively promote high rodent densities and endemic parasite transmission cycles. Infections with GI helminths, even when subclinical in rodents, can cause significant morbidity in humans, contributing to malnutrition, anemia, impaired cognitive development, and economic losses, particularly in resource-limited settings with poor sanitation infrastructure (</w:t>
      </w:r>
      <w:proofErr w:type="spellStart"/>
      <w:r w:rsidR="005B5F54" w:rsidRPr="005B5F54">
        <w:rPr>
          <w:rFonts w:ascii="Times New Roman" w:hAnsi="Times New Roman" w:cs="Times New Roman"/>
          <w:sz w:val="24"/>
          <w:szCs w:val="24"/>
        </w:rPr>
        <w:t>Issae</w:t>
      </w:r>
      <w:proofErr w:type="spellEnd"/>
      <w:r w:rsidR="005B5F54" w:rsidRPr="005B5F54">
        <w:rPr>
          <w:rFonts w:ascii="Times New Roman" w:hAnsi="Times New Roman" w:cs="Times New Roman"/>
          <w:sz w:val="24"/>
          <w:szCs w:val="24"/>
        </w:rPr>
        <w:t xml:space="preserve"> and </w:t>
      </w:r>
      <w:proofErr w:type="spellStart"/>
      <w:r w:rsidR="005B5F54" w:rsidRPr="005B5F54">
        <w:rPr>
          <w:rFonts w:ascii="Times New Roman" w:hAnsi="Times New Roman" w:cs="Times New Roman"/>
          <w:sz w:val="24"/>
          <w:szCs w:val="24"/>
        </w:rPr>
        <w:t>Katakweba</w:t>
      </w:r>
      <w:proofErr w:type="spellEnd"/>
      <w:r w:rsidR="005B5F54" w:rsidRPr="005B5F54">
        <w:rPr>
          <w:rFonts w:ascii="Times New Roman" w:hAnsi="Times New Roman" w:cs="Times New Roman"/>
          <w:sz w:val="24"/>
          <w:szCs w:val="24"/>
        </w:rPr>
        <w:t>, 2024</w:t>
      </w:r>
      <w:r w:rsidRPr="00C830DA">
        <w:rPr>
          <w:rFonts w:ascii="Times New Roman" w:hAnsi="Times New Roman" w:cs="Times New Roman"/>
          <w:sz w:val="24"/>
          <w:szCs w:val="24"/>
        </w:rPr>
        <w:t xml:space="preserve">; </w:t>
      </w:r>
      <w:proofErr w:type="spellStart"/>
      <w:r w:rsidRPr="00C830DA">
        <w:rPr>
          <w:rFonts w:ascii="Times New Roman" w:hAnsi="Times New Roman" w:cs="Times New Roman"/>
          <w:sz w:val="24"/>
          <w:szCs w:val="24"/>
        </w:rPr>
        <w:t>Hotez</w:t>
      </w:r>
      <w:proofErr w:type="spellEnd"/>
      <w:r w:rsidRPr="00C830DA">
        <w:rPr>
          <w:rFonts w:ascii="Times New Roman" w:hAnsi="Times New Roman" w:cs="Times New Roman"/>
          <w:sz w:val="24"/>
          <w:szCs w:val="24"/>
        </w:rPr>
        <w:t xml:space="preserve"> et al. 2008).</w:t>
      </w:r>
    </w:p>
    <w:p w14:paraId="7C9B8072" w14:textId="77777777" w:rsidR="00DB722E" w:rsidRDefault="00DB722E" w:rsidP="00C830DA">
      <w:pPr>
        <w:spacing w:after="0"/>
        <w:jc w:val="both"/>
        <w:rPr>
          <w:rFonts w:ascii="Times New Roman" w:hAnsi="Times New Roman" w:cs="Times New Roman"/>
          <w:sz w:val="24"/>
          <w:szCs w:val="24"/>
        </w:rPr>
      </w:pPr>
    </w:p>
    <w:p w14:paraId="784E549B" w14:textId="4414D223" w:rsidR="00C830DA" w:rsidRPr="00C830DA" w:rsidRDefault="00C830DA" w:rsidP="00C830DA">
      <w:pPr>
        <w:spacing w:after="0"/>
        <w:jc w:val="both"/>
        <w:rPr>
          <w:rFonts w:ascii="Times New Roman" w:hAnsi="Times New Roman" w:cs="Times New Roman"/>
          <w:sz w:val="24"/>
          <w:szCs w:val="24"/>
        </w:rPr>
      </w:pPr>
      <w:r w:rsidRPr="00C830DA">
        <w:rPr>
          <w:rFonts w:ascii="Times New Roman" w:hAnsi="Times New Roman" w:cs="Times New Roman"/>
          <w:sz w:val="24"/>
          <w:szCs w:val="24"/>
        </w:rPr>
        <w:t>In Tanzania, rodent populations thrive across diverse ecological zones, from densely populated cities to rural agrarian landscapes. Conditions such as inadequate sanitation, accumulation of organic food waste, and close human-livestock-rodent contact provide a fertile ground for the transmission of parasitic diseases (</w:t>
      </w:r>
      <w:proofErr w:type="spellStart"/>
      <w:r w:rsidRPr="00C830DA">
        <w:rPr>
          <w:rFonts w:ascii="Times New Roman" w:hAnsi="Times New Roman" w:cs="Times New Roman"/>
          <w:sz w:val="24"/>
          <w:szCs w:val="24"/>
        </w:rPr>
        <w:t>Msoffe</w:t>
      </w:r>
      <w:proofErr w:type="spellEnd"/>
      <w:r w:rsidRPr="00C830DA">
        <w:rPr>
          <w:rFonts w:ascii="Times New Roman" w:hAnsi="Times New Roman" w:cs="Times New Roman"/>
          <w:sz w:val="24"/>
          <w:szCs w:val="24"/>
        </w:rPr>
        <w:t xml:space="preserve"> et al. 2025). Previous studies conducted in regions like Morogoro, Arusha, and Ngorongoro have demonstrated high </w:t>
      </w:r>
      <w:proofErr w:type="spellStart"/>
      <w:r w:rsidRPr="00C830DA">
        <w:rPr>
          <w:rFonts w:ascii="Times New Roman" w:hAnsi="Times New Roman" w:cs="Times New Roman"/>
          <w:sz w:val="24"/>
          <w:szCs w:val="24"/>
        </w:rPr>
        <w:t>prevalences</w:t>
      </w:r>
      <w:proofErr w:type="spellEnd"/>
      <w:r w:rsidRPr="00C830DA">
        <w:rPr>
          <w:rFonts w:ascii="Times New Roman" w:hAnsi="Times New Roman" w:cs="Times New Roman"/>
          <w:sz w:val="24"/>
          <w:szCs w:val="24"/>
        </w:rPr>
        <w:t xml:space="preserve"> of zoonotic GI parasites in local rodent populations, reaffirming their integral role in local zoonotic cycles (Lima et al. 2021; Romano et al. 2015</w:t>
      </w:r>
      <w:r w:rsidR="00606795">
        <w:rPr>
          <w:rFonts w:ascii="Times New Roman" w:hAnsi="Times New Roman" w:cs="Times New Roman"/>
          <w:sz w:val="24"/>
          <w:szCs w:val="24"/>
        </w:rPr>
        <w:t xml:space="preserve">; </w:t>
      </w:r>
      <w:proofErr w:type="spellStart"/>
      <w:r w:rsidR="00606795" w:rsidRPr="00606795">
        <w:rPr>
          <w:rFonts w:ascii="Times New Roman" w:hAnsi="Times New Roman" w:cs="Times New Roman"/>
          <w:sz w:val="24"/>
          <w:szCs w:val="24"/>
        </w:rPr>
        <w:t>Issae</w:t>
      </w:r>
      <w:proofErr w:type="spellEnd"/>
      <w:r w:rsidR="00606795" w:rsidRPr="00606795">
        <w:rPr>
          <w:rFonts w:ascii="Times New Roman" w:hAnsi="Times New Roman" w:cs="Times New Roman"/>
          <w:sz w:val="24"/>
          <w:szCs w:val="24"/>
        </w:rPr>
        <w:t xml:space="preserve"> and </w:t>
      </w:r>
      <w:proofErr w:type="spellStart"/>
      <w:r w:rsidR="00606795" w:rsidRPr="00606795">
        <w:rPr>
          <w:rFonts w:ascii="Times New Roman" w:hAnsi="Times New Roman" w:cs="Times New Roman"/>
          <w:sz w:val="24"/>
          <w:szCs w:val="24"/>
        </w:rPr>
        <w:t>Katakweba</w:t>
      </w:r>
      <w:proofErr w:type="spellEnd"/>
      <w:r w:rsidR="00606795" w:rsidRPr="00606795">
        <w:rPr>
          <w:rFonts w:ascii="Times New Roman" w:hAnsi="Times New Roman" w:cs="Times New Roman"/>
          <w:sz w:val="24"/>
          <w:szCs w:val="24"/>
        </w:rPr>
        <w:t>, 2024</w:t>
      </w:r>
      <w:r w:rsidRPr="00C830DA">
        <w:rPr>
          <w:rFonts w:ascii="Times New Roman" w:hAnsi="Times New Roman" w:cs="Times New Roman"/>
          <w:sz w:val="24"/>
          <w:szCs w:val="24"/>
        </w:rPr>
        <w:t xml:space="preserve">). However, epidemiological data from Tanzania's coastal regions, including </w:t>
      </w:r>
      <w:proofErr w:type="spellStart"/>
      <w:r w:rsidRPr="00C830DA">
        <w:rPr>
          <w:rFonts w:ascii="Times New Roman" w:hAnsi="Times New Roman" w:cs="Times New Roman"/>
          <w:sz w:val="24"/>
          <w:szCs w:val="24"/>
        </w:rPr>
        <w:t>Tanga</w:t>
      </w:r>
      <w:proofErr w:type="spellEnd"/>
      <w:r w:rsidRPr="00C830DA">
        <w:rPr>
          <w:rFonts w:ascii="Times New Roman" w:hAnsi="Times New Roman" w:cs="Times New Roman"/>
          <w:sz w:val="24"/>
          <w:szCs w:val="24"/>
        </w:rPr>
        <w:t>, remains sparse. This is a critical knowledge gap, given that these areas are characterized by high human population density, humid tropical climate conducive to parasite survival, and socio-economic activities</w:t>
      </w:r>
      <w:r>
        <w:rPr>
          <w:rFonts w:ascii="Times New Roman" w:hAnsi="Times New Roman" w:cs="Times New Roman"/>
          <w:sz w:val="24"/>
          <w:szCs w:val="24"/>
        </w:rPr>
        <w:t xml:space="preserve"> </w:t>
      </w:r>
      <w:r w:rsidRPr="00C830DA">
        <w:rPr>
          <w:rFonts w:ascii="Times New Roman" w:hAnsi="Times New Roman" w:cs="Times New Roman"/>
          <w:sz w:val="24"/>
          <w:szCs w:val="24"/>
        </w:rPr>
        <w:t>such as small-scale agriculture and fishing</w:t>
      </w:r>
      <w:r>
        <w:rPr>
          <w:rFonts w:ascii="Times New Roman" w:hAnsi="Times New Roman" w:cs="Times New Roman"/>
          <w:sz w:val="24"/>
          <w:szCs w:val="24"/>
        </w:rPr>
        <w:t xml:space="preserve"> </w:t>
      </w:r>
      <w:r w:rsidRPr="00C830DA">
        <w:rPr>
          <w:rFonts w:ascii="Times New Roman" w:hAnsi="Times New Roman" w:cs="Times New Roman"/>
          <w:sz w:val="24"/>
          <w:szCs w:val="24"/>
        </w:rPr>
        <w:t>that inherently enhance rodent-human interface and transmission risks.</w:t>
      </w:r>
    </w:p>
    <w:p w14:paraId="5E383DF4" w14:textId="77777777" w:rsidR="00DB722E" w:rsidRDefault="00DB722E" w:rsidP="00C830DA">
      <w:pPr>
        <w:spacing w:after="0"/>
        <w:jc w:val="both"/>
        <w:rPr>
          <w:rFonts w:ascii="Times New Roman" w:hAnsi="Times New Roman" w:cs="Times New Roman"/>
          <w:sz w:val="24"/>
          <w:szCs w:val="24"/>
        </w:rPr>
      </w:pPr>
    </w:p>
    <w:p w14:paraId="7010A76E" w14:textId="0E2FE386" w:rsidR="00C830DA" w:rsidRPr="00C830DA" w:rsidRDefault="00C830DA" w:rsidP="00C830DA">
      <w:pPr>
        <w:spacing w:after="0"/>
        <w:jc w:val="both"/>
        <w:rPr>
          <w:rFonts w:ascii="Times New Roman" w:hAnsi="Times New Roman" w:cs="Times New Roman"/>
          <w:sz w:val="24"/>
          <w:szCs w:val="24"/>
        </w:rPr>
      </w:pPr>
      <w:proofErr w:type="spellStart"/>
      <w:r w:rsidRPr="00C830DA">
        <w:rPr>
          <w:rFonts w:ascii="Times New Roman" w:hAnsi="Times New Roman" w:cs="Times New Roman"/>
          <w:sz w:val="24"/>
          <w:szCs w:val="24"/>
        </w:rPr>
        <w:t>Tanga</w:t>
      </w:r>
      <w:proofErr w:type="spellEnd"/>
      <w:r w:rsidRPr="00C830DA">
        <w:rPr>
          <w:rFonts w:ascii="Times New Roman" w:hAnsi="Times New Roman" w:cs="Times New Roman"/>
          <w:sz w:val="24"/>
          <w:szCs w:val="24"/>
        </w:rPr>
        <w:t xml:space="preserve"> City, the administrative capital of </w:t>
      </w:r>
      <w:proofErr w:type="spellStart"/>
      <w:r w:rsidRPr="00C830DA">
        <w:rPr>
          <w:rFonts w:ascii="Times New Roman" w:hAnsi="Times New Roman" w:cs="Times New Roman"/>
          <w:sz w:val="24"/>
          <w:szCs w:val="24"/>
        </w:rPr>
        <w:t>Tanga</w:t>
      </w:r>
      <w:proofErr w:type="spellEnd"/>
      <w:r w:rsidRPr="00C830DA">
        <w:rPr>
          <w:rFonts w:ascii="Times New Roman" w:hAnsi="Times New Roman" w:cs="Times New Roman"/>
          <w:sz w:val="24"/>
          <w:szCs w:val="24"/>
        </w:rPr>
        <w:t xml:space="preserve"> Region, possesses unique environmental and socio-demographic characteristics that predispose it to rodent-borne zoonoses. These include a mosaic of urban, peri-urban, and rural land uses, high annual humidity, intensive smallholder agriculture, and often inadequate solid waste management systems (</w:t>
      </w:r>
      <w:proofErr w:type="spellStart"/>
      <w:r w:rsidRPr="00C830DA">
        <w:rPr>
          <w:rFonts w:ascii="Times New Roman" w:hAnsi="Times New Roman" w:cs="Times New Roman"/>
          <w:sz w:val="24"/>
          <w:szCs w:val="24"/>
        </w:rPr>
        <w:t>Tanga</w:t>
      </w:r>
      <w:proofErr w:type="spellEnd"/>
      <w:r w:rsidRPr="00C830DA">
        <w:rPr>
          <w:rFonts w:ascii="Times New Roman" w:hAnsi="Times New Roman" w:cs="Times New Roman"/>
          <w:sz w:val="24"/>
          <w:szCs w:val="24"/>
        </w:rPr>
        <w:t xml:space="preserve"> City Council 2023). Seasonal flooding events and common household food storage practices can further exacerbate environmental contamination and human exposure risks. Despite these predisposing factors, no comprehensive study has hitherto characterized the prevalence, diversity, and risk determinants of zoonotic GI parasites in rodents from this strategically important coastal city. A detailed understanding of these dynamics is critical for evidence-based risk assessment, targeted community sensitization, and the design of effective control programs within a holistic One Health framework, which recognizes the interconnectedness of human, animal, and environmental health (Mackenzie and </w:t>
      </w:r>
      <w:proofErr w:type="spellStart"/>
      <w:r w:rsidRPr="00C830DA">
        <w:rPr>
          <w:rFonts w:ascii="Times New Roman" w:hAnsi="Times New Roman" w:cs="Times New Roman"/>
          <w:sz w:val="24"/>
          <w:szCs w:val="24"/>
        </w:rPr>
        <w:t>Jeggo</w:t>
      </w:r>
      <w:proofErr w:type="spellEnd"/>
      <w:r w:rsidRPr="00C830DA">
        <w:rPr>
          <w:rFonts w:ascii="Times New Roman" w:hAnsi="Times New Roman" w:cs="Times New Roman"/>
          <w:sz w:val="24"/>
          <w:szCs w:val="24"/>
        </w:rPr>
        <w:t xml:space="preserve"> 2019).</w:t>
      </w:r>
    </w:p>
    <w:p w14:paraId="59100D07" w14:textId="77777777" w:rsidR="00DB722E" w:rsidRDefault="00DB722E" w:rsidP="00266D89">
      <w:pPr>
        <w:spacing w:after="0"/>
        <w:jc w:val="both"/>
        <w:rPr>
          <w:rFonts w:ascii="Times New Roman" w:hAnsi="Times New Roman" w:cs="Times New Roman"/>
          <w:sz w:val="24"/>
          <w:szCs w:val="24"/>
        </w:rPr>
      </w:pPr>
    </w:p>
    <w:p w14:paraId="19177662" w14:textId="45183153" w:rsidR="00266D89" w:rsidRPr="00266D89" w:rsidRDefault="00C830DA" w:rsidP="00266D89">
      <w:pPr>
        <w:spacing w:after="0"/>
        <w:jc w:val="both"/>
        <w:rPr>
          <w:rFonts w:ascii="Times New Roman" w:hAnsi="Times New Roman" w:cs="Times New Roman"/>
          <w:sz w:val="24"/>
          <w:szCs w:val="24"/>
        </w:rPr>
      </w:pPr>
      <w:r w:rsidRPr="00C830DA">
        <w:rPr>
          <w:rFonts w:ascii="Times New Roman" w:hAnsi="Times New Roman" w:cs="Times New Roman"/>
          <w:sz w:val="24"/>
          <w:szCs w:val="24"/>
        </w:rPr>
        <w:t xml:space="preserve">Therefore, this study was designed to determine the prevalence, diversity, and key determinants of zoonotic GI parasites in rodents from </w:t>
      </w:r>
      <w:proofErr w:type="spellStart"/>
      <w:r w:rsidRPr="00C830DA">
        <w:rPr>
          <w:rFonts w:ascii="Times New Roman" w:hAnsi="Times New Roman" w:cs="Times New Roman"/>
          <w:sz w:val="24"/>
          <w:szCs w:val="24"/>
        </w:rPr>
        <w:t>Tanga</w:t>
      </w:r>
      <w:proofErr w:type="spellEnd"/>
      <w:r w:rsidRPr="00C830DA">
        <w:rPr>
          <w:rFonts w:ascii="Times New Roman" w:hAnsi="Times New Roman" w:cs="Times New Roman"/>
          <w:sz w:val="24"/>
          <w:szCs w:val="24"/>
        </w:rPr>
        <w:t xml:space="preserve"> City. By examining associations with specific </w:t>
      </w:r>
      <w:r w:rsidRPr="00C830DA">
        <w:rPr>
          <w:rFonts w:ascii="Times New Roman" w:hAnsi="Times New Roman" w:cs="Times New Roman"/>
          <w:sz w:val="24"/>
          <w:szCs w:val="24"/>
        </w:rPr>
        <w:lastRenderedPageBreak/>
        <w:t>ecological, spatial, and host-demographic factors, the findings provide essential baseline data to support targeted public health interventions, inform policy, and strengthen rodent-borne disease surveillance systems in coastal Tanzania and similar ecological settings</w:t>
      </w:r>
      <w:r w:rsidR="00266D89" w:rsidRPr="00266D89">
        <w:rPr>
          <w:rFonts w:ascii="Times New Roman" w:hAnsi="Times New Roman" w:cs="Times New Roman"/>
          <w:sz w:val="24"/>
          <w:szCs w:val="24"/>
        </w:rPr>
        <w:t>.</w:t>
      </w:r>
      <w:r w:rsidR="00E121F3" w:rsidRPr="00E121F3">
        <w:t xml:space="preserve"> </w:t>
      </w:r>
      <w:r w:rsidR="00E121F3" w:rsidRPr="00E121F3">
        <w:rPr>
          <w:rFonts w:ascii="Times New Roman" w:hAnsi="Times New Roman" w:cs="Times New Roman"/>
          <w:sz w:val="24"/>
          <w:szCs w:val="24"/>
        </w:rPr>
        <w:t>However, no prior studies have quantified both ecological and host-level determinants of zoonotic GI parasites in rodents from Tanzania’s coastal urban ecosystems.</w:t>
      </w:r>
    </w:p>
    <w:p w14:paraId="7839B495" w14:textId="77777777" w:rsidR="00E07598" w:rsidRDefault="00E07598" w:rsidP="0098629B">
      <w:pPr>
        <w:spacing w:after="0"/>
        <w:jc w:val="both"/>
        <w:rPr>
          <w:rFonts w:ascii="Times New Roman" w:hAnsi="Times New Roman" w:cs="Times New Roman"/>
          <w:b/>
          <w:bCs/>
          <w:sz w:val="24"/>
          <w:szCs w:val="24"/>
        </w:rPr>
      </w:pPr>
    </w:p>
    <w:p w14:paraId="25794470" w14:textId="44C12007" w:rsidR="0098629B" w:rsidRPr="00B50F80" w:rsidRDefault="00F257BA" w:rsidP="00B50F80">
      <w:pPr>
        <w:pStyle w:val="ListParagraph"/>
        <w:numPr>
          <w:ilvl w:val="0"/>
          <w:numId w:val="7"/>
        </w:numPr>
        <w:spacing w:after="0"/>
        <w:jc w:val="both"/>
        <w:rPr>
          <w:rFonts w:ascii="Times New Roman" w:hAnsi="Times New Roman" w:cs="Times New Roman"/>
          <w:b/>
          <w:bCs/>
          <w:sz w:val="24"/>
          <w:szCs w:val="24"/>
        </w:rPr>
      </w:pPr>
      <w:r w:rsidRPr="00B50F80">
        <w:rPr>
          <w:rFonts w:ascii="Times New Roman" w:hAnsi="Times New Roman" w:cs="Times New Roman"/>
          <w:b/>
          <w:bCs/>
          <w:sz w:val="24"/>
          <w:szCs w:val="24"/>
        </w:rPr>
        <w:t xml:space="preserve">MATERIALS </w:t>
      </w:r>
      <w:r>
        <w:rPr>
          <w:rFonts w:ascii="Times New Roman" w:hAnsi="Times New Roman" w:cs="Times New Roman"/>
          <w:b/>
          <w:bCs/>
          <w:sz w:val="24"/>
          <w:szCs w:val="24"/>
        </w:rPr>
        <w:t>A</w:t>
      </w:r>
      <w:r w:rsidRPr="00B50F80">
        <w:rPr>
          <w:rFonts w:ascii="Times New Roman" w:hAnsi="Times New Roman" w:cs="Times New Roman"/>
          <w:b/>
          <w:bCs/>
          <w:sz w:val="24"/>
          <w:szCs w:val="24"/>
        </w:rPr>
        <w:t>ND METHODS</w:t>
      </w:r>
    </w:p>
    <w:p w14:paraId="1CDE9C2E" w14:textId="3BFDDF50" w:rsidR="00B37365" w:rsidRDefault="00B50F80" w:rsidP="00761B2A">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2.1 </w:t>
      </w:r>
      <w:r w:rsidR="00B37365">
        <w:rPr>
          <w:rFonts w:ascii="Times New Roman" w:hAnsi="Times New Roman" w:cs="Times New Roman"/>
          <w:b/>
          <w:bCs/>
          <w:sz w:val="24"/>
          <w:szCs w:val="24"/>
        </w:rPr>
        <w:t>Study are</w:t>
      </w:r>
      <w:r w:rsidR="000B7DFB">
        <w:rPr>
          <w:rFonts w:ascii="Times New Roman" w:hAnsi="Times New Roman" w:cs="Times New Roman"/>
          <w:b/>
          <w:bCs/>
          <w:sz w:val="24"/>
          <w:szCs w:val="24"/>
        </w:rPr>
        <w:t>a</w:t>
      </w:r>
    </w:p>
    <w:p w14:paraId="6632199E" w14:textId="126AB1E7" w:rsidR="009D39BC" w:rsidRDefault="000B7DFB" w:rsidP="00761B2A">
      <w:pPr>
        <w:spacing w:after="0"/>
        <w:jc w:val="both"/>
        <w:rPr>
          <w:rFonts w:ascii="Times New Roman" w:hAnsi="Times New Roman" w:cs="Times New Roman"/>
          <w:sz w:val="24"/>
          <w:szCs w:val="24"/>
        </w:rPr>
      </w:pPr>
      <w:r w:rsidRPr="000B7DFB">
        <w:rPr>
          <w:rFonts w:ascii="Times New Roman" w:hAnsi="Times New Roman" w:cs="Times New Roman"/>
          <w:sz w:val="24"/>
          <w:szCs w:val="24"/>
        </w:rPr>
        <w:t xml:space="preserve">The study was conducted in </w:t>
      </w:r>
      <w:proofErr w:type="spellStart"/>
      <w:r w:rsidRPr="000B7DFB">
        <w:rPr>
          <w:rFonts w:ascii="Times New Roman" w:hAnsi="Times New Roman" w:cs="Times New Roman"/>
          <w:sz w:val="24"/>
          <w:szCs w:val="24"/>
        </w:rPr>
        <w:t>Tanga</w:t>
      </w:r>
      <w:proofErr w:type="spellEnd"/>
      <w:r w:rsidRPr="000B7DFB">
        <w:rPr>
          <w:rFonts w:ascii="Times New Roman" w:hAnsi="Times New Roman" w:cs="Times New Roman"/>
          <w:sz w:val="24"/>
          <w:szCs w:val="24"/>
        </w:rPr>
        <w:t xml:space="preserve"> City, the administrative capital of </w:t>
      </w:r>
      <w:proofErr w:type="spellStart"/>
      <w:r w:rsidRPr="000B7DFB">
        <w:rPr>
          <w:rFonts w:ascii="Times New Roman" w:hAnsi="Times New Roman" w:cs="Times New Roman"/>
          <w:sz w:val="24"/>
          <w:szCs w:val="24"/>
        </w:rPr>
        <w:t>Tanga</w:t>
      </w:r>
      <w:proofErr w:type="spellEnd"/>
      <w:r w:rsidRPr="000B7DFB">
        <w:rPr>
          <w:rFonts w:ascii="Times New Roman" w:hAnsi="Times New Roman" w:cs="Times New Roman"/>
          <w:sz w:val="24"/>
          <w:szCs w:val="24"/>
        </w:rPr>
        <w:t xml:space="preserve"> Region, located in northeastern Tanzania at approximately 5°4′8.1″ S and 39°5′55.7″ E. The city is a mosaic of urban, peri-urban, and rural landscapes with a population of 393,429 (2022 census). Predominant human activities include crop cultivation (e.g., cassava, maize, coconuts), livestock keeping (poultry, cattle, goats), and fishing, creating multiple interfaces for rodent-human contact. The climate is tropical, with average temperatures ranging from 22.2°C to 28.8°C and high relative humidity (72-82%). The long rainy season occurs from March to May. These warm, humid conditions, combined with often inadequate waste management and sanitation systems, provide an ideal environment for the proliferation of rodents and the survival and transmission of their parasites</w:t>
      </w:r>
      <w:r w:rsidR="009D39BC" w:rsidRPr="009D39BC">
        <w:rPr>
          <w:rFonts w:ascii="Times New Roman" w:hAnsi="Times New Roman" w:cs="Times New Roman"/>
          <w:sz w:val="24"/>
          <w:szCs w:val="24"/>
        </w:rPr>
        <w:t>.</w:t>
      </w:r>
    </w:p>
    <w:p w14:paraId="5CA8791D" w14:textId="77777777" w:rsidR="002E48EF" w:rsidRDefault="002E48EF" w:rsidP="002E48EF">
      <w:pPr>
        <w:spacing w:after="0"/>
        <w:jc w:val="both"/>
        <w:rPr>
          <w:rFonts w:ascii="Times New Roman" w:hAnsi="Times New Roman" w:cs="Times New Roman"/>
          <w:b/>
          <w:bCs/>
          <w:sz w:val="24"/>
          <w:szCs w:val="24"/>
        </w:rPr>
      </w:pPr>
    </w:p>
    <w:p w14:paraId="6058EB77" w14:textId="425EE67A" w:rsidR="002E48EF" w:rsidRPr="002E48EF" w:rsidRDefault="00B50F80" w:rsidP="002E48EF">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2.2 </w:t>
      </w:r>
      <w:r w:rsidR="002E48EF" w:rsidRPr="002E48EF">
        <w:rPr>
          <w:rFonts w:ascii="Times New Roman" w:hAnsi="Times New Roman" w:cs="Times New Roman"/>
          <w:b/>
          <w:bCs/>
          <w:sz w:val="24"/>
          <w:szCs w:val="24"/>
        </w:rPr>
        <w:t xml:space="preserve">Study </w:t>
      </w:r>
      <w:r w:rsidR="002E48EF">
        <w:rPr>
          <w:rFonts w:ascii="Times New Roman" w:hAnsi="Times New Roman" w:cs="Times New Roman"/>
          <w:b/>
          <w:bCs/>
          <w:sz w:val="24"/>
          <w:szCs w:val="24"/>
        </w:rPr>
        <w:t>d</w:t>
      </w:r>
      <w:r w:rsidR="002E48EF" w:rsidRPr="002E48EF">
        <w:rPr>
          <w:rFonts w:ascii="Times New Roman" w:hAnsi="Times New Roman" w:cs="Times New Roman"/>
          <w:b/>
          <w:bCs/>
          <w:sz w:val="24"/>
          <w:szCs w:val="24"/>
        </w:rPr>
        <w:t xml:space="preserve">esign and </w:t>
      </w:r>
      <w:r w:rsidR="008A2BE4">
        <w:rPr>
          <w:rFonts w:ascii="Times New Roman" w:hAnsi="Times New Roman" w:cs="Times New Roman"/>
          <w:b/>
          <w:bCs/>
          <w:sz w:val="24"/>
          <w:szCs w:val="24"/>
        </w:rPr>
        <w:t>r</w:t>
      </w:r>
      <w:r w:rsidR="000B7DFB">
        <w:rPr>
          <w:rFonts w:ascii="Times New Roman" w:hAnsi="Times New Roman" w:cs="Times New Roman"/>
          <w:b/>
          <w:bCs/>
          <w:sz w:val="24"/>
          <w:szCs w:val="24"/>
        </w:rPr>
        <w:t xml:space="preserve">odent </w:t>
      </w:r>
      <w:r w:rsidR="008A2BE4">
        <w:rPr>
          <w:rFonts w:ascii="Times New Roman" w:hAnsi="Times New Roman" w:cs="Times New Roman"/>
          <w:b/>
          <w:bCs/>
          <w:sz w:val="24"/>
          <w:szCs w:val="24"/>
        </w:rPr>
        <w:t>s</w:t>
      </w:r>
      <w:r w:rsidR="000B7DFB">
        <w:rPr>
          <w:rFonts w:ascii="Times New Roman" w:hAnsi="Times New Roman" w:cs="Times New Roman"/>
          <w:b/>
          <w:bCs/>
          <w:sz w:val="24"/>
          <w:szCs w:val="24"/>
        </w:rPr>
        <w:t>ampling</w:t>
      </w:r>
    </w:p>
    <w:p w14:paraId="579055C4" w14:textId="27943FB5" w:rsidR="00EF2C0C" w:rsidRPr="002C092F" w:rsidRDefault="000B7DFB" w:rsidP="002E48EF">
      <w:pPr>
        <w:spacing w:after="0"/>
        <w:jc w:val="both"/>
        <w:rPr>
          <w:rFonts w:ascii="Times New Roman" w:hAnsi="Times New Roman" w:cs="Times New Roman"/>
          <w:sz w:val="24"/>
          <w:szCs w:val="24"/>
        </w:rPr>
      </w:pPr>
      <w:r w:rsidRPr="000B7DFB">
        <w:rPr>
          <w:rFonts w:ascii="Times New Roman" w:hAnsi="Times New Roman" w:cs="Times New Roman"/>
          <w:sz w:val="24"/>
          <w:szCs w:val="24"/>
        </w:rPr>
        <w:t>A cross-sectional study was carried out between March and June 2025, covering part of the rainy and early dry seasons. Five villages</w:t>
      </w:r>
      <w:r>
        <w:rPr>
          <w:rFonts w:ascii="Times New Roman" w:hAnsi="Times New Roman" w:cs="Times New Roman"/>
          <w:sz w:val="24"/>
          <w:szCs w:val="24"/>
        </w:rPr>
        <w:t xml:space="preserve"> which include </w:t>
      </w:r>
      <w:proofErr w:type="spellStart"/>
      <w:r w:rsidRPr="000B7DFB">
        <w:rPr>
          <w:rFonts w:ascii="Times New Roman" w:hAnsi="Times New Roman" w:cs="Times New Roman"/>
          <w:sz w:val="24"/>
          <w:szCs w:val="24"/>
        </w:rPr>
        <w:t>Kange</w:t>
      </w:r>
      <w:proofErr w:type="spellEnd"/>
      <w:r w:rsidRPr="000B7DFB">
        <w:rPr>
          <w:rFonts w:ascii="Times New Roman" w:hAnsi="Times New Roman" w:cs="Times New Roman"/>
          <w:sz w:val="24"/>
          <w:szCs w:val="24"/>
        </w:rPr>
        <w:t xml:space="preserve"> </w:t>
      </w:r>
      <w:proofErr w:type="spellStart"/>
      <w:r w:rsidRPr="000B7DFB">
        <w:rPr>
          <w:rFonts w:ascii="Times New Roman" w:hAnsi="Times New Roman" w:cs="Times New Roman"/>
          <w:sz w:val="24"/>
          <w:szCs w:val="24"/>
        </w:rPr>
        <w:t>Uzunguni</w:t>
      </w:r>
      <w:proofErr w:type="spellEnd"/>
      <w:r w:rsidRPr="000B7DFB">
        <w:rPr>
          <w:rFonts w:ascii="Times New Roman" w:hAnsi="Times New Roman" w:cs="Times New Roman"/>
          <w:sz w:val="24"/>
          <w:szCs w:val="24"/>
        </w:rPr>
        <w:t xml:space="preserve"> (KU), </w:t>
      </w:r>
      <w:proofErr w:type="spellStart"/>
      <w:r w:rsidRPr="000B7DFB">
        <w:rPr>
          <w:rFonts w:ascii="Times New Roman" w:hAnsi="Times New Roman" w:cs="Times New Roman"/>
          <w:sz w:val="24"/>
          <w:szCs w:val="24"/>
        </w:rPr>
        <w:t>Kange</w:t>
      </w:r>
      <w:proofErr w:type="spellEnd"/>
      <w:r w:rsidRPr="000B7DFB">
        <w:rPr>
          <w:rFonts w:ascii="Times New Roman" w:hAnsi="Times New Roman" w:cs="Times New Roman"/>
          <w:sz w:val="24"/>
          <w:szCs w:val="24"/>
        </w:rPr>
        <w:t xml:space="preserve"> </w:t>
      </w:r>
      <w:proofErr w:type="spellStart"/>
      <w:r w:rsidRPr="000B7DFB">
        <w:rPr>
          <w:rFonts w:ascii="Times New Roman" w:hAnsi="Times New Roman" w:cs="Times New Roman"/>
          <w:sz w:val="24"/>
          <w:szCs w:val="24"/>
        </w:rPr>
        <w:t>Kasera</w:t>
      </w:r>
      <w:proofErr w:type="spellEnd"/>
      <w:r w:rsidRPr="000B7DFB">
        <w:rPr>
          <w:rFonts w:ascii="Times New Roman" w:hAnsi="Times New Roman" w:cs="Times New Roman"/>
          <w:sz w:val="24"/>
          <w:szCs w:val="24"/>
        </w:rPr>
        <w:t xml:space="preserve"> (KK), </w:t>
      </w:r>
      <w:proofErr w:type="spellStart"/>
      <w:r w:rsidRPr="000B7DFB">
        <w:rPr>
          <w:rFonts w:ascii="Times New Roman" w:hAnsi="Times New Roman" w:cs="Times New Roman"/>
          <w:sz w:val="24"/>
          <w:szCs w:val="24"/>
        </w:rPr>
        <w:t>Donge</w:t>
      </w:r>
      <w:proofErr w:type="spellEnd"/>
      <w:r w:rsidRPr="000B7DFB">
        <w:rPr>
          <w:rFonts w:ascii="Times New Roman" w:hAnsi="Times New Roman" w:cs="Times New Roman"/>
          <w:sz w:val="24"/>
          <w:szCs w:val="24"/>
        </w:rPr>
        <w:t xml:space="preserve"> (D), </w:t>
      </w:r>
      <w:proofErr w:type="spellStart"/>
      <w:r w:rsidRPr="000B7DFB">
        <w:rPr>
          <w:rFonts w:ascii="Times New Roman" w:hAnsi="Times New Roman" w:cs="Times New Roman"/>
          <w:sz w:val="24"/>
          <w:szCs w:val="24"/>
        </w:rPr>
        <w:t>Sahare</w:t>
      </w:r>
      <w:proofErr w:type="spellEnd"/>
      <w:r w:rsidRPr="000B7DFB">
        <w:rPr>
          <w:rFonts w:ascii="Times New Roman" w:hAnsi="Times New Roman" w:cs="Times New Roman"/>
          <w:sz w:val="24"/>
          <w:szCs w:val="24"/>
        </w:rPr>
        <w:t xml:space="preserve"> (S), and </w:t>
      </w:r>
      <w:proofErr w:type="spellStart"/>
      <w:r w:rsidRPr="000B7DFB">
        <w:rPr>
          <w:rFonts w:ascii="Times New Roman" w:hAnsi="Times New Roman" w:cs="Times New Roman"/>
          <w:sz w:val="24"/>
          <w:szCs w:val="24"/>
        </w:rPr>
        <w:t>Mikanjuni</w:t>
      </w:r>
      <w:proofErr w:type="spellEnd"/>
      <w:r w:rsidRPr="000B7DFB">
        <w:rPr>
          <w:rFonts w:ascii="Times New Roman" w:hAnsi="Times New Roman" w:cs="Times New Roman"/>
          <w:sz w:val="24"/>
          <w:szCs w:val="24"/>
        </w:rPr>
        <w:t xml:space="preserve"> (MK)</w:t>
      </w:r>
      <w:r>
        <w:rPr>
          <w:rFonts w:ascii="Times New Roman" w:hAnsi="Times New Roman" w:cs="Times New Roman"/>
          <w:sz w:val="24"/>
          <w:szCs w:val="24"/>
        </w:rPr>
        <w:t xml:space="preserve"> </w:t>
      </w:r>
      <w:r w:rsidRPr="000B7DFB">
        <w:rPr>
          <w:rFonts w:ascii="Times New Roman" w:hAnsi="Times New Roman" w:cs="Times New Roman"/>
          <w:sz w:val="24"/>
          <w:szCs w:val="24"/>
        </w:rPr>
        <w:t>were purposively selected based on criteria indicating high rodent activity</w:t>
      </w:r>
      <w:r w:rsidR="00B2433F">
        <w:rPr>
          <w:rFonts w:ascii="Times New Roman" w:hAnsi="Times New Roman" w:cs="Times New Roman"/>
          <w:sz w:val="24"/>
          <w:szCs w:val="24"/>
        </w:rPr>
        <w:t xml:space="preserve">. </w:t>
      </w:r>
      <w:r w:rsidRPr="000B7DFB">
        <w:rPr>
          <w:rFonts w:ascii="Times New Roman" w:hAnsi="Times New Roman" w:cs="Times New Roman"/>
          <w:sz w:val="24"/>
          <w:szCs w:val="24"/>
        </w:rPr>
        <w:t xml:space="preserve">A purposive sampling strategy was used to select households with visible signs of rodent activity </w:t>
      </w:r>
      <w:r>
        <w:rPr>
          <w:rFonts w:ascii="Times New Roman" w:hAnsi="Times New Roman" w:cs="Times New Roman"/>
          <w:sz w:val="24"/>
          <w:szCs w:val="24"/>
        </w:rPr>
        <w:t xml:space="preserve">such as </w:t>
      </w:r>
      <w:r w:rsidRPr="000B7DFB">
        <w:rPr>
          <w:rFonts w:ascii="Times New Roman" w:hAnsi="Times New Roman" w:cs="Times New Roman"/>
          <w:sz w:val="24"/>
          <w:szCs w:val="24"/>
        </w:rPr>
        <w:t>droppings, burrows</w:t>
      </w:r>
      <w:r>
        <w:rPr>
          <w:rFonts w:ascii="Times New Roman" w:hAnsi="Times New Roman" w:cs="Times New Roman"/>
          <w:sz w:val="24"/>
          <w:szCs w:val="24"/>
        </w:rPr>
        <w:t xml:space="preserve"> and</w:t>
      </w:r>
      <w:r w:rsidRPr="000B7DFB">
        <w:rPr>
          <w:rFonts w:ascii="Times New Roman" w:hAnsi="Times New Roman" w:cs="Times New Roman"/>
          <w:sz w:val="24"/>
          <w:szCs w:val="24"/>
        </w:rPr>
        <w:t xml:space="preserve"> gnaw marks. The sample size of 356 rodents was calculated using the standard formula for prevalence studies, assuming a 50% expected prevalence, a 95% confidence level, and a 5% desired precision.</w:t>
      </w:r>
      <w:r w:rsidR="004265AD">
        <w:rPr>
          <w:rFonts w:ascii="Times New Roman" w:hAnsi="Times New Roman" w:cs="Times New Roman"/>
          <w:sz w:val="24"/>
          <w:szCs w:val="24"/>
        </w:rPr>
        <w:t xml:space="preserve"> </w:t>
      </w:r>
      <w:r w:rsidRPr="000B7DFB">
        <w:rPr>
          <w:rFonts w:ascii="Times New Roman" w:hAnsi="Times New Roman" w:cs="Times New Roman"/>
          <w:sz w:val="24"/>
          <w:szCs w:val="24"/>
        </w:rPr>
        <w:t>Rodents were captured using Sherman LFA live traps and wire cage traps baited with a mixture of peanut butter, maize bran, and sardines. Trapping was conducted in two microhabitats: indoors (inside homes and storage structures) and peri-domestically (within 10 meters of household structures). Traps were set at 5:00 p.m. and checked at 8:00 a.m. for seven consecutive days in each location</w:t>
      </w:r>
      <w:r w:rsidR="004265AD">
        <w:rPr>
          <w:rFonts w:ascii="Times New Roman" w:hAnsi="Times New Roman" w:cs="Times New Roman"/>
          <w:sz w:val="24"/>
          <w:szCs w:val="24"/>
        </w:rPr>
        <w:t xml:space="preserve"> (</w:t>
      </w:r>
      <w:proofErr w:type="spellStart"/>
      <w:r w:rsidR="004265AD" w:rsidRPr="004265AD">
        <w:rPr>
          <w:rFonts w:ascii="Times New Roman" w:hAnsi="Times New Roman" w:cs="Times New Roman"/>
          <w:sz w:val="24"/>
          <w:szCs w:val="24"/>
        </w:rPr>
        <w:t>Issae</w:t>
      </w:r>
      <w:proofErr w:type="spellEnd"/>
      <w:r w:rsidR="004265AD" w:rsidRPr="004265AD">
        <w:rPr>
          <w:rFonts w:ascii="Times New Roman" w:hAnsi="Times New Roman" w:cs="Times New Roman"/>
          <w:sz w:val="24"/>
          <w:szCs w:val="24"/>
        </w:rPr>
        <w:t xml:space="preserve"> and </w:t>
      </w:r>
      <w:proofErr w:type="spellStart"/>
      <w:r w:rsidR="004265AD" w:rsidRPr="004265AD">
        <w:rPr>
          <w:rFonts w:ascii="Times New Roman" w:hAnsi="Times New Roman" w:cs="Times New Roman"/>
          <w:sz w:val="24"/>
          <w:szCs w:val="24"/>
        </w:rPr>
        <w:t>Katakweba</w:t>
      </w:r>
      <w:proofErr w:type="spellEnd"/>
      <w:r w:rsidR="004265AD" w:rsidRPr="004265AD">
        <w:rPr>
          <w:rFonts w:ascii="Times New Roman" w:hAnsi="Times New Roman" w:cs="Times New Roman"/>
          <w:sz w:val="24"/>
          <w:szCs w:val="24"/>
        </w:rPr>
        <w:t>, 2024</w:t>
      </w:r>
      <w:r w:rsidR="004265AD">
        <w:rPr>
          <w:rFonts w:ascii="Times New Roman" w:hAnsi="Times New Roman" w:cs="Times New Roman"/>
          <w:sz w:val="24"/>
          <w:szCs w:val="24"/>
        </w:rPr>
        <w:t>)</w:t>
      </w:r>
      <w:r w:rsidR="002E48EF" w:rsidRPr="002C092F">
        <w:rPr>
          <w:rFonts w:ascii="Times New Roman" w:hAnsi="Times New Roman" w:cs="Times New Roman"/>
          <w:sz w:val="24"/>
          <w:szCs w:val="24"/>
        </w:rPr>
        <w:t>.</w:t>
      </w:r>
    </w:p>
    <w:p w14:paraId="6A8AACFE" w14:textId="77777777" w:rsidR="002E48EF" w:rsidRDefault="002E48EF" w:rsidP="00761B2A">
      <w:pPr>
        <w:spacing w:after="0"/>
        <w:jc w:val="both"/>
        <w:rPr>
          <w:rFonts w:ascii="Times New Roman" w:hAnsi="Times New Roman" w:cs="Times New Roman"/>
          <w:b/>
          <w:bCs/>
          <w:sz w:val="24"/>
          <w:szCs w:val="24"/>
        </w:rPr>
      </w:pPr>
    </w:p>
    <w:p w14:paraId="0AB2DECF" w14:textId="3586FA0B" w:rsidR="00761B2A" w:rsidRPr="00761B2A" w:rsidRDefault="00B50F80" w:rsidP="00761B2A">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2.3 </w:t>
      </w:r>
      <w:r w:rsidR="000B7DFB" w:rsidRPr="000B7DFB">
        <w:rPr>
          <w:rFonts w:ascii="Times New Roman" w:hAnsi="Times New Roman" w:cs="Times New Roman"/>
          <w:b/>
          <w:bCs/>
          <w:sz w:val="24"/>
          <w:szCs w:val="24"/>
        </w:rPr>
        <w:t xml:space="preserve">Parasitological </w:t>
      </w:r>
      <w:r w:rsidR="008A2BE4">
        <w:rPr>
          <w:rFonts w:ascii="Times New Roman" w:hAnsi="Times New Roman" w:cs="Times New Roman"/>
          <w:b/>
          <w:bCs/>
          <w:sz w:val="24"/>
          <w:szCs w:val="24"/>
        </w:rPr>
        <w:t>e</w:t>
      </w:r>
      <w:r w:rsidR="000B7DFB" w:rsidRPr="000B7DFB">
        <w:rPr>
          <w:rFonts w:ascii="Times New Roman" w:hAnsi="Times New Roman" w:cs="Times New Roman"/>
          <w:b/>
          <w:bCs/>
          <w:sz w:val="24"/>
          <w:szCs w:val="24"/>
        </w:rPr>
        <w:t>xamination</w:t>
      </w:r>
    </w:p>
    <w:p w14:paraId="6D0261A5" w14:textId="5716F1C6" w:rsidR="00557684" w:rsidRDefault="00EB74BB" w:rsidP="000B7DFB">
      <w:pPr>
        <w:spacing w:after="0"/>
        <w:jc w:val="both"/>
        <w:rPr>
          <w:rFonts w:ascii="Times New Roman" w:hAnsi="Times New Roman" w:cs="Times New Roman"/>
          <w:sz w:val="24"/>
          <w:szCs w:val="24"/>
        </w:rPr>
      </w:pPr>
      <w:r w:rsidRPr="00EB74BB">
        <w:rPr>
          <w:rFonts w:ascii="Times New Roman" w:hAnsi="Times New Roman" w:cs="Times New Roman"/>
          <w:sz w:val="24"/>
          <w:szCs w:val="24"/>
        </w:rPr>
        <w:t xml:space="preserve">Captured rodents were humanely euthanized using </w:t>
      </w:r>
      <w:r w:rsidR="00FF4B73" w:rsidRPr="00EB74BB">
        <w:rPr>
          <w:rFonts w:ascii="Times New Roman" w:hAnsi="Times New Roman" w:cs="Times New Roman"/>
          <w:sz w:val="24"/>
          <w:szCs w:val="24"/>
        </w:rPr>
        <w:t>anesthesia</w:t>
      </w:r>
      <w:r w:rsidRPr="00EB74BB">
        <w:rPr>
          <w:rFonts w:ascii="Times New Roman" w:hAnsi="Times New Roman" w:cs="Times New Roman"/>
          <w:sz w:val="24"/>
          <w:szCs w:val="24"/>
        </w:rPr>
        <w:t xml:space="preserve"> by placing </w:t>
      </w:r>
      <w:r w:rsidR="00D825B4">
        <w:rPr>
          <w:rFonts w:ascii="Times New Roman" w:hAnsi="Times New Roman" w:cs="Times New Roman"/>
          <w:sz w:val="24"/>
          <w:szCs w:val="24"/>
        </w:rPr>
        <w:t>diethyl ether</w:t>
      </w:r>
      <w:r w:rsidRPr="00EB74BB">
        <w:rPr>
          <w:rFonts w:ascii="Times New Roman" w:hAnsi="Times New Roman" w:cs="Times New Roman"/>
          <w:sz w:val="24"/>
          <w:szCs w:val="24"/>
        </w:rPr>
        <w:t xml:space="preserve">-soaked cotton wool inside a sealed container until complete loss of consciousness and death occurred. The carcasses were then transported to the laboratory for dissection. A standard post-mortem protocol was </w:t>
      </w:r>
      <w:r w:rsidRPr="003F041E">
        <w:rPr>
          <w:rFonts w:ascii="Times New Roman" w:hAnsi="Times New Roman" w:cs="Times New Roman"/>
          <w:sz w:val="24"/>
          <w:szCs w:val="24"/>
        </w:rPr>
        <w:t>followed (</w:t>
      </w:r>
      <w:r w:rsidR="003F041E" w:rsidRPr="003F041E">
        <w:rPr>
          <w:rFonts w:ascii="Times New Roman" w:hAnsi="Times New Roman" w:cs="Times New Roman"/>
          <w:sz w:val="24"/>
          <w:szCs w:val="24"/>
        </w:rPr>
        <w:t>Howie, 2024</w:t>
      </w:r>
      <w:r w:rsidRPr="003F041E">
        <w:rPr>
          <w:rFonts w:ascii="Times New Roman" w:hAnsi="Times New Roman" w:cs="Times New Roman"/>
          <w:sz w:val="24"/>
          <w:szCs w:val="24"/>
        </w:rPr>
        <w:t>).</w:t>
      </w:r>
      <w:r w:rsidRPr="00EB74BB">
        <w:rPr>
          <w:rFonts w:ascii="Times New Roman" w:hAnsi="Times New Roman" w:cs="Times New Roman"/>
          <w:sz w:val="24"/>
          <w:szCs w:val="24"/>
        </w:rPr>
        <w:t xml:space="preserve"> Briefly, rodents were pinned dorsoventrally, and a midline incision was made from the throat to the anus. The entire gastrointestinal tract (from esophagus to rectum) was carefully excised, separated and placed in labeled containers containing 70% ethanol for preservation</w:t>
      </w:r>
      <w:r w:rsidR="000D04F9">
        <w:rPr>
          <w:rFonts w:ascii="Times New Roman" w:hAnsi="Times New Roman" w:cs="Times New Roman"/>
          <w:sz w:val="24"/>
          <w:szCs w:val="24"/>
        </w:rPr>
        <w:t xml:space="preserve"> (</w:t>
      </w:r>
      <w:proofErr w:type="spellStart"/>
      <w:r w:rsidR="000D04F9">
        <w:rPr>
          <w:rFonts w:ascii="Times New Roman" w:hAnsi="Times New Roman" w:cs="Times New Roman"/>
          <w:sz w:val="24"/>
          <w:szCs w:val="24"/>
        </w:rPr>
        <w:t>Issae</w:t>
      </w:r>
      <w:proofErr w:type="spellEnd"/>
      <w:r w:rsidR="000D04F9">
        <w:rPr>
          <w:rFonts w:ascii="Times New Roman" w:hAnsi="Times New Roman" w:cs="Times New Roman"/>
          <w:sz w:val="24"/>
          <w:szCs w:val="24"/>
        </w:rPr>
        <w:t xml:space="preserve"> and </w:t>
      </w:r>
      <w:proofErr w:type="spellStart"/>
      <w:r w:rsidR="000D04F9">
        <w:rPr>
          <w:rFonts w:ascii="Times New Roman" w:hAnsi="Times New Roman" w:cs="Times New Roman"/>
          <w:sz w:val="24"/>
          <w:szCs w:val="24"/>
        </w:rPr>
        <w:t>Katakweba</w:t>
      </w:r>
      <w:proofErr w:type="spellEnd"/>
      <w:r w:rsidR="000D04F9">
        <w:rPr>
          <w:rFonts w:ascii="Times New Roman" w:hAnsi="Times New Roman" w:cs="Times New Roman"/>
          <w:sz w:val="24"/>
          <w:szCs w:val="24"/>
        </w:rPr>
        <w:t>, 2024)</w:t>
      </w:r>
      <w:r w:rsidRPr="00EB74BB">
        <w:rPr>
          <w:rFonts w:ascii="Times New Roman" w:hAnsi="Times New Roman" w:cs="Times New Roman"/>
          <w:sz w:val="24"/>
          <w:szCs w:val="24"/>
        </w:rPr>
        <w:t xml:space="preserve">. </w:t>
      </w:r>
      <w:r w:rsidR="0045512D">
        <w:rPr>
          <w:rFonts w:ascii="Times New Roman" w:hAnsi="Times New Roman" w:cs="Times New Roman"/>
          <w:sz w:val="24"/>
          <w:szCs w:val="24"/>
        </w:rPr>
        <w:t>A</w:t>
      </w:r>
      <w:r w:rsidRPr="00EB74BB">
        <w:rPr>
          <w:rFonts w:ascii="Times New Roman" w:hAnsi="Times New Roman" w:cs="Times New Roman"/>
          <w:sz w:val="24"/>
          <w:szCs w:val="24"/>
        </w:rPr>
        <w:t>dult worms were carefully examined</w:t>
      </w:r>
      <w:r w:rsidR="000E218B">
        <w:rPr>
          <w:rFonts w:ascii="Times New Roman" w:hAnsi="Times New Roman" w:cs="Times New Roman"/>
          <w:sz w:val="24"/>
          <w:szCs w:val="24"/>
        </w:rPr>
        <w:t xml:space="preserve"> </w:t>
      </w:r>
      <w:r w:rsidRPr="00EB74BB">
        <w:rPr>
          <w:rFonts w:ascii="Times New Roman" w:hAnsi="Times New Roman" w:cs="Times New Roman"/>
          <w:sz w:val="24"/>
          <w:szCs w:val="24"/>
        </w:rPr>
        <w:t>and recorded.</w:t>
      </w:r>
    </w:p>
    <w:p w14:paraId="48EC7777" w14:textId="77777777" w:rsidR="00557684" w:rsidRDefault="00557684" w:rsidP="000B7DFB">
      <w:pPr>
        <w:spacing w:after="0"/>
        <w:jc w:val="both"/>
        <w:rPr>
          <w:rFonts w:ascii="Times New Roman" w:hAnsi="Times New Roman" w:cs="Times New Roman"/>
          <w:sz w:val="24"/>
          <w:szCs w:val="24"/>
        </w:rPr>
      </w:pPr>
    </w:p>
    <w:p w14:paraId="28B67D71" w14:textId="74ACCFB9" w:rsidR="000B7DFB" w:rsidRPr="000B7DFB" w:rsidRDefault="000B7DFB" w:rsidP="000B7DFB">
      <w:pPr>
        <w:spacing w:after="0"/>
        <w:jc w:val="both"/>
        <w:rPr>
          <w:rFonts w:ascii="Times New Roman" w:hAnsi="Times New Roman" w:cs="Times New Roman"/>
          <w:sz w:val="24"/>
          <w:szCs w:val="24"/>
        </w:rPr>
      </w:pPr>
      <w:r w:rsidRPr="000B7DFB">
        <w:rPr>
          <w:rFonts w:ascii="Times New Roman" w:hAnsi="Times New Roman" w:cs="Times New Roman"/>
          <w:sz w:val="24"/>
          <w:szCs w:val="24"/>
        </w:rPr>
        <w:t>Two coprological techniques were employed for maximum sensitivity:</w:t>
      </w:r>
    </w:p>
    <w:p w14:paraId="7BF72932" w14:textId="333BC6E6" w:rsidR="000B7DFB" w:rsidRPr="000B7DFB" w:rsidRDefault="000B7DFB" w:rsidP="000B7DFB">
      <w:pPr>
        <w:pStyle w:val="ListParagraph"/>
        <w:numPr>
          <w:ilvl w:val="0"/>
          <w:numId w:val="5"/>
        </w:numPr>
        <w:spacing w:after="0"/>
        <w:jc w:val="both"/>
        <w:rPr>
          <w:rFonts w:ascii="Times New Roman" w:hAnsi="Times New Roman" w:cs="Times New Roman"/>
          <w:sz w:val="24"/>
          <w:szCs w:val="24"/>
        </w:rPr>
      </w:pPr>
      <w:r w:rsidRPr="000B7DFB">
        <w:rPr>
          <w:rFonts w:ascii="Times New Roman" w:hAnsi="Times New Roman" w:cs="Times New Roman"/>
          <w:b/>
          <w:bCs/>
          <w:sz w:val="24"/>
          <w:szCs w:val="24"/>
        </w:rPr>
        <w:lastRenderedPageBreak/>
        <w:t xml:space="preserve">Simple </w:t>
      </w:r>
      <w:r w:rsidR="00C66B4C">
        <w:rPr>
          <w:rFonts w:ascii="Times New Roman" w:hAnsi="Times New Roman" w:cs="Times New Roman"/>
          <w:b/>
          <w:bCs/>
          <w:sz w:val="24"/>
          <w:szCs w:val="24"/>
        </w:rPr>
        <w:t>f</w:t>
      </w:r>
      <w:r w:rsidRPr="000B7DFB">
        <w:rPr>
          <w:rFonts w:ascii="Times New Roman" w:hAnsi="Times New Roman" w:cs="Times New Roman"/>
          <w:b/>
          <w:bCs/>
          <w:sz w:val="24"/>
          <w:szCs w:val="24"/>
        </w:rPr>
        <w:t xml:space="preserve">lotation </w:t>
      </w:r>
      <w:r w:rsidR="00C66B4C">
        <w:rPr>
          <w:rFonts w:ascii="Times New Roman" w:hAnsi="Times New Roman" w:cs="Times New Roman"/>
          <w:b/>
          <w:bCs/>
          <w:sz w:val="24"/>
          <w:szCs w:val="24"/>
        </w:rPr>
        <w:t>t</w:t>
      </w:r>
      <w:r w:rsidRPr="000B7DFB">
        <w:rPr>
          <w:rFonts w:ascii="Times New Roman" w:hAnsi="Times New Roman" w:cs="Times New Roman"/>
          <w:b/>
          <w:bCs/>
          <w:sz w:val="24"/>
          <w:szCs w:val="24"/>
        </w:rPr>
        <w:t>echnique:</w:t>
      </w:r>
      <w:r w:rsidRPr="000B7DFB">
        <w:rPr>
          <w:rFonts w:ascii="Times New Roman" w:hAnsi="Times New Roman" w:cs="Times New Roman"/>
          <w:sz w:val="24"/>
          <w:szCs w:val="24"/>
        </w:rPr>
        <w:t> Approximately 2g of feces was mixed with a supersaturated salt solution, strained, and poured into a test tube. A coverslip was placed on top and left for 20 minutes before being examined microscopically for parasite eggs, cysts, and oocysts (WHO, 1991).</w:t>
      </w:r>
    </w:p>
    <w:p w14:paraId="53F45880" w14:textId="0A6F020D" w:rsidR="000B7DFB" w:rsidRPr="000B7DFB" w:rsidRDefault="000B7DFB" w:rsidP="000B7DFB">
      <w:pPr>
        <w:numPr>
          <w:ilvl w:val="0"/>
          <w:numId w:val="5"/>
        </w:numPr>
        <w:spacing w:after="0"/>
        <w:jc w:val="both"/>
        <w:rPr>
          <w:rFonts w:ascii="Times New Roman" w:hAnsi="Times New Roman" w:cs="Times New Roman"/>
          <w:sz w:val="24"/>
          <w:szCs w:val="24"/>
        </w:rPr>
      </w:pPr>
      <w:r w:rsidRPr="000B7DFB">
        <w:rPr>
          <w:rFonts w:ascii="Times New Roman" w:hAnsi="Times New Roman" w:cs="Times New Roman"/>
          <w:b/>
          <w:bCs/>
          <w:sz w:val="24"/>
          <w:szCs w:val="24"/>
        </w:rPr>
        <w:t xml:space="preserve">Formalin-Ethyl Acetate </w:t>
      </w:r>
      <w:r w:rsidR="00C66B4C">
        <w:rPr>
          <w:rFonts w:ascii="Times New Roman" w:hAnsi="Times New Roman" w:cs="Times New Roman"/>
          <w:b/>
          <w:bCs/>
          <w:sz w:val="24"/>
          <w:szCs w:val="24"/>
        </w:rPr>
        <w:t>c</w:t>
      </w:r>
      <w:r w:rsidRPr="000B7DFB">
        <w:rPr>
          <w:rFonts w:ascii="Times New Roman" w:hAnsi="Times New Roman" w:cs="Times New Roman"/>
          <w:b/>
          <w:bCs/>
          <w:sz w:val="24"/>
          <w:szCs w:val="24"/>
        </w:rPr>
        <w:t xml:space="preserve">oncentration </w:t>
      </w:r>
      <w:r w:rsidR="00C66B4C">
        <w:rPr>
          <w:rFonts w:ascii="Times New Roman" w:hAnsi="Times New Roman" w:cs="Times New Roman"/>
          <w:b/>
          <w:bCs/>
          <w:sz w:val="24"/>
          <w:szCs w:val="24"/>
        </w:rPr>
        <w:t>t</w:t>
      </w:r>
      <w:r w:rsidRPr="000B7DFB">
        <w:rPr>
          <w:rFonts w:ascii="Times New Roman" w:hAnsi="Times New Roman" w:cs="Times New Roman"/>
          <w:b/>
          <w:bCs/>
          <w:sz w:val="24"/>
          <w:szCs w:val="24"/>
        </w:rPr>
        <w:t>echnique (FECT):</w:t>
      </w:r>
      <w:r w:rsidRPr="000B7DFB">
        <w:rPr>
          <w:rFonts w:ascii="Times New Roman" w:hAnsi="Times New Roman" w:cs="Times New Roman"/>
          <w:sz w:val="24"/>
          <w:szCs w:val="24"/>
        </w:rPr>
        <w:t> This sedimentation technique was used to concentrate a wider variety of parasites. GI content was emulsified in saline, filtered, and centrifuged. The sediment was then treated with 10% formalin and ethyl acetate, centrifuged again, and the final sediment was examined microscopically.</w:t>
      </w:r>
    </w:p>
    <w:p w14:paraId="6A2F4BAB" w14:textId="3E429E67" w:rsidR="005C419C" w:rsidRPr="00D5761E" w:rsidRDefault="000B7DFB" w:rsidP="009066CB">
      <w:pPr>
        <w:spacing w:after="0"/>
        <w:jc w:val="both"/>
        <w:rPr>
          <w:rFonts w:ascii="Times New Roman" w:hAnsi="Times New Roman" w:cs="Times New Roman"/>
          <w:sz w:val="24"/>
          <w:szCs w:val="24"/>
        </w:rPr>
      </w:pPr>
      <w:r w:rsidRPr="000B7DFB">
        <w:rPr>
          <w:rFonts w:ascii="Times New Roman" w:hAnsi="Times New Roman" w:cs="Times New Roman"/>
          <w:sz w:val="24"/>
          <w:szCs w:val="24"/>
        </w:rPr>
        <w:t xml:space="preserve">Parasites were identified based on the size, shape, and morphological characteristics of eggs, cysts, and oocysts using standard parasitological keys and atlases (Shiba and </w:t>
      </w:r>
      <w:proofErr w:type="spellStart"/>
      <w:r w:rsidRPr="000B7DFB">
        <w:rPr>
          <w:rFonts w:ascii="Times New Roman" w:hAnsi="Times New Roman" w:cs="Times New Roman"/>
          <w:sz w:val="24"/>
          <w:szCs w:val="24"/>
        </w:rPr>
        <w:t>Shaji</w:t>
      </w:r>
      <w:proofErr w:type="spellEnd"/>
      <w:r w:rsidRPr="000B7DFB">
        <w:rPr>
          <w:rFonts w:ascii="Times New Roman" w:hAnsi="Times New Roman" w:cs="Times New Roman"/>
          <w:sz w:val="24"/>
          <w:szCs w:val="24"/>
        </w:rPr>
        <w:t>, 1996; Zajac et al., 2021). However, identification was largely limited to the genus level due to the morphological similarities of many eggs and cysts and the lack of molecular confirmation.</w:t>
      </w:r>
    </w:p>
    <w:p w14:paraId="6D352071" w14:textId="77777777" w:rsidR="005C419C" w:rsidRDefault="005C419C" w:rsidP="009066CB">
      <w:pPr>
        <w:spacing w:after="0"/>
        <w:jc w:val="both"/>
        <w:rPr>
          <w:rFonts w:ascii="Times New Roman" w:hAnsi="Times New Roman" w:cs="Times New Roman"/>
          <w:b/>
          <w:bCs/>
          <w:sz w:val="24"/>
          <w:szCs w:val="24"/>
        </w:rPr>
      </w:pPr>
    </w:p>
    <w:p w14:paraId="421AEB2A" w14:textId="0CC8F0CB" w:rsidR="009066CB" w:rsidRPr="009066CB" w:rsidRDefault="00B50F80" w:rsidP="009066CB">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2.4 </w:t>
      </w:r>
      <w:r w:rsidR="009066CB" w:rsidRPr="009066CB">
        <w:rPr>
          <w:rFonts w:ascii="Times New Roman" w:hAnsi="Times New Roman" w:cs="Times New Roman"/>
          <w:b/>
          <w:bCs/>
          <w:sz w:val="24"/>
          <w:szCs w:val="24"/>
        </w:rPr>
        <w:t xml:space="preserve">Data </w:t>
      </w:r>
      <w:r w:rsidR="009066CB">
        <w:rPr>
          <w:rFonts w:ascii="Times New Roman" w:hAnsi="Times New Roman" w:cs="Times New Roman"/>
          <w:b/>
          <w:bCs/>
          <w:sz w:val="24"/>
          <w:szCs w:val="24"/>
        </w:rPr>
        <w:t>a</w:t>
      </w:r>
      <w:r w:rsidR="009066CB" w:rsidRPr="009066CB">
        <w:rPr>
          <w:rFonts w:ascii="Times New Roman" w:hAnsi="Times New Roman" w:cs="Times New Roman"/>
          <w:b/>
          <w:bCs/>
          <w:sz w:val="24"/>
          <w:szCs w:val="24"/>
        </w:rPr>
        <w:t>nalysis</w:t>
      </w:r>
    </w:p>
    <w:p w14:paraId="0B870923" w14:textId="7B04497C" w:rsidR="009066CB" w:rsidRPr="009066CB" w:rsidRDefault="005C419C" w:rsidP="00FF4160">
      <w:pPr>
        <w:jc w:val="both"/>
        <w:rPr>
          <w:rFonts w:ascii="Times New Roman" w:hAnsi="Times New Roman" w:cs="Times New Roman"/>
          <w:sz w:val="24"/>
          <w:szCs w:val="24"/>
        </w:rPr>
      </w:pPr>
      <w:r w:rsidRPr="005C419C">
        <w:rPr>
          <w:rFonts w:ascii="Times New Roman" w:hAnsi="Times New Roman" w:cs="Times New Roman"/>
          <w:sz w:val="24"/>
          <w:szCs w:val="24"/>
        </w:rPr>
        <w:t xml:space="preserve">Data were recorded in Microsoft Excel 2019 and analyzed using SPSS version 30. Descriptive statistics (frequencies, percentages) were computed to summarize parasite prevalence by village, sex, and trapping site. To identify determinants of infection, a binary logistic regression model was fitted with the presence or absence of any GI parasite as the dependent variable. Independent variables included village (with </w:t>
      </w:r>
      <w:proofErr w:type="spellStart"/>
      <w:r w:rsidRPr="005C419C">
        <w:rPr>
          <w:rFonts w:ascii="Times New Roman" w:hAnsi="Times New Roman" w:cs="Times New Roman"/>
          <w:sz w:val="24"/>
          <w:szCs w:val="24"/>
        </w:rPr>
        <w:t>Kange</w:t>
      </w:r>
      <w:proofErr w:type="spellEnd"/>
      <w:r w:rsidRPr="005C419C">
        <w:rPr>
          <w:rFonts w:ascii="Times New Roman" w:hAnsi="Times New Roman" w:cs="Times New Roman"/>
          <w:sz w:val="24"/>
          <w:szCs w:val="24"/>
        </w:rPr>
        <w:t xml:space="preserve"> </w:t>
      </w:r>
      <w:proofErr w:type="spellStart"/>
      <w:r w:rsidRPr="005C419C">
        <w:rPr>
          <w:rFonts w:ascii="Times New Roman" w:hAnsi="Times New Roman" w:cs="Times New Roman"/>
          <w:sz w:val="24"/>
          <w:szCs w:val="24"/>
        </w:rPr>
        <w:t>Uzunguni</w:t>
      </w:r>
      <w:proofErr w:type="spellEnd"/>
      <w:r w:rsidRPr="005C419C">
        <w:rPr>
          <w:rFonts w:ascii="Times New Roman" w:hAnsi="Times New Roman" w:cs="Times New Roman"/>
          <w:sz w:val="24"/>
          <w:szCs w:val="24"/>
        </w:rPr>
        <w:t xml:space="preserve"> as reference), sex (male as reference), and trapping site (indoor as reference). Odds Ratios (OR) with 95% Confidence Intervals (CI) were calculated, and a p-value of less than 0.05 was considered statistically significant</w:t>
      </w:r>
      <w:r w:rsidR="009066CB" w:rsidRPr="009066CB">
        <w:rPr>
          <w:rFonts w:ascii="Times New Roman" w:hAnsi="Times New Roman" w:cs="Times New Roman"/>
          <w:sz w:val="24"/>
          <w:szCs w:val="24"/>
        </w:rPr>
        <w:t>.</w:t>
      </w:r>
    </w:p>
    <w:p w14:paraId="402970A5" w14:textId="60069F61" w:rsidR="00457F71" w:rsidRPr="00B50F80" w:rsidRDefault="00F257BA" w:rsidP="00B50F80">
      <w:pPr>
        <w:pStyle w:val="ListParagraph"/>
        <w:numPr>
          <w:ilvl w:val="0"/>
          <w:numId w:val="7"/>
        </w:numPr>
        <w:spacing w:after="0"/>
        <w:jc w:val="both"/>
        <w:rPr>
          <w:rFonts w:ascii="Times New Roman" w:hAnsi="Times New Roman" w:cs="Times New Roman"/>
          <w:b/>
          <w:bCs/>
          <w:sz w:val="24"/>
          <w:szCs w:val="24"/>
        </w:rPr>
      </w:pPr>
      <w:r w:rsidRPr="00B50F80">
        <w:rPr>
          <w:rFonts w:ascii="Times New Roman" w:hAnsi="Times New Roman" w:cs="Times New Roman"/>
          <w:b/>
          <w:bCs/>
          <w:sz w:val="24"/>
          <w:szCs w:val="24"/>
        </w:rPr>
        <w:t xml:space="preserve">RESULTS </w:t>
      </w:r>
    </w:p>
    <w:p w14:paraId="472A66AC" w14:textId="1FAFA877" w:rsidR="005C419C" w:rsidRDefault="00B50F80" w:rsidP="00AC4862">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005C419C" w:rsidRPr="005C419C">
        <w:rPr>
          <w:rFonts w:ascii="Times New Roman" w:hAnsi="Times New Roman" w:cs="Times New Roman"/>
          <w:b/>
          <w:bCs/>
          <w:sz w:val="24"/>
          <w:szCs w:val="24"/>
        </w:rPr>
        <w:t xml:space="preserve">Overall </w:t>
      </w:r>
      <w:r w:rsidR="00E83ABC">
        <w:rPr>
          <w:rFonts w:ascii="Times New Roman" w:hAnsi="Times New Roman" w:cs="Times New Roman"/>
          <w:b/>
          <w:bCs/>
          <w:sz w:val="24"/>
          <w:szCs w:val="24"/>
        </w:rPr>
        <w:t>p</w:t>
      </w:r>
      <w:r w:rsidR="005C419C" w:rsidRPr="005C419C">
        <w:rPr>
          <w:rFonts w:ascii="Times New Roman" w:hAnsi="Times New Roman" w:cs="Times New Roman"/>
          <w:b/>
          <w:bCs/>
          <w:sz w:val="24"/>
          <w:szCs w:val="24"/>
        </w:rPr>
        <w:t xml:space="preserve">revalence and </w:t>
      </w:r>
      <w:r w:rsidR="00E83ABC">
        <w:rPr>
          <w:rFonts w:ascii="Times New Roman" w:hAnsi="Times New Roman" w:cs="Times New Roman"/>
          <w:b/>
          <w:bCs/>
          <w:sz w:val="24"/>
          <w:szCs w:val="24"/>
        </w:rPr>
        <w:t>p</w:t>
      </w:r>
      <w:r w:rsidR="005C419C" w:rsidRPr="005C419C">
        <w:rPr>
          <w:rFonts w:ascii="Times New Roman" w:hAnsi="Times New Roman" w:cs="Times New Roman"/>
          <w:b/>
          <w:bCs/>
          <w:sz w:val="24"/>
          <w:szCs w:val="24"/>
        </w:rPr>
        <w:t xml:space="preserve">arasite </w:t>
      </w:r>
      <w:r w:rsidR="00E83ABC">
        <w:rPr>
          <w:rFonts w:ascii="Times New Roman" w:hAnsi="Times New Roman" w:cs="Times New Roman"/>
          <w:b/>
          <w:bCs/>
          <w:sz w:val="24"/>
          <w:szCs w:val="24"/>
        </w:rPr>
        <w:t>d</w:t>
      </w:r>
      <w:r w:rsidR="005C419C" w:rsidRPr="005C419C">
        <w:rPr>
          <w:rFonts w:ascii="Times New Roman" w:hAnsi="Times New Roman" w:cs="Times New Roman"/>
          <w:b/>
          <w:bCs/>
          <w:sz w:val="24"/>
          <w:szCs w:val="24"/>
        </w:rPr>
        <w:t>iversity</w:t>
      </w:r>
    </w:p>
    <w:p w14:paraId="30E4F42E" w14:textId="1D81F68B" w:rsidR="00DF0856" w:rsidRDefault="005C419C" w:rsidP="00AC4862">
      <w:pPr>
        <w:spacing w:after="0"/>
        <w:jc w:val="both"/>
        <w:rPr>
          <w:rFonts w:ascii="Times New Roman" w:hAnsi="Times New Roman" w:cs="Times New Roman"/>
          <w:sz w:val="24"/>
          <w:szCs w:val="24"/>
        </w:rPr>
      </w:pPr>
      <w:r w:rsidRPr="005C419C">
        <w:rPr>
          <w:rFonts w:ascii="Times New Roman" w:hAnsi="Times New Roman" w:cs="Times New Roman"/>
          <w:sz w:val="24"/>
          <w:szCs w:val="24"/>
        </w:rPr>
        <w:t>A total of 356 rodents were successfully trapped and examined. The overall prevalence of gastrointestinal parasites was 84.8% (302/356). Helminth infections were predominant, with an overall prevalence of 81.7% (291/356), while protozoan infections were detected in 23.6% (84/356) of the rodents. The most common helminths were </w:t>
      </w:r>
      <w:proofErr w:type="spellStart"/>
      <w:r w:rsidR="0039269E" w:rsidRPr="0039269E">
        <w:rPr>
          <w:rFonts w:ascii="Times New Roman" w:hAnsi="Times New Roman" w:cs="Times New Roman"/>
          <w:i/>
          <w:iCs/>
          <w:sz w:val="24"/>
          <w:szCs w:val="24"/>
        </w:rPr>
        <w:t>Hymenolepis</w:t>
      </w:r>
      <w:proofErr w:type="spellEnd"/>
      <w:r w:rsidR="0039269E" w:rsidRPr="0039269E">
        <w:rPr>
          <w:rFonts w:ascii="Times New Roman" w:hAnsi="Times New Roman" w:cs="Times New Roman"/>
          <w:i/>
          <w:iCs/>
          <w:sz w:val="24"/>
          <w:szCs w:val="24"/>
        </w:rPr>
        <w:t xml:space="preserve"> </w:t>
      </w:r>
      <w:proofErr w:type="spellStart"/>
      <w:r w:rsidR="0039269E" w:rsidRPr="0039269E">
        <w:rPr>
          <w:rFonts w:ascii="Times New Roman" w:hAnsi="Times New Roman" w:cs="Times New Roman"/>
          <w:sz w:val="24"/>
          <w:szCs w:val="24"/>
        </w:rPr>
        <w:t>spp</w:t>
      </w:r>
      <w:proofErr w:type="spellEnd"/>
      <w:r w:rsidR="0039269E" w:rsidRPr="0039269E">
        <w:rPr>
          <w:rFonts w:ascii="Times New Roman" w:hAnsi="Times New Roman" w:cs="Times New Roman"/>
          <w:i/>
          <w:iCs/>
          <w:sz w:val="24"/>
          <w:szCs w:val="24"/>
        </w:rPr>
        <w:t> </w:t>
      </w:r>
      <w:r w:rsidRPr="005C419C">
        <w:rPr>
          <w:rFonts w:ascii="Times New Roman" w:hAnsi="Times New Roman" w:cs="Times New Roman"/>
          <w:sz w:val="24"/>
          <w:szCs w:val="24"/>
        </w:rPr>
        <w:t>(45.2%) and </w:t>
      </w:r>
      <w:proofErr w:type="spellStart"/>
      <w:r w:rsidRPr="005C419C">
        <w:rPr>
          <w:rFonts w:ascii="Times New Roman" w:hAnsi="Times New Roman" w:cs="Times New Roman"/>
          <w:i/>
          <w:iCs/>
          <w:sz w:val="24"/>
          <w:szCs w:val="24"/>
        </w:rPr>
        <w:t>Strongyloides</w:t>
      </w:r>
      <w:proofErr w:type="spellEnd"/>
      <w:r w:rsidRPr="005C419C">
        <w:rPr>
          <w:rFonts w:ascii="Times New Roman" w:hAnsi="Times New Roman" w:cs="Times New Roman"/>
          <w:sz w:val="24"/>
          <w:szCs w:val="24"/>
        </w:rPr>
        <w:t> spp. (40.4%). Other helminths identified were </w:t>
      </w:r>
      <w:proofErr w:type="spellStart"/>
      <w:r w:rsidRPr="005C419C">
        <w:rPr>
          <w:rFonts w:ascii="Times New Roman" w:hAnsi="Times New Roman" w:cs="Times New Roman"/>
          <w:i/>
          <w:iCs/>
          <w:sz w:val="24"/>
          <w:szCs w:val="24"/>
        </w:rPr>
        <w:t>Physaloptera</w:t>
      </w:r>
      <w:proofErr w:type="spellEnd"/>
      <w:r w:rsidRPr="005C419C">
        <w:rPr>
          <w:rFonts w:ascii="Times New Roman" w:hAnsi="Times New Roman" w:cs="Times New Roman"/>
          <w:sz w:val="24"/>
          <w:szCs w:val="24"/>
        </w:rPr>
        <w:t> spp. (7.0%), </w:t>
      </w:r>
      <w:proofErr w:type="spellStart"/>
      <w:r w:rsidRPr="005C419C">
        <w:rPr>
          <w:rFonts w:ascii="Times New Roman" w:hAnsi="Times New Roman" w:cs="Times New Roman"/>
          <w:i/>
          <w:iCs/>
          <w:sz w:val="24"/>
          <w:szCs w:val="24"/>
        </w:rPr>
        <w:t>Acanthocephala</w:t>
      </w:r>
      <w:proofErr w:type="spellEnd"/>
      <w:r w:rsidRPr="005C419C">
        <w:rPr>
          <w:rFonts w:ascii="Times New Roman" w:hAnsi="Times New Roman" w:cs="Times New Roman"/>
          <w:sz w:val="24"/>
          <w:szCs w:val="24"/>
        </w:rPr>
        <w:t> spp. (7.0%), </w:t>
      </w:r>
      <w:r w:rsidRPr="005C419C">
        <w:rPr>
          <w:rFonts w:ascii="Times New Roman" w:hAnsi="Times New Roman" w:cs="Times New Roman"/>
          <w:i/>
          <w:iCs/>
          <w:sz w:val="24"/>
          <w:szCs w:val="24"/>
        </w:rPr>
        <w:t>Trichuris</w:t>
      </w:r>
      <w:r w:rsidRPr="005C419C">
        <w:rPr>
          <w:rFonts w:ascii="Times New Roman" w:hAnsi="Times New Roman" w:cs="Times New Roman"/>
          <w:sz w:val="24"/>
          <w:szCs w:val="24"/>
        </w:rPr>
        <w:t> spp. (4.2%), and </w:t>
      </w:r>
      <w:proofErr w:type="spellStart"/>
      <w:r w:rsidRPr="005C419C">
        <w:rPr>
          <w:rFonts w:ascii="Times New Roman" w:hAnsi="Times New Roman" w:cs="Times New Roman"/>
          <w:i/>
          <w:iCs/>
          <w:sz w:val="24"/>
          <w:szCs w:val="24"/>
        </w:rPr>
        <w:t>Spirurida</w:t>
      </w:r>
      <w:proofErr w:type="spellEnd"/>
      <w:r w:rsidRPr="005C419C">
        <w:rPr>
          <w:rFonts w:ascii="Times New Roman" w:hAnsi="Times New Roman" w:cs="Times New Roman"/>
          <w:sz w:val="24"/>
          <w:szCs w:val="24"/>
        </w:rPr>
        <w:t> spp. (1.4%). Among protozoa, </w:t>
      </w:r>
      <w:r w:rsidRPr="005C419C">
        <w:rPr>
          <w:rFonts w:ascii="Times New Roman" w:hAnsi="Times New Roman" w:cs="Times New Roman"/>
          <w:i/>
          <w:iCs/>
          <w:sz w:val="24"/>
          <w:szCs w:val="24"/>
        </w:rPr>
        <w:t>Eimeria</w:t>
      </w:r>
      <w:r w:rsidRPr="005C419C">
        <w:rPr>
          <w:rFonts w:ascii="Times New Roman" w:hAnsi="Times New Roman" w:cs="Times New Roman"/>
          <w:sz w:val="24"/>
          <w:szCs w:val="24"/>
        </w:rPr>
        <w:t> spp. (22.2%) was the most frequent, followed by </w:t>
      </w:r>
      <w:proofErr w:type="spellStart"/>
      <w:r w:rsidRPr="005C419C">
        <w:rPr>
          <w:rFonts w:ascii="Times New Roman" w:hAnsi="Times New Roman" w:cs="Times New Roman"/>
          <w:i/>
          <w:iCs/>
          <w:sz w:val="24"/>
          <w:szCs w:val="24"/>
        </w:rPr>
        <w:t>Balanti</w:t>
      </w:r>
      <w:r w:rsidR="00B95798">
        <w:rPr>
          <w:rFonts w:ascii="Times New Roman" w:hAnsi="Times New Roman" w:cs="Times New Roman"/>
          <w:i/>
          <w:iCs/>
          <w:sz w:val="24"/>
          <w:szCs w:val="24"/>
        </w:rPr>
        <w:t>oi</w:t>
      </w:r>
      <w:r w:rsidRPr="005C419C">
        <w:rPr>
          <w:rFonts w:ascii="Times New Roman" w:hAnsi="Times New Roman" w:cs="Times New Roman"/>
          <w:i/>
          <w:iCs/>
          <w:sz w:val="24"/>
          <w:szCs w:val="24"/>
        </w:rPr>
        <w:t>d</w:t>
      </w:r>
      <w:r w:rsidR="00B95798">
        <w:rPr>
          <w:rFonts w:ascii="Times New Roman" w:hAnsi="Times New Roman" w:cs="Times New Roman"/>
          <w:i/>
          <w:iCs/>
          <w:sz w:val="24"/>
          <w:szCs w:val="24"/>
        </w:rPr>
        <w:t>es</w:t>
      </w:r>
      <w:proofErr w:type="spellEnd"/>
      <w:r w:rsidRPr="005C419C">
        <w:rPr>
          <w:rFonts w:ascii="Times New Roman" w:hAnsi="Times New Roman" w:cs="Times New Roman"/>
          <w:sz w:val="24"/>
          <w:szCs w:val="24"/>
        </w:rPr>
        <w:t> spp. (1.4%)</w:t>
      </w:r>
      <w:r w:rsidR="00856717" w:rsidRPr="00856717">
        <w:rPr>
          <w:rFonts w:ascii="Times New Roman" w:hAnsi="Times New Roman" w:cs="Times New Roman"/>
          <w:sz w:val="24"/>
          <w:szCs w:val="24"/>
        </w:rPr>
        <w:t>.</w:t>
      </w:r>
    </w:p>
    <w:p w14:paraId="20DFA5EE" w14:textId="77777777" w:rsidR="005C419C" w:rsidRDefault="005C419C" w:rsidP="00AC4862">
      <w:pPr>
        <w:spacing w:after="0"/>
        <w:jc w:val="both"/>
        <w:rPr>
          <w:rFonts w:ascii="Times New Roman" w:hAnsi="Times New Roman" w:cs="Times New Roman"/>
          <w:sz w:val="24"/>
          <w:szCs w:val="24"/>
        </w:rPr>
      </w:pPr>
    </w:p>
    <w:p w14:paraId="4A42297E" w14:textId="6FB85602" w:rsidR="005C419C" w:rsidRPr="005C419C" w:rsidRDefault="00B50F80" w:rsidP="005C419C">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sidR="005C419C" w:rsidRPr="005C419C">
        <w:rPr>
          <w:rFonts w:ascii="Times New Roman" w:hAnsi="Times New Roman" w:cs="Times New Roman"/>
          <w:b/>
          <w:bCs/>
          <w:sz w:val="24"/>
          <w:szCs w:val="24"/>
        </w:rPr>
        <w:t xml:space="preserve">Prevalence </w:t>
      </w:r>
      <w:r w:rsidR="008A2BE4">
        <w:rPr>
          <w:rFonts w:ascii="Times New Roman" w:hAnsi="Times New Roman" w:cs="Times New Roman"/>
          <w:b/>
          <w:bCs/>
          <w:sz w:val="24"/>
          <w:szCs w:val="24"/>
        </w:rPr>
        <w:t xml:space="preserve">of </w:t>
      </w:r>
      <w:r w:rsidR="00E83ABC">
        <w:rPr>
          <w:rFonts w:ascii="Times New Roman" w:hAnsi="Times New Roman" w:cs="Times New Roman"/>
          <w:b/>
          <w:bCs/>
          <w:sz w:val="24"/>
          <w:szCs w:val="24"/>
        </w:rPr>
        <w:t>g</w:t>
      </w:r>
      <w:r w:rsidR="008A2BE4" w:rsidRPr="008A2BE4">
        <w:rPr>
          <w:rFonts w:ascii="Times New Roman" w:hAnsi="Times New Roman" w:cs="Times New Roman"/>
          <w:b/>
          <w:bCs/>
          <w:sz w:val="24"/>
          <w:szCs w:val="24"/>
        </w:rPr>
        <w:t>astrointestinal</w:t>
      </w:r>
      <w:r w:rsidR="008A2BE4">
        <w:rPr>
          <w:rFonts w:ascii="Times New Roman" w:hAnsi="Times New Roman" w:cs="Times New Roman"/>
          <w:b/>
          <w:bCs/>
          <w:sz w:val="24"/>
          <w:szCs w:val="24"/>
        </w:rPr>
        <w:t xml:space="preserve"> </w:t>
      </w:r>
      <w:r w:rsidR="00E83ABC">
        <w:rPr>
          <w:rFonts w:ascii="Times New Roman" w:hAnsi="Times New Roman" w:cs="Times New Roman"/>
          <w:b/>
          <w:bCs/>
          <w:sz w:val="24"/>
          <w:szCs w:val="24"/>
        </w:rPr>
        <w:t>p</w:t>
      </w:r>
      <w:r w:rsidR="008A2BE4">
        <w:rPr>
          <w:rFonts w:ascii="Times New Roman" w:hAnsi="Times New Roman" w:cs="Times New Roman"/>
          <w:b/>
          <w:bCs/>
          <w:sz w:val="24"/>
          <w:szCs w:val="24"/>
        </w:rPr>
        <w:t xml:space="preserve">arasites </w:t>
      </w:r>
      <w:r w:rsidR="005C419C" w:rsidRPr="005C419C">
        <w:rPr>
          <w:rFonts w:ascii="Times New Roman" w:hAnsi="Times New Roman" w:cs="Times New Roman"/>
          <w:b/>
          <w:bCs/>
          <w:sz w:val="24"/>
          <w:szCs w:val="24"/>
        </w:rPr>
        <w:t xml:space="preserve">by </w:t>
      </w:r>
      <w:r w:rsidR="00E83ABC">
        <w:rPr>
          <w:rFonts w:ascii="Times New Roman" w:hAnsi="Times New Roman" w:cs="Times New Roman"/>
          <w:b/>
          <w:bCs/>
          <w:sz w:val="24"/>
          <w:szCs w:val="24"/>
        </w:rPr>
        <w:t>v</w:t>
      </w:r>
      <w:r w:rsidR="005C419C" w:rsidRPr="005C419C">
        <w:rPr>
          <w:rFonts w:ascii="Times New Roman" w:hAnsi="Times New Roman" w:cs="Times New Roman"/>
          <w:b/>
          <w:bCs/>
          <w:sz w:val="24"/>
          <w:szCs w:val="24"/>
        </w:rPr>
        <w:t>illage</w:t>
      </w:r>
    </w:p>
    <w:p w14:paraId="673EAA47" w14:textId="58702C98" w:rsidR="005C419C" w:rsidRPr="005C419C" w:rsidRDefault="005C419C" w:rsidP="005C419C">
      <w:pPr>
        <w:spacing w:after="0"/>
        <w:jc w:val="both"/>
        <w:rPr>
          <w:rFonts w:ascii="Times New Roman" w:hAnsi="Times New Roman" w:cs="Times New Roman"/>
          <w:sz w:val="24"/>
          <w:szCs w:val="24"/>
        </w:rPr>
      </w:pPr>
      <w:r w:rsidRPr="005C419C">
        <w:rPr>
          <w:rFonts w:ascii="Times New Roman" w:hAnsi="Times New Roman" w:cs="Times New Roman"/>
          <w:sz w:val="24"/>
          <w:szCs w:val="24"/>
        </w:rPr>
        <w:t xml:space="preserve">Parasite prevalence varied significantly across the five villages (Table 1). The highest overall prevalence (100%) was recorded in </w:t>
      </w:r>
      <w:proofErr w:type="spellStart"/>
      <w:r w:rsidRPr="005C419C">
        <w:rPr>
          <w:rFonts w:ascii="Times New Roman" w:hAnsi="Times New Roman" w:cs="Times New Roman"/>
          <w:sz w:val="24"/>
          <w:szCs w:val="24"/>
        </w:rPr>
        <w:t>Donge</w:t>
      </w:r>
      <w:proofErr w:type="spellEnd"/>
      <w:r w:rsidRPr="005C419C">
        <w:rPr>
          <w:rFonts w:ascii="Times New Roman" w:hAnsi="Times New Roman" w:cs="Times New Roman"/>
          <w:sz w:val="24"/>
          <w:szCs w:val="24"/>
        </w:rPr>
        <w:t xml:space="preserve">, </w:t>
      </w:r>
      <w:proofErr w:type="spellStart"/>
      <w:r w:rsidRPr="005C419C">
        <w:rPr>
          <w:rFonts w:ascii="Times New Roman" w:hAnsi="Times New Roman" w:cs="Times New Roman"/>
          <w:sz w:val="24"/>
          <w:szCs w:val="24"/>
        </w:rPr>
        <w:t>Sahare</w:t>
      </w:r>
      <w:proofErr w:type="spellEnd"/>
      <w:r w:rsidRPr="005C419C">
        <w:rPr>
          <w:rFonts w:ascii="Times New Roman" w:hAnsi="Times New Roman" w:cs="Times New Roman"/>
          <w:sz w:val="24"/>
          <w:szCs w:val="24"/>
        </w:rPr>
        <w:t xml:space="preserve">, and </w:t>
      </w:r>
      <w:proofErr w:type="spellStart"/>
      <w:r w:rsidRPr="005C419C">
        <w:rPr>
          <w:rFonts w:ascii="Times New Roman" w:hAnsi="Times New Roman" w:cs="Times New Roman"/>
          <w:sz w:val="24"/>
          <w:szCs w:val="24"/>
        </w:rPr>
        <w:t>Mikanjuni</w:t>
      </w:r>
      <w:proofErr w:type="spellEnd"/>
      <w:r w:rsidRPr="005C419C">
        <w:rPr>
          <w:rFonts w:ascii="Times New Roman" w:hAnsi="Times New Roman" w:cs="Times New Roman"/>
          <w:sz w:val="24"/>
          <w:szCs w:val="24"/>
        </w:rPr>
        <w:t>. </w:t>
      </w:r>
      <w:proofErr w:type="spellStart"/>
      <w:r w:rsidR="0039269E" w:rsidRPr="0039269E">
        <w:rPr>
          <w:rFonts w:ascii="Times New Roman" w:hAnsi="Times New Roman" w:cs="Times New Roman"/>
          <w:i/>
          <w:iCs/>
          <w:sz w:val="24"/>
          <w:szCs w:val="24"/>
        </w:rPr>
        <w:t>Hymenolepis</w:t>
      </w:r>
      <w:proofErr w:type="spellEnd"/>
      <w:r w:rsidR="0039269E" w:rsidRPr="0039269E">
        <w:rPr>
          <w:rFonts w:ascii="Times New Roman" w:hAnsi="Times New Roman" w:cs="Times New Roman"/>
          <w:i/>
          <w:iCs/>
          <w:sz w:val="24"/>
          <w:szCs w:val="24"/>
        </w:rPr>
        <w:t xml:space="preserve"> </w:t>
      </w:r>
      <w:proofErr w:type="spellStart"/>
      <w:r w:rsidR="0039269E" w:rsidRPr="0039269E">
        <w:rPr>
          <w:rFonts w:ascii="Times New Roman" w:hAnsi="Times New Roman" w:cs="Times New Roman"/>
          <w:sz w:val="24"/>
          <w:szCs w:val="24"/>
        </w:rPr>
        <w:t>spp</w:t>
      </w:r>
      <w:proofErr w:type="spellEnd"/>
      <w:r w:rsidR="0039269E" w:rsidRPr="005C499F">
        <w:rPr>
          <w:rFonts w:ascii="Times New Roman" w:hAnsi="Times New Roman" w:cs="Times New Roman"/>
          <w:sz w:val="24"/>
          <w:szCs w:val="24"/>
        </w:rPr>
        <w:t xml:space="preserve"> </w:t>
      </w:r>
      <w:r w:rsidR="005C499F" w:rsidRPr="005C499F">
        <w:rPr>
          <w:rFonts w:ascii="Times New Roman" w:hAnsi="Times New Roman" w:cs="Times New Roman"/>
          <w:sz w:val="24"/>
          <w:szCs w:val="24"/>
        </w:rPr>
        <w:t>was</w:t>
      </w:r>
      <w:r w:rsidRPr="005C419C">
        <w:rPr>
          <w:rFonts w:ascii="Times New Roman" w:hAnsi="Times New Roman" w:cs="Times New Roman"/>
          <w:sz w:val="24"/>
          <w:szCs w:val="24"/>
        </w:rPr>
        <w:t xml:space="preserve"> most prevalent in </w:t>
      </w:r>
      <w:proofErr w:type="spellStart"/>
      <w:r w:rsidRPr="005C419C">
        <w:rPr>
          <w:rFonts w:ascii="Times New Roman" w:hAnsi="Times New Roman" w:cs="Times New Roman"/>
          <w:sz w:val="24"/>
          <w:szCs w:val="24"/>
        </w:rPr>
        <w:t>Mikanjuni</w:t>
      </w:r>
      <w:proofErr w:type="spellEnd"/>
      <w:r w:rsidRPr="005C419C">
        <w:rPr>
          <w:rFonts w:ascii="Times New Roman" w:hAnsi="Times New Roman" w:cs="Times New Roman"/>
          <w:sz w:val="24"/>
          <w:szCs w:val="24"/>
        </w:rPr>
        <w:t xml:space="preserve"> (100%) and </w:t>
      </w:r>
      <w:proofErr w:type="spellStart"/>
      <w:r w:rsidRPr="005C419C">
        <w:rPr>
          <w:rFonts w:ascii="Times New Roman" w:hAnsi="Times New Roman" w:cs="Times New Roman"/>
          <w:sz w:val="24"/>
          <w:szCs w:val="24"/>
        </w:rPr>
        <w:t>Sahare</w:t>
      </w:r>
      <w:proofErr w:type="spellEnd"/>
      <w:r w:rsidRPr="005C419C">
        <w:rPr>
          <w:rFonts w:ascii="Times New Roman" w:hAnsi="Times New Roman" w:cs="Times New Roman"/>
          <w:sz w:val="24"/>
          <w:szCs w:val="24"/>
        </w:rPr>
        <w:t xml:space="preserve"> (66.7%), while </w:t>
      </w:r>
      <w:proofErr w:type="spellStart"/>
      <w:r w:rsidRPr="005C419C">
        <w:rPr>
          <w:rFonts w:ascii="Times New Roman" w:hAnsi="Times New Roman" w:cs="Times New Roman"/>
          <w:i/>
          <w:iCs/>
          <w:sz w:val="24"/>
          <w:szCs w:val="24"/>
        </w:rPr>
        <w:t>Strongyloides</w:t>
      </w:r>
      <w:proofErr w:type="spellEnd"/>
      <w:r w:rsidRPr="005C419C">
        <w:rPr>
          <w:rFonts w:ascii="Times New Roman" w:hAnsi="Times New Roman" w:cs="Times New Roman"/>
          <w:sz w:val="24"/>
          <w:szCs w:val="24"/>
        </w:rPr>
        <w:t xml:space="preserve"> spp. was highly prevalent in </w:t>
      </w:r>
      <w:proofErr w:type="spellStart"/>
      <w:r w:rsidRPr="005C419C">
        <w:rPr>
          <w:rFonts w:ascii="Times New Roman" w:hAnsi="Times New Roman" w:cs="Times New Roman"/>
          <w:sz w:val="24"/>
          <w:szCs w:val="24"/>
        </w:rPr>
        <w:t>Mikanjuni</w:t>
      </w:r>
      <w:proofErr w:type="spellEnd"/>
      <w:r w:rsidRPr="005C419C">
        <w:rPr>
          <w:rFonts w:ascii="Times New Roman" w:hAnsi="Times New Roman" w:cs="Times New Roman"/>
          <w:sz w:val="24"/>
          <w:szCs w:val="24"/>
        </w:rPr>
        <w:t xml:space="preserve"> (100%) and </w:t>
      </w:r>
      <w:proofErr w:type="spellStart"/>
      <w:r w:rsidRPr="005C419C">
        <w:rPr>
          <w:rFonts w:ascii="Times New Roman" w:hAnsi="Times New Roman" w:cs="Times New Roman"/>
          <w:sz w:val="24"/>
          <w:szCs w:val="24"/>
        </w:rPr>
        <w:t>Donge</w:t>
      </w:r>
      <w:proofErr w:type="spellEnd"/>
      <w:r w:rsidRPr="005C419C">
        <w:rPr>
          <w:rFonts w:ascii="Times New Roman" w:hAnsi="Times New Roman" w:cs="Times New Roman"/>
          <w:sz w:val="24"/>
          <w:szCs w:val="24"/>
        </w:rPr>
        <w:t xml:space="preserve"> (50.0%). </w:t>
      </w:r>
      <w:proofErr w:type="spellStart"/>
      <w:r w:rsidRPr="005C419C">
        <w:rPr>
          <w:rFonts w:ascii="Times New Roman" w:hAnsi="Times New Roman" w:cs="Times New Roman"/>
          <w:sz w:val="24"/>
          <w:szCs w:val="24"/>
        </w:rPr>
        <w:t>Mikanjuni</w:t>
      </w:r>
      <w:proofErr w:type="spellEnd"/>
      <w:r w:rsidRPr="005C419C">
        <w:rPr>
          <w:rFonts w:ascii="Times New Roman" w:hAnsi="Times New Roman" w:cs="Times New Roman"/>
          <w:sz w:val="24"/>
          <w:szCs w:val="24"/>
        </w:rPr>
        <w:t xml:space="preserve"> and </w:t>
      </w:r>
      <w:proofErr w:type="spellStart"/>
      <w:r w:rsidRPr="005C419C">
        <w:rPr>
          <w:rFonts w:ascii="Times New Roman" w:hAnsi="Times New Roman" w:cs="Times New Roman"/>
          <w:sz w:val="24"/>
          <w:szCs w:val="24"/>
        </w:rPr>
        <w:t>Sahare</w:t>
      </w:r>
      <w:proofErr w:type="spellEnd"/>
      <w:r w:rsidRPr="005C419C">
        <w:rPr>
          <w:rFonts w:ascii="Times New Roman" w:hAnsi="Times New Roman" w:cs="Times New Roman"/>
          <w:sz w:val="24"/>
          <w:szCs w:val="24"/>
        </w:rPr>
        <w:t xml:space="preserve"> consistently showed the highest infection levels for multiple parasite species.</w:t>
      </w:r>
    </w:p>
    <w:p w14:paraId="34CE52C3" w14:textId="77777777" w:rsidR="005C419C" w:rsidRPr="00AC4862" w:rsidRDefault="005C419C" w:rsidP="00AC4862">
      <w:pPr>
        <w:spacing w:after="0"/>
        <w:jc w:val="both"/>
        <w:rPr>
          <w:rFonts w:ascii="Times New Roman" w:hAnsi="Times New Roman" w:cs="Times New Roman"/>
          <w:sz w:val="24"/>
          <w:szCs w:val="24"/>
        </w:rPr>
      </w:pPr>
    </w:p>
    <w:p w14:paraId="7B8E51C6" w14:textId="0A9FB825" w:rsidR="00856717" w:rsidRPr="009066CB" w:rsidRDefault="00856717" w:rsidP="00856717">
      <w:pPr>
        <w:jc w:val="both"/>
        <w:rPr>
          <w:rFonts w:ascii="Times New Roman" w:hAnsi="Times New Roman" w:cs="Times New Roman"/>
          <w:sz w:val="24"/>
          <w:szCs w:val="24"/>
        </w:rPr>
      </w:pPr>
      <w:r w:rsidRPr="00856717">
        <w:rPr>
          <w:rFonts w:ascii="Times New Roman" w:hAnsi="Times New Roman" w:cs="Times New Roman"/>
          <w:b/>
          <w:bCs/>
          <w:sz w:val="24"/>
          <w:szCs w:val="24"/>
        </w:rPr>
        <w:t>Table 1</w:t>
      </w:r>
      <w:r w:rsidR="00620026">
        <w:rPr>
          <w:rFonts w:ascii="Times New Roman" w:hAnsi="Times New Roman" w:cs="Times New Roman"/>
          <w:b/>
          <w:bCs/>
          <w:sz w:val="24"/>
          <w:szCs w:val="24"/>
        </w:rPr>
        <w:t>.</w:t>
      </w:r>
      <w:r w:rsidRPr="00856717">
        <w:rPr>
          <w:rFonts w:ascii="Times New Roman" w:hAnsi="Times New Roman" w:cs="Times New Roman"/>
          <w:b/>
          <w:bCs/>
          <w:sz w:val="24"/>
          <w:szCs w:val="24"/>
        </w:rPr>
        <w:t xml:space="preserve"> </w:t>
      </w:r>
      <w:r w:rsidR="0028408E" w:rsidRPr="0028408E">
        <w:rPr>
          <w:rFonts w:ascii="Times New Roman" w:hAnsi="Times New Roman" w:cs="Times New Roman"/>
          <w:b/>
          <w:bCs/>
          <w:sz w:val="24"/>
          <w:szCs w:val="24"/>
        </w:rPr>
        <w:t xml:space="preserve">Distribution and prevalence (%) of gastrointestinal parasites in rodents across five villages in </w:t>
      </w:r>
      <w:proofErr w:type="spellStart"/>
      <w:r w:rsidR="0028408E" w:rsidRPr="0028408E">
        <w:rPr>
          <w:rFonts w:ascii="Times New Roman" w:hAnsi="Times New Roman" w:cs="Times New Roman"/>
          <w:b/>
          <w:bCs/>
          <w:sz w:val="24"/>
          <w:szCs w:val="24"/>
        </w:rPr>
        <w:t>Tanga</w:t>
      </w:r>
      <w:proofErr w:type="spellEnd"/>
      <w:r w:rsidR="0028408E" w:rsidRPr="0028408E">
        <w:rPr>
          <w:rFonts w:ascii="Times New Roman" w:hAnsi="Times New Roman" w:cs="Times New Roman"/>
          <w:b/>
          <w:bCs/>
          <w:sz w:val="24"/>
          <w:szCs w:val="24"/>
        </w:rPr>
        <w:t xml:space="preserve"> City, Tanzania.</w:t>
      </w:r>
    </w:p>
    <w:tbl>
      <w:tblPr>
        <w:tblW w:w="10627" w:type="dxa"/>
        <w:tblBorders>
          <w:top w:val="single" w:sz="4" w:space="0" w:color="auto"/>
          <w:bottom w:val="single" w:sz="4" w:space="0" w:color="auto"/>
        </w:tblBorders>
        <w:tblLook w:val="04A0" w:firstRow="1" w:lastRow="0" w:firstColumn="1" w:lastColumn="0" w:noHBand="0" w:noVBand="1"/>
      </w:tblPr>
      <w:tblGrid>
        <w:gridCol w:w="1109"/>
        <w:gridCol w:w="1646"/>
        <w:gridCol w:w="1493"/>
        <w:gridCol w:w="1276"/>
        <w:gridCol w:w="1275"/>
        <w:gridCol w:w="1134"/>
        <w:gridCol w:w="1276"/>
        <w:gridCol w:w="1418"/>
      </w:tblGrid>
      <w:tr w:rsidR="00DC4BF3" w:rsidRPr="00B071CC" w14:paraId="068B9F40" w14:textId="77777777" w:rsidTr="00DC4BF3">
        <w:trPr>
          <w:trHeight w:val="375"/>
        </w:trPr>
        <w:tc>
          <w:tcPr>
            <w:tcW w:w="1109" w:type="dxa"/>
            <w:tcBorders>
              <w:top w:val="single" w:sz="4" w:space="0" w:color="auto"/>
              <w:bottom w:val="single" w:sz="4" w:space="0" w:color="auto"/>
            </w:tcBorders>
            <w:hideMark/>
          </w:tcPr>
          <w:p w14:paraId="5BF68542"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 xml:space="preserve">Parasite </w:t>
            </w:r>
          </w:p>
        </w:tc>
        <w:tc>
          <w:tcPr>
            <w:tcW w:w="1646" w:type="dxa"/>
            <w:tcBorders>
              <w:top w:val="single" w:sz="4" w:space="0" w:color="auto"/>
              <w:bottom w:val="single" w:sz="4" w:space="0" w:color="auto"/>
            </w:tcBorders>
            <w:hideMark/>
          </w:tcPr>
          <w:p w14:paraId="1B6317E2" w14:textId="5994BE4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 xml:space="preserve">Identified </w:t>
            </w:r>
            <w:r w:rsidR="00DC4BF3">
              <w:rPr>
                <w:rFonts w:ascii="Times New Roman" w:eastAsia="Times New Roman" w:hAnsi="Times New Roman" w:cs="Times New Roman"/>
                <w:b/>
                <w:bCs/>
                <w:color w:val="000000"/>
                <w:sz w:val="20"/>
                <w:szCs w:val="20"/>
              </w:rPr>
              <w:t>S</w:t>
            </w:r>
            <w:r w:rsidRPr="00B071CC">
              <w:rPr>
                <w:rFonts w:ascii="Times New Roman" w:eastAsia="Times New Roman" w:hAnsi="Times New Roman" w:cs="Times New Roman"/>
                <w:b/>
                <w:bCs/>
                <w:color w:val="000000"/>
                <w:sz w:val="20"/>
                <w:szCs w:val="20"/>
              </w:rPr>
              <w:t>pecies</w:t>
            </w:r>
          </w:p>
        </w:tc>
        <w:tc>
          <w:tcPr>
            <w:tcW w:w="1493" w:type="dxa"/>
            <w:tcBorders>
              <w:top w:val="single" w:sz="4" w:space="0" w:color="auto"/>
              <w:bottom w:val="single" w:sz="4" w:space="0" w:color="auto"/>
            </w:tcBorders>
            <w:hideMark/>
          </w:tcPr>
          <w:p w14:paraId="439809F3"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KU (n=196)</w:t>
            </w:r>
          </w:p>
        </w:tc>
        <w:tc>
          <w:tcPr>
            <w:tcW w:w="1276" w:type="dxa"/>
            <w:tcBorders>
              <w:top w:val="single" w:sz="4" w:space="0" w:color="auto"/>
              <w:bottom w:val="single" w:sz="4" w:space="0" w:color="auto"/>
            </w:tcBorders>
            <w:hideMark/>
          </w:tcPr>
          <w:p w14:paraId="3AC288BE"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KK (n=95)</w:t>
            </w:r>
          </w:p>
        </w:tc>
        <w:tc>
          <w:tcPr>
            <w:tcW w:w="1275" w:type="dxa"/>
            <w:tcBorders>
              <w:top w:val="single" w:sz="4" w:space="0" w:color="auto"/>
              <w:bottom w:val="single" w:sz="4" w:space="0" w:color="auto"/>
            </w:tcBorders>
            <w:hideMark/>
          </w:tcPr>
          <w:p w14:paraId="5404B637"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D (n=40)</w:t>
            </w:r>
          </w:p>
        </w:tc>
        <w:tc>
          <w:tcPr>
            <w:tcW w:w="1134" w:type="dxa"/>
            <w:tcBorders>
              <w:top w:val="single" w:sz="4" w:space="0" w:color="auto"/>
              <w:bottom w:val="single" w:sz="4" w:space="0" w:color="auto"/>
            </w:tcBorders>
            <w:hideMark/>
          </w:tcPr>
          <w:p w14:paraId="53CF49F9"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S (n=15)</w:t>
            </w:r>
          </w:p>
        </w:tc>
        <w:tc>
          <w:tcPr>
            <w:tcW w:w="1276" w:type="dxa"/>
            <w:tcBorders>
              <w:top w:val="single" w:sz="4" w:space="0" w:color="auto"/>
              <w:bottom w:val="single" w:sz="4" w:space="0" w:color="auto"/>
            </w:tcBorders>
            <w:hideMark/>
          </w:tcPr>
          <w:p w14:paraId="5255C82C"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MK (n=10)</w:t>
            </w:r>
          </w:p>
        </w:tc>
        <w:tc>
          <w:tcPr>
            <w:tcW w:w="1418" w:type="dxa"/>
            <w:tcBorders>
              <w:top w:val="single" w:sz="4" w:space="0" w:color="auto"/>
              <w:bottom w:val="single" w:sz="4" w:space="0" w:color="auto"/>
            </w:tcBorders>
            <w:hideMark/>
          </w:tcPr>
          <w:p w14:paraId="3FED1D58"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Total (N=356)</w:t>
            </w:r>
          </w:p>
        </w:tc>
      </w:tr>
      <w:tr w:rsidR="00DC4BF3" w:rsidRPr="00B071CC" w14:paraId="011B82AC" w14:textId="77777777" w:rsidTr="00DC4BF3">
        <w:trPr>
          <w:trHeight w:val="375"/>
        </w:trPr>
        <w:tc>
          <w:tcPr>
            <w:tcW w:w="1109" w:type="dxa"/>
            <w:tcBorders>
              <w:top w:val="single" w:sz="4" w:space="0" w:color="auto"/>
            </w:tcBorders>
            <w:hideMark/>
          </w:tcPr>
          <w:p w14:paraId="35690B67"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lastRenderedPageBreak/>
              <w:t>Helminth</w:t>
            </w:r>
          </w:p>
        </w:tc>
        <w:tc>
          <w:tcPr>
            <w:tcW w:w="1646" w:type="dxa"/>
            <w:tcBorders>
              <w:top w:val="single" w:sz="4" w:space="0" w:color="auto"/>
            </w:tcBorders>
            <w:hideMark/>
          </w:tcPr>
          <w:p w14:paraId="19E74E41" w14:textId="7AA2ACF1" w:rsidR="00B071CC" w:rsidRPr="00B071CC" w:rsidRDefault="0039269E" w:rsidP="00963E80">
            <w:pPr>
              <w:spacing w:after="0" w:line="240" w:lineRule="auto"/>
              <w:jc w:val="both"/>
              <w:rPr>
                <w:rFonts w:ascii="Times New Roman" w:eastAsia="Times New Roman" w:hAnsi="Times New Roman" w:cs="Times New Roman"/>
                <w:i/>
                <w:iCs/>
                <w:color w:val="000000"/>
                <w:sz w:val="20"/>
                <w:szCs w:val="20"/>
              </w:rPr>
            </w:pPr>
            <w:proofErr w:type="spellStart"/>
            <w:r w:rsidRPr="0039269E">
              <w:rPr>
                <w:rFonts w:ascii="Times New Roman" w:eastAsia="Times New Roman" w:hAnsi="Times New Roman" w:cs="Times New Roman"/>
                <w:i/>
                <w:iCs/>
                <w:color w:val="000000"/>
                <w:sz w:val="20"/>
                <w:szCs w:val="20"/>
              </w:rPr>
              <w:t>Hymenolepis</w:t>
            </w:r>
            <w:proofErr w:type="spellEnd"/>
            <w:r w:rsidRPr="0039269E">
              <w:rPr>
                <w:rFonts w:ascii="Times New Roman" w:eastAsia="Times New Roman" w:hAnsi="Times New Roman" w:cs="Times New Roman"/>
                <w:i/>
                <w:iCs/>
                <w:color w:val="000000"/>
                <w:sz w:val="20"/>
                <w:szCs w:val="20"/>
              </w:rPr>
              <w:t xml:space="preserve"> </w:t>
            </w:r>
            <w:proofErr w:type="spellStart"/>
            <w:r w:rsidRPr="0039269E">
              <w:rPr>
                <w:rFonts w:ascii="Times New Roman" w:eastAsia="Times New Roman" w:hAnsi="Times New Roman" w:cs="Times New Roman"/>
                <w:i/>
                <w:iCs/>
                <w:color w:val="000000"/>
                <w:sz w:val="20"/>
                <w:szCs w:val="20"/>
              </w:rPr>
              <w:t>spp</w:t>
            </w:r>
            <w:proofErr w:type="spellEnd"/>
            <w:r w:rsidRPr="0039269E">
              <w:rPr>
                <w:rFonts w:ascii="Times New Roman" w:eastAsia="Times New Roman" w:hAnsi="Times New Roman" w:cs="Times New Roman"/>
                <w:i/>
                <w:iCs/>
                <w:color w:val="000000"/>
                <w:sz w:val="20"/>
                <w:szCs w:val="20"/>
              </w:rPr>
              <w:t> </w:t>
            </w:r>
          </w:p>
        </w:tc>
        <w:tc>
          <w:tcPr>
            <w:tcW w:w="1493" w:type="dxa"/>
            <w:tcBorders>
              <w:top w:val="single" w:sz="4" w:space="0" w:color="auto"/>
            </w:tcBorders>
            <w:hideMark/>
          </w:tcPr>
          <w:p w14:paraId="59B1D34D"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87 (44.4%)</w:t>
            </w:r>
          </w:p>
        </w:tc>
        <w:tc>
          <w:tcPr>
            <w:tcW w:w="1276" w:type="dxa"/>
            <w:tcBorders>
              <w:top w:val="single" w:sz="4" w:space="0" w:color="auto"/>
            </w:tcBorders>
            <w:hideMark/>
          </w:tcPr>
          <w:p w14:paraId="160419F3"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39 (41.1%)</w:t>
            </w:r>
          </w:p>
        </w:tc>
        <w:tc>
          <w:tcPr>
            <w:tcW w:w="1275" w:type="dxa"/>
            <w:tcBorders>
              <w:top w:val="single" w:sz="4" w:space="0" w:color="auto"/>
            </w:tcBorders>
            <w:hideMark/>
          </w:tcPr>
          <w:p w14:paraId="3664451D"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15 (37.5%)</w:t>
            </w:r>
          </w:p>
        </w:tc>
        <w:tc>
          <w:tcPr>
            <w:tcW w:w="1134" w:type="dxa"/>
            <w:tcBorders>
              <w:top w:val="single" w:sz="4" w:space="0" w:color="auto"/>
            </w:tcBorders>
            <w:hideMark/>
          </w:tcPr>
          <w:p w14:paraId="3FBC281A"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(66.7%)</w:t>
            </w:r>
          </w:p>
        </w:tc>
        <w:tc>
          <w:tcPr>
            <w:tcW w:w="1276" w:type="dxa"/>
            <w:tcBorders>
              <w:top w:val="single" w:sz="4" w:space="0" w:color="auto"/>
            </w:tcBorders>
            <w:hideMark/>
          </w:tcPr>
          <w:p w14:paraId="305B3A9F"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(100%)</w:t>
            </w:r>
          </w:p>
        </w:tc>
        <w:tc>
          <w:tcPr>
            <w:tcW w:w="1418" w:type="dxa"/>
            <w:tcBorders>
              <w:top w:val="single" w:sz="4" w:space="0" w:color="auto"/>
            </w:tcBorders>
            <w:hideMark/>
          </w:tcPr>
          <w:p w14:paraId="36E4C30C"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161 (45.2%)</w:t>
            </w:r>
          </w:p>
        </w:tc>
      </w:tr>
      <w:tr w:rsidR="00DC4BF3" w:rsidRPr="00B071CC" w14:paraId="58236672" w14:textId="77777777" w:rsidTr="00DC4BF3">
        <w:trPr>
          <w:trHeight w:val="390"/>
        </w:trPr>
        <w:tc>
          <w:tcPr>
            <w:tcW w:w="1109" w:type="dxa"/>
            <w:hideMark/>
          </w:tcPr>
          <w:p w14:paraId="1770B5C3"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 </w:t>
            </w:r>
          </w:p>
        </w:tc>
        <w:tc>
          <w:tcPr>
            <w:tcW w:w="1646" w:type="dxa"/>
            <w:hideMark/>
          </w:tcPr>
          <w:p w14:paraId="59F9B2EF" w14:textId="77777777" w:rsidR="00B071CC" w:rsidRPr="00B071CC" w:rsidRDefault="00B071CC" w:rsidP="00963E80">
            <w:pPr>
              <w:spacing w:after="0" w:line="240" w:lineRule="auto"/>
              <w:jc w:val="both"/>
              <w:rPr>
                <w:rFonts w:ascii="Times New Roman" w:eastAsia="Times New Roman" w:hAnsi="Times New Roman" w:cs="Times New Roman"/>
                <w:i/>
                <w:iCs/>
                <w:color w:val="000000"/>
                <w:sz w:val="20"/>
                <w:szCs w:val="20"/>
              </w:rPr>
            </w:pPr>
            <w:proofErr w:type="spellStart"/>
            <w:r w:rsidRPr="00B071CC">
              <w:rPr>
                <w:rFonts w:ascii="Times New Roman" w:eastAsia="Times New Roman" w:hAnsi="Times New Roman" w:cs="Times New Roman"/>
                <w:i/>
                <w:iCs/>
                <w:color w:val="000000"/>
                <w:sz w:val="20"/>
                <w:szCs w:val="20"/>
              </w:rPr>
              <w:t>Strongyloides</w:t>
            </w:r>
            <w:proofErr w:type="spellEnd"/>
            <w:r w:rsidRPr="00B071CC">
              <w:rPr>
                <w:rFonts w:ascii="Times New Roman" w:eastAsia="Times New Roman" w:hAnsi="Times New Roman" w:cs="Times New Roman"/>
                <w:i/>
                <w:iCs/>
                <w:color w:val="000000"/>
                <w:sz w:val="20"/>
                <w:szCs w:val="20"/>
              </w:rPr>
              <w:t xml:space="preserve"> </w:t>
            </w:r>
            <w:proofErr w:type="spellStart"/>
            <w:r w:rsidRPr="00B071CC">
              <w:rPr>
                <w:rFonts w:ascii="Times New Roman" w:eastAsia="Times New Roman" w:hAnsi="Times New Roman" w:cs="Times New Roman"/>
                <w:i/>
                <w:iCs/>
                <w:color w:val="000000"/>
                <w:sz w:val="20"/>
                <w:szCs w:val="20"/>
              </w:rPr>
              <w:t>spp</w:t>
            </w:r>
            <w:proofErr w:type="spellEnd"/>
          </w:p>
        </w:tc>
        <w:tc>
          <w:tcPr>
            <w:tcW w:w="1493" w:type="dxa"/>
            <w:hideMark/>
          </w:tcPr>
          <w:p w14:paraId="5B526FE6"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74 (37.8%)</w:t>
            </w:r>
          </w:p>
        </w:tc>
        <w:tc>
          <w:tcPr>
            <w:tcW w:w="1276" w:type="dxa"/>
            <w:hideMark/>
          </w:tcPr>
          <w:p w14:paraId="049BB076"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35 (36.8%)</w:t>
            </w:r>
          </w:p>
        </w:tc>
        <w:tc>
          <w:tcPr>
            <w:tcW w:w="1275" w:type="dxa"/>
            <w:hideMark/>
          </w:tcPr>
          <w:p w14:paraId="63CD538A"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20 (50.0%)</w:t>
            </w:r>
          </w:p>
        </w:tc>
        <w:tc>
          <w:tcPr>
            <w:tcW w:w="1134" w:type="dxa"/>
            <w:hideMark/>
          </w:tcPr>
          <w:p w14:paraId="570AC992"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(33.3%)</w:t>
            </w:r>
          </w:p>
        </w:tc>
        <w:tc>
          <w:tcPr>
            <w:tcW w:w="1276" w:type="dxa"/>
            <w:hideMark/>
          </w:tcPr>
          <w:p w14:paraId="53E3CA38"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(100%)</w:t>
            </w:r>
          </w:p>
        </w:tc>
        <w:tc>
          <w:tcPr>
            <w:tcW w:w="1418" w:type="dxa"/>
            <w:hideMark/>
          </w:tcPr>
          <w:p w14:paraId="64D19A90"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144 (40.4%)</w:t>
            </w:r>
          </w:p>
        </w:tc>
      </w:tr>
      <w:tr w:rsidR="00DC4BF3" w:rsidRPr="00B071CC" w14:paraId="58D0D17D" w14:textId="77777777" w:rsidTr="00DC4BF3">
        <w:trPr>
          <w:trHeight w:val="450"/>
        </w:trPr>
        <w:tc>
          <w:tcPr>
            <w:tcW w:w="1109" w:type="dxa"/>
            <w:hideMark/>
          </w:tcPr>
          <w:p w14:paraId="611DFEFA"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 </w:t>
            </w:r>
          </w:p>
        </w:tc>
        <w:tc>
          <w:tcPr>
            <w:tcW w:w="1646" w:type="dxa"/>
            <w:hideMark/>
          </w:tcPr>
          <w:p w14:paraId="56CB954F"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proofErr w:type="spellStart"/>
            <w:r w:rsidRPr="00B071CC">
              <w:rPr>
                <w:rFonts w:ascii="Times New Roman" w:eastAsia="Times New Roman" w:hAnsi="Times New Roman" w:cs="Times New Roman"/>
                <w:i/>
                <w:iCs/>
                <w:color w:val="000000"/>
                <w:sz w:val="20"/>
                <w:szCs w:val="20"/>
              </w:rPr>
              <w:t>Physaloptera</w:t>
            </w:r>
            <w:proofErr w:type="spellEnd"/>
            <w:r w:rsidRPr="00B071CC">
              <w:rPr>
                <w:rFonts w:ascii="Times New Roman" w:eastAsia="Times New Roman" w:hAnsi="Times New Roman" w:cs="Times New Roman"/>
                <w:color w:val="000000"/>
                <w:sz w:val="20"/>
                <w:szCs w:val="20"/>
              </w:rPr>
              <w:t xml:space="preserve"> </w:t>
            </w:r>
            <w:proofErr w:type="spellStart"/>
            <w:r w:rsidRPr="00B071CC">
              <w:rPr>
                <w:rFonts w:ascii="Times New Roman" w:eastAsia="Times New Roman" w:hAnsi="Times New Roman" w:cs="Times New Roman"/>
                <w:color w:val="000000"/>
                <w:sz w:val="20"/>
                <w:szCs w:val="20"/>
              </w:rPr>
              <w:t>spp</w:t>
            </w:r>
            <w:proofErr w:type="spellEnd"/>
          </w:p>
        </w:tc>
        <w:tc>
          <w:tcPr>
            <w:tcW w:w="1493" w:type="dxa"/>
            <w:hideMark/>
          </w:tcPr>
          <w:p w14:paraId="5B2BE565"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(5.1%)</w:t>
            </w:r>
          </w:p>
        </w:tc>
        <w:tc>
          <w:tcPr>
            <w:tcW w:w="1276" w:type="dxa"/>
            <w:hideMark/>
          </w:tcPr>
          <w:p w14:paraId="3E0C2A89"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(10.5%)</w:t>
            </w:r>
          </w:p>
        </w:tc>
        <w:tc>
          <w:tcPr>
            <w:tcW w:w="1275" w:type="dxa"/>
            <w:hideMark/>
          </w:tcPr>
          <w:p w14:paraId="73C89140"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(12.5%)</w:t>
            </w:r>
          </w:p>
        </w:tc>
        <w:tc>
          <w:tcPr>
            <w:tcW w:w="1134" w:type="dxa"/>
            <w:hideMark/>
          </w:tcPr>
          <w:p w14:paraId="70792907"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276" w:type="dxa"/>
            <w:hideMark/>
          </w:tcPr>
          <w:p w14:paraId="7327D738"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418" w:type="dxa"/>
            <w:hideMark/>
          </w:tcPr>
          <w:p w14:paraId="5A786BEA"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25 (7.0%)</w:t>
            </w:r>
          </w:p>
        </w:tc>
      </w:tr>
      <w:tr w:rsidR="00DC4BF3" w:rsidRPr="00B071CC" w14:paraId="3E5CB9F0" w14:textId="77777777" w:rsidTr="00DC4BF3">
        <w:trPr>
          <w:trHeight w:val="345"/>
        </w:trPr>
        <w:tc>
          <w:tcPr>
            <w:tcW w:w="1109" w:type="dxa"/>
            <w:hideMark/>
          </w:tcPr>
          <w:p w14:paraId="5E018E50"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 </w:t>
            </w:r>
          </w:p>
        </w:tc>
        <w:tc>
          <w:tcPr>
            <w:tcW w:w="1646" w:type="dxa"/>
            <w:hideMark/>
          </w:tcPr>
          <w:p w14:paraId="7CBD6E19"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i/>
                <w:iCs/>
                <w:color w:val="000000"/>
                <w:sz w:val="20"/>
                <w:szCs w:val="20"/>
              </w:rPr>
              <w:t>Trichuris</w:t>
            </w:r>
            <w:r w:rsidRPr="00B071CC">
              <w:rPr>
                <w:rFonts w:ascii="Times New Roman" w:eastAsia="Times New Roman" w:hAnsi="Times New Roman" w:cs="Times New Roman"/>
                <w:color w:val="000000"/>
                <w:sz w:val="20"/>
                <w:szCs w:val="20"/>
              </w:rPr>
              <w:t xml:space="preserve"> </w:t>
            </w:r>
            <w:proofErr w:type="spellStart"/>
            <w:r w:rsidRPr="00B071CC">
              <w:rPr>
                <w:rFonts w:ascii="Times New Roman" w:eastAsia="Times New Roman" w:hAnsi="Times New Roman" w:cs="Times New Roman"/>
                <w:color w:val="000000"/>
                <w:sz w:val="20"/>
                <w:szCs w:val="20"/>
              </w:rPr>
              <w:t>spp</w:t>
            </w:r>
            <w:proofErr w:type="spellEnd"/>
          </w:p>
        </w:tc>
        <w:tc>
          <w:tcPr>
            <w:tcW w:w="1493" w:type="dxa"/>
            <w:hideMark/>
          </w:tcPr>
          <w:p w14:paraId="0A35A986"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(5.1%)</w:t>
            </w:r>
          </w:p>
        </w:tc>
        <w:tc>
          <w:tcPr>
            <w:tcW w:w="1276" w:type="dxa"/>
            <w:hideMark/>
          </w:tcPr>
          <w:p w14:paraId="47B537A5"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275" w:type="dxa"/>
            <w:hideMark/>
          </w:tcPr>
          <w:p w14:paraId="0E24971A"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(12.5%)</w:t>
            </w:r>
          </w:p>
        </w:tc>
        <w:tc>
          <w:tcPr>
            <w:tcW w:w="1134" w:type="dxa"/>
            <w:hideMark/>
          </w:tcPr>
          <w:p w14:paraId="2CC571F9"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276" w:type="dxa"/>
            <w:hideMark/>
          </w:tcPr>
          <w:p w14:paraId="2DB239C5"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418" w:type="dxa"/>
            <w:hideMark/>
          </w:tcPr>
          <w:p w14:paraId="295F0C04"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15 (4.2%)</w:t>
            </w:r>
          </w:p>
        </w:tc>
      </w:tr>
      <w:tr w:rsidR="00DC4BF3" w:rsidRPr="00B071CC" w14:paraId="644A70CE" w14:textId="77777777" w:rsidTr="00DC4BF3">
        <w:trPr>
          <w:trHeight w:val="420"/>
        </w:trPr>
        <w:tc>
          <w:tcPr>
            <w:tcW w:w="1109" w:type="dxa"/>
            <w:hideMark/>
          </w:tcPr>
          <w:p w14:paraId="065606C8"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 </w:t>
            </w:r>
          </w:p>
        </w:tc>
        <w:tc>
          <w:tcPr>
            <w:tcW w:w="1646" w:type="dxa"/>
            <w:hideMark/>
          </w:tcPr>
          <w:p w14:paraId="2D4ECAEC"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proofErr w:type="spellStart"/>
            <w:r w:rsidRPr="00B071CC">
              <w:rPr>
                <w:rFonts w:ascii="Times New Roman" w:eastAsia="Times New Roman" w:hAnsi="Times New Roman" w:cs="Times New Roman"/>
                <w:i/>
                <w:iCs/>
                <w:color w:val="000000"/>
                <w:sz w:val="20"/>
                <w:szCs w:val="20"/>
              </w:rPr>
              <w:t>Spirurida</w:t>
            </w:r>
            <w:proofErr w:type="spellEnd"/>
            <w:r w:rsidRPr="00B071CC">
              <w:rPr>
                <w:rFonts w:ascii="Times New Roman" w:eastAsia="Times New Roman" w:hAnsi="Times New Roman" w:cs="Times New Roman"/>
                <w:i/>
                <w:iCs/>
                <w:color w:val="000000"/>
                <w:sz w:val="20"/>
                <w:szCs w:val="20"/>
              </w:rPr>
              <w:t xml:space="preserve"> </w:t>
            </w:r>
            <w:proofErr w:type="spellStart"/>
            <w:r w:rsidRPr="00B071CC">
              <w:rPr>
                <w:rFonts w:ascii="Times New Roman" w:eastAsia="Times New Roman" w:hAnsi="Times New Roman" w:cs="Times New Roman"/>
                <w:color w:val="000000"/>
                <w:sz w:val="20"/>
                <w:szCs w:val="20"/>
              </w:rPr>
              <w:t>spp</w:t>
            </w:r>
            <w:proofErr w:type="spellEnd"/>
          </w:p>
        </w:tc>
        <w:tc>
          <w:tcPr>
            <w:tcW w:w="1493" w:type="dxa"/>
            <w:hideMark/>
          </w:tcPr>
          <w:p w14:paraId="42CB9647"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276" w:type="dxa"/>
            <w:hideMark/>
          </w:tcPr>
          <w:p w14:paraId="1750F3C4"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275" w:type="dxa"/>
            <w:hideMark/>
          </w:tcPr>
          <w:p w14:paraId="17A4751B"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(12.5%)</w:t>
            </w:r>
          </w:p>
        </w:tc>
        <w:tc>
          <w:tcPr>
            <w:tcW w:w="1134" w:type="dxa"/>
            <w:hideMark/>
          </w:tcPr>
          <w:p w14:paraId="1B2D4A8D"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276" w:type="dxa"/>
            <w:hideMark/>
          </w:tcPr>
          <w:p w14:paraId="3391D07A"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418" w:type="dxa"/>
            <w:hideMark/>
          </w:tcPr>
          <w:p w14:paraId="7BF79635"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(1.4%)</w:t>
            </w:r>
          </w:p>
        </w:tc>
      </w:tr>
      <w:tr w:rsidR="00DC4BF3" w:rsidRPr="00B071CC" w14:paraId="4F0B01AE" w14:textId="77777777" w:rsidTr="00180673">
        <w:trPr>
          <w:trHeight w:val="575"/>
        </w:trPr>
        <w:tc>
          <w:tcPr>
            <w:tcW w:w="1109" w:type="dxa"/>
            <w:hideMark/>
          </w:tcPr>
          <w:p w14:paraId="16D66AED"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 </w:t>
            </w:r>
          </w:p>
        </w:tc>
        <w:tc>
          <w:tcPr>
            <w:tcW w:w="1646" w:type="dxa"/>
            <w:hideMark/>
          </w:tcPr>
          <w:p w14:paraId="3AD0C2A4"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proofErr w:type="spellStart"/>
            <w:r w:rsidRPr="00B071CC">
              <w:rPr>
                <w:rFonts w:ascii="Times New Roman" w:eastAsia="Times New Roman" w:hAnsi="Times New Roman" w:cs="Times New Roman"/>
                <w:i/>
                <w:iCs/>
                <w:color w:val="000000"/>
                <w:sz w:val="20"/>
                <w:szCs w:val="20"/>
              </w:rPr>
              <w:t>Acanthocephala</w:t>
            </w:r>
            <w:proofErr w:type="spellEnd"/>
            <w:r w:rsidRPr="00B071CC">
              <w:rPr>
                <w:rFonts w:ascii="Times New Roman" w:eastAsia="Times New Roman" w:hAnsi="Times New Roman" w:cs="Times New Roman"/>
                <w:color w:val="000000"/>
                <w:sz w:val="20"/>
                <w:szCs w:val="20"/>
              </w:rPr>
              <w:t xml:space="preserve"> </w:t>
            </w:r>
            <w:proofErr w:type="spellStart"/>
            <w:r w:rsidRPr="00B071CC">
              <w:rPr>
                <w:rFonts w:ascii="Times New Roman" w:eastAsia="Times New Roman" w:hAnsi="Times New Roman" w:cs="Times New Roman"/>
                <w:color w:val="000000"/>
                <w:sz w:val="20"/>
                <w:szCs w:val="20"/>
              </w:rPr>
              <w:t>spp</w:t>
            </w:r>
            <w:proofErr w:type="spellEnd"/>
          </w:p>
        </w:tc>
        <w:tc>
          <w:tcPr>
            <w:tcW w:w="1493" w:type="dxa"/>
            <w:hideMark/>
          </w:tcPr>
          <w:p w14:paraId="75C7DE6C"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(5.1%)</w:t>
            </w:r>
          </w:p>
        </w:tc>
        <w:tc>
          <w:tcPr>
            <w:tcW w:w="1276" w:type="dxa"/>
            <w:hideMark/>
          </w:tcPr>
          <w:p w14:paraId="0FACD511"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(10.5%)</w:t>
            </w:r>
          </w:p>
        </w:tc>
        <w:tc>
          <w:tcPr>
            <w:tcW w:w="1275" w:type="dxa"/>
            <w:hideMark/>
          </w:tcPr>
          <w:p w14:paraId="74769C27"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(12.5%)</w:t>
            </w:r>
          </w:p>
        </w:tc>
        <w:tc>
          <w:tcPr>
            <w:tcW w:w="1134" w:type="dxa"/>
            <w:hideMark/>
          </w:tcPr>
          <w:p w14:paraId="0551801A"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276" w:type="dxa"/>
            <w:hideMark/>
          </w:tcPr>
          <w:p w14:paraId="22AC29B5"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418" w:type="dxa"/>
            <w:hideMark/>
          </w:tcPr>
          <w:p w14:paraId="41C8CA70"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25 (7.0%)</w:t>
            </w:r>
          </w:p>
        </w:tc>
      </w:tr>
      <w:tr w:rsidR="00DC4BF3" w:rsidRPr="00B071CC" w14:paraId="1FB118B0" w14:textId="77777777" w:rsidTr="00DC4BF3">
        <w:trPr>
          <w:trHeight w:val="421"/>
        </w:trPr>
        <w:tc>
          <w:tcPr>
            <w:tcW w:w="1109" w:type="dxa"/>
            <w:hideMark/>
          </w:tcPr>
          <w:p w14:paraId="744C45A0"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 </w:t>
            </w:r>
          </w:p>
        </w:tc>
        <w:tc>
          <w:tcPr>
            <w:tcW w:w="1646" w:type="dxa"/>
            <w:hideMark/>
          </w:tcPr>
          <w:p w14:paraId="2D180E07" w14:textId="464E5C7F"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 xml:space="preserve">O.P </w:t>
            </w:r>
            <w:r w:rsidR="00DC4BF3" w:rsidRPr="00DC4BF3">
              <w:rPr>
                <w:rFonts w:ascii="Times New Roman" w:eastAsia="Times New Roman" w:hAnsi="Times New Roman" w:cs="Times New Roman"/>
                <w:b/>
                <w:bCs/>
                <w:color w:val="000000"/>
                <w:sz w:val="20"/>
                <w:szCs w:val="20"/>
              </w:rPr>
              <w:t>Helminths</w:t>
            </w:r>
          </w:p>
        </w:tc>
        <w:tc>
          <w:tcPr>
            <w:tcW w:w="1493" w:type="dxa"/>
            <w:hideMark/>
          </w:tcPr>
          <w:p w14:paraId="0EDEE29C"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156 (79.6%)</w:t>
            </w:r>
          </w:p>
        </w:tc>
        <w:tc>
          <w:tcPr>
            <w:tcW w:w="1276" w:type="dxa"/>
            <w:hideMark/>
          </w:tcPr>
          <w:p w14:paraId="17A839C4"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75 (78.9%)</w:t>
            </w:r>
          </w:p>
        </w:tc>
        <w:tc>
          <w:tcPr>
            <w:tcW w:w="1275" w:type="dxa"/>
            <w:hideMark/>
          </w:tcPr>
          <w:p w14:paraId="2BBCC56F"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35 (87.5%)</w:t>
            </w:r>
          </w:p>
        </w:tc>
        <w:tc>
          <w:tcPr>
            <w:tcW w:w="1134" w:type="dxa"/>
            <w:hideMark/>
          </w:tcPr>
          <w:p w14:paraId="03EEF3C4"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15 (100%)</w:t>
            </w:r>
          </w:p>
        </w:tc>
        <w:tc>
          <w:tcPr>
            <w:tcW w:w="1276" w:type="dxa"/>
            <w:hideMark/>
          </w:tcPr>
          <w:p w14:paraId="010A61C6"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(100%)</w:t>
            </w:r>
          </w:p>
        </w:tc>
        <w:tc>
          <w:tcPr>
            <w:tcW w:w="1418" w:type="dxa"/>
            <w:hideMark/>
          </w:tcPr>
          <w:p w14:paraId="0655ABEB"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291 (81.7%)</w:t>
            </w:r>
          </w:p>
        </w:tc>
      </w:tr>
      <w:tr w:rsidR="00DC4BF3" w:rsidRPr="00B071CC" w14:paraId="73218D18" w14:textId="77777777" w:rsidTr="00180673">
        <w:trPr>
          <w:trHeight w:val="447"/>
        </w:trPr>
        <w:tc>
          <w:tcPr>
            <w:tcW w:w="1109" w:type="dxa"/>
            <w:hideMark/>
          </w:tcPr>
          <w:p w14:paraId="680CCD64"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Protozoa</w:t>
            </w:r>
          </w:p>
        </w:tc>
        <w:tc>
          <w:tcPr>
            <w:tcW w:w="1646" w:type="dxa"/>
            <w:hideMark/>
          </w:tcPr>
          <w:p w14:paraId="4E3071BF"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i/>
                <w:iCs/>
                <w:color w:val="000000"/>
                <w:sz w:val="20"/>
                <w:szCs w:val="20"/>
              </w:rPr>
              <w:t xml:space="preserve">Eimeria </w:t>
            </w:r>
            <w:proofErr w:type="spellStart"/>
            <w:r w:rsidRPr="00B071CC">
              <w:rPr>
                <w:rFonts w:ascii="Times New Roman" w:eastAsia="Times New Roman" w:hAnsi="Times New Roman" w:cs="Times New Roman"/>
                <w:color w:val="000000"/>
                <w:sz w:val="20"/>
                <w:szCs w:val="20"/>
              </w:rPr>
              <w:t>spp</w:t>
            </w:r>
            <w:proofErr w:type="spellEnd"/>
          </w:p>
        </w:tc>
        <w:tc>
          <w:tcPr>
            <w:tcW w:w="1493" w:type="dxa"/>
            <w:hideMark/>
          </w:tcPr>
          <w:p w14:paraId="33888AA6"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43 (21.9%)</w:t>
            </w:r>
          </w:p>
        </w:tc>
        <w:tc>
          <w:tcPr>
            <w:tcW w:w="1276" w:type="dxa"/>
            <w:hideMark/>
          </w:tcPr>
          <w:p w14:paraId="183BC91D"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16 (16.8%)</w:t>
            </w:r>
          </w:p>
        </w:tc>
        <w:tc>
          <w:tcPr>
            <w:tcW w:w="1275" w:type="dxa"/>
            <w:hideMark/>
          </w:tcPr>
          <w:p w14:paraId="489F29F6"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(12.5%)</w:t>
            </w:r>
          </w:p>
        </w:tc>
        <w:tc>
          <w:tcPr>
            <w:tcW w:w="1134" w:type="dxa"/>
            <w:hideMark/>
          </w:tcPr>
          <w:p w14:paraId="1D19A6B3"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(66.7%)</w:t>
            </w:r>
          </w:p>
        </w:tc>
        <w:tc>
          <w:tcPr>
            <w:tcW w:w="1276" w:type="dxa"/>
            <w:hideMark/>
          </w:tcPr>
          <w:p w14:paraId="7C1CDCD1"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(50.0%)</w:t>
            </w:r>
          </w:p>
        </w:tc>
        <w:tc>
          <w:tcPr>
            <w:tcW w:w="1418" w:type="dxa"/>
            <w:hideMark/>
          </w:tcPr>
          <w:p w14:paraId="7A503C2D"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79 (22.2%)</w:t>
            </w:r>
          </w:p>
        </w:tc>
      </w:tr>
      <w:tr w:rsidR="00DC4BF3" w:rsidRPr="00B071CC" w14:paraId="3FD045C7" w14:textId="77777777" w:rsidTr="00DC4BF3">
        <w:trPr>
          <w:trHeight w:val="420"/>
        </w:trPr>
        <w:tc>
          <w:tcPr>
            <w:tcW w:w="1109" w:type="dxa"/>
            <w:hideMark/>
          </w:tcPr>
          <w:p w14:paraId="692ED092"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 </w:t>
            </w:r>
          </w:p>
        </w:tc>
        <w:tc>
          <w:tcPr>
            <w:tcW w:w="1646" w:type="dxa"/>
            <w:hideMark/>
          </w:tcPr>
          <w:p w14:paraId="44045ECF" w14:textId="26C352C1"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proofErr w:type="spellStart"/>
            <w:r w:rsidRPr="00B071CC">
              <w:rPr>
                <w:rFonts w:ascii="Times New Roman" w:eastAsia="Times New Roman" w:hAnsi="Times New Roman" w:cs="Times New Roman"/>
                <w:i/>
                <w:iCs/>
                <w:color w:val="000000"/>
                <w:sz w:val="20"/>
                <w:szCs w:val="20"/>
              </w:rPr>
              <w:t>Balant</w:t>
            </w:r>
            <w:r w:rsidR="00EB74BB">
              <w:rPr>
                <w:rFonts w:ascii="Times New Roman" w:eastAsia="Times New Roman" w:hAnsi="Times New Roman" w:cs="Times New Roman"/>
                <w:i/>
                <w:iCs/>
                <w:color w:val="000000"/>
                <w:sz w:val="20"/>
                <w:szCs w:val="20"/>
              </w:rPr>
              <w:t>ioides</w:t>
            </w:r>
            <w:proofErr w:type="spellEnd"/>
            <w:r w:rsidR="00EB74BB">
              <w:rPr>
                <w:rFonts w:ascii="Times New Roman" w:eastAsia="Times New Roman" w:hAnsi="Times New Roman" w:cs="Times New Roman"/>
                <w:i/>
                <w:iCs/>
                <w:color w:val="000000"/>
                <w:sz w:val="20"/>
                <w:szCs w:val="20"/>
              </w:rPr>
              <w:t xml:space="preserve"> </w:t>
            </w:r>
            <w:proofErr w:type="spellStart"/>
            <w:r w:rsidRPr="00B071CC">
              <w:rPr>
                <w:rFonts w:ascii="Times New Roman" w:eastAsia="Times New Roman" w:hAnsi="Times New Roman" w:cs="Times New Roman"/>
                <w:color w:val="000000"/>
                <w:sz w:val="20"/>
                <w:szCs w:val="20"/>
              </w:rPr>
              <w:t>spp</w:t>
            </w:r>
            <w:proofErr w:type="spellEnd"/>
          </w:p>
        </w:tc>
        <w:tc>
          <w:tcPr>
            <w:tcW w:w="1493" w:type="dxa"/>
            <w:hideMark/>
          </w:tcPr>
          <w:p w14:paraId="76B60902"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276" w:type="dxa"/>
            <w:hideMark/>
          </w:tcPr>
          <w:p w14:paraId="40847B73"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275" w:type="dxa"/>
            <w:hideMark/>
          </w:tcPr>
          <w:p w14:paraId="3580D002"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(12.5%)</w:t>
            </w:r>
          </w:p>
        </w:tc>
        <w:tc>
          <w:tcPr>
            <w:tcW w:w="1134" w:type="dxa"/>
            <w:hideMark/>
          </w:tcPr>
          <w:p w14:paraId="29B89F6A"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276" w:type="dxa"/>
            <w:hideMark/>
          </w:tcPr>
          <w:p w14:paraId="2AC87250"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418" w:type="dxa"/>
            <w:hideMark/>
          </w:tcPr>
          <w:p w14:paraId="66D62181"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(1.4%)</w:t>
            </w:r>
          </w:p>
        </w:tc>
      </w:tr>
      <w:tr w:rsidR="00DC4BF3" w:rsidRPr="00B071CC" w14:paraId="6B3C8102" w14:textId="77777777" w:rsidTr="00DC4BF3">
        <w:trPr>
          <w:trHeight w:val="435"/>
        </w:trPr>
        <w:tc>
          <w:tcPr>
            <w:tcW w:w="1109" w:type="dxa"/>
            <w:tcBorders>
              <w:bottom w:val="single" w:sz="4" w:space="0" w:color="auto"/>
            </w:tcBorders>
            <w:hideMark/>
          </w:tcPr>
          <w:p w14:paraId="3411BD0F"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 </w:t>
            </w:r>
          </w:p>
        </w:tc>
        <w:tc>
          <w:tcPr>
            <w:tcW w:w="1646" w:type="dxa"/>
            <w:tcBorders>
              <w:bottom w:val="single" w:sz="4" w:space="0" w:color="auto"/>
            </w:tcBorders>
            <w:hideMark/>
          </w:tcPr>
          <w:p w14:paraId="278EB328" w14:textId="657F2062"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 xml:space="preserve">O.P </w:t>
            </w:r>
            <w:r w:rsidR="00DC4BF3" w:rsidRPr="00DC4BF3">
              <w:rPr>
                <w:rFonts w:ascii="Times New Roman" w:eastAsia="Times New Roman" w:hAnsi="Times New Roman" w:cs="Times New Roman"/>
                <w:b/>
                <w:bCs/>
                <w:color w:val="000000"/>
                <w:sz w:val="20"/>
                <w:szCs w:val="20"/>
              </w:rPr>
              <w:t>Protozoa</w:t>
            </w:r>
          </w:p>
        </w:tc>
        <w:tc>
          <w:tcPr>
            <w:tcW w:w="1493" w:type="dxa"/>
            <w:tcBorders>
              <w:bottom w:val="single" w:sz="4" w:space="0" w:color="auto"/>
            </w:tcBorders>
            <w:hideMark/>
          </w:tcPr>
          <w:p w14:paraId="287BBCAE"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43 (21.9%)</w:t>
            </w:r>
          </w:p>
        </w:tc>
        <w:tc>
          <w:tcPr>
            <w:tcW w:w="1276" w:type="dxa"/>
            <w:tcBorders>
              <w:bottom w:val="single" w:sz="4" w:space="0" w:color="auto"/>
            </w:tcBorders>
            <w:hideMark/>
          </w:tcPr>
          <w:p w14:paraId="2E022D10"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16 (16.8%)</w:t>
            </w:r>
          </w:p>
        </w:tc>
        <w:tc>
          <w:tcPr>
            <w:tcW w:w="1275" w:type="dxa"/>
            <w:tcBorders>
              <w:bottom w:val="single" w:sz="4" w:space="0" w:color="auto"/>
            </w:tcBorders>
            <w:hideMark/>
          </w:tcPr>
          <w:p w14:paraId="24878E17"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(25.0%)</w:t>
            </w:r>
          </w:p>
        </w:tc>
        <w:tc>
          <w:tcPr>
            <w:tcW w:w="1134" w:type="dxa"/>
            <w:tcBorders>
              <w:bottom w:val="single" w:sz="4" w:space="0" w:color="auto"/>
            </w:tcBorders>
            <w:hideMark/>
          </w:tcPr>
          <w:p w14:paraId="7F62C292"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(66.7%)</w:t>
            </w:r>
          </w:p>
        </w:tc>
        <w:tc>
          <w:tcPr>
            <w:tcW w:w="1276" w:type="dxa"/>
            <w:tcBorders>
              <w:bottom w:val="single" w:sz="4" w:space="0" w:color="auto"/>
            </w:tcBorders>
            <w:hideMark/>
          </w:tcPr>
          <w:p w14:paraId="0ACF606A"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(50.0%)</w:t>
            </w:r>
          </w:p>
        </w:tc>
        <w:tc>
          <w:tcPr>
            <w:tcW w:w="1418" w:type="dxa"/>
            <w:tcBorders>
              <w:bottom w:val="single" w:sz="4" w:space="0" w:color="auto"/>
            </w:tcBorders>
            <w:hideMark/>
          </w:tcPr>
          <w:p w14:paraId="50B28245"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84 (23.6%)</w:t>
            </w:r>
          </w:p>
        </w:tc>
      </w:tr>
      <w:tr w:rsidR="00DC4BF3" w:rsidRPr="00B071CC" w14:paraId="78CAFB78" w14:textId="77777777" w:rsidTr="00DC4BF3">
        <w:trPr>
          <w:trHeight w:val="300"/>
        </w:trPr>
        <w:tc>
          <w:tcPr>
            <w:tcW w:w="1109" w:type="dxa"/>
            <w:tcBorders>
              <w:top w:val="single" w:sz="4" w:space="0" w:color="auto"/>
              <w:bottom w:val="single" w:sz="4" w:space="0" w:color="auto"/>
            </w:tcBorders>
            <w:hideMark/>
          </w:tcPr>
          <w:p w14:paraId="0B2E11CE"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Total</w:t>
            </w:r>
          </w:p>
        </w:tc>
        <w:tc>
          <w:tcPr>
            <w:tcW w:w="1646" w:type="dxa"/>
            <w:tcBorders>
              <w:top w:val="single" w:sz="4" w:space="0" w:color="auto"/>
              <w:bottom w:val="single" w:sz="4" w:space="0" w:color="auto"/>
            </w:tcBorders>
            <w:hideMark/>
          </w:tcPr>
          <w:p w14:paraId="016DCADB"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O.P GIT</w:t>
            </w:r>
          </w:p>
        </w:tc>
        <w:tc>
          <w:tcPr>
            <w:tcW w:w="1493" w:type="dxa"/>
            <w:tcBorders>
              <w:top w:val="single" w:sz="4" w:space="0" w:color="auto"/>
              <w:bottom w:val="single" w:sz="4" w:space="0" w:color="auto"/>
            </w:tcBorders>
            <w:hideMark/>
          </w:tcPr>
          <w:p w14:paraId="6C0BDDD1"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162 (82.7%)</w:t>
            </w:r>
          </w:p>
        </w:tc>
        <w:tc>
          <w:tcPr>
            <w:tcW w:w="1276" w:type="dxa"/>
            <w:tcBorders>
              <w:top w:val="single" w:sz="4" w:space="0" w:color="auto"/>
              <w:bottom w:val="single" w:sz="4" w:space="0" w:color="auto"/>
            </w:tcBorders>
            <w:hideMark/>
          </w:tcPr>
          <w:p w14:paraId="1E4985DA"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75 (79.0%)</w:t>
            </w:r>
          </w:p>
        </w:tc>
        <w:tc>
          <w:tcPr>
            <w:tcW w:w="1275" w:type="dxa"/>
            <w:tcBorders>
              <w:top w:val="single" w:sz="4" w:space="0" w:color="auto"/>
              <w:bottom w:val="single" w:sz="4" w:space="0" w:color="auto"/>
            </w:tcBorders>
            <w:hideMark/>
          </w:tcPr>
          <w:p w14:paraId="05A0C302"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40 (100%)</w:t>
            </w:r>
          </w:p>
        </w:tc>
        <w:tc>
          <w:tcPr>
            <w:tcW w:w="1134" w:type="dxa"/>
            <w:tcBorders>
              <w:top w:val="single" w:sz="4" w:space="0" w:color="auto"/>
              <w:bottom w:val="single" w:sz="4" w:space="0" w:color="auto"/>
            </w:tcBorders>
            <w:hideMark/>
          </w:tcPr>
          <w:p w14:paraId="0365C9CB"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15 (100%)</w:t>
            </w:r>
          </w:p>
        </w:tc>
        <w:tc>
          <w:tcPr>
            <w:tcW w:w="1276" w:type="dxa"/>
            <w:tcBorders>
              <w:top w:val="single" w:sz="4" w:space="0" w:color="auto"/>
              <w:bottom w:val="single" w:sz="4" w:space="0" w:color="auto"/>
            </w:tcBorders>
            <w:hideMark/>
          </w:tcPr>
          <w:p w14:paraId="72FB2EB6"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(100%)</w:t>
            </w:r>
          </w:p>
        </w:tc>
        <w:tc>
          <w:tcPr>
            <w:tcW w:w="1418" w:type="dxa"/>
            <w:tcBorders>
              <w:top w:val="single" w:sz="4" w:space="0" w:color="auto"/>
              <w:bottom w:val="single" w:sz="4" w:space="0" w:color="auto"/>
            </w:tcBorders>
            <w:hideMark/>
          </w:tcPr>
          <w:p w14:paraId="293BDE46"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302 (84.8%)</w:t>
            </w:r>
          </w:p>
        </w:tc>
      </w:tr>
    </w:tbl>
    <w:p w14:paraId="5BD730C4" w14:textId="503110B6" w:rsidR="00B071CC" w:rsidRDefault="00505D82" w:rsidP="00457F71">
      <w:pPr>
        <w:jc w:val="both"/>
        <w:rPr>
          <w:rFonts w:ascii="Times New Roman" w:hAnsi="Times New Roman" w:cs="Times New Roman"/>
          <w:sz w:val="20"/>
          <w:szCs w:val="20"/>
        </w:rPr>
      </w:pPr>
      <w:bookmarkStart w:id="1" w:name="_Hlk210814651"/>
      <w:r w:rsidRPr="00505D82">
        <w:rPr>
          <w:rFonts w:ascii="Times New Roman" w:hAnsi="Times New Roman" w:cs="Times New Roman"/>
          <w:sz w:val="20"/>
          <w:szCs w:val="20"/>
        </w:rPr>
        <w:t xml:space="preserve">NOTE: O.P means overall prevalence, </w:t>
      </w:r>
      <w:bookmarkStart w:id="2" w:name="_Hlk202398623"/>
      <w:r w:rsidRPr="00505D82">
        <w:rPr>
          <w:rFonts w:ascii="Times New Roman" w:hAnsi="Times New Roman" w:cs="Times New Roman"/>
          <w:sz w:val="20"/>
          <w:szCs w:val="20"/>
        </w:rPr>
        <w:t>O.P GIT means overall prevalence of gastrointestinal parasites</w:t>
      </w:r>
      <w:bookmarkEnd w:id="1"/>
      <w:bookmarkEnd w:id="2"/>
      <w:r w:rsidRPr="00505D82">
        <w:rPr>
          <w:rFonts w:ascii="Times New Roman" w:hAnsi="Times New Roman" w:cs="Times New Roman"/>
          <w:sz w:val="20"/>
          <w:szCs w:val="20"/>
        </w:rPr>
        <w:t>, +</w:t>
      </w:r>
      <w:proofErr w:type="spellStart"/>
      <w:r w:rsidRPr="00505D82">
        <w:rPr>
          <w:rFonts w:ascii="Times New Roman" w:hAnsi="Times New Roman" w:cs="Times New Roman"/>
          <w:sz w:val="20"/>
          <w:szCs w:val="20"/>
        </w:rPr>
        <w:t>ve</w:t>
      </w:r>
      <w:proofErr w:type="spellEnd"/>
      <w:r w:rsidRPr="00505D82">
        <w:rPr>
          <w:rFonts w:ascii="Times New Roman" w:hAnsi="Times New Roman" w:cs="Times New Roman"/>
          <w:sz w:val="20"/>
          <w:szCs w:val="20"/>
        </w:rPr>
        <w:t xml:space="preserve"> means number of positive samples, (%) means prevalence and n is total number of samples collected.</w:t>
      </w:r>
      <w:r w:rsidR="00B04B15" w:rsidRPr="008A44C6">
        <w:rPr>
          <w:rFonts w:ascii="Times New Roman" w:hAnsi="Times New Roman" w:cs="Times New Roman"/>
          <w:sz w:val="20"/>
          <w:szCs w:val="20"/>
        </w:rPr>
        <w:t xml:space="preserve"> </w:t>
      </w:r>
      <w:bookmarkStart w:id="3" w:name="_Hlk210819648"/>
      <w:r w:rsidR="00B04B15" w:rsidRPr="008A44C6">
        <w:rPr>
          <w:rFonts w:ascii="Times New Roman" w:hAnsi="Times New Roman" w:cs="Times New Roman"/>
          <w:sz w:val="20"/>
          <w:szCs w:val="20"/>
        </w:rPr>
        <w:t xml:space="preserve">KU- </w:t>
      </w:r>
      <w:bookmarkStart w:id="4" w:name="_Hlk210818116"/>
      <w:proofErr w:type="spellStart"/>
      <w:r w:rsidR="00B04B15" w:rsidRPr="008A44C6">
        <w:rPr>
          <w:rFonts w:ascii="Times New Roman" w:hAnsi="Times New Roman" w:cs="Times New Roman"/>
          <w:sz w:val="20"/>
          <w:szCs w:val="20"/>
        </w:rPr>
        <w:t>Kange</w:t>
      </w:r>
      <w:proofErr w:type="spellEnd"/>
      <w:r w:rsidR="00B04B15" w:rsidRPr="008A44C6">
        <w:rPr>
          <w:rFonts w:ascii="Times New Roman" w:hAnsi="Times New Roman" w:cs="Times New Roman"/>
          <w:sz w:val="20"/>
          <w:szCs w:val="20"/>
        </w:rPr>
        <w:t xml:space="preserve"> </w:t>
      </w:r>
      <w:proofErr w:type="spellStart"/>
      <w:r w:rsidR="00B04B15" w:rsidRPr="008A44C6">
        <w:rPr>
          <w:rFonts w:ascii="Times New Roman" w:hAnsi="Times New Roman" w:cs="Times New Roman"/>
          <w:sz w:val="20"/>
          <w:szCs w:val="20"/>
        </w:rPr>
        <w:t>Uzunguni</w:t>
      </w:r>
      <w:proofErr w:type="spellEnd"/>
      <w:r w:rsidR="00B04B15" w:rsidRPr="008A44C6">
        <w:rPr>
          <w:rFonts w:ascii="Times New Roman" w:hAnsi="Times New Roman" w:cs="Times New Roman"/>
          <w:sz w:val="20"/>
          <w:szCs w:val="20"/>
        </w:rPr>
        <w:t xml:space="preserve">, KK- </w:t>
      </w:r>
      <w:proofErr w:type="spellStart"/>
      <w:r w:rsidR="00B04B15" w:rsidRPr="008A44C6">
        <w:rPr>
          <w:rFonts w:ascii="Times New Roman" w:hAnsi="Times New Roman" w:cs="Times New Roman"/>
          <w:sz w:val="20"/>
          <w:szCs w:val="20"/>
        </w:rPr>
        <w:t>Kange</w:t>
      </w:r>
      <w:proofErr w:type="spellEnd"/>
      <w:r w:rsidR="00B04B15" w:rsidRPr="008A44C6">
        <w:rPr>
          <w:rFonts w:ascii="Times New Roman" w:hAnsi="Times New Roman" w:cs="Times New Roman"/>
          <w:sz w:val="20"/>
          <w:szCs w:val="20"/>
        </w:rPr>
        <w:t xml:space="preserve"> </w:t>
      </w:r>
      <w:proofErr w:type="spellStart"/>
      <w:r w:rsidR="00B04B15" w:rsidRPr="008A44C6">
        <w:rPr>
          <w:rFonts w:ascii="Times New Roman" w:hAnsi="Times New Roman" w:cs="Times New Roman"/>
          <w:sz w:val="20"/>
          <w:szCs w:val="20"/>
        </w:rPr>
        <w:t>Kasera</w:t>
      </w:r>
      <w:proofErr w:type="spellEnd"/>
      <w:r w:rsidR="00B04B15" w:rsidRPr="008A44C6">
        <w:rPr>
          <w:rFonts w:ascii="Times New Roman" w:hAnsi="Times New Roman" w:cs="Times New Roman"/>
          <w:sz w:val="20"/>
          <w:szCs w:val="20"/>
        </w:rPr>
        <w:t xml:space="preserve">, D- </w:t>
      </w:r>
      <w:proofErr w:type="spellStart"/>
      <w:r w:rsidR="00B04B15" w:rsidRPr="008A44C6">
        <w:rPr>
          <w:rFonts w:ascii="Times New Roman" w:hAnsi="Times New Roman" w:cs="Times New Roman"/>
          <w:sz w:val="20"/>
          <w:szCs w:val="20"/>
        </w:rPr>
        <w:t>Donge</w:t>
      </w:r>
      <w:proofErr w:type="spellEnd"/>
      <w:r w:rsidR="00B04B15" w:rsidRPr="008A44C6">
        <w:rPr>
          <w:rFonts w:ascii="Times New Roman" w:hAnsi="Times New Roman" w:cs="Times New Roman"/>
          <w:sz w:val="20"/>
          <w:szCs w:val="20"/>
        </w:rPr>
        <w:t xml:space="preserve">, S- </w:t>
      </w:r>
      <w:proofErr w:type="spellStart"/>
      <w:r w:rsidR="00B04B15" w:rsidRPr="008A44C6">
        <w:rPr>
          <w:rFonts w:ascii="Times New Roman" w:hAnsi="Times New Roman" w:cs="Times New Roman"/>
          <w:sz w:val="20"/>
          <w:szCs w:val="20"/>
        </w:rPr>
        <w:t>Sahare</w:t>
      </w:r>
      <w:proofErr w:type="spellEnd"/>
      <w:r w:rsidR="00B04B15" w:rsidRPr="008A44C6">
        <w:rPr>
          <w:rFonts w:ascii="Times New Roman" w:hAnsi="Times New Roman" w:cs="Times New Roman"/>
          <w:sz w:val="20"/>
          <w:szCs w:val="20"/>
        </w:rPr>
        <w:t xml:space="preserve">, and MK- </w:t>
      </w:r>
      <w:proofErr w:type="spellStart"/>
      <w:r w:rsidR="00B04B15" w:rsidRPr="008A44C6">
        <w:rPr>
          <w:rFonts w:ascii="Times New Roman" w:hAnsi="Times New Roman" w:cs="Times New Roman"/>
          <w:sz w:val="20"/>
          <w:szCs w:val="20"/>
        </w:rPr>
        <w:t>Mikanjuni</w:t>
      </w:r>
      <w:proofErr w:type="spellEnd"/>
      <w:r w:rsidR="00B04B15" w:rsidRPr="008A44C6">
        <w:rPr>
          <w:rFonts w:ascii="Times New Roman" w:hAnsi="Times New Roman" w:cs="Times New Roman"/>
          <w:sz w:val="20"/>
          <w:szCs w:val="20"/>
        </w:rPr>
        <w:t xml:space="preserve"> </w:t>
      </w:r>
    </w:p>
    <w:p w14:paraId="055AFA26" w14:textId="74DFBB30" w:rsidR="002630A4" w:rsidRPr="000D0A82" w:rsidRDefault="000D0A82" w:rsidP="00457F71">
      <w:pPr>
        <w:jc w:val="both"/>
        <w:rPr>
          <w:rFonts w:ascii="Times New Roman" w:hAnsi="Times New Roman" w:cs="Times New Roman"/>
          <w:sz w:val="24"/>
          <w:szCs w:val="24"/>
        </w:rPr>
      </w:pPr>
      <w:r>
        <w:rPr>
          <w:rFonts w:ascii="Times New Roman" w:hAnsi="Times New Roman" w:cs="Times New Roman"/>
          <w:sz w:val="24"/>
          <w:szCs w:val="24"/>
        </w:rPr>
        <w:t xml:space="preserve">Figure 1 is </w:t>
      </w:r>
      <w:r w:rsidRPr="000D0A82">
        <w:rPr>
          <w:rFonts w:ascii="Times New Roman" w:hAnsi="Times New Roman" w:cs="Times New Roman"/>
          <w:sz w:val="24"/>
          <w:szCs w:val="24"/>
        </w:rPr>
        <w:t xml:space="preserve">showing </w:t>
      </w:r>
      <w:r>
        <w:rPr>
          <w:rFonts w:ascii="Times New Roman" w:hAnsi="Times New Roman" w:cs="Times New Roman"/>
          <w:sz w:val="24"/>
          <w:szCs w:val="24"/>
        </w:rPr>
        <w:t>r</w:t>
      </w:r>
      <w:r w:rsidRPr="000D0A82">
        <w:rPr>
          <w:rFonts w:ascii="Times New Roman" w:hAnsi="Times New Roman" w:cs="Times New Roman"/>
          <w:sz w:val="24"/>
          <w:szCs w:val="24"/>
        </w:rPr>
        <w:t xml:space="preserve">epresentative photomicrographs </w:t>
      </w:r>
      <w:r>
        <w:rPr>
          <w:rFonts w:ascii="Times New Roman" w:hAnsi="Times New Roman" w:cs="Times New Roman"/>
          <w:sz w:val="24"/>
          <w:szCs w:val="24"/>
        </w:rPr>
        <w:t xml:space="preserve">of </w:t>
      </w:r>
      <w:r w:rsidRPr="000D0A82">
        <w:rPr>
          <w:rFonts w:ascii="Times New Roman" w:hAnsi="Times New Roman" w:cs="Times New Roman"/>
          <w:sz w:val="24"/>
          <w:szCs w:val="24"/>
        </w:rPr>
        <w:t xml:space="preserve">helminth eggs commonly encountered </w:t>
      </w:r>
      <w:r>
        <w:rPr>
          <w:rFonts w:ascii="Times New Roman" w:hAnsi="Times New Roman" w:cs="Times New Roman"/>
          <w:sz w:val="24"/>
          <w:szCs w:val="24"/>
        </w:rPr>
        <w:t xml:space="preserve">during </w:t>
      </w:r>
      <w:r w:rsidRPr="000D0A82">
        <w:rPr>
          <w:rFonts w:ascii="Times New Roman" w:hAnsi="Times New Roman" w:cs="Times New Roman"/>
          <w:sz w:val="24"/>
          <w:szCs w:val="24"/>
        </w:rPr>
        <w:t xml:space="preserve">examinations, including </w:t>
      </w:r>
      <w:proofErr w:type="spellStart"/>
      <w:r w:rsidRPr="000D0A82">
        <w:rPr>
          <w:rFonts w:ascii="Times New Roman" w:hAnsi="Times New Roman" w:cs="Times New Roman"/>
          <w:i/>
          <w:iCs/>
          <w:sz w:val="24"/>
          <w:szCs w:val="24"/>
        </w:rPr>
        <w:t>Hymenolepis</w:t>
      </w:r>
      <w:proofErr w:type="spellEnd"/>
      <w:r w:rsidRPr="000D0A82">
        <w:rPr>
          <w:rFonts w:ascii="Times New Roman" w:hAnsi="Times New Roman" w:cs="Times New Roman"/>
          <w:sz w:val="24"/>
          <w:szCs w:val="24"/>
        </w:rPr>
        <w:t xml:space="preserve">, </w:t>
      </w:r>
      <w:proofErr w:type="spellStart"/>
      <w:r w:rsidRPr="000D0A82">
        <w:rPr>
          <w:rFonts w:ascii="Times New Roman" w:hAnsi="Times New Roman" w:cs="Times New Roman"/>
          <w:i/>
          <w:iCs/>
          <w:sz w:val="24"/>
          <w:szCs w:val="24"/>
        </w:rPr>
        <w:t>Strongyloides</w:t>
      </w:r>
      <w:proofErr w:type="spellEnd"/>
      <w:r w:rsidRPr="000D0A82">
        <w:rPr>
          <w:rFonts w:ascii="Times New Roman" w:hAnsi="Times New Roman" w:cs="Times New Roman"/>
          <w:sz w:val="24"/>
          <w:szCs w:val="24"/>
        </w:rPr>
        <w:t xml:space="preserve">, </w:t>
      </w:r>
      <w:proofErr w:type="spellStart"/>
      <w:r w:rsidRPr="000D0A82">
        <w:rPr>
          <w:rFonts w:ascii="Times New Roman" w:hAnsi="Times New Roman" w:cs="Times New Roman"/>
          <w:i/>
          <w:iCs/>
          <w:sz w:val="24"/>
          <w:szCs w:val="24"/>
        </w:rPr>
        <w:t>Physaloptera</w:t>
      </w:r>
      <w:proofErr w:type="spellEnd"/>
      <w:r w:rsidRPr="000D0A82">
        <w:rPr>
          <w:rFonts w:ascii="Times New Roman" w:hAnsi="Times New Roman" w:cs="Times New Roman"/>
          <w:sz w:val="24"/>
          <w:szCs w:val="24"/>
        </w:rPr>
        <w:t xml:space="preserve">, </w:t>
      </w:r>
      <w:r w:rsidRPr="000D0A82">
        <w:rPr>
          <w:rFonts w:ascii="Times New Roman" w:hAnsi="Times New Roman" w:cs="Times New Roman"/>
          <w:i/>
          <w:iCs/>
          <w:sz w:val="24"/>
          <w:szCs w:val="24"/>
        </w:rPr>
        <w:t>Trichuris</w:t>
      </w:r>
      <w:r w:rsidRPr="000D0A82">
        <w:rPr>
          <w:rFonts w:ascii="Times New Roman" w:hAnsi="Times New Roman" w:cs="Times New Roman"/>
          <w:sz w:val="24"/>
          <w:szCs w:val="24"/>
        </w:rPr>
        <w:t xml:space="preserve">, and members of the order </w:t>
      </w:r>
      <w:proofErr w:type="spellStart"/>
      <w:r w:rsidRPr="000D0A82">
        <w:rPr>
          <w:rFonts w:ascii="Times New Roman" w:hAnsi="Times New Roman" w:cs="Times New Roman"/>
          <w:i/>
          <w:iCs/>
          <w:sz w:val="24"/>
          <w:szCs w:val="24"/>
        </w:rPr>
        <w:t>Spirurida</w:t>
      </w:r>
      <w:proofErr w:type="spellEnd"/>
      <w:r w:rsidRPr="000D0A82">
        <w:rPr>
          <w:rFonts w:ascii="Times New Roman" w:hAnsi="Times New Roman" w:cs="Times New Roman"/>
          <w:sz w:val="24"/>
          <w:szCs w:val="24"/>
        </w:rPr>
        <w:t>.</w:t>
      </w:r>
    </w:p>
    <w:bookmarkEnd w:id="3"/>
    <w:bookmarkEnd w:id="4"/>
    <w:p w14:paraId="5A356AFA" w14:textId="0033FB86" w:rsidR="002630A4" w:rsidRDefault="002630A4" w:rsidP="00012EC8">
      <w:pPr>
        <w:spacing w:after="0"/>
        <w:jc w:val="both"/>
        <w:rPr>
          <w:rFonts w:ascii="Times New Roman" w:hAnsi="Times New Roman" w:cs="Times New Roman"/>
          <w:b/>
          <w:bCs/>
          <w:sz w:val="24"/>
          <w:szCs w:val="24"/>
        </w:rPr>
      </w:pPr>
      <w:r w:rsidRPr="002F41D1">
        <w:rPr>
          <w:noProof/>
        </w:rPr>
        <w:drawing>
          <wp:inline distT="0" distB="0" distL="0" distR="0" wp14:anchorId="159DE251" wp14:editId="1E5BE36C">
            <wp:extent cx="6348848" cy="1790700"/>
            <wp:effectExtent l="76200" t="76200" r="128270"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lum contrast="20000"/>
                      <a:extLst>
                        <a:ext uri="{28A0092B-C50C-407E-A947-70E740481C1C}">
                          <a14:useLocalDpi xmlns:a14="http://schemas.microsoft.com/office/drawing/2010/main" val="0"/>
                        </a:ext>
                      </a:extLst>
                    </a:blip>
                    <a:srcRect t="25499" b="3265"/>
                    <a:stretch/>
                  </pic:blipFill>
                  <pic:spPr bwMode="auto">
                    <a:xfrm>
                      <a:off x="0" y="0"/>
                      <a:ext cx="6355709" cy="1792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8CFA9FA" w14:textId="54FDC0FE" w:rsidR="002630A4" w:rsidRPr="002630A4" w:rsidRDefault="002630A4" w:rsidP="002630A4">
      <w:pPr>
        <w:spacing w:after="0"/>
        <w:jc w:val="both"/>
        <w:rPr>
          <w:rFonts w:ascii="Times New Roman" w:hAnsi="Times New Roman" w:cs="Times New Roman"/>
          <w:b/>
          <w:bCs/>
          <w:sz w:val="24"/>
          <w:szCs w:val="24"/>
        </w:rPr>
      </w:pPr>
      <w:r w:rsidRPr="002630A4">
        <w:rPr>
          <w:rFonts w:ascii="Times New Roman" w:hAnsi="Times New Roman" w:cs="Times New Roman"/>
          <w:b/>
          <w:bCs/>
          <w:sz w:val="24"/>
          <w:szCs w:val="24"/>
        </w:rPr>
        <w:t xml:space="preserve">Figure 1. Photomicrographs of </w:t>
      </w:r>
      <w:r w:rsidR="00A6395F">
        <w:rPr>
          <w:rFonts w:ascii="Times New Roman" w:hAnsi="Times New Roman" w:cs="Times New Roman"/>
          <w:b/>
          <w:bCs/>
          <w:sz w:val="24"/>
          <w:szCs w:val="24"/>
        </w:rPr>
        <w:t xml:space="preserve">some </w:t>
      </w:r>
      <w:r w:rsidRPr="002630A4">
        <w:rPr>
          <w:rFonts w:ascii="Times New Roman" w:hAnsi="Times New Roman" w:cs="Times New Roman"/>
          <w:b/>
          <w:bCs/>
          <w:sz w:val="24"/>
          <w:szCs w:val="24"/>
        </w:rPr>
        <w:t xml:space="preserve">helminth eggs identified in rodent fecal samples </w:t>
      </w:r>
    </w:p>
    <w:p w14:paraId="31B8B5F6" w14:textId="77777777" w:rsidR="002630A4" w:rsidRPr="002630A4" w:rsidRDefault="002630A4" w:rsidP="002630A4">
      <w:pPr>
        <w:spacing w:after="0"/>
        <w:jc w:val="both"/>
        <w:rPr>
          <w:rFonts w:ascii="Times New Roman" w:hAnsi="Times New Roman" w:cs="Times New Roman"/>
          <w:b/>
          <w:bCs/>
          <w:sz w:val="24"/>
          <w:szCs w:val="24"/>
        </w:rPr>
      </w:pPr>
      <w:r w:rsidRPr="002630A4">
        <w:rPr>
          <w:rFonts w:ascii="Times New Roman" w:hAnsi="Times New Roman" w:cs="Times New Roman"/>
          <w:b/>
          <w:bCs/>
          <w:sz w:val="24"/>
          <w:szCs w:val="24"/>
        </w:rPr>
        <w:t xml:space="preserve">from </w:t>
      </w:r>
      <w:proofErr w:type="spellStart"/>
      <w:r w:rsidRPr="002630A4">
        <w:rPr>
          <w:rFonts w:ascii="Times New Roman" w:hAnsi="Times New Roman" w:cs="Times New Roman"/>
          <w:b/>
          <w:bCs/>
          <w:sz w:val="24"/>
          <w:szCs w:val="24"/>
        </w:rPr>
        <w:t>Tanga</w:t>
      </w:r>
      <w:proofErr w:type="spellEnd"/>
      <w:r w:rsidRPr="002630A4">
        <w:rPr>
          <w:rFonts w:ascii="Times New Roman" w:hAnsi="Times New Roman" w:cs="Times New Roman"/>
          <w:b/>
          <w:bCs/>
          <w:sz w:val="24"/>
          <w:szCs w:val="24"/>
        </w:rPr>
        <w:t xml:space="preserve"> City, Tanzania.</w:t>
      </w:r>
    </w:p>
    <w:p w14:paraId="513AD59F" w14:textId="77777777" w:rsidR="002630A4" w:rsidRDefault="002630A4" w:rsidP="00012EC8">
      <w:pPr>
        <w:spacing w:after="0"/>
        <w:jc w:val="both"/>
        <w:rPr>
          <w:rFonts w:ascii="Times New Roman" w:hAnsi="Times New Roman" w:cs="Times New Roman"/>
          <w:b/>
          <w:bCs/>
          <w:sz w:val="24"/>
          <w:szCs w:val="24"/>
        </w:rPr>
      </w:pPr>
    </w:p>
    <w:p w14:paraId="27F4474B" w14:textId="2C584424" w:rsidR="00012EC8" w:rsidRPr="00012EC8" w:rsidRDefault="00B50F80" w:rsidP="00012EC8">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3.3 </w:t>
      </w:r>
      <w:r w:rsidR="00012EC8" w:rsidRPr="00012EC8">
        <w:rPr>
          <w:rFonts w:ascii="Times New Roman" w:hAnsi="Times New Roman" w:cs="Times New Roman"/>
          <w:b/>
          <w:bCs/>
          <w:sz w:val="24"/>
          <w:szCs w:val="24"/>
        </w:rPr>
        <w:t xml:space="preserve">Prevalence of </w:t>
      </w:r>
      <w:r w:rsidR="00E83ABC">
        <w:rPr>
          <w:rFonts w:ascii="Times New Roman" w:hAnsi="Times New Roman" w:cs="Times New Roman"/>
          <w:b/>
          <w:bCs/>
          <w:sz w:val="24"/>
          <w:szCs w:val="24"/>
        </w:rPr>
        <w:t>g</w:t>
      </w:r>
      <w:r w:rsidR="00012EC8" w:rsidRPr="00012EC8">
        <w:rPr>
          <w:rFonts w:ascii="Times New Roman" w:hAnsi="Times New Roman" w:cs="Times New Roman"/>
          <w:b/>
          <w:bCs/>
          <w:sz w:val="24"/>
          <w:szCs w:val="24"/>
        </w:rPr>
        <w:t xml:space="preserve">astrointestinal </w:t>
      </w:r>
      <w:r w:rsidR="00E83ABC">
        <w:rPr>
          <w:rFonts w:ascii="Times New Roman" w:hAnsi="Times New Roman" w:cs="Times New Roman"/>
          <w:b/>
          <w:bCs/>
          <w:sz w:val="24"/>
          <w:szCs w:val="24"/>
        </w:rPr>
        <w:t>p</w:t>
      </w:r>
      <w:r w:rsidR="00012EC8" w:rsidRPr="00012EC8">
        <w:rPr>
          <w:rFonts w:ascii="Times New Roman" w:hAnsi="Times New Roman" w:cs="Times New Roman"/>
          <w:b/>
          <w:bCs/>
          <w:sz w:val="24"/>
          <w:szCs w:val="24"/>
        </w:rPr>
        <w:t>arasites</w:t>
      </w:r>
      <w:r w:rsidR="008A2BE4">
        <w:rPr>
          <w:rFonts w:ascii="Times New Roman" w:hAnsi="Times New Roman" w:cs="Times New Roman"/>
          <w:b/>
          <w:bCs/>
          <w:sz w:val="24"/>
          <w:szCs w:val="24"/>
        </w:rPr>
        <w:t xml:space="preserve"> </w:t>
      </w:r>
      <w:r w:rsidR="00030F36">
        <w:rPr>
          <w:rFonts w:ascii="Times New Roman" w:hAnsi="Times New Roman" w:cs="Times New Roman"/>
          <w:b/>
          <w:bCs/>
          <w:sz w:val="24"/>
          <w:szCs w:val="24"/>
        </w:rPr>
        <w:t>by</w:t>
      </w:r>
      <w:r w:rsidR="00012EC8" w:rsidRPr="00012EC8">
        <w:rPr>
          <w:rFonts w:ascii="Times New Roman" w:hAnsi="Times New Roman" w:cs="Times New Roman"/>
          <w:b/>
          <w:bCs/>
          <w:sz w:val="24"/>
          <w:szCs w:val="24"/>
        </w:rPr>
        <w:t xml:space="preserve"> </w:t>
      </w:r>
      <w:r w:rsidR="00E83ABC">
        <w:rPr>
          <w:rFonts w:ascii="Times New Roman" w:hAnsi="Times New Roman" w:cs="Times New Roman"/>
          <w:b/>
          <w:bCs/>
          <w:sz w:val="24"/>
          <w:szCs w:val="24"/>
        </w:rPr>
        <w:t>r</w:t>
      </w:r>
      <w:r w:rsidR="00AE066C" w:rsidRPr="00012EC8">
        <w:rPr>
          <w:rFonts w:ascii="Times New Roman" w:hAnsi="Times New Roman" w:cs="Times New Roman"/>
          <w:b/>
          <w:bCs/>
          <w:sz w:val="24"/>
          <w:szCs w:val="24"/>
        </w:rPr>
        <w:t>odent</w:t>
      </w:r>
      <w:r w:rsidR="008A2BE4">
        <w:rPr>
          <w:rFonts w:ascii="Times New Roman" w:hAnsi="Times New Roman" w:cs="Times New Roman"/>
          <w:b/>
          <w:bCs/>
          <w:sz w:val="24"/>
          <w:szCs w:val="24"/>
        </w:rPr>
        <w:t xml:space="preserve"> </w:t>
      </w:r>
      <w:r w:rsidR="00E83ABC">
        <w:rPr>
          <w:rFonts w:ascii="Times New Roman" w:hAnsi="Times New Roman" w:cs="Times New Roman"/>
          <w:b/>
          <w:bCs/>
          <w:sz w:val="24"/>
          <w:szCs w:val="24"/>
        </w:rPr>
        <w:t>s</w:t>
      </w:r>
      <w:r w:rsidR="00012EC8" w:rsidRPr="00012EC8">
        <w:rPr>
          <w:rFonts w:ascii="Times New Roman" w:hAnsi="Times New Roman" w:cs="Times New Roman"/>
          <w:b/>
          <w:bCs/>
          <w:sz w:val="24"/>
          <w:szCs w:val="24"/>
        </w:rPr>
        <w:t>ex</w:t>
      </w:r>
    </w:p>
    <w:p w14:paraId="37B9917F" w14:textId="77548B5F" w:rsidR="003F041E" w:rsidRPr="00A83C91" w:rsidRDefault="008A2BE4" w:rsidP="00457F71">
      <w:pPr>
        <w:jc w:val="both"/>
        <w:rPr>
          <w:rFonts w:ascii="Times New Roman" w:hAnsi="Times New Roman" w:cs="Times New Roman"/>
          <w:sz w:val="24"/>
          <w:szCs w:val="24"/>
        </w:rPr>
      </w:pPr>
      <w:r w:rsidRPr="008A2BE4">
        <w:rPr>
          <w:rFonts w:ascii="Times New Roman" w:hAnsi="Times New Roman" w:cs="Times New Roman"/>
          <w:sz w:val="24"/>
          <w:szCs w:val="24"/>
        </w:rPr>
        <w:t>Female rodents had a significantly higher overall prevalence of GI parasites (98.1%) compared to males (89.8%) (Table 2). This trend was consistent for both helminths (96.9% in females vs. 87.8% in males) and protozoa (26.3% in females vs. 22.4% in males). Infections with </w:t>
      </w:r>
      <w:proofErr w:type="spellStart"/>
      <w:r w:rsidR="0039269E" w:rsidRPr="0039269E">
        <w:rPr>
          <w:rFonts w:ascii="Times New Roman" w:hAnsi="Times New Roman" w:cs="Times New Roman"/>
          <w:i/>
          <w:iCs/>
          <w:sz w:val="24"/>
          <w:szCs w:val="24"/>
        </w:rPr>
        <w:t>Hymenolepis</w:t>
      </w:r>
      <w:proofErr w:type="spellEnd"/>
      <w:r w:rsidR="0039269E" w:rsidRPr="0039269E">
        <w:rPr>
          <w:rFonts w:ascii="Times New Roman" w:hAnsi="Times New Roman" w:cs="Times New Roman"/>
          <w:i/>
          <w:iCs/>
          <w:sz w:val="24"/>
          <w:szCs w:val="24"/>
        </w:rPr>
        <w:t xml:space="preserve"> </w:t>
      </w:r>
      <w:proofErr w:type="spellStart"/>
      <w:r w:rsidR="0039269E" w:rsidRPr="0039269E">
        <w:rPr>
          <w:rFonts w:ascii="Times New Roman" w:hAnsi="Times New Roman" w:cs="Times New Roman"/>
          <w:sz w:val="24"/>
          <w:szCs w:val="24"/>
        </w:rPr>
        <w:t>spp</w:t>
      </w:r>
      <w:proofErr w:type="spellEnd"/>
      <w:r w:rsidR="0039269E">
        <w:rPr>
          <w:rFonts w:ascii="Times New Roman" w:hAnsi="Times New Roman" w:cs="Times New Roman"/>
          <w:i/>
          <w:iCs/>
          <w:sz w:val="24"/>
          <w:szCs w:val="24"/>
        </w:rPr>
        <w:t>,</w:t>
      </w:r>
      <w:r w:rsidRPr="008A2BE4">
        <w:rPr>
          <w:rFonts w:ascii="Times New Roman" w:hAnsi="Times New Roman" w:cs="Times New Roman"/>
          <w:sz w:val="24"/>
          <w:szCs w:val="24"/>
        </w:rPr>
        <w:t> </w:t>
      </w:r>
      <w:proofErr w:type="spellStart"/>
      <w:r w:rsidRPr="008A2BE4">
        <w:rPr>
          <w:rFonts w:ascii="Times New Roman" w:hAnsi="Times New Roman" w:cs="Times New Roman"/>
          <w:i/>
          <w:iCs/>
          <w:sz w:val="24"/>
          <w:szCs w:val="24"/>
        </w:rPr>
        <w:t>Strongyloides</w:t>
      </w:r>
      <w:proofErr w:type="spellEnd"/>
      <w:r w:rsidRPr="008A2BE4">
        <w:rPr>
          <w:rFonts w:ascii="Times New Roman" w:hAnsi="Times New Roman" w:cs="Times New Roman"/>
          <w:sz w:val="24"/>
          <w:szCs w:val="24"/>
        </w:rPr>
        <w:t> spp., </w:t>
      </w:r>
      <w:proofErr w:type="spellStart"/>
      <w:r w:rsidRPr="008A2BE4">
        <w:rPr>
          <w:rFonts w:ascii="Times New Roman" w:hAnsi="Times New Roman" w:cs="Times New Roman"/>
          <w:i/>
          <w:iCs/>
          <w:sz w:val="24"/>
          <w:szCs w:val="24"/>
        </w:rPr>
        <w:t>Physaloptera</w:t>
      </w:r>
      <w:proofErr w:type="spellEnd"/>
      <w:r w:rsidRPr="008A2BE4">
        <w:rPr>
          <w:rFonts w:ascii="Times New Roman" w:hAnsi="Times New Roman" w:cs="Times New Roman"/>
          <w:sz w:val="24"/>
          <w:szCs w:val="24"/>
        </w:rPr>
        <w:t> spp., and </w:t>
      </w:r>
      <w:proofErr w:type="spellStart"/>
      <w:r w:rsidRPr="008A2BE4">
        <w:rPr>
          <w:rFonts w:ascii="Times New Roman" w:hAnsi="Times New Roman" w:cs="Times New Roman"/>
          <w:i/>
          <w:iCs/>
          <w:sz w:val="24"/>
          <w:szCs w:val="24"/>
        </w:rPr>
        <w:t>Acanthocephala</w:t>
      </w:r>
      <w:proofErr w:type="spellEnd"/>
      <w:r w:rsidRPr="008A2BE4">
        <w:rPr>
          <w:rFonts w:ascii="Times New Roman" w:hAnsi="Times New Roman" w:cs="Times New Roman"/>
          <w:sz w:val="24"/>
          <w:szCs w:val="24"/>
        </w:rPr>
        <w:t> spp. were all more common in female rodents</w:t>
      </w:r>
      <w:r w:rsidR="00012EC8">
        <w:rPr>
          <w:rFonts w:ascii="Times New Roman" w:hAnsi="Times New Roman" w:cs="Times New Roman"/>
          <w:sz w:val="24"/>
          <w:szCs w:val="24"/>
        </w:rPr>
        <w:t>.</w:t>
      </w:r>
    </w:p>
    <w:p w14:paraId="5D87C1C0" w14:textId="2ADB7327" w:rsidR="00012EC8" w:rsidRPr="00012EC8" w:rsidRDefault="00012EC8" w:rsidP="00457F71">
      <w:pPr>
        <w:jc w:val="both"/>
        <w:rPr>
          <w:rFonts w:ascii="Times New Roman" w:hAnsi="Times New Roman" w:cs="Times New Roman"/>
          <w:b/>
          <w:bCs/>
          <w:sz w:val="24"/>
          <w:szCs w:val="24"/>
        </w:rPr>
      </w:pPr>
      <w:r w:rsidRPr="00012EC8">
        <w:rPr>
          <w:rFonts w:ascii="Times New Roman" w:hAnsi="Times New Roman" w:cs="Times New Roman"/>
          <w:b/>
          <w:bCs/>
          <w:sz w:val="24"/>
          <w:szCs w:val="24"/>
        </w:rPr>
        <w:t xml:space="preserve">Table 2. </w:t>
      </w:r>
      <w:r w:rsidR="008A2BE4" w:rsidRPr="008A2BE4">
        <w:rPr>
          <w:rFonts w:ascii="Times New Roman" w:hAnsi="Times New Roman" w:cs="Times New Roman"/>
          <w:b/>
          <w:bCs/>
          <w:sz w:val="24"/>
          <w:szCs w:val="24"/>
        </w:rPr>
        <w:t xml:space="preserve">Prevalence of </w:t>
      </w:r>
      <w:r w:rsidR="00E83ABC">
        <w:rPr>
          <w:rFonts w:ascii="Times New Roman" w:hAnsi="Times New Roman" w:cs="Times New Roman"/>
          <w:b/>
          <w:bCs/>
          <w:sz w:val="24"/>
          <w:szCs w:val="24"/>
        </w:rPr>
        <w:t>g</w:t>
      </w:r>
      <w:r w:rsidR="008A2BE4" w:rsidRPr="008A2BE4">
        <w:rPr>
          <w:rFonts w:ascii="Times New Roman" w:hAnsi="Times New Roman" w:cs="Times New Roman"/>
          <w:b/>
          <w:bCs/>
          <w:sz w:val="24"/>
          <w:szCs w:val="24"/>
        </w:rPr>
        <w:t xml:space="preserve">astrointestinal </w:t>
      </w:r>
      <w:r w:rsidR="00E83ABC">
        <w:rPr>
          <w:rFonts w:ascii="Times New Roman" w:hAnsi="Times New Roman" w:cs="Times New Roman"/>
          <w:b/>
          <w:bCs/>
          <w:sz w:val="24"/>
          <w:szCs w:val="24"/>
        </w:rPr>
        <w:t>p</w:t>
      </w:r>
      <w:r w:rsidR="008A2BE4" w:rsidRPr="008A2BE4">
        <w:rPr>
          <w:rFonts w:ascii="Times New Roman" w:hAnsi="Times New Roman" w:cs="Times New Roman"/>
          <w:b/>
          <w:bCs/>
          <w:sz w:val="24"/>
          <w:szCs w:val="24"/>
        </w:rPr>
        <w:t xml:space="preserve">arasites by </w:t>
      </w:r>
      <w:r w:rsidR="00E83ABC">
        <w:rPr>
          <w:rFonts w:ascii="Times New Roman" w:hAnsi="Times New Roman" w:cs="Times New Roman"/>
          <w:b/>
          <w:bCs/>
          <w:sz w:val="24"/>
          <w:szCs w:val="24"/>
        </w:rPr>
        <w:t>r</w:t>
      </w:r>
      <w:r w:rsidR="008A2BE4" w:rsidRPr="008A2BE4">
        <w:rPr>
          <w:rFonts w:ascii="Times New Roman" w:hAnsi="Times New Roman" w:cs="Times New Roman"/>
          <w:b/>
          <w:bCs/>
          <w:sz w:val="24"/>
          <w:szCs w:val="24"/>
        </w:rPr>
        <w:t>odent Sex</w:t>
      </w:r>
    </w:p>
    <w:tbl>
      <w:tblPr>
        <w:tblW w:w="10060" w:type="dxa"/>
        <w:tblBorders>
          <w:top w:val="single" w:sz="4" w:space="0" w:color="auto"/>
          <w:bottom w:val="single" w:sz="4" w:space="0" w:color="auto"/>
        </w:tblBorders>
        <w:tblLook w:val="04A0" w:firstRow="1" w:lastRow="0" w:firstColumn="1" w:lastColumn="0" w:noHBand="0" w:noVBand="1"/>
      </w:tblPr>
      <w:tblGrid>
        <w:gridCol w:w="2268"/>
        <w:gridCol w:w="2410"/>
        <w:gridCol w:w="2552"/>
        <w:gridCol w:w="2830"/>
      </w:tblGrid>
      <w:tr w:rsidR="00012EC8" w:rsidRPr="002709B6" w14:paraId="2B3459E0" w14:textId="77777777" w:rsidTr="005C17A8">
        <w:trPr>
          <w:trHeight w:val="488"/>
        </w:trPr>
        <w:tc>
          <w:tcPr>
            <w:tcW w:w="2268" w:type="dxa"/>
            <w:tcBorders>
              <w:top w:val="single" w:sz="4" w:space="0" w:color="auto"/>
              <w:bottom w:val="single" w:sz="4" w:space="0" w:color="auto"/>
            </w:tcBorders>
            <w:hideMark/>
          </w:tcPr>
          <w:p w14:paraId="22B19684" w14:textId="77777777" w:rsidR="00012EC8" w:rsidRPr="002709B6" w:rsidRDefault="00012EC8" w:rsidP="002709B6">
            <w:pPr>
              <w:spacing w:after="0" w:line="240" w:lineRule="auto"/>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lastRenderedPageBreak/>
              <w:t>Group of parasites</w:t>
            </w:r>
          </w:p>
        </w:tc>
        <w:tc>
          <w:tcPr>
            <w:tcW w:w="2410" w:type="dxa"/>
            <w:tcBorders>
              <w:top w:val="single" w:sz="4" w:space="0" w:color="auto"/>
              <w:bottom w:val="single" w:sz="4" w:space="0" w:color="auto"/>
            </w:tcBorders>
            <w:hideMark/>
          </w:tcPr>
          <w:p w14:paraId="11E81BD3" w14:textId="77777777" w:rsidR="00012EC8" w:rsidRPr="002709B6" w:rsidRDefault="00012EC8" w:rsidP="002709B6">
            <w:pPr>
              <w:spacing w:after="0" w:line="240" w:lineRule="auto"/>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Species identified</w:t>
            </w:r>
          </w:p>
        </w:tc>
        <w:tc>
          <w:tcPr>
            <w:tcW w:w="2552" w:type="dxa"/>
            <w:tcBorders>
              <w:top w:val="single" w:sz="4" w:space="0" w:color="auto"/>
              <w:bottom w:val="single" w:sz="4" w:space="0" w:color="auto"/>
            </w:tcBorders>
            <w:hideMark/>
          </w:tcPr>
          <w:p w14:paraId="1F6F760F" w14:textId="77777777" w:rsidR="00012EC8" w:rsidRPr="002709B6" w:rsidRDefault="00012EC8" w:rsidP="002709B6">
            <w:pPr>
              <w:spacing w:after="0" w:line="240" w:lineRule="auto"/>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Male (n=196) +</w:t>
            </w:r>
            <w:proofErr w:type="spellStart"/>
            <w:r w:rsidRPr="002709B6">
              <w:rPr>
                <w:rFonts w:ascii="Times New Roman" w:eastAsia="Times New Roman" w:hAnsi="Times New Roman" w:cs="Times New Roman"/>
                <w:b/>
                <w:bCs/>
                <w:color w:val="000000"/>
                <w:sz w:val="24"/>
                <w:szCs w:val="24"/>
              </w:rPr>
              <w:t>ve</w:t>
            </w:r>
            <w:proofErr w:type="spellEnd"/>
            <w:r w:rsidRPr="002709B6">
              <w:rPr>
                <w:rFonts w:ascii="Times New Roman" w:eastAsia="Times New Roman" w:hAnsi="Times New Roman" w:cs="Times New Roman"/>
                <w:b/>
                <w:bCs/>
                <w:color w:val="000000"/>
                <w:sz w:val="24"/>
                <w:szCs w:val="24"/>
              </w:rPr>
              <w:t xml:space="preserve"> (%)</w:t>
            </w:r>
          </w:p>
        </w:tc>
        <w:tc>
          <w:tcPr>
            <w:tcW w:w="2830" w:type="dxa"/>
            <w:tcBorders>
              <w:top w:val="single" w:sz="4" w:space="0" w:color="auto"/>
              <w:bottom w:val="single" w:sz="4" w:space="0" w:color="auto"/>
            </w:tcBorders>
            <w:hideMark/>
          </w:tcPr>
          <w:p w14:paraId="1210D7D2" w14:textId="77777777" w:rsidR="00012EC8" w:rsidRPr="002709B6" w:rsidRDefault="00012EC8" w:rsidP="002709B6">
            <w:pPr>
              <w:spacing w:after="0" w:line="240" w:lineRule="auto"/>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Female (n=160) +</w:t>
            </w:r>
            <w:proofErr w:type="spellStart"/>
            <w:r w:rsidRPr="002709B6">
              <w:rPr>
                <w:rFonts w:ascii="Times New Roman" w:eastAsia="Times New Roman" w:hAnsi="Times New Roman" w:cs="Times New Roman"/>
                <w:b/>
                <w:bCs/>
                <w:color w:val="000000"/>
                <w:sz w:val="24"/>
                <w:szCs w:val="24"/>
              </w:rPr>
              <w:t>ve</w:t>
            </w:r>
            <w:proofErr w:type="spellEnd"/>
            <w:r w:rsidRPr="002709B6">
              <w:rPr>
                <w:rFonts w:ascii="Times New Roman" w:eastAsia="Times New Roman" w:hAnsi="Times New Roman" w:cs="Times New Roman"/>
                <w:b/>
                <w:bCs/>
                <w:color w:val="000000"/>
                <w:sz w:val="24"/>
                <w:szCs w:val="24"/>
              </w:rPr>
              <w:t xml:space="preserve"> (%)</w:t>
            </w:r>
          </w:p>
        </w:tc>
      </w:tr>
      <w:tr w:rsidR="00012EC8" w:rsidRPr="002709B6" w14:paraId="6AEC98C5" w14:textId="77777777" w:rsidTr="005C17A8">
        <w:trPr>
          <w:trHeight w:val="410"/>
        </w:trPr>
        <w:tc>
          <w:tcPr>
            <w:tcW w:w="2268" w:type="dxa"/>
            <w:tcBorders>
              <w:top w:val="single" w:sz="4" w:space="0" w:color="auto"/>
            </w:tcBorders>
            <w:hideMark/>
          </w:tcPr>
          <w:p w14:paraId="12689DE6"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Helminths</w:t>
            </w:r>
          </w:p>
        </w:tc>
        <w:tc>
          <w:tcPr>
            <w:tcW w:w="2410" w:type="dxa"/>
            <w:tcBorders>
              <w:top w:val="single" w:sz="4" w:space="0" w:color="auto"/>
            </w:tcBorders>
            <w:hideMark/>
          </w:tcPr>
          <w:p w14:paraId="527E4AE2" w14:textId="18FFBF63" w:rsidR="00012EC8" w:rsidRPr="002709B6" w:rsidRDefault="0039269E" w:rsidP="002709B6">
            <w:pPr>
              <w:spacing w:after="0" w:line="240" w:lineRule="auto"/>
              <w:rPr>
                <w:rFonts w:ascii="Times New Roman" w:eastAsia="Times New Roman" w:hAnsi="Times New Roman" w:cs="Times New Roman"/>
                <w:i/>
                <w:iCs/>
                <w:color w:val="000000"/>
                <w:sz w:val="24"/>
                <w:szCs w:val="24"/>
              </w:rPr>
            </w:pPr>
            <w:proofErr w:type="spellStart"/>
            <w:r w:rsidRPr="0039269E">
              <w:rPr>
                <w:rFonts w:ascii="Times New Roman" w:eastAsia="Times New Roman" w:hAnsi="Times New Roman" w:cs="Times New Roman"/>
                <w:i/>
                <w:iCs/>
                <w:color w:val="000000"/>
                <w:sz w:val="24"/>
                <w:szCs w:val="24"/>
              </w:rPr>
              <w:t>Hymenolepis</w:t>
            </w:r>
            <w:proofErr w:type="spellEnd"/>
            <w:r w:rsidRPr="0039269E">
              <w:rPr>
                <w:rFonts w:ascii="Times New Roman" w:eastAsia="Times New Roman" w:hAnsi="Times New Roman" w:cs="Times New Roman"/>
                <w:i/>
                <w:iCs/>
                <w:color w:val="000000"/>
                <w:sz w:val="24"/>
                <w:szCs w:val="24"/>
              </w:rPr>
              <w:t xml:space="preserve"> </w:t>
            </w:r>
            <w:proofErr w:type="spellStart"/>
            <w:r w:rsidRPr="0039269E">
              <w:rPr>
                <w:rFonts w:ascii="Times New Roman" w:eastAsia="Times New Roman" w:hAnsi="Times New Roman" w:cs="Times New Roman"/>
                <w:i/>
                <w:iCs/>
                <w:color w:val="000000"/>
                <w:sz w:val="24"/>
                <w:szCs w:val="24"/>
              </w:rPr>
              <w:t>spp</w:t>
            </w:r>
            <w:proofErr w:type="spellEnd"/>
            <w:r w:rsidRPr="0039269E">
              <w:rPr>
                <w:rFonts w:ascii="Times New Roman" w:eastAsia="Times New Roman" w:hAnsi="Times New Roman" w:cs="Times New Roman"/>
                <w:i/>
                <w:iCs/>
                <w:color w:val="000000"/>
                <w:sz w:val="24"/>
                <w:szCs w:val="24"/>
              </w:rPr>
              <w:t> </w:t>
            </w:r>
          </w:p>
        </w:tc>
        <w:tc>
          <w:tcPr>
            <w:tcW w:w="2552" w:type="dxa"/>
            <w:tcBorders>
              <w:top w:val="single" w:sz="4" w:space="0" w:color="auto"/>
            </w:tcBorders>
            <w:hideMark/>
          </w:tcPr>
          <w:p w14:paraId="233177CF"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87 (44.4)</w:t>
            </w:r>
          </w:p>
        </w:tc>
        <w:tc>
          <w:tcPr>
            <w:tcW w:w="2830" w:type="dxa"/>
            <w:tcBorders>
              <w:top w:val="single" w:sz="4" w:space="0" w:color="auto"/>
            </w:tcBorders>
            <w:hideMark/>
          </w:tcPr>
          <w:p w14:paraId="3BCE0D9A"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74 (46.3)</w:t>
            </w:r>
          </w:p>
        </w:tc>
      </w:tr>
      <w:tr w:rsidR="00012EC8" w:rsidRPr="002709B6" w14:paraId="55581C5C" w14:textId="77777777" w:rsidTr="005C17A8">
        <w:trPr>
          <w:trHeight w:val="395"/>
        </w:trPr>
        <w:tc>
          <w:tcPr>
            <w:tcW w:w="2268" w:type="dxa"/>
            <w:hideMark/>
          </w:tcPr>
          <w:p w14:paraId="11ADB6E1"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 </w:t>
            </w:r>
          </w:p>
        </w:tc>
        <w:tc>
          <w:tcPr>
            <w:tcW w:w="2410" w:type="dxa"/>
            <w:hideMark/>
          </w:tcPr>
          <w:p w14:paraId="504D8C36"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proofErr w:type="spellStart"/>
            <w:r w:rsidRPr="002709B6">
              <w:rPr>
                <w:rFonts w:ascii="Times New Roman" w:eastAsia="Times New Roman" w:hAnsi="Times New Roman" w:cs="Times New Roman"/>
                <w:i/>
                <w:iCs/>
                <w:color w:val="000000"/>
                <w:sz w:val="24"/>
                <w:szCs w:val="24"/>
              </w:rPr>
              <w:t>Strongyloides</w:t>
            </w:r>
            <w:proofErr w:type="spellEnd"/>
            <w:r w:rsidRPr="002709B6">
              <w:rPr>
                <w:rFonts w:ascii="Times New Roman" w:eastAsia="Times New Roman" w:hAnsi="Times New Roman" w:cs="Times New Roman"/>
                <w:color w:val="000000"/>
                <w:sz w:val="24"/>
                <w:szCs w:val="24"/>
              </w:rPr>
              <w:t xml:space="preserve"> </w:t>
            </w:r>
            <w:proofErr w:type="spellStart"/>
            <w:r w:rsidRPr="002709B6">
              <w:rPr>
                <w:rFonts w:ascii="Times New Roman" w:eastAsia="Times New Roman" w:hAnsi="Times New Roman" w:cs="Times New Roman"/>
                <w:color w:val="000000"/>
                <w:sz w:val="24"/>
                <w:szCs w:val="24"/>
              </w:rPr>
              <w:t>spp</w:t>
            </w:r>
            <w:proofErr w:type="spellEnd"/>
          </w:p>
        </w:tc>
        <w:tc>
          <w:tcPr>
            <w:tcW w:w="2552" w:type="dxa"/>
            <w:hideMark/>
          </w:tcPr>
          <w:p w14:paraId="4F0C6FAF"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68 (34.7)</w:t>
            </w:r>
          </w:p>
        </w:tc>
        <w:tc>
          <w:tcPr>
            <w:tcW w:w="2830" w:type="dxa"/>
            <w:hideMark/>
          </w:tcPr>
          <w:p w14:paraId="2B2569C9"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65 (40.6)</w:t>
            </w:r>
          </w:p>
        </w:tc>
      </w:tr>
      <w:tr w:rsidR="00012EC8" w:rsidRPr="002709B6" w14:paraId="4F5DC6A2" w14:textId="77777777" w:rsidTr="005C17A8">
        <w:trPr>
          <w:trHeight w:val="372"/>
        </w:trPr>
        <w:tc>
          <w:tcPr>
            <w:tcW w:w="2268" w:type="dxa"/>
            <w:hideMark/>
          </w:tcPr>
          <w:p w14:paraId="3044D52E"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 </w:t>
            </w:r>
          </w:p>
        </w:tc>
        <w:tc>
          <w:tcPr>
            <w:tcW w:w="2410" w:type="dxa"/>
            <w:hideMark/>
          </w:tcPr>
          <w:p w14:paraId="5BB324CB"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proofErr w:type="spellStart"/>
            <w:r w:rsidRPr="002709B6">
              <w:rPr>
                <w:rFonts w:ascii="Times New Roman" w:eastAsia="Times New Roman" w:hAnsi="Times New Roman" w:cs="Times New Roman"/>
                <w:i/>
                <w:iCs/>
                <w:color w:val="000000"/>
                <w:sz w:val="24"/>
                <w:szCs w:val="24"/>
              </w:rPr>
              <w:t>Physaloptera</w:t>
            </w:r>
            <w:proofErr w:type="spellEnd"/>
            <w:r w:rsidRPr="002709B6">
              <w:rPr>
                <w:rFonts w:ascii="Times New Roman" w:eastAsia="Times New Roman" w:hAnsi="Times New Roman" w:cs="Times New Roman"/>
                <w:color w:val="000000"/>
                <w:sz w:val="24"/>
                <w:szCs w:val="24"/>
              </w:rPr>
              <w:t xml:space="preserve"> </w:t>
            </w:r>
            <w:proofErr w:type="spellStart"/>
            <w:r w:rsidRPr="002709B6">
              <w:rPr>
                <w:rFonts w:ascii="Times New Roman" w:eastAsia="Times New Roman" w:hAnsi="Times New Roman" w:cs="Times New Roman"/>
                <w:color w:val="000000"/>
                <w:sz w:val="24"/>
                <w:szCs w:val="24"/>
              </w:rPr>
              <w:t>spp</w:t>
            </w:r>
            <w:proofErr w:type="spellEnd"/>
          </w:p>
        </w:tc>
        <w:tc>
          <w:tcPr>
            <w:tcW w:w="2552" w:type="dxa"/>
            <w:hideMark/>
          </w:tcPr>
          <w:p w14:paraId="06375FEE"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6 (3.1)</w:t>
            </w:r>
          </w:p>
        </w:tc>
        <w:tc>
          <w:tcPr>
            <w:tcW w:w="2830" w:type="dxa"/>
            <w:hideMark/>
          </w:tcPr>
          <w:p w14:paraId="1567EF8E"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9 (5.6)</w:t>
            </w:r>
          </w:p>
        </w:tc>
      </w:tr>
      <w:tr w:rsidR="00012EC8" w:rsidRPr="002709B6" w14:paraId="2F0C9D2D" w14:textId="77777777" w:rsidTr="005C17A8">
        <w:trPr>
          <w:trHeight w:val="361"/>
        </w:trPr>
        <w:tc>
          <w:tcPr>
            <w:tcW w:w="2268" w:type="dxa"/>
            <w:hideMark/>
          </w:tcPr>
          <w:p w14:paraId="5B9A1E50"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 </w:t>
            </w:r>
          </w:p>
        </w:tc>
        <w:tc>
          <w:tcPr>
            <w:tcW w:w="2410" w:type="dxa"/>
            <w:hideMark/>
          </w:tcPr>
          <w:p w14:paraId="4289C2F9"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r w:rsidRPr="002709B6">
              <w:rPr>
                <w:rFonts w:ascii="Times New Roman" w:eastAsia="Times New Roman" w:hAnsi="Times New Roman" w:cs="Times New Roman"/>
                <w:i/>
                <w:iCs/>
                <w:color w:val="000000"/>
                <w:sz w:val="24"/>
                <w:szCs w:val="24"/>
              </w:rPr>
              <w:t>Trichuris</w:t>
            </w:r>
            <w:r w:rsidRPr="002709B6">
              <w:rPr>
                <w:rFonts w:ascii="Times New Roman" w:eastAsia="Times New Roman" w:hAnsi="Times New Roman" w:cs="Times New Roman"/>
                <w:color w:val="000000"/>
                <w:sz w:val="24"/>
                <w:szCs w:val="24"/>
              </w:rPr>
              <w:t xml:space="preserve"> </w:t>
            </w:r>
            <w:proofErr w:type="spellStart"/>
            <w:r w:rsidRPr="002709B6">
              <w:rPr>
                <w:rFonts w:ascii="Times New Roman" w:eastAsia="Times New Roman" w:hAnsi="Times New Roman" w:cs="Times New Roman"/>
                <w:color w:val="000000"/>
                <w:sz w:val="24"/>
                <w:szCs w:val="24"/>
              </w:rPr>
              <w:t>spp</w:t>
            </w:r>
            <w:proofErr w:type="spellEnd"/>
          </w:p>
        </w:tc>
        <w:tc>
          <w:tcPr>
            <w:tcW w:w="2552" w:type="dxa"/>
            <w:hideMark/>
          </w:tcPr>
          <w:p w14:paraId="1C10EA64"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5 (2.6)</w:t>
            </w:r>
          </w:p>
        </w:tc>
        <w:tc>
          <w:tcPr>
            <w:tcW w:w="2830" w:type="dxa"/>
            <w:hideMark/>
          </w:tcPr>
          <w:p w14:paraId="4FFCC489"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4 (2.5)</w:t>
            </w:r>
          </w:p>
        </w:tc>
      </w:tr>
      <w:tr w:rsidR="00012EC8" w:rsidRPr="002709B6" w14:paraId="16D84B16" w14:textId="77777777" w:rsidTr="005C17A8">
        <w:trPr>
          <w:trHeight w:val="338"/>
        </w:trPr>
        <w:tc>
          <w:tcPr>
            <w:tcW w:w="2268" w:type="dxa"/>
            <w:hideMark/>
          </w:tcPr>
          <w:p w14:paraId="11F6A649"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 </w:t>
            </w:r>
          </w:p>
        </w:tc>
        <w:tc>
          <w:tcPr>
            <w:tcW w:w="2410" w:type="dxa"/>
            <w:hideMark/>
          </w:tcPr>
          <w:p w14:paraId="3E55F751"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proofErr w:type="spellStart"/>
            <w:r w:rsidRPr="002709B6">
              <w:rPr>
                <w:rFonts w:ascii="Times New Roman" w:eastAsia="Times New Roman" w:hAnsi="Times New Roman" w:cs="Times New Roman"/>
                <w:i/>
                <w:iCs/>
                <w:color w:val="000000"/>
                <w:sz w:val="24"/>
                <w:szCs w:val="24"/>
              </w:rPr>
              <w:t>Spirurida</w:t>
            </w:r>
            <w:proofErr w:type="spellEnd"/>
            <w:r w:rsidRPr="002709B6">
              <w:rPr>
                <w:rFonts w:ascii="Times New Roman" w:eastAsia="Times New Roman" w:hAnsi="Times New Roman" w:cs="Times New Roman"/>
                <w:color w:val="000000"/>
                <w:sz w:val="24"/>
                <w:szCs w:val="24"/>
              </w:rPr>
              <w:t xml:space="preserve"> </w:t>
            </w:r>
            <w:proofErr w:type="spellStart"/>
            <w:r w:rsidRPr="002709B6">
              <w:rPr>
                <w:rFonts w:ascii="Times New Roman" w:eastAsia="Times New Roman" w:hAnsi="Times New Roman" w:cs="Times New Roman"/>
                <w:color w:val="000000"/>
                <w:sz w:val="24"/>
                <w:szCs w:val="24"/>
              </w:rPr>
              <w:t>spp</w:t>
            </w:r>
            <w:proofErr w:type="spellEnd"/>
          </w:p>
        </w:tc>
        <w:tc>
          <w:tcPr>
            <w:tcW w:w="2552" w:type="dxa"/>
            <w:hideMark/>
          </w:tcPr>
          <w:p w14:paraId="58C12F53"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3 (1.5)</w:t>
            </w:r>
          </w:p>
        </w:tc>
        <w:tc>
          <w:tcPr>
            <w:tcW w:w="2830" w:type="dxa"/>
            <w:hideMark/>
          </w:tcPr>
          <w:p w14:paraId="06416BFC"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3 (1.9)</w:t>
            </w:r>
          </w:p>
        </w:tc>
      </w:tr>
      <w:tr w:rsidR="00012EC8" w:rsidRPr="002709B6" w14:paraId="3291B4B7" w14:textId="77777777" w:rsidTr="005C17A8">
        <w:trPr>
          <w:trHeight w:val="392"/>
        </w:trPr>
        <w:tc>
          <w:tcPr>
            <w:tcW w:w="2268" w:type="dxa"/>
            <w:tcBorders>
              <w:bottom w:val="nil"/>
            </w:tcBorders>
            <w:hideMark/>
          </w:tcPr>
          <w:p w14:paraId="02C548BD"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 </w:t>
            </w:r>
          </w:p>
        </w:tc>
        <w:tc>
          <w:tcPr>
            <w:tcW w:w="2410" w:type="dxa"/>
            <w:tcBorders>
              <w:bottom w:val="nil"/>
            </w:tcBorders>
            <w:hideMark/>
          </w:tcPr>
          <w:p w14:paraId="6584218C"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r w:rsidRPr="002709B6">
              <w:rPr>
                <w:rFonts w:ascii="Times New Roman" w:eastAsia="Times New Roman" w:hAnsi="Times New Roman" w:cs="Times New Roman"/>
                <w:i/>
                <w:iCs/>
                <w:color w:val="000000"/>
                <w:sz w:val="24"/>
                <w:szCs w:val="24"/>
              </w:rPr>
              <w:t>Acanthocephalan</w:t>
            </w:r>
            <w:r w:rsidRPr="002709B6">
              <w:rPr>
                <w:rFonts w:ascii="Times New Roman" w:eastAsia="Times New Roman" w:hAnsi="Times New Roman" w:cs="Times New Roman"/>
                <w:color w:val="000000"/>
                <w:sz w:val="24"/>
                <w:szCs w:val="24"/>
              </w:rPr>
              <w:t xml:space="preserve"> </w:t>
            </w:r>
            <w:proofErr w:type="spellStart"/>
            <w:r w:rsidRPr="002709B6">
              <w:rPr>
                <w:rFonts w:ascii="Times New Roman" w:eastAsia="Times New Roman" w:hAnsi="Times New Roman" w:cs="Times New Roman"/>
                <w:color w:val="000000"/>
                <w:sz w:val="24"/>
                <w:szCs w:val="24"/>
              </w:rPr>
              <w:t>spp</w:t>
            </w:r>
            <w:proofErr w:type="spellEnd"/>
          </w:p>
        </w:tc>
        <w:tc>
          <w:tcPr>
            <w:tcW w:w="2552" w:type="dxa"/>
            <w:tcBorders>
              <w:bottom w:val="nil"/>
            </w:tcBorders>
            <w:hideMark/>
          </w:tcPr>
          <w:p w14:paraId="5D9436B9"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10 (5.1)</w:t>
            </w:r>
          </w:p>
        </w:tc>
        <w:tc>
          <w:tcPr>
            <w:tcW w:w="2830" w:type="dxa"/>
            <w:tcBorders>
              <w:bottom w:val="nil"/>
            </w:tcBorders>
            <w:hideMark/>
          </w:tcPr>
          <w:p w14:paraId="1A045085"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12 (7.5)</w:t>
            </w:r>
          </w:p>
        </w:tc>
      </w:tr>
      <w:tr w:rsidR="00012EC8" w:rsidRPr="002709B6" w14:paraId="5F229B18" w14:textId="77777777" w:rsidTr="00030E49">
        <w:trPr>
          <w:trHeight w:val="565"/>
        </w:trPr>
        <w:tc>
          <w:tcPr>
            <w:tcW w:w="2268" w:type="dxa"/>
            <w:tcBorders>
              <w:top w:val="nil"/>
              <w:bottom w:val="nil"/>
            </w:tcBorders>
            <w:hideMark/>
          </w:tcPr>
          <w:p w14:paraId="1ACEA560" w14:textId="32562750" w:rsidR="00012EC8" w:rsidRPr="002709B6" w:rsidRDefault="00012EC8" w:rsidP="002709B6">
            <w:pPr>
              <w:spacing w:after="0" w:line="240" w:lineRule="auto"/>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 xml:space="preserve">O.P </w:t>
            </w:r>
            <w:r w:rsidRPr="005C17A8">
              <w:rPr>
                <w:rFonts w:ascii="Times New Roman" w:eastAsia="Times New Roman" w:hAnsi="Times New Roman" w:cs="Times New Roman"/>
                <w:b/>
                <w:bCs/>
                <w:color w:val="000000"/>
                <w:sz w:val="24"/>
                <w:szCs w:val="24"/>
              </w:rPr>
              <w:t>Helminths</w:t>
            </w:r>
          </w:p>
        </w:tc>
        <w:tc>
          <w:tcPr>
            <w:tcW w:w="2410" w:type="dxa"/>
            <w:tcBorders>
              <w:top w:val="nil"/>
              <w:bottom w:val="nil"/>
            </w:tcBorders>
            <w:hideMark/>
          </w:tcPr>
          <w:p w14:paraId="04AB2600" w14:textId="77777777" w:rsidR="00012EC8" w:rsidRPr="002709B6" w:rsidRDefault="00012EC8" w:rsidP="002709B6">
            <w:pPr>
              <w:spacing w:after="0" w:line="240" w:lineRule="auto"/>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 </w:t>
            </w:r>
          </w:p>
        </w:tc>
        <w:tc>
          <w:tcPr>
            <w:tcW w:w="2552" w:type="dxa"/>
            <w:tcBorders>
              <w:top w:val="nil"/>
              <w:bottom w:val="nil"/>
            </w:tcBorders>
            <w:hideMark/>
          </w:tcPr>
          <w:p w14:paraId="312FF1D2" w14:textId="77777777" w:rsidR="00012EC8" w:rsidRPr="002709B6" w:rsidRDefault="00012EC8" w:rsidP="002709B6">
            <w:pPr>
              <w:spacing w:after="0" w:line="240" w:lineRule="auto"/>
              <w:jc w:val="center"/>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172 (87.8)</w:t>
            </w:r>
          </w:p>
        </w:tc>
        <w:tc>
          <w:tcPr>
            <w:tcW w:w="2830" w:type="dxa"/>
            <w:tcBorders>
              <w:top w:val="nil"/>
              <w:bottom w:val="nil"/>
            </w:tcBorders>
            <w:hideMark/>
          </w:tcPr>
          <w:p w14:paraId="175CD34B" w14:textId="77777777" w:rsidR="00012EC8" w:rsidRPr="002709B6" w:rsidRDefault="00012EC8" w:rsidP="002709B6">
            <w:pPr>
              <w:spacing w:after="0" w:line="240" w:lineRule="auto"/>
              <w:jc w:val="center"/>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155 (96.9)</w:t>
            </w:r>
          </w:p>
        </w:tc>
      </w:tr>
      <w:tr w:rsidR="00012EC8" w:rsidRPr="002709B6" w14:paraId="733CF042" w14:textId="77777777" w:rsidTr="005C17A8">
        <w:trPr>
          <w:trHeight w:val="429"/>
        </w:trPr>
        <w:tc>
          <w:tcPr>
            <w:tcW w:w="2268" w:type="dxa"/>
            <w:tcBorders>
              <w:top w:val="nil"/>
            </w:tcBorders>
            <w:hideMark/>
          </w:tcPr>
          <w:p w14:paraId="4DA4C00F"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Protozoa</w:t>
            </w:r>
          </w:p>
        </w:tc>
        <w:tc>
          <w:tcPr>
            <w:tcW w:w="2410" w:type="dxa"/>
            <w:tcBorders>
              <w:top w:val="nil"/>
            </w:tcBorders>
            <w:hideMark/>
          </w:tcPr>
          <w:p w14:paraId="4468DF35"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r w:rsidRPr="002709B6">
              <w:rPr>
                <w:rFonts w:ascii="Times New Roman" w:eastAsia="Times New Roman" w:hAnsi="Times New Roman" w:cs="Times New Roman"/>
                <w:i/>
                <w:iCs/>
                <w:color w:val="000000"/>
                <w:sz w:val="24"/>
                <w:szCs w:val="24"/>
              </w:rPr>
              <w:t xml:space="preserve">Eimeria </w:t>
            </w:r>
            <w:proofErr w:type="spellStart"/>
            <w:r w:rsidRPr="002709B6">
              <w:rPr>
                <w:rFonts w:ascii="Times New Roman" w:eastAsia="Times New Roman" w:hAnsi="Times New Roman" w:cs="Times New Roman"/>
                <w:color w:val="000000"/>
                <w:sz w:val="24"/>
                <w:szCs w:val="24"/>
              </w:rPr>
              <w:t>spp</w:t>
            </w:r>
            <w:proofErr w:type="spellEnd"/>
          </w:p>
        </w:tc>
        <w:tc>
          <w:tcPr>
            <w:tcW w:w="2552" w:type="dxa"/>
            <w:tcBorders>
              <w:top w:val="nil"/>
            </w:tcBorders>
            <w:hideMark/>
          </w:tcPr>
          <w:p w14:paraId="0C837757"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42 (21.4)</w:t>
            </w:r>
          </w:p>
        </w:tc>
        <w:tc>
          <w:tcPr>
            <w:tcW w:w="2830" w:type="dxa"/>
            <w:tcBorders>
              <w:top w:val="nil"/>
            </w:tcBorders>
            <w:hideMark/>
          </w:tcPr>
          <w:p w14:paraId="2A860A11"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38 (23.8)</w:t>
            </w:r>
          </w:p>
        </w:tc>
      </w:tr>
      <w:tr w:rsidR="00012EC8" w:rsidRPr="002709B6" w14:paraId="7B51D6E9" w14:textId="77777777" w:rsidTr="005C17A8">
        <w:trPr>
          <w:trHeight w:val="300"/>
        </w:trPr>
        <w:tc>
          <w:tcPr>
            <w:tcW w:w="2268" w:type="dxa"/>
            <w:tcBorders>
              <w:bottom w:val="nil"/>
            </w:tcBorders>
            <w:hideMark/>
          </w:tcPr>
          <w:p w14:paraId="03DA1C20"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 </w:t>
            </w:r>
          </w:p>
        </w:tc>
        <w:tc>
          <w:tcPr>
            <w:tcW w:w="2410" w:type="dxa"/>
            <w:tcBorders>
              <w:bottom w:val="nil"/>
            </w:tcBorders>
            <w:hideMark/>
          </w:tcPr>
          <w:p w14:paraId="6175ACBF" w14:textId="56DF7455" w:rsidR="00012EC8" w:rsidRPr="002709B6" w:rsidRDefault="00012EC8" w:rsidP="002709B6">
            <w:pPr>
              <w:spacing w:after="0" w:line="240" w:lineRule="auto"/>
              <w:rPr>
                <w:rFonts w:ascii="Times New Roman" w:eastAsia="Times New Roman" w:hAnsi="Times New Roman" w:cs="Times New Roman"/>
                <w:color w:val="000000"/>
                <w:sz w:val="24"/>
                <w:szCs w:val="24"/>
              </w:rPr>
            </w:pPr>
            <w:proofErr w:type="spellStart"/>
            <w:r w:rsidRPr="002709B6">
              <w:rPr>
                <w:rFonts w:ascii="Times New Roman" w:eastAsia="Times New Roman" w:hAnsi="Times New Roman" w:cs="Times New Roman"/>
                <w:i/>
                <w:iCs/>
                <w:color w:val="000000"/>
                <w:sz w:val="24"/>
                <w:szCs w:val="24"/>
              </w:rPr>
              <w:t>Balanti</w:t>
            </w:r>
            <w:r w:rsidR="0039269E">
              <w:rPr>
                <w:rFonts w:ascii="Times New Roman" w:eastAsia="Times New Roman" w:hAnsi="Times New Roman" w:cs="Times New Roman"/>
                <w:i/>
                <w:iCs/>
                <w:color w:val="000000"/>
                <w:sz w:val="24"/>
                <w:szCs w:val="24"/>
              </w:rPr>
              <w:t>oi</w:t>
            </w:r>
            <w:r w:rsidRPr="002709B6">
              <w:rPr>
                <w:rFonts w:ascii="Times New Roman" w:eastAsia="Times New Roman" w:hAnsi="Times New Roman" w:cs="Times New Roman"/>
                <w:i/>
                <w:iCs/>
                <w:color w:val="000000"/>
                <w:sz w:val="24"/>
                <w:szCs w:val="24"/>
              </w:rPr>
              <w:t>d</w:t>
            </w:r>
            <w:r w:rsidR="0039269E">
              <w:rPr>
                <w:rFonts w:ascii="Times New Roman" w:eastAsia="Times New Roman" w:hAnsi="Times New Roman" w:cs="Times New Roman"/>
                <w:i/>
                <w:iCs/>
                <w:color w:val="000000"/>
                <w:sz w:val="24"/>
                <w:szCs w:val="24"/>
              </w:rPr>
              <w:t>es</w:t>
            </w:r>
            <w:proofErr w:type="spellEnd"/>
            <w:r w:rsidR="0039269E">
              <w:rPr>
                <w:rFonts w:ascii="Times New Roman" w:eastAsia="Times New Roman" w:hAnsi="Times New Roman" w:cs="Times New Roman"/>
                <w:i/>
                <w:iCs/>
                <w:color w:val="000000"/>
                <w:sz w:val="24"/>
                <w:szCs w:val="24"/>
              </w:rPr>
              <w:t xml:space="preserve"> </w:t>
            </w:r>
            <w:proofErr w:type="spellStart"/>
            <w:r w:rsidRPr="002709B6">
              <w:rPr>
                <w:rFonts w:ascii="Times New Roman" w:eastAsia="Times New Roman" w:hAnsi="Times New Roman" w:cs="Times New Roman"/>
                <w:color w:val="000000"/>
                <w:sz w:val="24"/>
                <w:szCs w:val="24"/>
              </w:rPr>
              <w:t>spp</w:t>
            </w:r>
            <w:proofErr w:type="spellEnd"/>
          </w:p>
        </w:tc>
        <w:tc>
          <w:tcPr>
            <w:tcW w:w="2552" w:type="dxa"/>
            <w:tcBorders>
              <w:bottom w:val="nil"/>
            </w:tcBorders>
            <w:hideMark/>
          </w:tcPr>
          <w:p w14:paraId="5EFD2FE2"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2 (1.0)</w:t>
            </w:r>
          </w:p>
        </w:tc>
        <w:tc>
          <w:tcPr>
            <w:tcW w:w="2830" w:type="dxa"/>
            <w:tcBorders>
              <w:bottom w:val="nil"/>
            </w:tcBorders>
            <w:hideMark/>
          </w:tcPr>
          <w:p w14:paraId="3222C7A5"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4 (2.5)</w:t>
            </w:r>
          </w:p>
        </w:tc>
      </w:tr>
      <w:tr w:rsidR="00012EC8" w:rsidRPr="002709B6" w14:paraId="64DA5113" w14:textId="77777777" w:rsidTr="005C17A8">
        <w:trPr>
          <w:trHeight w:val="325"/>
        </w:trPr>
        <w:tc>
          <w:tcPr>
            <w:tcW w:w="2268" w:type="dxa"/>
            <w:tcBorders>
              <w:top w:val="nil"/>
              <w:bottom w:val="single" w:sz="4" w:space="0" w:color="auto"/>
            </w:tcBorders>
            <w:hideMark/>
          </w:tcPr>
          <w:p w14:paraId="0DAE9DE9" w14:textId="68E0874C" w:rsidR="00012EC8" w:rsidRPr="002709B6" w:rsidRDefault="00012EC8" w:rsidP="002709B6">
            <w:pPr>
              <w:spacing w:after="0" w:line="240" w:lineRule="auto"/>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 xml:space="preserve">O.P </w:t>
            </w:r>
            <w:r w:rsidRPr="005C17A8">
              <w:rPr>
                <w:rFonts w:ascii="Times New Roman" w:eastAsia="Times New Roman" w:hAnsi="Times New Roman" w:cs="Times New Roman"/>
                <w:b/>
                <w:bCs/>
                <w:color w:val="000000"/>
                <w:sz w:val="24"/>
                <w:szCs w:val="24"/>
              </w:rPr>
              <w:t>Protozoa</w:t>
            </w:r>
          </w:p>
        </w:tc>
        <w:tc>
          <w:tcPr>
            <w:tcW w:w="2410" w:type="dxa"/>
            <w:tcBorders>
              <w:top w:val="nil"/>
              <w:bottom w:val="single" w:sz="4" w:space="0" w:color="auto"/>
            </w:tcBorders>
            <w:hideMark/>
          </w:tcPr>
          <w:p w14:paraId="7EECB175" w14:textId="77777777" w:rsidR="00012EC8" w:rsidRPr="002709B6" w:rsidRDefault="00012EC8" w:rsidP="002709B6">
            <w:pPr>
              <w:spacing w:after="0" w:line="240" w:lineRule="auto"/>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 </w:t>
            </w:r>
          </w:p>
        </w:tc>
        <w:tc>
          <w:tcPr>
            <w:tcW w:w="2552" w:type="dxa"/>
            <w:tcBorders>
              <w:top w:val="nil"/>
              <w:bottom w:val="single" w:sz="4" w:space="0" w:color="auto"/>
            </w:tcBorders>
            <w:hideMark/>
          </w:tcPr>
          <w:p w14:paraId="721BBC1F" w14:textId="77777777" w:rsidR="00012EC8" w:rsidRPr="002709B6" w:rsidRDefault="00012EC8" w:rsidP="002709B6">
            <w:pPr>
              <w:spacing w:after="0" w:line="240" w:lineRule="auto"/>
              <w:jc w:val="center"/>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44 (22.4)</w:t>
            </w:r>
          </w:p>
        </w:tc>
        <w:tc>
          <w:tcPr>
            <w:tcW w:w="2830" w:type="dxa"/>
            <w:tcBorders>
              <w:top w:val="nil"/>
              <w:bottom w:val="single" w:sz="4" w:space="0" w:color="auto"/>
            </w:tcBorders>
            <w:hideMark/>
          </w:tcPr>
          <w:p w14:paraId="2D0CF330" w14:textId="77777777" w:rsidR="00012EC8" w:rsidRPr="002709B6" w:rsidRDefault="00012EC8" w:rsidP="002709B6">
            <w:pPr>
              <w:spacing w:after="0" w:line="240" w:lineRule="auto"/>
              <w:jc w:val="center"/>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42 (26.3)</w:t>
            </w:r>
          </w:p>
        </w:tc>
      </w:tr>
      <w:tr w:rsidR="00012EC8" w:rsidRPr="002709B6" w14:paraId="0995BEDD" w14:textId="77777777" w:rsidTr="005C17A8">
        <w:trPr>
          <w:trHeight w:val="300"/>
        </w:trPr>
        <w:tc>
          <w:tcPr>
            <w:tcW w:w="2268" w:type="dxa"/>
            <w:tcBorders>
              <w:top w:val="single" w:sz="4" w:space="0" w:color="auto"/>
            </w:tcBorders>
            <w:hideMark/>
          </w:tcPr>
          <w:p w14:paraId="26654189" w14:textId="77777777" w:rsidR="00012EC8" w:rsidRPr="002709B6" w:rsidRDefault="00012EC8" w:rsidP="002709B6">
            <w:pPr>
              <w:spacing w:after="0" w:line="240" w:lineRule="auto"/>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O.P GIT</w:t>
            </w:r>
          </w:p>
        </w:tc>
        <w:tc>
          <w:tcPr>
            <w:tcW w:w="2410" w:type="dxa"/>
            <w:tcBorders>
              <w:top w:val="single" w:sz="4" w:space="0" w:color="auto"/>
            </w:tcBorders>
            <w:hideMark/>
          </w:tcPr>
          <w:p w14:paraId="158FF35F" w14:textId="77777777" w:rsidR="00012EC8" w:rsidRPr="002709B6" w:rsidRDefault="00012EC8" w:rsidP="002709B6">
            <w:pPr>
              <w:spacing w:after="0" w:line="240" w:lineRule="auto"/>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 </w:t>
            </w:r>
          </w:p>
        </w:tc>
        <w:tc>
          <w:tcPr>
            <w:tcW w:w="2552" w:type="dxa"/>
            <w:tcBorders>
              <w:top w:val="single" w:sz="4" w:space="0" w:color="auto"/>
            </w:tcBorders>
            <w:hideMark/>
          </w:tcPr>
          <w:p w14:paraId="77FE95C1" w14:textId="77777777" w:rsidR="00012EC8" w:rsidRPr="002709B6" w:rsidRDefault="00012EC8" w:rsidP="002709B6">
            <w:pPr>
              <w:spacing w:after="0" w:line="240" w:lineRule="auto"/>
              <w:jc w:val="center"/>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176 (89.8)</w:t>
            </w:r>
          </w:p>
        </w:tc>
        <w:tc>
          <w:tcPr>
            <w:tcW w:w="2830" w:type="dxa"/>
            <w:tcBorders>
              <w:top w:val="single" w:sz="4" w:space="0" w:color="auto"/>
            </w:tcBorders>
            <w:hideMark/>
          </w:tcPr>
          <w:p w14:paraId="7CC4163B" w14:textId="77777777" w:rsidR="00012EC8" w:rsidRPr="002709B6" w:rsidRDefault="00012EC8" w:rsidP="002709B6">
            <w:pPr>
              <w:spacing w:after="0" w:line="240" w:lineRule="auto"/>
              <w:jc w:val="center"/>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157 (98.1)</w:t>
            </w:r>
          </w:p>
        </w:tc>
      </w:tr>
    </w:tbl>
    <w:p w14:paraId="1351EE32" w14:textId="5390456B" w:rsidR="002630A4" w:rsidRPr="002630A4" w:rsidRDefault="001E2B25" w:rsidP="002630A4">
      <w:pPr>
        <w:rPr>
          <w:rFonts w:ascii="Times New Roman" w:hAnsi="Times New Roman" w:cs="Times New Roman"/>
          <w:sz w:val="20"/>
          <w:szCs w:val="20"/>
        </w:rPr>
      </w:pPr>
      <w:r w:rsidRPr="00505D82">
        <w:rPr>
          <w:rFonts w:ascii="Times New Roman" w:hAnsi="Times New Roman" w:cs="Times New Roman"/>
          <w:sz w:val="20"/>
          <w:szCs w:val="20"/>
        </w:rPr>
        <w:t>NOTE: O.P means overall prevalence, O.P GIT means overall prevalence of gastrointestinal parasites</w:t>
      </w:r>
    </w:p>
    <w:p w14:paraId="1598928A" w14:textId="5A0BD356" w:rsidR="00902768" w:rsidRDefault="00B50F80" w:rsidP="00902768">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3.4 </w:t>
      </w:r>
      <w:r w:rsidR="00902768" w:rsidRPr="00902768">
        <w:rPr>
          <w:rFonts w:ascii="Times New Roman" w:hAnsi="Times New Roman" w:cs="Times New Roman"/>
          <w:b/>
          <w:bCs/>
          <w:sz w:val="24"/>
          <w:szCs w:val="24"/>
        </w:rPr>
        <w:t>Prevalence of gastrointestinal parasites by trapping site</w:t>
      </w:r>
    </w:p>
    <w:p w14:paraId="1A40748F" w14:textId="0D9BEF3E" w:rsidR="00251A35" w:rsidRDefault="00251A35" w:rsidP="00807FB8">
      <w:pPr>
        <w:spacing w:after="0"/>
        <w:jc w:val="both"/>
        <w:rPr>
          <w:rFonts w:ascii="Times New Roman" w:hAnsi="Times New Roman" w:cs="Times New Roman"/>
          <w:sz w:val="24"/>
          <w:szCs w:val="24"/>
        </w:rPr>
      </w:pPr>
      <w:r w:rsidRPr="00251A35">
        <w:rPr>
          <w:rFonts w:ascii="Times New Roman" w:hAnsi="Times New Roman" w:cs="Times New Roman"/>
          <w:sz w:val="24"/>
          <w:szCs w:val="24"/>
        </w:rPr>
        <w:t>Rodents trapped in peri-domestic areas had a substantially higher burden of GI parasites compared to those trapped indoors (Table 3). The overall prevalence was 80.4% in peri-domestic rodents versus 53.0% in indoor rodents. This pattern held true for all individual parasite species. For instance, </w:t>
      </w:r>
      <w:proofErr w:type="spellStart"/>
      <w:r w:rsidR="00B95798" w:rsidRPr="00B95798">
        <w:rPr>
          <w:rFonts w:ascii="Times New Roman" w:hAnsi="Times New Roman" w:cs="Times New Roman"/>
          <w:i/>
          <w:iCs/>
          <w:sz w:val="24"/>
          <w:szCs w:val="24"/>
        </w:rPr>
        <w:t>Hymenolepis</w:t>
      </w:r>
      <w:proofErr w:type="spellEnd"/>
      <w:r w:rsidR="00B95798" w:rsidRPr="00B95798">
        <w:rPr>
          <w:rFonts w:ascii="Times New Roman" w:hAnsi="Times New Roman" w:cs="Times New Roman"/>
          <w:i/>
          <w:iCs/>
          <w:sz w:val="24"/>
          <w:szCs w:val="24"/>
        </w:rPr>
        <w:t xml:space="preserve"> </w:t>
      </w:r>
      <w:proofErr w:type="spellStart"/>
      <w:r w:rsidR="00B95798" w:rsidRPr="00B95798">
        <w:rPr>
          <w:rFonts w:ascii="Times New Roman" w:hAnsi="Times New Roman" w:cs="Times New Roman"/>
          <w:sz w:val="24"/>
          <w:szCs w:val="24"/>
        </w:rPr>
        <w:t>spp</w:t>
      </w:r>
      <w:proofErr w:type="spellEnd"/>
      <w:r w:rsidR="00B95798" w:rsidRPr="00B95798">
        <w:rPr>
          <w:rFonts w:ascii="Times New Roman" w:hAnsi="Times New Roman" w:cs="Times New Roman"/>
          <w:i/>
          <w:iCs/>
          <w:sz w:val="24"/>
          <w:szCs w:val="24"/>
        </w:rPr>
        <w:t> </w:t>
      </w:r>
      <w:r w:rsidRPr="00251A35">
        <w:rPr>
          <w:rFonts w:ascii="Times New Roman" w:hAnsi="Times New Roman" w:cs="Times New Roman"/>
          <w:sz w:val="24"/>
          <w:szCs w:val="24"/>
        </w:rPr>
        <w:t>infected 51.3% of peri-domestic rodents compared to only 22.7% of indoor rodents, and </w:t>
      </w:r>
      <w:proofErr w:type="spellStart"/>
      <w:r w:rsidRPr="00251A35">
        <w:rPr>
          <w:rFonts w:ascii="Times New Roman" w:hAnsi="Times New Roman" w:cs="Times New Roman"/>
          <w:i/>
          <w:iCs/>
          <w:sz w:val="24"/>
          <w:szCs w:val="24"/>
        </w:rPr>
        <w:t>Strongyloides</w:t>
      </w:r>
      <w:proofErr w:type="spellEnd"/>
      <w:r w:rsidRPr="00251A35">
        <w:rPr>
          <w:rFonts w:ascii="Times New Roman" w:hAnsi="Times New Roman" w:cs="Times New Roman"/>
          <w:sz w:val="24"/>
          <w:szCs w:val="24"/>
        </w:rPr>
        <w:t> spp. infected 42.4% versus 18.9%, respectively</w:t>
      </w:r>
      <w:r w:rsidR="00287C8E" w:rsidRPr="00287C8E">
        <w:rPr>
          <w:rFonts w:ascii="Times New Roman" w:hAnsi="Times New Roman" w:cs="Times New Roman"/>
          <w:sz w:val="24"/>
          <w:szCs w:val="24"/>
        </w:rPr>
        <w:t>.</w:t>
      </w:r>
    </w:p>
    <w:p w14:paraId="762161D8" w14:textId="77777777" w:rsidR="008A5914" w:rsidRDefault="008A5914" w:rsidP="008E38B3">
      <w:pPr>
        <w:rPr>
          <w:rFonts w:ascii="Times New Roman" w:hAnsi="Times New Roman" w:cs="Times New Roman"/>
          <w:b/>
          <w:bCs/>
          <w:sz w:val="24"/>
          <w:szCs w:val="24"/>
        </w:rPr>
      </w:pPr>
    </w:p>
    <w:p w14:paraId="717B684A" w14:textId="71EB9789" w:rsidR="008E38B3" w:rsidRPr="006B6D13" w:rsidRDefault="006B6D13" w:rsidP="008E38B3">
      <w:pPr>
        <w:rPr>
          <w:rFonts w:ascii="Times New Roman" w:hAnsi="Times New Roman" w:cs="Times New Roman"/>
          <w:b/>
          <w:bCs/>
          <w:sz w:val="24"/>
          <w:szCs w:val="24"/>
        </w:rPr>
      </w:pPr>
      <w:r w:rsidRPr="006B6D13">
        <w:rPr>
          <w:rFonts w:ascii="Times New Roman" w:hAnsi="Times New Roman" w:cs="Times New Roman"/>
          <w:b/>
          <w:bCs/>
          <w:sz w:val="24"/>
          <w:szCs w:val="24"/>
        </w:rPr>
        <w:t xml:space="preserve">Table 3. </w:t>
      </w:r>
      <w:r w:rsidR="00EC34C4" w:rsidRPr="00EC34C4">
        <w:rPr>
          <w:rFonts w:ascii="Times New Roman" w:hAnsi="Times New Roman" w:cs="Times New Roman"/>
          <w:b/>
          <w:bCs/>
          <w:sz w:val="24"/>
          <w:szCs w:val="24"/>
        </w:rPr>
        <w:t xml:space="preserve">Gastrointestinal </w:t>
      </w:r>
      <w:r w:rsidR="00EC34C4">
        <w:rPr>
          <w:rFonts w:ascii="Times New Roman" w:hAnsi="Times New Roman" w:cs="Times New Roman"/>
          <w:b/>
          <w:bCs/>
          <w:sz w:val="24"/>
          <w:szCs w:val="24"/>
        </w:rPr>
        <w:t>p</w:t>
      </w:r>
      <w:r w:rsidR="00EC34C4" w:rsidRPr="00EC34C4">
        <w:rPr>
          <w:rFonts w:ascii="Times New Roman" w:hAnsi="Times New Roman" w:cs="Times New Roman"/>
          <w:b/>
          <w:bCs/>
          <w:sz w:val="24"/>
          <w:szCs w:val="24"/>
        </w:rPr>
        <w:t xml:space="preserve">arasite </w:t>
      </w:r>
      <w:r w:rsidR="00EC34C4">
        <w:rPr>
          <w:rFonts w:ascii="Times New Roman" w:hAnsi="Times New Roman" w:cs="Times New Roman"/>
          <w:b/>
          <w:bCs/>
          <w:sz w:val="24"/>
          <w:szCs w:val="24"/>
        </w:rPr>
        <w:t>i</w:t>
      </w:r>
      <w:r w:rsidR="00EC34C4" w:rsidRPr="00EC34C4">
        <w:rPr>
          <w:rFonts w:ascii="Times New Roman" w:hAnsi="Times New Roman" w:cs="Times New Roman"/>
          <w:b/>
          <w:bCs/>
          <w:sz w:val="24"/>
          <w:szCs w:val="24"/>
        </w:rPr>
        <w:t xml:space="preserve">nfections in </w:t>
      </w:r>
      <w:r w:rsidR="00EC34C4">
        <w:rPr>
          <w:rFonts w:ascii="Times New Roman" w:hAnsi="Times New Roman" w:cs="Times New Roman"/>
          <w:b/>
          <w:bCs/>
          <w:sz w:val="24"/>
          <w:szCs w:val="24"/>
        </w:rPr>
        <w:t>p</w:t>
      </w:r>
      <w:r w:rsidR="00EC34C4" w:rsidRPr="00EC34C4">
        <w:rPr>
          <w:rFonts w:ascii="Times New Roman" w:hAnsi="Times New Roman" w:cs="Times New Roman"/>
          <w:b/>
          <w:bCs/>
          <w:sz w:val="24"/>
          <w:szCs w:val="24"/>
        </w:rPr>
        <w:t xml:space="preserve">eri-domestic and </w:t>
      </w:r>
      <w:r w:rsidR="00EC34C4">
        <w:rPr>
          <w:rFonts w:ascii="Times New Roman" w:hAnsi="Times New Roman" w:cs="Times New Roman"/>
          <w:b/>
          <w:bCs/>
          <w:sz w:val="24"/>
          <w:szCs w:val="24"/>
        </w:rPr>
        <w:t>i</w:t>
      </w:r>
      <w:r w:rsidR="00EC34C4" w:rsidRPr="00EC34C4">
        <w:rPr>
          <w:rFonts w:ascii="Times New Roman" w:hAnsi="Times New Roman" w:cs="Times New Roman"/>
          <w:b/>
          <w:bCs/>
          <w:sz w:val="24"/>
          <w:szCs w:val="24"/>
        </w:rPr>
        <w:t xml:space="preserve">ndoor </w:t>
      </w:r>
      <w:r w:rsidR="00EC34C4">
        <w:rPr>
          <w:rFonts w:ascii="Times New Roman" w:hAnsi="Times New Roman" w:cs="Times New Roman"/>
          <w:b/>
          <w:bCs/>
          <w:sz w:val="24"/>
          <w:szCs w:val="24"/>
        </w:rPr>
        <w:t>r</w:t>
      </w:r>
      <w:r w:rsidR="00EC34C4" w:rsidRPr="00EC34C4">
        <w:rPr>
          <w:rFonts w:ascii="Times New Roman" w:hAnsi="Times New Roman" w:cs="Times New Roman"/>
          <w:b/>
          <w:bCs/>
          <w:sz w:val="24"/>
          <w:szCs w:val="24"/>
        </w:rPr>
        <w:t>odents</w:t>
      </w:r>
    </w:p>
    <w:tbl>
      <w:tblPr>
        <w:tblW w:w="9498" w:type="dxa"/>
        <w:tblBorders>
          <w:top w:val="single" w:sz="4" w:space="0" w:color="auto"/>
          <w:bottom w:val="single" w:sz="4" w:space="0" w:color="auto"/>
        </w:tblBorders>
        <w:tblLook w:val="04A0" w:firstRow="1" w:lastRow="0" w:firstColumn="1" w:lastColumn="0" w:noHBand="0" w:noVBand="1"/>
      </w:tblPr>
      <w:tblGrid>
        <w:gridCol w:w="2122"/>
        <w:gridCol w:w="2698"/>
        <w:gridCol w:w="2835"/>
        <w:gridCol w:w="1843"/>
      </w:tblGrid>
      <w:tr w:rsidR="006B6D13" w:rsidRPr="006B6D13" w14:paraId="7CDE5539" w14:textId="77777777" w:rsidTr="00570A80">
        <w:trPr>
          <w:trHeight w:val="600"/>
        </w:trPr>
        <w:tc>
          <w:tcPr>
            <w:tcW w:w="2122" w:type="dxa"/>
            <w:tcBorders>
              <w:top w:val="single" w:sz="4" w:space="0" w:color="auto"/>
              <w:bottom w:val="single" w:sz="4" w:space="0" w:color="auto"/>
            </w:tcBorders>
            <w:hideMark/>
          </w:tcPr>
          <w:p w14:paraId="09E56834" w14:textId="77777777" w:rsidR="006B6D13" w:rsidRPr="006B6D13" w:rsidRDefault="006B6D13" w:rsidP="00251A35">
            <w:pPr>
              <w:spacing w:after="0" w:line="240" w:lineRule="exact"/>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Group of parasites</w:t>
            </w:r>
          </w:p>
        </w:tc>
        <w:tc>
          <w:tcPr>
            <w:tcW w:w="2698" w:type="dxa"/>
            <w:tcBorders>
              <w:top w:val="single" w:sz="4" w:space="0" w:color="auto"/>
              <w:bottom w:val="single" w:sz="4" w:space="0" w:color="auto"/>
            </w:tcBorders>
            <w:hideMark/>
          </w:tcPr>
          <w:p w14:paraId="40DB5BB9" w14:textId="77777777" w:rsidR="006B6D13" w:rsidRPr="006B6D13" w:rsidRDefault="006B6D13" w:rsidP="00251A35">
            <w:pPr>
              <w:spacing w:after="0" w:line="240" w:lineRule="exact"/>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Species identified</w:t>
            </w:r>
          </w:p>
        </w:tc>
        <w:tc>
          <w:tcPr>
            <w:tcW w:w="2835" w:type="dxa"/>
            <w:tcBorders>
              <w:top w:val="single" w:sz="4" w:space="0" w:color="auto"/>
              <w:bottom w:val="single" w:sz="4" w:space="0" w:color="auto"/>
            </w:tcBorders>
            <w:hideMark/>
          </w:tcPr>
          <w:p w14:paraId="1A9C99AE" w14:textId="62C02BF6" w:rsidR="00287C8E" w:rsidRDefault="006B6D13" w:rsidP="00251A35">
            <w:pPr>
              <w:spacing w:after="0" w:line="240" w:lineRule="exact"/>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Peri-domestic (n</w:t>
            </w:r>
            <w:r w:rsidR="00287C8E">
              <w:rPr>
                <w:rFonts w:ascii="Times New Roman" w:eastAsia="Times New Roman" w:hAnsi="Times New Roman" w:cs="Times New Roman"/>
                <w:b/>
                <w:bCs/>
                <w:color w:val="000000"/>
              </w:rPr>
              <w:t>=</w:t>
            </w:r>
            <w:r w:rsidRPr="006B6D13">
              <w:rPr>
                <w:rFonts w:ascii="Times New Roman" w:eastAsia="Times New Roman" w:hAnsi="Times New Roman" w:cs="Times New Roman"/>
                <w:b/>
                <w:bCs/>
                <w:color w:val="000000"/>
              </w:rPr>
              <w:t>224)</w:t>
            </w:r>
            <w:r w:rsidR="00287C8E" w:rsidRPr="00287C8E">
              <w:rPr>
                <w:rFonts w:ascii="Times New Roman" w:eastAsia="Times New Roman" w:hAnsi="Times New Roman" w:cs="Times New Roman"/>
                <w:b/>
                <w:bCs/>
                <w:color w:val="000000"/>
              </w:rPr>
              <w:t xml:space="preserve"> </w:t>
            </w:r>
          </w:p>
          <w:p w14:paraId="3A5A90F7" w14:textId="627E1947" w:rsidR="006B6D13" w:rsidRPr="006B6D13" w:rsidRDefault="006B6D13" w:rsidP="00251A35">
            <w:pPr>
              <w:spacing w:after="0" w:line="240" w:lineRule="exact"/>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w:t>
            </w:r>
            <w:proofErr w:type="spellStart"/>
            <w:r w:rsidRPr="006B6D13">
              <w:rPr>
                <w:rFonts w:ascii="Times New Roman" w:eastAsia="Times New Roman" w:hAnsi="Times New Roman" w:cs="Times New Roman"/>
                <w:b/>
                <w:bCs/>
                <w:color w:val="000000"/>
              </w:rPr>
              <w:t>ve</w:t>
            </w:r>
            <w:proofErr w:type="spellEnd"/>
            <w:r w:rsidRPr="006B6D13">
              <w:rPr>
                <w:rFonts w:ascii="Times New Roman" w:eastAsia="Times New Roman" w:hAnsi="Times New Roman" w:cs="Times New Roman"/>
                <w:b/>
                <w:bCs/>
                <w:color w:val="000000"/>
              </w:rPr>
              <w:t xml:space="preserve"> (%)</w:t>
            </w:r>
          </w:p>
        </w:tc>
        <w:tc>
          <w:tcPr>
            <w:tcW w:w="1843" w:type="dxa"/>
            <w:tcBorders>
              <w:top w:val="single" w:sz="4" w:space="0" w:color="auto"/>
              <w:bottom w:val="single" w:sz="4" w:space="0" w:color="auto"/>
            </w:tcBorders>
            <w:hideMark/>
          </w:tcPr>
          <w:p w14:paraId="61BE29CA" w14:textId="5DE01F0A" w:rsidR="00287C8E" w:rsidRDefault="006B6D13" w:rsidP="00251A35">
            <w:pPr>
              <w:spacing w:after="0" w:line="240" w:lineRule="exact"/>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Indoors (n</w:t>
            </w:r>
            <w:r w:rsidR="00287C8E">
              <w:rPr>
                <w:rFonts w:ascii="Times New Roman" w:eastAsia="Times New Roman" w:hAnsi="Times New Roman" w:cs="Times New Roman"/>
                <w:b/>
                <w:bCs/>
                <w:color w:val="000000"/>
              </w:rPr>
              <w:t>=</w:t>
            </w:r>
            <w:r w:rsidRPr="006B6D13">
              <w:rPr>
                <w:rFonts w:ascii="Times New Roman" w:eastAsia="Times New Roman" w:hAnsi="Times New Roman" w:cs="Times New Roman"/>
                <w:b/>
                <w:bCs/>
                <w:color w:val="000000"/>
              </w:rPr>
              <w:t xml:space="preserve">132) </w:t>
            </w:r>
          </w:p>
          <w:p w14:paraId="3F781585" w14:textId="04C0565F" w:rsidR="006B6D13" w:rsidRPr="006B6D13" w:rsidRDefault="006B6D13" w:rsidP="00251A35">
            <w:pPr>
              <w:spacing w:after="0" w:line="240" w:lineRule="exact"/>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w:t>
            </w:r>
            <w:proofErr w:type="spellStart"/>
            <w:r w:rsidRPr="006B6D13">
              <w:rPr>
                <w:rFonts w:ascii="Times New Roman" w:eastAsia="Times New Roman" w:hAnsi="Times New Roman" w:cs="Times New Roman"/>
                <w:b/>
                <w:bCs/>
                <w:color w:val="000000"/>
              </w:rPr>
              <w:t>ve</w:t>
            </w:r>
            <w:proofErr w:type="spellEnd"/>
            <w:r w:rsidRPr="006B6D13">
              <w:rPr>
                <w:rFonts w:ascii="Times New Roman" w:eastAsia="Times New Roman" w:hAnsi="Times New Roman" w:cs="Times New Roman"/>
                <w:b/>
                <w:bCs/>
                <w:color w:val="000000"/>
              </w:rPr>
              <w:t xml:space="preserve"> (%)</w:t>
            </w:r>
          </w:p>
        </w:tc>
      </w:tr>
      <w:tr w:rsidR="006B6D13" w:rsidRPr="006B6D13" w14:paraId="21B193D1" w14:textId="77777777" w:rsidTr="00570A80">
        <w:trPr>
          <w:trHeight w:val="365"/>
        </w:trPr>
        <w:tc>
          <w:tcPr>
            <w:tcW w:w="2122" w:type="dxa"/>
            <w:tcBorders>
              <w:top w:val="single" w:sz="4" w:space="0" w:color="auto"/>
            </w:tcBorders>
            <w:hideMark/>
          </w:tcPr>
          <w:p w14:paraId="7878579A"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color w:val="000000"/>
              </w:rPr>
              <w:t>Helminths</w:t>
            </w:r>
          </w:p>
        </w:tc>
        <w:tc>
          <w:tcPr>
            <w:tcW w:w="2698" w:type="dxa"/>
            <w:tcBorders>
              <w:top w:val="single" w:sz="4" w:space="0" w:color="auto"/>
            </w:tcBorders>
            <w:hideMark/>
          </w:tcPr>
          <w:p w14:paraId="3BC59E5D" w14:textId="0087310D" w:rsidR="006B6D13" w:rsidRPr="006B6D13" w:rsidRDefault="0039269E" w:rsidP="00251A35">
            <w:pPr>
              <w:spacing w:after="0" w:line="240" w:lineRule="exact"/>
              <w:rPr>
                <w:rFonts w:ascii="Times New Roman" w:eastAsia="Times New Roman" w:hAnsi="Times New Roman" w:cs="Times New Roman"/>
                <w:i/>
                <w:iCs/>
                <w:color w:val="000000"/>
              </w:rPr>
            </w:pPr>
            <w:proofErr w:type="spellStart"/>
            <w:r w:rsidRPr="0039269E">
              <w:rPr>
                <w:rFonts w:ascii="Times New Roman" w:eastAsia="Times New Roman" w:hAnsi="Times New Roman" w:cs="Times New Roman"/>
                <w:i/>
                <w:iCs/>
                <w:color w:val="000000"/>
              </w:rPr>
              <w:t>Hymenolepis</w:t>
            </w:r>
            <w:proofErr w:type="spellEnd"/>
            <w:r w:rsidRPr="0039269E">
              <w:rPr>
                <w:rFonts w:ascii="Times New Roman" w:eastAsia="Times New Roman" w:hAnsi="Times New Roman" w:cs="Times New Roman"/>
                <w:i/>
                <w:iCs/>
                <w:color w:val="000000"/>
              </w:rPr>
              <w:t xml:space="preserve"> </w:t>
            </w:r>
            <w:proofErr w:type="spellStart"/>
            <w:r w:rsidRPr="00B95798">
              <w:rPr>
                <w:rFonts w:ascii="Times New Roman" w:eastAsia="Times New Roman" w:hAnsi="Times New Roman" w:cs="Times New Roman"/>
                <w:color w:val="000000"/>
              </w:rPr>
              <w:t>spp</w:t>
            </w:r>
            <w:proofErr w:type="spellEnd"/>
            <w:r w:rsidRPr="0039269E">
              <w:rPr>
                <w:rFonts w:ascii="Times New Roman" w:eastAsia="Times New Roman" w:hAnsi="Times New Roman" w:cs="Times New Roman"/>
                <w:i/>
                <w:iCs/>
                <w:color w:val="000000"/>
              </w:rPr>
              <w:t> </w:t>
            </w:r>
          </w:p>
        </w:tc>
        <w:tc>
          <w:tcPr>
            <w:tcW w:w="2835" w:type="dxa"/>
            <w:tcBorders>
              <w:top w:val="single" w:sz="4" w:space="0" w:color="auto"/>
            </w:tcBorders>
            <w:hideMark/>
          </w:tcPr>
          <w:p w14:paraId="27593386"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115 (51.3)</w:t>
            </w:r>
          </w:p>
        </w:tc>
        <w:tc>
          <w:tcPr>
            <w:tcW w:w="1843" w:type="dxa"/>
            <w:tcBorders>
              <w:top w:val="single" w:sz="4" w:space="0" w:color="auto"/>
            </w:tcBorders>
            <w:hideMark/>
          </w:tcPr>
          <w:p w14:paraId="241A5813"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30 (22.7)</w:t>
            </w:r>
          </w:p>
        </w:tc>
      </w:tr>
      <w:tr w:rsidR="006B6D13" w:rsidRPr="006B6D13" w14:paraId="4922959B" w14:textId="77777777" w:rsidTr="00570A80">
        <w:trPr>
          <w:trHeight w:val="365"/>
        </w:trPr>
        <w:tc>
          <w:tcPr>
            <w:tcW w:w="2122" w:type="dxa"/>
            <w:hideMark/>
          </w:tcPr>
          <w:p w14:paraId="34807445"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color w:val="000000"/>
              </w:rPr>
              <w:t> </w:t>
            </w:r>
          </w:p>
        </w:tc>
        <w:tc>
          <w:tcPr>
            <w:tcW w:w="2698" w:type="dxa"/>
            <w:hideMark/>
          </w:tcPr>
          <w:p w14:paraId="3EF94F83" w14:textId="77777777" w:rsidR="006B6D13" w:rsidRPr="006B6D13" w:rsidRDefault="006B6D13" w:rsidP="00251A35">
            <w:pPr>
              <w:spacing w:after="0" w:line="240" w:lineRule="exact"/>
              <w:rPr>
                <w:rFonts w:ascii="Times New Roman" w:eastAsia="Times New Roman" w:hAnsi="Times New Roman" w:cs="Times New Roman"/>
                <w:color w:val="000000"/>
              </w:rPr>
            </w:pPr>
            <w:proofErr w:type="spellStart"/>
            <w:r w:rsidRPr="006B6D13">
              <w:rPr>
                <w:rFonts w:ascii="Times New Roman" w:eastAsia="Times New Roman" w:hAnsi="Times New Roman" w:cs="Times New Roman"/>
                <w:i/>
                <w:iCs/>
                <w:color w:val="000000"/>
              </w:rPr>
              <w:t>Strongyloides</w:t>
            </w:r>
            <w:proofErr w:type="spellEnd"/>
            <w:r w:rsidRPr="006B6D13">
              <w:rPr>
                <w:rFonts w:ascii="Times New Roman" w:eastAsia="Times New Roman" w:hAnsi="Times New Roman" w:cs="Times New Roman"/>
                <w:color w:val="000000"/>
              </w:rPr>
              <w:t xml:space="preserve"> </w:t>
            </w:r>
            <w:proofErr w:type="spellStart"/>
            <w:r w:rsidRPr="006B6D13">
              <w:rPr>
                <w:rFonts w:ascii="Times New Roman" w:eastAsia="Times New Roman" w:hAnsi="Times New Roman" w:cs="Times New Roman"/>
                <w:color w:val="000000"/>
              </w:rPr>
              <w:t>spp</w:t>
            </w:r>
            <w:proofErr w:type="spellEnd"/>
          </w:p>
        </w:tc>
        <w:tc>
          <w:tcPr>
            <w:tcW w:w="2835" w:type="dxa"/>
            <w:hideMark/>
          </w:tcPr>
          <w:p w14:paraId="7D6C2343"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95 (42.4)</w:t>
            </w:r>
          </w:p>
        </w:tc>
        <w:tc>
          <w:tcPr>
            <w:tcW w:w="1843" w:type="dxa"/>
            <w:hideMark/>
          </w:tcPr>
          <w:p w14:paraId="3891B6E7"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25 (18.9)</w:t>
            </w:r>
          </w:p>
        </w:tc>
      </w:tr>
      <w:tr w:rsidR="006B6D13" w:rsidRPr="006B6D13" w14:paraId="73704B88" w14:textId="77777777" w:rsidTr="00570A80">
        <w:trPr>
          <w:trHeight w:val="341"/>
        </w:trPr>
        <w:tc>
          <w:tcPr>
            <w:tcW w:w="2122" w:type="dxa"/>
            <w:hideMark/>
          </w:tcPr>
          <w:p w14:paraId="4ED24568"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color w:val="000000"/>
              </w:rPr>
              <w:t> </w:t>
            </w:r>
          </w:p>
        </w:tc>
        <w:tc>
          <w:tcPr>
            <w:tcW w:w="2698" w:type="dxa"/>
            <w:hideMark/>
          </w:tcPr>
          <w:p w14:paraId="73BD8869" w14:textId="77777777" w:rsidR="006B6D13" w:rsidRPr="006B6D13" w:rsidRDefault="006B6D13" w:rsidP="00251A35">
            <w:pPr>
              <w:spacing w:after="0" w:line="240" w:lineRule="exact"/>
              <w:rPr>
                <w:rFonts w:ascii="Times New Roman" w:eastAsia="Times New Roman" w:hAnsi="Times New Roman" w:cs="Times New Roman"/>
                <w:color w:val="000000"/>
              </w:rPr>
            </w:pPr>
            <w:proofErr w:type="spellStart"/>
            <w:r w:rsidRPr="006B6D13">
              <w:rPr>
                <w:rFonts w:ascii="Times New Roman" w:eastAsia="Times New Roman" w:hAnsi="Times New Roman" w:cs="Times New Roman"/>
                <w:i/>
                <w:iCs/>
                <w:color w:val="000000"/>
              </w:rPr>
              <w:t>Physaloptera</w:t>
            </w:r>
            <w:proofErr w:type="spellEnd"/>
            <w:r w:rsidRPr="006B6D13">
              <w:rPr>
                <w:rFonts w:ascii="Times New Roman" w:eastAsia="Times New Roman" w:hAnsi="Times New Roman" w:cs="Times New Roman"/>
                <w:color w:val="000000"/>
              </w:rPr>
              <w:t xml:space="preserve"> </w:t>
            </w:r>
            <w:proofErr w:type="spellStart"/>
            <w:r w:rsidRPr="006B6D13">
              <w:rPr>
                <w:rFonts w:ascii="Times New Roman" w:eastAsia="Times New Roman" w:hAnsi="Times New Roman" w:cs="Times New Roman"/>
                <w:color w:val="000000"/>
              </w:rPr>
              <w:t>spp</w:t>
            </w:r>
            <w:proofErr w:type="spellEnd"/>
          </w:p>
        </w:tc>
        <w:tc>
          <w:tcPr>
            <w:tcW w:w="2835" w:type="dxa"/>
            <w:hideMark/>
          </w:tcPr>
          <w:p w14:paraId="492717FC"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15 (6.7)</w:t>
            </w:r>
          </w:p>
        </w:tc>
        <w:tc>
          <w:tcPr>
            <w:tcW w:w="1843" w:type="dxa"/>
            <w:hideMark/>
          </w:tcPr>
          <w:p w14:paraId="7BCFF17D"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2 (1.5)</w:t>
            </w:r>
          </w:p>
        </w:tc>
      </w:tr>
      <w:tr w:rsidR="006B6D13" w:rsidRPr="006B6D13" w14:paraId="017AAAA6" w14:textId="77777777" w:rsidTr="00570A80">
        <w:trPr>
          <w:trHeight w:val="331"/>
        </w:trPr>
        <w:tc>
          <w:tcPr>
            <w:tcW w:w="2122" w:type="dxa"/>
            <w:hideMark/>
          </w:tcPr>
          <w:p w14:paraId="360E9BD0"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color w:val="000000"/>
              </w:rPr>
              <w:t> </w:t>
            </w:r>
          </w:p>
        </w:tc>
        <w:tc>
          <w:tcPr>
            <w:tcW w:w="2698" w:type="dxa"/>
            <w:hideMark/>
          </w:tcPr>
          <w:p w14:paraId="697C5AB1"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i/>
                <w:iCs/>
                <w:color w:val="000000"/>
              </w:rPr>
              <w:t xml:space="preserve">Trichuris </w:t>
            </w:r>
            <w:proofErr w:type="spellStart"/>
            <w:r w:rsidRPr="006B6D13">
              <w:rPr>
                <w:rFonts w:ascii="Times New Roman" w:eastAsia="Times New Roman" w:hAnsi="Times New Roman" w:cs="Times New Roman"/>
                <w:color w:val="000000"/>
              </w:rPr>
              <w:t>spp</w:t>
            </w:r>
            <w:proofErr w:type="spellEnd"/>
          </w:p>
        </w:tc>
        <w:tc>
          <w:tcPr>
            <w:tcW w:w="2835" w:type="dxa"/>
            <w:hideMark/>
          </w:tcPr>
          <w:p w14:paraId="62B03A3A"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8 (3.6)</w:t>
            </w:r>
          </w:p>
        </w:tc>
        <w:tc>
          <w:tcPr>
            <w:tcW w:w="1843" w:type="dxa"/>
            <w:hideMark/>
          </w:tcPr>
          <w:p w14:paraId="1DB69B90"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1 (0.8)</w:t>
            </w:r>
          </w:p>
        </w:tc>
      </w:tr>
      <w:tr w:rsidR="006B6D13" w:rsidRPr="006B6D13" w14:paraId="63D2717D" w14:textId="77777777" w:rsidTr="00570A80">
        <w:trPr>
          <w:trHeight w:val="449"/>
        </w:trPr>
        <w:tc>
          <w:tcPr>
            <w:tcW w:w="2122" w:type="dxa"/>
            <w:hideMark/>
          </w:tcPr>
          <w:p w14:paraId="59F152C8"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color w:val="000000"/>
              </w:rPr>
              <w:t> </w:t>
            </w:r>
          </w:p>
        </w:tc>
        <w:tc>
          <w:tcPr>
            <w:tcW w:w="2698" w:type="dxa"/>
            <w:hideMark/>
          </w:tcPr>
          <w:p w14:paraId="1A01B081" w14:textId="77777777" w:rsidR="006B6D13" w:rsidRPr="006B6D13" w:rsidRDefault="006B6D13" w:rsidP="00251A35">
            <w:pPr>
              <w:spacing w:after="0" w:line="240" w:lineRule="exact"/>
              <w:rPr>
                <w:rFonts w:ascii="Times New Roman" w:eastAsia="Times New Roman" w:hAnsi="Times New Roman" w:cs="Times New Roman"/>
                <w:color w:val="000000"/>
              </w:rPr>
            </w:pPr>
            <w:proofErr w:type="spellStart"/>
            <w:r w:rsidRPr="006B6D13">
              <w:rPr>
                <w:rFonts w:ascii="Times New Roman" w:eastAsia="Times New Roman" w:hAnsi="Times New Roman" w:cs="Times New Roman"/>
                <w:i/>
                <w:iCs/>
                <w:color w:val="000000"/>
              </w:rPr>
              <w:t>Spirurida</w:t>
            </w:r>
            <w:proofErr w:type="spellEnd"/>
            <w:r w:rsidRPr="006B6D13">
              <w:rPr>
                <w:rFonts w:ascii="Times New Roman" w:eastAsia="Times New Roman" w:hAnsi="Times New Roman" w:cs="Times New Roman"/>
                <w:color w:val="000000"/>
              </w:rPr>
              <w:t xml:space="preserve"> </w:t>
            </w:r>
            <w:proofErr w:type="spellStart"/>
            <w:r w:rsidRPr="006B6D13">
              <w:rPr>
                <w:rFonts w:ascii="Times New Roman" w:eastAsia="Times New Roman" w:hAnsi="Times New Roman" w:cs="Times New Roman"/>
                <w:color w:val="000000"/>
              </w:rPr>
              <w:t>spp</w:t>
            </w:r>
            <w:proofErr w:type="spellEnd"/>
          </w:p>
        </w:tc>
        <w:tc>
          <w:tcPr>
            <w:tcW w:w="2835" w:type="dxa"/>
            <w:hideMark/>
          </w:tcPr>
          <w:p w14:paraId="4DDD0EBE"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6 (2.7)</w:t>
            </w:r>
          </w:p>
        </w:tc>
        <w:tc>
          <w:tcPr>
            <w:tcW w:w="1843" w:type="dxa"/>
            <w:hideMark/>
          </w:tcPr>
          <w:p w14:paraId="348B6C9C"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1 (0.8)</w:t>
            </w:r>
          </w:p>
        </w:tc>
      </w:tr>
      <w:tr w:rsidR="006B6D13" w:rsidRPr="006B6D13" w14:paraId="33825D8D" w14:textId="77777777" w:rsidTr="00570A80">
        <w:trPr>
          <w:trHeight w:val="321"/>
        </w:trPr>
        <w:tc>
          <w:tcPr>
            <w:tcW w:w="2122" w:type="dxa"/>
            <w:tcBorders>
              <w:bottom w:val="nil"/>
            </w:tcBorders>
            <w:hideMark/>
          </w:tcPr>
          <w:p w14:paraId="1B58B9EE"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color w:val="000000"/>
              </w:rPr>
              <w:t> </w:t>
            </w:r>
          </w:p>
        </w:tc>
        <w:tc>
          <w:tcPr>
            <w:tcW w:w="2698" w:type="dxa"/>
            <w:tcBorders>
              <w:bottom w:val="nil"/>
            </w:tcBorders>
            <w:hideMark/>
          </w:tcPr>
          <w:p w14:paraId="35E19A0E"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i/>
                <w:iCs/>
                <w:color w:val="000000"/>
              </w:rPr>
              <w:t>Acanthocephalan</w:t>
            </w:r>
            <w:r w:rsidRPr="006B6D13">
              <w:rPr>
                <w:rFonts w:ascii="Times New Roman" w:eastAsia="Times New Roman" w:hAnsi="Times New Roman" w:cs="Times New Roman"/>
                <w:color w:val="000000"/>
              </w:rPr>
              <w:t xml:space="preserve"> </w:t>
            </w:r>
            <w:proofErr w:type="spellStart"/>
            <w:r w:rsidRPr="006B6D13">
              <w:rPr>
                <w:rFonts w:ascii="Times New Roman" w:eastAsia="Times New Roman" w:hAnsi="Times New Roman" w:cs="Times New Roman"/>
                <w:color w:val="000000"/>
              </w:rPr>
              <w:t>spp</w:t>
            </w:r>
            <w:proofErr w:type="spellEnd"/>
          </w:p>
        </w:tc>
        <w:tc>
          <w:tcPr>
            <w:tcW w:w="2835" w:type="dxa"/>
            <w:tcBorders>
              <w:bottom w:val="nil"/>
            </w:tcBorders>
            <w:hideMark/>
          </w:tcPr>
          <w:p w14:paraId="2ADFE693"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18 (8.0)</w:t>
            </w:r>
          </w:p>
        </w:tc>
        <w:tc>
          <w:tcPr>
            <w:tcW w:w="1843" w:type="dxa"/>
            <w:tcBorders>
              <w:bottom w:val="nil"/>
            </w:tcBorders>
            <w:hideMark/>
          </w:tcPr>
          <w:p w14:paraId="6A9D66EC"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3 (2.3)</w:t>
            </w:r>
          </w:p>
        </w:tc>
      </w:tr>
      <w:tr w:rsidR="006B6D13" w:rsidRPr="006B6D13" w14:paraId="54CBF43B" w14:textId="77777777" w:rsidTr="00570A80">
        <w:trPr>
          <w:trHeight w:val="245"/>
        </w:trPr>
        <w:tc>
          <w:tcPr>
            <w:tcW w:w="2122" w:type="dxa"/>
            <w:tcBorders>
              <w:top w:val="nil"/>
              <w:bottom w:val="single" w:sz="4" w:space="0" w:color="auto"/>
            </w:tcBorders>
            <w:hideMark/>
          </w:tcPr>
          <w:p w14:paraId="2B4BC0B1" w14:textId="77777777" w:rsidR="006B6D13" w:rsidRPr="006B6D13" w:rsidRDefault="006B6D13" w:rsidP="00251A35">
            <w:pPr>
              <w:spacing w:after="0" w:line="240" w:lineRule="exact"/>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O.P Helminths</w:t>
            </w:r>
          </w:p>
        </w:tc>
        <w:tc>
          <w:tcPr>
            <w:tcW w:w="2698" w:type="dxa"/>
            <w:tcBorders>
              <w:top w:val="nil"/>
              <w:bottom w:val="single" w:sz="4" w:space="0" w:color="auto"/>
            </w:tcBorders>
            <w:hideMark/>
          </w:tcPr>
          <w:p w14:paraId="142C114F" w14:textId="77777777" w:rsidR="006B6D13" w:rsidRPr="006B6D13" w:rsidRDefault="006B6D13" w:rsidP="00251A35">
            <w:pPr>
              <w:spacing w:after="0" w:line="240" w:lineRule="exact"/>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 </w:t>
            </w:r>
          </w:p>
        </w:tc>
        <w:tc>
          <w:tcPr>
            <w:tcW w:w="2835" w:type="dxa"/>
            <w:tcBorders>
              <w:top w:val="nil"/>
              <w:bottom w:val="single" w:sz="4" w:space="0" w:color="auto"/>
            </w:tcBorders>
            <w:hideMark/>
          </w:tcPr>
          <w:p w14:paraId="79A0B05A" w14:textId="77777777" w:rsidR="006B6D13" w:rsidRPr="006B6D13" w:rsidRDefault="006B6D13" w:rsidP="00251A35">
            <w:pPr>
              <w:spacing w:after="0" w:line="240" w:lineRule="exact"/>
              <w:jc w:val="both"/>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157 (70.1)</w:t>
            </w:r>
          </w:p>
        </w:tc>
        <w:tc>
          <w:tcPr>
            <w:tcW w:w="1843" w:type="dxa"/>
            <w:tcBorders>
              <w:top w:val="nil"/>
              <w:bottom w:val="single" w:sz="4" w:space="0" w:color="auto"/>
            </w:tcBorders>
            <w:hideMark/>
          </w:tcPr>
          <w:p w14:paraId="249A76CA" w14:textId="77777777" w:rsidR="006B6D13" w:rsidRPr="006B6D13" w:rsidRDefault="006B6D13" w:rsidP="00251A35">
            <w:pPr>
              <w:spacing w:after="0" w:line="240" w:lineRule="exact"/>
              <w:jc w:val="both"/>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60 (45.5)</w:t>
            </w:r>
          </w:p>
        </w:tc>
      </w:tr>
      <w:tr w:rsidR="006B6D13" w:rsidRPr="006B6D13" w14:paraId="51F9E200" w14:textId="77777777" w:rsidTr="00570A80">
        <w:trPr>
          <w:trHeight w:val="343"/>
        </w:trPr>
        <w:tc>
          <w:tcPr>
            <w:tcW w:w="2122" w:type="dxa"/>
            <w:tcBorders>
              <w:top w:val="single" w:sz="4" w:space="0" w:color="auto"/>
            </w:tcBorders>
            <w:hideMark/>
          </w:tcPr>
          <w:p w14:paraId="2F6554E6"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color w:val="000000"/>
              </w:rPr>
              <w:t>Protozoa</w:t>
            </w:r>
          </w:p>
        </w:tc>
        <w:tc>
          <w:tcPr>
            <w:tcW w:w="2698" w:type="dxa"/>
            <w:tcBorders>
              <w:top w:val="single" w:sz="4" w:space="0" w:color="auto"/>
            </w:tcBorders>
            <w:hideMark/>
          </w:tcPr>
          <w:p w14:paraId="5D76D0BF"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i/>
                <w:iCs/>
                <w:color w:val="000000"/>
              </w:rPr>
              <w:t>Eimeria</w:t>
            </w:r>
            <w:r w:rsidRPr="006B6D13">
              <w:rPr>
                <w:rFonts w:ascii="Times New Roman" w:eastAsia="Times New Roman" w:hAnsi="Times New Roman" w:cs="Times New Roman"/>
                <w:color w:val="000000"/>
              </w:rPr>
              <w:t xml:space="preserve"> </w:t>
            </w:r>
            <w:proofErr w:type="spellStart"/>
            <w:r w:rsidRPr="006B6D13">
              <w:rPr>
                <w:rFonts w:ascii="Times New Roman" w:eastAsia="Times New Roman" w:hAnsi="Times New Roman" w:cs="Times New Roman"/>
                <w:color w:val="000000"/>
              </w:rPr>
              <w:t>spp</w:t>
            </w:r>
            <w:proofErr w:type="spellEnd"/>
          </w:p>
        </w:tc>
        <w:tc>
          <w:tcPr>
            <w:tcW w:w="2835" w:type="dxa"/>
            <w:tcBorders>
              <w:top w:val="single" w:sz="4" w:space="0" w:color="auto"/>
            </w:tcBorders>
            <w:hideMark/>
          </w:tcPr>
          <w:p w14:paraId="32331D62"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55 (24.6)</w:t>
            </w:r>
          </w:p>
        </w:tc>
        <w:tc>
          <w:tcPr>
            <w:tcW w:w="1843" w:type="dxa"/>
            <w:tcBorders>
              <w:top w:val="single" w:sz="4" w:space="0" w:color="auto"/>
            </w:tcBorders>
            <w:hideMark/>
          </w:tcPr>
          <w:p w14:paraId="6DFB04F3"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15 (11.4)</w:t>
            </w:r>
          </w:p>
        </w:tc>
      </w:tr>
      <w:tr w:rsidR="006B6D13" w:rsidRPr="006B6D13" w14:paraId="68400BFF" w14:textId="77777777" w:rsidTr="00570A80">
        <w:trPr>
          <w:trHeight w:val="300"/>
        </w:trPr>
        <w:tc>
          <w:tcPr>
            <w:tcW w:w="2122" w:type="dxa"/>
            <w:hideMark/>
          </w:tcPr>
          <w:p w14:paraId="7A60006C"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color w:val="000000"/>
              </w:rPr>
              <w:t> </w:t>
            </w:r>
          </w:p>
        </w:tc>
        <w:tc>
          <w:tcPr>
            <w:tcW w:w="2698" w:type="dxa"/>
            <w:hideMark/>
          </w:tcPr>
          <w:p w14:paraId="4FFD3B0D" w14:textId="7CA86136" w:rsidR="006B6D13" w:rsidRPr="006B6D13" w:rsidRDefault="00B95798" w:rsidP="00251A35">
            <w:pPr>
              <w:spacing w:after="0" w:line="240" w:lineRule="exact"/>
              <w:rPr>
                <w:rFonts w:ascii="Times New Roman" w:eastAsia="Times New Roman" w:hAnsi="Times New Roman" w:cs="Times New Roman"/>
                <w:color w:val="000000"/>
              </w:rPr>
            </w:pPr>
            <w:proofErr w:type="spellStart"/>
            <w:r w:rsidRPr="00B95798">
              <w:rPr>
                <w:rFonts w:ascii="Times New Roman" w:eastAsia="Times New Roman" w:hAnsi="Times New Roman" w:cs="Times New Roman"/>
                <w:i/>
                <w:iCs/>
                <w:color w:val="000000"/>
              </w:rPr>
              <w:t>Balantioides</w:t>
            </w:r>
            <w:proofErr w:type="spellEnd"/>
            <w:r w:rsidRPr="00B95798">
              <w:rPr>
                <w:rFonts w:ascii="Times New Roman" w:eastAsia="Times New Roman" w:hAnsi="Times New Roman" w:cs="Times New Roman"/>
                <w:i/>
                <w:iCs/>
                <w:color w:val="000000"/>
              </w:rPr>
              <w:t xml:space="preserve"> </w:t>
            </w:r>
            <w:proofErr w:type="spellStart"/>
            <w:r w:rsidR="006B6D13" w:rsidRPr="006B6D13">
              <w:rPr>
                <w:rFonts w:ascii="Times New Roman" w:eastAsia="Times New Roman" w:hAnsi="Times New Roman" w:cs="Times New Roman"/>
                <w:color w:val="000000"/>
              </w:rPr>
              <w:t>spp</w:t>
            </w:r>
            <w:proofErr w:type="spellEnd"/>
          </w:p>
        </w:tc>
        <w:tc>
          <w:tcPr>
            <w:tcW w:w="2835" w:type="dxa"/>
            <w:hideMark/>
          </w:tcPr>
          <w:p w14:paraId="40CF3977"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4 (1.8)</w:t>
            </w:r>
          </w:p>
        </w:tc>
        <w:tc>
          <w:tcPr>
            <w:tcW w:w="1843" w:type="dxa"/>
            <w:hideMark/>
          </w:tcPr>
          <w:p w14:paraId="68DC589A"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1 (0.8)</w:t>
            </w:r>
          </w:p>
        </w:tc>
      </w:tr>
      <w:tr w:rsidR="006B6D13" w:rsidRPr="006B6D13" w14:paraId="2EE3E022" w14:textId="77777777" w:rsidTr="00570A80">
        <w:trPr>
          <w:trHeight w:val="300"/>
        </w:trPr>
        <w:tc>
          <w:tcPr>
            <w:tcW w:w="2122" w:type="dxa"/>
            <w:tcBorders>
              <w:bottom w:val="single" w:sz="4" w:space="0" w:color="auto"/>
            </w:tcBorders>
            <w:hideMark/>
          </w:tcPr>
          <w:p w14:paraId="7C191FBB"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color w:val="000000"/>
              </w:rPr>
              <w:t>O.P Protozoa</w:t>
            </w:r>
          </w:p>
        </w:tc>
        <w:tc>
          <w:tcPr>
            <w:tcW w:w="2698" w:type="dxa"/>
            <w:tcBorders>
              <w:bottom w:val="single" w:sz="4" w:space="0" w:color="auto"/>
            </w:tcBorders>
            <w:hideMark/>
          </w:tcPr>
          <w:p w14:paraId="6AE350ED"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color w:val="000000"/>
              </w:rPr>
              <w:t> </w:t>
            </w:r>
          </w:p>
        </w:tc>
        <w:tc>
          <w:tcPr>
            <w:tcW w:w="2835" w:type="dxa"/>
            <w:tcBorders>
              <w:bottom w:val="single" w:sz="4" w:space="0" w:color="auto"/>
            </w:tcBorders>
            <w:hideMark/>
          </w:tcPr>
          <w:p w14:paraId="2DA48803"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59 (26.3)</w:t>
            </w:r>
          </w:p>
        </w:tc>
        <w:tc>
          <w:tcPr>
            <w:tcW w:w="1843" w:type="dxa"/>
            <w:tcBorders>
              <w:bottom w:val="single" w:sz="4" w:space="0" w:color="auto"/>
            </w:tcBorders>
            <w:hideMark/>
          </w:tcPr>
          <w:p w14:paraId="1C02B4EE"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16 (12.1)</w:t>
            </w:r>
          </w:p>
        </w:tc>
      </w:tr>
      <w:tr w:rsidR="006B6D13" w:rsidRPr="006B6D13" w14:paraId="42BE13A3" w14:textId="77777777" w:rsidTr="00570A80">
        <w:trPr>
          <w:trHeight w:val="300"/>
        </w:trPr>
        <w:tc>
          <w:tcPr>
            <w:tcW w:w="2122" w:type="dxa"/>
            <w:tcBorders>
              <w:top w:val="single" w:sz="4" w:space="0" w:color="auto"/>
              <w:bottom w:val="single" w:sz="4" w:space="0" w:color="auto"/>
            </w:tcBorders>
            <w:hideMark/>
          </w:tcPr>
          <w:p w14:paraId="771A51BD" w14:textId="77777777" w:rsidR="006B6D13" w:rsidRPr="006B6D13" w:rsidRDefault="006B6D13" w:rsidP="00251A35">
            <w:pPr>
              <w:spacing w:after="0" w:line="240" w:lineRule="exact"/>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O.P GIT</w:t>
            </w:r>
          </w:p>
        </w:tc>
        <w:tc>
          <w:tcPr>
            <w:tcW w:w="2698" w:type="dxa"/>
            <w:tcBorders>
              <w:top w:val="single" w:sz="4" w:space="0" w:color="auto"/>
              <w:bottom w:val="single" w:sz="4" w:space="0" w:color="auto"/>
            </w:tcBorders>
            <w:hideMark/>
          </w:tcPr>
          <w:p w14:paraId="47BEB440" w14:textId="77777777" w:rsidR="006B6D13" w:rsidRPr="006B6D13" w:rsidRDefault="006B6D13" w:rsidP="00251A35">
            <w:pPr>
              <w:spacing w:after="0" w:line="240" w:lineRule="exact"/>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 </w:t>
            </w:r>
          </w:p>
        </w:tc>
        <w:tc>
          <w:tcPr>
            <w:tcW w:w="2835" w:type="dxa"/>
            <w:tcBorders>
              <w:top w:val="single" w:sz="4" w:space="0" w:color="auto"/>
              <w:bottom w:val="single" w:sz="4" w:space="0" w:color="auto"/>
            </w:tcBorders>
            <w:hideMark/>
          </w:tcPr>
          <w:p w14:paraId="7A15C700" w14:textId="77777777" w:rsidR="006B6D13" w:rsidRPr="006B6D13" w:rsidRDefault="006B6D13" w:rsidP="00251A35">
            <w:pPr>
              <w:spacing w:after="0" w:line="240" w:lineRule="exact"/>
              <w:jc w:val="both"/>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180 (80.4)</w:t>
            </w:r>
          </w:p>
        </w:tc>
        <w:tc>
          <w:tcPr>
            <w:tcW w:w="1843" w:type="dxa"/>
            <w:tcBorders>
              <w:top w:val="single" w:sz="4" w:space="0" w:color="auto"/>
              <w:bottom w:val="single" w:sz="4" w:space="0" w:color="auto"/>
            </w:tcBorders>
            <w:hideMark/>
          </w:tcPr>
          <w:p w14:paraId="30803D58" w14:textId="77777777" w:rsidR="006B6D13" w:rsidRPr="006B6D13" w:rsidRDefault="006B6D13" w:rsidP="00251A35">
            <w:pPr>
              <w:spacing w:after="0" w:line="240" w:lineRule="exact"/>
              <w:jc w:val="both"/>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70 (53.0)</w:t>
            </w:r>
          </w:p>
        </w:tc>
      </w:tr>
    </w:tbl>
    <w:p w14:paraId="49AEEB3E" w14:textId="582FD33B" w:rsidR="006B6D13" w:rsidRDefault="001E2B25" w:rsidP="008E38B3">
      <w:pPr>
        <w:rPr>
          <w:rFonts w:ascii="Times New Roman" w:hAnsi="Times New Roman" w:cs="Times New Roman"/>
          <w:sz w:val="20"/>
          <w:szCs w:val="20"/>
        </w:rPr>
      </w:pPr>
      <w:r w:rsidRPr="00505D82">
        <w:rPr>
          <w:rFonts w:ascii="Times New Roman" w:hAnsi="Times New Roman" w:cs="Times New Roman"/>
          <w:sz w:val="20"/>
          <w:szCs w:val="20"/>
        </w:rPr>
        <w:t>NOTE: O.P means overall prevalence, O.P GIT means overall prevalence of gastrointestinal parasites</w:t>
      </w:r>
    </w:p>
    <w:p w14:paraId="3DC75ECB" w14:textId="670F4842" w:rsidR="00593CC3" w:rsidRPr="00F004EB" w:rsidRDefault="00B50F80" w:rsidP="00EA7F42">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3.5 </w:t>
      </w:r>
      <w:r w:rsidR="00A94100" w:rsidRPr="00F004EB">
        <w:rPr>
          <w:rFonts w:ascii="Times New Roman" w:hAnsi="Times New Roman" w:cs="Times New Roman"/>
          <w:b/>
          <w:bCs/>
          <w:sz w:val="24"/>
          <w:szCs w:val="24"/>
        </w:rPr>
        <w:t>Determinants of gastrointestinal parasite infection</w:t>
      </w:r>
    </w:p>
    <w:p w14:paraId="0676E98C" w14:textId="03158179" w:rsidR="003C0AE4" w:rsidRDefault="009D33EF" w:rsidP="00EA7F42">
      <w:pPr>
        <w:jc w:val="both"/>
        <w:rPr>
          <w:rFonts w:ascii="Times New Roman" w:hAnsi="Times New Roman" w:cs="Times New Roman"/>
          <w:sz w:val="24"/>
          <w:szCs w:val="24"/>
        </w:rPr>
      </w:pPr>
      <w:r w:rsidRPr="009D33EF">
        <w:rPr>
          <w:rFonts w:ascii="Times New Roman" w:hAnsi="Times New Roman" w:cs="Times New Roman"/>
          <w:sz w:val="24"/>
          <w:szCs w:val="24"/>
        </w:rPr>
        <w:lastRenderedPageBreak/>
        <w:t xml:space="preserve">Logistic regression analysis confirmed that village, sex, and trapping site were significant determinants of infection risk (Table 4). Rodents from </w:t>
      </w:r>
      <w:proofErr w:type="spellStart"/>
      <w:r w:rsidRPr="009D33EF">
        <w:rPr>
          <w:rFonts w:ascii="Times New Roman" w:hAnsi="Times New Roman" w:cs="Times New Roman"/>
          <w:sz w:val="24"/>
          <w:szCs w:val="24"/>
        </w:rPr>
        <w:t>Donge</w:t>
      </w:r>
      <w:proofErr w:type="spellEnd"/>
      <w:r w:rsidRPr="009D33EF">
        <w:rPr>
          <w:rFonts w:ascii="Times New Roman" w:hAnsi="Times New Roman" w:cs="Times New Roman"/>
          <w:sz w:val="24"/>
          <w:szCs w:val="24"/>
        </w:rPr>
        <w:t xml:space="preserve"> village had 16.8 times higher odds of being infected compared to those from </w:t>
      </w:r>
      <w:proofErr w:type="spellStart"/>
      <w:r w:rsidRPr="009D33EF">
        <w:rPr>
          <w:rFonts w:ascii="Times New Roman" w:hAnsi="Times New Roman" w:cs="Times New Roman"/>
          <w:sz w:val="24"/>
          <w:szCs w:val="24"/>
        </w:rPr>
        <w:t>Kange</w:t>
      </w:r>
      <w:proofErr w:type="spellEnd"/>
      <w:r w:rsidRPr="009D33EF">
        <w:rPr>
          <w:rFonts w:ascii="Times New Roman" w:hAnsi="Times New Roman" w:cs="Times New Roman"/>
          <w:sz w:val="24"/>
          <w:szCs w:val="24"/>
        </w:rPr>
        <w:t xml:space="preserve"> </w:t>
      </w:r>
      <w:proofErr w:type="spellStart"/>
      <w:r w:rsidRPr="009D33EF">
        <w:rPr>
          <w:rFonts w:ascii="Times New Roman" w:hAnsi="Times New Roman" w:cs="Times New Roman"/>
          <w:sz w:val="24"/>
          <w:szCs w:val="24"/>
        </w:rPr>
        <w:t>Uzunguni</w:t>
      </w:r>
      <w:proofErr w:type="spellEnd"/>
      <w:r w:rsidR="00C27E11">
        <w:rPr>
          <w:rFonts w:ascii="Times New Roman" w:hAnsi="Times New Roman" w:cs="Times New Roman"/>
          <w:sz w:val="24"/>
          <w:szCs w:val="24"/>
        </w:rPr>
        <w:t xml:space="preserve">. </w:t>
      </w:r>
      <w:r w:rsidRPr="009D33EF">
        <w:rPr>
          <w:rFonts w:ascii="Times New Roman" w:hAnsi="Times New Roman" w:cs="Times New Roman"/>
          <w:sz w:val="24"/>
          <w:szCs w:val="24"/>
        </w:rPr>
        <w:t>Female rodents had 5.95 times higher odds of infection than males</w:t>
      </w:r>
      <w:r w:rsidR="00C27E11">
        <w:rPr>
          <w:rFonts w:ascii="Times New Roman" w:hAnsi="Times New Roman" w:cs="Times New Roman"/>
          <w:sz w:val="24"/>
          <w:szCs w:val="24"/>
        </w:rPr>
        <w:t xml:space="preserve">. </w:t>
      </w:r>
      <w:r w:rsidRPr="009D33EF">
        <w:rPr>
          <w:rFonts w:ascii="Times New Roman" w:hAnsi="Times New Roman" w:cs="Times New Roman"/>
          <w:sz w:val="24"/>
          <w:szCs w:val="24"/>
        </w:rPr>
        <w:t>Furthermore, rodents trapped in peri-domestic areas had 3.62 times higher odds of infection than those trapped indoors</w:t>
      </w:r>
      <w:r w:rsidR="00F004EB" w:rsidRPr="00F004EB">
        <w:rPr>
          <w:rFonts w:ascii="Times New Roman" w:hAnsi="Times New Roman" w:cs="Times New Roman"/>
          <w:sz w:val="24"/>
          <w:szCs w:val="24"/>
        </w:rPr>
        <w:t>.</w:t>
      </w:r>
    </w:p>
    <w:p w14:paraId="24749443" w14:textId="718E9855" w:rsidR="00A94100" w:rsidRPr="003C0AE4" w:rsidRDefault="00F004EB" w:rsidP="008E38B3">
      <w:pPr>
        <w:rPr>
          <w:rFonts w:ascii="Times New Roman" w:hAnsi="Times New Roman" w:cs="Times New Roman"/>
          <w:sz w:val="24"/>
          <w:szCs w:val="24"/>
        </w:rPr>
      </w:pPr>
      <w:r w:rsidRPr="00F004EB">
        <w:rPr>
          <w:rFonts w:ascii="Times New Roman" w:hAnsi="Times New Roman" w:cs="Times New Roman"/>
          <w:b/>
          <w:bCs/>
          <w:sz w:val="24"/>
          <w:szCs w:val="24"/>
        </w:rPr>
        <w:t xml:space="preserve">Table 4: </w:t>
      </w:r>
      <w:r w:rsidR="009D33EF" w:rsidRPr="009D33EF">
        <w:rPr>
          <w:rFonts w:ascii="Times New Roman" w:hAnsi="Times New Roman" w:cs="Times New Roman"/>
          <w:b/>
          <w:bCs/>
          <w:sz w:val="24"/>
          <w:szCs w:val="24"/>
        </w:rPr>
        <w:t xml:space="preserve">Logistic </w:t>
      </w:r>
      <w:r w:rsidR="009D33EF">
        <w:rPr>
          <w:rFonts w:ascii="Times New Roman" w:hAnsi="Times New Roman" w:cs="Times New Roman"/>
          <w:b/>
          <w:bCs/>
          <w:sz w:val="24"/>
          <w:szCs w:val="24"/>
        </w:rPr>
        <w:t>r</w:t>
      </w:r>
      <w:r w:rsidR="009D33EF" w:rsidRPr="009D33EF">
        <w:rPr>
          <w:rFonts w:ascii="Times New Roman" w:hAnsi="Times New Roman" w:cs="Times New Roman"/>
          <w:b/>
          <w:bCs/>
          <w:sz w:val="24"/>
          <w:szCs w:val="24"/>
        </w:rPr>
        <w:t xml:space="preserve">egression </w:t>
      </w:r>
      <w:r w:rsidR="009D33EF">
        <w:rPr>
          <w:rFonts w:ascii="Times New Roman" w:hAnsi="Times New Roman" w:cs="Times New Roman"/>
          <w:b/>
          <w:bCs/>
          <w:sz w:val="24"/>
          <w:szCs w:val="24"/>
        </w:rPr>
        <w:t>a</w:t>
      </w:r>
      <w:r w:rsidR="009D33EF" w:rsidRPr="009D33EF">
        <w:rPr>
          <w:rFonts w:ascii="Times New Roman" w:hAnsi="Times New Roman" w:cs="Times New Roman"/>
          <w:b/>
          <w:bCs/>
          <w:sz w:val="24"/>
          <w:szCs w:val="24"/>
        </w:rPr>
        <w:t xml:space="preserve">nalysis of </w:t>
      </w:r>
      <w:r w:rsidR="009D33EF">
        <w:rPr>
          <w:rFonts w:ascii="Times New Roman" w:hAnsi="Times New Roman" w:cs="Times New Roman"/>
          <w:b/>
          <w:bCs/>
          <w:sz w:val="24"/>
          <w:szCs w:val="24"/>
        </w:rPr>
        <w:t>d</w:t>
      </w:r>
      <w:r w:rsidR="009D33EF" w:rsidRPr="009D33EF">
        <w:rPr>
          <w:rFonts w:ascii="Times New Roman" w:hAnsi="Times New Roman" w:cs="Times New Roman"/>
          <w:b/>
          <w:bCs/>
          <w:sz w:val="24"/>
          <w:szCs w:val="24"/>
        </w:rPr>
        <w:t xml:space="preserve">eterminants for </w:t>
      </w:r>
      <w:r w:rsidR="009D33EF">
        <w:rPr>
          <w:rFonts w:ascii="Times New Roman" w:hAnsi="Times New Roman" w:cs="Times New Roman"/>
          <w:b/>
          <w:bCs/>
          <w:sz w:val="24"/>
          <w:szCs w:val="24"/>
        </w:rPr>
        <w:t>g</w:t>
      </w:r>
      <w:r w:rsidR="009D33EF" w:rsidRPr="009D33EF">
        <w:rPr>
          <w:rFonts w:ascii="Times New Roman" w:hAnsi="Times New Roman" w:cs="Times New Roman"/>
          <w:b/>
          <w:bCs/>
          <w:sz w:val="24"/>
          <w:szCs w:val="24"/>
        </w:rPr>
        <w:t xml:space="preserve">astrointestinal </w:t>
      </w:r>
      <w:r w:rsidR="009D33EF">
        <w:rPr>
          <w:rFonts w:ascii="Times New Roman" w:hAnsi="Times New Roman" w:cs="Times New Roman"/>
          <w:b/>
          <w:bCs/>
          <w:sz w:val="24"/>
          <w:szCs w:val="24"/>
        </w:rPr>
        <w:t>p</w:t>
      </w:r>
      <w:r w:rsidR="009D33EF" w:rsidRPr="009D33EF">
        <w:rPr>
          <w:rFonts w:ascii="Times New Roman" w:hAnsi="Times New Roman" w:cs="Times New Roman"/>
          <w:b/>
          <w:bCs/>
          <w:sz w:val="24"/>
          <w:szCs w:val="24"/>
        </w:rPr>
        <w:t xml:space="preserve">arasite </w:t>
      </w:r>
      <w:r w:rsidR="009D33EF">
        <w:rPr>
          <w:rFonts w:ascii="Times New Roman" w:hAnsi="Times New Roman" w:cs="Times New Roman"/>
          <w:b/>
          <w:bCs/>
          <w:sz w:val="24"/>
          <w:szCs w:val="24"/>
        </w:rPr>
        <w:t>i</w:t>
      </w:r>
      <w:r w:rsidR="009D33EF" w:rsidRPr="009D33EF">
        <w:rPr>
          <w:rFonts w:ascii="Times New Roman" w:hAnsi="Times New Roman" w:cs="Times New Roman"/>
          <w:b/>
          <w:bCs/>
          <w:sz w:val="24"/>
          <w:szCs w:val="24"/>
        </w:rPr>
        <w:t>nfection</w:t>
      </w:r>
    </w:p>
    <w:tbl>
      <w:tblPr>
        <w:tblW w:w="9493" w:type="dxa"/>
        <w:tblBorders>
          <w:top w:val="single" w:sz="4" w:space="0" w:color="auto"/>
          <w:bottom w:val="single" w:sz="4" w:space="0" w:color="auto"/>
        </w:tblBorders>
        <w:tblLook w:val="04A0" w:firstRow="1" w:lastRow="0" w:firstColumn="1" w:lastColumn="0" w:noHBand="0" w:noVBand="1"/>
      </w:tblPr>
      <w:tblGrid>
        <w:gridCol w:w="1600"/>
        <w:gridCol w:w="2790"/>
        <w:gridCol w:w="1706"/>
        <w:gridCol w:w="1984"/>
        <w:gridCol w:w="1413"/>
      </w:tblGrid>
      <w:tr w:rsidR="00D6190D" w:rsidRPr="00D6190D" w14:paraId="47B5E21E" w14:textId="77777777" w:rsidTr="00D6190D">
        <w:trPr>
          <w:trHeight w:val="315"/>
        </w:trPr>
        <w:tc>
          <w:tcPr>
            <w:tcW w:w="1600" w:type="dxa"/>
            <w:tcBorders>
              <w:top w:val="single" w:sz="4" w:space="0" w:color="auto"/>
              <w:bottom w:val="single" w:sz="4" w:space="0" w:color="auto"/>
            </w:tcBorders>
            <w:hideMark/>
          </w:tcPr>
          <w:p w14:paraId="25714F63" w14:textId="77777777" w:rsidR="00D6190D" w:rsidRPr="00D6190D" w:rsidRDefault="00D6190D" w:rsidP="00D6190D">
            <w:pPr>
              <w:spacing w:after="0" w:line="240" w:lineRule="auto"/>
              <w:rPr>
                <w:rFonts w:ascii="Times New Roman" w:eastAsia="Times New Roman" w:hAnsi="Times New Roman" w:cs="Times New Roman"/>
                <w:b/>
                <w:bCs/>
                <w:color w:val="000000"/>
                <w:sz w:val="24"/>
                <w:szCs w:val="24"/>
              </w:rPr>
            </w:pPr>
            <w:r w:rsidRPr="00D6190D">
              <w:rPr>
                <w:rFonts w:ascii="Times New Roman" w:eastAsia="Times New Roman" w:hAnsi="Times New Roman" w:cs="Times New Roman"/>
                <w:b/>
                <w:bCs/>
                <w:color w:val="000000"/>
                <w:sz w:val="24"/>
                <w:szCs w:val="24"/>
              </w:rPr>
              <w:t>Variable</w:t>
            </w:r>
          </w:p>
        </w:tc>
        <w:tc>
          <w:tcPr>
            <w:tcW w:w="2790" w:type="dxa"/>
            <w:tcBorders>
              <w:top w:val="single" w:sz="4" w:space="0" w:color="auto"/>
              <w:bottom w:val="single" w:sz="4" w:space="0" w:color="auto"/>
            </w:tcBorders>
            <w:hideMark/>
          </w:tcPr>
          <w:p w14:paraId="06FF51CD" w14:textId="77777777" w:rsidR="00D6190D" w:rsidRPr="00D6190D" w:rsidRDefault="00D6190D" w:rsidP="00D6190D">
            <w:pPr>
              <w:spacing w:after="0" w:line="240" w:lineRule="auto"/>
              <w:rPr>
                <w:rFonts w:ascii="Times New Roman" w:eastAsia="Times New Roman" w:hAnsi="Times New Roman" w:cs="Times New Roman"/>
                <w:b/>
                <w:bCs/>
                <w:color w:val="000000"/>
                <w:sz w:val="24"/>
                <w:szCs w:val="24"/>
              </w:rPr>
            </w:pPr>
            <w:r w:rsidRPr="00D6190D">
              <w:rPr>
                <w:rFonts w:ascii="Times New Roman" w:eastAsia="Times New Roman" w:hAnsi="Times New Roman" w:cs="Times New Roman"/>
                <w:b/>
                <w:bCs/>
                <w:color w:val="000000"/>
                <w:sz w:val="24"/>
                <w:szCs w:val="24"/>
              </w:rPr>
              <w:t>Category</w:t>
            </w:r>
          </w:p>
        </w:tc>
        <w:tc>
          <w:tcPr>
            <w:tcW w:w="1706" w:type="dxa"/>
            <w:tcBorders>
              <w:top w:val="single" w:sz="4" w:space="0" w:color="auto"/>
              <w:bottom w:val="single" w:sz="4" w:space="0" w:color="auto"/>
            </w:tcBorders>
            <w:hideMark/>
          </w:tcPr>
          <w:p w14:paraId="0BF1C7DE" w14:textId="77777777" w:rsidR="00D6190D" w:rsidRPr="00D6190D" w:rsidRDefault="00D6190D" w:rsidP="00D6190D">
            <w:pPr>
              <w:spacing w:after="0" w:line="240" w:lineRule="auto"/>
              <w:rPr>
                <w:rFonts w:ascii="Times New Roman" w:eastAsia="Times New Roman" w:hAnsi="Times New Roman" w:cs="Times New Roman"/>
                <w:b/>
                <w:bCs/>
                <w:color w:val="000000"/>
                <w:sz w:val="24"/>
                <w:szCs w:val="24"/>
              </w:rPr>
            </w:pPr>
            <w:r w:rsidRPr="00D6190D">
              <w:rPr>
                <w:rFonts w:ascii="Times New Roman" w:eastAsia="Times New Roman" w:hAnsi="Times New Roman" w:cs="Times New Roman"/>
                <w:b/>
                <w:bCs/>
                <w:color w:val="000000"/>
                <w:sz w:val="24"/>
                <w:szCs w:val="24"/>
              </w:rPr>
              <w:t>OR</w:t>
            </w:r>
          </w:p>
        </w:tc>
        <w:tc>
          <w:tcPr>
            <w:tcW w:w="1984" w:type="dxa"/>
            <w:tcBorders>
              <w:top w:val="single" w:sz="4" w:space="0" w:color="auto"/>
              <w:bottom w:val="single" w:sz="4" w:space="0" w:color="auto"/>
            </w:tcBorders>
            <w:hideMark/>
          </w:tcPr>
          <w:p w14:paraId="558D516F" w14:textId="77777777" w:rsidR="00D6190D" w:rsidRPr="00D6190D" w:rsidRDefault="00D6190D" w:rsidP="00D6190D">
            <w:pPr>
              <w:spacing w:after="0" w:line="240" w:lineRule="auto"/>
              <w:rPr>
                <w:rFonts w:ascii="Times New Roman" w:eastAsia="Times New Roman" w:hAnsi="Times New Roman" w:cs="Times New Roman"/>
                <w:b/>
                <w:bCs/>
                <w:color w:val="000000"/>
                <w:sz w:val="24"/>
                <w:szCs w:val="24"/>
              </w:rPr>
            </w:pPr>
            <w:r w:rsidRPr="00D6190D">
              <w:rPr>
                <w:rFonts w:ascii="Times New Roman" w:eastAsia="Times New Roman" w:hAnsi="Times New Roman" w:cs="Times New Roman"/>
                <w:b/>
                <w:bCs/>
                <w:color w:val="000000"/>
                <w:sz w:val="24"/>
                <w:szCs w:val="24"/>
              </w:rPr>
              <w:t>95% CI</w:t>
            </w:r>
          </w:p>
        </w:tc>
        <w:tc>
          <w:tcPr>
            <w:tcW w:w="1413" w:type="dxa"/>
            <w:tcBorders>
              <w:top w:val="single" w:sz="4" w:space="0" w:color="auto"/>
              <w:bottom w:val="single" w:sz="4" w:space="0" w:color="auto"/>
            </w:tcBorders>
            <w:hideMark/>
          </w:tcPr>
          <w:p w14:paraId="2979FB99" w14:textId="77777777" w:rsidR="00D6190D" w:rsidRPr="00D6190D" w:rsidRDefault="00D6190D" w:rsidP="00D6190D">
            <w:pPr>
              <w:spacing w:after="0" w:line="240" w:lineRule="auto"/>
              <w:rPr>
                <w:rFonts w:ascii="Times New Roman" w:eastAsia="Times New Roman" w:hAnsi="Times New Roman" w:cs="Times New Roman"/>
                <w:b/>
                <w:bCs/>
                <w:color w:val="000000"/>
                <w:sz w:val="24"/>
                <w:szCs w:val="24"/>
              </w:rPr>
            </w:pPr>
            <w:r w:rsidRPr="00D6190D">
              <w:rPr>
                <w:rFonts w:ascii="Times New Roman" w:eastAsia="Times New Roman" w:hAnsi="Times New Roman" w:cs="Times New Roman"/>
                <w:b/>
                <w:bCs/>
                <w:color w:val="000000"/>
                <w:sz w:val="24"/>
                <w:szCs w:val="24"/>
              </w:rPr>
              <w:t>p-value</w:t>
            </w:r>
          </w:p>
        </w:tc>
      </w:tr>
      <w:tr w:rsidR="00D6190D" w:rsidRPr="00D6190D" w14:paraId="4FF46EEF" w14:textId="77777777" w:rsidTr="00D6190D">
        <w:trPr>
          <w:trHeight w:val="315"/>
        </w:trPr>
        <w:tc>
          <w:tcPr>
            <w:tcW w:w="1600" w:type="dxa"/>
            <w:tcBorders>
              <w:top w:val="single" w:sz="4" w:space="0" w:color="auto"/>
            </w:tcBorders>
            <w:hideMark/>
          </w:tcPr>
          <w:p w14:paraId="27B061F5"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Village</w:t>
            </w:r>
          </w:p>
        </w:tc>
        <w:tc>
          <w:tcPr>
            <w:tcW w:w="2790" w:type="dxa"/>
            <w:tcBorders>
              <w:top w:val="single" w:sz="4" w:space="0" w:color="auto"/>
            </w:tcBorders>
            <w:hideMark/>
          </w:tcPr>
          <w:p w14:paraId="34AAAB4D" w14:textId="6952C4A1"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KU (ref</w:t>
            </w:r>
            <w:r>
              <w:rPr>
                <w:rFonts w:ascii="Times New Roman" w:eastAsia="Times New Roman" w:hAnsi="Times New Roman" w:cs="Times New Roman"/>
                <w:color w:val="000000"/>
                <w:sz w:val="24"/>
                <w:szCs w:val="24"/>
              </w:rPr>
              <w:t>erence</w:t>
            </w:r>
            <w:r w:rsidRPr="00D6190D">
              <w:rPr>
                <w:rFonts w:ascii="Times New Roman" w:eastAsia="Times New Roman" w:hAnsi="Times New Roman" w:cs="Times New Roman"/>
                <w:color w:val="000000"/>
                <w:sz w:val="24"/>
                <w:szCs w:val="24"/>
              </w:rPr>
              <w:t>)</w:t>
            </w:r>
          </w:p>
        </w:tc>
        <w:tc>
          <w:tcPr>
            <w:tcW w:w="1706" w:type="dxa"/>
            <w:tcBorders>
              <w:top w:val="single" w:sz="4" w:space="0" w:color="auto"/>
            </w:tcBorders>
            <w:hideMark/>
          </w:tcPr>
          <w:p w14:paraId="127A84C3"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1</w:t>
            </w:r>
          </w:p>
        </w:tc>
        <w:tc>
          <w:tcPr>
            <w:tcW w:w="1984" w:type="dxa"/>
            <w:tcBorders>
              <w:top w:val="single" w:sz="4" w:space="0" w:color="auto"/>
            </w:tcBorders>
            <w:hideMark/>
          </w:tcPr>
          <w:p w14:paraId="0143F3E0" w14:textId="0500A060" w:rsidR="00D6190D" w:rsidRPr="00D6190D" w:rsidRDefault="00D6190D"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3" w:type="dxa"/>
            <w:tcBorders>
              <w:top w:val="single" w:sz="4" w:space="0" w:color="auto"/>
            </w:tcBorders>
            <w:hideMark/>
          </w:tcPr>
          <w:p w14:paraId="26EF9358" w14:textId="2189B054" w:rsidR="00D6190D" w:rsidRPr="00D6190D" w:rsidRDefault="00D6190D"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6190D" w:rsidRPr="00D6190D" w14:paraId="0D800280" w14:textId="77777777" w:rsidTr="00D6190D">
        <w:trPr>
          <w:trHeight w:val="315"/>
        </w:trPr>
        <w:tc>
          <w:tcPr>
            <w:tcW w:w="1600" w:type="dxa"/>
            <w:hideMark/>
          </w:tcPr>
          <w:p w14:paraId="6F50B59A"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 </w:t>
            </w:r>
          </w:p>
        </w:tc>
        <w:tc>
          <w:tcPr>
            <w:tcW w:w="2790" w:type="dxa"/>
            <w:hideMark/>
          </w:tcPr>
          <w:p w14:paraId="0653D753"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KK</w:t>
            </w:r>
          </w:p>
        </w:tc>
        <w:tc>
          <w:tcPr>
            <w:tcW w:w="1706" w:type="dxa"/>
            <w:hideMark/>
          </w:tcPr>
          <w:p w14:paraId="597840BA"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0.79</w:t>
            </w:r>
          </w:p>
        </w:tc>
        <w:tc>
          <w:tcPr>
            <w:tcW w:w="1984" w:type="dxa"/>
            <w:hideMark/>
          </w:tcPr>
          <w:p w14:paraId="7557F489" w14:textId="23F80F63"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0.42</w:t>
            </w:r>
            <w:r>
              <w:rPr>
                <w:rFonts w:ascii="Times New Roman" w:eastAsia="Times New Roman" w:hAnsi="Times New Roman" w:cs="Times New Roman"/>
                <w:color w:val="000000"/>
                <w:sz w:val="24"/>
                <w:szCs w:val="24"/>
              </w:rPr>
              <w:t>-</w:t>
            </w:r>
            <w:r w:rsidRPr="00D6190D">
              <w:rPr>
                <w:rFonts w:ascii="Times New Roman" w:eastAsia="Times New Roman" w:hAnsi="Times New Roman" w:cs="Times New Roman"/>
                <w:color w:val="000000"/>
                <w:sz w:val="24"/>
                <w:szCs w:val="24"/>
              </w:rPr>
              <w:t>1.50</w:t>
            </w:r>
          </w:p>
        </w:tc>
        <w:tc>
          <w:tcPr>
            <w:tcW w:w="1413" w:type="dxa"/>
            <w:hideMark/>
          </w:tcPr>
          <w:p w14:paraId="4A4D2B39"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0.47</w:t>
            </w:r>
          </w:p>
        </w:tc>
      </w:tr>
      <w:tr w:rsidR="00D6190D" w:rsidRPr="00D6190D" w14:paraId="6B3F9B30" w14:textId="77777777" w:rsidTr="00D6190D">
        <w:trPr>
          <w:trHeight w:val="315"/>
        </w:trPr>
        <w:tc>
          <w:tcPr>
            <w:tcW w:w="1600" w:type="dxa"/>
            <w:hideMark/>
          </w:tcPr>
          <w:p w14:paraId="02ECA559"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 </w:t>
            </w:r>
          </w:p>
        </w:tc>
        <w:tc>
          <w:tcPr>
            <w:tcW w:w="2790" w:type="dxa"/>
            <w:hideMark/>
          </w:tcPr>
          <w:p w14:paraId="4B8FE753"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D</w:t>
            </w:r>
          </w:p>
        </w:tc>
        <w:tc>
          <w:tcPr>
            <w:tcW w:w="1706" w:type="dxa"/>
            <w:hideMark/>
          </w:tcPr>
          <w:p w14:paraId="6AAA4A7F"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16.8</w:t>
            </w:r>
          </w:p>
        </w:tc>
        <w:tc>
          <w:tcPr>
            <w:tcW w:w="1984" w:type="dxa"/>
            <w:hideMark/>
          </w:tcPr>
          <w:p w14:paraId="21F8D7D5" w14:textId="75DA5ADA"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w:t>
            </w:r>
            <w:r w:rsidRPr="00D6190D">
              <w:rPr>
                <w:rFonts w:ascii="Times New Roman" w:eastAsia="Times New Roman" w:hAnsi="Times New Roman" w:cs="Times New Roman"/>
                <w:color w:val="000000"/>
                <w:sz w:val="24"/>
                <w:szCs w:val="24"/>
              </w:rPr>
              <w:t>141.0</w:t>
            </w:r>
          </w:p>
        </w:tc>
        <w:tc>
          <w:tcPr>
            <w:tcW w:w="1413" w:type="dxa"/>
            <w:hideMark/>
          </w:tcPr>
          <w:p w14:paraId="627CDD38"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0.009</w:t>
            </w:r>
          </w:p>
        </w:tc>
      </w:tr>
      <w:tr w:rsidR="00D6190D" w:rsidRPr="00D6190D" w14:paraId="15FEA8F5" w14:textId="77777777" w:rsidTr="00D6190D">
        <w:trPr>
          <w:trHeight w:val="315"/>
        </w:trPr>
        <w:tc>
          <w:tcPr>
            <w:tcW w:w="1600" w:type="dxa"/>
            <w:hideMark/>
          </w:tcPr>
          <w:p w14:paraId="02316538"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 </w:t>
            </w:r>
          </w:p>
        </w:tc>
        <w:tc>
          <w:tcPr>
            <w:tcW w:w="2790" w:type="dxa"/>
            <w:hideMark/>
          </w:tcPr>
          <w:p w14:paraId="3C04D4A9"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S</w:t>
            </w:r>
          </w:p>
        </w:tc>
        <w:tc>
          <w:tcPr>
            <w:tcW w:w="1706" w:type="dxa"/>
            <w:hideMark/>
          </w:tcPr>
          <w:p w14:paraId="205F1D88"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6.3</w:t>
            </w:r>
          </w:p>
        </w:tc>
        <w:tc>
          <w:tcPr>
            <w:tcW w:w="1984" w:type="dxa"/>
            <w:hideMark/>
          </w:tcPr>
          <w:p w14:paraId="7BFCB57B" w14:textId="4ECA381E"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0.7</w:t>
            </w:r>
            <w:r>
              <w:rPr>
                <w:rFonts w:ascii="Times New Roman" w:eastAsia="Times New Roman" w:hAnsi="Times New Roman" w:cs="Times New Roman"/>
                <w:color w:val="000000"/>
                <w:sz w:val="24"/>
                <w:szCs w:val="24"/>
              </w:rPr>
              <w:t>-</w:t>
            </w:r>
            <w:r w:rsidRPr="00D6190D">
              <w:rPr>
                <w:rFonts w:ascii="Times New Roman" w:eastAsia="Times New Roman" w:hAnsi="Times New Roman" w:cs="Times New Roman"/>
                <w:color w:val="000000"/>
                <w:sz w:val="24"/>
                <w:szCs w:val="24"/>
              </w:rPr>
              <w:t>56.0</w:t>
            </w:r>
          </w:p>
        </w:tc>
        <w:tc>
          <w:tcPr>
            <w:tcW w:w="1413" w:type="dxa"/>
            <w:hideMark/>
          </w:tcPr>
          <w:p w14:paraId="28CB300A"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0.09</w:t>
            </w:r>
          </w:p>
        </w:tc>
      </w:tr>
      <w:tr w:rsidR="00D6190D" w:rsidRPr="00D6190D" w14:paraId="20A5F5AF" w14:textId="77777777" w:rsidTr="00D6190D">
        <w:trPr>
          <w:trHeight w:val="363"/>
        </w:trPr>
        <w:tc>
          <w:tcPr>
            <w:tcW w:w="1600" w:type="dxa"/>
            <w:hideMark/>
          </w:tcPr>
          <w:p w14:paraId="65A470C1"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 </w:t>
            </w:r>
          </w:p>
        </w:tc>
        <w:tc>
          <w:tcPr>
            <w:tcW w:w="2790" w:type="dxa"/>
            <w:hideMark/>
          </w:tcPr>
          <w:p w14:paraId="70868D54"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MK</w:t>
            </w:r>
          </w:p>
        </w:tc>
        <w:tc>
          <w:tcPr>
            <w:tcW w:w="1706" w:type="dxa"/>
            <w:hideMark/>
          </w:tcPr>
          <w:p w14:paraId="74E8BAF6"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4.2</w:t>
            </w:r>
          </w:p>
        </w:tc>
        <w:tc>
          <w:tcPr>
            <w:tcW w:w="1984" w:type="dxa"/>
            <w:hideMark/>
          </w:tcPr>
          <w:p w14:paraId="1F595B7E" w14:textId="45299AE1"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0.5</w:t>
            </w:r>
            <w:r>
              <w:rPr>
                <w:rFonts w:ascii="Times New Roman" w:eastAsia="Times New Roman" w:hAnsi="Times New Roman" w:cs="Times New Roman"/>
                <w:color w:val="000000"/>
                <w:sz w:val="24"/>
                <w:szCs w:val="24"/>
              </w:rPr>
              <w:t>-</w:t>
            </w:r>
            <w:r w:rsidRPr="00D6190D">
              <w:rPr>
                <w:rFonts w:ascii="Times New Roman" w:eastAsia="Times New Roman" w:hAnsi="Times New Roman" w:cs="Times New Roman"/>
                <w:color w:val="000000"/>
                <w:sz w:val="24"/>
                <w:szCs w:val="24"/>
              </w:rPr>
              <w:t>36.0</w:t>
            </w:r>
          </w:p>
        </w:tc>
        <w:tc>
          <w:tcPr>
            <w:tcW w:w="1413" w:type="dxa"/>
            <w:hideMark/>
          </w:tcPr>
          <w:p w14:paraId="4217A872"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0.18</w:t>
            </w:r>
          </w:p>
        </w:tc>
      </w:tr>
      <w:tr w:rsidR="00D6190D" w:rsidRPr="00D6190D" w14:paraId="5CFE3A59" w14:textId="77777777" w:rsidTr="00D6190D">
        <w:trPr>
          <w:trHeight w:val="315"/>
        </w:trPr>
        <w:tc>
          <w:tcPr>
            <w:tcW w:w="1600" w:type="dxa"/>
            <w:hideMark/>
          </w:tcPr>
          <w:p w14:paraId="19CEED01"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Sex</w:t>
            </w:r>
          </w:p>
        </w:tc>
        <w:tc>
          <w:tcPr>
            <w:tcW w:w="2790" w:type="dxa"/>
            <w:hideMark/>
          </w:tcPr>
          <w:p w14:paraId="3266FC35" w14:textId="35D21FC6"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Male (ref</w:t>
            </w:r>
            <w:r>
              <w:rPr>
                <w:rFonts w:ascii="Times New Roman" w:eastAsia="Times New Roman" w:hAnsi="Times New Roman" w:cs="Times New Roman"/>
                <w:color w:val="000000"/>
                <w:sz w:val="24"/>
                <w:szCs w:val="24"/>
              </w:rPr>
              <w:t>erence</w:t>
            </w:r>
            <w:r w:rsidRPr="00D6190D">
              <w:rPr>
                <w:rFonts w:ascii="Times New Roman" w:eastAsia="Times New Roman" w:hAnsi="Times New Roman" w:cs="Times New Roman"/>
                <w:color w:val="000000"/>
                <w:sz w:val="24"/>
                <w:szCs w:val="24"/>
              </w:rPr>
              <w:t>)</w:t>
            </w:r>
          </w:p>
        </w:tc>
        <w:tc>
          <w:tcPr>
            <w:tcW w:w="1706" w:type="dxa"/>
            <w:hideMark/>
          </w:tcPr>
          <w:p w14:paraId="33E6439D"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1</w:t>
            </w:r>
          </w:p>
        </w:tc>
        <w:tc>
          <w:tcPr>
            <w:tcW w:w="1984" w:type="dxa"/>
            <w:hideMark/>
          </w:tcPr>
          <w:p w14:paraId="23BCA704" w14:textId="7C95A782" w:rsidR="00D6190D" w:rsidRPr="00D6190D" w:rsidRDefault="00D6190D"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3" w:type="dxa"/>
            <w:hideMark/>
          </w:tcPr>
          <w:p w14:paraId="17601B26" w14:textId="2B9022D2" w:rsidR="00D6190D" w:rsidRPr="00D6190D" w:rsidRDefault="00D6190D"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6190D" w:rsidRPr="00D6190D" w14:paraId="46196FCA" w14:textId="77777777" w:rsidTr="00D6190D">
        <w:trPr>
          <w:trHeight w:val="443"/>
        </w:trPr>
        <w:tc>
          <w:tcPr>
            <w:tcW w:w="1600" w:type="dxa"/>
            <w:hideMark/>
          </w:tcPr>
          <w:p w14:paraId="2011555B"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 </w:t>
            </w:r>
          </w:p>
        </w:tc>
        <w:tc>
          <w:tcPr>
            <w:tcW w:w="2790" w:type="dxa"/>
            <w:hideMark/>
          </w:tcPr>
          <w:p w14:paraId="5404428C"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Female</w:t>
            </w:r>
          </w:p>
        </w:tc>
        <w:tc>
          <w:tcPr>
            <w:tcW w:w="1706" w:type="dxa"/>
            <w:hideMark/>
          </w:tcPr>
          <w:p w14:paraId="4279E16E"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5.95</w:t>
            </w:r>
          </w:p>
        </w:tc>
        <w:tc>
          <w:tcPr>
            <w:tcW w:w="1984" w:type="dxa"/>
            <w:hideMark/>
          </w:tcPr>
          <w:p w14:paraId="58CA1A5E" w14:textId="11A74B0A"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1.74</w:t>
            </w:r>
            <w:r w:rsidR="00DF0856">
              <w:rPr>
                <w:rFonts w:ascii="Times New Roman" w:eastAsia="Times New Roman" w:hAnsi="Times New Roman" w:cs="Times New Roman"/>
                <w:color w:val="000000"/>
                <w:sz w:val="24"/>
                <w:szCs w:val="24"/>
              </w:rPr>
              <w:t>-</w:t>
            </w:r>
            <w:r w:rsidRPr="00D6190D">
              <w:rPr>
                <w:rFonts w:ascii="Times New Roman" w:eastAsia="Times New Roman" w:hAnsi="Times New Roman" w:cs="Times New Roman"/>
                <w:color w:val="000000"/>
                <w:sz w:val="24"/>
                <w:szCs w:val="24"/>
              </w:rPr>
              <w:t>20.3</w:t>
            </w:r>
          </w:p>
        </w:tc>
        <w:tc>
          <w:tcPr>
            <w:tcW w:w="1413" w:type="dxa"/>
            <w:hideMark/>
          </w:tcPr>
          <w:p w14:paraId="5C626715"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0.004</w:t>
            </w:r>
          </w:p>
        </w:tc>
      </w:tr>
      <w:tr w:rsidR="00D6190D" w:rsidRPr="00D6190D" w14:paraId="3FA10525" w14:textId="77777777" w:rsidTr="00D6190D">
        <w:trPr>
          <w:trHeight w:val="315"/>
        </w:trPr>
        <w:tc>
          <w:tcPr>
            <w:tcW w:w="1600" w:type="dxa"/>
            <w:hideMark/>
          </w:tcPr>
          <w:p w14:paraId="58E26615" w14:textId="5419C8B3"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 xml:space="preserve">Trapping </w:t>
            </w:r>
            <w:r w:rsidR="00B77716">
              <w:rPr>
                <w:rFonts w:ascii="Times New Roman" w:eastAsia="Times New Roman" w:hAnsi="Times New Roman" w:cs="Times New Roman"/>
                <w:color w:val="000000"/>
                <w:sz w:val="24"/>
                <w:szCs w:val="24"/>
              </w:rPr>
              <w:t>s</w:t>
            </w:r>
            <w:r w:rsidRPr="00D6190D">
              <w:rPr>
                <w:rFonts w:ascii="Times New Roman" w:eastAsia="Times New Roman" w:hAnsi="Times New Roman" w:cs="Times New Roman"/>
                <w:color w:val="000000"/>
                <w:sz w:val="24"/>
                <w:szCs w:val="24"/>
              </w:rPr>
              <w:t>ite</w:t>
            </w:r>
          </w:p>
        </w:tc>
        <w:tc>
          <w:tcPr>
            <w:tcW w:w="2790" w:type="dxa"/>
            <w:hideMark/>
          </w:tcPr>
          <w:p w14:paraId="00731B55" w14:textId="51121A3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Indoor (ref</w:t>
            </w:r>
            <w:r>
              <w:rPr>
                <w:rFonts w:ascii="Times New Roman" w:eastAsia="Times New Roman" w:hAnsi="Times New Roman" w:cs="Times New Roman"/>
                <w:color w:val="000000"/>
                <w:sz w:val="24"/>
                <w:szCs w:val="24"/>
              </w:rPr>
              <w:t>erence</w:t>
            </w:r>
            <w:r w:rsidRPr="00D6190D">
              <w:rPr>
                <w:rFonts w:ascii="Times New Roman" w:eastAsia="Times New Roman" w:hAnsi="Times New Roman" w:cs="Times New Roman"/>
                <w:color w:val="000000"/>
                <w:sz w:val="24"/>
                <w:szCs w:val="24"/>
              </w:rPr>
              <w:t>)</w:t>
            </w:r>
          </w:p>
        </w:tc>
        <w:tc>
          <w:tcPr>
            <w:tcW w:w="1706" w:type="dxa"/>
            <w:hideMark/>
          </w:tcPr>
          <w:p w14:paraId="5AEC4E57"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1</w:t>
            </w:r>
          </w:p>
        </w:tc>
        <w:tc>
          <w:tcPr>
            <w:tcW w:w="1984" w:type="dxa"/>
            <w:hideMark/>
          </w:tcPr>
          <w:p w14:paraId="36863DDE" w14:textId="06F2FE50" w:rsidR="00D6190D" w:rsidRPr="00D6190D" w:rsidRDefault="00D6190D"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3" w:type="dxa"/>
            <w:hideMark/>
          </w:tcPr>
          <w:p w14:paraId="57003FEB" w14:textId="7C1B2030" w:rsidR="00D6190D" w:rsidRPr="00D6190D" w:rsidRDefault="00D6190D"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6190D" w:rsidRPr="00D6190D" w14:paraId="3956646D" w14:textId="77777777" w:rsidTr="00D6190D">
        <w:trPr>
          <w:trHeight w:val="315"/>
        </w:trPr>
        <w:tc>
          <w:tcPr>
            <w:tcW w:w="1600" w:type="dxa"/>
            <w:hideMark/>
          </w:tcPr>
          <w:p w14:paraId="1F4F3010"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 </w:t>
            </w:r>
          </w:p>
        </w:tc>
        <w:tc>
          <w:tcPr>
            <w:tcW w:w="2790" w:type="dxa"/>
            <w:hideMark/>
          </w:tcPr>
          <w:p w14:paraId="3BF3A490"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Peri-domestic</w:t>
            </w:r>
          </w:p>
        </w:tc>
        <w:tc>
          <w:tcPr>
            <w:tcW w:w="1706" w:type="dxa"/>
            <w:hideMark/>
          </w:tcPr>
          <w:p w14:paraId="0CFCFE7C"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3.62</w:t>
            </w:r>
          </w:p>
        </w:tc>
        <w:tc>
          <w:tcPr>
            <w:tcW w:w="1984" w:type="dxa"/>
            <w:hideMark/>
          </w:tcPr>
          <w:p w14:paraId="60BB8A2D" w14:textId="07135B43"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2.20</w:t>
            </w:r>
            <w:r w:rsidR="00DF0856">
              <w:rPr>
                <w:rFonts w:ascii="Times New Roman" w:eastAsia="Times New Roman" w:hAnsi="Times New Roman" w:cs="Times New Roman"/>
                <w:color w:val="000000"/>
                <w:sz w:val="24"/>
                <w:szCs w:val="24"/>
              </w:rPr>
              <w:t>-</w:t>
            </w:r>
            <w:r w:rsidRPr="00D6190D">
              <w:rPr>
                <w:rFonts w:ascii="Times New Roman" w:eastAsia="Times New Roman" w:hAnsi="Times New Roman" w:cs="Times New Roman"/>
                <w:color w:val="000000"/>
                <w:sz w:val="24"/>
                <w:szCs w:val="24"/>
              </w:rPr>
              <w:t>5.96</w:t>
            </w:r>
          </w:p>
        </w:tc>
        <w:tc>
          <w:tcPr>
            <w:tcW w:w="1413" w:type="dxa"/>
            <w:hideMark/>
          </w:tcPr>
          <w:p w14:paraId="15B0C3DB"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&lt;0.001</w:t>
            </w:r>
          </w:p>
        </w:tc>
      </w:tr>
    </w:tbl>
    <w:p w14:paraId="35782F9A" w14:textId="4CB6D490" w:rsidR="008A0F61" w:rsidRPr="00D6190D" w:rsidRDefault="00D6190D" w:rsidP="00D6190D">
      <w:pPr>
        <w:rPr>
          <w:rFonts w:ascii="Times New Roman" w:hAnsi="Times New Roman" w:cs="Times New Roman"/>
          <w:sz w:val="20"/>
          <w:szCs w:val="20"/>
        </w:rPr>
      </w:pPr>
      <w:r w:rsidRPr="00D6190D">
        <w:rPr>
          <w:rFonts w:ascii="Times New Roman" w:hAnsi="Times New Roman" w:cs="Times New Roman"/>
          <w:sz w:val="20"/>
          <w:szCs w:val="20"/>
        </w:rPr>
        <w:t xml:space="preserve">Note: KU- </w:t>
      </w:r>
      <w:proofErr w:type="spellStart"/>
      <w:r w:rsidRPr="00D6190D">
        <w:rPr>
          <w:rFonts w:ascii="Times New Roman" w:hAnsi="Times New Roman" w:cs="Times New Roman"/>
          <w:sz w:val="20"/>
          <w:szCs w:val="20"/>
        </w:rPr>
        <w:t>Kange</w:t>
      </w:r>
      <w:proofErr w:type="spellEnd"/>
      <w:r w:rsidRPr="00D6190D">
        <w:rPr>
          <w:rFonts w:ascii="Times New Roman" w:hAnsi="Times New Roman" w:cs="Times New Roman"/>
          <w:sz w:val="20"/>
          <w:szCs w:val="20"/>
        </w:rPr>
        <w:t xml:space="preserve"> </w:t>
      </w:r>
      <w:proofErr w:type="spellStart"/>
      <w:r w:rsidRPr="00D6190D">
        <w:rPr>
          <w:rFonts w:ascii="Times New Roman" w:hAnsi="Times New Roman" w:cs="Times New Roman"/>
          <w:sz w:val="20"/>
          <w:szCs w:val="20"/>
        </w:rPr>
        <w:t>Uzunguni</w:t>
      </w:r>
      <w:proofErr w:type="spellEnd"/>
      <w:r w:rsidRPr="00D6190D">
        <w:rPr>
          <w:rFonts w:ascii="Times New Roman" w:hAnsi="Times New Roman" w:cs="Times New Roman"/>
          <w:sz w:val="20"/>
          <w:szCs w:val="20"/>
        </w:rPr>
        <w:t xml:space="preserve">, KK- </w:t>
      </w:r>
      <w:proofErr w:type="spellStart"/>
      <w:r w:rsidRPr="00D6190D">
        <w:rPr>
          <w:rFonts w:ascii="Times New Roman" w:hAnsi="Times New Roman" w:cs="Times New Roman"/>
          <w:sz w:val="20"/>
          <w:szCs w:val="20"/>
        </w:rPr>
        <w:t>Kange</w:t>
      </w:r>
      <w:proofErr w:type="spellEnd"/>
      <w:r w:rsidRPr="00D6190D">
        <w:rPr>
          <w:rFonts w:ascii="Times New Roman" w:hAnsi="Times New Roman" w:cs="Times New Roman"/>
          <w:sz w:val="20"/>
          <w:szCs w:val="20"/>
        </w:rPr>
        <w:t xml:space="preserve"> </w:t>
      </w:r>
      <w:proofErr w:type="spellStart"/>
      <w:r w:rsidRPr="00D6190D">
        <w:rPr>
          <w:rFonts w:ascii="Times New Roman" w:hAnsi="Times New Roman" w:cs="Times New Roman"/>
          <w:sz w:val="20"/>
          <w:szCs w:val="20"/>
        </w:rPr>
        <w:t>Kasera</w:t>
      </w:r>
      <w:proofErr w:type="spellEnd"/>
      <w:r w:rsidRPr="00D6190D">
        <w:rPr>
          <w:rFonts w:ascii="Times New Roman" w:hAnsi="Times New Roman" w:cs="Times New Roman"/>
          <w:sz w:val="20"/>
          <w:szCs w:val="20"/>
        </w:rPr>
        <w:t xml:space="preserve">, D- </w:t>
      </w:r>
      <w:proofErr w:type="spellStart"/>
      <w:r w:rsidRPr="00D6190D">
        <w:rPr>
          <w:rFonts w:ascii="Times New Roman" w:hAnsi="Times New Roman" w:cs="Times New Roman"/>
          <w:sz w:val="20"/>
          <w:szCs w:val="20"/>
        </w:rPr>
        <w:t>Donge</w:t>
      </w:r>
      <w:proofErr w:type="spellEnd"/>
      <w:r w:rsidRPr="00D6190D">
        <w:rPr>
          <w:rFonts w:ascii="Times New Roman" w:hAnsi="Times New Roman" w:cs="Times New Roman"/>
          <w:sz w:val="20"/>
          <w:szCs w:val="20"/>
        </w:rPr>
        <w:t xml:space="preserve">, S- </w:t>
      </w:r>
      <w:proofErr w:type="spellStart"/>
      <w:r w:rsidRPr="00D6190D">
        <w:rPr>
          <w:rFonts w:ascii="Times New Roman" w:hAnsi="Times New Roman" w:cs="Times New Roman"/>
          <w:sz w:val="20"/>
          <w:szCs w:val="20"/>
        </w:rPr>
        <w:t>Sahare</w:t>
      </w:r>
      <w:proofErr w:type="spellEnd"/>
      <w:r w:rsidRPr="00D6190D">
        <w:rPr>
          <w:rFonts w:ascii="Times New Roman" w:hAnsi="Times New Roman" w:cs="Times New Roman"/>
          <w:sz w:val="20"/>
          <w:szCs w:val="20"/>
        </w:rPr>
        <w:t xml:space="preserve">, and MK- </w:t>
      </w:r>
      <w:proofErr w:type="spellStart"/>
      <w:r w:rsidRPr="00D6190D">
        <w:rPr>
          <w:rFonts w:ascii="Times New Roman" w:hAnsi="Times New Roman" w:cs="Times New Roman"/>
          <w:sz w:val="20"/>
          <w:szCs w:val="20"/>
        </w:rPr>
        <w:t>Mikanjuni</w:t>
      </w:r>
      <w:proofErr w:type="spellEnd"/>
      <w:r>
        <w:rPr>
          <w:rFonts w:ascii="Times New Roman" w:hAnsi="Times New Roman" w:cs="Times New Roman"/>
          <w:sz w:val="20"/>
          <w:szCs w:val="20"/>
        </w:rPr>
        <w:t xml:space="preserve">. </w:t>
      </w:r>
      <w:r w:rsidRPr="00D6190D">
        <w:rPr>
          <w:rFonts w:ascii="Times New Roman" w:hAnsi="Times New Roman" w:cs="Times New Roman"/>
          <w:sz w:val="20"/>
          <w:szCs w:val="20"/>
        </w:rPr>
        <w:t>OR = odds ratio.</w:t>
      </w:r>
      <w:r>
        <w:rPr>
          <w:rFonts w:ascii="Times New Roman" w:hAnsi="Times New Roman" w:cs="Times New Roman"/>
          <w:sz w:val="20"/>
          <w:szCs w:val="20"/>
        </w:rPr>
        <w:t xml:space="preserve"> </w:t>
      </w:r>
      <w:r w:rsidRPr="00D6190D">
        <w:rPr>
          <w:rFonts w:ascii="Times New Roman" w:hAnsi="Times New Roman" w:cs="Times New Roman"/>
          <w:sz w:val="20"/>
          <w:szCs w:val="20"/>
        </w:rPr>
        <w:t>95% CI = 95% confidence interval</w:t>
      </w:r>
      <w:r>
        <w:rPr>
          <w:rFonts w:ascii="Times New Roman" w:hAnsi="Times New Roman" w:cs="Times New Roman"/>
          <w:sz w:val="20"/>
          <w:szCs w:val="20"/>
        </w:rPr>
        <w:t>.</w:t>
      </w:r>
    </w:p>
    <w:p w14:paraId="1F3313C0" w14:textId="0F3C9DAE" w:rsidR="00D6190D" w:rsidRPr="00B50F80" w:rsidRDefault="00F257BA" w:rsidP="00B50F80">
      <w:pPr>
        <w:pStyle w:val="ListParagraph"/>
        <w:numPr>
          <w:ilvl w:val="0"/>
          <w:numId w:val="7"/>
        </w:numPr>
        <w:spacing w:after="0"/>
        <w:rPr>
          <w:rFonts w:ascii="Times New Roman" w:hAnsi="Times New Roman" w:cs="Times New Roman"/>
          <w:b/>
          <w:bCs/>
          <w:sz w:val="24"/>
          <w:szCs w:val="24"/>
        </w:rPr>
      </w:pPr>
      <w:r w:rsidRPr="00B50F80">
        <w:rPr>
          <w:rFonts w:ascii="Times New Roman" w:hAnsi="Times New Roman" w:cs="Times New Roman"/>
          <w:b/>
          <w:bCs/>
          <w:sz w:val="24"/>
          <w:szCs w:val="24"/>
        </w:rPr>
        <w:t xml:space="preserve">DISCUSSION </w:t>
      </w:r>
    </w:p>
    <w:p w14:paraId="095837B6" w14:textId="7F24ADCE" w:rsidR="003E4C23" w:rsidRPr="003E4C23" w:rsidRDefault="003E4C23" w:rsidP="003E4C23">
      <w:pPr>
        <w:jc w:val="both"/>
        <w:rPr>
          <w:rFonts w:ascii="Times New Roman" w:hAnsi="Times New Roman" w:cs="Times New Roman"/>
          <w:sz w:val="24"/>
          <w:szCs w:val="24"/>
        </w:rPr>
      </w:pPr>
      <w:r w:rsidRPr="003E4C23">
        <w:rPr>
          <w:rFonts w:ascii="Times New Roman" w:hAnsi="Times New Roman" w:cs="Times New Roman"/>
          <w:sz w:val="24"/>
          <w:szCs w:val="24"/>
        </w:rPr>
        <w:t xml:space="preserve">This study revealed a remarkably high overall prevalence (84.8%) of gastrointestinal parasites among rodents in </w:t>
      </w:r>
      <w:proofErr w:type="spellStart"/>
      <w:r w:rsidRPr="003E4C23">
        <w:rPr>
          <w:rFonts w:ascii="Times New Roman" w:hAnsi="Times New Roman" w:cs="Times New Roman"/>
          <w:sz w:val="24"/>
          <w:szCs w:val="24"/>
        </w:rPr>
        <w:t>Tanga</w:t>
      </w:r>
      <w:proofErr w:type="spellEnd"/>
      <w:r w:rsidRPr="003E4C23">
        <w:rPr>
          <w:rFonts w:ascii="Times New Roman" w:hAnsi="Times New Roman" w:cs="Times New Roman"/>
          <w:sz w:val="24"/>
          <w:szCs w:val="24"/>
        </w:rPr>
        <w:t xml:space="preserve"> City, underscoring their profound epidemiological significance as reservoirs of zoonotic pathogens in coastal Tanzania. The recorded prevalence not only exceeds previous estimates from other Tanzanian regions such as Morogoro (53.6%) and Arusha (6</w:t>
      </w:r>
      <w:r w:rsidR="00D35016">
        <w:rPr>
          <w:rFonts w:ascii="Times New Roman" w:hAnsi="Times New Roman" w:cs="Times New Roman"/>
          <w:sz w:val="24"/>
          <w:szCs w:val="24"/>
        </w:rPr>
        <w:t>4.3</w:t>
      </w:r>
      <w:r w:rsidRPr="003E4C23">
        <w:rPr>
          <w:rFonts w:ascii="Times New Roman" w:hAnsi="Times New Roman" w:cs="Times New Roman"/>
          <w:sz w:val="24"/>
          <w:szCs w:val="24"/>
        </w:rPr>
        <w:t>%) (</w:t>
      </w:r>
      <w:proofErr w:type="spellStart"/>
      <w:r w:rsidR="00D35016">
        <w:rPr>
          <w:rFonts w:ascii="Times New Roman" w:hAnsi="Times New Roman" w:cs="Times New Roman"/>
          <w:sz w:val="24"/>
          <w:szCs w:val="24"/>
        </w:rPr>
        <w:t>Issae</w:t>
      </w:r>
      <w:proofErr w:type="spellEnd"/>
      <w:r w:rsidR="00D35016">
        <w:rPr>
          <w:rFonts w:ascii="Times New Roman" w:hAnsi="Times New Roman" w:cs="Times New Roman"/>
          <w:sz w:val="24"/>
          <w:szCs w:val="24"/>
        </w:rPr>
        <w:t xml:space="preserve"> and </w:t>
      </w:r>
      <w:proofErr w:type="spellStart"/>
      <w:r w:rsidR="00D35016">
        <w:rPr>
          <w:rFonts w:ascii="Times New Roman" w:hAnsi="Times New Roman" w:cs="Times New Roman"/>
          <w:sz w:val="24"/>
          <w:szCs w:val="24"/>
        </w:rPr>
        <w:t>Katakweba</w:t>
      </w:r>
      <w:proofErr w:type="spellEnd"/>
      <w:r w:rsidR="00D35016">
        <w:rPr>
          <w:rFonts w:ascii="Times New Roman" w:hAnsi="Times New Roman" w:cs="Times New Roman"/>
          <w:sz w:val="24"/>
          <w:szCs w:val="24"/>
        </w:rPr>
        <w:t>, 2024</w:t>
      </w:r>
      <w:r w:rsidRPr="003E4C23">
        <w:rPr>
          <w:rFonts w:ascii="Times New Roman" w:hAnsi="Times New Roman" w:cs="Times New Roman"/>
          <w:sz w:val="24"/>
          <w:szCs w:val="24"/>
        </w:rPr>
        <w:t xml:space="preserve">) but also aligns with or surpasses findings from other tropical </w:t>
      </w:r>
      <w:r w:rsidRPr="00D35016">
        <w:rPr>
          <w:rFonts w:ascii="Times New Roman" w:hAnsi="Times New Roman" w:cs="Times New Roman"/>
          <w:sz w:val="24"/>
          <w:szCs w:val="24"/>
        </w:rPr>
        <w:t>countries, including Ghana (70</w:t>
      </w:r>
      <w:r w:rsidR="003C0AE4" w:rsidRPr="00D35016">
        <w:rPr>
          <w:rFonts w:ascii="Times New Roman" w:hAnsi="Times New Roman" w:cs="Times New Roman"/>
          <w:sz w:val="24"/>
          <w:szCs w:val="24"/>
        </w:rPr>
        <w:t>-</w:t>
      </w:r>
      <w:r w:rsidRPr="00D35016">
        <w:rPr>
          <w:rFonts w:ascii="Times New Roman" w:hAnsi="Times New Roman" w:cs="Times New Roman"/>
          <w:sz w:val="24"/>
          <w:szCs w:val="24"/>
        </w:rPr>
        <w:t>80%) (García-Sánchez et al.</w:t>
      </w:r>
      <w:r w:rsidR="004814D2">
        <w:rPr>
          <w:rFonts w:ascii="Times New Roman" w:hAnsi="Times New Roman" w:cs="Times New Roman"/>
          <w:sz w:val="24"/>
          <w:szCs w:val="24"/>
        </w:rPr>
        <w:t>,</w:t>
      </w:r>
      <w:r w:rsidRPr="00D35016">
        <w:rPr>
          <w:rFonts w:ascii="Times New Roman" w:hAnsi="Times New Roman" w:cs="Times New Roman"/>
          <w:sz w:val="24"/>
          <w:szCs w:val="24"/>
        </w:rPr>
        <w:t xml:space="preserve"> 2023) and Brazil (73</w:t>
      </w:r>
      <w:r w:rsidR="00D35016" w:rsidRPr="00D35016">
        <w:rPr>
          <w:rFonts w:ascii="Times New Roman" w:hAnsi="Times New Roman" w:cs="Times New Roman"/>
          <w:sz w:val="24"/>
          <w:szCs w:val="24"/>
        </w:rPr>
        <w:t>.6</w:t>
      </w:r>
      <w:r w:rsidRPr="00D35016">
        <w:rPr>
          <w:rFonts w:ascii="Times New Roman" w:hAnsi="Times New Roman" w:cs="Times New Roman"/>
          <w:sz w:val="24"/>
          <w:szCs w:val="24"/>
        </w:rPr>
        <w:t>%)</w:t>
      </w:r>
      <w:r w:rsidRPr="003E4C23">
        <w:rPr>
          <w:rFonts w:ascii="Times New Roman" w:hAnsi="Times New Roman" w:cs="Times New Roman"/>
          <w:sz w:val="24"/>
          <w:szCs w:val="24"/>
        </w:rPr>
        <w:t xml:space="preserve"> (</w:t>
      </w:r>
      <w:r w:rsidR="00D35016" w:rsidRPr="00D35016">
        <w:rPr>
          <w:rFonts w:ascii="Times New Roman" w:hAnsi="Times New Roman" w:cs="Times New Roman"/>
          <w:sz w:val="24"/>
          <w:szCs w:val="24"/>
        </w:rPr>
        <w:t>Lima et al.</w:t>
      </w:r>
      <w:r w:rsidR="004814D2">
        <w:rPr>
          <w:rFonts w:ascii="Times New Roman" w:hAnsi="Times New Roman" w:cs="Times New Roman"/>
          <w:sz w:val="24"/>
          <w:szCs w:val="24"/>
        </w:rPr>
        <w:t>,</w:t>
      </w:r>
      <w:r w:rsidR="00D35016" w:rsidRPr="00D35016">
        <w:rPr>
          <w:rFonts w:ascii="Times New Roman" w:hAnsi="Times New Roman" w:cs="Times New Roman"/>
          <w:sz w:val="24"/>
          <w:szCs w:val="24"/>
        </w:rPr>
        <w:t xml:space="preserve"> 2021</w:t>
      </w:r>
      <w:r w:rsidRPr="003E4C23">
        <w:rPr>
          <w:rFonts w:ascii="Times New Roman" w:hAnsi="Times New Roman" w:cs="Times New Roman"/>
          <w:sz w:val="24"/>
          <w:szCs w:val="24"/>
        </w:rPr>
        <w:t>). Such elevated infection rates are likely multifactorial, stemming from the synergistic effects of favorable tropical climatic conditions</w:t>
      </w:r>
      <w:r>
        <w:rPr>
          <w:rFonts w:ascii="Times New Roman" w:hAnsi="Times New Roman" w:cs="Times New Roman"/>
          <w:sz w:val="24"/>
          <w:szCs w:val="24"/>
        </w:rPr>
        <w:t xml:space="preserve"> </w:t>
      </w:r>
      <w:r w:rsidRPr="003E4C23">
        <w:rPr>
          <w:rFonts w:ascii="Times New Roman" w:hAnsi="Times New Roman" w:cs="Times New Roman"/>
          <w:sz w:val="24"/>
          <w:szCs w:val="24"/>
        </w:rPr>
        <w:t>characterized by consistently high temperatures and humidity that prolong the environmental survival of parasitic eggs, larvae, and oocysts (</w:t>
      </w:r>
      <w:proofErr w:type="spellStart"/>
      <w:r w:rsidRPr="003E4C23">
        <w:rPr>
          <w:rFonts w:ascii="Times New Roman" w:hAnsi="Times New Roman" w:cs="Times New Roman"/>
          <w:sz w:val="24"/>
          <w:szCs w:val="24"/>
        </w:rPr>
        <w:t>Krecek</w:t>
      </w:r>
      <w:proofErr w:type="spellEnd"/>
      <w:r w:rsidRPr="003E4C23">
        <w:rPr>
          <w:rFonts w:ascii="Times New Roman" w:hAnsi="Times New Roman" w:cs="Times New Roman"/>
          <w:sz w:val="24"/>
          <w:szCs w:val="24"/>
        </w:rPr>
        <w:t xml:space="preserve"> and Moura 2020). Furthermore, abundant organic waste from inadequate disposal systems provides a reliable food source for rodents, supporting high population densities, while poor sanitation infrastructure directly facilitates environmental contamination and transmission (</w:t>
      </w:r>
      <w:proofErr w:type="spellStart"/>
      <w:r w:rsidRPr="003E4C23">
        <w:rPr>
          <w:rFonts w:ascii="Times New Roman" w:hAnsi="Times New Roman" w:cs="Times New Roman"/>
          <w:sz w:val="24"/>
          <w:szCs w:val="24"/>
        </w:rPr>
        <w:t>Meerburg</w:t>
      </w:r>
      <w:proofErr w:type="spellEnd"/>
      <w:r w:rsidRPr="003E4C23">
        <w:rPr>
          <w:rFonts w:ascii="Times New Roman" w:hAnsi="Times New Roman" w:cs="Times New Roman"/>
          <w:sz w:val="24"/>
          <w:szCs w:val="24"/>
        </w:rPr>
        <w:t xml:space="preserve"> et al.</w:t>
      </w:r>
      <w:r w:rsidR="004814D2">
        <w:rPr>
          <w:rFonts w:ascii="Times New Roman" w:hAnsi="Times New Roman" w:cs="Times New Roman"/>
          <w:sz w:val="24"/>
          <w:szCs w:val="24"/>
        </w:rPr>
        <w:t>,</w:t>
      </w:r>
      <w:r w:rsidRPr="003E4C23">
        <w:rPr>
          <w:rFonts w:ascii="Times New Roman" w:hAnsi="Times New Roman" w:cs="Times New Roman"/>
          <w:sz w:val="24"/>
          <w:szCs w:val="24"/>
        </w:rPr>
        <w:t xml:space="preserve"> 2009). The coastal ecology of </w:t>
      </w:r>
      <w:proofErr w:type="spellStart"/>
      <w:r w:rsidRPr="003E4C23">
        <w:rPr>
          <w:rFonts w:ascii="Times New Roman" w:hAnsi="Times New Roman" w:cs="Times New Roman"/>
          <w:sz w:val="24"/>
          <w:szCs w:val="24"/>
        </w:rPr>
        <w:t>Tanga</w:t>
      </w:r>
      <w:proofErr w:type="spellEnd"/>
      <w:r w:rsidRPr="003E4C23">
        <w:rPr>
          <w:rFonts w:ascii="Times New Roman" w:hAnsi="Times New Roman" w:cs="Times New Roman"/>
          <w:sz w:val="24"/>
          <w:szCs w:val="24"/>
        </w:rPr>
        <w:t>, with its specific humidity and land-use patterns, appears to create a particularly conducive environment for this robust parasite-host system.</w:t>
      </w:r>
    </w:p>
    <w:p w14:paraId="185DEADB" w14:textId="408984FD" w:rsidR="003E4C23" w:rsidRPr="003E4C23" w:rsidRDefault="003E4C23" w:rsidP="003E4C23">
      <w:pPr>
        <w:jc w:val="both"/>
        <w:rPr>
          <w:rFonts w:ascii="Times New Roman" w:hAnsi="Times New Roman" w:cs="Times New Roman"/>
          <w:sz w:val="24"/>
          <w:szCs w:val="24"/>
        </w:rPr>
      </w:pPr>
      <w:r w:rsidRPr="003E4C23">
        <w:rPr>
          <w:rFonts w:ascii="Times New Roman" w:hAnsi="Times New Roman" w:cs="Times New Roman"/>
          <w:sz w:val="24"/>
          <w:szCs w:val="24"/>
        </w:rPr>
        <w:t>The clear predominance of helminths, particularly </w:t>
      </w:r>
      <w:bookmarkStart w:id="5" w:name="_Hlk219377379"/>
      <w:proofErr w:type="spellStart"/>
      <w:r w:rsidRPr="003E4C23">
        <w:rPr>
          <w:rFonts w:ascii="Times New Roman" w:hAnsi="Times New Roman" w:cs="Times New Roman"/>
          <w:i/>
          <w:iCs/>
          <w:sz w:val="24"/>
          <w:szCs w:val="24"/>
        </w:rPr>
        <w:t>Hymenolepis</w:t>
      </w:r>
      <w:proofErr w:type="spellEnd"/>
      <w:r w:rsidR="0039269E">
        <w:rPr>
          <w:rFonts w:ascii="Times New Roman" w:hAnsi="Times New Roman" w:cs="Times New Roman"/>
          <w:i/>
          <w:iCs/>
          <w:sz w:val="24"/>
          <w:szCs w:val="24"/>
        </w:rPr>
        <w:t xml:space="preserve"> </w:t>
      </w:r>
      <w:proofErr w:type="spellStart"/>
      <w:r w:rsidR="0039269E" w:rsidRPr="0039269E">
        <w:rPr>
          <w:rFonts w:ascii="Times New Roman" w:hAnsi="Times New Roman" w:cs="Times New Roman"/>
          <w:sz w:val="24"/>
          <w:szCs w:val="24"/>
        </w:rPr>
        <w:t>spp</w:t>
      </w:r>
      <w:proofErr w:type="spellEnd"/>
      <w:r w:rsidRPr="003E4C23">
        <w:rPr>
          <w:rFonts w:ascii="Times New Roman" w:hAnsi="Times New Roman" w:cs="Times New Roman"/>
          <w:sz w:val="24"/>
          <w:szCs w:val="24"/>
        </w:rPr>
        <w:t> </w:t>
      </w:r>
      <w:bookmarkEnd w:id="5"/>
      <w:r w:rsidRPr="003E4C23">
        <w:rPr>
          <w:rFonts w:ascii="Times New Roman" w:hAnsi="Times New Roman" w:cs="Times New Roman"/>
          <w:sz w:val="24"/>
          <w:szCs w:val="24"/>
        </w:rPr>
        <w:t>and </w:t>
      </w:r>
      <w:proofErr w:type="spellStart"/>
      <w:r w:rsidRPr="003E4C23">
        <w:rPr>
          <w:rFonts w:ascii="Times New Roman" w:hAnsi="Times New Roman" w:cs="Times New Roman"/>
          <w:i/>
          <w:iCs/>
          <w:sz w:val="24"/>
          <w:szCs w:val="24"/>
        </w:rPr>
        <w:t>Strongyloides</w:t>
      </w:r>
      <w:proofErr w:type="spellEnd"/>
      <w:r w:rsidRPr="003E4C23">
        <w:rPr>
          <w:rFonts w:ascii="Times New Roman" w:hAnsi="Times New Roman" w:cs="Times New Roman"/>
          <w:sz w:val="24"/>
          <w:szCs w:val="24"/>
        </w:rPr>
        <w:t> spp., mirrors observations from other studies in Africa and Asia, reinforcing their status as common constituents of the rodent gut microbiome (Krasnov et al.</w:t>
      </w:r>
      <w:r w:rsidR="004814D2">
        <w:rPr>
          <w:rFonts w:ascii="Times New Roman" w:hAnsi="Times New Roman" w:cs="Times New Roman"/>
          <w:sz w:val="24"/>
          <w:szCs w:val="24"/>
        </w:rPr>
        <w:t>,</w:t>
      </w:r>
      <w:r w:rsidRPr="003E4C23">
        <w:rPr>
          <w:rFonts w:ascii="Times New Roman" w:hAnsi="Times New Roman" w:cs="Times New Roman"/>
          <w:sz w:val="24"/>
          <w:szCs w:val="24"/>
        </w:rPr>
        <w:t xml:space="preserve"> 2005). The high prevalence of </w:t>
      </w:r>
      <w:proofErr w:type="spellStart"/>
      <w:r w:rsidR="0039269E" w:rsidRPr="0039269E">
        <w:rPr>
          <w:rFonts w:ascii="Times New Roman" w:hAnsi="Times New Roman" w:cs="Times New Roman"/>
          <w:i/>
          <w:iCs/>
          <w:sz w:val="24"/>
          <w:szCs w:val="24"/>
        </w:rPr>
        <w:t>Hymenolepis</w:t>
      </w:r>
      <w:proofErr w:type="spellEnd"/>
      <w:r w:rsidR="0039269E" w:rsidRPr="0039269E">
        <w:rPr>
          <w:rFonts w:ascii="Times New Roman" w:hAnsi="Times New Roman" w:cs="Times New Roman"/>
          <w:i/>
          <w:iCs/>
          <w:sz w:val="24"/>
          <w:szCs w:val="24"/>
        </w:rPr>
        <w:t xml:space="preserve"> </w:t>
      </w:r>
      <w:proofErr w:type="spellStart"/>
      <w:r w:rsidR="00B95798" w:rsidRPr="0039269E">
        <w:rPr>
          <w:rFonts w:ascii="Times New Roman" w:hAnsi="Times New Roman" w:cs="Times New Roman"/>
          <w:sz w:val="24"/>
          <w:szCs w:val="24"/>
        </w:rPr>
        <w:t>spp</w:t>
      </w:r>
      <w:proofErr w:type="spellEnd"/>
      <w:r w:rsidR="00B95798" w:rsidRPr="0039269E">
        <w:rPr>
          <w:rFonts w:ascii="Times New Roman" w:hAnsi="Times New Roman" w:cs="Times New Roman"/>
          <w:i/>
          <w:iCs/>
          <w:sz w:val="24"/>
          <w:szCs w:val="24"/>
        </w:rPr>
        <w:t xml:space="preserve"> (</w:t>
      </w:r>
      <w:r w:rsidRPr="003E4C23">
        <w:rPr>
          <w:rFonts w:ascii="Times New Roman" w:hAnsi="Times New Roman" w:cs="Times New Roman"/>
          <w:sz w:val="24"/>
          <w:szCs w:val="24"/>
        </w:rPr>
        <w:t>45.2%) is epidemiologically significant. This cestode is primarily transmitted through the ingestion of infected arthropod intermediate hosts (e.g., grain beetles) or food contaminated with these insects or their fragments (Zajac and Conboy</w:t>
      </w:r>
      <w:r w:rsidR="004814D2">
        <w:rPr>
          <w:rFonts w:ascii="Times New Roman" w:hAnsi="Times New Roman" w:cs="Times New Roman"/>
          <w:sz w:val="24"/>
          <w:szCs w:val="24"/>
        </w:rPr>
        <w:t>,</w:t>
      </w:r>
      <w:r w:rsidRPr="003E4C23">
        <w:rPr>
          <w:rFonts w:ascii="Times New Roman" w:hAnsi="Times New Roman" w:cs="Times New Roman"/>
          <w:sz w:val="24"/>
          <w:szCs w:val="24"/>
        </w:rPr>
        <w:t xml:space="preserve"> 2021). While human </w:t>
      </w:r>
      <w:r w:rsidRPr="003E4C23">
        <w:rPr>
          <w:rFonts w:ascii="Times New Roman" w:hAnsi="Times New Roman" w:cs="Times New Roman"/>
          <w:sz w:val="24"/>
          <w:szCs w:val="24"/>
        </w:rPr>
        <w:lastRenderedPageBreak/>
        <w:t>infection with </w:t>
      </w:r>
      <w:proofErr w:type="spellStart"/>
      <w:r w:rsidR="0039269E" w:rsidRPr="0039269E">
        <w:rPr>
          <w:rFonts w:ascii="Times New Roman" w:hAnsi="Times New Roman" w:cs="Times New Roman"/>
          <w:i/>
          <w:iCs/>
          <w:sz w:val="24"/>
          <w:szCs w:val="24"/>
        </w:rPr>
        <w:t>Hymenolepis</w:t>
      </w:r>
      <w:proofErr w:type="spellEnd"/>
      <w:r w:rsidR="0039269E" w:rsidRPr="0039269E">
        <w:rPr>
          <w:rFonts w:ascii="Times New Roman" w:hAnsi="Times New Roman" w:cs="Times New Roman"/>
          <w:i/>
          <w:iCs/>
          <w:sz w:val="24"/>
          <w:szCs w:val="24"/>
        </w:rPr>
        <w:t xml:space="preserve"> </w:t>
      </w:r>
      <w:proofErr w:type="spellStart"/>
      <w:r w:rsidR="0039269E" w:rsidRPr="0039269E">
        <w:rPr>
          <w:rFonts w:ascii="Times New Roman" w:hAnsi="Times New Roman" w:cs="Times New Roman"/>
          <w:sz w:val="24"/>
          <w:szCs w:val="24"/>
        </w:rPr>
        <w:t>spp</w:t>
      </w:r>
      <w:proofErr w:type="spellEnd"/>
      <w:r w:rsidR="0039269E" w:rsidRPr="0039269E">
        <w:rPr>
          <w:rFonts w:ascii="Times New Roman" w:hAnsi="Times New Roman" w:cs="Times New Roman"/>
          <w:i/>
          <w:iCs/>
          <w:sz w:val="24"/>
          <w:szCs w:val="24"/>
        </w:rPr>
        <w:t xml:space="preserve"> </w:t>
      </w:r>
      <w:r w:rsidRPr="003E4C23">
        <w:rPr>
          <w:rFonts w:ascii="Times New Roman" w:hAnsi="Times New Roman" w:cs="Times New Roman"/>
          <w:sz w:val="24"/>
          <w:szCs w:val="24"/>
        </w:rPr>
        <w:t>(</w:t>
      </w:r>
      <w:proofErr w:type="spellStart"/>
      <w:r w:rsidRPr="003E4C23">
        <w:rPr>
          <w:rFonts w:ascii="Times New Roman" w:hAnsi="Times New Roman" w:cs="Times New Roman"/>
          <w:sz w:val="24"/>
          <w:szCs w:val="24"/>
        </w:rPr>
        <w:t>hymenolepiasis</w:t>
      </w:r>
      <w:proofErr w:type="spellEnd"/>
      <w:r w:rsidRPr="003E4C23">
        <w:rPr>
          <w:rFonts w:ascii="Times New Roman" w:hAnsi="Times New Roman" w:cs="Times New Roman"/>
          <w:sz w:val="24"/>
          <w:szCs w:val="24"/>
        </w:rPr>
        <w:t>) is considered less common than with </w:t>
      </w:r>
      <w:r w:rsidRPr="003E4C23">
        <w:rPr>
          <w:rFonts w:ascii="Times New Roman" w:hAnsi="Times New Roman" w:cs="Times New Roman"/>
          <w:i/>
          <w:iCs/>
          <w:sz w:val="24"/>
          <w:szCs w:val="24"/>
        </w:rPr>
        <w:t>H. nana</w:t>
      </w:r>
      <w:r w:rsidRPr="003E4C23">
        <w:rPr>
          <w:rFonts w:ascii="Times New Roman" w:hAnsi="Times New Roman" w:cs="Times New Roman"/>
          <w:sz w:val="24"/>
          <w:szCs w:val="24"/>
        </w:rPr>
        <w:t>, it can cause significant gastrointestinal distress, including abdominal pain, diarrhea, and enteritis, particularly in children whose play habits and hygiene practices increase exposure risk (Thompson</w:t>
      </w:r>
      <w:r w:rsidR="004814D2">
        <w:rPr>
          <w:rFonts w:ascii="Times New Roman" w:hAnsi="Times New Roman" w:cs="Times New Roman"/>
          <w:sz w:val="24"/>
          <w:szCs w:val="24"/>
        </w:rPr>
        <w:t>,</w:t>
      </w:r>
      <w:r w:rsidRPr="003E4C23">
        <w:rPr>
          <w:rFonts w:ascii="Times New Roman" w:hAnsi="Times New Roman" w:cs="Times New Roman"/>
          <w:sz w:val="24"/>
          <w:szCs w:val="24"/>
        </w:rPr>
        <w:t xml:space="preserve"> 2015). The ubiquitous presence of this parasite in peri-domestic </w:t>
      </w:r>
      <w:proofErr w:type="gramStart"/>
      <w:r w:rsidR="003C0AE4" w:rsidRPr="003E4C23">
        <w:rPr>
          <w:rFonts w:ascii="Times New Roman" w:hAnsi="Times New Roman" w:cs="Times New Roman"/>
          <w:sz w:val="24"/>
          <w:szCs w:val="24"/>
        </w:rPr>
        <w:t>rodents</w:t>
      </w:r>
      <w:proofErr w:type="gramEnd"/>
      <w:r w:rsidRPr="003E4C23">
        <w:rPr>
          <w:rFonts w:ascii="Times New Roman" w:hAnsi="Times New Roman" w:cs="Times New Roman"/>
          <w:sz w:val="24"/>
          <w:szCs w:val="24"/>
        </w:rPr>
        <w:t xml:space="preserve"> points to potential contamination of stored grains and other food supplies in the study area. The equally high prevalence of </w:t>
      </w:r>
      <w:proofErr w:type="spellStart"/>
      <w:r w:rsidRPr="003E4C23">
        <w:rPr>
          <w:rFonts w:ascii="Times New Roman" w:hAnsi="Times New Roman" w:cs="Times New Roman"/>
          <w:i/>
          <w:iCs/>
          <w:sz w:val="24"/>
          <w:szCs w:val="24"/>
        </w:rPr>
        <w:t>Strongyloides</w:t>
      </w:r>
      <w:proofErr w:type="spellEnd"/>
      <w:r w:rsidRPr="003E4C23">
        <w:rPr>
          <w:rFonts w:ascii="Times New Roman" w:hAnsi="Times New Roman" w:cs="Times New Roman"/>
          <w:sz w:val="24"/>
          <w:szCs w:val="24"/>
        </w:rPr>
        <w:t> spp. (40.4%) is perhaps even more concerning from a public health perspective. </w:t>
      </w:r>
      <w:proofErr w:type="spellStart"/>
      <w:r w:rsidRPr="003E4C23">
        <w:rPr>
          <w:rFonts w:ascii="Times New Roman" w:hAnsi="Times New Roman" w:cs="Times New Roman"/>
          <w:i/>
          <w:iCs/>
          <w:sz w:val="24"/>
          <w:szCs w:val="24"/>
        </w:rPr>
        <w:t>Strongyloides</w:t>
      </w:r>
      <w:proofErr w:type="spellEnd"/>
      <w:r w:rsidRPr="003E4C23">
        <w:rPr>
          <w:rFonts w:ascii="Times New Roman" w:hAnsi="Times New Roman" w:cs="Times New Roman"/>
          <w:i/>
          <w:iCs/>
          <w:sz w:val="24"/>
          <w:szCs w:val="24"/>
        </w:rPr>
        <w:t xml:space="preserve"> </w:t>
      </w:r>
      <w:proofErr w:type="spellStart"/>
      <w:r w:rsidRPr="003E4C23">
        <w:rPr>
          <w:rFonts w:ascii="Times New Roman" w:hAnsi="Times New Roman" w:cs="Times New Roman"/>
          <w:i/>
          <w:iCs/>
          <w:sz w:val="24"/>
          <w:szCs w:val="24"/>
        </w:rPr>
        <w:t>stercoralis</w:t>
      </w:r>
      <w:proofErr w:type="spellEnd"/>
      <w:r w:rsidRPr="003E4C23">
        <w:rPr>
          <w:rFonts w:ascii="Times New Roman" w:hAnsi="Times New Roman" w:cs="Times New Roman"/>
          <w:sz w:val="24"/>
          <w:szCs w:val="24"/>
        </w:rPr>
        <w:t>, in particular, has a unique ability to complete its life cycle within a single host (autoinfection), leading to chronic, persistent infections that can last for decades in humans (</w:t>
      </w:r>
      <w:proofErr w:type="spellStart"/>
      <w:r w:rsidRPr="003E4C23">
        <w:rPr>
          <w:rFonts w:ascii="Times New Roman" w:hAnsi="Times New Roman" w:cs="Times New Roman"/>
          <w:sz w:val="24"/>
          <w:szCs w:val="24"/>
        </w:rPr>
        <w:t>Schär</w:t>
      </w:r>
      <w:proofErr w:type="spellEnd"/>
      <w:r w:rsidRPr="003E4C23">
        <w:rPr>
          <w:rFonts w:ascii="Times New Roman" w:hAnsi="Times New Roman" w:cs="Times New Roman"/>
          <w:sz w:val="24"/>
          <w:szCs w:val="24"/>
        </w:rPr>
        <w:t xml:space="preserve"> et al.</w:t>
      </w:r>
      <w:r w:rsidR="004814D2">
        <w:rPr>
          <w:rFonts w:ascii="Times New Roman" w:hAnsi="Times New Roman" w:cs="Times New Roman"/>
          <w:sz w:val="24"/>
          <w:szCs w:val="24"/>
        </w:rPr>
        <w:t>,</w:t>
      </w:r>
      <w:r w:rsidRPr="003E4C23">
        <w:rPr>
          <w:rFonts w:ascii="Times New Roman" w:hAnsi="Times New Roman" w:cs="Times New Roman"/>
          <w:sz w:val="24"/>
          <w:szCs w:val="24"/>
        </w:rPr>
        <w:t xml:space="preserve"> 2013). In immunocompromised individuals, this can escalate into a potentially fatal </w:t>
      </w:r>
      <w:r w:rsidR="0039269E" w:rsidRPr="003E4C23">
        <w:rPr>
          <w:rFonts w:ascii="Times New Roman" w:hAnsi="Times New Roman" w:cs="Times New Roman"/>
          <w:sz w:val="24"/>
          <w:szCs w:val="24"/>
        </w:rPr>
        <w:t>hyper infection</w:t>
      </w:r>
      <w:r w:rsidRPr="003E4C23">
        <w:rPr>
          <w:rFonts w:ascii="Times New Roman" w:hAnsi="Times New Roman" w:cs="Times New Roman"/>
          <w:sz w:val="24"/>
          <w:szCs w:val="24"/>
        </w:rPr>
        <w:t xml:space="preserve"> syndrome. The detection of </w:t>
      </w:r>
      <w:proofErr w:type="spellStart"/>
      <w:r w:rsidRPr="003E4C23">
        <w:rPr>
          <w:rFonts w:ascii="Times New Roman" w:hAnsi="Times New Roman" w:cs="Times New Roman"/>
          <w:i/>
          <w:iCs/>
          <w:sz w:val="24"/>
          <w:szCs w:val="24"/>
        </w:rPr>
        <w:t>Strongyloides</w:t>
      </w:r>
      <w:proofErr w:type="spellEnd"/>
      <w:r w:rsidRPr="003E4C23">
        <w:rPr>
          <w:rFonts w:ascii="Times New Roman" w:hAnsi="Times New Roman" w:cs="Times New Roman"/>
          <w:sz w:val="24"/>
          <w:szCs w:val="24"/>
        </w:rPr>
        <w:t> larvae and eggs in rodent feces from peri-domestic sites strongly suggests environmental contamination of soil and surfaces, creating direct exposure pathways for humans and domestic animals through bare skin contact (</w:t>
      </w:r>
      <w:proofErr w:type="spellStart"/>
      <w:r w:rsidRPr="003E4C23">
        <w:rPr>
          <w:rFonts w:ascii="Times New Roman" w:hAnsi="Times New Roman" w:cs="Times New Roman"/>
          <w:sz w:val="24"/>
          <w:szCs w:val="24"/>
        </w:rPr>
        <w:t>Bethony</w:t>
      </w:r>
      <w:proofErr w:type="spellEnd"/>
      <w:r w:rsidRPr="003E4C23">
        <w:rPr>
          <w:rFonts w:ascii="Times New Roman" w:hAnsi="Times New Roman" w:cs="Times New Roman"/>
          <w:sz w:val="24"/>
          <w:szCs w:val="24"/>
        </w:rPr>
        <w:t xml:space="preserve"> et al.</w:t>
      </w:r>
      <w:r w:rsidR="004814D2">
        <w:rPr>
          <w:rFonts w:ascii="Times New Roman" w:hAnsi="Times New Roman" w:cs="Times New Roman"/>
          <w:sz w:val="24"/>
          <w:szCs w:val="24"/>
        </w:rPr>
        <w:t>,</w:t>
      </w:r>
      <w:r w:rsidRPr="003E4C23">
        <w:rPr>
          <w:rFonts w:ascii="Times New Roman" w:hAnsi="Times New Roman" w:cs="Times New Roman"/>
          <w:sz w:val="24"/>
          <w:szCs w:val="24"/>
        </w:rPr>
        <w:t xml:space="preserve"> 2006).</w:t>
      </w:r>
    </w:p>
    <w:p w14:paraId="66078DB3" w14:textId="0DF3E750" w:rsidR="003E4C23" w:rsidRPr="003E4C23" w:rsidRDefault="003E4C23" w:rsidP="003E4C23">
      <w:pPr>
        <w:jc w:val="both"/>
        <w:rPr>
          <w:rFonts w:ascii="Times New Roman" w:hAnsi="Times New Roman" w:cs="Times New Roman"/>
          <w:sz w:val="24"/>
          <w:szCs w:val="24"/>
        </w:rPr>
      </w:pPr>
      <w:r w:rsidRPr="003E4C23">
        <w:rPr>
          <w:rFonts w:ascii="Times New Roman" w:hAnsi="Times New Roman" w:cs="Times New Roman"/>
          <w:sz w:val="24"/>
          <w:szCs w:val="24"/>
        </w:rPr>
        <w:t>The robust statistical association between infection risk and peri-domestic habitats, with 3.62-fold higher odds of infection, powerfully reinforces the concept that human-modified environments are key amplifiers of zoonotic parasite transmission. Peri-domestic microhabitats</w:t>
      </w:r>
      <w:r>
        <w:rPr>
          <w:rFonts w:ascii="Times New Roman" w:hAnsi="Times New Roman" w:cs="Times New Roman"/>
          <w:sz w:val="24"/>
          <w:szCs w:val="24"/>
        </w:rPr>
        <w:t xml:space="preserve"> </w:t>
      </w:r>
      <w:r w:rsidRPr="003E4C23">
        <w:rPr>
          <w:rFonts w:ascii="Times New Roman" w:hAnsi="Times New Roman" w:cs="Times New Roman"/>
          <w:sz w:val="24"/>
          <w:szCs w:val="24"/>
        </w:rPr>
        <w:t>such as household gardens, animal shelters, compost heaps, and refuse dumps</w:t>
      </w:r>
      <w:r>
        <w:rPr>
          <w:rFonts w:ascii="Times New Roman" w:hAnsi="Times New Roman" w:cs="Times New Roman"/>
          <w:sz w:val="24"/>
          <w:szCs w:val="24"/>
        </w:rPr>
        <w:t xml:space="preserve"> </w:t>
      </w:r>
      <w:r w:rsidRPr="003E4C23">
        <w:rPr>
          <w:rFonts w:ascii="Times New Roman" w:hAnsi="Times New Roman" w:cs="Times New Roman"/>
          <w:sz w:val="24"/>
          <w:szCs w:val="24"/>
        </w:rPr>
        <w:t>typically provide the moist, shaded, and organically rich conditions ideal for the development and survival of parasite eggs, larvae, and oocysts (</w:t>
      </w:r>
      <w:proofErr w:type="spellStart"/>
      <w:r w:rsidRPr="003E4C23">
        <w:rPr>
          <w:rFonts w:ascii="Times New Roman" w:hAnsi="Times New Roman" w:cs="Times New Roman"/>
          <w:sz w:val="24"/>
          <w:szCs w:val="24"/>
        </w:rPr>
        <w:t>Issae</w:t>
      </w:r>
      <w:proofErr w:type="spellEnd"/>
      <w:r w:rsidRPr="003E4C23">
        <w:rPr>
          <w:rFonts w:ascii="Times New Roman" w:hAnsi="Times New Roman" w:cs="Times New Roman"/>
          <w:sz w:val="24"/>
          <w:szCs w:val="24"/>
        </w:rPr>
        <w:t xml:space="preserve"> et al.</w:t>
      </w:r>
      <w:r w:rsidR="004814D2">
        <w:rPr>
          <w:rFonts w:ascii="Times New Roman" w:hAnsi="Times New Roman" w:cs="Times New Roman"/>
          <w:sz w:val="24"/>
          <w:szCs w:val="24"/>
        </w:rPr>
        <w:t>,</w:t>
      </w:r>
      <w:r w:rsidRPr="003E4C23">
        <w:rPr>
          <w:rFonts w:ascii="Times New Roman" w:hAnsi="Times New Roman" w:cs="Times New Roman"/>
          <w:sz w:val="24"/>
          <w:szCs w:val="24"/>
        </w:rPr>
        <w:t xml:space="preserve"> 2023a; García-Sánchez et al.</w:t>
      </w:r>
      <w:r w:rsidR="004814D2">
        <w:rPr>
          <w:rFonts w:ascii="Times New Roman" w:hAnsi="Times New Roman" w:cs="Times New Roman"/>
          <w:sz w:val="24"/>
          <w:szCs w:val="24"/>
        </w:rPr>
        <w:t>,</w:t>
      </w:r>
      <w:r w:rsidRPr="003E4C23">
        <w:rPr>
          <w:rFonts w:ascii="Times New Roman" w:hAnsi="Times New Roman" w:cs="Times New Roman"/>
          <w:sz w:val="24"/>
          <w:szCs w:val="24"/>
        </w:rPr>
        <w:t xml:space="preserve"> 2023). These areas also support populations of various invertebrate intermediate hosts (e.g., insects for </w:t>
      </w:r>
      <w:r w:rsidRPr="003E4C23">
        <w:rPr>
          <w:rFonts w:ascii="Times New Roman" w:hAnsi="Times New Roman" w:cs="Times New Roman"/>
          <w:i/>
          <w:iCs/>
          <w:sz w:val="24"/>
          <w:szCs w:val="24"/>
        </w:rPr>
        <w:t xml:space="preserve">H. </w:t>
      </w:r>
      <w:proofErr w:type="spellStart"/>
      <w:r w:rsidRPr="003E4C23">
        <w:rPr>
          <w:rFonts w:ascii="Times New Roman" w:hAnsi="Times New Roman" w:cs="Times New Roman"/>
          <w:i/>
          <w:iCs/>
          <w:sz w:val="24"/>
          <w:szCs w:val="24"/>
        </w:rPr>
        <w:t>diminuta</w:t>
      </w:r>
      <w:proofErr w:type="spellEnd"/>
      <w:r w:rsidRPr="003E4C23">
        <w:rPr>
          <w:rFonts w:ascii="Times New Roman" w:hAnsi="Times New Roman" w:cs="Times New Roman"/>
          <w:sz w:val="24"/>
          <w:szCs w:val="24"/>
        </w:rPr>
        <w:t>), thereby sustaining complex transmission cycles. Our findings are strongly corroborated by similar One Health studies in Malaysia and Ecuador, which also identified peri-domestic areas as focal points for rodent-parasite interactions (Esposito et al.</w:t>
      </w:r>
      <w:r w:rsidR="004814D2">
        <w:rPr>
          <w:rFonts w:ascii="Times New Roman" w:hAnsi="Times New Roman" w:cs="Times New Roman"/>
          <w:sz w:val="24"/>
          <w:szCs w:val="24"/>
        </w:rPr>
        <w:t>,</w:t>
      </w:r>
      <w:r w:rsidRPr="003E4C23">
        <w:rPr>
          <w:rFonts w:ascii="Times New Roman" w:hAnsi="Times New Roman" w:cs="Times New Roman"/>
          <w:sz w:val="24"/>
          <w:szCs w:val="24"/>
        </w:rPr>
        <w:t xml:space="preserve"> 2023). This consistent pattern across different geographic contexts underscores the urgent and universal need for integrated rodent management and environmental sanitation programs that specifically target these high-risk zones.</w:t>
      </w:r>
    </w:p>
    <w:p w14:paraId="4AD40A6E" w14:textId="682B9C23" w:rsidR="003E4C23" w:rsidRPr="003E4C23" w:rsidRDefault="003E4C23" w:rsidP="003E4C23">
      <w:pPr>
        <w:jc w:val="both"/>
        <w:rPr>
          <w:rFonts w:ascii="Times New Roman" w:hAnsi="Times New Roman" w:cs="Times New Roman"/>
          <w:sz w:val="24"/>
          <w:szCs w:val="24"/>
        </w:rPr>
      </w:pPr>
      <w:r w:rsidRPr="003E4C23">
        <w:rPr>
          <w:rFonts w:ascii="Times New Roman" w:hAnsi="Times New Roman" w:cs="Times New Roman"/>
          <w:sz w:val="24"/>
          <w:szCs w:val="24"/>
        </w:rPr>
        <w:t>Significant sex-related differences were a key finding, with female rodents exhibiting significantly higher infection prevalence and odds (OR=5.95) compared to males. This pattern is consistent with a growing body of research from various regions (</w:t>
      </w:r>
      <w:proofErr w:type="spellStart"/>
      <w:r w:rsidRPr="003E4C23">
        <w:rPr>
          <w:rFonts w:ascii="Times New Roman" w:hAnsi="Times New Roman" w:cs="Times New Roman"/>
          <w:sz w:val="24"/>
          <w:szCs w:val="24"/>
        </w:rPr>
        <w:t>Msoffe</w:t>
      </w:r>
      <w:proofErr w:type="spellEnd"/>
      <w:r w:rsidRPr="003E4C23">
        <w:rPr>
          <w:rFonts w:ascii="Times New Roman" w:hAnsi="Times New Roman" w:cs="Times New Roman"/>
          <w:sz w:val="24"/>
          <w:szCs w:val="24"/>
        </w:rPr>
        <w:t xml:space="preserve"> et al.</w:t>
      </w:r>
      <w:r w:rsidR="004814D2">
        <w:rPr>
          <w:rFonts w:ascii="Times New Roman" w:hAnsi="Times New Roman" w:cs="Times New Roman"/>
          <w:sz w:val="24"/>
          <w:szCs w:val="24"/>
        </w:rPr>
        <w:t>,</w:t>
      </w:r>
      <w:r w:rsidRPr="003E4C23">
        <w:rPr>
          <w:rFonts w:ascii="Times New Roman" w:hAnsi="Times New Roman" w:cs="Times New Roman"/>
          <w:sz w:val="24"/>
          <w:szCs w:val="24"/>
        </w:rPr>
        <w:t xml:space="preserve"> 2025). Several non-mutually exclusive hypotheses may explain this disparity. Physiological factors, such as the immunomodulatory effects of reproductive hormones like estrogen and progesterone, can alter immune responses in females, potentially increasing susceptibility to certain parasitic infections (Klein and Flanagan</w:t>
      </w:r>
      <w:r w:rsidR="004814D2">
        <w:rPr>
          <w:rFonts w:ascii="Times New Roman" w:hAnsi="Times New Roman" w:cs="Times New Roman"/>
          <w:sz w:val="24"/>
          <w:szCs w:val="24"/>
        </w:rPr>
        <w:t>,</w:t>
      </w:r>
      <w:r w:rsidRPr="003E4C23">
        <w:rPr>
          <w:rFonts w:ascii="Times New Roman" w:hAnsi="Times New Roman" w:cs="Times New Roman"/>
          <w:sz w:val="24"/>
          <w:szCs w:val="24"/>
        </w:rPr>
        <w:t xml:space="preserve"> 2016). The increased metabolic demands and physiological stress associated with pregnancy and lactation may also compromise immune function, making females more vulnerable. From a behavioral ecology perspective, female rodents in many species often exhibit more intensive and prolonged foraging activity, particularly when provisioning for offspring, which could increase the frequency and duration of exposure to infectious stages of parasites present in the environment (</w:t>
      </w:r>
      <w:proofErr w:type="spellStart"/>
      <w:r w:rsidRPr="003E4C23">
        <w:rPr>
          <w:rFonts w:ascii="Times New Roman" w:hAnsi="Times New Roman" w:cs="Times New Roman"/>
          <w:sz w:val="24"/>
          <w:szCs w:val="24"/>
        </w:rPr>
        <w:t>Hillegass</w:t>
      </w:r>
      <w:proofErr w:type="spellEnd"/>
      <w:r w:rsidRPr="003E4C23">
        <w:rPr>
          <w:rFonts w:ascii="Times New Roman" w:hAnsi="Times New Roman" w:cs="Times New Roman"/>
          <w:sz w:val="24"/>
          <w:szCs w:val="24"/>
        </w:rPr>
        <w:t xml:space="preserve"> et al.</w:t>
      </w:r>
      <w:r w:rsidR="004814D2">
        <w:rPr>
          <w:rFonts w:ascii="Times New Roman" w:hAnsi="Times New Roman" w:cs="Times New Roman"/>
          <w:sz w:val="24"/>
          <w:szCs w:val="24"/>
        </w:rPr>
        <w:t>,</w:t>
      </w:r>
      <w:r w:rsidRPr="003E4C23">
        <w:rPr>
          <w:rFonts w:ascii="Times New Roman" w:hAnsi="Times New Roman" w:cs="Times New Roman"/>
          <w:sz w:val="24"/>
          <w:szCs w:val="24"/>
        </w:rPr>
        <w:t xml:space="preserve"> 2008). This combination of physiological and behavioral factors likely creates a perfect storm that predisposes female rodents to higher parasite burdens.</w:t>
      </w:r>
    </w:p>
    <w:p w14:paraId="43A10836" w14:textId="38ECDB43" w:rsidR="003E4C23" w:rsidRPr="003E4C23" w:rsidRDefault="003E4C23" w:rsidP="003E4C23">
      <w:pPr>
        <w:jc w:val="both"/>
        <w:rPr>
          <w:rFonts w:ascii="Times New Roman" w:hAnsi="Times New Roman" w:cs="Times New Roman"/>
          <w:sz w:val="24"/>
          <w:szCs w:val="24"/>
        </w:rPr>
      </w:pPr>
      <w:r w:rsidRPr="003E4C23">
        <w:rPr>
          <w:rFonts w:ascii="Times New Roman" w:hAnsi="Times New Roman" w:cs="Times New Roman"/>
          <w:sz w:val="24"/>
          <w:szCs w:val="24"/>
        </w:rPr>
        <w:t xml:space="preserve">The pronounced spatial heterogeneity in prevalence across the five studied villages further indicates that local environmental and socio-economic conditions are critical drivers of infection </w:t>
      </w:r>
      <w:r w:rsidRPr="003E4C23">
        <w:rPr>
          <w:rFonts w:ascii="Times New Roman" w:hAnsi="Times New Roman" w:cs="Times New Roman"/>
          <w:sz w:val="24"/>
          <w:szCs w:val="24"/>
        </w:rPr>
        <w:lastRenderedPageBreak/>
        <w:t xml:space="preserve">risk. </w:t>
      </w:r>
      <w:proofErr w:type="spellStart"/>
      <w:r w:rsidRPr="003E4C23">
        <w:rPr>
          <w:rFonts w:ascii="Times New Roman" w:hAnsi="Times New Roman" w:cs="Times New Roman"/>
          <w:sz w:val="24"/>
          <w:szCs w:val="24"/>
        </w:rPr>
        <w:t>Donge</w:t>
      </w:r>
      <w:proofErr w:type="spellEnd"/>
      <w:r w:rsidRPr="003E4C23">
        <w:rPr>
          <w:rFonts w:ascii="Times New Roman" w:hAnsi="Times New Roman" w:cs="Times New Roman"/>
          <w:sz w:val="24"/>
          <w:szCs w:val="24"/>
        </w:rPr>
        <w:t xml:space="preserve"> village, where rodents had 16.8 times higher odds of infection, exemplifies a high-risk landscape characterized by dense vegetation providing refuge for rodents, prevalent small-scale animal husbandry creating additional contamination sources, and reportedly minimal sanitation facilities. Such conditions are known to favor the persistence and transmission of GI parasites (</w:t>
      </w:r>
      <w:proofErr w:type="spellStart"/>
      <w:r w:rsidRPr="003E4C23">
        <w:rPr>
          <w:rFonts w:ascii="Times New Roman" w:hAnsi="Times New Roman" w:cs="Times New Roman"/>
          <w:sz w:val="24"/>
          <w:szCs w:val="24"/>
        </w:rPr>
        <w:t>Stenseth</w:t>
      </w:r>
      <w:proofErr w:type="spellEnd"/>
      <w:r w:rsidRPr="003E4C23">
        <w:rPr>
          <w:rFonts w:ascii="Times New Roman" w:hAnsi="Times New Roman" w:cs="Times New Roman"/>
          <w:sz w:val="24"/>
          <w:szCs w:val="24"/>
        </w:rPr>
        <w:t xml:space="preserve"> et al.</w:t>
      </w:r>
      <w:r w:rsidR="004814D2">
        <w:rPr>
          <w:rFonts w:ascii="Times New Roman" w:hAnsi="Times New Roman" w:cs="Times New Roman"/>
          <w:sz w:val="24"/>
          <w:szCs w:val="24"/>
        </w:rPr>
        <w:t>,</w:t>
      </w:r>
      <w:r w:rsidRPr="003E4C23">
        <w:rPr>
          <w:rFonts w:ascii="Times New Roman" w:hAnsi="Times New Roman" w:cs="Times New Roman"/>
          <w:sz w:val="24"/>
          <w:szCs w:val="24"/>
        </w:rPr>
        <w:t xml:space="preserve"> 2003). The stark contrast between villages highlights that zoonotic risk is not uniform, even within a single city. This localized heterogeneity underscores the critical importance of developing targeted, community-specific control interventions, informed by local ecological and socio-economic assessments, rather than relying on uniform, one-size-fits-all national strategies.</w:t>
      </w:r>
    </w:p>
    <w:p w14:paraId="13C4C8D3" w14:textId="4A2E7C48" w:rsidR="003E4C23" w:rsidRPr="003E4C23" w:rsidRDefault="003E4C23" w:rsidP="003E4C23">
      <w:pPr>
        <w:jc w:val="both"/>
        <w:rPr>
          <w:rFonts w:ascii="Times New Roman" w:hAnsi="Times New Roman" w:cs="Times New Roman"/>
          <w:sz w:val="24"/>
          <w:szCs w:val="24"/>
        </w:rPr>
      </w:pPr>
      <w:r w:rsidRPr="003E4C23">
        <w:rPr>
          <w:rFonts w:ascii="Times New Roman" w:hAnsi="Times New Roman" w:cs="Times New Roman"/>
          <w:sz w:val="24"/>
          <w:szCs w:val="24"/>
        </w:rPr>
        <w:t>The detection of a diverse community of multiple helminth and protozoan species, often as co-infections within single hosts, demonstrates a complex ecological web of parasite-host and parasite-parasite interactions within the rodent population. These interactions can have significant implications for disease dynamics. Co-infections can lead to interspecific competition for resources within the host, or conversely, one parasite may modulate the host's immune system in a way that facilitates the establishment and persistence of another (Cox 2001). For instance, helminth infections are known to induce a strong T-helper 2 (Th2) immune response and regulatory T-cell activity, which can suppress the T-helper 1 (Th1) responses required to control some protozoan infections (</w:t>
      </w:r>
      <w:proofErr w:type="spellStart"/>
      <w:r w:rsidRPr="003E4C23">
        <w:rPr>
          <w:rFonts w:ascii="Times New Roman" w:hAnsi="Times New Roman" w:cs="Times New Roman"/>
          <w:sz w:val="24"/>
          <w:szCs w:val="24"/>
        </w:rPr>
        <w:t>Maizels</w:t>
      </w:r>
      <w:proofErr w:type="spellEnd"/>
      <w:r w:rsidRPr="003E4C23">
        <w:rPr>
          <w:rFonts w:ascii="Times New Roman" w:hAnsi="Times New Roman" w:cs="Times New Roman"/>
          <w:sz w:val="24"/>
          <w:szCs w:val="24"/>
        </w:rPr>
        <w:t xml:space="preserve"> and McSorley</w:t>
      </w:r>
      <w:r w:rsidR="00E121F3">
        <w:rPr>
          <w:rFonts w:ascii="Times New Roman" w:hAnsi="Times New Roman" w:cs="Times New Roman"/>
          <w:sz w:val="24"/>
          <w:szCs w:val="24"/>
        </w:rPr>
        <w:t>,</w:t>
      </w:r>
      <w:r w:rsidRPr="003E4C23">
        <w:rPr>
          <w:rFonts w:ascii="Times New Roman" w:hAnsi="Times New Roman" w:cs="Times New Roman"/>
          <w:sz w:val="24"/>
          <w:szCs w:val="24"/>
        </w:rPr>
        <w:t xml:space="preserve"> 2016). Understanding these complex within-host dynamics is not merely an academic exercise; it is essential for predicting how environmental perturbations, such as climate change or the implementation of rodent control measures, might unexpectedly alter parasite communities and influence the emergence and transmission of zoonotic diseases.</w:t>
      </w:r>
    </w:p>
    <w:p w14:paraId="06CAA972" w14:textId="756CB9B5" w:rsidR="00354045" w:rsidRDefault="00354045" w:rsidP="00B51C88">
      <w:pPr>
        <w:spacing w:after="0"/>
        <w:jc w:val="both"/>
        <w:rPr>
          <w:rFonts w:ascii="Times New Roman" w:hAnsi="Times New Roman" w:cs="Times New Roman"/>
          <w:sz w:val="24"/>
          <w:szCs w:val="24"/>
        </w:rPr>
      </w:pPr>
      <w:r w:rsidRPr="00354045">
        <w:rPr>
          <w:rFonts w:ascii="Times New Roman" w:hAnsi="Times New Roman" w:cs="Times New Roman"/>
          <w:sz w:val="24"/>
          <w:szCs w:val="24"/>
        </w:rPr>
        <w:t xml:space="preserve">From a One Health perspective, these findings highlight the interconnectedness of human, animal, and environmental health. Rodents serve as biological indicators of environmental hygiene, with high parasite burdens reflecting poor sanitary conditions (Mackenzie and </w:t>
      </w:r>
      <w:proofErr w:type="spellStart"/>
      <w:r w:rsidRPr="00354045">
        <w:rPr>
          <w:rFonts w:ascii="Times New Roman" w:hAnsi="Times New Roman" w:cs="Times New Roman"/>
          <w:sz w:val="24"/>
          <w:szCs w:val="24"/>
        </w:rPr>
        <w:t>Jeggo</w:t>
      </w:r>
      <w:proofErr w:type="spellEnd"/>
      <w:r w:rsidRPr="00354045">
        <w:rPr>
          <w:rFonts w:ascii="Times New Roman" w:hAnsi="Times New Roman" w:cs="Times New Roman"/>
          <w:sz w:val="24"/>
          <w:szCs w:val="24"/>
        </w:rPr>
        <w:t>, 2019). Integrating rodent surveillance into zoonotic disease monitoring offers a cost-effective method to detect emerging parasitic threats before they affect humans or domestic animals (García-Peña et al., 2021). Peri-domestic environments play a central role in transmission, making community interventions</w:t>
      </w:r>
      <w:r>
        <w:rPr>
          <w:rFonts w:ascii="Times New Roman" w:hAnsi="Times New Roman" w:cs="Times New Roman"/>
          <w:sz w:val="24"/>
          <w:szCs w:val="24"/>
        </w:rPr>
        <w:t>-</w:t>
      </w:r>
      <w:r w:rsidRPr="00354045">
        <w:rPr>
          <w:rFonts w:ascii="Times New Roman" w:hAnsi="Times New Roman" w:cs="Times New Roman"/>
          <w:sz w:val="24"/>
          <w:szCs w:val="24"/>
        </w:rPr>
        <w:t>such as awareness campaigns on rodent-borne disease risks, proper food storage, handwashing, and safe waste disposal</w:t>
      </w:r>
      <w:r>
        <w:rPr>
          <w:rFonts w:ascii="Times New Roman" w:hAnsi="Times New Roman" w:cs="Times New Roman"/>
          <w:sz w:val="24"/>
          <w:szCs w:val="24"/>
        </w:rPr>
        <w:t>-</w:t>
      </w:r>
      <w:r w:rsidRPr="00354045">
        <w:rPr>
          <w:rFonts w:ascii="Times New Roman" w:hAnsi="Times New Roman" w:cs="Times New Roman"/>
          <w:sz w:val="24"/>
          <w:szCs w:val="24"/>
        </w:rPr>
        <w:t xml:space="preserve">essential to reducing human exposure and breaking transmission cycles (Hertz et al., 2016). </w:t>
      </w:r>
    </w:p>
    <w:p w14:paraId="6E5775AF" w14:textId="77777777" w:rsidR="00354045" w:rsidRDefault="00354045" w:rsidP="00B51C88">
      <w:pPr>
        <w:spacing w:after="0"/>
        <w:jc w:val="both"/>
        <w:rPr>
          <w:rFonts w:ascii="Times New Roman" w:hAnsi="Times New Roman" w:cs="Times New Roman"/>
          <w:sz w:val="24"/>
          <w:szCs w:val="24"/>
        </w:rPr>
      </w:pPr>
    </w:p>
    <w:p w14:paraId="4BBCC60E" w14:textId="27D34053" w:rsidR="004F7C94" w:rsidRDefault="004F7C94" w:rsidP="00B51C88">
      <w:pPr>
        <w:spacing w:after="0"/>
        <w:jc w:val="both"/>
        <w:rPr>
          <w:rFonts w:ascii="Times New Roman" w:hAnsi="Times New Roman" w:cs="Times New Roman"/>
          <w:sz w:val="24"/>
          <w:szCs w:val="24"/>
        </w:rPr>
      </w:pPr>
      <w:r w:rsidRPr="004F7C94">
        <w:rPr>
          <w:rFonts w:ascii="Times New Roman" w:hAnsi="Times New Roman" w:cs="Times New Roman"/>
          <w:sz w:val="24"/>
          <w:szCs w:val="24"/>
        </w:rPr>
        <w:t xml:space="preserve">While the parasitological methods used provided valuable baseline data, they reveal technological gaps and future research directions. Morphological identification is cost-effective but limited in species-level resolution, especially for closely related taxa like </w:t>
      </w:r>
      <w:proofErr w:type="spellStart"/>
      <w:r w:rsidRPr="004F7C94">
        <w:rPr>
          <w:rFonts w:ascii="Times New Roman" w:hAnsi="Times New Roman" w:cs="Times New Roman"/>
          <w:i/>
          <w:iCs/>
          <w:sz w:val="24"/>
          <w:szCs w:val="24"/>
        </w:rPr>
        <w:t>Strongyloides</w:t>
      </w:r>
      <w:proofErr w:type="spellEnd"/>
      <w:r w:rsidRPr="004F7C94">
        <w:rPr>
          <w:rFonts w:ascii="Times New Roman" w:hAnsi="Times New Roman" w:cs="Times New Roman"/>
          <w:i/>
          <w:iCs/>
          <w:sz w:val="24"/>
          <w:szCs w:val="24"/>
        </w:rPr>
        <w:t xml:space="preserve"> </w:t>
      </w:r>
      <w:proofErr w:type="spellStart"/>
      <w:r w:rsidRPr="004F7C94">
        <w:rPr>
          <w:rFonts w:ascii="Times New Roman" w:hAnsi="Times New Roman" w:cs="Times New Roman"/>
          <w:i/>
          <w:iCs/>
          <w:sz w:val="24"/>
          <w:szCs w:val="24"/>
        </w:rPr>
        <w:t>ratti</w:t>
      </w:r>
      <w:proofErr w:type="spellEnd"/>
      <w:r w:rsidRPr="004F7C94">
        <w:rPr>
          <w:rFonts w:ascii="Times New Roman" w:hAnsi="Times New Roman" w:cs="Times New Roman"/>
          <w:sz w:val="24"/>
          <w:szCs w:val="24"/>
        </w:rPr>
        <w:t xml:space="preserve"> and </w:t>
      </w:r>
      <w:r w:rsidRPr="004F7C94">
        <w:rPr>
          <w:rFonts w:ascii="Times New Roman" w:hAnsi="Times New Roman" w:cs="Times New Roman"/>
          <w:i/>
          <w:iCs/>
          <w:sz w:val="24"/>
          <w:szCs w:val="24"/>
        </w:rPr>
        <w:t xml:space="preserve">S. </w:t>
      </w:r>
      <w:proofErr w:type="spellStart"/>
      <w:r w:rsidRPr="004F7C94">
        <w:rPr>
          <w:rFonts w:ascii="Times New Roman" w:hAnsi="Times New Roman" w:cs="Times New Roman"/>
          <w:i/>
          <w:iCs/>
          <w:sz w:val="24"/>
          <w:szCs w:val="24"/>
        </w:rPr>
        <w:t>stercoralis</w:t>
      </w:r>
      <w:proofErr w:type="spellEnd"/>
      <w:r w:rsidRPr="004F7C94">
        <w:rPr>
          <w:rFonts w:ascii="Times New Roman" w:hAnsi="Times New Roman" w:cs="Times New Roman"/>
          <w:sz w:val="24"/>
          <w:szCs w:val="24"/>
        </w:rPr>
        <w:t xml:space="preserve">, or differentiating </w:t>
      </w:r>
      <w:r w:rsidRPr="004F7C94">
        <w:rPr>
          <w:rFonts w:ascii="Times New Roman" w:hAnsi="Times New Roman" w:cs="Times New Roman"/>
          <w:i/>
          <w:iCs/>
          <w:sz w:val="24"/>
          <w:szCs w:val="24"/>
        </w:rPr>
        <w:t>Eimeria</w:t>
      </w:r>
      <w:r w:rsidRPr="004F7C94">
        <w:rPr>
          <w:rFonts w:ascii="Times New Roman" w:hAnsi="Times New Roman" w:cs="Times New Roman"/>
          <w:sz w:val="24"/>
          <w:szCs w:val="24"/>
        </w:rPr>
        <w:t xml:space="preserve"> species, likely underestimating zoonotic risk and co-infection complexity (Taylor et al., 2015). Molecular diagnostics, including PCR, multiplex assays, and DNA sequencing, are crucial for precise species identification, understanding genetic diversity, and tracing cross-species transmission (Liu et al., 2023). Future studies should integrate traditional coprological techniques with molecular tools for a more accurate assessment of rodent-borne parasitic threats to public health.</w:t>
      </w:r>
    </w:p>
    <w:p w14:paraId="354928C8" w14:textId="77777777" w:rsidR="004F7C94" w:rsidRDefault="004F7C94" w:rsidP="00B51C88">
      <w:pPr>
        <w:spacing w:after="0"/>
        <w:jc w:val="both"/>
        <w:rPr>
          <w:rFonts w:ascii="Times New Roman" w:hAnsi="Times New Roman" w:cs="Times New Roman"/>
          <w:sz w:val="24"/>
          <w:szCs w:val="24"/>
        </w:rPr>
      </w:pPr>
    </w:p>
    <w:p w14:paraId="27766E6D" w14:textId="2406D5EA" w:rsidR="00B51C88" w:rsidRPr="00B51C88" w:rsidRDefault="00B51C88" w:rsidP="00B51C88">
      <w:pPr>
        <w:spacing w:after="0"/>
        <w:jc w:val="both"/>
        <w:rPr>
          <w:rFonts w:ascii="Times New Roman" w:hAnsi="Times New Roman" w:cs="Times New Roman"/>
          <w:b/>
          <w:bCs/>
          <w:sz w:val="24"/>
          <w:szCs w:val="24"/>
        </w:rPr>
      </w:pPr>
      <w:r w:rsidRPr="00B51C88">
        <w:rPr>
          <w:rFonts w:ascii="Times New Roman" w:hAnsi="Times New Roman" w:cs="Times New Roman"/>
          <w:b/>
          <w:bCs/>
          <w:sz w:val="24"/>
          <w:szCs w:val="24"/>
        </w:rPr>
        <w:lastRenderedPageBreak/>
        <w:t>Study limitations</w:t>
      </w:r>
    </w:p>
    <w:p w14:paraId="39D30525" w14:textId="4FB32A9B" w:rsidR="00BF6883" w:rsidRPr="00BF6883" w:rsidRDefault="003E4C23" w:rsidP="00BF6883">
      <w:pPr>
        <w:jc w:val="both"/>
        <w:rPr>
          <w:rFonts w:ascii="Times New Roman" w:hAnsi="Times New Roman" w:cs="Times New Roman"/>
          <w:sz w:val="24"/>
          <w:szCs w:val="24"/>
        </w:rPr>
      </w:pPr>
      <w:r w:rsidRPr="003E4C23">
        <w:rPr>
          <w:rFonts w:ascii="Times New Roman" w:hAnsi="Times New Roman" w:cs="Times New Roman"/>
          <w:sz w:val="24"/>
          <w:szCs w:val="24"/>
        </w:rPr>
        <w:t>This study has several limitations. First, parasite identification was based solely on morphology, which may have limited species-level resolution and underestimated co-infections. Second, the cross-sectional design covered only one season, precluding analysis of seasonal variability. Third, the absence of concurrent sampling from humans and domestic animals limited direct inference about zoonotic spillover. Finally, the focus on selected high rodent activity areas may have introduced sampling bias. Despite these constraints, the findings offer critical insights into rodent–parasite ecology in coastal Tanzania</w:t>
      </w:r>
      <w:r w:rsidR="00BF6883" w:rsidRPr="00BF6883">
        <w:rPr>
          <w:rFonts w:ascii="Times New Roman" w:hAnsi="Times New Roman" w:cs="Times New Roman"/>
          <w:sz w:val="24"/>
          <w:szCs w:val="24"/>
        </w:rPr>
        <w:t>.</w:t>
      </w:r>
    </w:p>
    <w:p w14:paraId="0635F5B9" w14:textId="780A0AFD" w:rsidR="00566D13" w:rsidRPr="001F66D4" w:rsidRDefault="001F66D4" w:rsidP="001F66D4">
      <w:pPr>
        <w:pStyle w:val="ListParagraph"/>
        <w:numPr>
          <w:ilvl w:val="0"/>
          <w:numId w:val="7"/>
        </w:numPr>
        <w:spacing w:after="0"/>
        <w:jc w:val="both"/>
        <w:rPr>
          <w:rFonts w:ascii="Times New Roman" w:hAnsi="Times New Roman" w:cs="Times New Roman"/>
          <w:b/>
          <w:bCs/>
          <w:sz w:val="24"/>
          <w:szCs w:val="24"/>
        </w:rPr>
      </w:pPr>
      <w:r w:rsidRPr="001F66D4">
        <w:rPr>
          <w:rFonts w:ascii="Times New Roman" w:hAnsi="Times New Roman" w:cs="Times New Roman"/>
          <w:b/>
          <w:bCs/>
          <w:sz w:val="24"/>
          <w:szCs w:val="24"/>
        </w:rPr>
        <w:t>CONCLUSION</w:t>
      </w:r>
      <w:r>
        <w:rPr>
          <w:rFonts w:ascii="Times New Roman" w:hAnsi="Times New Roman" w:cs="Times New Roman"/>
          <w:b/>
          <w:bCs/>
          <w:sz w:val="24"/>
          <w:szCs w:val="24"/>
        </w:rPr>
        <w:t xml:space="preserve"> AND RECOMMENDATION</w:t>
      </w:r>
    </w:p>
    <w:p w14:paraId="6391B8CD" w14:textId="22A4AD93" w:rsidR="0018210C" w:rsidRPr="00C17693" w:rsidRDefault="00E83AD4" w:rsidP="00C17693">
      <w:pPr>
        <w:jc w:val="both"/>
        <w:rPr>
          <w:rFonts w:ascii="Times New Roman" w:hAnsi="Times New Roman" w:cs="Times New Roman"/>
          <w:sz w:val="24"/>
          <w:szCs w:val="24"/>
        </w:rPr>
      </w:pPr>
      <w:r w:rsidRPr="00E83AD4">
        <w:rPr>
          <w:rFonts w:ascii="Times New Roman" w:hAnsi="Times New Roman" w:cs="Times New Roman"/>
          <w:sz w:val="24"/>
          <w:szCs w:val="24"/>
        </w:rPr>
        <w:t xml:space="preserve">This study provides compelling evidence that rodents in </w:t>
      </w:r>
      <w:proofErr w:type="spellStart"/>
      <w:r w:rsidRPr="00E83AD4">
        <w:rPr>
          <w:rFonts w:ascii="Times New Roman" w:hAnsi="Times New Roman" w:cs="Times New Roman"/>
          <w:sz w:val="24"/>
          <w:szCs w:val="24"/>
        </w:rPr>
        <w:t>Tanga</w:t>
      </w:r>
      <w:proofErr w:type="spellEnd"/>
      <w:r w:rsidRPr="00E83AD4">
        <w:rPr>
          <w:rFonts w:ascii="Times New Roman" w:hAnsi="Times New Roman" w:cs="Times New Roman"/>
          <w:sz w:val="24"/>
          <w:szCs w:val="24"/>
        </w:rPr>
        <w:t xml:space="preserve"> City are ubiquitously infected with a diverse community of gastrointestinal parasites, many of which are zoonotic. The peri-domestic environment has been identified as a critical transmission hotspot, and female rodents were found to be disproportionately affected. The very high prevalence, coupled with the presence of parasites like </w:t>
      </w:r>
      <w:proofErr w:type="spellStart"/>
      <w:r w:rsidR="00FA563D" w:rsidRPr="00FA563D">
        <w:rPr>
          <w:rFonts w:ascii="Times New Roman" w:hAnsi="Times New Roman" w:cs="Times New Roman"/>
          <w:i/>
          <w:iCs/>
          <w:sz w:val="24"/>
          <w:szCs w:val="24"/>
        </w:rPr>
        <w:t>Hymenolepis</w:t>
      </w:r>
      <w:proofErr w:type="spellEnd"/>
      <w:r w:rsidR="00FA563D" w:rsidRPr="00FA563D">
        <w:rPr>
          <w:rFonts w:ascii="Times New Roman" w:hAnsi="Times New Roman" w:cs="Times New Roman"/>
          <w:i/>
          <w:iCs/>
          <w:sz w:val="24"/>
          <w:szCs w:val="24"/>
        </w:rPr>
        <w:t xml:space="preserve"> </w:t>
      </w:r>
      <w:proofErr w:type="spellStart"/>
      <w:r w:rsidR="00FA563D" w:rsidRPr="00FA563D">
        <w:rPr>
          <w:rFonts w:ascii="Times New Roman" w:hAnsi="Times New Roman" w:cs="Times New Roman"/>
          <w:sz w:val="24"/>
          <w:szCs w:val="24"/>
        </w:rPr>
        <w:t>spp</w:t>
      </w:r>
      <w:proofErr w:type="spellEnd"/>
      <w:r w:rsidR="00FA563D" w:rsidRPr="00FA563D">
        <w:rPr>
          <w:rFonts w:ascii="Times New Roman" w:hAnsi="Times New Roman" w:cs="Times New Roman"/>
          <w:i/>
          <w:iCs/>
          <w:sz w:val="24"/>
          <w:szCs w:val="24"/>
        </w:rPr>
        <w:t xml:space="preserve"> </w:t>
      </w:r>
      <w:r w:rsidRPr="00E83AD4">
        <w:rPr>
          <w:rFonts w:ascii="Times New Roman" w:hAnsi="Times New Roman" w:cs="Times New Roman"/>
          <w:sz w:val="24"/>
          <w:szCs w:val="24"/>
        </w:rPr>
        <w:t>and </w:t>
      </w:r>
      <w:proofErr w:type="spellStart"/>
      <w:r w:rsidRPr="00E83AD4">
        <w:rPr>
          <w:rFonts w:ascii="Times New Roman" w:hAnsi="Times New Roman" w:cs="Times New Roman"/>
          <w:i/>
          <w:iCs/>
          <w:sz w:val="24"/>
          <w:szCs w:val="24"/>
        </w:rPr>
        <w:t>Strongyloides</w:t>
      </w:r>
      <w:proofErr w:type="spellEnd"/>
      <w:r w:rsidRPr="00E83AD4">
        <w:rPr>
          <w:rFonts w:ascii="Times New Roman" w:hAnsi="Times New Roman" w:cs="Times New Roman"/>
          <w:sz w:val="24"/>
          <w:szCs w:val="24"/>
        </w:rPr>
        <w:t> spp., indicates a substantial and ongoing risk of spillover to human populations. The findings affirm that effective control requires a holistic understanding of the ecological (habitat), host (sex), and socio-economic (village-level practices) determinants of infection.</w:t>
      </w:r>
      <w:r w:rsidR="008A5914" w:rsidRPr="008A5914">
        <w:t xml:space="preserve"> </w:t>
      </w:r>
      <w:r w:rsidR="008A5914" w:rsidRPr="008A5914">
        <w:rPr>
          <w:rFonts w:ascii="Times New Roman" w:hAnsi="Times New Roman" w:cs="Times New Roman"/>
          <w:sz w:val="24"/>
          <w:szCs w:val="24"/>
        </w:rPr>
        <w:t>Integrated pest management (IPM) programs should be implemented in peri-domestic areas, emphasizing environmental sanitation, safe rodent control practices, and strengthened waste management systems to minimize rodent habitats and fecal contamination. Additionally, community-based awareness campaigns and longitudinal surveillance integrating human, animal, and environmental data should be established, alongside molecular studies to clarify parasite species and their zoonotic links.</w:t>
      </w:r>
    </w:p>
    <w:p w14:paraId="7DEA9AA6" w14:textId="5C1A1705" w:rsidR="006965F4" w:rsidRDefault="006965F4" w:rsidP="00C17693">
      <w:pPr>
        <w:spacing w:after="0"/>
        <w:rPr>
          <w:rFonts w:ascii="Times New Roman" w:hAnsi="Times New Roman" w:cs="Times New Roman"/>
          <w:b/>
          <w:bCs/>
          <w:sz w:val="24"/>
          <w:szCs w:val="24"/>
        </w:rPr>
      </w:pPr>
      <w:r w:rsidRPr="006965F4">
        <w:rPr>
          <w:rFonts w:ascii="Times New Roman" w:hAnsi="Times New Roman" w:cs="Times New Roman"/>
          <w:b/>
          <w:bCs/>
          <w:sz w:val="24"/>
          <w:szCs w:val="24"/>
        </w:rPr>
        <w:t>DISCLAIMER (ARTIFICIAL INTELLIGENCE)</w:t>
      </w:r>
    </w:p>
    <w:p w14:paraId="0731A427" w14:textId="22AE54DB" w:rsidR="006965F4" w:rsidRPr="006965F4" w:rsidRDefault="006965F4" w:rsidP="006965F4">
      <w:pPr>
        <w:spacing w:after="0"/>
        <w:jc w:val="both"/>
        <w:rPr>
          <w:rFonts w:ascii="Times New Roman" w:hAnsi="Times New Roman" w:cs="Times New Roman"/>
          <w:sz w:val="24"/>
          <w:szCs w:val="24"/>
        </w:rPr>
      </w:pPr>
      <w:r w:rsidRPr="006965F4">
        <w:rPr>
          <w:rFonts w:ascii="Times New Roman" w:hAnsi="Times New Roman" w:cs="Times New Roman"/>
          <w:sz w:val="24"/>
          <w:szCs w:val="24"/>
        </w:rPr>
        <w:t>Author(s) hereby declare that NO generative AI technologies such as Large Language Models (</w:t>
      </w:r>
      <w:proofErr w:type="spellStart"/>
      <w:r w:rsidRPr="006965F4">
        <w:rPr>
          <w:rFonts w:ascii="Times New Roman" w:hAnsi="Times New Roman" w:cs="Times New Roman"/>
          <w:sz w:val="24"/>
          <w:szCs w:val="24"/>
        </w:rPr>
        <w:t>ChatGPT</w:t>
      </w:r>
      <w:proofErr w:type="spellEnd"/>
      <w:r w:rsidRPr="006965F4">
        <w:rPr>
          <w:rFonts w:ascii="Times New Roman" w:hAnsi="Times New Roman" w:cs="Times New Roman"/>
          <w:sz w:val="24"/>
          <w:szCs w:val="24"/>
        </w:rPr>
        <w:t>, COPILOT,</w:t>
      </w:r>
      <w:r>
        <w:rPr>
          <w:rFonts w:ascii="Times New Roman" w:hAnsi="Times New Roman" w:cs="Times New Roman"/>
          <w:sz w:val="24"/>
          <w:szCs w:val="24"/>
        </w:rPr>
        <w:t xml:space="preserve"> </w:t>
      </w:r>
      <w:proofErr w:type="spellStart"/>
      <w:r w:rsidRPr="006965F4">
        <w:rPr>
          <w:rFonts w:ascii="Times New Roman" w:hAnsi="Times New Roman" w:cs="Times New Roman"/>
          <w:sz w:val="24"/>
          <w:szCs w:val="24"/>
        </w:rPr>
        <w:t>etc</w:t>
      </w:r>
      <w:proofErr w:type="spellEnd"/>
      <w:r w:rsidRPr="006965F4">
        <w:rPr>
          <w:rFonts w:ascii="Times New Roman" w:hAnsi="Times New Roman" w:cs="Times New Roman"/>
          <w:sz w:val="24"/>
          <w:szCs w:val="24"/>
        </w:rPr>
        <w:t>) and text-to-image generators have been used during writing or editing of manuscripts.</w:t>
      </w:r>
    </w:p>
    <w:p w14:paraId="5131D420" w14:textId="182CB1F8" w:rsidR="006965F4" w:rsidRDefault="006965F4" w:rsidP="00C17693">
      <w:pPr>
        <w:spacing w:after="0"/>
        <w:rPr>
          <w:rFonts w:ascii="Times New Roman" w:hAnsi="Times New Roman" w:cs="Times New Roman"/>
          <w:b/>
          <w:bCs/>
          <w:sz w:val="24"/>
          <w:szCs w:val="24"/>
        </w:rPr>
      </w:pPr>
    </w:p>
    <w:p w14:paraId="5BA0994E" w14:textId="77777777" w:rsidR="006965F4" w:rsidRDefault="006965F4" w:rsidP="00C17693">
      <w:pPr>
        <w:spacing w:after="0"/>
        <w:rPr>
          <w:rFonts w:ascii="Times New Roman" w:hAnsi="Times New Roman" w:cs="Times New Roman"/>
          <w:b/>
          <w:bCs/>
          <w:sz w:val="24"/>
          <w:szCs w:val="24"/>
        </w:rPr>
      </w:pPr>
      <w:r w:rsidRPr="006965F4">
        <w:rPr>
          <w:rFonts w:ascii="Times New Roman" w:hAnsi="Times New Roman" w:cs="Times New Roman"/>
          <w:b/>
          <w:bCs/>
          <w:sz w:val="24"/>
          <w:szCs w:val="24"/>
        </w:rPr>
        <w:t>CONSENT</w:t>
      </w:r>
    </w:p>
    <w:p w14:paraId="6CFF1509" w14:textId="151F6FE9" w:rsidR="006965F4" w:rsidRPr="006965F4" w:rsidRDefault="006965F4" w:rsidP="00C17693">
      <w:pPr>
        <w:spacing w:after="0"/>
        <w:rPr>
          <w:rFonts w:ascii="Times New Roman" w:hAnsi="Times New Roman" w:cs="Times New Roman"/>
          <w:sz w:val="24"/>
          <w:szCs w:val="24"/>
        </w:rPr>
      </w:pPr>
      <w:r w:rsidRPr="006965F4">
        <w:rPr>
          <w:rFonts w:ascii="Times New Roman" w:hAnsi="Times New Roman" w:cs="Times New Roman"/>
          <w:sz w:val="24"/>
          <w:szCs w:val="24"/>
        </w:rPr>
        <w:t>Prior to rodent trapping, household heads provided written informed consent</w:t>
      </w:r>
    </w:p>
    <w:p w14:paraId="5FC9C693" w14:textId="77777777" w:rsidR="006965F4" w:rsidRDefault="006965F4" w:rsidP="00C17693">
      <w:pPr>
        <w:spacing w:after="0"/>
        <w:rPr>
          <w:rFonts w:ascii="Times New Roman" w:hAnsi="Times New Roman" w:cs="Times New Roman"/>
          <w:b/>
          <w:bCs/>
          <w:sz w:val="24"/>
          <w:szCs w:val="24"/>
        </w:rPr>
      </w:pPr>
    </w:p>
    <w:p w14:paraId="7E18526A" w14:textId="01689D81" w:rsidR="006965F4" w:rsidRPr="006965F4" w:rsidRDefault="006965F4" w:rsidP="006965F4">
      <w:pPr>
        <w:spacing w:after="0"/>
        <w:rPr>
          <w:rFonts w:ascii="Times New Roman" w:hAnsi="Times New Roman" w:cs="Times New Roman"/>
          <w:b/>
          <w:bCs/>
          <w:sz w:val="24"/>
          <w:szCs w:val="24"/>
        </w:rPr>
      </w:pPr>
      <w:r w:rsidRPr="006965F4">
        <w:rPr>
          <w:rFonts w:ascii="Times New Roman" w:hAnsi="Times New Roman" w:cs="Times New Roman"/>
          <w:b/>
          <w:bCs/>
          <w:sz w:val="24"/>
          <w:szCs w:val="24"/>
        </w:rPr>
        <w:t>ETHICAL APPROVAL</w:t>
      </w:r>
    </w:p>
    <w:p w14:paraId="061EA645" w14:textId="77777777" w:rsidR="006965F4" w:rsidRPr="006965F4" w:rsidRDefault="006965F4" w:rsidP="006965F4">
      <w:pPr>
        <w:spacing w:after="0"/>
        <w:jc w:val="both"/>
        <w:rPr>
          <w:rFonts w:ascii="Times New Roman" w:hAnsi="Times New Roman" w:cs="Times New Roman"/>
          <w:sz w:val="24"/>
          <w:szCs w:val="24"/>
        </w:rPr>
      </w:pPr>
      <w:r w:rsidRPr="006965F4">
        <w:rPr>
          <w:rFonts w:ascii="Times New Roman" w:hAnsi="Times New Roman" w:cs="Times New Roman"/>
          <w:sz w:val="24"/>
          <w:szCs w:val="24"/>
        </w:rPr>
        <w:t xml:space="preserve">Ethical approval for the research was obtained from the </w:t>
      </w:r>
      <w:proofErr w:type="spellStart"/>
      <w:r w:rsidRPr="006965F4">
        <w:rPr>
          <w:rFonts w:ascii="Times New Roman" w:hAnsi="Times New Roman" w:cs="Times New Roman"/>
          <w:sz w:val="24"/>
          <w:szCs w:val="24"/>
        </w:rPr>
        <w:t>Sokoine</w:t>
      </w:r>
      <w:proofErr w:type="spellEnd"/>
      <w:r w:rsidRPr="006965F4">
        <w:rPr>
          <w:rFonts w:ascii="Times New Roman" w:hAnsi="Times New Roman" w:cs="Times New Roman"/>
          <w:sz w:val="24"/>
          <w:szCs w:val="24"/>
        </w:rPr>
        <w:t xml:space="preserve"> University of Agriculture Ethical Review Committee (Ref. </w:t>
      </w:r>
      <w:proofErr w:type="spellStart"/>
      <w:r w:rsidRPr="006965F4">
        <w:rPr>
          <w:rFonts w:ascii="Times New Roman" w:hAnsi="Times New Roman" w:cs="Times New Roman"/>
          <w:sz w:val="24"/>
          <w:szCs w:val="24"/>
        </w:rPr>
        <w:t>No.SUA</w:t>
      </w:r>
      <w:proofErr w:type="spellEnd"/>
      <w:r w:rsidRPr="006965F4">
        <w:rPr>
          <w:rFonts w:ascii="Times New Roman" w:hAnsi="Times New Roman" w:cs="Times New Roman"/>
          <w:sz w:val="24"/>
          <w:szCs w:val="24"/>
        </w:rPr>
        <w:t xml:space="preserve">/ADM/R.1/8A/792). Also, </w:t>
      </w:r>
      <w:proofErr w:type="spellStart"/>
      <w:r w:rsidRPr="006965F4">
        <w:rPr>
          <w:rFonts w:ascii="Times New Roman" w:hAnsi="Times New Roman" w:cs="Times New Roman"/>
          <w:sz w:val="24"/>
          <w:szCs w:val="24"/>
        </w:rPr>
        <w:t>Tanga</w:t>
      </w:r>
      <w:proofErr w:type="spellEnd"/>
      <w:r w:rsidRPr="006965F4">
        <w:rPr>
          <w:rFonts w:ascii="Times New Roman" w:hAnsi="Times New Roman" w:cs="Times New Roman"/>
          <w:sz w:val="24"/>
          <w:szCs w:val="24"/>
        </w:rPr>
        <w:t xml:space="preserve"> City Authority for granting permission to conduct this study. All animal handling procedures were conducted in full accordance with the Tanzanian Animal Welfare Act of 2008.</w:t>
      </w:r>
    </w:p>
    <w:p w14:paraId="7E4E2508" w14:textId="752C8167" w:rsidR="006965F4" w:rsidRDefault="006965F4" w:rsidP="00C17693">
      <w:pPr>
        <w:spacing w:after="0"/>
        <w:rPr>
          <w:rFonts w:ascii="Times New Roman" w:hAnsi="Times New Roman" w:cs="Times New Roman"/>
          <w:b/>
          <w:bCs/>
          <w:sz w:val="24"/>
          <w:szCs w:val="24"/>
        </w:rPr>
      </w:pPr>
    </w:p>
    <w:p w14:paraId="476D3C70" w14:textId="77777777" w:rsidR="00CF5D53" w:rsidRDefault="00CF5D53" w:rsidP="00C17693">
      <w:pPr>
        <w:spacing w:after="0"/>
        <w:rPr>
          <w:rFonts w:ascii="Times New Roman" w:hAnsi="Times New Roman" w:cs="Times New Roman"/>
          <w:b/>
          <w:bCs/>
          <w:sz w:val="24"/>
          <w:szCs w:val="24"/>
        </w:rPr>
      </w:pPr>
      <w:bookmarkStart w:id="6" w:name="_GoBack"/>
      <w:bookmarkEnd w:id="6"/>
    </w:p>
    <w:p w14:paraId="10DF4EB3" w14:textId="585E9A56" w:rsidR="003323F9" w:rsidRDefault="0061415A" w:rsidP="00D5451A">
      <w:pPr>
        <w:tabs>
          <w:tab w:val="left" w:pos="3529"/>
        </w:tabs>
        <w:spacing w:after="0"/>
        <w:rPr>
          <w:rFonts w:ascii="Times New Roman" w:hAnsi="Times New Roman" w:cs="Times New Roman"/>
          <w:b/>
          <w:bCs/>
          <w:sz w:val="24"/>
          <w:szCs w:val="24"/>
        </w:rPr>
      </w:pPr>
      <w:r w:rsidRPr="0061415A">
        <w:rPr>
          <w:rFonts w:ascii="Times New Roman" w:hAnsi="Times New Roman" w:cs="Times New Roman"/>
          <w:b/>
          <w:bCs/>
          <w:sz w:val="24"/>
          <w:szCs w:val="24"/>
        </w:rPr>
        <w:t xml:space="preserve">COMPETING </w:t>
      </w:r>
      <w:r>
        <w:rPr>
          <w:rFonts w:ascii="Times New Roman" w:hAnsi="Times New Roman" w:cs="Times New Roman"/>
          <w:b/>
          <w:bCs/>
          <w:sz w:val="24"/>
          <w:szCs w:val="24"/>
        </w:rPr>
        <w:t>INTERESTS</w:t>
      </w:r>
      <w:r w:rsidR="00D5451A">
        <w:rPr>
          <w:rFonts w:ascii="Times New Roman" w:hAnsi="Times New Roman" w:cs="Times New Roman"/>
          <w:b/>
          <w:bCs/>
          <w:sz w:val="24"/>
          <w:szCs w:val="24"/>
        </w:rPr>
        <w:tab/>
      </w:r>
    </w:p>
    <w:p w14:paraId="703E2618" w14:textId="67EA974A" w:rsidR="003323F9" w:rsidRPr="00F73A87" w:rsidRDefault="004B045D" w:rsidP="00F73A87">
      <w:pPr>
        <w:rPr>
          <w:rFonts w:ascii="Times New Roman" w:hAnsi="Times New Roman" w:cs="Times New Roman"/>
          <w:sz w:val="24"/>
          <w:szCs w:val="24"/>
        </w:rPr>
      </w:pPr>
      <w:r w:rsidRPr="00F73A87">
        <w:rPr>
          <w:rFonts w:ascii="Times New Roman" w:hAnsi="Times New Roman" w:cs="Times New Roman"/>
          <w:sz w:val="24"/>
          <w:szCs w:val="24"/>
        </w:rPr>
        <w:t>The authors declare that they have no conflict of interest related to this work</w:t>
      </w:r>
      <w:r w:rsidR="00F73A87">
        <w:rPr>
          <w:rFonts w:ascii="Times New Roman" w:hAnsi="Times New Roman" w:cs="Times New Roman"/>
          <w:sz w:val="24"/>
          <w:szCs w:val="24"/>
        </w:rPr>
        <w:t>.</w:t>
      </w:r>
    </w:p>
    <w:p w14:paraId="38C361B7" w14:textId="1EFFDE20" w:rsidR="00955733" w:rsidRPr="001C2E8E" w:rsidRDefault="0061415A" w:rsidP="001C2E8E">
      <w:pPr>
        <w:spacing w:after="0"/>
        <w:rPr>
          <w:rFonts w:ascii="Times New Roman" w:hAnsi="Times New Roman" w:cs="Times New Roman"/>
          <w:sz w:val="24"/>
          <w:szCs w:val="24"/>
        </w:rPr>
      </w:pPr>
      <w:r w:rsidRPr="00955733">
        <w:rPr>
          <w:rFonts w:ascii="Times New Roman" w:hAnsi="Times New Roman" w:cs="Times New Roman"/>
          <w:b/>
          <w:bCs/>
          <w:sz w:val="24"/>
          <w:szCs w:val="24"/>
        </w:rPr>
        <w:t>REFERENCES</w:t>
      </w:r>
    </w:p>
    <w:p w14:paraId="2498B9F5"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proofErr w:type="spellStart"/>
      <w:r w:rsidRPr="0040134D">
        <w:rPr>
          <w:rFonts w:ascii="Times New Roman" w:eastAsia="Times New Roman" w:hAnsi="Times New Roman" w:cs="Times New Roman"/>
          <w:sz w:val="24"/>
          <w:szCs w:val="24"/>
        </w:rPr>
        <w:t>Basiouni</w:t>
      </w:r>
      <w:proofErr w:type="spellEnd"/>
      <w:r w:rsidRPr="0040134D">
        <w:rPr>
          <w:rFonts w:ascii="Times New Roman" w:eastAsia="Times New Roman" w:hAnsi="Times New Roman" w:cs="Times New Roman"/>
          <w:sz w:val="24"/>
          <w:szCs w:val="24"/>
        </w:rPr>
        <w:t xml:space="preserve">, S., Rodriguez-Morales, A.J., &amp; Shehata, A.A., Duarte, P.M., 2025. Pathogens in rodents: A comprehensive review. </w:t>
      </w:r>
      <w:r w:rsidRPr="0040134D">
        <w:rPr>
          <w:rFonts w:ascii="Times New Roman" w:eastAsia="Times New Roman" w:hAnsi="Times New Roman" w:cs="Times New Roman"/>
          <w:i/>
          <w:iCs/>
          <w:sz w:val="24"/>
          <w:szCs w:val="24"/>
        </w:rPr>
        <w:t>Pathogens</w:t>
      </w:r>
      <w:r w:rsidRPr="0040134D">
        <w:rPr>
          <w:rFonts w:ascii="Times New Roman" w:eastAsia="Times New Roman" w:hAnsi="Times New Roman" w:cs="Times New Roman"/>
          <w:sz w:val="24"/>
          <w:szCs w:val="24"/>
        </w:rPr>
        <w:t xml:space="preserve"> 14, 928. </w:t>
      </w:r>
      <w:hyperlink r:id="rId8" w:tgtFrame="_new" w:history="1">
        <w:r w:rsidRPr="0040134D">
          <w:rPr>
            <w:rStyle w:val="Hyperlink"/>
            <w:rFonts w:ascii="Times New Roman" w:eastAsia="Times New Roman" w:hAnsi="Times New Roman" w:cs="Times New Roman"/>
            <w:sz w:val="24"/>
            <w:szCs w:val="24"/>
          </w:rPr>
          <w:t>https://doi.org/10.3390/pathogens14090928</w:t>
        </w:r>
      </w:hyperlink>
    </w:p>
    <w:p w14:paraId="1222BCDB"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lastRenderedPageBreak/>
        <w:t xml:space="preserve">Becker, D.J., </w:t>
      </w:r>
      <w:proofErr w:type="spellStart"/>
      <w:r w:rsidRPr="0040134D">
        <w:rPr>
          <w:rFonts w:ascii="Times New Roman" w:eastAsia="Times New Roman" w:hAnsi="Times New Roman" w:cs="Times New Roman"/>
          <w:sz w:val="24"/>
          <w:szCs w:val="24"/>
        </w:rPr>
        <w:t>Streicker</w:t>
      </w:r>
      <w:proofErr w:type="spellEnd"/>
      <w:r w:rsidRPr="0040134D">
        <w:rPr>
          <w:rFonts w:ascii="Times New Roman" w:eastAsia="Times New Roman" w:hAnsi="Times New Roman" w:cs="Times New Roman"/>
          <w:sz w:val="24"/>
          <w:szCs w:val="24"/>
        </w:rPr>
        <w:t xml:space="preserve">, D.G., &amp; </w:t>
      </w:r>
      <w:proofErr w:type="spellStart"/>
      <w:r w:rsidRPr="0040134D">
        <w:rPr>
          <w:rFonts w:ascii="Times New Roman" w:eastAsia="Times New Roman" w:hAnsi="Times New Roman" w:cs="Times New Roman"/>
          <w:sz w:val="24"/>
          <w:szCs w:val="24"/>
        </w:rPr>
        <w:t>Altizer</w:t>
      </w:r>
      <w:proofErr w:type="spellEnd"/>
      <w:r w:rsidRPr="0040134D">
        <w:rPr>
          <w:rFonts w:ascii="Times New Roman" w:eastAsia="Times New Roman" w:hAnsi="Times New Roman" w:cs="Times New Roman"/>
          <w:sz w:val="24"/>
          <w:szCs w:val="24"/>
        </w:rPr>
        <w:t xml:space="preserve">, S., 2015. Linking anthropogenic resources to wildlife–pathogen dynamics: A review and meta-analysis. </w:t>
      </w:r>
      <w:r w:rsidRPr="0040134D">
        <w:rPr>
          <w:rFonts w:ascii="Times New Roman" w:eastAsia="Times New Roman" w:hAnsi="Times New Roman" w:cs="Times New Roman"/>
          <w:i/>
          <w:iCs/>
          <w:sz w:val="24"/>
          <w:szCs w:val="24"/>
        </w:rPr>
        <w:t>Ecology Letters</w:t>
      </w:r>
      <w:r w:rsidRPr="0040134D">
        <w:rPr>
          <w:rFonts w:ascii="Times New Roman" w:eastAsia="Times New Roman" w:hAnsi="Times New Roman" w:cs="Times New Roman"/>
          <w:sz w:val="24"/>
          <w:szCs w:val="24"/>
        </w:rPr>
        <w:t xml:space="preserve"> 18, 483–495. </w:t>
      </w:r>
      <w:hyperlink r:id="rId9" w:tgtFrame="_new" w:history="1">
        <w:r w:rsidRPr="0040134D">
          <w:rPr>
            <w:rStyle w:val="Hyperlink"/>
            <w:rFonts w:ascii="Times New Roman" w:eastAsia="Times New Roman" w:hAnsi="Times New Roman" w:cs="Times New Roman"/>
            <w:sz w:val="24"/>
            <w:szCs w:val="24"/>
          </w:rPr>
          <w:t>https://doi.org/10.1111/ele.12428</w:t>
        </w:r>
      </w:hyperlink>
    </w:p>
    <w:p w14:paraId="59B3D0A9"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proofErr w:type="spellStart"/>
      <w:r w:rsidRPr="0040134D">
        <w:rPr>
          <w:rFonts w:ascii="Times New Roman" w:eastAsia="Times New Roman" w:hAnsi="Times New Roman" w:cs="Times New Roman"/>
          <w:sz w:val="24"/>
          <w:szCs w:val="24"/>
        </w:rPr>
        <w:t>Bethony</w:t>
      </w:r>
      <w:proofErr w:type="spellEnd"/>
      <w:r w:rsidRPr="0040134D">
        <w:rPr>
          <w:rFonts w:ascii="Times New Roman" w:eastAsia="Times New Roman" w:hAnsi="Times New Roman" w:cs="Times New Roman"/>
          <w:sz w:val="24"/>
          <w:szCs w:val="24"/>
        </w:rPr>
        <w:t xml:space="preserve">, J., Brooker, S., </w:t>
      </w:r>
      <w:proofErr w:type="spellStart"/>
      <w:r w:rsidRPr="0040134D">
        <w:rPr>
          <w:rFonts w:ascii="Times New Roman" w:eastAsia="Times New Roman" w:hAnsi="Times New Roman" w:cs="Times New Roman"/>
          <w:sz w:val="24"/>
          <w:szCs w:val="24"/>
        </w:rPr>
        <w:t>Albonico</w:t>
      </w:r>
      <w:proofErr w:type="spellEnd"/>
      <w:r w:rsidRPr="0040134D">
        <w:rPr>
          <w:rFonts w:ascii="Times New Roman" w:eastAsia="Times New Roman" w:hAnsi="Times New Roman" w:cs="Times New Roman"/>
          <w:sz w:val="24"/>
          <w:szCs w:val="24"/>
        </w:rPr>
        <w:t xml:space="preserve">, M., Geiger, S.M., Loukas, A., </w:t>
      </w:r>
      <w:proofErr w:type="spellStart"/>
      <w:r w:rsidRPr="0040134D">
        <w:rPr>
          <w:rFonts w:ascii="Times New Roman" w:eastAsia="Times New Roman" w:hAnsi="Times New Roman" w:cs="Times New Roman"/>
          <w:sz w:val="24"/>
          <w:szCs w:val="24"/>
        </w:rPr>
        <w:t>Diemert</w:t>
      </w:r>
      <w:proofErr w:type="spellEnd"/>
      <w:r w:rsidRPr="0040134D">
        <w:rPr>
          <w:rFonts w:ascii="Times New Roman" w:eastAsia="Times New Roman" w:hAnsi="Times New Roman" w:cs="Times New Roman"/>
          <w:sz w:val="24"/>
          <w:szCs w:val="24"/>
        </w:rPr>
        <w:t xml:space="preserve">, D., &amp; </w:t>
      </w:r>
      <w:proofErr w:type="spellStart"/>
      <w:r w:rsidRPr="0040134D">
        <w:rPr>
          <w:rFonts w:ascii="Times New Roman" w:eastAsia="Times New Roman" w:hAnsi="Times New Roman" w:cs="Times New Roman"/>
          <w:sz w:val="24"/>
          <w:szCs w:val="24"/>
        </w:rPr>
        <w:t>Hotez</w:t>
      </w:r>
      <w:proofErr w:type="spellEnd"/>
      <w:r w:rsidRPr="0040134D">
        <w:rPr>
          <w:rFonts w:ascii="Times New Roman" w:eastAsia="Times New Roman" w:hAnsi="Times New Roman" w:cs="Times New Roman"/>
          <w:sz w:val="24"/>
          <w:szCs w:val="24"/>
        </w:rPr>
        <w:t xml:space="preserve">, P.J., 2006. Soil-transmitted helminth infections: Ascariasis, </w:t>
      </w:r>
      <w:proofErr w:type="spellStart"/>
      <w:r w:rsidRPr="0040134D">
        <w:rPr>
          <w:rFonts w:ascii="Times New Roman" w:eastAsia="Times New Roman" w:hAnsi="Times New Roman" w:cs="Times New Roman"/>
          <w:sz w:val="24"/>
          <w:szCs w:val="24"/>
        </w:rPr>
        <w:t>trichuriasis</w:t>
      </w:r>
      <w:proofErr w:type="spellEnd"/>
      <w:r w:rsidRPr="0040134D">
        <w:rPr>
          <w:rFonts w:ascii="Times New Roman" w:eastAsia="Times New Roman" w:hAnsi="Times New Roman" w:cs="Times New Roman"/>
          <w:sz w:val="24"/>
          <w:szCs w:val="24"/>
        </w:rPr>
        <w:t xml:space="preserve">, and hookworm. </w:t>
      </w:r>
      <w:r w:rsidRPr="0040134D">
        <w:rPr>
          <w:rFonts w:ascii="Times New Roman" w:eastAsia="Times New Roman" w:hAnsi="Times New Roman" w:cs="Times New Roman"/>
          <w:i/>
          <w:iCs/>
          <w:sz w:val="24"/>
          <w:szCs w:val="24"/>
        </w:rPr>
        <w:t>Lancet</w:t>
      </w:r>
      <w:r w:rsidRPr="0040134D">
        <w:rPr>
          <w:rFonts w:ascii="Times New Roman" w:eastAsia="Times New Roman" w:hAnsi="Times New Roman" w:cs="Times New Roman"/>
          <w:sz w:val="24"/>
          <w:szCs w:val="24"/>
        </w:rPr>
        <w:t xml:space="preserve"> 367, 1521–1532. </w:t>
      </w:r>
      <w:hyperlink r:id="rId10" w:tgtFrame="_new" w:history="1">
        <w:r w:rsidRPr="0040134D">
          <w:rPr>
            <w:rStyle w:val="Hyperlink"/>
            <w:rFonts w:ascii="Times New Roman" w:eastAsia="Times New Roman" w:hAnsi="Times New Roman" w:cs="Times New Roman"/>
            <w:sz w:val="24"/>
            <w:szCs w:val="24"/>
          </w:rPr>
          <w:t>https://doi.org/10.1016/S0140-6736(06)68653-4</w:t>
        </w:r>
      </w:hyperlink>
    </w:p>
    <w:p w14:paraId="6258B896"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Cox, F.E.G., 2001. Concomitant infections, parasites and immune responses. </w:t>
      </w:r>
      <w:r w:rsidRPr="0040134D">
        <w:rPr>
          <w:rFonts w:ascii="Times New Roman" w:eastAsia="Times New Roman" w:hAnsi="Times New Roman" w:cs="Times New Roman"/>
          <w:i/>
          <w:iCs/>
          <w:sz w:val="24"/>
          <w:szCs w:val="24"/>
        </w:rPr>
        <w:t>Parasitology</w:t>
      </w:r>
      <w:r w:rsidRPr="0040134D">
        <w:rPr>
          <w:rFonts w:ascii="Times New Roman" w:eastAsia="Times New Roman" w:hAnsi="Times New Roman" w:cs="Times New Roman"/>
          <w:sz w:val="24"/>
          <w:szCs w:val="24"/>
        </w:rPr>
        <w:t xml:space="preserve"> 122, S23–S38. </w:t>
      </w:r>
      <w:hyperlink r:id="rId11" w:tgtFrame="_new" w:history="1">
        <w:r w:rsidRPr="0040134D">
          <w:rPr>
            <w:rStyle w:val="Hyperlink"/>
            <w:rFonts w:ascii="Times New Roman" w:eastAsia="Times New Roman" w:hAnsi="Times New Roman" w:cs="Times New Roman"/>
            <w:sz w:val="24"/>
            <w:szCs w:val="24"/>
          </w:rPr>
          <w:t>https://doi.org/10.1017/S003118200001698X</w:t>
        </w:r>
      </w:hyperlink>
    </w:p>
    <w:p w14:paraId="00AE407E"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Esposito, M.M., Santos, R., Lima, F., Duarte, A., &amp; Oliveira, D., 2023. Zoonotic gastrointestinal parasites of rodents: Implications for human and animal health. </w:t>
      </w:r>
      <w:r w:rsidRPr="0040134D">
        <w:rPr>
          <w:rFonts w:ascii="Times New Roman" w:eastAsia="Times New Roman" w:hAnsi="Times New Roman" w:cs="Times New Roman"/>
          <w:i/>
          <w:iCs/>
          <w:sz w:val="24"/>
          <w:szCs w:val="24"/>
        </w:rPr>
        <w:t>Animals</w:t>
      </w:r>
      <w:r w:rsidRPr="0040134D">
        <w:rPr>
          <w:rFonts w:ascii="Times New Roman" w:eastAsia="Times New Roman" w:hAnsi="Times New Roman" w:cs="Times New Roman"/>
          <w:sz w:val="24"/>
          <w:szCs w:val="24"/>
        </w:rPr>
        <w:t xml:space="preserve"> 13, 1646. </w:t>
      </w:r>
      <w:hyperlink r:id="rId12" w:tgtFrame="_new" w:history="1">
        <w:r w:rsidRPr="0040134D">
          <w:rPr>
            <w:rStyle w:val="Hyperlink"/>
            <w:rFonts w:ascii="Times New Roman" w:eastAsia="Times New Roman" w:hAnsi="Times New Roman" w:cs="Times New Roman"/>
            <w:sz w:val="24"/>
            <w:szCs w:val="24"/>
          </w:rPr>
          <w:t>https://doi.org/10.3390/ani13101646</w:t>
        </w:r>
      </w:hyperlink>
    </w:p>
    <w:p w14:paraId="37ECC7C3"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García-Peña, G.E., Escobar, L.E., López-Carrillo, L., &amp; Jiménez-García, M., 2021. Rodent-borne zoonoses: Ecology and public health relevance. </w:t>
      </w:r>
      <w:r w:rsidRPr="0040134D">
        <w:rPr>
          <w:rFonts w:ascii="Times New Roman" w:eastAsia="Times New Roman" w:hAnsi="Times New Roman" w:cs="Times New Roman"/>
          <w:i/>
          <w:iCs/>
          <w:sz w:val="24"/>
          <w:szCs w:val="24"/>
        </w:rPr>
        <w:t>Philosophical Transactions of the Royal Society B: Biological Sciences</w:t>
      </w:r>
      <w:r w:rsidRPr="0040134D">
        <w:rPr>
          <w:rFonts w:ascii="Times New Roman" w:eastAsia="Times New Roman" w:hAnsi="Times New Roman" w:cs="Times New Roman"/>
          <w:sz w:val="24"/>
          <w:szCs w:val="24"/>
        </w:rPr>
        <w:t xml:space="preserve"> 376, 20200362. </w:t>
      </w:r>
      <w:hyperlink r:id="rId13" w:tgtFrame="_new" w:history="1">
        <w:r w:rsidRPr="0040134D">
          <w:rPr>
            <w:rStyle w:val="Hyperlink"/>
            <w:rFonts w:ascii="Times New Roman" w:eastAsia="Times New Roman" w:hAnsi="Times New Roman" w:cs="Times New Roman"/>
            <w:sz w:val="24"/>
            <w:szCs w:val="24"/>
          </w:rPr>
          <w:t>https://doi.org/10.1098/rstb.2020.0362</w:t>
        </w:r>
      </w:hyperlink>
    </w:p>
    <w:p w14:paraId="11B86134"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García-Sánchez, P., Rodríguez-Morales, A.J., &amp; López-Pérez, J., 2023. Zoonotic parasites in rodents: Global overview. </w:t>
      </w:r>
      <w:r w:rsidRPr="0040134D">
        <w:rPr>
          <w:rFonts w:ascii="Times New Roman" w:eastAsia="Times New Roman" w:hAnsi="Times New Roman" w:cs="Times New Roman"/>
          <w:i/>
          <w:iCs/>
          <w:sz w:val="24"/>
          <w:szCs w:val="24"/>
        </w:rPr>
        <w:t>Transboundary and Emerging Diseases</w:t>
      </w:r>
      <w:r w:rsidRPr="0040134D">
        <w:rPr>
          <w:rFonts w:ascii="Times New Roman" w:eastAsia="Times New Roman" w:hAnsi="Times New Roman" w:cs="Times New Roman"/>
          <w:sz w:val="24"/>
          <w:szCs w:val="24"/>
        </w:rPr>
        <w:t xml:space="preserve"> 2023, 2151761. </w:t>
      </w:r>
      <w:hyperlink r:id="rId14" w:tgtFrame="_new" w:history="1">
        <w:r w:rsidRPr="0040134D">
          <w:rPr>
            <w:rStyle w:val="Hyperlink"/>
            <w:rFonts w:ascii="Times New Roman" w:eastAsia="Times New Roman" w:hAnsi="Times New Roman" w:cs="Times New Roman"/>
            <w:sz w:val="24"/>
            <w:szCs w:val="24"/>
          </w:rPr>
          <w:t>https://doi.org/10.1111/tbed.2151761</w:t>
        </w:r>
      </w:hyperlink>
    </w:p>
    <w:p w14:paraId="6975D344"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Han, B.A., Schmidt, J.P., Bowden, S.E., &amp; Drake, J.M., 2016. Rodent reservoirs of future zoonotic diseases. </w:t>
      </w:r>
      <w:r w:rsidRPr="0040134D">
        <w:rPr>
          <w:rFonts w:ascii="Times New Roman" w:eastAsia="Times New Roman" w:hAnsi="Times New Roman" w:cs="Times New Roman"/>
          <w:i/>
          <w:iCs/>
          <w:sz w:val="24"/>
          <w:szCs w:val="24"/>
        </w:rPr>
        <w:t>Proceedings of the National Academy of Sciences of the USA</w:t>
      </w:r>
      <w:r w:rsidRPr="0040134D">
        <w:rPr>
          <w:rFonts w:ascii="Times New Roman" w:eastAsia="Times New Roman" w:hAnsi="Times New Roman" w:cs="Times New Roman"/>
          <w:sz w:val="24"/>
          <w:szCs w:val="24"/>
        </w:rPr>
        <w:t xml:space="preserve"> 112, 7039–7044. </w:t>
      </w:r>
      <w:hyperlink r:id="rId15" w:tgtFrame="_new" w:history="1">
        <w:r w:rsidRPr="0040134D">
          <w:rPr>
            <w:rStyle w:val="Hyperlink"/>
            <w:rFonts w:ascii="Times New Roman" w:eastAsia="Times New Roman" w:hAnsi="Times New Roman" w:cs="Times New Roman"/>
            <w:sz w:val="24"/>
            <w:szCs w:val="24"/>
          </w:rPr>
          <w:t>https://doi.org/10.1073/pnas.1501598112</w:t>
        </w:r>
      </w:hyperlink>
    </w:p>
    <w:p w14:paraId="6836CD90"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Hertz, J.T., </w:t>
      </w:r>
      <w:proofErr w:type="spellStart"/>
      <w:r w:rsidRPr="0040134D">
        <w:rPr>
          <w:rFonts w:ascii="Times New Roman" w:eastAsia="Times New Roman" w:hAnsi="Times New Roman" w:cs="Times New Roman"/>
          <w:sz w:val="24"/>
          <w:szCs w:val="24"/>
        </w:rPr>
        <w:t>Munishi</w:t>
      </w:r>
      <w:proofErr w:type="spellEnd"/>
      <w:r w:rsidRPr="0040134D">
        <w:rPr>
          <w:rFonts w:ascii="Times New Roman" w:eastAsia="Times New Roman" w:hAnsi="Times New Roman" w:cs="Times New Roman"/>
          <w:sz w:val="24"/>
          <w:szCs w:val="24"/>
        </w:rPr>
        <w:t xml:space="preserve">, O.M., Sharp, J.P., Reddy, E.A., &amp; Crump, J.A., 2016. Comparing actual and perceived causes of fever in northern Tanzania. </w:t>
      </w:r>
      <w:r w:rsidRPr="0040134D">
        <w:rPr>
          <w:rFonts w:ascii="Times New Roman" w:eastAsia="Times New Roman" w:hAnsi="Times New Roman" w:cs="Times New Roman"/>
          <w:i/>
          <w:iCs/>
          <w:sz w:val="24"/>
          <w:szCs w:val="24"/>
        </w:rPr>
        <w:t>Tropical Medicine &amp; International Health</w:t>
      </w:r>
      <w:r w:rsidRPr="0040134D">
        <w:rPr>
          <w:rFonts w:ascii="Times New Roman" w:eastAsia="Times New Roman" w:hAnsi="Times New Roman" w:cs="Times New Roman"/>
          <w:sz w:val="24"/>
          <w:szCs w:val="24"/>
        </w:rPr>
        <w:t xml:space="preserve"> 18, 1396–1405. </w:t>
      </w:r>
      <w:hyperlink r:id="rId16" w:tgtFrame="_new" w:history="1">
        <w:r w:rsidRPr="0040134D">
          <w:rPr>
            <w:rStyle w:val="Hyperlink"/>
            <w:rFonts w:ascii="Times New Roman" w:eastAsia="Times New Roman" w:hAnsi="Times New Roman" w:cs="Times New Roman"/>
            <w:sz w:val="24"/>
            <w:szCs w:val="24"/>
          </w:rPr>
          <w:t>https://doi.org/10.1111/tmi.12783</w:t>
        </w:r>
      </w:hyperlink>
    </w:p>
    <w:p w14:paraId="197902CE"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proofErr w:type="spellStart"/>
      <w:r w:rsidRPr="0040134D">
        <w:rPr>
          <w:rFonts w:ascii="Times New Roman" w:eastAsia="Times New Roman" w:hAnsi="Times New Roman" w:cs="Times New Roman"/>
          <w:sz w:val="24"/>
          <w:szCs w:val="24"/>
        </w:rPr>
        <w:t>Hillegass</w:t>
      </w:r>
      <w:proofErr w:type="spellEnd"/>
      <w:r w:rsidRPr="0040134D">
        <w:rPr>
          <w:rFonts w:ascii="Times New Roman" w:eastAsia="Times New Roman" w:hAnsi="Times New Roman" w:cs="Times New Roman"/>
          <w:sz w:val="24"/>
          <w:szCs w:val="24"/>
        </w:rPr>
        <w:t xml:space="preserve">, M.A., Waterman, J.M., &amp; Roth, J.D., 2008. The influence of sex and sociality on parasite loads in an African ground squirrel. </w:t>
      </w:r>
      <w:r w:rsidRPr="0040134D">
        <w:rPr>
          <w:rFonts w:ascii="Times New Roman" w:eastAsia="Times New Roman" w:hAnsi="Times New Roman" w:cs="Times New Roman"/>
          <w:i/>
          <w:iCs/>
          <w:sz w:val="24"/>
          <w:szCs w:val="24"/>
        </w:rPr>
        <w:t>Behavioral Ecology</w:t>
      </w:r>
      <w:r w:rsidRPr="0040134D">
        <w:rPr>
          <w:rFonts w:ascii="Times New Roman" w:eastAsia="Times New Roman" w:hAnsi="Times New Roman" w:cs="Times New Roman"/>
          <w:sz w:val="24"/>
          <w:szCs w:val="24"/>
        </w:rPr>
        <w:t xml:space="preserve"> 19, 1006–1011. </w:t>
      </w:r>
      <w:hyperlink r:id="rId17" w:tgtFrame="_new" w:history="1">
        <w:r w:rsidRPr="0040134D">
          <w:rPr>
            <w:rStyle w:val="Hyperlink"/>
            <w:rFonts w:ascii="Times New Roman" w:eastAsia="Times New Roman" w:hAnsi="Times New Roman" w:cs="Times New Roman"/>
            <w:sz w:val="24"/>
            <w:szCs w:val="24"/>
          </w:rPr>
          <w:t>https://doi.org/10.1093/beheco/arn070</w:t>
        </w:r>
      </w:hyperlink>
    </w:p>
    <w:p w14:paraId="526D451E"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proofErr w:type="spellStart"/>
      <w:r w:rsidRPr="0040134D">
        <w:rPr>
          <w:rFonts w:ascii="Times New Roman" w:eastAsia="Times New Roman" w:hAnsi="Times New Roman" w:cs="Times New Roman"/>
          <w:sz w:val="24"/>
          <w:szCs w:val="24"/>
        </w:rPr>
        <w:t>Hotez</w:t>
      </w:r>
      <w:proofErr w:type="spellEnd"/>
      <w:r w:rsidRPr="0040134D">
        <w:rPr>
          <w:rFonts w:ascii="Times New Roman" w:eastAsia="Times New Roman" w:hAnsi="Times New Roman" w:cs="Times New Roman"/>
          <w:sz w:val="24"/>
          <w:szCs w:val="24"/>
        </w:rPr>
        <w:t xml:space="preserve">, P.J., Brindley, P.J., </w:t>
      </w:r>
      <w:proofErr w:type="spellStart"/>
      <w:r w:rsidRPr="0040134D">
        <w:rPr>
          <w:rFonts w:ascii="Times New Roman" w:eastAsia="Times New Roman" w:hAnsi="Times New Roman" w:cs="Times New Roman"/>
          <w:sz w:val="24"/>
          <w:szCs w:val="24"/>
        </w:rPr>
        <w:t>Bethony</w:t>
      </w:r>
      <w:proofErr w:type="spellEnd"/>
      <w:r w:rsidRPr="0040134D">
        <w:rPr>
          <w:rFonts w:ascii="Times New Roman" w:eastAsia="Times New Roman" w:hAnsi="Times New Roman" w:cs="Times New Roman"/>
          <w:sz w:val="24"/>
          <w:szCs w:val="24"/>
        </w:rPr>
        <w:t xml:space="preserve">, J.M., King, C.H., Pearce, E.J., &amp; Jacobson, J., 2008. Helminth infections: The great neglected tropical diseases. </w:t>
      </w:r>
      <w:r w:rsidRPr="0040134D">
        <w:rPr>
          <w:rFonts w:ascii="Times New Roman" w:eastAsia="Times New Roman" w:hAnsi="Times New Roman" w:cs="Times New Roman"/>
          <w:i/>
          <w:iCs/>
          <w:sz w:val="24"/>
          <w:szCs w:val="24"/>
        </w:rPr>
        <w:t>Journal of Clinical Investigation</w:t>
      </w:r>
      <w:r w:rsidRPr="0040134D">
        <w:rPr>
          <w:rFonts w:ascii="Times New Roman" w:eastAsia="Times New Roman" w:hAnsi="Times New Roman" w:cs="Times New Roman"/>
          <w:sz w:val="24"/>
          <w:szCs w:val="24"/>
        </w:rPr>
        <w:t xml:space="preserve"> 118, 1311–1321. </w:t>
      </w:r>
      <w:hyperlink r:id="rId18" w:tgtFrame="_new" w:history="1">
        <w:r w:rsidRPr="0040134D">
          <w:rPr>
            <w:rStyle w:val="Hyperlink"/>
            <w:rFonts w:ascii="Times New Roman" w:eastAsia="Times New Roman" w:hAnsi="Times New Roman" w:cs="Times New Roman"/>
            <w:sz w:val="24"/>
            <w:szCs w:val="24"/>
          </w:rPr>
          <w:t>https://doi.org/10.1172/JCI34261</w:t>
        </w:r>
      </w:hyperlink>
    </w:p>
    <w:p w14:paraId="45017726"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Howie, R.R., McKinney, M.M., </w:t>
      </w:r>
      <w:proofErr w:type="spellStart"/>
      <w:r w:rsidRPr="0040134D">
        <w:rPr>
          <w:rFonts w:ascii="Times New Roman" w:eastAsia="Times New Roman" w:hAnsi="Times New Roman" w:cs="Times New Roman"/>
          <w:sz w:val="24"/>
          <w:szCs w:val="24"/>
        </w:rPr>
        <w:t>Tataryn</w:t>
      </w:r>
      <w:proofErr w:type="spellEnd"/>
      <w:r w:rsidRPr="0040134D">
        <w:rPr>
          <w:rFonts w:ascii="Times New Roman" w:eastAsia="Times New Roman" w:hAnsi="Times New Roman" w:cs="Times New Roman"/>
          <w:sz w:val="24"/>
          <w:szCs w:val="24"/>
        </w:rPr>
        <w:t xml:space="preserve">, N.M., Cole, A.L., Dupont, W.D., Yang, T.S., &amp; Gibson-Corley, K.N., 2024. Determination of postmortem interval in mice. </w:t>
      </w:r>
      <w:r w:rsidRPr="0040134D">
        <w:rPr>
          <w:rFonts w:ascii="Times New Roman" w:eastAsia="Times New Roman" w:hAnsi="Times New Roman" w:cs="Times New Roman"/>
          <w:i/>
          <w:iCs/>
          <w:sz w:val="24"/>
          <w:szCs w:val="24"/>
        </w:rPr>
        <w:t>Journal of the American Association for Laboratory Animal Science</w:t>
      </w:r>
      <w:r w:rsidRPr="0040134D">
        <w:rPr>
          <w:rFonts w:ascii="Times New Roman" w:eastAsia="Times New Roman" w:hAnsi="Times New Roman" w:cs="Times New Roman"/>
          <w:sz w:val="24"/>
          <w:szCs w:val="24"/>
        </w:rPr>
        <w:t xml:space="preserve"> 63(4), 428–436. https://doi.org/10.30802/AALAS-JAALAS-23-000107</w:t>
      </w:r>
    </w:p>
    <w:p w14:paraId="6444D22E"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proofErr w:type="spellStart"/>
      <w:r w:rsidRPr="0040134D">
        <w:rPr>
          <w:rFonts w:ascii="Times New Roman" w:eastAsia="Times New Roman" w:hAnsi="Times New Roman" w:cs="Times New Roman"/>
          <w:sz w:val="24"/>
          <w:szCs w:val="24"/>
        </w:rPr>
        <w:t>Issae</w:t>
      </w:r>
      <w:proofErr w:type="spellEnd"/>
      <w:r w:rsidRPr="0040134D">
        <w:rPr>
          <w:rFonts w:ascii="Times New Roman" w:eastAsia="Times New Roman" w:hAnsi="Times New Roman" w:cs="Times New Roman"/>
          <w:sz w:val="24"/>
          <w:szCs w:val="24"/>
        </w:rPr>
        <w:t xml:space="preserve">, A.R., &amp; </w:t>
      </w:r>
      <w:proofErr w:type="spellStart"/>
      <w:r w:rsidRPr="0040134D">
        <w:rPr>
          <w:rFonts w:ascii="Times New Roman" w:eastAsia="Times New Roman" w:hAnsi="Times New Roman" w:cs="Times New Roman"/>
          <w:sz w:val="24"/>
          <w:szCs w:val="24"/>
        </w:rPr>
        <w:t>Katakweba</w:t>
      </w:r>
      <w:proofErr w:type="spellEnd"/>
      <w:r w:rsidRPr="0040134D">
        <w:rPr>
          <w:rFonts w:ascii="Times New Roman" w:eastAsia="Times New Roman" w:hAnsi="Times New Roman" w:cs="Times New Roman"/>
          <w:sz w:val="24"/>
          <w:szCs w:val="24"/>
        </w:rPr>
        <w:t xml:space="preserve">, A.A.S., 2024. Prevalence of gastrointestinal parasites with zoonotic potential in rodents from Ngorongoro district, Tanzania. </w:t>
      </w:r>
      <w:r w:rsidRPr="0040134D">
        <w:rPr>
          <w:rFonts w:ascii="Times New Roman" w:eastAsia="Times New Roman" w:hAnsi="Times New Roman" w:cs="Times New Roman"/>
          <w:i/>
          <w:iCs/>
          <w:sz w:val="24"/>
          <w:szCs w:val="24"/>
        </w:rPr>
        <w:t>International Journal of Tropical Disease &amp; Health</w:t>
      </w:r>
      <w:r w:rsidRPr="0040134D">
        <w:rPr>
          <w:rFonts w:ascii="Times New Roman" w:eastAsia="Times New Roman" w:hAnsi="Times New Roman" w:cs="Times New Roman"/>
          <w:sz w:val="24"/>
          <w:szCs w:val="24"/>
        </w:rPr>
        <w:t xml:space="preserve"> 45, 34–45. </w:t>
      </w:r>
      <w:hyperlink r:id="rId19" w:tgtFrame="_new" w:history="1">
        <w:r w:rsidRPr="0040134D">
          <w:rPr>
            <w:rStyle w:val="Hyperlink"/>
            <w:rFonts w:ascii="Times New Roman" w:eastAsia="Times New Roman" w:hAnsi="Times New Roman" w:cs="Times New Roman"/>
            <w:sz w:val="24"/>
            <w:szCs w:val="24"/>
          </w:rPr>
          <w:t>https://doi.org/10.9734/ijtdh/2024/v45i111603</w:t>
        </w:r>
      </w:hyperlink>
    </w:p>
    <w:p w14:paraId="3F4025B3"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Jones, B.A., Grace, D., Kock, R., Alonso, S., Rushton, J., Said, M.Y., &amp; Pfeiffer, D.U., 2013. Zoonosis emergence linked to agricultural intensification and environmental change. </w:t>
      </w:r>
      <w:r w:rsidRPr="0040134D">
        <w:rPr>
          <w:rFonts w:ascii="Times New Roman" w:eastAsia="Times New Roman" w:hAnsi="Times New Roman" w:cs="Times New Roman"/>
          <w:i/>
          <w:iCs/>
          <w:sz w:val="24"/>
          <w:szCs w:val="24"/>
        </w:rPr>
        <w:t>Proceedings of the National Academy of Sciences of the USA</w:t>
      </w:r>
      <w:r w:rsidRPr="0040134D">
        <w:rPr>
          <w:rFonts w:ascii="Times New Roman" w:eastAsia="Times New Roman" w:hAnsi="Times New Roman" w:cs="Times New Roman"/>
          <w:sz w:val="24"/>
          <w:szCs w:val="24"/>
        </w:rPr>
        <w:t xml:space="preserve"> 110, 8399–8404. </w:t>
      </w:r>
      <w:hyperlink r:id="rId20" w:tgtFrame="_new" w:history="1">
        <w:r w:rsidRPr="0040134D">
          <w:rPr>
            <w:rStyle w:val="Hyperlink"/>
            <w:rFonts w:ascii="Times New Roman" w:eastAsia="Times New Roman" w:hAnsi="Times New Roman" w:cs="Times New Roman"/>
            <w:sz w:val="24"/>
            <w:szCs w:val="24"/>
          </w:rPr>
          <w:t>https://doi.org/10.1073/pnas.1208059110</w:t>
        </w:r>
      </w:hyperlink>
    </w:p>
    <w:p w14:paraId="1AF30897"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Klein, S.L., &amp; Flanagan, K.L., 2016. Sex differences in immune responses. </w:t>
      </w:r>
      <w:r w:rsidRPr="0040134D">
        <w:rPr>
          <w:rFonts w:ascii="Times New Roman" w:eastAsia="Times New Roman" w:hAnsi="Times New Roman" w:cs="Times New Roman"/>
          <w:i/>
          <w:iCs/>
          <w:sz w:val="24"/>
          <w:szCs w:val="24"/>
        </w:rPr>
        <w:t>Nature Reviews Immunology</w:t>
      </w:r>
      <w:r w:rsidRPr="0040134D">
        <w:rPr>
          <w:rFonts w:ascii="Times New Roman" w:eastAsia="Times New Roman" w:hAnsi="Times New Roman" w:cs="Times New Roman"/>
          <w:sz w:val="24"/>
          <w:szCs w:val="24"/>
        </w:rPr>
        <w:t xml:space="preserve"> 16, 626–638. </w:t>
      </w:r>
      <w:hyperlink r:id="rId21" w:tgtFrame="_new" w:history="1">
        <w:r w:rsidRPr="0040134D">
          <w:rPr>
            <w:rStyle w:val="Hyperlink"/>
            <w:rFonts w:ascii="Times New Roman" w:eastAsia="Times New Roman" w:hAnsi="Times New Roman" w:cs="Times New Roman"/>
            <w:sz w:val="24"/>
            <w:szCs w:val="24"/>
          </w:rPr>
          <w:t>https://doi.org/10.1038/nri.2016.90</w:t>
        </w:r>
      </w:hyperlink>
    </w:p>
    <w:p w14:paraId="789D440C"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Krasnov, B.R., </w:t>
      </w:r>
      <w:proofErr w:type="spellStart"/>
      <w:r w:rsidRPr="0040134D">
        <w:rPr>
          <w:rFonts w:ascii="Times New Roman" w:eastAsia="Times New Roman" w:hAnsi="Times New Roman" w:cs="Times New Roman"/>
          <w:sz w:val="24"/>
          <w:szCs w:val="24"/>
        </w:rPr>
        <w:t>Khokhlova</w:t>
      </w:r>
      <w:proofErr w:type="spellEnd"/>
      <w:r w:rsidRPr="0040134D">
        <w:rPr>
          <w:rFonts w:ascii="Times New Roman" w:eastAsia="Times New Roman" w:hAnsi="Times New Roman" w:cs="Times New Roman"/>
          <w:sz w:val="24"/>
          <w:szCs w:val="24"/>
        </w:rPr>
        <w:t xml:space="preserve">, I.S., </w:t>
      </w:r>
      <w:proofErr w:type="spellStart"/>
      <w:r w:rsidRPr="0040134D">
        <w:rPr>
          <w:rFonts w:ascii="Times New Roman" w:eastAsia="Times New Roman" w:hAnsi="Times New Roman" w:cs="Times New Roman"/>
          <w:sz w:val="24"/>
          <w:szCs w:val="24"/>
        </w:rPr>
        <w:t>Fielden</w:t>
      </w:r>
      <w:proofErr w:type="spellEnd"/>
      <w:r w:rsidRPr="0040134D">
        <w:rPr>
          <w:rFonts w:ascii="Times New Roman" w:eastAsia="Times New Roman" w:hAnsi="Times New Roman" w:cs="Times New Roman"/>
          <w:sz w:val="24"/>
          <w:szCs w:val="24"/>
        </w:rPr>
        <w:t xml:space="preserve">, L.J., &amp; </w:t>
      </w:r>
      <w:proofErr w:type="spellStart"/>
      <w:r w:rsidRPr="0040134D">
        <w:rPr>
          <w:rFonts w:ascii="Times New Roman" w:eastAsia="Times New Roman" w:hAnsi="Times New Roman" w:cs="Times New Roman"/>
          <w:sz w:val="24"/>
          <w:szCs w:val="24"/>
        </w:rPr>
        <w:t>Burdelova</w:t>
      </w:r>
      <w:proofErr w:type="spellEnd"/>
      <w:r w:rsidRPr="0040134D">
        <w:rPr>
          <w:rFonts w:ascii="Times New Roman" w:eastAsia="Times New Roman" w:hAnsi="Times New Roman" w:cs="Times New Roman"/>
          <w:sz w:val="24"/>
          <w:szCs w:val="24"/>
        </w:rPr>
        <w:t xml:space="preserve">, N.V., 2005. Parasite-host interactions in rodents: Effects on epidemiology. </w:t>
      </w:r>
      <w:proofErr w:type="spellStart"/>
      <w:r w:rsidRPr="0040134D">
        <w:rPr>
          <w:rFonts w:ascii="Times New Roman" w:eastAsia="Times New Roman" w:hAnsi="Times New Roman" w:cs="Times New Roman"/>
          <w:i/>
          <w:iCs/>
          <w:sz w:val="24"/>
          <w:szCs w:val="24"/>
        </w:rPr>
        <w:t>Oecologia</w:t>
      </w:r>
      <w:proofErr w:type="spellEnd"/>
      <w:r w:rsidRPr="0040134D">
        <w:rPr>
          <w:rFonts w:ascii="Times New Roman" w:eastAsia="Times New Roman" w:hAnsi="Times New Roman" w:cs="Times New Roman"/>
          <w:sz w:val="24"/>
          <w:szCs w:val="24"/>
        </w:rPr>
        <w:t xml:space="preserve"> 146, 209–217. </w:t>
      </w:r>
      <w:hyperlink r:id="rId22" w:tgtFrame="_new" w:history="1">
        <w:r w:rsidRPr="0040134D">
          <w:rPr>
            <w:rStyle w:val="Hyperlink"/>
            <w:rFonts w:ascii="Times New Roman" w:eastAsia="Times New Roman" w:hAnsi="Times New Roman" w:cs="Times New Roman"/>
            <w:sz w:val="24"/>
            <w:szCs w:val="24"/>
          </w:rPr>
          <w:t>https://doi.org/10.1007/s00442-005-0170-7</w:t>
        </w:r>
      </w:hyperlink>
    </w:p>
    <w:p w14:paraId="44486D3B"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proofErr w:type="spellStart"/>
      <w:r w:rsidRPr="0040134D">
        <w:rPr>
          <w:rFonts w:ascii="Times New Roman" w:eastAsia="Times New Roman" w:hAnsi="Times New Roman" w:cs="Times New Roman"/>
          <w:sz w:val="24"/>
          <w:szCs w:val="24"/>
        </w:rPr>
        <w:lastRenderedPageBreak/>
        <w:t>Krecek</w:t>
      </w:r>
      <w:proofErr w:type="spellEnd"/>
      <w:r w:rsidRPr="0040134D">
        <w:rPr>
          <w:rFonts w:ascii="Times New Roman" w:eastAsia="Times New Roman" w:hAnsi="Times New Roman" w:cs="Times New Roman"/>
          <w:sz w:val="24"/>
          <w:szCs w:val="24"/>
        </w:rPr>
        <w:t xml:space="preserve">, R.C., &amp; Moura, L., 2020. Environmental and socio-economic determinants of parasitic zoonoses in rodents. In: </w:t>
      </w:r>
      <w:r w:rsidRPr="0040134D">
        <w:rPr>
          <w:rFonts w:ascii="Times New Roman" w:eastAsia="Times New Roman" w:hAnsi="Times New Roman" w:cs="Times New Roman"/>
          <w:i/>
          <w:iCs/>
          <w:sz w:val="24"/>
          <w:szCs w:val="24"/>
        </w:rPr>
        <w:t>Rodent-Borne Diseases and Their Public Health Importance</w:t>
      </w:r>
      <w:r w:rsidRPr="0040134D">
        <w:rPr>
          <w:rFonts w:ascii="Times New Roman" w:eastAsia="Times New Roman" w:hAnsi="Times New Roman" w:cs="Times New Roman"/>
          <w:sz w:val="24"/>
          <w:szCs w:val="24"/>
        </w:rPr>
        <w:t xml:space="preserve">. Springer, Cham, 87–104. </w:t>
      </w:r>
      <w:hyperlink r:id="rId23" w:tgtFrame="_new" w:history="1">
        <w:r w:rsidRPr="0040134D">
          <w:rPr>
            <w:rStyle w:val="Hyperlink"/>
            <w:rFonts w:ascii="Times New Roman" w:eastAsia="Times New Roman" w:hAnsi="Times New Roman" w:cs="Times New Roman"/>
            <w:sz w:val="24"/>
            <w:szCs w:val="24"/>
          </w:rPr>
          <w:t>https://doi.org/10.1007/978-3-030-84750-4_5</w:t>
        </w:r>
      </w:hyperlink>
    </w:p>
    <w:p w14:paraId="2993476D"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Lima, V.F.S., Ramos, R.A.N., </w:t>
      </w:r>
      <w:proofErr w:type="spellStart"/>
      <w:r w:rsidRPr="0040134D">
        <w:rPr>
          <w:rFonts w:ascii="Times New Roman" w:eastAsia="Times New Roman" w:hAnsi="Times New Roman" w:cs="Times New Roman"/>
          <w:sz w:val="24"/>
          <w:szCs w:val="24"/>
        </w:rPr>
        <w:t>Giannelli</w:t>
      </w:r>
      <w:proofErr w:type="spellEnd"/>
      <w:r w:rsidRPr="0040134D">
        <w:rPr>
          <w:rFonts w:ascii="Times New Roman" w:eastAsia="Times New Roman" w:hAnsi="Times New Roman" w:cs="Times New Roman"/>
          <w:sz w:val="24"/>
          <w:szCs w:val="24"/>
        </w:rPr>
        <w:t xml:space="preserve">, A., Andrade, W.W.A., López, I.Y.T., Ramos, I.C.D.N., Rinaldi, L., </w:t>
      </w:r>
      <w:proofErr w:type="spellStart"/>
      <w:r w:rsidRPr="0040134D">
        <w:rPr>
          <w:rFonts w:ascii="Times New Roman" w:eastAsia="Times New Roman" w:hAnsi="Times New Roman" w:cs="Times New Roman"/>
          <w:sz w:val="24"/>
          <w:szCs w:val="24"/>
        </w:rPr>
        <w:t>Cringoli</w:t>
      </w:r>
      <w:proofErr w:type="spellEnd"/>
      <w:r w:rsidRPr="0040134D">
        <w:rPr>
          <w:rFonts w:ascii="Times New Roman" w:eastAsia="Times New Roman" w:hAnsi="Times New Roman" w:cs="Times New Roman"/>
          <w:sz w:val="24"/>
          <w:szCs w:val="24"/>
        </w:rPr>
        <w:t xml:space="preserve">, G., &amp; Alves, L.C., 2021. Occurrence of zoonotic gastrointestinal parasites of rodents and the risk of human infection in different biomes of Brazil. </w:t>
      </w:r>
      <w:r w:rsidRPr="0040134D">
        <w:rPr>
          <w:rFonts w:ascii="Times New Roman" w:eastAsia="Times New Roman" w:hAnsi="Times New Roman" w:cs="Times New Roman"/>
          <w:i/>
          <w:iCs/>
          <w:sz w:val="24"/>
          <w:szCs w:val="24"/>
        </w:rPr>
        <w:t>Brazilian Journal of Veterinary Medicine</w:t>
      </w:r>
      <w:r w:rsidRPr="0040134D">
        <w:rPr>
          <w:rFonts w:ascii="Times New Roman" w:eastAsia="Times New Roman" w:hAnsi="Times New Roman" w:cs="Times New Roman"/>
          <w:sz w:val="24"/>
          <w:szCs w:val="24"/>
        </w:rPr>
        <w:t xml:space="preserve"> 43, e113820. https://doi.org/10.29374/2527-2179.bjvm113820</w:t>
      </w:r>
    </w:p>
    <w:p w14:paraId="1227F605"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Liu, Q., </w:t>
      </w:r>
      <w:proofErr w:type="spellStart"/>
      <w:r w:rsidRPr="0040134D">
        <w:rPr>
          <w:rFonts w:ascii="Times New Roman" w:eastAsia="Times New Roman" w:hAnsi="Times New Roman" w:cs="Times New Roman"/>
          <w:sz w:val="24"/>
          <w:szCs w:val="24"/>
        </w:rPr>
        <w:t>Jin</w:t>
      </w:r>
      <w:proofErr w:type="spellEnd"/>
      <w:r w:rsidRPr="0040134D">
        <w:rPr>
          <w:rFonts w:ascii="Times New Roman" w:eastAsia="Times New Roman" w:hAnsi="Times New Roman" w:cs="Times New Roman"/>
          <w:sz w:val="24"/>
          <w:szCs w:val="24"/>
        </w:rPr>
        <w:t xml:space="preserve">, X., Cheng, J., Zhou, H., Zhang, Y., &amp; Dai, Y., 2023. Advances in the application of molecular diagnostic techniques for the detection of infectious disease pathogens (Review). </w:t>
      </w:r>
      <w:r w:rsidRPr="0040134D">
        <w:rPr>
          <w:rFonts w:ascii="Times New Roman" w:eastAsia="Times New Roman" w:hAnsi="Times New Roman" w:cs="Times New Roman"/>
          <w:i/>
          <w:iCs/>
          <w:sz w:val="24"/>
          <w:szCs w:val="24"/>
        </w:rPr>
        <w:t>Molecular Medicine Reports</w:t>
      </w:r>
      <w:r w:rsidRPr="0040134D">
        <w:rPr>
          <w:rFonts w:ascii="Times New Roman" w:eastAsia="Times New Roman" w:hAnsi="Times New Roman" w:cs="Times New Roman"/>
          <w:sz w:val="24"/>
          <w:szCs w:val="24"/>
        </w:rPr>
        <w:t xml:space="preserve"> 27(5), 104. </w:t>
      </w:r>
      <w:hyperlink r:id="rId24" w:tgtFrame="_new" w:history="1">
        <w:r w:rsidRPr="0040134D">
          <w:rPr>
            <w:rStyle w:val="Hyperlink"/>
            <w:rFonts w:ascii="Times New Roman" w:eastAsia="Times New Roman" w:hAnsi="Times New Roman" w:cs="Times New Roman"/>
            <w:sz w:val="24"/>
            <w:szCs w:val="24"/>
          </w:rPr>
          <w:t>https://doi.org/10.3892/mmr.2023.12991</w:t>
        </w:r>
      </w:hyperlink>
    </w:p>
    <w:p w14:paraId="2215D3FE"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proofErr w:type="spellStart"/>
      <w:r w:rsidRPr="0040134D">
        <w:rPr>
          <w:rFonts w:ascii="Times New Roman" w:eastAsia="Times New Roman" w:hAnsi="Times New Roman" w:cs="Times New Roman"/>
          <w:sz w:val="24"/>
          <w:szCs w:val="24"/>
        </w:rPr>
        <w:t>Maizels</w:t>
      </w:r>
      <w:proofErr w:type="spellEnd"/>
      <w:r w:rsidRPr="0040134D">
        <w:rPr>
          <w:rFonts w:ascii="Times New Roman" w:eastAsia="Times New Roman" w:hAnsi="Times New Roman" w:cs="Times New Roman"/>
          <w:sz w:val="24"/>
          <w:szCs w:val="24"/>
        </w:rPr>
        <w:t xml:space="preserve">, R.M., &amp; McSorley, H.J., 2016. Regulation of the host immune system by helminth parasites. </w:t>
      </w:r>
      <w:r w:rsidRPr="0040134D">
        <w:rPr>
          <w:rFonts w:ascii="Times New Roman" w:eastAsia="Times New Roman" w:hAnsi="Times New Roman" w:cs="Times New Roman"/>
          <w:i/>
          <w:iCs/>
          <w:sz w:val="24"/>
          <w:szCs w:val="24"/>
        </w:rPr>
        <w:t>Journal of Allergy and Clinical Immunology</w:t>
      </w:r>
      <w:r w:rsidRPr="0040134D">
        <w:rPr>
          <w:rFonts w:ascii="Times New Roman" w:eastAsia="Times New Roman" w:hAnsi="Times New Roman" w:cs="Times New Roman"/>
          <w:sz w:val="24"/>
          <w:szCs w:val="24"/>
        </w:rPr>
        <w:t xml:space="preserve"> 138, 666–675. </w:t>
      </w:r>
      <w:hyperlink r:id="rId25" w:tgtFrame="_new" w:history="1">
        <w:r w:rsidRPr="0040134D">
          <w:rPr>
            <w:rStyle w:val="Hyperlink"/>
            <w:rFonts w:ascii="Times New Roman" w:eastAsia="Times New Roman" w:hAnsi="Times New Roman" w:cs="Times New Roman"/>
            <w:sz w:val="24"/>
            <w:szCs w:val="24"/>
          </w:rPr>
          <w:t>https://doi.org/10.1016/j.jaci.2016.07.007</w:t>
        </w:r>
      </w:hyperlink>
    </w:p>
    <w:p w14:paraId="3A727743"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Mackenzie, J.S., &amp; </w:t>
      </w:r>
      <w:proofErr w:type="spellStart"/>
      <w:r w:rsidRPr="0040134D">
        <w:rPr>
          <w:rFonts w:ascii="Times New Roman" w:eastAsia="Times New Roman" w:hAnsi="Times New Roman" w:cs="Times New Roman"/>
          <w:sz w:val="24"/>
          <w:szCs w:val="24"/>
        </w:rPr>
        <w:t>Jeggo</w:t>
      </w:r>
      <w:proofErr w:type="spellEnd"/>
      <w:r w:rsidRPr="0040134D">
        <w:rPr>
          <w:rFonts w:ascii="Times New Roman" w:eastAsia="Times New Roman" w:hAnsi="Times New Roman" w:cs="Times New Roman"/>
          <w:sz w:val="24"/>
          <w:szCs w:val="24"/>
        </w:rPr>
        <w:t xml:space="preserve">, M., 2019. The One Health approach—Why is it so important? </w:t>
      </w:r>
      <w:r w:rsidRPr="0040134D">
        <w:rPr>
          <w:rFonts w:ascii="Times New Roman" w:eastAsia="Times New Roman" w:hAnsi="Times New Roman" w:cs="Times New Roman"/>
          <w:i/>
          <w:iCs/>
          <w:sz w:val="24"/>
          <w:szCs w:val="24"/>
        </w:rPr>
        <w:t>Tropical Medicine and Infectious Disease</w:t>
      </w:r>
      <w:r w:rsidRPr="0040134D">
        <w:rPr>
          <w:rFonts w:ascii="Times New Roman" w:eastAsia="Times New Roman" w:hAnsi="Times New Roman" w:cs="Times New Roman"/>
          <w:sz w:val="24"/>
          <w:szCs w:val="24"/>
        </w:rPr>
        <w:t xml:space="preserve"> 4, 88. </w:t>
      </w:r>
      <w:hyperlink r:id="rId26" w:tgtFrame="_new" w:history="1">
        <w:r w:rsidRPr="0040134D">
          <w:rPr>
            <w:rStyle w:val="Hyperlink"/>
            <w:rFonts w:ascii="Times New Roman" w:eastAsia="Times New Roman" w:hAnsi="Times New Roman" w:cs="Times New Roman"/>
            <w:sz w:val="24"/>
            <w:szCs w:val="24"/>
          </w:rPr>
          <w:t>https://doi.org/10.3390/tropicalmed4020088</w:t>
        </w:r>
      </w:hyperlink>
    </w:p>
    <w:p w14:paraId="545623D3"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proofErr w:type="spellStart"/>
      <w:r w:rsidRPr="0040134D">
        <w:rPr>
          <w:rFonts w:ascii="Times New Roman" w:eastAsia="Times New Roman" w:hAnsi="Times New Roman" w:cs="Times New Roman"/>
          <w:sz w:val="24"/>
          <w:szCs w:val="24"/>
        </w:rPr>
        <w:t>Meerburg</w:t>
      </w:r>
      <w:proofErr w:type="spellEnd"/>
      <w:r w:rsidRPr="0040134D">
        <w:rPr>
          <w:rFonts w:ascii="Times New Roman" w:eastAsia="Times New Roman" w:hAnsi="Times New Roman" w:cs="Times New Roman"/>
          <w:sz w:val="24"/>
          <w:szCs w:val="24"/>
        </w:rPr>
        <w:t xml:space="preserve">, B.G., Singleton, G.R., &amp; </w:t>
      </w:r>
      <w:proofErr w:type="spellStart"/>
      <w:r w:rsidRPr="0040134D">
        <w:rPr>
          <w:rFonts w:ascii="Times New Roman" w:eastAsia="Times New Roman" w:hAnsi="Times New Roman" w:cs="Times New Roman"/>
          <w:sz w:val="24"/>
          <w:szCs w:val="24"/>
        </w:rPr>
        <w:t>Kijlstra</w:t>
      </w:r>
      <w:proofErr w:type="spellEnd"/>
      <w:r w:rsidRPr="0040134D">
        <w:rPr>
          <w:rFonts w:ascii="Times New Roman" w:eastAsia="Times New Roman" w:hAnsi="Times New Roman" w:cs="Times New Roman"/>
          <w:sz w:val="24"/>
          <w:szCs w:val="24"/>
        </w:rPr>
        <w:t xml:space="preserve">, A., 2009. Rodent-borne diseases and their risks for public health. </w:t>
      </w:r>
      <w:r w:rsidRPr="0040134D">
        <w:rPr>
          <w:rFonts w:ascii="Times New Roman" w:eastAsia="Times New Roman" w:hAnsi="Times New Roman" w:cs="Times New Roman"/>
          <w:i/>
          <w:iCs/>
          <w:sz w:val="24"/>
          <w:szCs w:val="24"/>
        </w:rPr>
        <w:t>Critical Reviews in Microbiology</w:t>
      </w:r>
      <w:r w:rsidRPr="0040134D">
        <w:rPr>
          <w:rFonts w:ascii="Times New Roman" w:eastAsia="Times New Roman" w:hAnsi="Times New Roman" w:cs="Times New Roman"/>
          <w:sz w:val="24"/>
          <w:szCs w:val="24"/>
        </w:rPr>
        <w:t xml:space="preserve"> 35, 221–270. </w:t>
      </w:r>
      <w:hyperlink r:id="rId27" w:tgtFrame="_new" w:history="1">
        <w:r w:rsidRPr="0040134D">
          <w:rPr>
            <w:rStyle w:val="Hyperlink"/>
            <w:rFonts w:ascii="Times New Roman" w:eastAsia="Times New Roman" w:hAnsi="Times New Roman" w:cs="Times New Roman"/>
            <w:sz w:val="24"/>
            <w:szCs w:val="24"/>
          </w:rPr>
          <w:t>https://doi.org/10.1080/10408410902989837</w:t>
        </w:r>
      </w:hyperlink>
    </w:p>
    <w:p w14:paraId="07A9315E"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proofErr w:type="spellStart"/>
      <w:r w:rsidRPr="0040134D">
        <w:rPr>
          <w:rFonts w:ascii="Times New Roman" w:eastAsia="Times New Roman" w:hAnsi="Times New Roman" w:cs="Times New Roman"/>
          <w:sz w:val="24"/>
          <w:szCs w:val="24"/>
        </w:rPr>
        <w:t>Mgode</w:t>
      </w:r>
      <w:proofErr w:type="spellEnd"/>
      <w:r w:rsidRPr="0040134D">
        <w:rPr>
          <w:rFonts w:ascii="Times New Roman" w:eastAsia="Times New Roman" w:hAnsi="Times New Roman" w:cs="Times New Roman"/>
          <w:sz w:val="24"/>
          <w:szCs w:val="24"/>
        </w:rPr>
        <w:t xml:space="preserve">, G.F., </w:t>
      </w:r>
      <w:proofErr w:type="spellStart"/>
      <w:r w:rsidRPr="0040134D">
        <w:rPr>
          <w:rFonts w:ascii="Times New Roman" w:eastAsia="Times New Roman" w:hAnsi="Times New Roman" w:cs="Times New Roman"/>
          <w:sz w:val="24"/>
          <w:szCs w:val="24"/>
        </w:rPr>
        <w:t>Mlozi</w:t>
      </w:r>
      <w:proofErr w:type="spellEnd"/>
      <w:r w:rsidRPr="0040134D">
        <w:rPr>
          <w:rFonts w:ascii="Times New Roman" w:eastAsia="Times New Roman" w:hAnsi="Times New Roman" w:cs="Times New Roman"/>
          <w:sz w:val="24"/>
          <w:szCs w:val="24"/>
        </w:rPr>
        <w:t xml:space="preserve">, M.R.S., </w:t>
      </w:r>
      <w:proofErr w:type="spellStart"/>
      <w:r w:rsidRPr="0040134D">
        <w:rPr>
          <w:rFonts w:ascii="Times New Roman" w:eastAsia="Times New Roman" w:hAnsi="Times New Roman" w:cs="Times New Roman"/>
          <w:sz w:val="24"/>
          <w:szCs w:val="24"/>
        </w:rPr>
        <w:t>Makundi</w:t>
      </w:r>
      <w:proofErr w:type="spellEnd"/>
      <w:r w:rsidRPr="0040134D">
        <w:rPr>
          <w:rFonts w:ascii="Times New Roman" w:eastAsia="Times New Roman" w:hAnsi="Times New Roman" w:cs="Times New Roman"/>
          <w:sz w:val="24"/>
          <w:szCs w:val="24"/>
        </w:rPr>
        <w:t xml:space="preserve">, R.H., &amp; </w:t>
      </w:r>
      <w:proofErr w:type="spellStart"/>
      <w:r w:rsidRPr="0040134D">
        <w:rPr>
          <w:rFonts w:ascii="Times New Roman" w:eastAsia="Times New Roman" w:hAnsi="Times New Roman" w:cs="Times New Roman"/>
          <w:sz w:val="24"/>
          <w:szCs w:val="24"/>
        </w:rPr>
        <w:t>Katakweba</w:t>
      </w:r>
      <w:proofErr w:type="spellEnd"/>
      <w:r w:rsidRPr="0040134D">
        <w:rPr>
          <w:rFonts w:ascii="Times New Roman" w:eastAsia="Times New Roman" w:hAnsi="Times New Roman" w:cs="Times New Roman"/>
          <w:sz w:val="24"/>
          <w:szCs w:val="24"/>
        </w:rPr>
        <w:t xml:space="preserve">, A.A.S., 2014. Urban rodents as reservoirs of zoonotic parasites in Tanzania. </w:t>
      </w:r>
      <w:r w:rsidRPr="0040134D">
        <w:rPr>
          <w:rFonts w:ascii="Times New Roman" w:eastAsia="Times New Roman" w:hAnsi="Times New Roman" w:cs="Times New Roman"/>
          <w:i/>
          <w:iCs/>
          <w:sz w:val="24"/>
          <w:szCs w:val="24"/>
        </w:rPr>
        <w:t>Tanzania Journal of Health Research</w:t>
      </w:r>
      <w:r w:rsidRPr="0040134D">
        <w:rPr>
          <w:rFonts w:ascii="Times New Roman" w:eastAsia="Times New Roman" w:hAnsi="Times New Roman" w:cs="Times New Roman"/>
          <w:sz w:val="24"/>
          <w:szCs w:val="24"/>
        </w:rPr>
        <w:t xml:space="preserve"> 16, 1–10.</w:t>
      </w:r>
    </w:p>
    <w:p w14:paraId="00D7A337"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proofErr w:type="spellStart"/>
      <w:r w:rsidRPr="0040134D">
        <w:rPr>
          <w:rFonts w:ascii="Times New Roman" w:eastAsia="Times New Roman" w:hAnsi="Times New Roman" w:cs="Times New Roman"/>
          <w:sz w:val="24"/>
          <w:szCs w:val="24"/>
        </w:rPr>
        <w:t>Msoffe</w:t>
      </w:r>
      <w:proofErr w:type="spellEnd"/>
      <w:r w:rsidRPr="0040134D">
        <w:rPr>
          <w:rFonts w:ascii="Times New Roman" w:eastAsia="Times New Roman" w:hAnsi="Times New Roman" w:cs="Times New Roman"/>
          <w:sz w:val="24"/>
          <w:szCs w:val="24"/>
        </w:rPr>
        <w:t xml:space="preserve">, V.T., </w:t>
      </w:r>
      <w:proofErr w:type="spellStart"/>
      <w:r w:rsidRPr="0040134D">
        <w:rPr>
          <w:rFonts w:ascii="Times New Roman" w:eastAsia="Times New Roman" w:hAnsi="Times New Roman" w:cs="Times New Roman"/>
          <w:sz w:val="24"/>
          <w:szCs w:val="24"/>
        </w:rPr>
        <w:t>Katakweba</w:t>
      </w:r>
      <w:proofErr w:type="spellEnd"/>
      <w:r w:rsidRPr="0040134D">
        <w:rPr>
          <w:rFonts w:ascii="Times New Roman" w:eastAsia="Times New Roman" w:hAnsi="Times New Roman" w:cs="Times New Roman"/>
          <w:sz w:val="24"/>
          <w:szCs w:val="24"/>
        </w:rPr>
        <w:t xml:space="preserve">, A.A.S., &amp; </w:t>
      </w:r>
      <w:proofErr w:type="spellStart"/>
      <w:r w:rsidRPr="0040134D">
        <w:rPr>
          <w:rFonts w:ascii="Times New Roman" w:eastAsia="Times New Roman" w:hAnsi="Times New Roman" w:cs="Times New Roman"/>
          <w:sz w:val="24"/>
          <w:szCs w:val="24"/>
        </w:rPr>
        <w:t>Mgode</w:t>
      </w:r>
      <w:proofErr w:type="spellEnd"/>
      <w:r w:rsidRPr="0040134D">
        <w:rPr>
          <w:rFonts w:ascii="Times New Roman" w:eastAsia="Times New Roman" w:hAnsi="Times New Roman" w:cs="Times New Roman"/>
          <w:sz w:val="24"/>
          <w:szCs w:val="24"/>
        </w:rPr>
        <w:t xml:space="preserve">, G.F., 2025. Diversity of zoonotic parasites in Tanzanian rodents. </w:t>
      </w:r>
      <w:r w:rsidRPr="0040134D">
        <w:rPr>
          <w:rFonts w:ascii="Times New Roman" w:eastAsia="Times New Roman" w:hAnsi="Times New Roman" w:cs="Times New Roman"/>
          <w:i/>
          <w:iCs/>
          <w:sz w:val="24"/>
          <w:szCs w:val="24"/>
        </w:rPr>
        <w:t>International Journal for Parasitology: Parasites and Wildlife</w:t>
      </w:r>
      <w:r w:rsidRPr="0040134D">
        <w:rPr>
          <w:rFonts w:ascii="Times New Roman" w:eastAsia="Times New Roman" w:hAnsi="Times New Roman" w:cs="Times New Roman"/>
          <w:sz w:val="24"/>
          <w:szCs w:val="24"/>
        </w:rPr>
        <w:t xml:space="preserve"> 26, 101040. </w:t>
      </w:r>
      <w:hyperlink r:id="rId28" w:tgtFrame="_new" w:history="1">
        <w:r w:rsidRPr="0040134D">
          <w:rPr>
            <w:rStyle w:val="Hyperlink"/>
            <w:rFonts w:ascii="Times New Roman" w:eastAsia="Times New Roman" w:hAnsi="Times New Roman" w:cs="Times New Roman"/>
            <w:sz w:val="24"/>
            <w:szCs w:val="24"/>
          </w:rPr>
          <w:t>https://doi.org/10.1016/j.ijppaw.2024.101040</w:t>
        </w:r>
      </w:hyperlink>
    </w:p>
    <w:p w14:paraId="6B9D3411"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proofErr w:type="spellStart"/>
      <w:r w:rsidRPr="0040134D">
        <w:rPr>
          <w:rFonts w:ascii="Times New Roman" w:eastAsia="Times New Roman" w:hAnsi="Times New Roman" w:cs="Times New Roman"/>
          <w:sz w:val="24"/>
          <w:szCs w:val="24"/>
        </w:rPr>
        <w:t>Nampijja</w:t>
      </w:r>
      <w:proofErr w:type="spellEnd"/>
      <w:r w:rsidRPr="0040134D">
        <w:rPr>
          <w:rFonts w:ascii="Times New Roman" w:eastAsia="Times New Roman" w:hAnsi="Times New Roman" w:cs="Times New Roman"/>
          <w:sz w:val="24"/>
          <w:szCs w:val="24"/>
        </w:rPr>
        <w:t xml:space="preserve">, M., 2017. Gastrointestinal parasites in sub-Saharan Africa: Epidemiology and public health implications. In: Abubakar, A., &amp; van de </w:t>
      </w:r>
      <w:proofErr w:type="spellStart"/>
      <w:r w:rsidRPr="0040134D">
        <w:rPr>
          <w:rFonts w:ascii="Times New Roman" w:eastAsia="Times New Roman" w:hAnsi="Times New Roman" w:cs="Times New Roman"/>
          <w:sz w:val="24"/>
          <w:szCs w:val="24"/>
        </w:rPr>
        <w:t>Vijver</w:t>
      </w:r>
      <w:proofErr w:type="spellEnd"/>
      <w:r w:rsidRPr="0040134D">
        <w:rPr>
          <w:rFonts w:ascii="Times New Roman" w:eastAsia="Times New Roman" w:hAnsi="Times New Roman" w:cs="Times New Roman"/>
          <w:sz w:val="24"/>
          <w:szCs w:val="24"/>
        </w:rPr>
        <w:t xml:space="preserve">, F. (Eds.), </w:t>
      </w:r>
      <w:r w:rsidRPr="0040134D">
        <w:rPr>
          <w:rFonts w:ascii="Times New Roman" w:eastAsia="Times New Roman" w:hAnsi="Times New Roman" w:cs="Times New Roman"/>
          <w:i/>
          <w:iCs/>
          <w:sz w:val="24"/>
          <w:szCs w:val="24"/>
        </w:rPr>
        <w:t>Handbook of Applied Developmental Science in Sub-Saharan Africa</w:t>
      </w:r>
      <w:r w:rsidRPr="0040134D">
        <w:rPr>
          <w:rFonts w:ascii="Times New Roman" w:eastAsia="Times New Roman" w:hAnsi="Times New Roman" w:cs="Times New Roman"/>
          <w:sz w:val="24"/>
          <w:szCs w:val="24"/>
        </w:rPr>
        <w:t xml:space="preserve">. Springer, New York, 245–262. </w:t>
      </w:r>
      <w:hyperlink r:id="rId29" w:tgtFrame="_new" w:history="1">
        <w:r w:rsidRPr="0040134D">
          <w:rPr>
            <w:rStyle w:val="Hyperlink"/>
            <w:rFonts w:ascii="Times New Roman" w:eastAsia="Times New Roman" w:hAnsi="Times New Roman" w:cs="Times New Roman"/>
            <w:sz w:val="24"/>
            <w:szCs w:val="24"/>
          </w:rPr>
          <w:t>https://doi.org/10.1007/978-3-319-53065-5_13</w:t>
        </w:r>
      </w:hyperlink>
    </w:p>
    <w:p w14:paraId="08E36E23"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Romano, M.C., Perez, L., &amp; Sánchez, G., 2015. Helminth infections in rodents: Implications for human health. </w:t>
      </w:r>
      <w:r w:rsidRPr="0040134D">
        <w:rPr>
          <w:rFonts w:ascii="Times New Roman" w:eastAsia="Times New Roman" w:hAnsi="Times New Roman" w:cs="Times New Roman"/>
          <w:i/>
          <w:iCs/>
          <w:sz w:val="24"/>
          <w:szCs w:val="24"/>
        </w:rPr>
        <w:t>Frontiers in Neuroscience</w:t>
      </w:r>
      <w:r w:rsidRPr="0040134D">
        <w:rPr>
          <w:rFonts w:ascii="Times New Roman" w:eastAsia="Times New Roman" w:hAnsi="Times New Roman" w:cs="Times New Roman"/>
          <w:sz w:val="24"/>
          <w:szCs w:val="24"/>
        </w:rPr>
        <w:t xml:space="preserve"> 9, 224. </w:t>
      </w:r>
      <w:hyperlink r:id="rId30" w:tgtFrame="_new" w:history="1">
        <w:r w:rsidRPr="0040134D">
          <w:rPr>
            <w:rStyle w:val="Hyperlink"/>
            <w:rFonts w:ascii="Times New Roman" w:eastAsia="Times New Roman" w:hAnsi="Times New Roman" w:cs="Times New Roman"/>
            <w:sz w:val="24"/>
            <w:szCs w:val="24"/>
          </w:rPr>
          <w:t>https://doi.org/10.3389/fnins.2015.00224</w:t>
        </w:r>
      </w:hyperlink>
    </w:p>
    <w:p w14:paraId="1804DA68"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proofErr w:type="spellStart"/>
      <w:r w:rsidRPr="0040134D">
        <w:rPr>
          <w:rFonts w:ascii="Times New Roman" w:eastAsia="Times New Roman" w:hAnsi="Times New Roman" w:cs="Times New Roman"/>
          <w:sz w:val="24"/>
          <w:szCs w:val="24"/>
        </w:rPr>
        <w:t>Schär</w:t>
      </w:r>
      <w:proofErr w:type="spellEnd"/>
      <w:r w:rsidRPr="0040134D">
        <w:rPr>
          <w:rFonts w:ascii="Times New Roman" w:eastAsia="Times New Roman" w:hAnsi="Times New Roman" w:cs="Times New Roman"/>
          <w:sz w:val="24"/>
          <w:szCs w:val="24"/>
        </w:rPr>
        <w:t xml:space="preserve">, F., </w:t>
      </w:r>
      <w:proofErr w:type="spellStart"/>
      <w:r w:rsidRPr="0040134D">
        <w:rPr>
          <w:rFonts w:ascii="Times New Roman" w:eastAsia="Times New Roman" w:hAnsi="Times New Roman" w:cs="Times New Roman"/>
          <w:sz w:val="24"/>
          <w:szCs w:val="24"/>
        </w:rPr>
        <w:t>Trostdorf</w:t>
      </w:r>
      <w:proofErr w:type="spellEnd"/>
      <w:r w:rsidRPr="0040134D">
        <w:rPr>
          <w:rFonts w:ascii="Times New Roman" w:eastAsia="Times New Roman" w:hAnsi="Times New Roman" w:cs="Times New Roman"/>
          <w:sz w:val="24"/>
          <w:szCs w:val="24"/>
        </w:rPr>
        <w:t xml:space="preserve">, U., </w:t>
      </w:r>
      <w:proofErr w:type="spellStart"/>
      <w:r w:rsidRPr="0040134D">
        <w:rPr>
          <w:rFonts w:ascii="Times New Roman" w:eastAsia="Times New Roman" w:hAnsi="Times New Roman" w:cs="Times New Roman"/>
          <w:sz w:val="24"/>
          <w:szCs w:val="24"/>
        </w:rPr>
        <w:t>Giardina</w:t>
      </w:r>
      <w:proofErr w:type="spellEnd"/>
      <w:r w:rsidRPr="0040134D">
        <w:rPr>
          <w:rFonts w:ascii="Times New Roman" w:eastAsia="Times New Roman" w:hAnsi="Times New Roman" w:cs="Times New Roman"/>
          <w:sz w:val="24"/>
          <w:szCs w:val="24"/>
        </w:rPr>
        <w:t xml:space="preserve">, F., Khieu, V., </w:t>
      </w:r>
      <w:proofErr w:type="spellStart"/>
      <w:r w:rsidRPr="0040134D">
        <w:rPr>
          <w:rFonts w:ascii="Times New Roman" w:eastAsia="Times New Roman" w:hAnsi="Times New Roman" w:cs="Times New Roman"/>
          <w:sz w:val="24"/>
          <w:szCs w:val="24"/>
        </w:rPr>
        <w:t>Muth</w:t>
      </w:r>
      <w:proofErr w:type="spellEnd"/>
      <w:r w:rsidRPr="0040134D">
        <w:rPr>
          <w:rFonts w:ascii="Times New Roman" w:eastAsia="Times New Roman" w:hAnsi="Times New Roman" w:cs="Times New Roman"/>
          <w:sz w:val="24"/>
          <w:szCs w:val="24"/>
        </w:rPr>
        <w:t xml:space="preserve">, S., Marti, H., &amp; </w:t>
      </w:r>
      <w:proofErr w:type="spellStart"/>
      <w:r w:rsidRPr="0040134D">
        <w:rPr>
          <w:rFonts w:ascii="Times New Roman" w:eastAsia="Times New Roman" w:hAnsi="Times New Roman" w:cs="Times New Roman"/>
          <w:sz w:val="24"/>
          <w:szCs w:val="24"/>
        </w:rPr>
        <w:t>Odermatt</w:t>
      </w:r>
      <w:proofErr w:type="spellEnd"/>
      <w:r w:rsidRPr="0040134D">
        <w:rPr>
          <w:rFonts w:ascii="Times New Roman" w:eastAsia="Times New Roman" w:hAnsi="Times New Roman" w:cs="Times New Roman"/>
          <w:sz w:val="24"/>
          <w:szCs w:val="24"/>
        </w:rPr>
        <w:t xml:space="preserve">, P., 2013. </w:t>
      </w:r>
      <w:proofErr w:type="spellStart"/>
      <w:r w:rsidRPr="0040134D">
        <w:rPr>
          <w:rFonts w:ascii="Times New Roman" w:eastAsia="Times New Roman" w:hAnsi="Times New Roman" w:cs="Times New Roman"/>
          <w:sz w:val="24"/>
          <w:szCs w:val="24"/>
        </w:rPr>
        <w:t>Strongyloides</w:t>
      </w:r>
      <w:proofErr w:type="spellEnd"/>
      <w:r w:rsidRPr="0040134D">
        <w:rPr>
          <w:rFonts w:ascii="Times New Roman" w:eastAsia="Times New Roman" w:hAnsi="Times New Roman" w:cs="Times New Roman"/>
          <w:sz w:val="24"/>
          <w:szCs w:val="24"/>
        </w:rPr>
        <w:t xml:space="preserve"> </w:t>
      </w:r>
      <w:proofErr w:type="spellStart"/>
      <w:r w:rsidRPr="0040134D">
        <w:rPr>
          <w:rFonts w:ascii="Times New Roman" w:eastAsia="Times New Roman" w:hAnsi="Times New Roman" w:cs="Times New Roman"/>
          <w:sz w:val="24"/>
          <w:szCs w:val="24"/>
        </w:rPr>
        <w:t>stercoralis</w:t>
      </w:r>
      <w:proofErr w:type="spellEnd"/>
      <w:r w:rsidRPr="0040134D">
        <w:rPr>
          <w:rFonts w:ascii="Times New Roman" w:eastAsia="Times New Roman" w:hAnsi="Times New Roman" w:cs="Times New Roman"/>
          <w:sz w:val="24"/>
          <w:szCs w:val="24"/>
        </w:rPr>
        <w:t xml:space="preserve">: Global distribution and risk factors. </w:t>
      </w:r>
      <w:proofErr w:type="spellStart"/>
      <w:r w:rsidRPr="0040134D">
        <w:rPr>
          <w:rFonts w:ascii="Times New Roman" w:eastAsia="Times New Roman" w:hAnsi="Times New Roman" w:cs="Times New Roman"/>
          <w:i/>
          <w:iCs/>
          <w:sz w:val="24"/>
          <w:szCs w:val="24"/>
        </w:rPr>
        <w:t>PLoS</w:t>
      </w:r>
      <w:proofErr w:type="spellEnd"/>
      <w:r w:rsidRPr="0040134D">
        <w:rPr>
          <w:rFonts w:ascii="Times New Roman" w:eastAsia="Times New Roman" w:hAnsi="Times New Roman" w:cs="Times New Roman"/>
          <w:i/>
          <w:iCs/>
          <w:sz w:val="24"/>
          <w:szCs w:val="24"/>
        </w:rPr>
        <w:t xml:space="preserve"> Neglected Tropical Diseases</w:t>
      </w:r>
      <w:r w:rsidRPr="0040134D">
        <w:rPr>
          <w:rFonts w:ascii="Times New Roman" w:eastAsia="Times New Roman" w:hAnsi="Times New Roman" w:cs="Times New Roman"/>
          <w:sz w:val="24"/>
          <w:szCs w:val="24"/>
        </w:rPr>
        <w:t xml:space="preserve"> 7, e2288. </w:t>
      </w:r>
      <w:hyperlink r:id="rId31" w:tgtFrame="_new" w:history="1">
        <w:r w:rsidRPr="0040134D">
          <w:rPr>
            <w:rStyle w:val="Hyperlink"/>
            <w:rFonts w:ascii="Times New Roman" w:eastAsia="Times New Roman" w:hAnsi="Times New Roman" w:cs="Times New Roman"/>
            <w:sz w:val="24"/>
            <w:szCs w:val="24"/>
          </w:rPr>
          <w:t>https://doi.org/10.1371/journal.pntd.0002288</w:t>
        </w:r>
      </w:hyperlink>
    </w:p>
    <w:p w14:paraId="0D3B8946"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Shiba, K.R., &amp; </w:t>
      </w:r>
      <w:proofErr w:type="spellStart"/>
      <w:r w:rsidRPr="0040134D">
        <w:rPr>
          <w:rFonts w:ascii="Times New Roman" w:eastAsia="Times New Roman" w:hAnsi="Times New Roman" w:cs="Times New Roman"/>
          <w:sz w:val="24"/>
          <w:szCs w:val="24"/>
        </w:rPr>
        <w:t>Shaji</w:t>
      </w:r>
      <w:proofErr w:type="spellEnd"/>
      <w:r w:rsidRPr="0040134D">
        <w:rPr>
          <w:rFonts w:ascii="Times New Roman" w:eastAsia="Times New Roman" w:hAnsi="Times New Roman" w:cs="Times New Roman"/>
          <w:sz w:val="24"/>
          <w:szCs w:val="24"/>
        </w:rPr>
        <w:t xml:space="preserve">, U.N.K., 1996. </w:t>
      </w:r>
      <w:r w:rsidRPr="0040134D">
        <w:rPr>
          <w:rFonts w:ascii="Times New Roman" w:eastAsia="Times New Roman" w:hAnsi="Times New Roman" w:cs="Times New Roman"/>
          <w:i/>
          <w:iCs/>
          <w:sz w:val="24"/>
          <w:szCs w:val="24"/>
        </w:rPr>
        <w:t>Atlas of Medical Parasitology</w:t>
      </w:r>
      <w:r w:rsidRPr="0040134D">
        <w:rPr>
          <w:rFonts w:ascii="Times New Roman" w:eastAsia="Times New Roman" w:hAnsi="Times New Roman" w:cs="Times New Roman"/>
          <w:sz w:val="24"/>
          <w:szCs w:val="24"/>
        </w:rPr>
        <w:t>. Kobe University Press. Accessed 7 November 2025.</w:t>
      </w:r>
    </w:p>
    <w:p w14:paraId="400DEC77"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proofErr w:type="spellStart"/>
      <w:r w:rsidRPr="0040134D">
        <w:rPr>
          <w:rFonts w:ascii="Times New Roman" w:eastAsia="Times New Roman" w:hAnsi="Times New Roman" w:cs="Times New Roman"/>
          <w:sz w:val="24"/>
          <w:szCs w:val="24"/>
        </w:rPr>
        <w:t>Stenseth</w:t>
      </w:r>
      <w:proofErr w:type="spellEnd"/>
      <w:r w:rsidRPr="0040134D">
        <w:rPr>
          <w:rFonts w:ascii="Times New Roman" w:eastAsia="Times New Roman" w:hAnsi="Times New Roman" w:cs="Times New Roman"/>
          <w:sz w:val="24"/>
          <w:szCs w:val="24"/>
        </w:rPr>
        <w:t xml:space="preserve">, N.C., </w:t>
      </w:r>
      <w:proofErr w:type="spellStart"/>
      <w:r w:rsidRPr="0040134D">
        <w:rPr>
          <w:rFonts w:ascii="Times New Roman" w:eastAsia="Times New Roman" w:hAnsi="Times New Roman" w:cs="Times New Roman"/>
          <w:sz w:val="24"/>
          <w:szCs w:val="24"/>
        </w:rPr>
        <w:t>Leirs</w:t>
      </w:r>
      <w:proofErr w:type="spellEnd"/>
      <w:r w:rsidRPr="0040134D">
        <w:rPr>
          <w:rFonts w:ascii="Times New Roman" w:eastAsia="Times New Roman" w:hAnsi="Times New Roman" w:cs="Times New Roman"/>
          <w:sz w:val="24"/>
          <w:szCs w:val="24"/>
        </w:rPr>
        <w:t xml:space="preserve">, H., </w:t>
      </w:r>
      <w:proofErr w:type="spellStart"/>
      <w:r w:rsidRPr="0040134D">
        <w:rPr>
          <w:rFonts w:ascii="Times New Roman" w:eastAsia="Times New Roman" w:hAnsi="Times New Roman" w:cs="Times New Roman"/>
          <w:sz w:val="24"/>
          <w:szCs w:val="24"/>
        </w:rPr>
        <w:t>Skonhoft</w:t>
      </w:r>
      <w:proofErr w:type="spellEnd"/>
      <w:r w:rsidRPr="0040134D">
        <w:rPr>
          <w:rFonts w:ascii="Times New Roman" w:eastAsia="Times New Roman" w:hAnsi="Times New Roman" w:cs="Times New Roman"/>
          <w:sz w:val="24"/>
          <w:szCs w:val="24"/>
        </w:rPr>
        <w:t xml:space="preserve">, A., Davis, S.A., </w:t>
      </w:r>
      <w:proofErr w:type="spellStart"/>
      <w:r w:rsidRPr="0040134D">
        <w:rPr>
          <w:rFonts w:ascii="Times New Roman" w:eastAsia="Times New Roman" w:hAnsi="Times New Roman" w:cs="Times New Roman"/>
          <w:sz w:val="24"/>
          <w:szCs w:val="24"/>
        </w:rPr>
        <w:t>Pech</w:t>
      </w:r>
      <w:proofErr w:type="spellEnd"/>
      <w:r w:rsidRPr="0040134D">
        <w:rPr>
          <w:rFonts w:ascii="Times New Roman" w:eastAsia="Times New Roman" w:hAnsi="Times New Roman" w:cs="Times New Roman"/>
          <w:sz w:val="24"/>
          <w:szCs w:val="24"/>
        </w:rPr>
        <w:t xml:space="preserve">, R.P., </w:t>
      </w:r>
      <w:proofErr w:type="spellStart"/>
      <w:r w:rsidRPr="0040134D">
        <w:rPr>
          <w:rFonts w:ascii="Times New Roman" w:eastAsia="Times New Roman" w:hAnsi="Times New Roman" w:cs="Times New Roman"/>
          <w:sz w:val="24"/>
          <w:szCs w:val="24"/>
        </w:rPr>
        <w:t>Andreassen</w:t>
      </w:r>
      <w:proofErr w:type="spellEnd"/>
      <w:r w:rsidRPr="0040134D">
        <w:rPr>
          <w:rFonts w:ascii="Times New Roman" w:eastAsia="Times New Roman" w:hAnsi="Times New Roman" w:cs="Times New Roman"/>
          <w:sz w:val="24"/>
          <w:szCs w:val="24"/>
        </w:rPr>
        <w:t xml:space="preserve">, H.P., &amp; Wan, X., 2003. Mice, rats, and people: The bio-economics of agricultural rodent pests. </w:t>
      </w:r>
      <w:r w:rsidRPr="0040134D">
        <w:rPr>
          <w:rFonts w:ascii="Times New Roman" w:eastAsia="Times New Roman" w:hAnsi="Times New Roman" w:cs="Times New Roman"/>
          <w:i/>
          <w:iCs/>
          <w:sz w:val="24"/>
          <w:szCs w:val="24"/>
        </w:rPr>
        <w:t>Frontiers in Ecology and Environment</w:t>
      </w:r>
      <w:r w:rsidRPr="0040134D">
        <w:rPr>
          <w:rFonts w:ascii="Times New Roman" w:eastAsia="Times New Roman" w:hAnsi="Times New Roman" w:cs="Times New Roman"/>
          <w:sz w:val="24"/>
          <w:szCs w:val="24"/>
        </w:rPr>
        <w:t xml:space="preserve"> 1, 367–375. https://doi.org/10.1890/1540-9295(2003)001[</w:t>
      </w:r>
      <w:proofErr w:type="gramStart"/>
      <w:r w:rsidRPr="0040134D">
        <w:rPr>
          <w:rFonts w:ascii="Times New Roman" w:eastAsia="Times New Roman" w:hAnsi="Times New Roman" w:cs="Times New Roman"/>
          <w:sz w:val="24"/>
          <w:szCs w:val="24"/>
        </w:rPr>
        <w:t>0367:MRAPTB</w:t>
      </w:r>
      <w:proofErr w:type="gramEnd"/>
      <w:r w:rsidRPr="0040134D">
        <w:rPr>
          <w:rFonts w:ascii="Times New Roman" w:eastAsia="Times New Roman" w:hAnsi="Times New Roman" w:cs="Times New Roman"/>
          <w:sz w:val="24"/>
          <w:szCs w:val="24"/>
        </w:rPr>
        <w:t>]2.0.CO;2</w:t>
      </w:r>
    </w:p>
    <w:p w14:paraId="7135673F"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proofErr w:type="spellStart"/>
      <w:r w:rsidRPr="0040134D">
        <w:rPr>
          <w:rFonts w:ascii="Times New Roman" w:eastAsia="Times New Roman" w:hAnsi="Times New Roman" w:cs="Times New Roman"/>
          <w:sz w:val="24"/>
          <w:szCs w:val="24"/>
        </w:rPr>
        <w:t>Tanga</w:t>
      </w:r>
      <w:proofErr w:type="spellEnd"/>
      <w:r w:rsidRPr="0040134D">
        <w:rPr>
          <w:rFonts w:ascii="Times New Roman" w:eastAsia="Times New Roman" w:hAnsi="Times New Roman" w:cs="Times New Roman"/>
          <w:sz w:val="24"/>
          <w:szCs w:val="24"/>
        </w:rPr>
        <w:t xml:space="preserve"> City Council, 2023. </w:t>
      </w:r>
      <w:proofErr w:type="spellStart"/>
      <w:r w:rsidRPr="0040134D">
        <w:rPr>
          <w:rFonts w:ascii="Times New Roman" w:eastAsia="Times New Roman" w:hAnsi="Times New Roman" w:cs="Times New Roman"/>
          <w:i/>
          <w:iCs/>
          <w:sz w:val="24"/>
          <w:szCs w:val="24"/>
        </w:rPr>
        <w:t>Tanga</w:t>
      </w:r>
      <w:proofErr w:type="spellEnd"/>
      <w:r w:rsidRPr="0040134D">
        <w:rPr>
          <w:rFonts w:ascii="Times New Roman" w:eastAsia="Times New Roman" w:hAnsi="Times New Roman" w:cs="Times New Roman"/>
          <w:i/>
          <w:iCs/>
          <w:sz w:val="24"/>
          <w:szCs w:val="24"/>
        </w:rPr>
        <w:t xml:space="preserve"> City socio-economic profile</w:t>
      </w:r>
      <w:r w:rsidRPr="0040134D">
        <w:rPr>
          <w:rFonts w:ascii="Times New Roman" w:eastAsia="Times New Roman" w:hAnsi="Times New Roman" w:cs="Times New Roman"/>
          <w:sz w:val="24"/>
          <w:szCs w:val="24"/>
        </w:rPr>
        <w:t>. Accessed 7 November 2025.</w:t>
      </w:r>
    </w:p>
    <w:p w14:paraId="28C6C9CF"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Taylor, M.A., Coop, R.L., &amp; Wall, R.L., 2015. </w:t>
      </w:r>
      <w:r w:rsidRPr="0040134D">
        <w:rPr>
          <w:rFonts w:ascii="Times New Roman" w:eastAsia="Times New Roman" w:hAnsi="Times New Roman" w:cs="Times New Roman"/>
          <w:i/>
          <w:iCs/>
          <w:sz w:val="24"/>
          <w:szCs w:val="24"/>
        </w:rPr>
        <w:t>Veterinary Parasitology</w:t>
      </w:r>
      <w:r w:rsidRPr="0040134D">
        <w:rPr>
          <w:rFonts w:ascii="Times New Roman" w:eastAsia="Times New Roman" w:hAnsi="Times New Roman" w:cs="Times New Roman"/>
          <w:sz w:val="24"/>
          <w:szCs w:val="24"/>
        </w:rPr>
        <w:t>, 4th Ed. Wiley-Blackwell.</w:t>
      </w:r>
    </w:p>
    <w:p w14:paraId="6D38CFA8"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Thompson, R.C.A., 2015. Neglected zoonotic helminths: </w:t>
      </w:r>
      <w:proofErr w:type="spellStart"/>
      <w:r w:rsidRPr="0040134D">
        <w:rPr>
          <w:rFonts w:ascii="Times New Roman" w:eastAsia="Times New Roman" w:hAnsi="Times New Roman" w:cs="Times New Roman"/>
          <w:sz w:val="24"/>
          <w:szCs w:val="24"/>
        </w:rPr>
        <w:t>Hymenolepis</w:t>
      </w:r>
      <w:proofErr w:type="spellEnd"/>
      <w:r w:rsidRPr="0040134D">
        <w:rPr>
          <w:rFonts w:ascii="Times New Roman" w:eastAsia="Times New Roman" w:hAnsi="Times New Roman" w:cs="Times New Roman"/>
          <w:sz w:val="24"/>
          <w:szCs w:val="24"/>
        </w:rPr>
        <w:t xml:space="preserve"> nana, Echinococcus canadensis and </w:t>
      </w:r>
      <w:proofErr w:type="spellStart"/>
      <w:r w:rsidRPr="0040134D">
        <w:rPr>
          <w:rFonts w:ascii="Times New Roman" w:eastAsia="Times New Roman" w:hAnsi="Times New Roman" w:cs="Times New Roman"/>
          <w:sz w:val="24"/>
          <w:szCs w:val="24"/>
        </w:rPr>
        <w:t>Ancylostoma</w:t>
      </w:r>
      <w:proofErr w:type="spellEnd"/>
      <w:r w:rsidRPr="0040134D">
        <w:rPr>
          <w:rFonts w:ascii="Times New Roman" w:eastAsia="Times New Roman" w:hAnsi="Times New Roman" w:cs="Times New Roman"/>
          <w:sz w:val="24"/>
          <w:szCs w:val="24"/>
        </w:rPr>
        <w:t xml:space="preserve"> </w:t>
      </w:r>
      <w:proofErr w:type="spellStart"/>
      <w:r w:rsidRPr="0040134D">
        <w:rPr>
          <w:rFonts w:ascii="Times New Roman" w:eastAsia="Times New Roman" w:hAnsi="Times New Roman" w:cs="Times New Roman"/>
          <w:sz w:val="24"/>
          <w:szCs w:val="24"/>
        </w:rPr>
        <w:t>ceylanicum</w:t>
      </w:r>
      <w:proofErr w:type="spellEnd"/>
      <w:r w:rsidRPr="0040134D">
        <w:rPr>
          <w:rFonts w:ascii="Times New Roman" w:eastAsia="Times New Roman" w:hAnsi="Times New Roman" w:cs="Times New Roman"/>
          <w:sz w:val="24"/>
          <w:szCs w:val="24"/>
        </w:rPr>
        <w:t xml:space="preserve">. </w:t>
      </w:r>
      <w:r w:rsidRPr="0040134D">
        <w:rPr>
          <w:rFonts w:ascii="Times New Roman" w:eastAsia="Times New Roman" w:hAnsi="Times New Roman" w:cs="Times New Roman"/>
          <w:i/>
          <w:iCs/>
          <w:sz w:val="24"/>
          <w:szCs w:val="24"/>
        </w:rPr>
        <w:t>Clinical Microbiology and Infection</w:t>
      </w:r>
      <w:r w:rsidRPr="0040134D">
        <w:rPr>
          <w:rFonts w:ascii="Times New Roman" w:eastAsia="Times New Roman" w:hAnsi="Times New Roman" w:cs="Times New Roman"/>
          <w:sz w:val="24"/>
          <w:szCs w:val="24"/>
        </w:rPr>
        <w:t xml:space="preserve"> 21, 426–432. </w:t>
      </w:r>
      <w:hyperlink r:id="rId32" w:tgtFrame="_new" w:history="1">
        <w:r w:rsidRPr="0040134D">
          <w:rPr>
            <w:rStyle w:val="Hyperlink"/>
            <w:rFonts w:ascii="Times New Roman" w:eastAsia="Times New Roman" w:hAnsi="Times New Roman" w:cs="Times New Roman"/>
            <w:sz w:val="24"/>
            <w:szCs w:val="24"/>
          </w:rPr>
          <w:t>https://doi.org/10.1016/j.cmi.2015.01.004</w:t>
        </w:r>
      </w:hyperlink>
    </w:p>
    <w:p w14:paraId="3783487B"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lastRenderedPageBreak/>
        <w:t xml:space="preserve">World Health Organization (WHO), 1991. </w:t>
      </w:r>
      <w:r w:rsidRPr="0040134D">
        <w:rPr>
          <w:rFonts w:ascii="Times New Roman" w:eastAsia="Times New Roman" w:hAnsi="Times New Roman" w:cs="Times New Roman"/>
          <w:i/>
          <w:iCs/>
          <w:sz w:val="24"/>
          <w:szCs w:val="24"/>
        </w:rPr>
        <w:t>Basic Laboratory Methods in Medical Parasitology</w:t>
      </w:r>
      <w:r w:rsidRPr="0040134D">
        <w:rPr>
          <w:rFonts w:ascii="Times New Roman" w:eastAsia="Times New Roman" w:hAnsi="Times New Roman" w:cs="Times New Roman"/>
          <w:sz w:val="24"/>
          <w:szCs w:val="24"/>
        </w:rPr>
        <w:t>. WHO, Geneva. Accessed 7 November 2025.</w:t>
      </w:r>
    </w:p>
    <w:p w14:paraId="4280789D"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Zajac, A.M., &amp; Conboy, G.A., 2021. </w:t>
      </w:r>
      <w:r w:rsidRPr="0040134D">
        <w:rPr>
          <w:rFonts w:ascii="Times New Roman" w:eastAsia="Times New Roman" w:hAnsi="Times New Roman" w:cs="Times New Roman"/>
          <w:i/>
          <w:iCs/>
          <w:sz w:val="24"/>
          <w:szCs w:val="24"/>
        </w:rPr>
        <w:t>Veterinary Clinical Parasitology</w:t>
      </w:r>
      <w:r w:rsidRPr="0040134D">
        <w:rPr>
          <w:rFonts w:ascii="Times New Roman" w:eastAsia="Times New Roman" w:hAnsi="Times New Roman" w:cs="Times New Roman"/>
          <w:sz w:val="24"/>
          <w:szCs w:val="24"/>
        </w:rPr>
        <w:t>, 9th ed. Wiley-Blackwell.</w:t>
      </w:r>
    </w:p>
    <w:p w14:paraId="55A00862"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p>
    <w:p w14:paraId="2D0A2611" w14:textId="678775B0" w:rsidR="00955733" w:rsidRPr="003F041E" w:rsidRDefault="00955733" w:rsidP="003F041E">
      <w:pPr>
        <w:spacing w:after="0" w:line="0" w:lineRule="atLeast"/>
        <w:ind w:left="720" w:hanging="720"/>
        <w:jc w:val="both"/>
        <w:rPr>
          <w:rFonts w:ascii="Times New Roman" w:eastAsia="Times New Roman" w:hAnsi="Times New Roman" w:cs="Times New Roman"/>
          <w:sz w:val="24"/>
          <w:szCs w:val="24"/>
        </w:rPr>
      </w:pPr>
    </w:p>
    <w:sectPr w:rsidR="00955733" w:rsidRPr="003F041E" w:rsidSect="007F5374">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379C47" w14:textId="77777777" w:rsidR="006978A9" w:rsidRDefault="006978A9" w:rsidP="007F5374">
      <w:pPr>
        <w:spacing w:after="0" w:line="240" w:lineRule="auto"/>
      </w:pPr>
      <w:r>
        <w:separator/>
      </w:r>
    </w:p>
  </w:endnote>
  <w:endnote w:type="continuationSeparator" w:id="0">
    <w:p w14:paraId="62311EA1" w14:textId="77777777" w:rsidR="006978A9" w:rsidRDefault="006978A9" w:rsidP="007F5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7C3E8" w14:textId="77777777" w:rsidR="007F5374" w:rsidRDefault="007F53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27779" w14:textId="77777777" w:rsidR="007F5374" w:rsidRDefault="007F53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7C038" w14:textId="77777777" w:rsidR="007F5374" w:rsidRDefault="007F53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25B792" w14:textId="77777777" w:rsidR="006978A9" w:rsidRDefault="006978A9" w:rsidP="007F5374">
      <w:pPr>
        <w:spacing w:after="0" w:line="240" w:lineRule="auto"/>
      </w:pPr>
      <w:r>
        <w:separator/>
      </w:r>
    </w:p>
  </w:footnote>
  <w:footnote w:type="continuationSeparator" w:id="0">
    <w:p w14:paraId="35346C09" w14:textId="77777777" w:rsidR="006978A9" w:rsidRDefault="006978A9" w:rsidP="007F53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B0749" w14:textId="438166D4" w:rsidR="007F5374" w:rsidRDefault="007F5374">
    <w:pPr>
      <w:pStyle w:val="Header"/>
    </w:pPr>
    <w:r>
      <w:rPr>
        <w:noProof/>
      </w:rPr>
      <w:pict w14:anchorId="207855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597800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2BC4B" w14:textId="554C3BAF" w:rsidR="007F5374" w:rsidRDefault="007F5374">
    <w:pPr>
      <w:pStyle w:val="Header"/>
    </w:pPr>
    <w:r>
      <w:rPr>
        <w:noProof/>
      </w:rPr>
      <w:pict w14:anchorId="6C10A3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597800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E601A" w14:textId="4BA583F6" w:rsidR="007F5374" w:rsidRDefault="007F5374">
    <w:pPr>
      <w:pStyle w:val="Header"/>
    </w:pPr>
    <w:r>
      <w:rPr>
        <w:noProof/>
      </w:rPr>
      <w:pict w14:anchorId="3516E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597800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82FBF"/>
    <w:multiLevelType w:val="hybridMultilevel"/>
    <w:tmpl w:val="BDB0B348"/>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31857B3B"/>
    <w:multiLevelType w:val="hybridMultilevel"/>
    <w:tmpl w:val="A91413EC"/>
    <w:lvl w:ilvl="0" w:tplc="A7ACF1D8">
      <w:start w:val="1"/>
      <w:numFmt w:val="decimal"/>
      <w:lvlText w:val="%1."/>
      <w:lvlJc w:val="left"/>
      <w:pPr>
        <w:ind w:left="450" w:hanging="360"/>
      </w:pPr>
      <w:rPr>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42115641"/>
    <w:multiLevelType w:val="multilevel"/>
    <w:tmpl w:val="C5F4D81C"/>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585261"/>
    <w:multiLevelType w:val="hybridMultilevel"/>
    <w:tmpl w:val="E1BC8D40"/>
    <w:lvl w:ilvl="0" w:tplc="3A121F6E">
      <w:start w:val="1"/>
      <w:numFmt w:val="decimal"/>
      <w:lvlText w:val="%1."/>
      <w:lvlJc w:val="left"/>
      <w:pPr>
        <w:ind w:left="540" w:hanging="360"/>
      </w:pPr>
      <w:rPr>
        <w:rFonts w:hint="default"/>
        <w:b w:val="0"/>
        <w:bCs w:val="0"/>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528C0033"/>
    <w:multiLevelType w:val="multilevel"/>
    <w:tmpl w:val="6D0E409C"/>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6F7A6CD4"/>
    <w:multiLevelType w:val="multilevel"/>
    <w:tmpl w:val="5CB26ADC"/>
    <w:lvl w:ilvl="0">
      <w:start w:val="1"/>
      <w:numFmt w:val="lowerLetter"/>
      <w:lvlText w:val="%1)"/>
      <w:lvlJc w:val="left"/>
      <w:pPr>
        <w:tabs>
          <w:tab w:val="num" w:pos="644"/>
        </w:tabs>
        <w:ind w:left="644" w:hanging="360"/>
      </w:pPr>
      <w:rPr>
        <w:rFonts w:ascii="Times New Roman" w:eastAsiaTheme="minorHAnsi" w:hAnsi="Times New Roman" w:cs="Times New Roman"/>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num w:numId="1">
    <w:abstractNumId w:val="1"/>
  </w:num>
  <w:num w:numId="2">
    <w:abstractNumId w:val="1"/>
  </w:num>
  <w:num w:numId="3">
    <w:abstractNumId w:val="3"/>
  </w:num>
  <w:num w:numId="4">
    <w:abstractNumId w:val="0"/>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F71"/>
    <w:rsid w:val="00010DA3"/>
    <w:rsid w:val="00012EC8"/>
    <w:rsid w:val="00014904"/>
    <w:rsid w:val="000200B2"/>
    <w:rsid w:val="00030E49"/>
    <w:rsid w:val="00030F36"/>
    <w:rsid w:val="00063127"/>
    <w:rsid w:val="000654C2"/>
    <w:rsid w:val="000B00AE"/>
    <w:rsid w:val="000B7DFB"/>
    <w:rsid w:val="000D04F9"/>
    <w:rsid w:val="000D0A82"/>
    <w:rsid w:val="000E218B"/>
    <w:rsid w:val="000F707C"/>
    <w:rsid w:val="00150B0E"/>
    <w:rsid w:val="00180673"/>
    <w:rsid w:val="0018210C"/>
    <w:rsid w:val="00194F42"/>
    <w:rsid w:val="001A0752"/>
    <w:rsid w:val="001C2E8E"/>
    <w:rsid w:val="001D281B"/>
    <w:rsid w:val="001D41F0"/>
    <w:rsid w:val="001D430B"/>
    <w:rsid w:val="001E2B25"/>
    <w:rsid w:val="001F198C"/>
    <w:rsid w:val="001F5B12"/>
    <w:rsid w:val="001F66D4"/>
    <w:rsid w:val="00226094"/>
    <w:rsid w:val="0024187C"/>
    <w:rsid w:val="00251A35"/>
    <w:rsid w:val="002630A4"/>
    <w:rsid w:val="00266D89"/>
    <w:rsid w:val="002709B6"/>
    <w:rsid w:val="0028408E"/>
    <w:rsid w:val="00287C8E"/>
    <w:rsid w:val="002C092F"/>
    <w:rsid w:val="002D55E4"/>
    <w:rsid w:val="002E48EF"/>
    <w:rsid w:val="002F41D1"/>
    <w:rsid w:val="00305CB6"/>
    <w:rsid w:val="003106FA"/>
    <w:rsid w:val="0032168B"/>
    <w:rsid w:val="003323F9"/>
    <w:rsid w:val="00354045"/>
    <w:rsid w:val="003551E2"/>
    <w:rsid w:val="00367C84"/>
    <w:rsid w:val="00367DC0"/>
    <w:rsid w:val="00370F31"/>
    <w:rsid w:val="00386F42"/>
    <w:rsid w:val="0039269E"/>
    <w:rsid w:val="003C0AE4"/>
    <w:rsid w:val="003D25BB"/>
    <w:rsid w:val="003E08EB"/>
    <w:rsid w:val="003E4C23"/>
    <w:rsid w:val="003F041E"/>
    <w:rsid w:val="0040134D"/>
    <w:rsid w:val="004265AD"/>
    <w:rsid w:val="00430054"/>
    <w:rsid w:val="004310B2"/>
    <w:rsid w:val="00433D73"/>
    <w:rsid w:val="00443371"/>
    <w:rsid w:val="0045434D"/>
    <w:rsid w:val="0045512D"/>
    <w:rsid w:val="00457F71"/>
    <w:rsid w:val="00475A50"/>
    <w:rsid w:val="004814D2"/>
    <w:rsid w:val="004B045D"/>
    <w:rsid w:val="004B4419"/>
    <w:rsid w:val="004C4939"/>
    <w:rsid w:val="004D7C5B"/>
    <w:rsid w:val="004F7C94"/>
    <w:rsid w:val="00505D82"/>
    <w:rsid w:val="00545192"/>
    <w:rsid w:val="00552D33"/>
    <w:rsid w:val="00557684"/>
    <w:rsid w:val="00566D13"/>
    <w:rsid w:val="00570A80"/>
    <w:rsid w:val="00593CC3"/>
    <w:rsid w:val="005A6AD9"/>
    <w:rsid w:val="005B20D0"/>
    <w:rsid w:val="005B5F54"/>
    <w:rsid w:val="005C15C0"/>
    <w:rsid w:val="005C17A8"/>
    <w:rsid w:val="005C419C"/>
    <w:rsid w:val="005C499F"/>
    <w:rsid w:val="005D031E"/>
    <w:rsid w:val="005E40BF"/>
    <w:rsid w:val="005F0DD8"/>
    <w:rsid w:val="005F2F06"/>
    <w:rsid w:val="006000B4"/>
    <w:rsid w:val="00606795"/>
    <w:rsid w:val="0061279F"/>
    <w:rsid w:val="0061415A"/>
    <w:rsid w:val="00620026"/>
    <w:rsid w:val="006273B5"/>
    <w:rsid w:val="006718B5"/>
    <w:rsid w:val="00674E6F"/>
    <w:rsid w:val="00680291"/>
    <w:rsid w:val="0068725E"/>
    <w:rsid w:val="006965F4"/>
    <w:rsid w:val="006978A9"/>
    <w:rsid w:val="006A7101"/>
    <w:rsid w:val="006B5414"/>
    <w:rsid w:val="006B6D13"/>
    <w:rsid w:val="006C3AD2"/>
    <w:rsid w:val="006E4B26"/>
    <w:rsid w:val="00761B2A"/>
    <w:rsid w:val="007868C0"/>
    <w:rsid w:val="00791828"/>
    <w:rsid w:val="007A7DD1"/>
    <w:rsid w:val="007E0AC3"/>
    <w:rsid w:val="007F5374"/>
    <w:rsid w:val="00807FB8"/>
    <w:rsid w:val="0081789E"/>
    <w:rsid w:val="00825E76"/>
    <w:rsid w:val="00832B4B"/>
    <w:rsid w:val="00844F6F"/>
    <w:rsid w:val="00856717"/>
    <w:rsid w:val="00857050"/>
    <w:rsid w:val="0087681A"/>
    <w:rsid w:val="0088033D"/>
    <w:rsid w:val="0088069D"/>
    <w:rsid w:val="008827F8"/>
    <w:rsid w:val="00886333"/>
    <w:rsid w:val="008A0F61"/>
    <w:rsid w:val="008A2BE4"/>
    <w:rsid w:val="008A44C6"/>
    <w:rsid w:val="008A5914"/>
    <w:rsid w:val="008B259F"/>
    <w:rsid w:val="008C4BFC"/>
    <w:rsid w:val="008C76DB"/>
    <w:rsid w:val="008E38B3"/>
    <w:rsid w:val="00902768"/>
    <w:rsid w:val="009066CB"/>
    <w:rsid w:val="00914512"/>
    <w:rsid w:val="00926FD3"/>
    <w:rsid w:val="0093019A"/>
    <w:rsid w:val="00940FD9"/>
    <w:rsid w:val="0094476D"/>
    <w:rsid w:val="00951B40"/>
    <w:rsid w:val="009546DD"/>
    <w:rsid w:val="00955733"/>
    <w:rsid w:val="00963E80"/>
    <w:rsid w:val="00964852"/>
    <w:rsid w:val="00983D8D"/>
    <w:rsid w:val="009848D6"/>
    <w:rsid w:val="0098629B"/>
    <w:rsid w:val="009934B0"/>
    <w:rsid w:val="009D33EF"/>
    <w:rsid w:val="009D39BC"/>
    <w:rsid w:val="009F30E7"/>
    <w:rsid w:val="00A0008F"/>
    <w:rsid w:val="00A10796"/>
    <w:rsid w:val="00A3196C"/>
    <w:rsid w:val="00A559C1"/>
    <w:rsid w:val="00A60302"/>
    <w:rsid w:val="00A6395F"/>
    <w:rsid w:val="00A65FBB"/>
    <w:rsid w:val="00A66C89"/>
    <w:rsid w:val="00A771F4"/>
    <w:rsid w:val="00A83C91"/>
    <w:rsid w:val="00A94100"/>
    <w:rsid w:val="00AB0767"/>
    <w:rsid w:val="00AC4862"/>
    <w:rsid w:val="00AC7882"/>
    <w:rsid w:val="00AD44EC"/>
    <w:rsid w:val="00AE066C"/>
    <w:rsid w:val="00AF62C6"/>
    <w:rsid w:val="00B04B15"/>
    <w:rsid w:val="00B071CC"/>
    <w:rsid w:val="00B2433F"/>
    <w:rsid w:val="00B25475"/>
    <w:rsid w:val="00B37365"/>
    <w:rsid w:val="00B42D66"/>
    <w:rsid w:val="00B464F9"/>
    <w:rsid w:val="00B50F80"/>
    <w:rsid w:val="00B51C88"/>
    <w:rsid w:val="00B77716"/>
    <w:rsid w:val="00B95798"/>
    <w:rsid w:val="00BE666E"/>
    <w:rsid w:val="00BE6C98"/>
    <w:rsid w:val="00BF0D6F"/>
    <w:rsid w:val="00BF19C4"/>
    <w:rsid w:val="00BF6883"/>
    <w:rsid w:val="00C17693"/>
    <w:rsid w:val="00C27E11"/>
    <w:rsid w:val="00C30066"/>
    <w:rsid w:val="00C344FA"/>
    <w:rsid w:val="00C40262"/>
    <w:rsid w:val="00C52C88"/>
    <w:rsid w:val="00C66B4C"/>
    <w:rsid w:val="00C700AF"/>
    <w:rsid w:val="00C830DA"/>
    <w:rsid w:val="00C90D22"/>
    <w:rsid w:val="00CC7790"/>
    <w:rsid w:val="00CF5D53"/>
    <w:rsid w:val="00D01D14"/>
    <w:rsid w:val="00D2581C"/>
    <w:rsid w:val="00D35016"/>
    <w:rsid w:val="00D41E95"/>
    <w:rsid w:val="00D5451A"/>
    <w:rsid w:val="00D5761E"/>
    <w:rsid w:val="00D6190D"/>
    <w:rsid w:val="00D663D3"/>
    <w:rsid w:val="00D74133"/>
    <w:rsid w:val="00D825B4"/>
    <w:rsid w:val="00DB722E"/>
    <w:rsid w:val="00DB7F88"/>
    <w:rsid w:val="00DC4BF3"/>
    <w:rsid w:val="00DE0187"/>
    <w:rsid w:val="00DF0856"/>
    <w:rsid w:val="00E02979"/>
    <w:rsid w:val="00E07598"/>
    <w:rsid w:val="00E121F3"/>
    <w:rsid w:val="00E138B6"/>
    <w:rsid w:val="00E432A8"/>
    <w:rsid w:val="00E83ABC"/>
    <w:rsid w:val="00E83AD4"/>
    <w:rsid w:val="00E94F31"/>
    <w:rsid w:val="00EA3F7D"/>
    <w:rsid w:val="00EA7F42"/>
    <w:rsid w:val="00EB74BB"/>
    <w:rsid w:val="00EC34C4"/>
    <w:rsid w:val="00EF0024"/>
    <w:rsid w:val="00EF2C0C"/>
    <w:rsid w:val="00F004EB"/>
    <w:rsid w:val="00F04531"/>
    <w:rsid w:val="00F14402"/>
    <w:rsid w:val="00F257BA"/>
    <w:rsid w:val="00F73A87"/>
    <w:rsid w:val="00F818C6"/>
    <w:rsid w:val="00FA12EA"/>
    <w:rsid w:val="00FA563D"/>
    <w:rsid w:val="00FC6101"/>
    <w:rsid w:val="00FC7D8B"/>
    <w:rsid w:val="00FD321A"/>
    <w:rsid w:val="00FE3B85"/>
    <w:rsid w:val="00FE671C"/>
    <w:rsid w:val="00FF4160"/>
    <w:rsid w:val="00FF4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514F20"/>
  <w15:chartTrackingRefBased/>
  <w15:docId w15:val="{0A0E488B-DDF4-4AE8-9B56-E6C90384D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071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5733"/>
    <w:pPr>
      <w:ind w:left="720"/>
      <w:contextualSpacing/>
    </w:pPr>
  </w:style>
  <w:style w:type="character" w:styleId="Hyperlink">
    <w:name w:val="Hyperlink"/>
    <w:basedOn w:val="DefaultParagraphFont"/>
    <w:uiPriority w:val="99"/>
    <w:unhideWhenUsed/>
    <w:rsid w:val="00955733"/>
    <w:rPr>
      <w:color w:val="0563C1" w:themeColor="hyperlink"/>
      <w:u w:val="single"/>
    </w:rPr>
  </w:style>
  <w:style w:type="character" w:styleId="UnresolvedMention">
    <w:name w:val="Unresolved Mention"/>
    <w:basedOn w:val="DefaultParagraphFont"/>
    <w:uiPriority w:val="99"/>
    <w:semiHidden/>
    <w:unhideWhenUsed/>
    <w:rsid w:val="00955733"/>
    <w:rPr>
      <w:color w:val="605E5C"/>
      <w:shd w:val="clear" w:color="auto" w:fill="E1DFDD"/>
    </w:rPr>
  </w:style>
  <w:style w:type="character" w:styleId="CommentReference">
    <w:name w:val="annotation reference"/>
    <w:basedOn w:val="DefaultParagraphFont"/>
    <w:uiPriority w:val="99"/>
    <w:semiHidden/>
    <w:unhideWhenUsed/>
    <w:rsid w:val="00C90D22"/>
    <w:rPr>
      <w:sz w:val="16"/>
      <w:szCs w:val="16"/>
    </w:rPr>
  </w:style>
  <w:style w:type="paragraph" w:styleId="CommentText">
    <w:name w:val="annotation text"/>
    <w:basedOn w:val="Normal"/>
    <w:link w:val="CommentTextChar"/>
    <w:uiPriority w:val="99"/>
    <w:semiHidden/>
    <w:unhideWhenUsed/>
    <w:rsid w:val="00C90D22"/>
    <w:pPr>
      <w:spacing w:line="240" w:lineRule="auto"/>
    </w:pPr>
    <w:rPr>
      <w:sz w:val="20"/>
      <w:szCs w:val="20"/>
    </w:rPr>
  </w:style>
  <w:style w:type="character" w:customStyle="1" w:styleId="CommentTextChar">
    <w:name w:val="Comment Text Char"/>
    <w:basedOn w:val="DefaultParagraphFont"/>
    <w:link w:val="CommentText"/>
    <w:uiPriority w:val="99"/>
    <w:semiHidden/>
    <w:rsid w:val="00C90D22"/>
    <w:rPr>
      <w:sz w:val="20"/>
      <w:szCs w:val="20"/>
    </w:rPr>
  </w:style>
  <w:style w:type="paragraph" w:styleId="CommentSubject">
    <w:name w:val="annotation subject"/>
    <w:basedOn w:val="CommentText"/>
    <w:next w:val="CommentText"/>
    <w:link w:val="CommentSubjectChar"/>
    <w:uiPriority w:val="99"/>
    <w:semiHidden/>
    <w:unhideWhenUsed/>
    <w:rsid w:val="00C90D22"/>
    <w:rPr>
      <w:b/>
      <w:bCs/>
    </w:rPr>
  </w:style>
  <w:style w:type="character" w:customStyle="1" w:styleId="CommentSubjectChar">
    <w:name w:val="Comment Subject Char"/>
    <w:basedOn w:val="CommentTextChar"/>
    <w:link w:val="CommentSubject"/>
    <w:uiPriority w:val="99"/>
    <w:semiHidden/>
    <w:rsid w:val="00C90D22"/>
    <w:rPr>
      <w:b/>
      <w:bCs/>
      <w:sz w:val="20"/>
      <w:szCs w:val="20"/>
    </w:rPr>
  </w:style>
  <w:style w:type="paragraph" w:styleId="NormalWeb">
    <w:name w:val="Normal (Web)"/>
    <w:basedOn w:val="Normal"/>
    <w:uiPriority w:val="99"/>
    <w:semiHidden/>
    <w:unhideWhenUsed/>
    <w:rsid w:val="00BF6883"/>
    <w:rPr>
      <w:rFonts w:ascii="Times New Roman" w:hAnsi="Times New Roman" w:cs="Times New Roman"/>
      <w:sz w:val="24"/>
      <w:szCs w:val="24"/>
    </w:rPr>
  </w:style>
  <w:style w:type="paragraph" w:styleId="NoSpacing">
    <w:name w:val="No Spacing"/>
    <w:uiPriority w:val="1"/>
    <w:qFormat/>
    <w:rsid w:val="00D5761E"/>
    <w:pPr>
      <w:spacing w:after="0" w:line="240" w:lineRule="auto"/>
    </w:pPr>
  </w:style>
  <w:style w:type="character" w:styleId="LineNumber">
    <w:name w:val="line number"/>
    <w:basedOn w:val="DefaultParagraphFont"/>
    <w:uiPriority w:val="99"/>
    <w:semiHidden/>
    <w:unhideWhenUsed/>
    <w:rsid w:val="009546DD"/>
  </w:style>
  <w:style w:type="paragraph" w:styleId="Header">
    <w:name w:val="header"/>
    <w:basedOn w:val="Normal"/>
    <w:link w:val="HeaderChar"/>
    <w:uiPriority w:val="99"/>
    <w:unhideWhenUsed/>
    <w:rsid w:val="007F53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374"/>
  </w:style>
  <w:style w:type="paragraph" w:styleId="Footer">
    <w:name w:val="footer"/>
    <w:basedOn w:val="Normal"/>
    <w:link w:val="FooterChar"/>
    <w:uiPriority w:val="99"/>
    <w:unhideWhenUsed/>
    <w:rsid w:val="007F53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3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913237">
      <w:bodyDiv w:val="1"/>
      <w:marLeft w:val="0"/>
      <w:marRight w:val="0"/>
      <w:marTop w:val="0"/>
      <w:marBottom w:val="0"/>
      <w:divBdr>
        <w:top w:val="none" w:sz="0" w:space="0" w:color="auto"/>
        <w:left w:val="none" w:sz="0" w:space="0" w:color="auto"/>
        <w:bottom w:val="none" w:sz="0" w:space="0" w:color="auto"/>
        <w:right w:val="none" w:sz="0" w:space="0" w:color="auto"/>
      </w:divBdr>
    </w:div>
    <w:div w:id="461071641">
      <w:bodyDiv w:val="1"/>
      <w:marLeft w:val="0"/>
      <w:marRight w:val="0"/>
      <w:marTop w:val="0"/>
      <w:marBottom w:val="0"/>
      <w:divBdr>
        <w:top w:val="none" w:sz="0" w:space="0" w:color="auto"/>
        <w:left w:val="none" w:sz="0" w:space="0" w:color="auto"/>
        <w:bottom w:val="none" w:sz="0" w:space="0" w:color="auto"/>
        <w:right w:val="none" w:sz="0" w:space="0" w:color="auto"/>
      </w:divBdr>
    </w:div>
    <w:div w:id="461575743">
      <w:bodyDiv w:val="1"/>
      <w:marLeft w:val="0"/>
      <w:marRight w:val="0"/>
      <w:marTop w:val="0"/>
      <w:marBottom w:val="0"/>
      <w:divBdr>
        <w:top w:val="none" w:sz="0" w:space="0" w:color="auto"/>
        <w:left w:val="none" w:sz="0" w:space="0" w:color="auto"/>
        <w:bottom w:val="none" w:sz="0" w:space="0" w:color="auto"/>
        <w:right w:val="none" w:sz="0" w:space="0" w:color="auto"/>
      </w:divBdr>
    </w:div>
    <w:div w:id="1029918306">
      <w:bodyDiv w:val="1"/>
      <w:marLeft w:val="0"/>
      <w:marRight w:val="0"/>
      <w:marTop w:val="0"/>
      <w:marBottom w:val="0"/>
      <w:divBdr>
        <w:top w:val="none" w:sz="0" w:space="0" w:color="auto"/>
        <w:left w:val="none" w:sz="0" w:space="0" w:color="auto"/>
        <w:bottom w:val="none" w:sz="0" w:space="0" w:color="auto"/>
        <w:right w:val="none" w:sz="0" w:space="0" w:color="auto"/>
      </w:divBdr>
    </w:div>
    <w:div w:id="1042680460">
      <w:bodyDiv w:val="1"/>
      <w:marLeft w:val="0"/>
      <w:marRight w:val="0"/>
      <w:marTop w:val="0"/>
      <w:marBottom w:val="0"/>
      <w:divBdr>
        <w:top w:val="none" w:sz="0" w:space="0" w:color="auto"/>
        <w:left w:val="none" w:sz="0" w:space="0" w:color="auto"/>
        <w:bottom w:val="none" w:sz="0" w:space="0" w:color="auto"/>
        <w:right w:val="none" w:sz="0" w:space="0" w:color="auto"/>
      </w:divBdr>
    </w:div>
    <w:div w:id="1149901369">
      <w:bodyDiv w:val="1"/>
      <w:marLeft w:val="0"/>
      <w:marRight w:val="0"/>
      <w:marTop w:val="0"/>
      <w:marBottom w:val="0"/>
      <w:divBdr>
        <w:top w:val="none" w:sz="0" w:space="0" w:color="auto"/>
        <w:left w:val="none" w:sz="0" w:space="0" w:color="auto"/>
        <w:bottom w:val="none" w:sz="0" w:space="0" w:color="auto"/>
        <w:right w:val="none" w:sz="0" w:space="0" w:color="auto"/>
      </w:divBdr>
    </w:div>
    <w:div w:id="1193181115">
      <w:bodyDiv w:val="1"/>
      <w:marLeft w:val="0"/>
      <w:marRight w:val="0"/>
      <w:marTop w:val="0"/>
      <w:marBottom w:val="0"/>
      <w:divBdr>
        <w:top w:val="none" w:sz="0" w:space="0" w:color="auto"/>
        <w:left w:val="none" w:sz="0" w:space="0" w:color="auto"/>
        <w:bottom w:val="none" w:sz="0" w:space="0" w:color="auto"/>
        <w:right w:val="none" w:sz="0" w:space="0" w:color="auto"/>
      </w:divBdr>
    </w:div>
    <w:div w:id="1269510406">
      <w:bodyDiv w:val="1"/>
      <w:marLeft w:val="0"/>
      <w:marRight w:val="0"/>
      <w:marTop w:val="0"/>
      <w:marBottom w:val="0"/>
      <w:divBdr>
        <w:top w:val="none" w:sz="0" w:space="0" w:color="auto"/>
        <w:left w:val="none" w:sz="0" w:space="0" w:color="auto"/>
        <w:bottom w:val="none" w:sz="0" w:space="0" w:color="auto"/>
        <w:right w:val="none" w:sz="0" w:space="0" w:color="auto"/>
      </w:divBdr>
    </w:div>
    <w:div w:id="136972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98/rstb.2020.0362" TargetMode="External"/><Relationship Id="rId18" Type="http://schemas.openxmlformats.org/officeDocument/2006/relationships/hyperlink" Target="https://doi.org/10.1172/JCI34261" TargetMode="External"/><Relationship Id="rId26" Type="http://schemas.openxmlformats.org/officeDocument/2006/relationships/hyperlink" Target="https://doi.org/10.3390/tropicalmed4020088" TargetMode="External"/><Relationship Id="rId39" Type="http://schemas.openxmlformats.org/officeDocument/2006/relationships/fontTable" Target="fontTable.xml"/><Relationship Id="rId21" Type="http://schemas.openxmlformats.org/officeDocument/2006/relationships/hyperlink" Target="https://doi.org/10.1038/nri.2016.90" TargetMode="External"/><Relationship Id="rId34"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hyperlink" Target="https://doi.org/10.3390/ani13101646" TargetMode="External"/><Relationship Id="rId17" Type="http://schemas.openxmlformats.org/officeDocument/2006/relationships/hyperlink" Target="https://doi.org/10.1093/beheco/arn070" TargetMode="External"/><Relationship Id="rId25" Type="http://schemas.openxmlformats.org/officeDocument/2006/relationships/hyperlink" Target="https://doi.org/10.1016/j.jaci.2016.07.007"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111/tmi.12783" TargetMode="External"/><Relationship Id="rId20" Type="http://schemas.openxmlformats.org/officeDocument/2006/relationships/hyperlink" Target="https://doi.org/10.1073/pnas.1208059110" TargetMode="External"/><Relationship Id="rId29" Type="http://schemas.openxmlformats.org/officeDocument/2006/relationships/hyperlink" Target="https://doi.org/10.1007/978-3-319-53065-5_1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7/S003118200001698X" TargetMode="External"/><Relationship Id="rId24" Type="http://schemas.openxmlformats.org/officeDocument/2006/relationships/hyperlink" Target="https://doi.org/10.3892/mmr.2023.12991" TargetMode="External"/><Relationship Id="rId32" Type="http://schemas.openxmlformats.org/officeDocument/2006/relationships/hyperlink" Target="https://doi.org/10.1016/j.cmi.2015.01.004"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73/pnas.1501598112" TargetMode="External"/><Relationship Id="rId23" Type="http://schemas.openxmlformats.org/officeDocument/2006/relationships/hyperlink" Target="https://doi.org/10.1007/978-3-030-84750-4_5" TargetMode="External"/><Relationship Id="rId28" Type="http://schemas.openxmlformats.org/officeDocument/2006/relationships/hyperlink" Target="https://doi.org/10.1016/j.ijppaw.2024.101040" TargetMode="External"/><Relationship Id="rId36" Type="http://schemas.openxmlformats.org/officeDocument/2006/relationships/footer" Target="footer2.xml"/><Relationship Id="rId10" Type="http://schemas.openxmlformats.org/officeDocument/2006/relationships/hyperlink" Target="https://doi.org/10.1016/S0140-6736(06)68653-4" TargetMode="External"/><Relationship Id="rId19" Type="http://schemas.openxmlformats.org/officeDocument/2006/relationships/hyperlink" Target="https://doi.org/10.9734/ijtdh/2024/v45i111603" TargetMode="External"/><Relationship Id="rId31" Type="http://schemas.openxmlformats.org/officeDocument/2006/relationships/hyperlink" Target="https://doi.org/10.1371/journal.pntd.0002288" TargetMode="External"/><Relationship Id="rId4" Type="http://schemas.openxmlformats.org/officeDocument/2006/relationships/webSettings" Target="webSettings.xml"/><Relationship Id="rId9" Type="http://schemas.openxmlformats.org/officeDocument/2006/relationships/hyperlink" Target="https://doi.org/10.1111/ele.12428" TargetMode="External"/><Relationship Id="rId14" Type="http://schemas.openxmlformats.org/officeDocument/2006/relationships/hyperlink" Target="https://doi.org/10.1111/tbed.2151761" TargetMode="External"/><Relationship Id="rId22" Type="http://schemas.openxmlformats.org/officeDocument/2006/relationships/hyperlink" Target="https://doi.org/10.1007/s00442-005-0170-7" TargetMode="External"/><Relationship Id="rId27" Type="http://schemas.openxmlformats.org/officeDocument/2006/relationships/hyperlink" Target="https://doi.org/10.1080/10408410902989837" TargetMode="External"/><Relationship Id="rId30" Type="http://schemas.openxmlformats.org/officeDocument/2006/relationships/hyperlink" Target="https://doi.org/10.3389/fnins.2015.00224" TargetMode="External"/><Relationship Id="rId35" Type="http://schemas.openxmlformats.org/officeDocument/2006/relationships/footer" Target="footer1.xml"/><Relationship Id="rId8" Type="http://schemas.openxmlformats.org/officeDocument/2006/relationships/hyperlink" Target="https://doi.org/10.3390/pathogens14090928"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13</Pages>
  <Words>5685</Words>
  <Characters>32407</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25</cp:revision>
  <dcterms:created xsi:type="dcterms:W3CDTF">2026-01-23T09:10:00Z</dcterms:created>
  <dcterms:modified xsi:type="dcterms:W3CDTF">2026-01-23T11:25:00Z</dcterms:modified>
</cp:coreProperties>
</file>