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5013A" w14:textId="77777777" w:rsidR="00FF3FD2" w:rsidRDefault="00FF3FD2">
      <w:pPr>
        <w:pStyle w:val="Title"/>
        <w:spacing w:after="0"/>
        <w:jc w:val="both"/>
        <w:rPr>
          <w:rFonts w:ascii="Arial" w:hAnsi="Arial" w:cs="Arial"/>
        </w:rPr>
      </w:pPr>
    </w:p>
    <w:p w14:paraId="525CEB35" w14:textId="77777777" w:rsidR="00FF3FD2" w:rsidRDefault="00720E17" w:rsidP="00021C74">
      <w:pPr>
        <w:spacing w:before="240"/>
        <w:jc w:val="right"/>
        <w:rPr>
          <w:rFonts w:ascii="Arial" w:hAnsi="Arial" w:cs="Arial"/>
          <w:b/>
          <w:sz w:val="36"/>
          <w:szCs w:val="36"/>
        </w:rPr>
      </w:pPr>
      <w:r>
        <w:rPr>
          <w:rFonts w:ascii="Arial" w:hAnsi="Arial" w:cs="Arial"/>
          <w:b/>
          <w:sz w:val="36"/>
          <w:szCs w:val="36"/>
        </w:rPr>
        <w:t xml:space="preserve">Phytochemical Characterization and </w:t>
      </w:r>
      <w:proofErr w:type="spellStart"/>
      <w:r>
        <w:rPr>
          <w:rFonts w:ascii="Arial" w:hAnsi="Arial" w:cs="Arial"/>
          <w:b/>
          <w:sz w:val="36"/>
          <w:szCs w:val="36"/>
        </w:rPr>
        <w:t>Bioefficacy</w:t>
      </w:r>
      <w:proofErr w:type="spellEnd"/>
      <w:r>
        <w:rPr>
          <w:rFonts w:ascii="Arial" w:hAnsi="Arial" w:cs="Arial"/>
          <w:b/>
          <w:sz w:val="36"/>
          <w:szCs w:val="36"/>
        </w:rPr>
        <w:t xml:space="preserve"> of </w:t>
      </w:r>
      <w:proofErr w:type="spellStart"/>
      <w:r>
        <w:rPr>
          <w:rFonts w:ascii="Arial" w:hAnsi="Arial" w:cs="Arial"/>
          <w:b/>
          <w:i/>
          <w:iCs/>
          <w:sz w:val="36"/>
          <w:szCs w:val="36"/>
        </w:rPr>
        <w:t>Hyptis</w:t>
      </w:r>
      <w:proofErr w:type="spellEnd"/>
      <w:r>
        <w:rPr>
          <w:rFonts w:ascii="Arial" w:hAnsi="Arial" w:cs="Arial"/>
          <w:b/>
          <w:i/>
          <w:iCs/>
          <w:sz w:val="36"/>
          <w:szCs w:val="36"/>
        </w:rPr>
        <w:t xml:space="preserve"> </w:t>
      </w:r>
      <w:proofErr w:type="spellStart"/>
      <w:r>
        <w:rPr>
          <w:rFonts w:ascii="Arial" w:hAnsi="Arial" w:cs="Arial"/>
          <w:b/>
          <w:i/>
          <w:iCs/>
          <w:sz w:val="36"/>
          <w:szCs w:val="36"/>
        </w:rPr>
        <w:t>suaveolens</w:t>
      </w:r>
      <w:proofErr w:type="spellEnd"/>
      <w:r>
        <w:rPr>
          <w:rFonts w:ascii="Arial" w:hAnsi="Arial" w:cs="Arial"/>
          <w:b/>
          <w:sz w:val="36"/>
          <w:szCs w:val="36"/>
        </w:rPr>
        <w:t xml:space="preserve"> Extracts as Natural Mosquito Larvicides </w:t>
      </w:r>
    </w:p>
    <w:p w14:paraId="51B821A0" w14:textId="77777777" w:rsidR="00FF3FD2" w:rsidRDefault="00FF3FD2">
      <w:pPr>
        <w:pStyle w:val="Author"/>
        <w:spacing w:line="240" w:lineRule="auto"/>
        <w:jc w:val="both"/>
        <w:rPr>
          <w:rFonts w:ascii="Arial" w:hAnsi="Arial" w:cs="Arial"/>
          <w:sz w:val="36"/>
        </w:rPr>
      </w:pPr>
    </w:p>
    <w:p w14:paraId="7351D322" w14:textId="3F6A7DA0" w:rsidR="00FF3FD2" w:rsidRDefault="00FF3FD2">
      <w:pPr>
        <w:pStyle w:val="Affiliation"/>
        <w:spacing w:after="0" w:line="240" w:lineRule="auto"/>
        <w:ind w:left="3200" w:hangingChars="1600" w:hanging="3200"/>
        <w:jc w:val="both"/>
        <w:rPr>
          <w:rFonts w:ascii="Arial" w:hAnsi="Arial" w:cs="Arial"/>
        </w:rPr>
      </w:pPr>
    </w:p>
    <w:p w14:paraId="251DB511" w14:textId="77777777" w:rsidR="00FF3FD2" w:rsidRDefault="00FF3FD2">
      <w:pPr>
        <w:pStyle w:val="Affiliation"/>
        <w:spacing w:after="0" w:line="240" w:lineRule="auto"/>
        <w:jc w:val="both"/>
        <w:rPr>
          <w:rFonts w:ascii="Arial" w:hAnsi="Arial" w:cs="Arial"/>
        </w:rPr>
      </w:pPr>
    </w:p>
    <w:p w14:paraId="7FB8255D" w14:textId="77777777" w:rsidR="00FF3FD2" w:rsidRDefault="00720E17">
      <w:pPr>
        <w:pStyle w:val="Copyright"/>
        <w:spacing w:after="0" w:line="240" w:lineRule="auto"/>
        <w:jc w:val="both"/>
        <w:rPr>
          <w:rFonts w:ascii="Arial" w:hAnsi="Arial" w:cs="Arial"/>
        </w:rPr>
        <w:sectPr w:rsidR="00FF3FD2" w:rsidSect="0018621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B540FC" wp14:editId="698AFA4E">
                <wp:extent cx="5303520" cy="635"/>
                <wp:effectExtent l="13335" t="10160" r="17145" b="18415"/>
                <wp:docPr id="15842533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D+vNMr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567E58F8" w14:textId="5E6690B6" w:rsidR="00FF3FD2" w:rsidRDefault="00720E17">
      <w:pPr>
        <w:pStyle w:val="AbstHead"/>
        <w:spacing w:after="0"/>
        <w:jc w:val="both"/>
        <w:rPr>
          <w:rFonts w:ascii="Arial" w:hAnsi="Arial" w:cs="Arial"/>
        </w:rPr>
      </w:pPr>
      <w:r>
        <w:rPr>
          <w:rFonts w:ascii="Arial" w:hAnsi="Arial" w:cs="Arial"/>
        </w:rPr>
        <w:t xml:space="preserve">ABSTRACT </w:t>
      </w:r>
    </w:p>
    <w:p w14:paraId="4828096B" w14:textId="77777777" w:rsidR="00FF3FD2" w:rsidRDefault="00FF3FD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F3FD2" w14:paraId="34D1ECAC" w14:textId="77777777">
        <w:tc>
          <w:tcPr>
            <w:tcW w:w="9576" w:type="dxa"/>
            <w:shd w:val="clear" w:color="auto" w:fill="F2F2F2"/>
          </w:tcPr>
          <w:p w14:paraId="43A3FDAE" w14:textId="77777777" w:rsidR="00D22566" w:rsidRDefault="00D22566" w:rsidP="00D22566">
            <w:pPr>
              <w:pStyle w:val="Body"/>
              <w:spacing w:after="0"/>
              <w:rPr>
                <w:rFonts w:ascii="Arial" w:eastAsia="Calibri" w:hAnsi="Arial" w:cs="Arial"/>
                <w:szCs w:val="22"/>
              </w:rPr>
            </w:pPr>
            <w:r>
              <w:rPr>
                <w:rFonts w:ascii="Arial" w:eastAsia="Calibri" w:hAnsi="Arial" w:cs="Arial"/>
                <w:b/>
                <w:szCs w:val="22"/>
              </w:rPr>
              <w:t xml:space="preserve">Aims: </w:t>
            </w:r>
            <w:r w:rsidRPr="00E076C2">
              <w:rPr>
                <w:rFonts w:ascii="Arial" w:eastAsia="Calibri" w:hAnsi="Arial" w:cs="Arial"/>
                <w:bCs/>
                <w:szCs w:val="22"/>
              </w:rPr>
              <w:t>T</w:t>
            </w:r>
            <w:r>
              <w:rPr>
                <w:rFonts w:ascii="Arial" w:eastAsia="Calibri" w:hAnsi="Arial" w:cs="Arial"/>
                <w:bCs/>
                <w:szCs w:val="22"/>
              </w:rPr>
              <w:t>he aim of the study was t</w:t>
            </w:r>
            <w:r w:rsidRPr="00E076C2">
              <w:rPr>
                <w:rFonts w:ascii="Arial" w:eastAsia="Calibri" w:hAnsi="Arial" w:cs="Arial"/>
                <w:bCs/>
                <w:szCs w:val="22"/>
              </w:rPr>
              <w:t xml:space="preserve">o evaluate the larvicidal potentials of </w:t>
            </w:r>
            <w:r w:rsidRPr="00E076C2">
              <w:rPr>
                <w:rFonts w:ascii="Arial" w:eastAsia="Calibri" w:hAnsi="Arial" w:cs="Arial"/>
                <w:bCs/>
                <w:i/>
                <w:iCs/>
                <w:szCs w:val="22"/>
              </w:rPr>
              <w:t>H. suaveolens</w:t>
            </w:r>
            <w:r>
              <w:rPr>
                <w:rFonts w:ascii="Arial" w:eastAsia="Calibri" w:hAnsi="Arial" w:cs="Arial"/>
                <w:szCs w:val="22"/>
              </w:rPr>
              <w:t xml:space="preserve"> on </w:t>
            </w:r>
            <w:r w:rsidRPr="00E076C2">
              <w:rPr>
                <w:rFonts w:ascii="Arial" w:eastAsia="Calibri" w:hAnsi="Arial" w:cs="Arial"/>
                <w:i/>
                <w:iCs/>
                <w:szCs w:val="22"/>
              </w:rPr>
              <w:t>Anopheles</w:t>
            </w:r>
            <w:r>
              <w:rPr>
                <w:rFonts w:ascii="Arial" w:eastAsia="Calibri" w:hAnsi="Arial" w:cs="Arial"/>
                <w:szCs w:val="22"/>
              </w:rPr>
              <w:t xml:space="preserve"> mosquito larvae.</w:t>
            </w:r>
          </w:p>
          <w:p w14:paraId="0547CABD" w14:textId="77777777" w:rsidR="00D22566" w:rsidRDefault="00D22566" w:rsidP="00D2256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Experimental research work.</w:t>
            </w:r>
          </w:p>
          <w:p w14:paraId="2E3975ED" w14:textId="77777777" w:rsidR="00D22566" w:rsidRDefault="00D22566" w:rsidP="00D22566">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Leaves were collected from </w:t>
            </w:r>
            <w:proofErr w:type="spellStart"/>
            <w:r>
              <w:rPr>
                <w:rFonts w:ascii="Arial" w:eastAsia="Calibri" w:hAnsi="Arial" w:cs="Arial"/>
                <w:szCs w:val="22"/>
              </w:rPr>
              <w:t>Ezza</w:t>
            </w:r>
            <w:proofErr w:type="spellEnd"/>
            <w:r>
              <w:rPr>
                <w:rFonts w:ascii="Arial" w:eastAsia="Calibri" w:hAnsi="Arial" w:cs="Arial"/>
                <w:szCs w:val="22"/>
              </w:rPr>
              <w:t xml:space="preserve"> North and </w:t>
            </w:r>
            <w:proofErr w:type="spellStart"/>
            <w:r>
              <w:rPr>
                <w:rFonts w:ascii="Arial" w:eastAsia="Calibri" w:hAnsi="Arial" w:cs="Arial"/>
                <w:szCs w:val="22"/>
              </w:rPr>
              <w:t>Ikwo</w:t>
            </w:r>
            <w:proofErr w:type="spellEnd"/>
            <w:r>
              <w:rPr>
                <w:rFonts w:ascii="Arial" w:eastAsia="Calibri" w:hAnsi="Arial" w:cs="Arial"/>
                <w:szCs w:val="22"/>
              </w:rPr>
              <w:t xml:space="preserve"> Local Government Areas of Ebonyi State Nigeria. While the research was carried out at Applied Biology Departmental Laboratory of </w:t>
            </w:r>
            <w:proofErr w:type="spellStart"/>
            <w:r>
              <w:rPr>
                <w:rFonts w:ascii="Arial" w:eastAsia="Calibri" w:hAnsi="Arial" w:cs="Arial"/>
                <w:szCs w:val="22"/>
              </w:rPr>
              <w:t>Ebinyi</w:t>
            </w:r>
            <w:proofErr w:type="spellEnd"/>
            <w:r>
              <w:rPr>
                <w:rFonts w:ascii="Arial" w:eastAsia="Calibri" w:hAnsi="Arial" w:cs="Arial"/>
                <w:szCs w:val="22"/>
              </w:rPr>
              <w:t xml:space="preserve"> State University </w:t>
            </w:r>
            <w:proofErr w:type="spellStart"/>
            <w:r>
              <w:rPr>
                <w:rFonts w:ascii="Arial" w:eastAsia="Calibri" w:hAnsi="Arial" w:cs="Arial"/>
                <w:szCs w:val="22"/>
              </w:rPr>
              <w:t>Abakaliki</w:t>
            </w:r>
            <w:proofErr w:type="spellEnd"/>
            <w:r>
              <w:rPr>
                <w:rFonts w:ascii="Arial" w:eastAsia="Calibri" w:hAnsi="Arial" w:cs="Arial"/>
                <w:szCs w:val="22"/>
              </w:rPr>
              <w:t xml:space="preserve">, </w:t>
            </w:r>
            <w:r>
              <w:rPr>
                <w:rFonts w:ascii="Arial" w:hAnsi="Arial" w:cs="Arial"/>
              </w:rPr>
              <w:t>International Centre for Ethnomedicine and Drug Development (</w:t>
            </w:r>
            <w:proofErr w:type="spellStart"/>
            <w:r>
              <w:rPr>
                <w:rFonts w:ascii="Arial" w:hAnsi="Arial" w:cs="Arial"/>
              </w:rPr>
              <w:t>InterCEDD</w:t>
            </w:r>
            <w:proofErr w:type="spellEnd"/>
            <w:r>
              <w:rPr>
                <w:rFonts w:ascii="Arial" w:hAnsi="Arial" w:cs="Arial"/>
              </w:rPr>
              <w:t>) Nsukka</w:t>
            </w:r>
            <w:r>
              <w:rPr>
                <w:rFonts w:ascii="Arial" w:eastAsia="Calibri" w:hAnsi="Arial" w:cs="Arial"/>
                <w:szCs w:val="22"/>
              </w:rPr>
              <w:t>, and Central Science laboratory of University of Nigeria Nsukka all in Nigeria, Between October 2023 to November 2024</w:t>
            </w:r>
            <w:proofErr w:type="gramStart"/>
            <w:r>
              <w:rPr>
                <w:rFonts w:ascii="Arial" w:eastAsia="Calibri" w:hAnsi="Arial" w:cs="Arial"/>
                <w:szCs w:val="22"/>
              </w:rPr>
              <w:t>. .</w:t>
            </w:r>
            <w:proofErr w:type="gramEnd"/>
          </w:p>
          <w:p w14:paraId="6D6DC097" w14:textId="77777777" w:rsidR="00D22566" w:rsidRDefault="00D22566" w:rsidP="00D2256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Pr="004D6E7C">
              <w:rPr>
                <w:rFonts w:ascii="Arial" w:hAnsi="Arial" w:cs="Arial"/>
              </w:rPr>
              <w:t>Leaves of the plant were collected, air-dried, ground</w:t>
            </w:r>
            <w:r>
              <w:rPr>
                <w:rFonts w:ascii="Arial" w:hAnsi="Arial" w:cs="Arial"/>
              </w:rPr>
              <w:t>ed at the International Centre for Ethnomedicine and Drug Development (</w:t>
            </w:r>
            <w:proofErr w:type="spellStart"/>
            <w:r>
              <w:rPr>
                <w:rFonts w:ascii="Arial" w:hAnsi="Arial" w:cs="Arial"/>
              </w:rPr>
              <w:t>InterCEDD</w:t>
            </w:r>
            <w:proofErr w:type="spellEnd"/>
            <w:r>
              <w:rPr>
                <w:rFonts w:ascii="Arial" w:hAnsi="Arial" w:cs="Arial"/>
              </w:rPr>
              <w:t>). The dried leaves were</w:t>
            </w:r>
            <w:r w:rsidRPr="004D6E7C">
              <w:rPr>
                <w:rFonts w:ascii="Arial" w:hAnsi="Arial" w:cs="Arial"/>
              </w:rPr>
              <w:t xml:space="preserve"> extracted using absolute ethanol and distilled water</w:t>
            </w:r>
            <w:r>
              <w:rPr>
                <w:rFonts w:ascii="Arial" w:hAnsi="Arial" w:cs="Arial"/>
              </w:rPr>
              <w:t xml:space="preserve"> at different grammage of 300g/1500ml, 200g/1000ml, 100g/500ml, 50g/300ml</w:t>
            </w:r>
            <w:r w:rsidRPr="004D6E7C">
              <w:rPr>
                <w:rFonts w:ascii="Arial" w:hAnsi="Arial" w:cs="Arial"/>
              </w:rPr>
              <w:t xml:space="preserve">. Phytochemical screening and Quantitative analysis of the plant leaves were done while Bioassay experiments were conducted with third- and fourth-instar </w:t>
            </w:r>
            <w:r w:rsidRPr="004D6E7C">
              <w:rPr>
                <w:rFonts w:ascii="Arial" w:hAnsi="Arial" w:cs="Arial"/>
                <w:i/>
                <w:iCs/>
              </w:rPr>
              <w:t>Anopheles</w:t>
            </w:r>
            <w:r w:rsidRPr="004D6E7C">
              <w:rPr>
                <w:rFonts w:ascii="Arial" w:hAnsi="Arial" w:cs="Arial"/>
              </w:rPr>
              <w:t xml:space="preserve"> larvae at extract doses of 1 g and 2 g, monitored at five-minute intervals over 120 minutes. </w:t>
            </w:r>
          </w:p>
          <w:p w14:paraId="2682433D" w14:textId="77777777" w:rsidR="00D22566" w:rsidRDefault="00D22566" w:rsidP="00D22566">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w:t>
            </w:r>
            <w:r w:rsidRPr="004D6E7C">
              <w:rPr>
                <w:rFonts w:ascii="Arial" w:hAnsi="Arial" w:cs="Arial"/>
              </w:rPr>
              <w:t>The results revealed the presence of alkaloids, flavonoids, tannins, phenolics, terpenoids, steroids, and saponins. Quantitative analysis indicated particularly high concentrations of phenolics (8278 mg/100 g) and terpenoids (1324.26 mg/100 g). Results of Bioassay experiment showed dose- and time-dependent larval mortality, with ethanolic extracts achieving 100 % mortality within 45–60 minutes and significantly lower EC</w:t>
            </w:r>
            <w:r w:rsidRPr="004D6E7C">
              <w:rPr>
                <w:rFonts w:ascii="Cambria Math" w:hAnsi="Cambria Math" w:cs="Cambria Math"/>
              </w:rPr>
              <w:t>₅₀</w:t>
            </w:r>
            <w:r w:rsidRPr="004D6E7C">
              <w:rPr>
                <w:rFonts w:ascii="Arial" w:hAnsi="Arial" w:cs="Arial"/>
              </w:rPr>
              <w:t xml:space="preserve"> values compared to aqueous extracts. </w:t>
            </w:r>
          </w:p>
          <w:p w14:paraId="6E5A41AA" w14:textId="77777777" w:rsidR="00D22566" w:rsidRPr="003F27C1" w:rsidRDefault="00D22566" w:rsidP="00D22566">
            <w:pPr>
              <w:pStyle w:val="Body"/>
              <w:spacing w:after="0"/>
              <w:rPr>
                <w:rFonts w:ascii="Arial" w:eastAsia="Calibri" w:hAnsi="Arial" w:cs="Arial"/>
                <w:b/>
                <w:bCs/>
                <w:szCs w:val="22"/>
              </w:rPr>
            </w:pPr>
            <w:r>
              <w:rPr>
                <w:rFonts w:ascii="Arial" w:eastAsia="Calibri" w:hAnsi="Arial" w:cs="Arial"/>
                <w:b/>
                <w:bCs/>
              </w:rPr>
              <w:t>Conclusion:</w:t>
            </w:r>
            <w:r>
              <w:rPr>
                <w:rFonts w:ascii="Arial" w:eastAsia="Calibri" w:hAnsi="Arial" w:cs="Arial"/>
              </w:rPr>
              <w:t xml:space="preserve"> </w:t>
            </w:r>
            <w:r w:rsidRPr="009A177F">
              <w:rPr>
                <w:rFonts w:ascii="Arial" w:hAnsi="Arial" w:cs="Arial"/>
              </w:rPr>
              <w:t xml:space="preserve">These findings suggest that ethanol more effectively extracts hydrophobic bioactive compounds such as terpenoids and flavonoids responsible for larvicidal activity. This study underscores </w:t>
            </w:r>
            <w:r w:rsidRPr="009A177F">
              <w:rPr>
                <w:rFonts w:ascii="Arial" w:hAnsi="Arial" w:cs="Arial"/>
                <w:i/>
                <w:iCs/>
              </w:rPr>
              <w:t>H. suaveolens</w:t>
            </w:r>
            <w:r w:rsidRPr="009A177F">
              <w:rPr>
                <w:rFonts w:ascii="Arial" w:hAnsi="Arial" w:cs="Arial"/>
              </w:rPr>
              <w:t xml:space="preserve"> as a potent, natural mosquito control agent, offering an eco-friendly alternative to synthetic insecticides.</w:t>
            </w:r>
          </w:p>
          <w:p w14:paraId="6300E805" w14:textId="42AB608E" w:rsidR="00FF3FD2" w:rsidRDefault="00FF3FD2">
            <w:pPr>
              <w:pStyle w:val="Body"/>
              <w:spacing w:after="0"/>
              <w:rPr>
                <w:rFonts w:ascii="Arial" w:eastAsia="Calibri" w:hAnsi="Arial" w:cs="Arial"/>
                <w:szCs w:val="22"/>
              </w:rPr>
            </w:pPr>
          </w:p>
        </w:tc>
      </w:tr>
    </w:tbl>
    <w:p w14:paraId="747148B0" w14:textId="77777777" w:rsidR="00FF3FD2" w:rsidRDefault="00FF3FD2">
      <w:pPr>
        <w:pStyle w:val="Body"/>
        <w:spacing w:after="0"/>
        <w:rPr>
          <w:rFonts w:ascii="Arial" w:hAnsi="Arial" w:cs="Arial"/>
          <w:i/>
        </w:rPr>
      </w:pPr>
    </w:p>
    <w:p w14:paraId="38FE8FB5" w14:textId="670FDBDF" w:rsidR="00FF3FD2" w:rsidRDefault="00720E17">
      <w:pPr>
        <w:pStyle w:val="Body"/>
        <w:spacing w:after="0"/>
        <w:rPr>
          <w:rFonts w:ascii="Arial" w:hAnsi="Arial" w:cs="Arial"/>
          <w:i/>
        </w:rPr>
      </w:pPr>
      <w:r>
        <w:rPr>
          <w:rFonts w:ascii="Arial" w:hAnsi="Arial" w:cs="Arial"/>
          <w:i/>
        </w:rPr>
        <w:t>Keywords:</w:t>
      </w:r>
      <w:r w:rsidR="00CF1EAE">
        <w:rPr>
          <w:rFonts w:ascii="Arial" w:hAnsi="Arial" w:cs="Arial"/>
          <w:i/>
        </w:rPr>
        <w:t xml:space="preserve"> </w:t>
      </w:r>
      <w:proofErr w:type="spellStart"/>
      <w:r w:rsidR="00CF1EAE">
        <w:rPr>
          <w:rFonts w:ascii="Arial" w:hAnsi="Arial" w:cs="Arial"/>
          <w:i/>
        </w:rPr>
        <w:t>Hyptis</w:t>
      </w:r>
      <w:proofErr w:type="spellEnd"/>
      <w:r w:rsidR="00CF1EAE">
        <w:rPr>
          <w:rFonts w:ascii="Arial" w:hAnsi="Arial" w:cs="Arial"/>
          <w:i/>
        </w:rPr>
        <w:t xml:space="preserve"> </w:t>
      </w:r>
      <w:proofErr w:type="spellStart"/>
      <w:r w:rsidR="00CF1EAE">
        <w:rPr>
          <w:rFonts w:ascii="Arial" w:hAnsi="Arial" w:cs="Arial"/>
          <w:i/>
        </w:rPr>
        <w:t>suaveolens</w:t>
      </w:r>
      <w:proofErr w:type="spellEnd"/>
      <w:r w:rsidR="00CF1EAE">
        <w:rPr>
          <w:rFonts w:ascii="Arial" w:hAnsi="Arial" w:cs="Arial"/>
          <w:i/>
        </w:rPr>
        <w:t xml:space="preserve">, female Anopheles mosquito, malaria, ethanol, water, extract, larvae, </w:t>
      </w:r>
      <w:proofErr w:type="spellStart"/>
      <w:r w:rsidR="00CF1EAE">
        <w:rPr>
          <w:rFonts w:ascii="Arial" w:hAnsi="Arial" w:cs="Arial"/>
          <w:i/>
        </w:rPr>
        <w:t>mortalitity</w:t>
      </w:r>
      <w:proofErr w:type="spellEnd"/>
      <w:r w:rsidR="00CF1EAE">
        <w:rPr>
          <w:rFonts w:ascii="Arial" w:hAnsi="Arial" w:cs="Arial"/>
          <w:i/>
        </w:rPr>
        <w:t>.</w:t>
      </w:r>
    </w:p>
    <w:p w14:paraId="18DBF1B1" w14:textId="77777777" w:rsidR="00FF3FD2" w:rsidRDefault="00FF3FD2">
      <w:pPr>
        <w:pStyle w:val="Body"/>
        <w:spacing w:after="0"/>
        <w:rPr>
          <w:rFonts w:ascii="Arial" w:hAnsi="Arial" w:cs="Arial"/>
          <w:i/>
        </w:rPr>
      </w:pPr>
    </w:p>
    <w:p w14:paraId="49CAD3E2" w14:textId="77777777" w:rsidR="00FF3FD2" w:rsidRDefault="00FF3FD2">
      <w:pPr>
        <w:pStyle w:val="Body"/>
        <w:spacing w:after="0"/>
        <w:rPr>
          <w:rFonts w:ascii="Arial" w:hAnsi="Arial" w:cs="Arial"/>
          <w:i/>
          <w:sz w:val="18"/>
        </w:rPr>
      </w:pPr>
    </w:p>
    <w:p w14:paraId="052F71C0" w14:textId="77777777" w:rsidR="00FF3FD2" w:rsidRDefault="00FF3FD2">
      <w:pPr>
        <w:pStyle w:val="Body"/>
        <w:spacing w:after="0"/>
        <w:rPr>
          <w:rFonts w:ascii="Arial" w:hAnsi="Arial" w:cs="Arial"/>
          <w:i/>
        </w:rPr>
      </w:pPr>
    </w:p>
    <w:p w14:paraId="082B94C4" w14:textId="77777777" w:rsidR="00FF3FD2" w:rsidRDefault="00720E17">
      <w:pPr>
        <w:pStyle w:val="AbstHead"/>
        <w:spacing w:after="0"/>
        <w:jc w:val="both"/>
        <w:rPr>
          <w:rFonts w:ascii="Arial" w:hAnsi="Arial" w:cs="Arial"/>
        </w:rPr>
      </w:pPr>
      <w:r>
        <w:rPr>
          <w:rFonts w:ascii="Arial" w:hAnsi="Arial" w:cs="Arial"/>
        </w:rPr>
        <w:t xml:space="preserve">1. INTRODUCTION </w:t>
      </w:r>
    </w:p>
    <w:p w14:paraId="0AF6D7A8" w14:textId="77777777" w:rsidR="00FF3FD2" w:rsidRDefault="00FF3FD2">
      <w:pPr>
        <w:pStyle w:val="AbstHead"/>
        <w:spacing w:after="0"/>
        <w:jc w:val="both"/>
        <w:rPr>
          <w:rFonts w:ascii="Arial" w:hAnsi="Arial" w:cs="Arial"/>
        </w:rPr>
      </w:pPr>
    </w:p>
    <w:p w14:paraId="3ABC0134" w14:textId="77777777" w:rsidR="00FF3FD2" w:rsidRDefault="00720E17">
      <w:pPr>
        <w:jc w:val="both"/>
        <w:rPr>
          <w:rFonts w:ascii="Arial" w:hAnsi="Arial" w:cs="Arial"/>
        </w:rPr>
      </w:pPr>
      <w:r>
        <w:rPr>
          <w:rFonts w:ascii="Arial" w:hAnsi="Arial" w:cs="Arial"/>
        </w:rPr>
        <w:t xml:space="preserve">Over 50 species of the 500 species of </w:t>
      </w:r>
      <w:r>
        <w:rPr>
          <w:rFonts w:ascii="Arial" w:hAnsi="Arial" w:cs="Arial"/>
          <w:i/>
          <w:iCs/>
        </w:rPr>
        <w:t>Anopheles</w:t>
      </w:r>
      <w:r>
        <w:rPr>
          <w:rFonts w:ascii="Arial" w:hAnsi="Arial" w:cs="Arial"/>
        </w:rPr>
        <w:t xml:space="preserve"> mosquitoes recogni</w:t>
      </w:r>
      <w:r>
        <w:rPr>
          <w:rFonts w:ascii="Arial" w:hAnsi="Arial" w:cs="Arial"/>
        </w:rPr>
        <w:t xml:space="preserve">zed globally are responsible for the transmission of malaria through the bites of infected female </w:t>
      </w:r>
      <w:r>
        <w:rPr>
          <w:rFonts w:ascii="Arial" w:hAnsi="Arial" w:cs="Arial"/>
          <w:i/>
          <w:iCs/>
        </w:rPr>
        <w:t>Anopheles</w:t>
      </w:r>
      <w:r>
        <w:rPr>
          <w:rFonts w:ascii="Arial" w:hAnsi="Arial" w:cs="Arial"/>
        </w:rPr>
        <w:t xml:space="preserve"> </w:t>
      </w:r>
      <w:r>
        <w:rPr>
          <w:rFonts w:ascii="Arial" w:hAnsi="Arial" w:cs="Arial"/>
        </w:rPr>
        <w:lastRenderedPageBreak/>
        <w:t>spp. (</w:t>
      </w:r>
      <w:proofErr w:type="spellStart"/>
      <w:r>
        <w:rPr>
          <w:rFonts w:ascii="Arial" w:hAnsi="Arial" w:cs="Arial"/>
        </w:rPr>
        <w:t>Sanghong</w:t>
      </w:r>
      <w:proofErr w:type="spellEnd"/>
      <w:r>
        <w:rPr>
          <w:rFonts w:ascii="Arial" w:hAnsi="Arial" w:cs="Arial"/>
        </w:rPr>
        <w:t xml:space="preserve"> </w:t>
      </w:r>
      <w:r>
        <w:rPr>
          <w:rFonts w:ascii="Arial" w:hAnsi="Arial" w:cs="Arial"/>
          <w:i/>
          <w:iCs/>
        </w:rPr>
        <w:t>et al</w:t>
      </w:r>
      <w:r>
        <w:rPr>
          <w:rFonts w:ascii="Arial" w:hAnsi="Arial" w:cs="Arial"/>
        </w:rPr>
        <w:t>., 2015). Therefore, mitigation of mosquito bites represents one of the most effective strategies for decreasing the incidence o</w:t>
      </w:r>
      <w:r>
        <w:rPr>
          <w:rFonts w:ascii="Arial" w:hAnsi="Arial" w:cs="Arial"/>
        </w:rPr>
        <w:t>f malaria (</w:t>
      </w:r>
      <w:proofErr w:type="spellStart"/>
      <w:r>
        <w:rPr>
          <w:rFonts w:ascii="Arial" w:hAnsi="Arial" w:cs="Arial"/>
        </w:rPr>
        <w:t>Soonwera</w:t>
      </w:r>
      <w:proofErr w:type="spellEnd"/>
      <w:r>
        <w:rPr>
          <w:rFonts w:ascii="Arial" w:hAnsi="Arial" w:cs="Arial"/>
        </w:rPr>
        <w:t xml:space="preserve">, 2015; </w:t>
      </w:r>
      <w:proofErr w:type="spellStart"/>
      <w:r>
        <w:rPr>
          <w:rFonts w:ascii="Arial" w:hAnsi="Arial" w:cs="Arial"/>
        </w:rPr>
        <w:t>Asadollahi</w:t>
      </w:r>
      <w:proofErr w:type="spellEnd"/>
      <w:r>
        <w:rPr>
          <w:rFonts w:ascii="Arial" w:hAnsi="Arial" w:cs="Arial"/>
        </w:rPr>
        <w:t xml:space="preserve"> </w:t>
      </w:r>
      <w:r>
        <w:rPr>
          <w:rFonts w:ascii="Arial" w:hAnsi="Arial" w:cs="Arial"/>
          <w:i/>
          <w:iCs/>
        </w:rPr>
        <w:t>et al</w:t>
      </w:r>
      <w:r>
        <w:rPr>
          <w:rFonts w:ascii="Arial" w:hAnsi="Arial" w:cs="Arial"/>
        </w:rPr>
        <w:t>., 2019). The application of repellents to safeguard individuals from mosquito bites has been previously acknowledged as a component within a comprehensive integrated approach to insect-borne disease management (A</w:t>
      </w:r>
      <w:r>
        <w:rPr>
          <w:rFonts w:ascii="Arial" w:hAnsi="Arial" w:cs="Arial"/>
        </w:rPr>
        <w:t xml:space="preserve">mer and Mehlhorn, 2006). A majority of commercially available repellents are synthesized utilizing chemical compounds, including N, N-diethyl-meta-toluamide (DEET), Allethrin, N, N-diethyl </w:t>
      </w:r>
      <w:proofErr w:type="spellStart"/>
      <w:r>
        <w:rPr>
          <w:rFonts w:ascii="Arial" w:hAnsi="Arial" w:cs="Arial"/>
        </w:rPr>
        <w:t>mendelic</w:t>
      </w:r>
      <w:proofErr w:type="spellEnd"/>
      <w:r>
        <w:rPr>
          <w:rFonts w:ascii="Arial" w:hAnsi="Arial" w:cs="Arial"/>
        </w:rPr>
        <w:t xml:space="preserve"> acid amide, and Dimethyl phthalate (Alayo </w:t>
      </w:r>
      <w:r>
        <w:rPr>
          <w:rFonts w:ascii="Arial" w:hAnsi="Arial" w:cs="Arial"/>
          <w:i/>
          <w:iCs/>
        </w:rPr>
        <w:t>et al</w:t>
      </w:r>
      <w:r>
        <w:rPr>
          <w:rFonts w:ascii="Arial" w:hAnsi="Arial" w:cs="Arial"/>
        </w:rPr>
        <w:t>., 2015). I</w:t>
      </w:r>
      <w:r>
        <w:rPr>
          <w:rFonts w:ascii="Arial" w:hAnsi="Arial" w:cs="Arial"/>
        </w:rPr>
        <w:t>t has been established that chemical repellents pose risks to public health and should be utilized judiciously due to their adverse effects on synthetic fabrics and plastics, as well as potential toxic reactions, including allergic responses, dermatitis, a</w:t>
      </w:r>
      <w:r>
        <w:rPr>
          <w:rFonts w:ascii="Arial" w:hAnsi="Arial" w:cs="Arial"/>
        </w:rPr>
        <w:t>nd cardiovascular and neurological side effects, which have been documented following improper application (</w:t>
      </w:r>
      <w:proofErr w:type="spellStart"/>
      <w:r>
        <w:rPr>
          <w:rFonts w:ascii="Arial" w:hAnsi="Arial" w:cs="Arial"/>
        </w:rPr>
        <w:t>Sanghong</w:t>
      </w:r>
      <w:proofErr w:type="spellEnd"/>
      <w:r>
        <w:rPr>
          <w:rFonts w:ascii="Arial" w:hAnsi="Arial" w:cs="Arial"/>
        </w:rPr>
        <w:t xml:space="preserve"> </w:t>
      </w:r>
      <w:r>
        <w:rPr>
          <w:rFonts w:ascii="Arial" w:hAnsi="Arial" w:cs="Arial"/>
          <w:i/>
          <w:iCs/>
        </w:rPr>
        <w:t>et al</w:t>
      </w:r>
      <w:r>
        <w:rPr>
          <w:rFonts w:ascii="Arial" w:hAnsi="Arial" w:cs="Arial"/>
        </w:rPr>
        <w:t>., 2015).</w:t>
      </w:r>
    </w:p>
    <w:p w14:paraId="5986F212" w14:textId="77777777" w:rsidR="00FF3FD2" w:rsidRDefault="00720E17">
      <w:pPr>
        <w:jc w:val="both"/>
        <w:rPr>
          <w:rFonts w:ascii="Arial" w:hAnsi="Arial" w:cs="Arial"/>
        </w:rPr>
      </w:pPr>
      <w:proofErr w:type="spellStart"/>
      <w:r>
        <w:rPr>
          <w:rFonts w:ascii="Arial" w:hAnsi="Arial" w:cs="Arial"/>
          <w:i/>
          <w:iCs/>
        </w:rPr>
        <w:t>Hyptis</w:t>
      </w:r>
      <w:proofErr w:type="spellEnd"/>
      <w:r>
        <w:rPr>
          <w:rFonts w:ascii="Arial" w:hAnsi="Arial" w:cs="Arial"/>
        </w:rPr>
        <w:t xml:space="preserve"> is a genus belonging to the mint family (</w:t>
      </w:r>
      <w:proofErr w:type="spellStart"/>
      <w:r>
        <w:rPr>
          <w:rFonts w:ascii="Arial" w:hAnsi="Arial" w:cs="Arial"/>
        </w:rPr>
        <w:t>Lamiaceae</w:t>
      </w:r>
      <w:proofErr w:type="spellEnd"/>
      <w:r>
        <w:rPr>
          <w:rFonts w:ascii="Arial" w:hAnsi="Arial" w:cs="Arial"/>
        </w:rPr>
        <w:t xml:space="preserve">), comprising approximately 300 species native to the tropical and </w:t>
      </w:r>
      <w:r>
        <w:rPr>
          <w:rFonts w:ascii="Arial" w:hAnsi="Arial" w:cs="Arial"/>
        </w:rPr>
        <w:t>subtropical regions of the Americas (</w:t>
      </w:r>
      <w:proofErr w:type="spellStart"/>
      <w:r>
        <w:rPr>
          <w:rFonts w:ascii="Arial" w:hAnsi="Arial" w:cs="Arial"/>
        </w:rPr>
        <w:t>Handayani</w:t>
      </w:r>
      <w:proofErr w:type="spellEnd"/>
      <w:r>
        <w:rPr>
          <w:rFonts w:ascii="Arial" w:hAnsi="Arial" w:cs="Arial"/>
        </w:rPr>
        <w:t xml:space="preserve">, 2003; Quiroz, 2016).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exhibits remarkable genetic polymorphism and morphological as well as physiological plasticity, traits that enable it adapt effectively to varying environmental conditio</w:t>
      </w:r>
      <w:r>
        <w:rPr>
          <w:rFonts w:ascii="Arial" w:hAnsi="Arial" w:cs="Arial"/>
        </w:rPr>
        <w:t xml:space="preserve">ns. This adaptability contributes to both inter- and </w:t>
      </w:r>
      <w:proofErr w:type="spellStart"/>
      <w:r>
        <w:rPr>
          <w:rFonts w:ascii="Arial" w:hAnsi="Arial" w:cs="Arial"/>
        </w:rPr>
        <w:t>intrapopulational</w:t>
      </w:r>
      <w:proofErr w:type="spellEnd"/>
      <w:r>
        <w:rPr>
          <w:rFonts w:ascii="Arial" w:hAnsi="Arial" w:cs="Arial"/>
        </w:rPr>
        <w:t xml:space="preserve"> diversity in its chemical constituents (Barbosa </w:t>
      </w:r>
      <w:r>
        <w:rPr>
          <w:rFonts w:ascii="Arial" w:hAnsi="Arial" w:cs="Arial"/>
          <w:i/>
          <w:iCs/>
        </w:rPr>
        <w:t>et al</w:t>
      </w:r>
      <w:r>
        <w:rPr>
          <w:rFonts w:ascii="Arial" w:hAnsi="Arial" w:cs="Arial"/>
        </w:rPr>
        <w:t>., 2013) and in floral and seed morphology (</w:t>
      </w:r>
      <w:proofErr w:type="spellStart"/>
      <w:r>
        <w:rPr>
          <w:rFonts w:ascii="Arial" w:hAnsi="Arial" w:cs="Arial"/>
        </w:rPr>
        <w:t>Gadidasu</w:t>
      </w:r>
      <w:proofErr w:type="spellEnd"/>
      <w:r>
        <w:rPr>
          <w:rFonts w:ascii="Arial" w:hAnsi="Arial" w:cs="Arial"/>
        </w:rPr>
        <w:t xml:space="preserve"> </w:t>
      </w:r>
      <w:r>
        <w:rPr>
          <w:rFonts w:ascii="Arial" w:hAnsi="Arial" w:cs="Arial"/>
          <w:i/>
          <w:iCs/>
        </w:rPr>
        <w:t>et al</w:t>
      </w:r>
      <w:r>
        <w:rPr>
          <w:rFonts w:ascii="Arial" w:hAnsi="Arial" w:cs="Arial"/>
        </w:rPr>
        <w:t xml:space="preserve">., 2011). Nonetheless, these variations are generally insufficient to </w:t>
      </w:r>
      <w:r>
        <w:rPr>
          <w:rFonts w:ascii="Arial" w:hAnsi="Arial" w:cs="Arial"/>
        </w:rPr>
        <w:t>warrant separate taxonomic classification (</w:t>
      </w:r>
      <w:proofErr w:type="spellStart"/>
      <w:r>
        <w:rPr>
          <w:rFonts w:ascii="Arial" w:hAnsi="Arial" w:cs="Arial"/>
        </w:rPr>
        <w:t>Gadidasu</w:t>
      </w:r>
      <w:proofErr w:type="spellEnd"/>
      <w:r>
        <w:rPr>
          <w:rFonts w:ascii="Arial" w:hAnsi="Arial" w:cs="Arial"/>
        </w:rPr>
        <w:t xml:space="preserve"> </w:t>
      </w:r>
      <w:r>
        <w:rPr>
          <w:rFonts w:ascii="Arial" w:hAnsi="Arial" w:cs="Arial"/>
          <w:i/>
          <w:iCs/>
        </w:rPr>
        <w:t>et al</w:t>
      </w:r>
      <w:r>
        <w:rPr>
          <w:rFonts w:ascii="Arial" w:hAnsi="Arial" w:cs="Arial"/>
        </w:rPr>
        <w:t xml:space="preserve">., 2011). The specie was first described in 1806 by the French botanist Pierre-Antoine Poiteau, and the Latin epithet </w:t>
      </w:r>
      <w:r>
        <w:rPr>
          <w:rFonts w:ascii="Arial" w:hAnsi="Arial" w:cs="Arial"/>
          <w:i/>
          <w:iCs/>
        </w:rPr>
        <w:t>suaveolens</w:t>
      </w:r>
      <w:r>
        <w:rPr>
          <w:rFonts w:ascii="Arial" w:hAnsi="Arial" w:cs="Arial"/>
        </w:rPr>
        <w:t>—meaning “sweet-scented”—alluding to its characteristic fragrance (Hyde</w:t>
      </w:r>
      <w:r>
        <w:rPr>
          <w:rFonts w:ascii="Arial" w:hAnsi="Arial" w:cs="Arial"/>
        </w:rPr>
        <w:t xml:space="preserve"> </w:t>
      </w:r>
      <w:r>
        <w:rPr>
          <w:rFonts w:ascii="Arial" w:hAnsi="Arial" w:cs="Arial"/>
          <w:i/>
          <w:iCs/>
        </w:rPr>
        <w:t>et al.</w:t>
      </w:r>
      <w:r>
        <w:rPr>
          <w:rFonts w:ascii="Arial" w:hAnsi="Arial" w:cs="Arial"/>
        </w:rPr>
        <w:t>, 2016).</w:t>
      </w:r>
    </w:p>
    <w:p w14:paraId="29016FA3" w14:textId="63231FAA" w:rsidR="00FF3FD2" w:rsidRDefault="00720E17">
      <w:pPr>
        <w:jc w:val="both"/>
        <w:rPr>
          <w:rFonts w:ascii="Arial" w:hAnsi="Arial" w:cs="Arial"/>
        </w:rPr>
      </w:pPr>
      <w:r>
        <w:rPr>
          <w:rFonts w:ascii="Arial" w:hAnsi="Arial" w:cs="Arial"/>
        </w:rPr>
        <w:t xml:space="preserve">Commonly known as </w:t>
      </w:r>
      <w:proofErr w:type="spellStart"/>
      <w:r>
        <w:rPr>
          <w:rFonts w:ascii="Arial" w:hAnsi="Arial" w:cs="Arial"/>
          <w:i/>
          <w:iCs/>
        </w:rPr>
        <w:t>Vilayati</w:t>
      </w:r>
      <w:proofErr w:type="spellEnd"/>
      <w:r>
        <w:rPr>
          <w:rFonts w:ascii="Arial" w:hAnsi="Arial" w:cs="Arial"/>
          <w:i/>
          <w:iCs/>
        </w:rPr>
        <w:t xml:space="preserve"> </w:t>
      </w:r>
      <w:proofErr w:type="spellStart"/>
      <w:r>
        <w:rPr>
          <w:rFonts w:ascii="Arial" w:hAnsi="Arial" w:cs="Arial"/>
          <w:i/>
          <w:iCs/>
        </w:rPr>
        <w:t>tulsi</w:t>
      </w:r>
      <w:proofErr w:type="spellEnd"/>
      <w:r>
        <w:rPr>
          <w:rFonts w:ascii="Arial" w:hAnsi="Arial" w:cs="Arial"/>
        </w:rPr>
        <w:t xml:space="preserve"> or bush mint, </w:t>
      </w:r>
      <w:r>
        <w:rPr>
          <w:rFonts w:ascii="Arial" w:hAnsi="Arial" w:cs="Arial"/>
          <w:i/>
        </w:rPr>
        <w:t>H. suaveolens</w:t>
      </w:r>
      <w:r>
        <w:rPr>
          <w:rFonts w:ascii="Arial" w:hAnsi="Arial" w:cs="Arial"/>
        </w:rPr>
        <w:t xml:space="preserve"> (L.) </w:t>
      </w:r>
      <w:proofErr w:type="spellStart"/>
      <w:r>
        <w:rPr>
          <w:rFonts w:ascii="Arial" w:hAnsi="Arial" w:cs="Arial"/>
        </w:rPr>
        <w:t>Poit</w:t>
      </w:r>
      <w:proofErr w:type="spellEnd"/>
      <w:r>
        <w:rPr>
          <w:rFonts w:ascii="Arial" w:hAnsi="Arial" w:cs="Arial"/>
        </w:rPr>
        <w:t xml:space="preserve">. is a suffrutescent </w:t>
      </w:r>
      <w:r w:rsidR="00F47E4B">
        <w:rPr>
          <w:rFonts w:ascii="Arial" w:hAnsi="Arial" w:cs="Arial"/>
        </w:rPr>
        <w:t>perennial plant</w:t>
      </w:r>
      <w:r>
        <w:rPr>
          <w:rFonts w:ascii="Arial" w:hAnsi="Arial" w:cs="Arial"/>
        </w:rPr>
        <w:t xml:space="preserve"> that thrives along roadsides (Mishra </w:t>
      </w:r>
      <w:r>
        <w:rPr>
          <w:rFonts w:ascii="Arial" w:hAnsi="Arial" w:cs="Arial"/>
          <w:i/>
          <w:iCs/>
        </w:rPr>
        <w:t>et al</w:t>
      </w:r>
      <w:r>
        <w:rPr>
          <w:rFonts w:ascii="Arial" w:hAnsi="Arial" w:cs="Arial"/>
        </w:rPr>
        <w:t xml:space="preserve">., 2021). Its stem is thick, quadrangular, and velvety, covered with long hairs and minute </w:t>
      </w:r>
      <w:r>
        <w:rPr>
          <w:rFonts w:ascii="Arial" w:hAnsi="Arial" w:cs="Arial"/>
        </w:rPr>
        <w:t>erect glandular dots. The leaves are simple, opposite, and decussate with petioles measuring 2–4 cm in length, supporting leaf blades 2–10 cm long and 4–6 cm wide, featuring irregular serrated margins and glandular hairs. The inflorescence consists of pani</w:t>
      </w:r>
      <w:r>
        <w:rPr>
          <w:rFonts w:ascii="Arial" w:hAnsi="Arial" w:cs="Arial"/>
        </w:rPr>
        <w:t>cles or short umbels bearing 2–5 zygomorphic, blue-purplish flowers in axillary clusters. The campanulate calyx, 4–6 mm long, has five teeth, a glandular-pubescent surface, and ten distinct ribs. The corolla is bilabiate and blue, extending beyond the caly</w:t>
      </w:r>
      <w:r>
        <w:rPr>
          <w:rFonts w:ascii="Arial" w:hAnsi="Arial" w:cs="Arial"/>
        </w:rPr>
        <w:t xml:space="preserve">x tube (8–10 mm long). The lower lip is divided into three lobes, and the four </w:t>
      </w:r>
      <w:proofErr w:type="spellStart"/>
      <w:r>
        <w:rPr>
          <w:rFonts w:ascii="Arial" w:hAnsi="Arial" w:cs="Arial"/>
        </w:rPr>
        <w:t>didynamous</w:t>
      </w:r>
      <w:proofErr w:type="spellEnd"/>
      <w:r>
        <w:rPr>
          <w:rFonts w:ascii="Arial" w:hAnsi="Arial" w:cs="Arial"/>
        </w:rPr>
        <w:t xml:space="preserve"> stamens are inserted at the top of the corolla tube. The ovary is four-lobed with a slender style ending in a small bilobed stigma (Saha </w:t>
      </w:r>
      <w:r>
        <w:rPr>
          <w:rFonts w:ascii="Arial" w:hAnsi="Arial" w:cs="Arial"/>
          <w:i/>
          <w:iCs/>
        </w:rPr>
        <w:t>et al</w:t>
      </w:r>
      <w:r>
        <w:rPr>
          <w:rFonts w:ascii="Arial" w:hAnsi="Arial" w:cs="Arial"/>
        </w:rPr>
        <w:t xml:space="preserve">., 2017; Mishra </w:t>
      </w:r>
      <w:r>
        <w:rPr>
          <w:rFonts w:ascii="Arial" w:hAnsi="Arial" w:cs="Arial"/>
          <w:i/>
          <w:iCs/>
        </w:rPr>
        <w:t>et al</w:t>
      </w:r>
      <w:r>
        <w:rPr>
          <w:rFonts w:ascii="Arial" w:hAnsi="Arial" w:cs="Arial"/>
        </w:rPr>
        <w:t xml:space="preserve">., </w:t>
      </w:r>
      <w:r>
        <w:rPr>
          <w:rFonts w:ascii="Arial" w:hAnsi="Arial" w:cs="Arial"/>
        </w:rPr>
        <w:t>2021).</w:t>
      </w:r>
    </w:p>
    <w:p w14:paraId="3724848D" w14:textId="77777777" w:rsidR="00FF3FD2" w:rsidRDefault="00720E17">
      <w:pPr>
        <w:jc w:val="both"/>
        <w:rPr>
          <w:rFonts w:ascii="Arial" w:hAnsi="Arial" w:cs="Arial"/>
        </w:rPr>
      </w:pPr>
      <w:r>
        <w:rPr>
          <w:rFonts w:ascii="Arial" w:hAnsi="Arial" w:cs="Arial"/>
        </w:rPr>
        <w:t xml:space="preserve">Mosquito-borne diseases such as dengue, yellow fever, malaria, filariasis, and viral encephalitis continue to affect a significant proportion of the global population. Apart from disease transmission, mosquito bites can trigger allergic, localized, </w:t>
      </w:r>
      <w:r>
        <w:rPr>
          <w:rFonts w:ascii="Arial" w:hAnsi="Arial" w:cs="Arial"/>
        </w:rPr>
        <w:t xml:space="preserve">and systemic reactions. Extracts of </w:t>
      </w:r>
      <w:r>
        <w:rPr>
          <w:rFonts w:ascii="Arial" w:hAnsi="Arial" w:cs="Arial"/>
          <w:i/>
          <w:iCs/>
        </w:rPr>
        <w:t>H. suaveolens</w:t>
      </w:r>
      <w:r>
        <w:rPr>
          <w:rFonts w:ascii="Arial" w:hAnsi="Arial" w:cs="Arial"/>
        </w:rPr>
        <w:t xml:space="preserve"> demonstrated notable larvicidal activity against the yellow fever mosquito (</w:t>
      </w:r>
      <w:r>
        <w:rPr>
          <w:rFonts w:ascii="Arial" w:hAnsi="Arial" w:cs="Arial"/>
          <w:i/>
          <w:iCs/>
        </w:rPr>
        <w:t>Aedes aegypti</w:t>
      </w:r>
      <w:r>
        <w:rPr>
          <w:rFonts w:ascii="Arial" w:hAnsi="Arial" w:cs="Arial"/>
        </w:rPr>
        <w:t xml:space="preserve">) and </w:t>
      </w:r>
      <w:r>
        <w:rPr>
          <w:rFonts w:ascii="Arial" w:hAnsi="Arial" w:cs="Arial"/>
          <w:i/>
          <w:iCs/>
        </w:rPr>
        <w:t>Aedes albopictus</w:t>
      </w:r>
      <w:r>
        <w:rPr>
          <w:rFonts w:ascii="Arial" w:hAnsi="Arial" w:cs="Arial"/>
        </w:rPr>
        <w:t xml:space="preserve"> larvae, largely attributed to the presence of bioactive compounds such as α-pinene, β-pinene, </w:t>
      </w:r>
      <w:r>
        <w:rPr>
          <w:rFonts w:ascii="Arial" w:hAnsi="Arial" w:cs="Arial"/>
        </w:rPr>
        <w:t xml:space="preserve">sabinene, terpinolene, β-caryophyllene, and 4-terpineol (Conti Barbara </w:t>
      </w:r>
      <w:r>
        <w:rPr>
          <w:rFonts w:ascii="Arial" w:hAnsi="Arial" w:cs="Arial"/>
          <w:i/>
          <w:iCs/>
        </w:rPr>
        <w:t>et al</w:t>
      </w:r>
      <w:r>
        <w:rPr>
          <w:rFonts w:ascii="Arial" w:hAnsi="Arial" w:cs="Arial"/>
        </w:rPr>
        <w:t xml:space="preserve">., 2012). Tripathi and Upadhyay (2009) assessed the contact and fumigant toxicity, as well as the repellency, of </w:t>
      </w:r>
      <w:r>
        <w:rPr>
          <w:rFonts w:ascii="Arial" w:hAnsi="Arial" w:cs="Arial"/>
          <w:i/>
          <w:iCs/>
        </w:rPr>
        <w:t>H. suaveolens</w:t>
      </w:r>
      <w:r>
        <w:rPr>
          <w:rFonts w:ascii="Arial" w:hAnsi="Arial" w:cs="Arial"/>
        </w:rPr>
        <w:t xml:space="preserve"> leaf essential oil against four stored-product coleop</w:t>
      </w:r>
      <w:r>
        <w:rPr>
          <w:rFonts w:ascii="Arial" w:hAnsi="Arial" w:cs="Arial"/>
        </w:rPr>
        <w:t xml:space="preserve">teran pests: </w:t>
      </w:r>
      <w:proofErr w:type="spellStart"/>
      <w:r>
        <w:rPr>
          <w:rFonts w:ascii="Arial" w:hAnsi="Arial" w:cs="Arial"/>
          <w:i/>
        </w:rPr>
        <w:t>Callosobruchus</w:t>
      </w:r>
      <w:proofErr w:type="spellEnd"/>
      <w:r>
        <w:rPr>
          <w:rFonts w:ascii="Arial" w:hAnsi="Arial" w:cs="Arial"/>
          <w:i/>
        </w:rPr>
        <w:t xml:space="preserve"> maculatus </w:t>
      </w:r>
      <w:r>
        <w:rPr>
          <w:rFonts w:ascii="Arial" w:hAnsi="Arial" w:cs="Arial"/>
        </w:rPr>
        <w:t>(</w:t>
      </w:r>
      <w:proofErr w:type="spellStart"/>
      <w:r>
        <w:rPr>
          <w:rFonts w:ascii="Arial" w:hAnsi="Arial" w:cs="Arial"/>
        </w:rPr>
        <w:t>Bruchidae</w:t>
      </w:r>
      <w:proofErr w:type="spellEnd"/>
      <w:r>
        <w:rPr>
          <w:rFonts w:ascii="Arial" w:hAnsi="Arial" w:cs="Arial"/>
        </w:rPr>
        <w:t xml:space="preserve">), </w:t>
      </w:r>
      <w:proofErr w:type="spellStart"/>
      <w:r>
        <w:rPr>
          <w:rFonts w:ascii="Arial" w:hAnsi="Arial" w:cs="Arial"/>
          <w:i/>
        </w:rPr>
        <w:t>Rhyzopertha</w:t>
      </w:r>
      <w:proofErr w:type="spellEnd"/>
      <w:r>
        <w:rPr>
          <w:rFonts w:ascii="Arial" w:hAnsi="Arial" w:cs="Arial"/>
          <w:i/>
        </w:rPr>
        <w:t xml:space="preserve"> </w:t>
      </w:r>
      <w:proofErr w:type="spellStart"/>
      <w:r>
        <w:rPr>
          <w:rFonts w:ascii="Arial" w:hAnsi="Arial" w:cs="Arial"/>
          <w:i/>
        </w:rPr>
        <w:t>dominica</w:t>
      </w:r>
      <w:proofErr w:type="spellEnd"/>
      <w:r>
        <w:rPr>
          <w:rFonts w:ascii="Arial" w:hAnsi="Arial" w:cs="Arial"/>
        </w:rPr>
        <w:t xml:space="preserve"> (</w:t>
      </w:r>
      <w:proofErr w:type="spellStart"/>
      <w:r>
        <w:rPr>
          <w:rFonts w:ascii="Arial" w:hAnsi="Arial" w:cs="Arial"/>
        </w:rPr>
        <w:t>Bostrychidae</w:t>
      </w:r>
      <w:proofErr w:type="spellEnd"/>
      <w:r>
        <w:rPr>
          <w:rFonts w:ascii="Arial" w:hAnsi="Arial" w:cs="Arial"/>
          <w:i/>
        </w:rPr>
        <w:t xml:space="preserve">), Sitophilus </w:t>
      </w:r>
      <w:proofErr w:type="spellStart"/>
      <w:r>
        <w:rPr>
          <w:rFonts w:ascii="Arial" w:hAnsi="Arial" w:cs="Arial"/>
          <w:i/>
        </w:rPr>
        <w:t>oryzae</w:t>
      </w:r>
      <w:proofErr w:type="spellEnd"/>
      <w:r>
        <w:rPr>
          <w:rFonts w:ascii="Arial" w:hAnsi="Arial" w:cs="Arial"/>
        </w:rPr>
        <w:t xml:space="preserve"> (Curculionidae), and </w:t>
      </w:r>
      <w:proofErr w:type="spellStart"/>
      <w:r>
        <w:rPr>
          <w:rFonts w:ascii="Arial" w:hAnsi="Arial" w:cs="Arial"/>
          <w:i/>
        </w:rPr>
        <w:t>Tribolium</w:t>
      </w:r>
      <w:proofErr w:type="spellEnd"/>
      <w:r>
        <w:rPr>
          <w:rFonts w:ascii="Arial" w:hAnsi="Arial" w:cs="Arial"/>
          <w:i/>
        </w:rPr>
        <w:t xml:space="preserve"> </w:t>
      </w:r>
      <w:proofErr w:type="spellStart"/>
      <w:r>
        <w:rPr>
          <w:rFonts w:ascii="Arial" w:hAnsi="Arial" w:cs="Arial"/>
          <w:i/>
        </w:rPr>
        <w:t>castaneum</w:t>
      </w:r>
      <w:proofErr w:type="spellEnd"/>
      <w:r>
        <w:rPr>
          <w:rFonts w:ascii="Arial" w:hAnsi="Arial" w:cs="Arial"/>
        </w:rPr>
        <w:t xml:space="preserve"> (</w:t>
      </w:r>
      <w:proofErr w:type="spellStart"/>
      <w:r>
        <w:rPr>
          <w:rFonts w:ascii="Arial" w:hAnsi="Arial" w:cs="Arial"/>
        </w:rPr>
        <w:t>Tenebrionidae</w:t>
      </w:r>
      <w:proofErr w:type="spellEnd"/>
      <w:r>
        <w:rPr>
          <w:rFonts w:ascii="Arial" w:hAnsi="Arial" w:cs="Arial"/>
        </w:rPr>
        <w:t>). Gas chromatographic analysis identified four major constituents: sabinene (41.0 %), terpinen</w:t>
      </w:r>
      <w:r>
        <w:rPr>
          <w:rFonts w:ascii="Arial" w:hAnsi="Arial" w:cs="Arial"/>
        </w:rPr>
        <w:t>-4-ol (12.31%), β-pinene (10.0 %), and β-caryophyllene (8.0 %). The oil, tested at concentrations of 0.05–2.0 %, exhibited significant contact toxicity when topically applied to adult insects. Repellency, evaluated using an area preference test at concentr</w:t>
      </w:r>
      <w:r>
        <w:rPr>
          <w:rFonts w:ascii="Arial" w:hAnsi="Arial" w:cs="Arial"/>
        </w:rPr>
        <w:t xml:space="preserve">ations of 0.4–18.3 mg/cm², ranged from 20.0 to 94.7 % within 5 hours, with </w:t>
      </w:r>
      <w:r>
        <w:rPr>
          <w:rFonts w:ascii="Arial" w:hAnsi="Arial" w:cs="Arial"/>
          <w:i/>
          <w:iCs/>
        </w:rPr>
        <w:t>C. maculatus</w:t>
      </w:r>
      <w:r>
        <w:rPr>
          <w:rFonts w:ascii="Arial" w:hAnsi="Arial" w:cs="Arial"/>
        </w:rPr>
        <w:t xml:space="preserve"> being the most susceptible specie. Fumigant toxicity assays revealed LD</w:t>
      </w:r>
      <w:r>
        <w:rPr>
          <w:rFonts w:ascii="Cambria Math" w:hAnsi="Cambria Math" w:cs="Cambria Math"/>
        </w:rPr>
        <w:t>₅₀</w:t>
      </w:r>
      <w:r>
        <w:rPr>
          <w:rFonts w:ascii="Arial" w:hAnsi="Arial" w:cs="Arial"/>
        </w:rPr>
        <w:t xml:space="preserve"> and LC</w:t>
      </w:r>
      <w:r>
        <w:rPr>
          <w:rFonts w:ascii="Cambria Math" w:hAnsi="Cambria Math" w:cs="Cambria Math"/>
        </w:rPr>
        <w:t>₅₀</w:t>
      </w:r>
      <w:r>
        <w:rPr>
          <w:rFonts w:ascii="Arial" w:hAnsi="Arial" w:cs="Arial"/>
        </w:rPr>
        <w:t xml:space="preserve"> values of 57.0 </w:t>
      </w:r>
      <w:proofErr w:type="spellStart"/>
      <w:r>
        <w:rPr>
          <w:rFonts w:ascii="Arial" w:hAnsi="Arial" w:cs="Arial"/>
        </w:rPr>
        <w:t>μg</w:t>
      </w:r>
      <w:proofErr w:type="spellEnd"/>
      <w:r>
        <w:rPr>
          <w:rFonts w:ascii="Arial" w:hAnsi="Arial" w:cs="Arial"/>
        </w:rPr>
        <w:t xml:space="preserve">/mg insect weight and 4.7 mg/L air, respectively, for </w:t>
      </w:r>
      <w:r>
        <w:rPr>
          <w:rFonts w:ascii="Arial" w:hAnsi="Arial" w:cs="Arial"/>
          <w:i/>
          <w:iCs/>
        </w:rPr>
        <w:t>C. maculatus</w:t>
      </w:r>
      <w:r>
        <w:rPr>
          <w:rFonts w:ascii="Arial" w:hAnsi="Arial" w:cs="Arial"/>
        </w:rPr>
        <w:t xml:space="preserve">. </w:t>
      </w:r>
      <w:r>
        <w:rPr>
          <w:rFonts w:ascii="Arial" w:hAnsi="Arial" w:cs="Arial"/>
        </w:rPr>
        <w:t xml:space="preserve">In another study, Conti </w:t>
      </w:r>
      <w:r>
        <w:rPr>
          <w:rFonts w:ascii="Arial" w:hAnsi="Arial" w:cs="Arial"/>
          <w:i/>
          <w:iCs/>
        </w:rPr>
        <w:t>et al</w:t>
      </w:r>
      <w:r>
        <w:rPr>
          <w:rFonts w:ascii="Arial" w:hAnsi="Arial" w:cs="Arial"/>
        </w:rPr>
        <w:t xml:space="preserve">. (2011) investigated essential oil (EO) extracted from fresh leaves of </w:t>
      </w:r>
      <w:r>
        <w:rPr>
          <w:rFonts w:ascii="Arial" w:hAnsi="Arial" w:cs="Arial"/>
          <w:i/>
          <w:iCs/>
        </w:rPr>
        <w:t>H. suaveolens</w:t>
      </w:r>
      <w:r>
        <w:rPr>
          <w:rFonts w:ascii="Arial" w:hAnsi="Arial" w:cs="Arial"/>
        </w:rPr>
        <w:t xml:space="preserve"> and its major constituents for larvicidal and repellent effects against </w:t>
      </w:r>
      <w:r>
        <w:rPr>
          <w:rFonts w:ascii="Arial" w:hAnsi="Arial" w:cs="Arial"/>
          <w:i/>
        </w:rPr>
        <w:t xml:space="preserve">Aedes </w:t>
      </w:r>
      <w:r>
        <w:rPr>
          <w:rFonts w:ascii="Arial" w:hAnsi="Arial" w:cs="Arial"/>
          <w:i/>
        </w:rPr>
        <w:lastRenderedPageBreak/>
        <w:t xml:space="preserve">albopictus </w:t>
      </w:r>
      <w:r>
        <w:rPr>
          <w:rFonts w:ascii="Arial" w:hAnsi="Arial" w:cs="Arial"/>
        </w:rPr>
        <w:t xml:space="preserve">one of the most invasive mosquito species globally. </w:t>
      </w:r>
      <w:r>
        <w:rPr>
          <w:rFonts w:ascii="Arial" w:hAnsi="Arial" w:cs="Arial"/>
        </w:rPr>
        <w:t>The EO exhibited strong insecticidal activity, with mortality increasing proportionally to dosage. At concentrations of 400–450 ppm, larval mortality ranged from 93.33 % to 98.33 %, while lower concentrations (250–350 ppm) yielded moderately reduced but st</w:t>
      </w:r>
      <w:r>
        <w:rPr>
          <w:rFonts w:ascii="Arial" w:hAnsi="Arial" w:cs="Arial"/>
        </w:rPr>
        <w:t xml:space="preserve">atistically comparable mortality rates. Among the identified compounds, terpinolene proved the most potent. Repellent efficacy of </w:t>
      </w:r>
      <w:r>
        <w:rPr>
          <w:rFonts w:ascii="Arial" w:hAnsi="Arial" w:cs="Arial"/>
          <w:i/>
        </w:rPr>
        <w:t>H. suaveolens</w:t>
      </w:r>
      <w:r>
        <w:rPr>
          <w:rFonts w:ascii="Arial" w:hAnsi="Arial" w:cs="Arial"/>
        </w:rPr>
        <w:t xml:space="preserve"> EO, tested at 0.03748–0.7496 </w:t>
      </w:r>
      <w:proofErr w:type="spellStart"/>
      <w:r>
        <w:rPr>
          <w:rFonts w:ascii="Arial" w:hAnsi="Arial" w:cs="Arial"/>
        </w:rPr>
        <w:t>μg</w:t>
      </w:r>
      <w:proofErr w:type="spellEnd"/>
      <w:r>
        <w:rPr>
          <w:rFonts w:ascii="Arial" w:hAnsi="Arial" w:cs="Arial"/>
        </w:rPr>
        <w:t>/cm², demonstrated significant protective action lasting 16–135 minutes, dependin</w:t>
      </w:r>
      <w:r>
        <w:rPr>
          <w:rFonts w:ascii="Arial" w:hAnsi="Arial" w:cs="Arial"/>
        </w:rPr>
        <w:t xml:space="preserve">g on concentration and exposure time. Though the efficacy of this plant extract on some other insects has been documented, information on its effect on </w:t>
      </w:r>
      <w:r>
        <w:rPr>
          <w:rFonts w:ascii="Arial" w:hAnsi="Arial" w:cs="Arial"/>
          <w:i/>
          <w:iCs/>
        </w:rPr>
        <w:t>Anopheles</w:t>
      </w:r>
      <w:r>
        <w:rPr>
          <w:rFonts w:ascii="Arial" w:hAnsi="Arial" w:cs="Arial"/>
        </w:rPr>
        <w:t xml:space="preserve"> mosquito is limited. This present study therefore, evaluated the larvicidal potentials of </w:t>
      </w:r>
      <w:r>
        <w:rPr>
          <w:rFonts w:ascii="Arial" w:hAnsi="Arial" w:cs="Arial"/>
          <w:i/>
        </w:rPr>
        <w:t>H. s</w:t>
      </w:r>
      <w:r>
        <w:rPr>
          <w:rFonts w:ascii="Arial" w:hAnsi="Arial" w:cs="Arial"/>
          <w:i/>
        </w:rPr>
        <w:t>uaveolens</w:t>
      </w:r>
      <w:r>
        <w:rPr>
          <w:rFonts w:ascii="Arial" w:hAnsi="Arial" w:cs="Arial"/>
        </w:rPr>
        <w:t xml:space="preserve"> o</w:t>
      </w:r>
      <w:r>
        <w:rPr>
          <w:rFonts w:ascii="Arial" w:hAnsi="Arial" w:cs="Arial"/>
          <w:i/>
        </w:rPr>
        <w:t>n Anopheles</w:t>
      </w:r>
      <w:r>
        <w:rPr>
          <w:rFonts w:ascii="Arial" w:hAnsi="Arial" w:cs="Arial"/>
        </w:rPr>
        <w:t xml:space="preserve"> mosquito instar larvae.</w:t>
      </w:r>
    </w:p>
    <w:p w14:paraId="0EFDE1E1" w14:textId="77777777" w:rsidR="00FF3FD2" w:rsidRDefault="00FF3FD2">
      <w:pPr>
        <w:pStyle w:val="Body"/>
        <w:spacing w:after="0"/>
        <w:rPr>
          <w:rFonts w:ascii="Arial" w:hAnsi="Arial" w:cs="Arial"/>
        </w:rPr>
      </w:pPr>
    </w:p>
    <w:p w14:paraId="3CCF213F" w14:textId="77777777" w:rsidR="00FF3FD2" w:rsidRDefault="00720E17">
      <w:pPr>
        <w:pStyle w:val="AbstHead"/>
        <w:spacing w:after="0"/>
        <w:jc w:val="both"/>
        <w:rPr>
          <w:rFonts w:ascii="Arial" w:hAnsi="Arial" w:cs="Arial"/>
        </w:rPr>
      </w:pPr>
      <w:r>
        <w:rPr>
          <w:rFonts w:ascii="Arial" w:hAnsi="Arial" w:cs="Arial"/>
        </w:rPr>
        <w:t xml:space="preserve">2. MATERIALS and methods </w:t>
      </w:r>
    </w:p>
    <w:p w14:paraId="713B43AD" w14:textId="77777777" w:rsidR="00FF3FD2" w:rsidRDefault="00FF3FD2">
      <w:pPr>
        <w:pStyle w:val="AbstHead"/>
        <w:spacing w:after="0"/>
        <w:jc w:val="both"/>
        <w:rPr>
          <w:rFonts w:ascii="Arial" w:hAnsi="Arial" w:cs="Arial"/>
        </w:rPr>
      </w:pPr>
    </w:p>
    <w:p w14:paraId="09A0433B" w14:textId="77777777" w:rsidR="00FF3FD2" w:rsidRDefault="00720E17">
      <w:pPr>
        <w:jc w:val="both"/>
        <w:rPr>
          <w:rFonts w:ascii="Arial" w:hAnsi="Arial" w:cs="Arial"/>
          <w:b/>
        </w:rPr>
      </w:pPr>
      <w:r>
        <w:rPr>
          <w:rFonts w:ascii="Arial" w:hAnsi="Arial" w:cs="Arial"/>
          <w:b/>
        </w:rPr>
        <w:t>Collection of Plant Specimens</w:t>
      </w:r>
    </w:p>
    <w:p w14:paraId="643FD9D1" w14:textId="769642F6" w:rsidR="00FF3FD2" w:rsidRDefault="00720E17">
      <w:pPr>
        <w:jc w:val="both"/>
        <w:rPr>
          <w:rFonts w:ascii="Arial" w:hAnsi="Arial" w:cs="Arial"/>
        </w:rPr>
      </w:pPr>
      <w:bookmarkStart w:id="0" w:name="_Hlk215067038"/>
      <w:r>
        <w:rPr>
          <w:rFonts w:ascii="Arial" w:hAnsi="Arial" w:cs="Arial"/>
        </w:rPr>
        <w:t xml:space="preserve">Leaves of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was collected from wild populations in the forested areas of </w:t>
      </w:r>
      <w:proofErr w:type="spellStart"/>
      <w:r>
        <w:rPr>
          <w:rFonts w:ascii="Arial" w:hAnsi="Arial" w:cs="Arial"/>
        </w:rPr>
        <w:t>Ezza</w:t>
      </w:r>
      <w:proofErr w:type="spellEnd"/>
      <w:r>
        <w:rPr>
          <w:rFonts w:ascii="Arial" w:hAnsi="Arial" w:cs="Arial"/>
        </w:rPr>
        <w:t xml:space="preserve"> North and </w:t>
      </w:r>
      <w:proofErr w:type="spellStart"/>
      <w:r>
        <w:rPr>
          <w:rFonts w:ascii="Arial" w:hAnsi="Arial" w:cs="Arial"/>
        </w:rPr>
        <w:t>Ikwo</w:t>
      </w:r>
      <w:proofErr w:type="spellEnd"/>
      <w:r>
        <w:rPr>
          <w:rFonts w:ascii="Arial" w:hAnsi="Arial" w:cs="Arial"/>
        </w:rPr>
        <w:t xml:space="preserve"> Local Government Areas of Ebonyi State usi</w:t>
      </w:r>
      <w:r>
        <w:rPr>
          <w:rFonts w:ascii="Arial" w:hAnsi="Arial" w:cs="Arial"/>
        </w:rPr>
        <w:t xml:space="preserve">ng a snowballing approach. Specimens were identified by a plant taxonomist at the Department of Applied Biology, Faculty of Science, Ebonyi State University </w:t>
      </w:r>
      <w:proofErr w:type="spellStart"/>
      <w:r>
        <w:rPr>
          <w:rFonts w:ascii="Arial" w:hAnsi="Arial" w:cs="Arial"/>
        </w:rPr>
        <w:t>Abakaliki</w:t>
      </w:r>
      <w:proofErr w:type="spellEnd"/>
      <w:r>
        <w:rPr>
          <w:rFonts w:ascii="Arial" w:hAnsi="Arial" w:cs="Arial"/>
        </w:rPr>
        <w:t xml:space="preserve">. Samples were transported in sterilized specimen bags to the Applied Biology Laboratory, </w:t>
      </w:r>
      <w:r>
        <w:rPr>
          <w:rFonts w:ascii="Arial" w:hAnsi="Arial" w:cs="Arial"/>
        </w:rPr>
        <w:t xml:space="preserve">Ebonyi State University, </w:t>
      </w:r>
      <w:proofErr w:type="spellStart"/>
      <w:r>
        <w:rPr>
          <w:rFonts w:ascii="Arial" w:hAnsi="Arial" w:cs="Arial"/>
        </w:rPr>
        <w:t>Abakaliki</w:t>
      </w:r>
      <w:proofErr w:type="spellEnd"/>
      <w:r>
        <w:rPr>
          <w:rFonts w:ascii="Arial" w:hAnsi="Arial" w:cs="Arial"/>
        </w:rPr>
        <w:t xml:space="preserve"> for analysis. Leaves were washed with tap water, air-dried at 36–37°C for five days, and subjected to a traditional confirmatory test which indicated potential residual effects against </w:t>
      </w:r>
      <w:proofErr w:type="spellStart"/>
      <w:r>
        <w:rPr>
          <w:rFonts w:ascii="Arial" w:hAnsi="Arial" w:cs="Arial"/>
        </w:rPr>
        <w:t>mosquitoe</w:t>
      </w:r>
      <w:proofErr w:type="spellEnd"/>
      <w:r>
        <w:rPr>
          <w:rFonts w:ascii="Arial" w:hAnsi="Arial" w:cs="Arial"/>
        </w:rPr>
        <w:t xml:space="preserve"> larvae.</w:t>
      </w:r>
    </w:p>
    <w:bookmarkEnd w:id="0"/>
    <w:p w14:paraId="0094074A" w14:textId="77777777" w:rsidR="00FF3FD2" w:rsidRDefault="00720E17">
      <w:pPr>
        <w:jc w:val="both"/>
        <w:rPr>
          <w:rFonts w:ascii="Arial" w:hAnsi="Arial" w:cs="Arial"/>
          <w:b/>
        </w:rPr>
      </w:pPr>
      <w:r>
        <w:rPr>
          <w:rFonts w:ascii="Arial" w:hAnsi="Arial" w:cs="Arial"/>
          <w:b/>
        </w:rPr>
        <w:t xml:space="preserve">Preparation of </w:t>
      </w:r>
      <w:r>
        <w:rPr>
          <w:rFonts w:ascii="Arial" w:hAnsi="Arial" w:cs="Arial"/>
          <w:b/>
        </w:rPr>
        <w:t>Plant Extracts</w:t>
      </w:r>
    </w:p>
    <w:p w14:paraId="49E845A0" w14:textId="5DC48A46" w:rsidR="00FF3FD2" w:rsidRDefault="00720E17">
      <w:pPr>
        <w:jc w:val="both"/>
        <w:rPr>
          <w:rFonts w:ascii="Arial" w:hAnsi="Arial" w:cs="Arial"/>
        </w:rPr>
      </w:pPr>
      <w:r>
        <w:rPr>
          <w:rFonts w:ascii="Arial" w:hAnsi="Arial" w:cs="Arial"/>
        </w:rPr>
        <w:t xml:space="preserve">Dried leaves of </w:t>
      </w:r>
      <w:r>
        <w:rPr>
          <w:rFonts w:ascii="Arial" w:hAnsi="Arial" w:cs="Arial"/>
          <w:i/>
        </w:rPr>
        <w:t>H. suaveolens</w:t>
      </w:r>
      <w:r>
        <w:rPr>
          <w:rFonts w:ascii="Arial" w:hAnsi="Arial" w:cs="Arial"/>
        </w:rPr>
        <w:t xml:space="preserve"> were ground into fine powder at the </w:t>
      </w:r>
      <w:r w:rsidR="00757111">
        <w:rPr>
          <w:rFonts w:ascii="Arial" w:hAnsi="Arial" w:cs="Arial"/>
        </w:rPr>
        <w:t>International Centre for Ethnomedicine and Drug Development (</w:t>
      </w:r>
      <w:proofErr w:type="spellStart"/>
      <w:r w:rsidR="00757111">
        <w:rPr>
          <w:rFonts w:ascii="Arial" w:hAnsi="Arial" w:cs="Arial"/>
        </w:rPr>
        <w:t>InterCEDD</w:t>
      </w:r>
      <w:proofErr w:type="spellEnd"/>
      <w:r w:rsidR="00757111">
        <w:rPr>
          <w:rFonts w:ascii="Arial" w:hAnsi="Arial" w:cs="Arial"/>
        </w:rPr>
        <w:t>)</w:t>
      </w:r>
      <w:r>
        <w:rPr>
          <w:rFonts w:ascii="Arial" w:hAnsi="Arial" w:cs="Arial"/>
        </w:rPr>
        <w:t xml:space="preserve"> </w:t>
      </w:r>
      <w:r w:rsidR="00CF1EAE">
        <w:rPr>
          <w:rFonts w:ascii="Arial" w:hAnsi="Arial" w:cs="Arial"/>
        </w:rPr>
        <w:t>Nsukka, in Enugu State</w:t>
      </w:r>
      <w:r w:rsidR="00757111">
        <w:rPr>
          <w:rFonts w:ascii="Arial" w:hAnsi="Arial" w:cs="Arial"/>
        </w:rPr>
        <w:t>,</w:t>
      </w:r>
      <w:r w:rsidR="00CF1EAE">
        <w:rPr>
          <w:rFonts w:ascii="Arial" w:hAnsi="Arial" w:cs="Arial"/>
        </w:rPr>
        <w:t xml:space="preserve"> Nigeria </w:t>
      </w:r>
      <w:r>
        <w:rPr>
          <w:rFonts w:ascii="Arial" w:hAnsi="Arial" w:cs="Arial"/>
        </w:rPr>
        <w:t>and sieved through 1.0–1.5 mm mesh</w:t>
      </w:r>
      <w:r w:rsidR="00CF1EAE">
        <w:rPr>
          <w:rFonts w:ascii="Arial" w:hAnsi="Arial" w:cs="Arial"/>
        </w:rPr>
        <w:t xml:space="preserve"> size</w:t>
      </w:r>
      <w:r>
        <w:rPr>
          <w:rFonts w:ascii="Arial" w:hAnsi="Arial" w:cs="Arial"/>
        </w:rPr>
        <w:t xml:space="preserve">. There hundred (300 g), 200 g, </w:t>
      </w:r>
      <w:r>
        <w:rPr>
          <w:rFonts w:ascii="Arial" w:hAnsi="Arial" w:cs="Arial"/>
        </w:rPr>
        <w:t>100 g, and 50 g of the powder were measured and soaked separately in absolute ethanol and distilled water (1500, 1000, 500, and 300 ml) respectively for 48 hours with intermittent shaking. The mixtures were filtered through cheesecloth, and ethanol extract</w:t>
      </w:r>
      <w:r>
        <w:rPr>
          <w:rFonts w:ascii="Arial" w:hAnsi="Arial" w:cs="Arial"/>
        </w:rPr>
        <w:t xml:space="preserve">s were concentrated using a rotary evaporator at the Biochemistry Laboratory, Ebonyi State University. Aqueous extracts were lyophilized at the Central Science Laboratory, UNN, using a </w:t>
      </w:r>
      <w:proofErr w:type="spellStart"/>
      <w:r>
        <w:rPr>
          <w:rFonts w:ascii="Arial" w:hAnsi="Arial" w:cs="Arial"/>
        </w:rPr>
        <w:t>Lyovapor</w:t>
      </w:r>
      <w:proofErr w:type="spellEnd"/>
      <w:r>
        <w:rPr>
          <w:rFonts w:ascii="Arial" w:hAnsi="Arial" w:cs="Arial"/>
        </w:rPr>
        <w:t xml:space="preserve"> L-300 model at −4° C to obtain pure dry extracts.</w:t>
      </w:r>
    </w:p>
    <w:p w14:paraId="6EC3D740" w14:textId="77777777" w:rsidR="00FF3FD2" w:rsidRDefault="00720E17">
      <w:pPr>
        <w:jc w:val="both"/>
        <w:rPr>
          <w:rFonts w:ascii="Arial" w:hAnsi="Arial" w:cs="Arial"/>
          <w:b/>
        </w:rPr>
      </w:pPr>
      <w:r>
        <w:rPr>
          <w:rFonts w:ascii="Arial" w:hAnsi="Arial" w:cs="Arial"/>
          <w:b/>
        </w:rPr>
        <w:t>Collection a</w:t>
      </w:r>
      <w:r>
        <w:rPr>
          <w:rFonts w:ascii="Arial" w:hAnsi="Arial" w:cs="Arial"/>
          <w:b/>
        </w:rPr>
        <w:t>nd Rearing of Mosquito Larvae</w:t>
      </w:r>
    </w:p>
    <w:p w14:paraId="6A25AC88" w14:textId="21B2BDBD" w:rsidR="00FF3FD2" w:rsidRDefault="00720E17">
      <w:pPr>
        <w:jc w:val="both"/>
        <w:rPr>
          <w:rFonts w:ascii="Arial" w:hAnsi="Arial" w:cs="Arial"/>
        </w:rPr>
      </w:pPr>
      <w:r>
        <w:rPr>
          <w:rFonts w:ascii="Arial" w:hAnsi="Arial" w:cs="Arial"/>
          <w:i/>
        </w:rPr>
        <w:t>Anopheline</w:t>
      </w:r>
      <w:r>
        <w:rPr>
          <w:rFonts w:ascii="Arial" w:hAnsi="Arial" w:cs="Arial"/>
        </w:rPr>
        <w:t xml:space="preserve"> larvae (3rd–4th instars) were collected between </w:t>
      </w:r>
      <w:r w:rsidR="00B64998">
        <w:rPr>
          <w:rFonts w:ascii="Arial" w:hAnsi="Arial" w:cs="Arial"/>
        </w:rPr>
        <w:t>March</w:t>
      </w:r>
      <w:r>
        <w:rPr>
          <w:rFonts w:ascii="Arial" w:hAnsi="Arial" w:cs="Arial"/>
        </w:rPr>
        <w:t xml:space="preserve"> and </w:t>
      </w:r>
      <w:r w:rsidR="00B64998">
        <w:rPr>
          <w:rFonts w:ascii="Arial" w:hAnsi="Arial" w:cs="Arial"/>
        </w:rPr>
        <w:t>August</w:t>
      </w:r>
      <w:r>
        <w:rPr>
          <w:rFonts w:ascii="Arial" w:hAnsi="Arial" w:cs="Arial"/>
        </w:rPr>
        <w:t xml:space="preserve"> 2024 from ditches within the PRESCO campus, Ebonyi State University, and its environs (temperature: 27–31° C and pH 7.1). Approximately 1000 larvae we</w:t>
      </w:r>
      <w:r>
        <w:rPr>
          <w:rFonts w:ascii="Arial" w:hAnsi="Arial" w:cs="Arial"/>
        </w:rPr>
        <w:t>re identified based on long palps and black-and-white wing scales. Larvae were reared in plastic bowls covered with nets and fed with ground biscuit crumbs.</w:t>
      </w:r>
    </w:p>
    <w:p w14:paraId="4258C808" w14:textId="12D3C9B4" w:rsidR="00FF3FD2" w:rsidRDefault="00720E17">
      <w:pPr>
        <w:jc w:val="both"/>
        <w:rPr>
          <w:rFonts w:ascii="Arial" w:hAnsi="Arial" w:cs="Arial"/>
          <w:b/>
        </w:rPr>
      </w:pPr>
      <w:r>
        <w:rPr>
          <w:rFonts w:ascii="Arial" w:hAnsi="Arial" w:cs="Arial"/>
          <w:b/>
        </w:rPr>
        <w:t xml:space="preserve">Larvicidal Bioassay of </w:t>
      </w:r>
      <w:proofErr w:type="spellStart"/>
      <w:r w:rsidR="00CF1EAE" w:rsidRPr="00CF1EAE">
        <w:rPr>
          <w:rFonts w:ascii="Arial" w:hAnsi="Arial" w:cs="Arial"/>
          <w:b/>
          <w:i/>
          <w:iCs/>
        </w:rPr>
        <w:t>Hyptis</w:t>
      </w:r>
      <w:proofErr w:type="spellEnd"/>
      <w:r w:rsidR="00CF1EAE" w:rsidRPr="00CF1EAE">
        <w:rPr>
          <w:rFonts w:ascii="Arial" w:hAnsi="Arial" w:cs="Arial"/>
          <w:b/>
          <w:i/>
          <w:iCs/>
        </w:rPr>
        <w:t xml:space="preserve"> </w:t>
      </w:r>
      <w:proofErr w:type="spellStart"/>
      <w:r w:rsidR="00CF1EAE" w:rsidRPr="00CF1EAE">
        <w:rPr>
          <w:rFonts w:ascii="Arial" w:hAnsi="Arial" w:cs="Arial"/>
          <w:b/>
          <w:i/>
          <w:iCs/>
        </w:rPr>
        <w:t>suavoelens</w:t>
      </w:r>
      <w:proofErr w:type="spellEnd"/>
      <w:r w:rsidR="00CF1EAE">
        <w:rPr>
          <w:rFonts w:ascii="Arial" w:hAnsi="Arial" w:cs="Arial"/>
          <w:b/>
          <w:color w:val="C00000"/>
        </w:rPr>
        <w:t>.</w:t>
      </w:r>
    </w:p>
    <w:p w14:paraId="62FEA096" w14:textId="77777777" w:rsidR="00FF3FD2" w:rsidRDefault="00720E17">
      <w:pPr>
        <w:jc w:val="both"/>
        <w:rPr>
          <w:rFonts w:ascii="Arial" w:hAnsi="Arial" w:cs="Arial"/>
        </w:rPr>
      </w:pPr>
      <w:r>
        <w:rPr>
          <w:rFonts w:ascii="Arial" w:hAnsi="Arial" w:cs="Arial"/>
        </w:rPr>
        <w:t xml:space="preserve">Bioassay experiments were conducted using 20 viable </w:t>
      </w:r>
      <w:r>
        <w:rPr>
          <w:rFonts w:ascii="Arial" w:hAnsi="Arial" w:cs="Arial"/>
          <w:i/>
          <w:iCs/>
        </w:rPr>
        <w:t>Anoph</w:t>
      </w:r>
      <w:r>
        <w:rPr>
          <w:rFonts w:ascii="Arial" w:hAnsi="Arial" w:cs="Arial"/>
          <w:i/>
          <w:iCs/>
        </w:rPr>
        <w:t>eles</w:t>
      </w:r>
      <w:r>
        <w:rPr>
          <w:rFonts w:ascii="Arial" w:hAnsi="Arial" w:cs="Arial"/>
        </w:rPr>
        <w:t xml:space="preserve"> larvae per replicate, in triplicate, for each extract concentration. Extracts (1–2 g) derived from varying dry leaf weights (300–50 g) were tested in 50 ml distilled water. Larval mortality was monitored at 5-minute intervals for one hour. Larvae were</w:t>
      </w:r>
      <w:r>
        <w:rPr>
          <w:rFonts w:ascii="Arial" w:hAnsi="Arial" w:cs="Arial"/>
        </w:rPr>
        <w:t xml:space="preserve"> considered dead when no movement was observed. Mortality and resistance rates were calculated, and trials were repeated for solvent extracts of </w:t>
      </w:r>
      <w:r>
        <w:rPr>
          <w:rFonts w:ascii="Arial" w:hAnsi="Arial" w:cs="Arial"/>
          <w:i/>
        </w:rPr>
        <w:t>H. suaveolens.</w:t>
      </w:r>
      <w:r>
        <w:rPr>
          <w:rFonts w:ascii="Arial" w:hAnsi="Arial" w:cs="Arial"/>
        </w:rPr>
        <w:t xml:space="preserve"> </w:t>
      </w:r>
    </w:p>
    <w:p w14:paraId="5D6397D9" w14:textId="06677C1A" w:rsidR="00FF3FD2" w:rsidRDefault="00720E17">
      <w:pPr>
        <w:jc w:val="both"/>
        <w:rPr>
          <w:rFonts w:ascii="Arial" w:hAnsi="Arial" w:cs="Arial"/>
          <w:b/>
        </w:rPr>
      </w:pPr>
      <w:r>
        <w:rPr>
          <w:rFonts w:ascii="Arial" w:hAnsi="Arial" w:cs="Arial"/>
          <w:b/>
        </w:rPr>
        <w:t xml:space="preserve"> Qualitative Phytochemical Screening of</w:t>
      </w:r>
      <w:r w:rsidR="00CF1EAE">
        <w:rPr>
          <w:rFonts w:ascii="Arial" w:hAnsi="Arial" w:cs="Arial"/>
          <w:b/>
        </w:rPr>
        <w:t xml:space="preserve"> </w:t>
      </w:r>
      <w:proofErr w:type="spellStart"/>
      <w:r w:rsidR="00CF1EAE" w:rsidRPr="00CF1EAE">
        <w:rPr>
          <w:rFonts w:ascii="Arial" w:hAnsi="Arial" w:cs="Arial"/>
          <w:b/>
          <w:i/>
          <w:iCs/>
        </w:rPr>
        <w:t>Hyptis</w:t>
      </w:r>
      <w:proofErr w:type="spellEnd"/>
      <w:r w:rsidR="00CF1EAE" w:rsidRPr="00CF1EAE">
        <w:rPr>
          <w:rFonts w:ascii="Arial" w:hAnsi="Arial" w:cs="Arial"/>
          <w:b/>
          <w:i/>
          <w:iCs/>
        </w:rPr>
        <w:t xml:space="preserve"> </w:t>
      </w:r>
      <w:proofErr w:type="spellStart"/>
      <w:r w:rsidR="00CF1EAE" w:rsidRPr="00CF1EAE">
        <w:rPr>
          <w:rFonts w:ascii="Arial" w:hAnsi="Arial" w:cs="Arial"/>
          <w:b/>
          <w:i/>
          <w:iCs/>
        </w:rPr>
        <w:t>suavoelens</w:t>
      </w:r>
      <w:proofErr w:type="spellEnd"/>
      <w:r w:rsidR="00CF1EAE">
        <w:rPr>
          <w:rFonts w:ascii="Arial" w:hAnsi="Arial" w:cs="Arial"/>
          <w:b/>
          <w:i/>
          <w:iCs/>
        </w:rPr>
        <w:t>.</w:t>
      </w:r>
    </w:p>
    <w:p w14:paraId="50C53540" w14:textId="77777777" w:rsidR="00FF3FD2" w:rsidRDefault="00720E17">
      <w:pPr>
        <w:jc w:val="both"/>
        <w:rPr>
          <w:rFonts w:ascii="Arial" w:hAnsi="Arial" w:cs="Arial"/>
        </w:rPr>
      </w:pPr>
      <w:r>
        <w:rPr>
          <w:rFonts w:ascii="Arial" w:hAnsi="Arial" w:cs="Arial"/>
        </w:rPr>
        <w:t>Phytochemical screening was performe</w:t>
      </w:r>
      <w:r>
        <w:rPr>
          <w:rFonts w:ascii="Arial" w:hAnsi="Arial" w:cs="Arial"/>
        </w:rPr>
        <w:t xml:space="preserve">d following the methods of Harborne (1998), and </w:t>
      </w:r>
      <w:proofErr w:type="spellStart"/>
      <w:r>
        <w:rPr>
          <w:rFonts w:ascii="Arial" w:hAnsi="Arial" w:cs="Arial"/>
        </w:rPr>
        <w:t>Sofowora</w:t>
      </w:r>
      <w:proofErr w:type="spellEnd"/>
      <w:r>
        <w:rPr>
          <w:rFonts w:ascii="Arial" w:hAnsi="Arial" w:cs="Arial"/>
        </w:rPr>
        <w:t xml:space="preserve"> (2008).</w:t>
      </w:r>
    </w:p>
    <w:p w14:paraId="3898B4CA"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 xml:space="preserve">Alkaloids were identified using </w:t>
      </w:r>
      <w:proofErr w:type="spellStart"/>
      <w:r>
        <w:rPr>
          <w:rFonts w:ascii="Arial" w:hAnsi="Arial" w:cs="Arial"/>
          <w:sz w:val="20"/>
          <w:szCs w:val="20"/>
        </w:rPr>
        <w:t>Dragendorff’s</w:t>
      </w:r>
      <w:proofErr w:type="spellEnd"/>
      <w:r>
        <w:rPr>
          <w:rFonts w:ascii="Arial" w:hAnsi="Arial" w:cs="Arial"/>
          <w:sz w:val="20"/>
          <w:szCs w:val="20"/>
        </w:rPr>
        <w:t xml:space="preserve"> and Wagner’s tests.</w:t>
      </w:r>
    </w:p>
    <w:p w14:paraId="555C695F"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Flavonoids were detected via the aluminum chloride test.</w:t>
      </w:r>
    </w:p>
    <w:p w14:paraId="55433FFF"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 xml:space="preserve">Tannins and phenolic compounds were determined using ferric </w:t>
      </w:r>
      <w:r>
        <w:rPr>
          <w:rFonts w:ascii="Arial" w:hAnsi="Arial" w:cs="Arial"/>
          <w:sz w:val="20"/>
          <w:szCs w:val="20"/>
        </w:rPr>
        <w:t>chloride, lead acetate, and gelatin tests.</w:t>
      </w:r>
    </w:p>
    <w:p w14:paraId="0FFAF55A"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Saponins were assessed through foaming and emulsion tests.</w:t>
      </w:r>
    </w:p>
    <w:p w14:paraId="29A33DC3"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lastRenderedPageBreak/>
        <w:t>Triterpenoids were detected using Salkowski’s test, while steroids were confirmed using Liebermann–Burchard’s test.</w:t>
      </w:r>
    </w:p>
    <w:p w14:paraId="768520ED" w14:textId="7FA987B0" w:rsidR="00FF3FD2" w:rsidRDefault="00720E17">
      <w:pPr>
        <w:jc w:val="both"/>
        <w:rPr>
          <w:rFonts w:ascii="Arial" w:hAnsi="Arial" w:cs="Arial"/>
          <w:b/>
        </w:rPr>
      </w:pPr>
      <w:r>
        <w:rPr>
          <w:rFonts w:ascii="Arial" w:hAnsi="Arial" w:cs="Arial"/>
          <w:b/>
        </w:rPr>
        <w:t>Quantitative Phytochemical Analysis of</w:t>
      </w:r>
      <w:r w:rsidR="009161EB">
        <w:rPr>
          <w:rFonts w:ascii="Arial" w:hAnsi="Arial" w:cs="Arial"/>
          <w:b/>
        </w:rPr>
        <w:t xml:space="preserve"> </w:t>
      </w:r>
      <w:proofErr w:type="spellStart"/>
      <w:r w:rsidR="009161EB" w:rsidRPr="00CF1EAE">
        <w:rPr>
          <w:rFonts w:ascii="Arial" w:hAnsi="Arial" w:cs="Arial"/>
          <w:b/>
          <w:i/>
          <w:iCs/>
        </w:rPr>
        <w:t>Hyptis</w:t>
      </w:r>
      <w:proofErr w:type="spellEnd"/>
      <w:r w:rsidR="009161EB" w:rsidRPr="00CF1EAE">
        <w:rPr>
          <w:rFonts w:ascii="Arial" w:hAnsi="Arial" w:cs="Arial"/>
          <w:b/>
          <w:i/>
          <w:iCs/>
        </w:rPr>
        <w:t xml:space="preserve"> </w:t>
      </w:r>
      <w:proofErr w:type="spellStart"/>
      <w:r w:rsidR="009161EB" w:rsidRPr="00CF1EAE">
        <w:rPr>
          <w:rFonts w:ascii="Arial" w:hAnsi="Arial" w:cs="Arial"/>
          <w:b/>
          <w:i/>
          <w:iCs/>
        </w:rPr>
        <w:t>suavoelens</w:t>
      </w:r>
      <w:proofErr w:type="spellEnd"/>
      <w:r w:rsidR="009161EB">
        <w:rPr>
          <w:rFonts w:ascii="Arial" w:hAnsi="Arial" w:cs="Arial"/>
          <w:b/>
          <w:i/>
          <w:iCs/>
        </w:rPr>
        <w:t>.</w:t>
      </w:r>
    </w:p>
    <w:p w14:paraId="6C4D220D" w14:textId="77777777" w:rsidR="00FF3FD2" w:rsidRDefault="00720E17">
      <w:pPr>
        <w:jc w:val="both"/>
        <w:rPr>
          <w:rFonts w:ascii="Arial" w:hAnsi="Arial" w:cs="Arial"/>
        </w:rPr>
      </w:pPr>
      <w:r>
        <w:rPr>
          <w:rFonts w:ascii="Arial" w:hAnsi="Arial" w:cs="Arial"/>
        </w:rPr>
        <w:t>Five grams of the powdered material was exhaustively extracted with 80 % methanol by cold maceration for three days, and quantified using standard protocols as documented below.</w:t>
      </w:r>
    </w:p>
    <w:p w14:paraId="66203399"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Total Phenolics: Determined using the </w:t>
      </w:r>
      <w:proofErr w:type="spellStart"/>
      <w:r>
        <w:rPr>
          <w:rFonts w:ascii="Arial" w:hAnsi="Arial" w:cs="Arial"/>
          <w:sz w:val="20"/>
          <w:szCs w:val="20"/>
        </w:rPr>
        <w:t>Folin</w:t>
      </w:r>
      <w:proofErr w:type="spellEnd"/>
      <w:r>
        <w:rPr>
          <w:rFonts w:ascii="Arial" w:hAnsi="Arial" w:cs="Arial"/>
          <w:sz w:val="20"/>
          <w:szCs w:val="20"/>
        </w:rPr>
        <w:t>–</w:t>
      </w:r>
      <w:proofErr w:type="spellStart"/>
      <w:r>
        <w:rPr>
          <w:rFonts w:ascii="Arial" w:hAnsi="Arial" w:cs="Arial"/>
          <w:sz w:val="20"/>
          <w:szCs w:val="20"/>
        </w:rPr>
        <w:t>Ciocalteu</w:t>
      </w:r>
      <w:proofErr w:type="spellEnd"/>
      <w:r>
        <w:rPr>
          <w:rFonts w:ascii="Arial" w:hAnsi="Arial" w:cs="Arial"/>
          <w:sz w:val="20"/>
          <w:szCs w:val="20"/>
        </w:rPr>
        <w:t xml:space="preserve"> meth</w:t>
      </w:r>
      <w:r>
        <w:rPr>
          <w:rFonts w:ascii="Arial" w:hAnsi="Arial" w:cs="Arial"/>
          <w:sz w:val="20"/>
          <w:szCs w:val="20"/>
        </w:rPr>
        <w:t>od (</w:t>
      </w:r>
      <w:proofErr w:type="spellStart"/>
      <w:r>
        <w:rPr>
          <w:rFonts w:ascii="Arial" w:hAnsi="Arial" w:cs="Arial"/>
          <w:sz w:val="20"/>
          <w:szCs w:val="20"/>
        </w:rPr>
        <w:t>Galvão</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2018); absorbance measured at 550 nm and results expressed as mg/g gallic acid equivalents (GAE).</w:t>
      </w:r>
    </w:p>
    <w:p w14:paraId="7C685D8E" w14:textId="1E97AEFA"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Saponins: Quantified by vanillin–sulfuric acid </w:t>
      </w:r>
      <w:r w:rsidR="00CF1EAE">
        <w:rPr>
          <w:rFonts w:ascii="Arial" w:hAnsi="Arial" w:cs="Arial"/>
          <w:sz w:val="20"/>
          <w:szCs w:val="20"/>
        </w:rPr>
        <w:t>assay at</w:t>
      </w:r>
      <w:r>
        <w:rPr>
          <w:rFonts w:ascii="Arial" w:hAnsi="Arial" w:cs="Arial"/>
          <w:sz w:val="20"/>
          <w:szCs w:val="20"/>
        </w:rPr>
        <w:t xml:space="preserve"> 527 nm (Le </w:t>
      </w:r>
      <w:r>
        <w:rPr>
          <w:rFonts w:ascii="Arial" w:hAnsi="Arial" w:cs="Arial"/>
          <w:i/>
          <w:iCs/>
          <w:sz w:val="20"/>
          <w:szCs w:val="20"/>
        </w:rPr>
        <w:t>et al</w:t>
      </w:r>
      <w:r>
        <w:rPr>
          <w:rFonts w:ascii="Arial" w:hAnsi="Arial" w:cs="Arial"/>
          <w:sz w:val="20"/>
          <w:szCs w:val="20"/>
        </w:rPr>
        <w:t>., 2019).</w:t>
      </w:r>
    </w:p>
    <w:p w14:paraId="4AD9FCC8"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Tannins: Estimated using the Van-Burden and Robinson </w:t>
      </w:r>
      <w:r>
        <w:rPr>
          <w:rFonts w:ascii="Arial" w:hAnsi="Arial" w:cs="Arial"/>
          <w:sz w:val="20"/>
          <w:szCs w:val="20"/>
        </w:rPr>
        <w:t>(1981) method at 530 nm; expressed as mg tannic acid equivalents.</w:t>
      </w:r>
    </w:p>
    <w:p w14:paraId="27C36996"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Flavonoids: Determined by the method of Pallab </w:t>
      </w:r>
      <w:r>
        <w:rPr>
          <w:rFonts w:ascii="Arial" w:hAnsi="Arial" w:cs="Arial"/>
          <w:i/>
          <w:iCs/>
          <w:sz w:val="20"/>
          <w:szCs w:val="20"/>
        </w:rPr>
        <w:t>et al</w:t>
      </w:r>
      <w:r>
        <w:rPr>
          <w:rFonts w:ascii="Arial" w:hAnsi="Arial" w:cs="Arial"/>
          <w:sz w:val="20"/>
          <w:szCs w:val="20"/>
        </w:rPr>
        <w:t xml:space="preserve">. (2013) using </w:t>
      </w:r>
      <w:proofErr w:type="spellStart"/>
      <w:r>
        <w:rPr>
          <w:rFonts w:ascii="Arial" w:hAnsi="Arial" w:cs="Arial"/>
          <w:sz w:val="20"/>
          <w:szCs w:val="20"/>
        </w:rPr>
        <w:t>NaNO</w:t>
      </w:r>
      <w:proofErr w:type="spellEnd"/>
      <w:r>
        <w:rPr>
          <w:rFonts w:ascii="Cambria Math" w:hAnsi="Cambria Math" w:cs="Cambria Math"/>
          <w:sz w:val="20"/>
          <w:szCs w:val="20"/>
        </w:rPr>
        <w:t>₂</w:t>
      </w:r>
      <w:r>
        <w:rPr>
          <w:rFonts w:ascii="Arial" w:hAnsi="Arial" w:cs="Arial"/>
          <w:sz w:val="20"/>
          <w:szCs w:val="20"/>
        </w:rPr>
        <w:t>–</w:t>
      </w:r>
      <w:proofErr w:type="spellStart"/>
      <w:r>
        <w:rPr>
          <w:rFonts w:ascii="Arial" w:hAnsi="Arial" w:cs="Arial"/>
          <w:sz w:val="20"/>
          <w:szCs w:val="20"/>
        </w:rPr>
        <w:t>AlCl</w:t>
      </w:r>
      <w:proofErr w:type="spellEnd"/>
      <w:r>
        <w:rPr>
          <w:rFonts w:ascii="Cambria Math" w:hAnsi="Cambria Math" w:cs="Cambria Math"/>
          <w:sz w:val="20"/>
          <w:szCs w:val="20"/>
        </w:rPr>
        <w:t>₃</w:t>
      </w:r>
      <w:r>
        <w:rPr>
          <w:rFonts w:ascii="Arial" w:hAnsi="Arial" w:cs="Arial"/>
          <w:sz w:val="20"/>
          <w:szCs w:val="20"/>
        </w:rPr>
        <w:t xml:space="preserve"> reaction, measured at 510 nm and expressed as mg rutin equivalents.</w:t>
      </w:r>
    </w:p>
    <w:p w14:paraId="0EB66CAC"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Alkaloids: Quantified following Harborne (1</w:t>
      </w:r>
      <w:r>
        <w:rPr>
          <w:rFonts w:ascii="Arial" w:hAnsi="Arial" w:cs="Arial"/>
          <w:sz w:val="20"/>
          <w:szCs w:val="20"/>
        </w:rPr>
        <w:t>998) by sulfuric acid extraction; absorbance read at 490 nm and expressed as atropine equivalents.</w:t>
      </w:r>
    </w:p>
    <w:p w14:paraId="0773B969"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Steroids: Estimated using Zak (1954) at 540 nm and expressed as mg/g cholesterol.</w:t>
      </w:r>
    </w:p>
    <w:p w14:paraId="7D9CAA16"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Terpenoids: Determined using Ghorai </w:t>
      </w:r>
      <w:r>
        <w:rPr>
          <w:rFonts w:ascii="Arial" w:hAnsi="Arial" w:cs="Arial"/>
          <w:i/>
          <w:iCs/>
          <w:sz w:val="20"/>
          <w:szCs w:val="20"/>
        </w:rPr>
        <w:t>et al.</w:t>
      </w:r>
      <w:r>
        <w:rPr>
          <w:rFonts w:ascii="Arial" w:hAnsi="Arial" w:cs="Arial"/>
          <w:sz w:val="20"/>
          <w:szCs w:val="20"/>
        </w:rPr>
        <w:t xml:space="preserve"> (2012) with phosphomolybdic acid</w:t>
      </w:r>
      <w:r>
        <w:rPr>
          <w:rFonts w:ascii="Arial" w:hAnsi="Arial" w:cs="Arial"/>
          <w:sz w:val="20"/>
          <w:szCs w:val="20"/>
        </w:rPr>
        <w:t>–H</w:t>
      </w:r>
      <w:r>
        <w:rPr>
          <w:rFonts w:ascii="Cambria Math" w:hAnsi="Cambria Math" w:cs="Cambria Math"/>
          <w:sz w:val="20"/>
          <w:szCs w:val="20"/>
        </w:rPr>
        <w:t>₂</w:t>
      </w:r>
      <w:r>
        <w:rPr>
          <w:rFonts w:ascii="Arial" w:hAnsi="Arial" w:cs="Arial"/>
          <w:sz w:val="20"/>
          <w:szCs w:val="20"/>
        </w:rPr>
        <w:t>SO</w:t>
      </w:r>
      <w:r>
        <w:rPr>
          <w:rFonts w:ascii="Cambria Math" w:hAnsi="Cambria Math" w:cs="Cambria Math"/>
          <w:sz w:val="20"/>
          <w:szCs w:val="20"/>
        </w:rPr>
        <w:t>₄</w:t>
      </w:r>
      <w:r>
        <w:rPr>
          <w:rFonts w:ascii="Arial" w:hAnsi="Arial" w:cs="Arial"/>
          <w:sz w:val="20"/>
          <w:szCs w:val="20"/>
        </w:rPr>
        <w:t xml:space="preserve"> method at 700 nm and expressed as Linalool equivalents.</w:t>
      </w:r>
    </w:p>
    <w:p w14:paraId="7E360FFD" w14:textId="77777777" w:rsidR="00FF3FD2" w:rsidRDefault="00720E17">
      <w:pPr>
        <w:jc w:val="both"/>
        <w:rPr>
          <w:rFonts w:ascii="Arial" w:hAnsi="Arial" w:cs="Arial"/>
          <w:b/>
        </w:rPr>
      </w:pPr>
      <w:r>
        <w:rPr>
          <w:rFonts w:ascii="Arial" w:hAnsi="Arial" w:cs="Arial"/>
          <w:b/>
        </w:rPr>
        <w:t>Data/Statistical Analysis</w:t>
      </w:r>
    </w:p>
    <w:p w14:paraId="7B1062CE" w14:textId="77777777" w:rsidR="00FF3FD2" w:rsidRDefault="00720E17">
      <w:pPr>
        <w:jc w:val="both"/>
        <w:rPr>
          <w:rFonts w:ascii="Arial" w:hAnsi="Arial" w:cs="Arial"/>
        </w:rPr>
      </w:pPr>
      <w:r>
        <w:rPr>
          <w:rFonts w:ascii="Arial" w:hAnsi="Arial" w:cs="Arial"/>
        </w:rPr>
        <w:t xml:space="preserve">Data were analyzed using IBM SPSS (Version 24). Analysis of variance (ANOVA) was used to test variations among treatment groups. Larval mortality data were subjected to probit regression analysis following Finney (1971) to estimate </w:t>
      </w:r>
      <w:bookmarkStart w:id="1" w:name="_Hlk215071628"/>
      <w:r>
        <w:rPr>
          <w:rFonts w:ascii="Arial" w:hAnsi="Arial" w:cs="Arial"/>
        </w:rPr>
        <w:t>LC</w:t>
      </w:r>
      <w:r>
        <w:rPr>
          <w:rFonts w:ascii="Cambria Math" w:hAnsi="Cambria Math" w:cs="Cambria Math"/>
        </w:rPr>
        <w:t>₅₀</w:t>
      </w:r>
      <w:r>
        <w:rPr>
          <w:rFonts w:ascii="Arial" w:hAnsi="Arial" w:cs="Arial"/>
        </w:rPr>
        <w:t xml:space="preserve"> </w:t>
      </w:r>
      <w:bookmarkEnd w:id="1"/>
      <w:r>
        <w:rPr>
          <w:rFonts w:ascii="Arial" w:hAnsi="Arial" w:cs="Arial"/>
        </w:rPr>
        <w:t>values and 95% conf</w:t>
      </w:r>
      <w:r>
        <w:rPr>
          <w:rFonts w:ascii="Arial" w:hAnsi="Arial" w:cs="Arial"/>
        </w:rPr>
        <w:t>idence limits.</w:t>
      </w:r>
    </w:p>
    <w:p w14:paraId="3EAB6974" w14:textId="77777777" w:rsidR="00FF3FD2" w:rsidRDefault="00FF3FD2">
      <w:pPr>
        <w:pStyle w:val="Body"/>
        <w:spacing w:after="0"/>
        <w:rPr>
          <w:rFonts w:ascii="Arial" w:hAnsi="Arial" w:cs="Arial"/>
        </w:rPr>
      </w:pPr>
    </w:p>
    <w:p w14:paraId="50F96147" w14:textId="77777777" w:rsidR="00FF3FD2" w:rsidRDefault="00720E17">
      <w:pPr>
        <w:pStyle w:val="Head1"/>
        <w:spacing w:after="0"/>
        <w:jc w:val="both"/>
        <w:rPr>
          <w:rFonts w:ascii="Arial" w:hAnsi="Arial" w:cs="Arial"/>
        </w:rPr>
      </w:pPr>
      <w:r>
        <w:rPr>
          <w:rFonts w:ascii="Arial" w:hAnsi="Arial" w:cs="Arial"/>
        </w:rPr>
        <w:t>3. results and discussion</w:t>
      </w:r>
    </w:p>
    <w:p w14:paraId="0A15CE57" w14:textId="77777777" w:rsidR="00FF3FD2" w:rsidRDefault="00FF3FD2">
      <w:pPr>
        <w:pStyle w:val="Head1"/>
        <w:spacing w:after="0"/>
        <w:jc w:val="both"/>
        <w:rPr>
          <w:rFonts w:ascii="Arial" w:hAnsi="Arial" w:cs="Arial"/>
        </w:rPr>
      </w:pPr>
    </w:p>
    <w:p w14:paraId="0199A884" w14:textId="4435FD08" w:rsidR="00FF3FD2" w:rsidRDefault="00720E17">
      <w:pPr>
        <w:jc w:val="both"/>
        <w:rPr>
          <w:rFonts w:ascii="Arial" w:hAnsi="Arial" w:cs="Arial"/>
        </w:rPr>
      </w:pPr>
      <w:bookmarkStart w:id="2" w:name="_Hlk215071986"/>
      <w:r>
        <w:rPr>
          <w:rFonts w:ascii="Arial" w:hAnsi="Arial" w:cs="Arial"/>
        </w:rPr>
        <w:t xml:space="preserve">Qualitative phytochemical analysis of the compounds indicated the presence of tannins, flavonoids, alkaloids, saponins, phenols, terpenoids and steroids in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i/>
        </w:rPr>
        <w:t xml:space="preserve"> </w:t>
      </w:r>
      <w:r>
        <w:rPr>
          <w:rFonts w:ascii="Arial" w:hAnsi="Arial" w:cs="Arial"/>
        </w:rPr>
        <w:t>leaf extract</w:t>
      </w:r>
      <w:r>
        <w:rPr>
          <w:rFonts w:ascii="Arial" w:hAnsi="Arial" w:cs="Arial"/>
          <w:i/>
        </w:rPr>
        <w:t xml:space="preserve"> </w:t>
      </w:r>
      <w:bookmarkEnd w:id="2"/>
      <w:r>
        <w:rPr>
          <w:rFonts w:ascii="Arial" w:hAnsi="Arial" w:cs="Arial"/>
        </w:rPr>
        <w:t>(Table 1). The quantitativ</w:t>
      </w:r>
      <w:r>
        <w:rPr>
          <w:rFonts w:ascii="Arial" w:hAnsi="Arial" w:cs="Arial"/>
        </w:rPr>
        <w:t xml:space="preserve">e phytochemical analysis of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showed the presence of </w:t>
      </w:r>
      <w:r w:rsidR="009161EB">
        <w:rPr>
          <w:rFonts w:ascii="Arial" w:hAnsi="Arial" w:cs="Arial"/>
        </w:rPr>
        <w:t xml:space="preserve">different </w:t>
      </w:r>
      <w:r>
        <w:rPr>
          <w:rFonts w:ascii="Arial" w:hAnsi="Arial" w:cs="Arial"/>
        </w:rPr>
        <w:t xml:space="preserve">compounds </w:t>
      </w:r>
      <w:r w:rsidR="009161EB">
        <w:rPr>
          <w:rFonts w:ascii="Arial" w:hAnsi="Arial" w:cs="Arial"/>
        </w:rPr>
        <w:t>with</w:t>
      </w:r>
      <w:r>
        <w:rPr>
          <w:rFonts w:ascii="Arial" w:hAnsi="Arial" w:cs="Arial"/>
        </w:rPr>
        <w:t xml:space="preserve"> values</w:t>
      </w:r>
      <w:r w:rsidR="009161EB">
        <w:rPr>
          <w:rFonts w:ascii="Arial" w:hAnsi="Arial" w:cs="Arial"/>
        </w:rPr>
        <w:t xml:space="preserve"> ranging from </w:t>
      </w:r>
      <w:r w:rsidR="009161EB">
        <w:rPr>
          <w:rFonts w:ascii="Arial" w:hAnsi="Arial" w:cs="Arial"/>
          <w:color w:val="000000"/>
        </w:rPr>
        <w:t>8278 ± 10.4 to 3.00 ± 0.17</w:t>
      </w:r>
      <w:r>
        <w:rPr>
          <w:rFonts w:ascii="Arial" w:hAnsi="Arial" w:cs="Arial"/>
        </w:rPr>
        <w:t xml:space="preserve"> in the order of phenolics,</w:t>
      </w:r>
      <w:r w:rsidR="009161EB">
        <w:rPr>
          <w:rFonts w:ascii="Arial" w:hAnsi="Arial" w:cs="Arial"/>
        </w:rPr>
        <w:t xml:space="preserve"> terpenoids,</w:t>
      </w:r>
      <w:r>
        <w:rPr>
          <w:rFonts w:ascii="Arial" w:hAnsi="Arial" w:cs="Arial"/>
        </w:rPr>
        <w:t xml:space="preserve"> flavonoids, alkaloids, tannins, steroids and saponins</w:t>
      </w:r>
      <w:r w:rsidR="009161EB">
        <w:rPr>
          <w:rFonts w:ascii="Arial" w:hAnsi="Arial" w:cs="Arial"/>
        </w:rPr>
        <w:t xml:space="preserve"> as shown in the table below</w:t>
      </w:r>
      <w:r>
        <w:rPr>
          <w:rFonts w:ascii="Arial" w:hAnsi="Arial" w:cs="Arial"/>
        </w:rPr>
        <w:t xml:space="preserve">. The phytochemical composition of </w:t>
      </w:r>
      <w:r>
        <w:rPr>
          <w:rFonts w:ascii="Arial" w:hAnsi="Arial" w:cs="Arial"/>
          <w:i/>
        </w:rPr>
        <w:t>H. suaveolens</w:t>
      </w:r>
      <w:r>
        <w:rPr>
          <w:rFonts w:ascii="Arial" w:hAnsi="Arial" w:cs="Arial"/>
        </w:rPr>
        <w:t xml:space="preserve"> suggests its potential as larvicidal agent against mosquito larvae and other insect pests. The high phenolic content observed in </w:t>
      </w:r>
      <w:r>
        <w:rPr>
          <w:rFonts w:ascii="Arial" w:hAnsi="Arial" w:cs="Arial"/>
          <w:i/>
        </w:rPr>
        <w:t>H. suaveolens</w:t>
      </w:r>
      <w:r>
        <w:rPr>
          <w:rFonts w:ascii="Arial" w:hAnsi="Arial" w:cs="Arial"/>
        </w:rPr>
        <w:t xml:space="preserve"> suggests a stronger potential for insecticidal and oxidativ</w:t>
      </w:r>
      <w:r>
        <w:rPr>
          <w:rFonts w:ascii="Arial" w:hAnsi="Arial" w:cs="Arial"/>
        </w:rPr>
        <w:t xml:space="preserve">e stress-inducing effects in larvae. Phenolic compounds have been widely reported for their toxic effects on insect larvae, primarily by disrupting their enzymatic activity and physiological processes (Nnamani </w:t>
      </w:r>
      <w:r>
        <w:rPr>
          <w:rFonts w:ascii="Arial" w:hAnsi="Arial" w:cs="Arial"/>
          <w:i/>
        </w:rPr>
        <w:t>et al.,</w:t>
      </w:r>
      <w:r>
        <w:rPr>
          <w:rFonts w:ascii="Arial" w:hAnsi="Arial" w:cs="Arial"/>
        </w:rPr>
        <w:t xml:space="preserve"> 2008; </w:t>
      </w:r>
      <w:proofErr w:type="spellStart"/>
      <w:r>
        <w:rPr>
          <w:rFonts w:ascii="Arial" w:hAnsi="Arial" w:cs="Arial"/>
          <w:color w:val="222222"/>
          <w:shd w:val="clear" w:color="auto" w:fill="FFFFFF"/>
        </w:rPr>
        <w:t>Catelan</w:t>
      </w:r>
      <w:proofErr w:type="spellEnd"/>
      <w:r>
        <w:rPr>
          <w:rFonts w:ascii="Arial" w:hAnsi="Arial" w:cs="Arial"/>
        </w:rPr>
        <w:t xml:space="preserve"> </w:t>
      </w:r>
      <w:r>
        <w:rPr>
          <w:rFonts w:ascii="Arial" w:hAnsi="Arial" w:cs="Arial"/>
          <w:i/>
        </w:rPr>
        <w:t>et al</w:t>
      </w:r>
      <w:r>
        <w:rPr>
          <w:rFonts w:ascii="Arial" w:hAnsi="Arial" w:cs="Arial"/>
        </w:rPr>
        <w:t>., 2015). Phenolics</w:t>
      </w:r>
      <w:r>
        <w:rPr>
          <w:rFonts w:ascii="Arial" w:hAnsi="Arial" w:cs="Arial"/>
        </w:rPr>
        <w:t xml:space="preserve"> act as oxidizing agents that generate reactive oxygen species (ROS), leading to oxidative stress, cell damage, and ultimately larval mortality. Studies have shown that phenolic-rich plant extracts effectively inhibit the development of mosquito larvae by </w:t>
      </w:r>
      <w:r>
        <w:rPr>
          <w:rFonts w:ascii="Arial" w:hAnsi="Arial" w:cs="Arial"/>
        </w:rPr>
        <w:t>affecting their metabolic pathways (</w:t>
      </w:r>
      <w:r>
        <w:rPr>
          <w:rFonts w:ascii="Arial" w:hAnsi="Arial" w:cs="Arial"/>
          <w:color w:val="222222"/>
          <w:shd w:val="clear" w:color="auto" w:fill="FFFFFF"/>
        </w:rPr>
        <w:t>Hillary</w:t>
      </w:r>
      <w:r>
        <w:rPr>
          <w:rFonts w:ascii="Arial" w:hAnsi="Arial" w:cs="Arial"/>
        </w:rPr>
        <w:t xml:space="preserve"> </w:t>
      </w:r>
      <w:r>
        <w:rPr>
          <w:rFonts w:ascii="Arial" w:hAnsi="Arial" w:cs="Arial"/>
          <w:i/>
        </w:rPr>
        <w:t>et al</w:t>
      </w:r>
      <w:r>
        <w:rPr>
          <w:rFonts w:ascii="Arial" w:hAnsi="Arial" w:cs="Arial"/>
        </w:rPr>
        <w:t>., 2024).</w:t>
      </w:r>
    </w:p>
    <w:p w14:paraId="7EE2794F" w14:textId="1574EDBA" w:rsidR="00FF3FD2" w:rsidRDefault="00720E17">
      <w:pPr>
        <w:ind w:right="40"/>
        <w:jc w:val="both"/>
        <w:rPr>
          <w:rFonts w:ascii="Arial" w:hAnsi="Arial" w:cs="Arial"/>
          <w:b/>
          <w:color w:val="000000" w:themeColor="text1"/>
        </w:rPr>
      </w:pPr>
      <w:r>
        <w:rPr>
          <w:rFonts w:ascii="Arial" w:hAnsi="Arial" w:cs="Arial"/>
          <w:b/>
          <w:color w:val="000000" w:themeColor="text1"/>
        </w:rPr>
        <w:t xml:space="preserve">Table 1: Phytochemical Composition of </w:t>
      </w:r>
      <w:r>
        <w:rPr>
          <w:rFonts w:ascii="Arial" w:hAnsi="Arial" w:cs="Arial"/>
          <w:b/>
          <w:i/>
          <w:color w:val="000000" w:themeColor="text1"/>
        </w:rPr>
        <w:t xml:space="preserve">H. </w:t>
      </w:r>
      <w:proofErr w:type="spellStart"/>
      <w:r>
        <w:rPr>
          <w:rFonts w:ascii="Arial" w:hAnsi="Arial" w:cs="Arial"/>
          <w:b/>
          <w:i/>
          <w:color w:val="000000" w:themeColor="text1"/>
        </w:rPr>
        <w:t>suavolens</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2129"/>
        <w:gridCol w:w="1363"/>
        <w:gridCol w:w="1431"/>
        <w:gridCol w:w="3285"/>
      </w:tblGrid>
      <w:tr w:rsidR="00FF3FD2" w14:paraId="14B367BE" w14:textId="77777777">
        <w:trPr>
          <w:trHeight w:val="20"/>
        </w:trPr>
        <w:tc>
          <w:tcPr>
            <w:tcW w:w="2126" w:type="pct"/>
            <w:gridSpan w:val="2"/>
            <w:tcBorders>
              <w:top w:val="single" w:sz="4" w:space="0" w:color="auto"/>
              <w:bottom w:val="single" w:sz="4" w:space="0" w:color="auto"/>
            </w:tcBorders>
            <w:shd w:val="clear" w:color="000000" w:fill="FFFFFF"/>
            <w:vAlign w:val="center"/>
          </w:tcPr>
          <w:p w14:paraId="5154D618" w14:textId="77777777" w:rsidR="00FF3FD2" w:rsidRDefault="00720E17">
            <w:pPr>
              <w:jc w:val="center"/>
              <w:rPr>
                <w:rFonts w:ascii="Arial" w:hAnsi="Arial" w:cs="Arial"/>
                <w:b/>
                <w:bCs/>
                <w:color w:val="000000"/>
              </w:rPr>
            </w:pPr>
            <w:r>
              <w:rPr>
                <w:rFonts w:ascii="Arial" w:hAnsi="Arial" w:cs="Arial"/>
                <w:b/>
                <w:bCs/>
                <w:color w:val="000000"/>
              </w:rPr>
              <w:t>Tests</w:t>
            </w:r>
          </w:p>
        </w:tc>
        <w:tc>
          <w:tcPr>
            <w:tcW w:w="872" w:type="pct"/>
            <w:tcBorders>
              <w:top w:val="single" w:sz="4" w:space="0" w:color="auto"/>
              <w:bottom w:val="single" w:sz="4" w:space="0" w:color="auto"/>
            </w:tcBorders>
            <w:shd w:val="clear" w:color="000000" w:fill="FFFFFF"/>
            <w:vAlign w:val="center"/>
          </w:tcPr>
          <w:p w14:paraId="3EA6289E" w14:textId="77777777" w:rsidR="00FF3FD2" w:rsidRDefault="00720E17">
            <w:pPr>
              <w:jc w:val="center"/>
              <w:rPr>
                <w:rFonts w:ascii="Arial" w:hAnsi="Arial" w:cs="Arial"/>
                <w:b/>
                <w:bCs/>
                <w:color w:val="000000"/>
              </w:rPr>
            </w:pPr>
            <w:r>
              <w:rPr>
                <w:rFonts w:ascii="Arial" w:hAnsi="Arial" w:cs="Arial"/>
                <w:b/>
                <w:bCs/>
                <w:color w:val="000000"/>
              </w:rPr>
              <w:t>Qualitative</w:t>
            </w:r>
          </w:p>
        </w:tc>
        <w:tc>
          <w:tcPr>
            <w:tcW w:w="2001" w:type="pct"/>
            <w:tcBorders>
              <w:top w:val="single" w:sz="4" w:space="0" w:color="auto"/>
              <w:bottom w:val="single" w:sz="4" w:space="0" w:color="auto"/>
            </w:tcBorders>
            <w:shd w:val="clear" w:color="000000" w:fill="FFFFFF"/>
            <w:vAlign w:val="center"/>
          </w:tcPr>
          <w:p w14:paraId="0770FD55" w14:textId="77777777" w:rsidR="00FF3FD2" w:rsidRDefault="00720E17">
            <w:pPr>
              <w:jc w:val="center"/>
              <w:rPr>
                <w:rFonts w:ascii="Arial" w:hAnsi="Arial" w:cs="Arial"/>
                <w:b/>
                <w:bCs/>
                <w:color w:val="000000"/>
              </w:rPr>
            </w:pPr>
            <w:r>
              <w:rPr>
                <w:rFonts w:ascii="Arial" w:hAnsi="Arial" w:cs="Arial"/>
                <w:b/>
                <w:bCs/>
                <w:color w:val="000000"/>
              </w:rPr>
              <w:t>Quantitative (mg/100g)</w:t>
            </w:r>
          </w:p>
        </w:tc>
      </w:tr>
      <w:tr w:rsidR="00FF3FD2" w14:paraId="6090B049" w14:textId="77777777">
        <w:trPr>
          <w:trHeight w:val="20"/>
        </w:trPr>
        <w:tc>
          <w:tcPr>
            <w:tcW w:w="1296" w:type="pct"/>
            <w:vMerge w:val="restart"/>
            <w:tcBorders>
              <w:top w:val="single" w:sz="4" w:space="0" w:color="auto"/>
            </w:tcBorders>
            <w:shd w:val="clear" w:color="000000" w:fill="FFFFFF"/>
            <w:vAlign w:val="center"/>
          </w:tcPr>
          <w:p w14:paraId="419FB0E6" w14:textId="77777777" w:rsidR="00FF3FD2" w:rsidRDefault="00720E17">
            <w:pPr>
              <w:jc w:val="center"/>
              <w:rPr>
                <w:rFonts w:ascii="Arial" w:hAnsi="Arial" w:cs="Arial"/>
                <w:b/>
                <w:bCs/>
                <w:color w:val="000000"/>
              </w:rPr>
            </w:pPr>
            <w:r>
              <w:rPr>
                <w:rFonts w:ascii="Arial" w:hAnsi="Arial" w:cs="Arial"/>
                <w:bCs/>
                <w:color w:val="000000"/>
              </w:rPr>
              <w:t>Phytochemicals</w:t>
            </w:r>
          </w:p>
        </w:tc>
        <w:tc>
          <w:tcPr>
            <w:tcW w:w="830" w:type="pct"/>
            <w:tcBorders>
              <w:top w:val="single" w:sz="4" w:space="0" w:color="auto"/>
            </w:tcBorders>
            <w:shd w:val="clear" w:color="000000" w:fill="FFFFFF"/>
            <w:vAlign w:val="center"/>
          </w:tcPr>
          <w:p w14:paraId="26524F55" w14:textId="77777777" w:rsidR="00FF3FD2" w:rsidRDefault="00720E17">
            <w:pPr>
              <w:jc w:val="center"/>
              <w:rPr>
                <w:rFonts w:ascii="Arial" w:hAnsi="Arial" w:cs="Arial"/>
                <w:color w:val="000000"/>
              </w:rPr>
            </w:pPr>
            <w:r>
              <w:rPr>
                <w:rFonts w:ascii="Arial" w:hAnsi="Arial" w:cs="Arial"/>
                <w:color w:val="000000"/>
              </w:rPr>
              <w:t>Tannins</w:t>
            </w:r>
          </w:p>
        </w:tc>
        <w:tc>
          <w:tcPr>
            <w:tcW w:w="872" w:type="pct"/>
            <w:tcBorders>
              <w:top w:val="single" w:sz="4" w:space="0" w:color="auto"/>
            </w:tcBorders>
            <w:shd w:val="clear" w:color="000000" w:fill="FFFFFF"/>
            <w:vAlign w:val="center"/>
          </w:tcPr>
          <w:p w14:paraId="3EBA394F" w14:textId="77777777" w:rsidR="00FF3FD2" w:rsidRDefault="00720E17">
            <w:pPr>
              <w:jc w:val="center"/>
              <w:rPr>
                <w:rFonts w:ascii="Arial" w:hAnsi="Arial" w:cs="Arial"/>
                <w:color w:val="000000"/>
              </w:rPr>
            </w:pPr>
            <w:r>
              <w:rPr>
                <w:rFonts w:ascii="Arial" w:hAnsi="Arial" w:cs="Arial"/>
                <w:color w:val="000000"/>
              </w:rPr>
              <w:t>+</w:t>
            </w:r>
          </w:p>
        </w:tc>
        <w:tc>
          <w:tcPr>
            <w:tcW w:w="2001" w:type="pct"/>
            <w:tcBorders>
              <w:top w:val="single" w:sz="4" w:space="0" w:color="auto"/>
            </w:tcBorders>
            <w:shd w:val="clear" w:color="000000" w:fill="FFFFFF"/>
            <w:vAlign w:val="center"/>
          </w:tcPr>
          <w:p w14:paraId="093565D7" w14:textId="77777777" w:rsidR="00FF3FD2" w:rsidRDefault="00720E17">
            <w:pPr>
              <w:jc w:val="center"/>
              <w:rPr>
                <w:rFonts w:ascii="Arial" w:hAnsi="Arial" w:cs="Arial"/>
                <w:color w:val="000000"/>
              </w:rPr>
            </w:pPr>
            <w:r>
              <w:rPr>
                <w:rFonts w:ascii="Arial" w:hAnsi="Arial" w:cs="Arial"/>
                <w:color w:val="000000"/>
              </w:rPr>
              <w:t>148.23 ± 5.96</w:t>
            </w:r>
          </w:p>
        </w:tc>
      </w:tr>
      <w:tr w:rsidR="00FF3FD2" w14:paraId="1991F337" w14:textId="77777777">
        <w:trPr>
          <w:trHeight w:val="20"/>
        </w:trPr>
        <w:tc>
          <w:tcPr>
            <w:tcW w:w="1296" w:type="pct"/>
            <w:vMerge/>
            <w:vAlign w:val="center"/>
          </w:tcPr>
          <w:p w14:paraId="29C7CFCA" w14:textId="77777777" w:rsidR="00FF3FD2" w:rsidRDefault="00FF3FD2">
            <w:pPr>
              <w:jc w:val="center"/>
              <w:rPr>
                <w:rFonts w:ascii="Arial" w:hAnsi="Arial" w:cs="Arial"/>
                <w:b/>
                <w:bCs/>
                <w:color w:val="000000"/>
              </w:rPr>
            </w:pPr>
          </w:p>
        </w:tc>
        <w:tc>
          <w:tcPr>
            <w:tcW w:w="830" w:type="pct"/>
            <w:shd w:val="clear" w:color="000000" w:fill="FFFFFF"/>
            <w:vAlign w:val="center"/>
          </w:tcPr>
          <w:p w14:paraId="717B481B" w14:textId="77777777" w:rsidR="00FF3FD2" w:rsidRDefault="00720E17">
            <w:pPr>
              <w:jc w:val="center"/>
              <w:rPr>
                <w:rFonts w:ascii="Arial" w:hAnsi="Arial" w:cs="Arial"/>
                <w:color w:val="000000"/>
              </w:rPr>
            </w:pPr>
            <w:r>
              <w:rPr>
                <w:rFonts w:ascii="Arial" w:hAnsi="Arial" w:cs="Arial"/>
                <w:color w:val="000000"/>
              </w:rPr>
              <w:t>Flavonoids</w:t>
            </w:r>
          </w:p>
        </w:tc>
        <w:tc>
          <w:tcPr>
            <w:tcW w:w="872" w:type="pct"/>
            <w:shd w:val="clear" w:color="000000" w:fill="FFFFFF"/>
            <w:vAlign w:val="center"/>
          </w:tcPr>
          <w:p w14:paraId="218A17D7"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49C15976" w14:textId="77777777" w:rsidR="00FF3FD2" w:rsidRDefault="00720E17">
            <w:pPr>
              <w:jc w:val="center"/>
              <w:rPr>
                <w:rFonts w:ascii="Arial" w:hAnsi="Arial" w:cs="Arial"/>
                <w:color w:val="000000"/>
              </w:rPr>
            </w:pPr>
            <w:r>
              <w:rPr>
                <w:rFonts w:ascii="Arial" w:hAnsi="Arial" w:cs="Arial"/>
                <w:color w:val="000000"/>
              </w:rPr>
              <w:t>192.38 ± 0.00</w:t>
            </w:r>
          </w:p>
        </w:tc>
      </w:tr>
      <w:tr w:rsidR="00FF3FD2" w14:paraId="78E223B7" w14:textId="77777777">
        <w:trPr>
          <w:trHeight w:val="20"/>
        </w:trPr>
        <w:tc>
          <w:tcPr>
            <w:tcW w:w="1296" w:type="pct"/>
            <w:vMerge/>
            <w:vAlign w:val="center"/>
          </w:tcPr>
          <w:p w14:paraId="0F2C3550" w14:textId="77777777" w:rsidR="00FF3FD2" w:rsidRDefault="00FF3FD2">
            <w:pPr>
              <w:jc w:val="center"/>
              <w:rPr>
                <w:rFonts w:ascii="Arial" w:hAnsi="Arial" w:cs="Arial"/>
                <w:b/>
                <w:bCs/>
                <w:color w:val="000000"/>
              </w:rPr>
            </w:pPr>
          </w:p>
        </w:tc>
        <w:tc>
          <w:tcPr>
            <w:tcW w:w="830" w:type="pct"/>
            <w:shd w:val="clear" w:color="000000" w:fill="FFFFFF"/>
            <w:vAlign w:val="center"/>
          </w:tcPr>
          <w:p w14:paraId="2E05F79C" w14:textId="77777777" w:rsidR="00FF3FD2" w:rsidRDefault="00720E17">
            <w:pPr>
              <w:jc w:val="center"/>
              <w:rPr>
                <w:rFonts w:ascii="Arial" w:hAnsi="Arial" w:cs="Arial"/>
                <w:color w:val="000000"/>
              </w:rPr>
            </w:pPr>
            <w:r>
              <w:rPr>
                <w:rFonts w:ascii="Arial" w:hAnsi="Arial" w:cs="Arial"/>
                <w:color w:val="000000"/>
              </w:rPr>
              <w:t>Alkaloids</w:t>
            </w:r>
          </w:p>
        </w:tc>
        <w:tc>
          <w:tcPr>
            <w:tcW w:w="872" w:type="pct"/>
            <w:shd w:val="clear" w:color="000000" w:fill="FFFFFF"/>
            <w:vAlign w:val="center"/>
          </w:tcPr>
          <w:p w14:paraId="35F8E255"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280F955F" w14:textId="77777777" w:rsidR="00FF3FD2" w:rsidRDefault="00720E17">
            <w:pPr>
              <w:jc w:val="center"/>
              <w:rPr>
                <w:rFonts w:ascii="Arial" w:hAnsi="Arial" w:cs="Arial"/>
                <w:color w:val="000000"/>
              </w:rPr>
            </w:pPr>
            <w:r>
              <w:rPr>
                <w:rFonts w:ascii="Arial" w:hAnsi="Arial" w:cs="Arial"/>
                <w:color w:val="000000"/>
              </w:rPr>
              <w:t>179.23 ± 18.93</w:t>
            </w:r>
          </w:p>
        </w:tc>
      </w:tr>
      <w:tr w:rsidR="00FF3FD2" w14:paraId="47F89194" w14:textId="77777777">
        <w:trPr>
          <w:trHeight w:val="20"/>
        </w:trPr>
        <w:tc>
          <w:tcPr>
            <w:tcW w:w="1296" w:type="pct"/>
            <w:vMerge/>
            <w:vAlign w:val="center"/>
          </w:tcPr>
          <w:p w14:paraId="16812B41" w14:textId="77777777" w:rsidR="00FF3FD2" w:rsidRDefault="00FF3FD2">
            <w:pPr>
              <w:jc w:val="center"/>
              <w:rPr>
                <w:rFonts w:ascii="Arial" w:hAnsi="Arial" w:cs="Arial"/>
                <w:b/>
                <w:bCs/>
                <w:color w:val="000000"/>
              </w:rPr>
            </w:pPr>
          </w:p>
        </w:tc>
        <w:tc>
          <w:tcPr>
            <w:tcW w:w="830" w:type="pct"/>
            <w:shd w:val="clear" w:color="000000" w:fill="FFFFFF"/>
            <w:vAlign w:val="center"/>
          </w:tcPr>
          <w:p w14:paraId="7465152E" w14:textId="77777777" w:rsidR="00FF3FD2" w:rsidRDefault="00720E17">
            <w:pPr>
              <w:jc w:val="center"/>
              <w:rPr>
                <w:rFonts w:ascii="Arial" w:hAnsi="Arial" w:cs="Arial"/>
                <w:color w:val="000000"/>
              </w:rPr>
            </w:pPr>
            <w:r>
              <w:rPr>
                <w:rFonts w:ascii="Arial" w:hAnsi="Arial" w:cs="Arial"/>
                <w:color w:val="000000"/>
              </w:rPr>
              <w:t>Saponins</w:t>
            </w:r>
          </w:p>
        </w:tc>
        <w:tc>
          <w:tcPr>
            <w:tcW w:w="872" w:type="pct"/>
            <w:shd w:val="clear" w:color="000000" w:fill="FFFFFF"/>
            <w:vAlign w:val="center"/>
          </w:tcPr>
          <w:p w14:paraId="64EA8B3B"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14EC4AA6" w14:textId="77777777" w:rsidR="00FF3FD2" w:rsidRDefault="00720E17">
            <w:pPr>
              <w:jc w:val="center"/>
              <w:rPr>
                <w:rFonts w:ascii="Arial" w:hAnsi="Arial" w:cs="Arial"/>
                <w:color w:val="000000"/>
              </w:rPr>
            </w:pPr>
            <w:r>
              <w:rPr>
                <w:rFonts w:ascii="Arial" w:hAnsi="Arial" w:cs="Arial"/>
                <w:color w:val="000000"/>
              </w:rPr>
              <w:t>3.00 ± 0.17</w:t>
            </w:r>
          </w:p>
        </w:tc>
      </w:tr>
      <w:tr w:rsidR="00FF3FD2" w14:paraId="3702D574" w14:textId="77777777">
        <w:trPr>
          <w:trHeight w:val="20"/>
        </w:trPr>
        <w:tc>
          <w:tcPr>
            <w:tcW w:w="1296" w:type="pct"/>
            <w:vMerge/>
            <w:vAlign w:val="center"/>
          </w:tcPr>
          <w:p w14:paraId="25F5BB5A" w14:textId="77777777" w:rsidR="00FF3FD2" w:rsidRDefault="00FF3FD2">
            <w:pPr>
              <w:jc w:val="center"/>
              <w:rPr>
                <w:rFonts w:ascii="Arial" w:hAnsi="Arial" w:cs="Arial"/>
                <w:b/>
                <w:bCs/>
                <w:color w:val="000000"/>
              </w:rPr>
            </w:pPr>
          </w:p>
        </w:tc>
        <w:tc>
          <w:tcPr>
            <w:tcW w:w="830" w:type="pct"/>
            <w:shd w:val="clear" w:color="000000" w:fill="FFFFFF"/>
            <w:vAlign w:val="center"/>
          </w:tcPr>
          <w:p w14:paraId="5F212457" w14:textId="77777777" w:rsidR="00FF3FD2" w:rsidRDefault="00720E17">
            <w:pPr>
              <w:jc w:val="center"/>
              <w:rPr>
                <w:rFonts w:ascii="Arial" w:hAnsi="Arial" w:cs="Arial"/>
                <w:color w:val="000000"/>
              </w:rPr>
            </w:pPr>
            <w:r>
              <w:rPr>
                <w:rFonts w:ascii="Arial" w:hAnsi="Arial" w:cs="Arial"/>
                <w:color w:val="000000"/>
              </w:rPr>
              <w:t>Phenolics</w:t>
            </w:r>
          </w:p>
        </w:tc>
        <w:tc>
          <w:tcPr>
            <w:tcW w:w="872" w:type="pct"/>
            <w:shd w:val="clear" w:color="000000" w:fill="FFFFFF"/>
            <w:vAlign w:val="center"/>
          </w:tcPr>
          <w:p w14:paraId="157C03BC"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51A80CE0" w14:textId="77777777" w:rsidR="00FF3FD2" w:rsidRDefault="00720E17">
            <w:pPr>
              <w:jc w:val="center"/>
              <w:rPr>
                <w:rFonts w:ascii="Arial" w:hAnsi="Arial" w:cs="Arial"/>
                <w:color w:val="000000"/>
              </w:rPr>
            </w:pPr>
            <w:r>
              <w:rPr>
                <w:rFonts w:ascii="Arial" w:hAnsi="Arial" w:cs="Arial"/>
                <w:color w:val="000000"/>
              </w:rPr>
              <w:t>8278 ± 10.4</w:t>
            </w:r>
          </w:p>
        </w:tc>
      </w:tr>
      <w:tr w:rsidR="00FF3FD2" w14:paraId="72F4E771" w14:textId="77777777">
        <w:trPr>
          <w:trHeight w:val="20"/>
        </w:trPr>
        <w:tc>
          <w:tcPr>
            <w:tcW w:w="1296" w:type="pct"/>
            <w:vMerge/>
            <w:vAlign w:val="center"/>
          </w:tcPr>
          <w:p w14:paraId="02C38216" w14:textId="77777777" w:rsidR="00FF3FD2" w:rsidRDefault="00FF3FD2">
            <w:pPr>
              <w:jc w:val="center"/>
              <w:rPr>
                <w:rFonts w:ascii="Arial" w:hAnsi="Arial" w:cs="Arial"/>
                <w:b/>
                <w:bCs/>
                <w:color w:val="000000"/>
              </w:rPr>
            </w:pPr>
          </w:p>
        </w:tc>
        <w:tc>
          <w:tcPr>
            <w:tcW w:w="830" w:type="pct"/>
            <w:shd w:val="clear" w:color="000000" w:fill="FFFFFF"/>
            <w:vAlign w:val="center"/>
          </w:tcPr>
          <w:p w14:paraId="21622949" w14:textId="77777777" w:rsidR="00FF3FD2" w:rsidRDefault="00720E17">
            <w:pPr>
              <w:jc w:val="center"/>
              <w:rPr>
                <w:rFonts w:ascii="Arial" w:hAnsi="Arial" w:cs="Arial"/>
                <w:color w:val="000000"/>
              </w:rPr>
            </w:pPr>
            <w:r>
              <w:rPr>
                <w:rFonts w:ascii="Arial" w:hAnsi="Arial" w:cs="Arial"/>
                <w:color w:val="000000"/>
              </w:rPr>
              <w:t>Terpenoids</w:t>
            </w:r>
          </w:p>
        </w:tc>
        <w:tc>
          <w:tcPr>
            <w:tcW w:w="872" w:type="pct"/>
            <w:shd w:val="clear" w:color="000000" w:fill="FFFFFF"/>
            <w:vAlign w:val="center"/>
          </w:tcPr>
          <w:p w14:paraId="4DD69E34"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3D8002B6" w14:textId="77777777" w:rsidR="00FF3FD2" w:rsidRDefault="00720E17">
            <w:pPr>
              <w:jc w:val="center"/>
              <w:rPr>
                <w:rFonts w:ascii="Arial" w:hAnsi="Arial" w:cs="Arial"/>
                <w:color w:val="000000"/>
              </w:rPr>
            </w:pPr>
            <w:r>
              <w:rPr>
                <w:rFonts w:ascii="Arial" w:hAnsi="Arial" w:cs="Arial"/>
                <w:color w:val="000000"/>
              </w:rPr>
              <w:t>1324.26 ± 26.2</w:t>
            </w:r>
          </w:p>
        </w:tc>
      </w:tr>
      <w:tr w:rsidR="00FF3FD2" w14:paraId="621F5462" w14:textId="77777777">
        <w:trPr>
          <w:trHeight w:val="20"/>
        </w:trPr>
        <w:tc>
          <w:tcPr>
            <w:tcW w:w="1296" w:type="pct"/>
            <w:vMerge/>
            <w:vAlign w:val="center"/>
          </w:tcPr>
          <w:p w14:paraId="385FC666" w14:textId="77777777" w:rsidR="00FF3FD2" w:rsidRDefault="00FF3FD2">
            <w:pPr>
              <w:jc w:val="center"/>
              <w:rPr>
                <w:rFonts w:ascii="Arial" w:hAnsi="Arial" w:cs="Arial"/>
                <w:b/>
                <w:bCs/>
                <w:color w:val="000000"/>
              </w:rPr>
            </w:pPr>
          </w:p>
        </w:tc>
        <w:tc>
          <w:tcPr>
            <w:tcW w:w="830" w:type="pct"/>
            <w:shd w:val="clear" w:color="000000" w:fill="FFFFFF"/>
            <w:vAlign w:val="center"/>
          </w:tcPr>
          <w:p w14:paraId="4D4B03B5" w14:textId="77777777" w:rsidR="00FF3FD2" w:rsidRDefault="00720E17">
            <w:pPr>
              <w:jc w:val="center"/>
              <w:rPr>
                <w:rFonts w:ascii="Arial" w:hAnsi="Arial" w:cs="Arial"/>
                <w:color w:val="000000"/>
              </w:rPr>
            </w:pPr>
            <w:r>
              <w:rPr>
                <w:rFonts w:ascii="Arial" w:hAnsi="Arial" w:cs="Arial"/>
                <w:color w:val="000000"/>
              </w:rPr>
              <w:t>Steroids</w:t>
            </w:r>
          </w:p>
        </w:tc>
        <w:tc>
          <w:tcPr>
            <w:tcW w:w="872" w:type="pct"/>
            <w:shd w:val="clear" w:color="000000" w:fill="FFFFFF"/>
            <w:vAlign w:val="center"/>
          </w:tcPr>
          <w:p w14:paraId="51DA09A0"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34B014EB" w14:textId="77777777" w:rsidR="00FF3FD2" w:rsidRDefault="00720E17">
            <w:pPr>
              <w:jc w:val="center"/>
              <w:rPr>
                <w:rFonts w:ascii="Arial" w:hAnsi="Arial" w:cs="Arial"/>
                <w:color w:val="000000"/>
              </w:rPr>
            </w:pPr>
            <w:r>
              <w:rPr>
                <w:rFonts w:ascii="Arial" w:hAnsi="Arial" w:cs="Arial"/>
                <w:color w:val="000000"/>
              </w:rPr>
              <w:t>6.26 ± 0.11</w:t>
            </w:r>
          </w:p>
        </w:tc>
      </w:tr>
    </w:tbl>
    <w:p w14:paraId="66F52BB6" w14:textId="77777777" w:rsidR="00FF3FD2" w:rsidRDefault="00720E17">
      <w:pPr>
        <w:pStyle w:val="ListParagraph"/>
        <w:spacing w:after="0" w:line="240" w:lineRule="auto"/>
        <w:jc w:val="both"/>
        <w:rPr>
          <w:rFonts w:ascii="Arial" w:hAnsi="Arial" w:cs="Arial"/>
          <w:b/>
          <w:sz w:val="20"/>
          <w:szCs w:val="20"/>
        </w:rPr>
      </w:pPr>
      <w:r>
        <w:rPr>
          <w:rFonts w:ascii="Arial" w:hAnsi="Arial" w:cs="Arial"/>
          <w:sz w:val="20"/>
          <w:szCs w:val="20"/>
        </w:rPr>
        <w:t xml:space="preserve">Key:  - </w:t>
      </w:r>
      <w:r>
        <w:rPr>
          <w:rFonts w:ascii="Arial" w:hAnsi="Arial" w:cs="Arial"/>
          <w:b/>
          <w:sz w:val="20"/>
          <w:szCs w:val="20"/>
        </w:rPr>
        <w:t xml:space="preserve">= </w:t>
      </w:r>
      <w:r>
        <w:rPr>
          <w:rFonts w:ascii="Arial" w:hAnsi="Arial" w:cs="Arial"/>
          <w:sz w:val="20"/>
          <w:szCs w:val="20"/>
        </w:rPr>
        <w:t>Absent; + = Present</w:t>
      </w:r>
    </w:p>
    <w:p w14:paraId="669AC579" w14:textId="77777777" w:rsidR="00FF3FD2" w:rsidRDefault="00720E17">
      <w:pPr>
        <w:jc w:val="both"/>
        <w:rPr>
          <w:rFonts w:ascii="Arial" w:hAnsi="Arial" w:cs="Arial"/>
        </w:rPr>
      </w:pPr>
      <w:r>
        <w:rPr>
          <w:rFonts w:ascii="Arial" w:hAnsi="Arial" w:cs="Arial"/>
        </w:rPr>
        <w:t xml:space="preserve">Ethanolic leaf extracts of </w:t>
      </w:r>
      <w:proofErr w:type="spellStart"/>
      <w:r>
        <w:rPr>
          <w:rFonts w:ascii="Arial" w:hAnsi="Arial" w:cs="Arial"/>
          <w:i/>
          <w:iCs/>
        </w:rPr>
        <w:t>Hyptis</w:t>
      </w:r>
      <w:proofErr w:type="spellEnd"/>
      <w:r>
        <w:rPr>
          <w:rFonts w:ascii="Arial" w:hAnsi="Arial" w:cs="Arial"/>
          <w:i/>
          <w:iCs/>
        </w:rPr>
        <w:t xml:space="preserve"> </w:t>
      </w:r>
      <w:proofErr w:type="spellStart"/>
      <w:r>
        <w:rPr>
          <w:rFonts w:ascii="Arial" w:hAnsi="Arial" w:cs="Arial"/>
          <w:i/>
          <w:iCs/>
        </w:rPr>
        <w:t>suaveolens</w:t>
      </w:r>
      <w:proofErr w:type="spellEnd"/>
      <w:r>
        <w:rPr>
          <w:rFonts w:ascii="Arial" w:hAnsi="Arial" w:cs="Arial"/>
          <w:i/>
          <w:iCs/>
        </w:rPr>
        <w:t xml:space="preserve"> </w:t>
      </w:r>
      <w:r>
        <w:rPr>
          <w:rFonts w:ascii="Arial" w:hAnsi="Arial" w:cs="Arial"/>
        </w:rPr>
        <w:t xml:space="preserve">showed a dose-dependent mortality of third- and fourth-instar </w:t>
      </w:r>
      <w:r>
        <w:rPr>
          <w:rFonts w:ascii="Arial" w:hAnsi="Arial" w:cs="Arial"/>
          <w:i/>
          <w:iCs/>
        </w:rPr>
        <w:t>Anopheles</w:t>
      </w:r>
      <w:r>
        <w:rPr>
          <w:rFonts w:ascii="Arial" w:hAnsi="Arial" w:cs="Arial"/>
        </w:rPr>
        <w:t xml:space="preserve"> mosquito larvae. Table 2 shows that the higher-concentration ethanol </w:t>
      </w:r>
      <w:r>
        <w:rPr>
          <w:rFonts w:ascii="Arial" w:hAnsi="Arial" w:cs="Arial"/>
        </w:rPr>
        <w:lastRenderedPageBreak/>
        <w:t xml:space="preserve">extracts especially at the 2 g dose killed all larvae within 45 to 60 minutes in most trials. The aqueous extracts, by contrast, worked much more slowly and less completely, topping out </w:t>
      </w:r>
      <w:r>
        <w:rPr>
          <w:rFonts w:ascii="Arial" w:hAnsi="Arial" w:cs="Arial"/>
        </w:rPr>
        <w:t>at around 75–85 % mortality even after two hours. Across board, the 2 g dose recorded higher mortality than the 1 g dose, and ethanol extracts consistently outperformed aqueous extracts at every concentration level. The time-dependent mortality observed, s</w:t>
      </w:r>
      <w:r>
        <w:rPr>
          <w:rFonts w:ascii="Arial" w:hAnsi="Arial" w:cs="Arial"/>
        </w:rPr>
        <w:t>uggests that the extracts exhibit strong insecticidal activity, albeit with different efficacy patterns, suggesting their potential as botanical insecticides for mosquito control. The gradual increase in mortality followed by a peak and sharp decline sugge</w:t>
      </w:r>
      <w:r>
        <w:rPr>
          <w:rFonts w:ascii="Arial" w:hAnsi="Arial" w:cs="Arial"/>
        </w:rPr>
        <w:t>sts that both ethanol and aqueous</w:t>
      </w:r>
      <w:r>
        <w:rPr>
          <w:rFonts w:ascii="Arial" w:hAnsi="Arial" w:cs="Arial"/>
          <w:i/>
        </w:rPr>
        <w:t xml:space="preserve"> </w:t>
      </w:r>
      <w:r>
        <w:rPr>
          <w:rFonts w:ascii="Arial" w:hAnsi="Arial" w:cs="Arial"/>
        </w:rPr>
        <w:t>extracts act quickly upon exposure but differ in their mode of action. Ethanolic extract</w:t>
      </w:r>
      <w:r>
        <w:rPr>
          <w:rFonts w:ascii="Arial" w:hAnsi="Arial" w:cs="Arial"/>
          <w:i/>
        </w:rPr>
        <w:t xml:space="preserve"> </w:t>
      </w:r>
      <w:r>
        <w:rPr>
          <w:rFonts w:ascii="Arial" w:hAnsi="Arial" w:cs="Arial"/>
        </w:rPr>
        <w:t>exhibited faster onset and short-term efficacy, while aqueous extract</w:t>
      </w:r>
      <w:r>
        <w:rPr>
          <w:rFonts w:ascii="Arial" w:hAnsi="Arial" w:cs="Arial"/>
          <w:i/>
        </w:rPr>
        <w:t xml:space="preserve"> </w:t>
      </w:r>
      <w:r>
        <w:rPr>
          <w:rFonts w:ascii="Arial" w:hAnsi="Arial" w:cs="Arial"/>
        </w:rPr>
        <w:t>appeared to exert a prolonged effect, reaching peak mortality a</w:t>
      </w:r>
      <w:r>
        <w:rPr>
          <w:rFonts w:ascii="Arial" w:hAnsi="Arial" w:cs="Arial"/>
        </w:rPr>
        <w:t>t longer time. The higher concentration (2g dose) demonstrated greater mortality rates compared to the 1g dose, indicating a dose-dependent response, which aligns with previous studies on plant-based larvicides (</w:t>
      </w:r>
      <w:r>
        <w:rPr>
          <w:rFonts w:ascii="Arial" w:hAnsi="Arial" w:cs="Arial"/>
          <w:color w:val="222222"/>
          <w:shd w:val="clear" w:color="auto" w:fill="FFFFFF"/>
        </w:rPr>
        <w:t>Zuharah</w:t>
      </w:r>
      <w:r>
        <w:rPr>
          <w:rFonts w:ascii="Arial" w:hAnsi="Arial" w:cs="Arial"/>
        </w:rPr>
        <w:t xml:space="preserve"> </w:t>
      </w:r>
      <w:r>
        <w:rPr>
          <w:rFonts w:ascii="Arial" w:hAnsi="Arial" w:cs="Arial"/>
          <w:i/>
        </w:rPr>
        <w:t>et al</w:t>
      </w:r>
      <w:r>
        <w:rPr>
          <w:rFonts w:ascii="Arial" w:hAnsi="Arial" w:cs="Arial"/>
        </w:rPr>
        <w:t>., 2021).</w:t>
      </w:r>
    </w:p>
    <w:p w14:paraId="5A96A36C" w14:textId="77777777" w:rsidR="00FF3FD2" w:rsidRDefault="00720E17">
      <w:pPr>
        <w:jc w:val="both"/>
        <w:rPr>
          <w:rFonts w:ascii="Arial" w:hAnsi="Arial" w:cs="Arial"/>
        </w:rPr>
      </w:pPr>
      <w:r>
        <w:rPr>
          <w:rFonts w:ascii="Arial" w:hAnsi="Arial" w:cs="Arial"/>
        </w:rPr>
        <w:t xml:space="preserve">Several bioactive compounds identified in these extracts, have been documented in literature for their insecticidal and growth-inhibitory effects on mosquito larvae (Shaalan </w:t>
      </w:r>
      <w:r>
        <w:rPr>
          <w:rFonts w:ascii="Arial" w:hAnsi="Arial" w:cs="Arial"/>
          <w:i/>
        </w:rPr>
        <w:t>et al</w:t>
      </w:r>
      <w:r>
        <w:rPr>
          <w:rFonts w:ascii="Arial" w:hAnsi="Arial" w:cs="Arial"/>
        </w:rPr>
        <w:t xml:space="preserve">., 2005; Wink, 2020). More so, the observed effect could be in line with the </w:t>
      </w:r>
      <w:r>
        <w:rPr>
          <w:rFonts w:ascii="Arial" w:hAnsi="Arial" w:cs="Arial"/>
        </w:rPr>
        <w:t xml:space="preserve">fact that </w:t>
      </w:r>
      <w:r>
        <w:rPr>
          <w:rFonts w:ascii="Arial" w:hAnsi="Arial" w:cs="Arial"/>
          <w:i/>
          <w:iCs/>
        </w:rPr>
        <w:t>H. suaveolens</w:t>
      </w:r>
      <w:r>
        <w:rPr>
          <w:rFonts w:ascii="Arial" w:hAnsi="Arial" w:cs="Arial"/>
        </w:rPr>
        <w:t xml:space="preserve"> contains potent insecticidal compounds mainly monoterpenes and sesquiterpenes in its essential oil. These are hydrophobic molecules (terpinolene, sabinene, β-pinene, and β-caryophyllene) that dissolve far better in organic solvents </w:t>
      </w:r>
      <w:r>
        <w:rPr>
          <w:rFonts w:ascii="Arial" w:hAnsi="Arial" w:cs="Arial"/>
        </w:rPr>
        <w:t xml:space="preserve">like ethanol than in water, and they're known for their strong larvicidal and repellent effects. Earlier work by Conti </w:t>
      </w:r>
      <w:r>
        <w:rPr>
          <w:rFonts w:ascii="Arial" w:hAnsi="Arial" w:cs="Arial"/>
          <w:i/>
          <w:iCs/>
        </w:rPr>
        <w:t>et al</w:t>
      </w:r>
      <w:r>
        <w:rPr>
          <w:rFonts w:ascii="Arial" w:hAnsi="Arial" w:cs="Arial"/>
        </w:rPr>
        <w:t xml:space="preserve">. (2012) reported high larval mortality and repellency from </w:t>
      </w:r>
      <w:r>
        <w:rPr>
          <w:rFonts w:ascii="Arial" w:hAnsi="Arial" w:cs="Arial"/>
          <w:i/>
          <w:iCs/>
        </w:rPr>
        <w:t>H. suaveolens</w:t>
      </w:r>
      <w:r>
        <w:rPr>
          <w:rFonts w:ascii="Arial" w:hAnsi="Arial" w:cs="Arial"/>
        </w:rPr>
        <w:t xml:space="preserve"> essential oil and pinpointed these terpenoid compounds as </w:t>
      </w:r>
      <w:r>
        <w:rPr>
          <w:rFonts w:ascii="Arial" w:hAnsi="Arial" w:cs="Arial"/>
        </w:rPr>
        <w:t xml:space="preserve">the main active ingredients. The dose–response and time–mortality patterns we observed align well with what other plant-extract studies have reported (Ghosh </w:t>
      </w:r>
      <w:r>
        <w:rPr>
          <w:rFonts w:ascii="Arial" w:hAnsi="Arial" w:cs="Arial"/>
          <w:i/>
          <w:iCs/>
        </w:rPr>
        <w:t>et al</w:t>
      </w:r>
      <w:r>
        <w:rPr>
          <w:rFonts w:ascii="Arial" w:hAnsi="Arial" w:cs="Arial"/>
        </w:rPr>
        <w:t xml:space="preserve">., 2012). Because ethanol extracts performed so well, it makes sense to focus on formulations </w:t>
      </w:r>
      <w:r>
        <w:rPr>
          <w:rFonts w:ascii="Arial" w:hAnsi="Arial" w:cs="Arial"/>
        </w:rPr>
        <w:t>that concentrate the oil-soluble fraction, essential-oil concentrates or enriched terpene blends as the basis for botanical larvicides. More so, the study showcased the possibility of boosting stability and delivery using modern formulation techniques like</w:t>
      </w:r>
      <w:r>
        <w:rPr>
          <w:rFonts w:ascii="Arial" w:hAnsi="Arial" w:cs="Arial"/>
        </w:rPr>
        <w:t xml:space="preserve"> </w:t>
      </w:r>
      <w:proofErr w:type="spellStart"/>
      <w:r>
        <w:rPr>
          <w:rFonts w:ascii="Arial" w:hAnsi="Arial" w:cs="Arial"/>
        </w:rPr>
        <w:t>nanoemulsions</w:t>
      </w:r>
      <w:proofErr w:type="spellEnd"/>
      <w:r>
        <w:rPr>
          <w:rFonts w:ascii="Arial" w:hAnsi="Arial" w:cs="Arial"/>
        </w:rPr>
        <w:t xml:space="preserve"> or micro-encapsulation, which have shown promise in improving </w:t>
      </w:r>
      <w:r>
        <w:rPr>
          <w:rFonts w:ascii="Arial" w:hAnsi="Arial" w:cs="Arial"/>
          <w:i/>
          <w:iCs/>
        </w:rPr>
        <w:t>H. suaveolens</w:t>
      </w:r>
      <w:r>
        <w:rPr>
          <w:rFonts w:ascii="Arial" w:hAnsi="Arial" w:cs="Arial"/>
        </w:rPr>
        <w:t xml:space="preserve"> oil efficacy and would be worth pursuing for real-world applications (Peniche </w:t>
      </w:r>
      <w:r>
        <w:rPr>
          <w:rFonts w:ascii="Arial" w:hAnsi="Arial" w:cs="Arial"/>
          <w:i/>
          <w:iCs/>
        </w:rPr>
        <w:t>et al</w:t>
      </w:r>
      <w:r>
        <w:rPr>
          <w:rFonts w:ascii="Arial" w:hAnsi="Arial" w:cs="Arial"/>
        </w:rPr>
        <w:t>., 2022).</w:t>
      </w:r>
    </w:p>
    <w:p w14:paraId="600858B9" w14:textId="77777777" w:rsidR="00FF3FD2" w:rsidRDefault="00720E17">
      <w:pPr>
        <w:jc w:val="both"/>
        <w:rPr>
          <w:rFonts w:ascii="Arial" w:hAnsi="Arial" w:cs="Arial"/>
          <w:b/>
        </w:rPr>
      </w:pPr>
      <w:r>
        <w:rPr>
          <w:rFonts w:ascii="Arial" w:hAnsi="Arial" w:cs="Arial"/>
          <w:b/>
        </w:rPr>
        <w:t xml:space="preserve">Table 2: Percentage mortality of </w:t>
      </w:r>
      <w:r>
        <w:rPr>
          <w:rFonts w:ascii="Arial" w:hAnsi="Arial" w:cs="Arial"/>
          <w:b/>
          <w:i/>
        </w:rPr>
        <w:t xml:space="preserve">H. </w:t>
      </w:r>
      <w:proofErr w:type="spellStart"/>
      <w:r>
        <w:rPr>
          <w:rFonts w:ascii="Arial" w:hAnsi="Arial" w:cs="Arial"/>
          <w:b/>
          <w:i/>
        </w:rPr>
        <w:t>suavolens</w:t>
      </w:r>
      <w:proofErr w:type="spellEnd"/>
      <w:r>
        <w:rPr>
          <w:rFonts w:ascii="Arial" w:hAnsi="Arial" w:cs="Arial"/>
          <w:b/>
        </w:rPr>
        <w:t xml:space="preserve"> extract against mosquito larvae</w:t>
      </w:r>
    </w:p>
    <w:tbl>
      <w:tblPr>
        <w:tblW w:w="5791" w:type="pct"/>
        <w:tblInd w:w="-810" w:type="dxa"/>
        <w:tblBorders>
          <w:top w:val="single" w:sz="4" w:space="0" w:color="auto"/>
          <w:bottom w:val="single" w:sz="4" w:space="0" w:color="auto"/>
        </w:tblBorders>
        <w:tblLayout w:type="fixed"/>
        <w:tblLook w:val="04A0" w:firstRow="1" w:lastRow="0" w:firstColumn="1" w:lastColumn="0" w:noHBand="0" w:noVBand="1"/>
      </w:tblPr>
      <w:tblGrid>
        <w:gridCol w:w="948"/>
        <w:gridCol w:w="746"/>
        <w:gridCol w:w="791"/>
        <w:gridCol w:w="704"/>
        <w:gridCol w:w="704"/>
        <w:gridCol w:w="736"/>
        <w:gridCol w:w="736"/>
        <w:gridCol w:w="622"/>
        <w:gridCol w:w="622"/>
        <w:gridCol w:w="704"/>
        <w:gridCol w:w="704"/>
        <w:gridCol w:w="840"/>
        <w:gridCol w:w="650"/>
      </w:tblGrid>
      <w:tr w:rsidR="00FF3FD2" w14:paraId="316D0B9C" w14:textId="77777777">
        <w:trPr>
          <w:trHeight w:val="315"/>
        </w:trPr>
        <w:tc>
          <w:tcPr>
            <w:tcW w:w="499" w:type="pct"/>
            <w:vMerge w:val="restart"/>
            <w:tcBorders>
              <w:top w:val="single" w:sz="4" w:space="0" w:color="auto"/>
              <w:bottom w:val="single" w:sz="4" w:space="0" w:color="auto"/>
            </w:tcBorders>
            <w:shd w:val="clear" w:color="000000" w:fill="FFFFFF"/>
            <w:vAlign w:val="center"/>
          </w:tcPr>
          <w:p w14:paraId="3B40A007" w14:textId="77777777" w:rsidR="00FF3FD2" w:rsidRDefault="00720E17">
            <w:pPr>
              <w:jc w:val="center"/>
              <w:rPr>
                <w:rFonts w:ascii="Arial" w:hAnsi="Arial" w:cs="Arial"/>
                <w:color w:val="000000"/>
              </w:rPr>
            </w:pPr>
            <w:r>
              <w:rPr>
                <w:rFonts w:ascii="Arial" w:hAnsi="Arial" w:cs="Arial"/>
                <w:color w:val="000000"/>
              </w:rPr>
              <w:t>Exposure (min)</w:t>
            </w:r>
          </w:p>
        </w:tc>
        <w:tc>
          <w:tcPr>
            <w:tcW w:w="2323" w:type="pct"/>
            <w:gridSpan w:val="6"/>
            <w:tcBorders>
              <w:top w:val="single" w:sz="4" w:space="0" w:color="auto"/>
              <w:bottom w:val="single" w:sz="4" w:space="0" w:color="auto"/>
            </w:tcBorders>
            <w:noWrap/>
            <w:vAlign w:val="center"/>
          </w:tcPr>
          <w:p w14:paraId="3947F8D2" w14:textId="77777777" w:rsidR="00FF3FD2" w:rsidRDefault="00720E17">
            <w:pPr>
              <w:jc w:val="center"/>
              <w:rPr>
                <w:rFonts w:ascii="Arial" w:hAnsi="Arial" w:cs="Arial"/>
                <w:color w:val="000000"/>
              </w:rPr>
            </w:pPr>
            <w:r>
              <w:rPr>
                <w:rFonts w:ascii="Arial" w:hAnsi="Arial" w:cs="Arial"/>
                <w:color w:val="000000"/>
              </w:rPr>
              <w:t>Ethanol Extract</w:t>
            </w:r>
          </w:p>
        </w:tc>
        <w:tc>
          <w:tcPr>
            <w:tcW w:w="2178" w:type="pct"/>
            <w:gridSpan w:val="6"/>
            <w:tcBorders>
              <w:top w:val="single" w:sz="4" w:space="0" w:color="auto"/>
              <w:bottom w:val="single" w:sz="4" w:space="0" w:color="auto"/>
            </w:tcBorders>
            <w:noWrap/>
            <w:vAlign w:val="center"/>
          </w:tcPr>
          <w:p w14:paraId="192166AF" w14:textId="77777777" w:rsidR="00FF3FD2" w:rsidRDefault="00720E17">
            <w:pPr>
              <w:jc w:val="center"/>
              <w:rPr>
                <w:rFonts w:ascii="Arial" w:hAnsi="Arial" w:cs="Arial"/>
                <w:color w:val="000000"/>
              </w:rPr>
            </w:pPr>
            <w:r>
              <w:rPr>
                <w:rFonts w:ascii="Arial" w:hAnsi="Arial" w:cs="Arial"/>
                <w:color w:val="000000"/>
              </w:rPr>
              <w:t>Aqueous extract</w:t>
            </w:r>
          </w:p>
        </w:tc>
      </w:tr>
      <w:tr w:rsidR="00FF3FD2" w14:paraId="5A1F00EB" w14:textId="77777777">
        <w:trPr>
          <w:trHeight w:val="330"/>
        </w:trPr>
        <w:tc>
          <w:tcPr>
            <w:tcW w:w="499" w:type="pct"/>
            <w:vMerge/>
            <w:tcBorders>
              <w:top w:val="single" w:sz="4" w:space="0" w:color="auto"/>
              <w:bottom w:val="single" w:sz="4" w:space="0" w:color="auto"/>
            </w:tcBorders>
            <w:vAlign w:val="center"/>
          </w:tcPr>
          <w:p w14:paraId="3F6336D0" w14:textId="77777777" w:rsidR="00FF3FD2" w:rsidRDefault="00FF3FD2">
            <w:pPr>
              <w:jc w:val="center"/>
              <w:rPr>
                <w:rFonts w:ascii="Arial" w:hAnsi="Arial" w:cs="Arial"/>
                <w:color w:val="000000"/>
              </w:rPr>
            </w:pPr>
          </w:p>
        </w:tc>
        <w:tc>
          <w:tcPr>
            <w:tcW w:w="809" w:type="pct"/>
            <w:gridSpan w:val="2"/>
            <w:tcBorders>
              <w:top w:val="single" w:sz="4" w:space="0" w:color="auto"/>
              <w:bottom w:val="single" w:sz="4" w:space="0" w:color="auto"/>
            </w:tcBorders>
            <w:noWrap/>
            <w:vAlign w:val="center"/>
          </w:tcPr>
          <w:p w14:paraId="5C3AACEB" w14:textId="77777777" w:rsidR="00FF3FD2" w:rsidRDefault="00720E17">
            <w:pPr>
              <w:jc w:val="center"/>
              <w:rPr>
                <w:rFonts w:ascii="Arial" w:hAnsi="Arial" w:cs="Arial"/>
                <w:color w:val="000000"/>
              </w:rPr>
            </w:pPr>
            <w:r>
              <w:rPr>
                <w:rFonts w:ascii="Arial" w:hAnsi="Arial" w:cs="Arial"/>
                <w:color w:val="000000"/>
              </w:rPr>
              <w:t>50g/ 300ml</w:t>
            </w:r>
          </w:p>
        </w:tc>
        <w:tc>
          <w:tcPr>
            <w:tcW w:w="740" w:type="pct"/>
            <w:gridSpan w:val="2"/>
            <w:tcBorders>
              <w:top w:val="single" w:sz="4" w:space="0" w:color="auto"/>
              <w:bottom w:val="single" w:sz="4" w:space="0" w:color="auto"/>
            </w:tcBorders>
            <w:shd w:val="clear" w:color="000000" w:fill="FFFFFF"/>
            <w:noWrap/>
            <w:vAlign w:val="center"/>
          </w:tcPr>
          <w:p w14:paraId="520887AA" w14:textId="77777777" w:rsidR="00FF3FD2" w:rsidRDefault="00720E17">
            <w:pPr>
              <w:jc w:val="center"/>
              <w:rPr>
                <w:rFonts w:ascii="Arial" w:hAnsi="Arial" w:cs="Arial"/>
                <w:color w:val="000000"/>
              </w:rPr>
            </w:pPr>
            <w:r>
              <w:rPr>
                <w:rFonts w:ascii="Arial" w:hAnsi="Arial" w:cs="Arial"/>
                <w:color w:val="000000"/>
              </w:rPr>
              <w:t>100 g/500 ml</w:t>
            </w:r>
          </w:p>
        </w:tc>
        <w:tc>
          <w:tcPr>
            <w:tcW w:w="774" w:type="pct"/>
            <w:gridSpan w:val="2"/>
            <w:tcBorders>
              <w:top w:val="single" w:sz="4" w:space="0" w:color="auto"/>
              <w:bottom w:val="single" w:sz="4" w:space="0" w:color="auto"/>
            </w:tcBorders>
            <w:shd w:val="clear" w:color="000000" w:fill="FFFFFF"/>
            <w:noWrap/>
            <w:vAlign w:val="center"/>
          </w:tcPr>
          <w:p w14:paraId="2C496BDC" w14:textId="77777777" w:rsidR="00FF3FD2" w:rsidRDefault="00720E17">
            <w:pPr>
              <w:jc w:val="center"/>
              <w:rPr>
                <w:rFonts w:ascii="Arial" w:hAnsi="Arial" w:cs="Arial"/>
                <w:color w:val="000000"/>
              </w:rPr>
            </w:pPr>
            <w:r>
              <w:rPr>
                <w:rFonts w:ascii="Arial" w:hAnsi="Arial" w:cs="Arial"/>
                <w:color w:val="000000"/>
              </w:rPr>
              <w:t>200 g/1000 ml</w:t>
            </w:r>
          </w:p>
        </w:tc>
        <w:tc>
          <w:tcPr>
            <w:tcW w:w="654" w:type="pct"/>
            <w:gridSpan w:val="2"/>
            <w:tcBorders>
              <w:top w:val="single" w:sz="4" w:space="0" w:color="auto"/>
              <w:bottom w:val="single" w:sz="4" w:space="0" w:color="auto"/>
            </w:tcBorders>
            <w:noWrap/>
            <w:vAlign w:val="center"/>
          </w:tcPr>
          <w:p w14:paraId="17BBAE5E" w14:textId="77777777" w:rsidR="00FF3FD2" w:rsidRDefault="00720E17">
            <w:pPr>
              <w:jc w:val="center"/>
              <w:rPr>
                <w:rFonts w:ascii="Arial" w:hAnsi="Arial" w:cs="Arial"/>
                <w:color w:val="000000"/>
              </w:rPr>
            </w:pPr>
            <w:r>
              <w:rPr>
                <w:rFonts w:ascii="Arial" w:hAnsi="Arial" w:cs="Arial"/>
                <w:color w:val="000000"/>
              </w:rPr>
              <w:t>50g/ 300ml</w:t>
            </w:r>
          </w:p>
        </w:tc>
        <w:tc>
          <w:tcPr>
            <w:tcW w:w="740" w:type="pct"/>
            <w:gridSpan w:val="2"/>
            <w:tcBorders>
              <w:top w:val="single" w:sz="4" w:space="0" w:color="auto"/>
              <w:bottom w:val="single" w:sz="4" w:space="0" w:color="auto"/>
            </w:tcBorders>
            <w:shd w:val="clear" w:color="000000" w:fill="FFFFFF"/>
            <w:noWrap/>
            <w:vAlign w:val="center"/>
          </w:tcPr>
          <w:p w14:paraId="161CFEA7" w14:textId="77777777" w:rsidR="00FF3FD2" w:rsidRDefault="00720E17">
            <w:pPr>
              <w:jc w:val="center"/>
              <w:rPr>
                <w:rFonts w:ascii="Arial" w:hAnsi="Arial" w:cs="Arial"/>
                <w:color w:val="000000"/>
              </w:rPr>
            </w:pPr>
            <w:r>
              <w:rPr>
                <w:rFonts w:ascii="Arial" w:hAnsi="Arial" w:cs="Arial"/>
                <w:color w:val="000000"/>
              </w:rPr>
              <w:t>100 g/500 ml</w:t>
            </w:r>
          </w:p>
        </w:tc>
        <w:tc>
          <w:tcPr>
            <w:tcW w:w="784" w:type="pct"/>
            <w:gridSpan w:val="2"/>
            <w:tcBorders>
              <w:top w:val="single" w:sz="4" w:space="0" w:color="auto"/>
              <w:bottom w:val="single" w:sz="4" w:space="0" w:color="auto"/>
            </w:tcBorders>
            <w:shd w:val="clear" w:color="000000" w:fill="FFFFFF"/>
            <w:noWrap/>
            <w:vAlign w:val="center"/>
          </w:tcPr>
          <w:p w14:paraId="7162107A" w14:textId="77777777" w:rsidR="00FF3FD2" w:rsidRDefault="00720E17">
            <w:pPr>
              <w:jc w:val="center"/>
              <w:rPr>
                <w:rFonts w:ascii="Arial" w:hAnsi="Arial" w:cs="Arial"/>
                <w:color w:val="000000"/>
              </w:rPr>
            </w:pPr>
            <w:r>
              <w:rPr>
                <w:rFonts w:ascii="Arial" w:hAnsi="Arial" w:cs="Arial"/>
                <w:color w:val="000000"/>
              </w:rPr>
              <w:t>200 g/1000 ml</w:t>
            </w:r>
          </w:p>
        </w:tc>
      </w:tr>
      <w:tr w:rsidR="00FF3FD2" w14:paraId="6A25D6E5" w14:textId="77777777">
        <w:trPr>
          <w:trHeight w:val="330"/>
        </w:trPr>
        <w:tc>
          <w:tcPr>
            <w:tcW w:w="499" w:type="pct"/>
            <w:vMerge/>
            <w:tcBorders>
              <w:top w:val="single" w:sz="4" w:space="0" w:color="auto"/>
              <w:bottom w:val="single" w:sz="4" w:space="0" w:color="auto"/>
            </w:tcBorders>
            <w:vAlign w:val="center"/>
          </w:tcPr>
          <w:p w14:paraId="72732716" w14:textId="77777777" w:rsidR="00FF3FD2" w:rsidRDefault="00FF3FD2">
            <w:pPr>
              <w:jc w:val="center"/>
              <w:rPr>
                <w:rFonts w:ascii="Arial" w:hAnsi="Arial" w:cs="Arial"/>
                <w:color w:val="000000"/>
              </w:rPr>
            </w:pPr>
          </w:p>
        </w:tc>
        <w:tc>
          <w:tcPr>
            <w:tcW w:w="393" w:type="pct"/>
            <w:tcBorders>
              <w:top w:val="single" w:sz="4" w:space="0" w:color="auto"/>
              <w:bottom w:val="single" w:sz="4" w:space="0" w:color="auto"/>
            </w:tcBorders>
            <w:noWrap/>
            <w:vAlign w:val="center"/>
          </w:tcPr>
          <w:p w14:paraId="46AF7087" w14:textId="77777777" w:rsidR="00FF3FD2" w:rsidRDefault="00720E17">
            <w:pPr>
              <w:jc w:val="center"/>
              <w:rPr>
                <w:rFonts w:ascii="Arial" w:hAnsi="Arial" w:cs="Arial"/>
                <w:color w:val="000000"/>
              </w:rPr>
            </w:pPr>
            <w:r>
              <w:rPr>
                <w:rFonts w:ascii="Arial" w:hAnsi="Arial" w:cs="Arial"/>
                <w:color w:val="000000"/>
              </w:rPr>
              <w:t>1 g</w:t>
            </w:r>
          </w:p>
        </w:tc>
        <w:tc>
          <w:tcPr>
            <w:tcW w:w="416" w:type="pct"/>
            <w:tcBorders>
              <w:top w:val="single" w:sz="4" w:space="0" w:color="auto"/>
              <w:bottom w:val="single" w:sz="4" w:space="0" w:color="auto"/>
            </w:tcBorders>
            <w:noWrap/>
            <w:vAlign w:val="center"/>
          </w:tcPr>
          <w:p w14:paraId="537CB67F" w14:textId="77777777" w:rsidR="00FF3FD2" w:rsidRDefault="00720E17">
            <w:pPr>
              <w:jc w:val="center"/>
              <w:rPr>
                <w:rFonts w:ascii="Arial" w:hAnsi="Arial" w:cs="Arial"/>
                <w:color w:val="000000"/>
              </w:rPr>
            </w:pPr>
            <w:r>
              <w:rPr>
                <w:rFonts w:ascii="Arial" w:hAnsi="Arial" w:cs="Arial"/>
                <w:color w:val="000000"/>
              </w:rPr>
              <w:t>2 g</w:t>
            </w:r>
          </w:p>
        </w:tc>
        <w:tc>
          <w:tcPr>
            <w:tcW w:w="370" w:type="pct"/>
            <w:tcBorders>
              <w:top w:val="single" w:sz="4" w:space="0" w:color="auto"/>
              <w:bottom w:val="single" w:sz="4" w:space="0" w:color="auto"/>
            </w:tcBorders>
            <w:shd w:val="clear" w:color="000000" w:fill="FFFFFF"/>
            <w:noWrap/>
            <w:vAlign w:val="center"/>
          </w:tcPr>
          <w:p w14:paraId="7271FC9A" w14:textId="77777777" w:rsidR="00FF3FD2" w:rsidRDefault="00720E17">
            <w:pPr>
              <w:jc w:val="center"/>
              <w:rPr>
                <w:rFonts w:ascii="Arial" w:hAnsi="Arial" w:cs="Arial"/>
                <w:color w:val="000000"/>
              </w:rPr>
            </w:pPr>
            <w:r>
              <w:rPr>
                <w:rFonts w:ascii="Arial" w:hAnsi="Arial" w:cs="Arial"/>
                <w:color w:val="000000"/>
              </w:rPr>
              <w:t>1 g</w:t>
            </w:r>
          </w:p>
        </w:tc>
        <w:tc>
          <w:tcPr>
            <w:tcW w:w="370" w:type="pct"/>
            <w:tcBorders>
              <w:top w:val="single" w:sz="4" w:space="0" w:color="auto"/>
              <w:bottom w:val="single" w:sz="4" w:space="0" w:color="auto"/>
            </w:tcBorders>
            <w:shd w:val="clear" w:color="000000" w:fill="FFFFFF"/>
            <w:noWrap/>
            <w:vAlign w:val="center"/>
          </w:tcPr>
          <w:p w14:paraId="19F49151" w14:textId="77777777" w:rsidR="00FF3FD2" w:rsidRDefault="00720E17">
            <w:pPr>
              <w:jc w:val="center"/>
              <w:rPr>
                <w:rFonts w:ascii="Arial" w:hAnsi="Arial" w:cs="Arial"/>
                <w:color w:val="000000"/>
              </w:rPr>
            </w:pPr>
            <w:r>
              <w:rPr>
                <w:rFonts w:ascii="Arial" w:hAnsi="Arial" w:cs="Arial"/>
                <w:color w:val="000000"/>
              </w:rPr>
              <w:t>2 g</w:t>
            </w:r>
          </w:p>
        </w:tc>
        <w:tc>
          <w:tcPr>
            <w:tcW w:w="387" w:type="pct"/>
            <w:tcBorders>
              <w:top w:val="single" w:sz="4" w:space="0" w:color="auto"/>
              <w:bottom w:val="single" w:sz="4" w:space="0" w:color="auto"/>
            </w:tcBorders>
            <w:shd w:val="clear" w:color="000000" w:fill="FFFFFF"/>
            <w:noWrap/>
            <w:vAlign w:val="center"/>
          </w:tcPr>
          <w:p w14:paraId="56777D28" w14:textId="77777777" w:rsidR="00FF3FD2" w:rsidRDefault="00720E17">
            <w:pPr>
              <w:jc w:val="center"/>
              <w:rPr>
                <w:rFonts w:ascii="Arial" w:hAnsi="Arial" w:cs="Arial"/>
                <w:color w:val="000000"/>
              </w:rPr>
            </w:pPr>
            <w:r>
              <w:rPr>
                <w:rFonts w:ascii="Arial" w:hAnsi="Arial" w:cs="Arial"/>
                <w:color w:val="000000"/>
              </w:rPr>
              <w:t>1 g</w:t>
            </w:r>
          </w:p>
        </w:tc>
        <w:tc>
          <w:tcPr>
            <w:tcW w:w="387" w:type="pct"/>
            <w:tcBorders>
              <w:top w:val="single" w:sz="4" w:space="0" w:color="auto"/>
              <w:bottom w:val="single" w:sz="4" w:space="0" w:color="auto"/>
            </w:tcBorders>
            <w:shd w:val="clear" w:color="000000" w:fill="FFFFFF"/>
            <w:noWrap/>
            <w:vAlign w:val="center"/>
          </w:tcPr>
          <w:p w14:paraId="4109523B" w14:textId="77777777" w:rsidR="00FF3FD2" w:rsidRDefault="00720E17">
            <w:pPr>
              <w:jc w:val="center"/>
              <w:rPr>
                <w:rFonts w:ascii="Arial" w:hAnsi="Arial" w:cs="Arial"/>
                <w:color w:val="000000"/>
              </w:rPr>
            </w:pPr>
            <w:r>
              <w:rPr>
                <w:rFonts w:ascii="Arial" w:hAnsi="Arial" w:cs="Arial"/>
                <w:color w:val="000000"/>
              </w:rPr>
              <w:t>2 g</w:t>
            </w:r>
          </w:p>
        </w:tc>
        <w:tc>
          <w:tcPr>
            <w:tcW w:w="327" w:type="pct"/>
            <w:tcBorders>
              <w:top w:val="single" w:sz="4" w:space="0" w:color="auto"/>
              <w:bottom w:val="single" w:sz="4" w:space="0" w:color="auto"/>
            </w:tcBorders>
            <w:noWrap/>
            <w:vAlign w:val="center"/>
          </w:tcPr>
          <w:p w14:paraId="1DA46E16" w14:textId="77777777" w:rsidR="00FF3FD2" w:rsidRDefault="00720E17">
            <w:pPr>
              <w:jc w:val="center"/>
              <w:rPr>
                <w:rFonts w:ascii="Arial" w:hAnsi="Arial" w:cs="Arial"/>
                <w:color w:val="000000"/>
              </w:rPr>
            </w:pPr>
            <w:r>
              <w:rPr>
                <w:rFonts w:ascii="Arial" w:hAnsi="Arial" w:cs="Arial"/>
                <w:color w:val="000000"/>
              </w:rPr>
              <w:t>1 g</w:t>
            </w:r>
          </w:p>
        </w:tc>
        <w:tc>
          <w:tcPr>
            <w:tcW w:w="327" w:type="pct"/>
            <w:tcBorders>
              <w:top w:val="single" w:sz="4" w:space="0" w:color="auto"/>
              <w:bottom w:val="single" w:sz="4" w:space="0" w:color="auto"/>
            </w:tcBorders>
            <w:noWrap/>
            <w:vAlign w:val="center"/>
          </w:tcPr>
          <w:p w14:paraId="482014DD" w14:textId="77777777" w:rsidR="00FF3FD2" w:rsidRDefault="00720E17">
            <w:pPr>
              <w:jc w:val="center"/>
              <w:rPr>
                <w:rFonts w:ascii="Arial" w:hAnsi="Arial" w:cs="Arial"/>
                <w:color w:val="000000"/>
              </w:rPr>
            </w:pPr>
            <w:r>
              <w:rPr>
                <w:rFonts w:ascii="Arial" w:hAnsi="Arial" w:cs="Arial"/>
                <w:color w:val="000000"/>
              </w:rPr>
              <w:t>2 g</w:t>
            </w:r>
          </w:p>
        </w:tc>
        <w:tc>
          <w:tcPr>
            <w:tcW w:w="370" w:type="pct"/>
            <w:tcBorders>
              <w:top w:val="single" w:sz="4" w:space="0" w:color="auto"/>
              <w:bottom w:val="single" w:sz="4" w:space="0" w:color="auto"/>
            </w:tcBorders>
            <w:shd w:val="clear" w:color="000000" w:fill="FFFFFF"/>
            <w:noWrap/>
            <w:vAlign w:val="center"/>
          </w:tcPr>
          <w:p w14:paraId="11CD3815" w14:textId="77777777" w:rsidR="00FF3FD2" w:rsidRDefault="00720E17">
            <w:pPr>
              <w:jc w:val="center"/>
              <w:rPr>
                <w:rFonts w:ascii="Arial" w:hAnsi="Arial" w:cs="Arial"/>
                <w:color w:val="000000"/>
              </w:rPr>
            </w:pPr>
            <w:r>
              <w:rPr>
                <w:rFonts w:ascii="Arial" w:hAnsi="Arial" w:cs="Arial"/>
                <w:color w:val="000000"/>
              </w:rPr>
              <w:t>1 g</w:t>
            </w:r>
          </w:p>
        </w:tc>
        <w:tc>
          <w:tcPr>
            <w:tcW w:w="370" w:type="pct"/>
            <w:tcBorders>
              <w:top w:val="single" w:sz="4" w:space="0" w:color="auto"/>
              <w:bottom w:val="single" w:sz="4" w:space="0" w:color="auto"/>
            </w:tcBorders>
            <w:shd w:val="clear" w:color="000000" w:fill="FFFFFF"/>
            <w:noWrap/>
            <w:vAlign w:val="center"/>
          </w:tcPr>
          <w:p w14:paraId="08ED3049" w14:textId="77777777" w:rsidR="00FF3FD2" w:rsidRDefault="00720E17">
            <w:pPr>
              <w:jc w:val="center"/>
              <w:rPr>
                <w:rFonts w:ascii="Arial" w:hAnsi="Arial" w:cs="Arial"/>
                <w:color w:val="000000"/>
              </w:rPr>
            </w:pPr>
            <w:r>
              <w:rPr>
                <w:rFonts w:ascii="Arial" w:hAnsi="Arial" w:cs="Arial"/>
                <w:color w:val="000000"/>
              </w:rPr>
              <w:t>2 g</w:t>
            </w:r>
          </w:p>
        </w:tc>
        <w:tc>
          <w:tcPr>
            <w:tcW w:w="442" w:type="pct"/>
            <w:tcBorders>
              <w:top w:val="single" w:sz="4" w:space="0" w:color="auto"/>
              <w:bottom w:val="single" w:sz="4" w:space="0" w:color="auto"/>
            </w:tcBorders>
            <w:shd w:val="clear" w:color="000000" w:fill="FFFFFF"/>
            <w:noWrap/>
            <w:vAlign w:val="center"/>
          </w:tcPr>
          <w:p w14:paraId="0E620BE8" w14:textId="77777777" w:rsidR="00FF3FD2" w:rsidRDefault="00720E17">
            <w:pPr>
              <w:jc w:val="center"/>
              <w:rPr>
                <w:rFonts w:ascii="Arial" w:hAnsi="Arial" w:cs="Arial"/>
                <w:color w:val="000000"/>
              </w:rPr>
            </w:pPr>
            <w:r>
              <w:rPr>
                <w:rFonts w:ascii="Arial" w:hAnsi="Arial" w:cs="Arial"/>
                <w:color w:val="000000"/>
              </w:rPr>
              <w:t>1 g</w:t>
            </w:r>
          </w:p>
        </w:tc>
        <w:tc>
          <w:tcPr>
            <w:tcW w:w="342" w:type="pct"/>
            <w:tcBorders>
              <w:top w:val="single" w:sz="4" w:space="0" w:color="auto"/>
              <w:bottom w:val="single" w:sz="4" w:space="0" w:color="auto"/>
            </w:tcBorders>
            <w:shd w:val="clear" w:color="000000" w:fill="FFFFFF"/>
            <w:noWrap/>
            <w:vAlign w:val="center"/>
          </w:tcPr>
          <w:p w14:paraId="626F7D46" w14:textId="77777777" w:rsidR="00FF3FD2" w:rsidRDefault="00720E17">
            <w:pPr>
              <w:jc w:val="center"/>
              <w:rPr>
                <w:rFonts w:ascii="Arial" w:hAnsi="Arial" w:cs="Arial"/>
                <w:color w:val="000000"/>
              </w:rPr>
            </w:pPr>
            <w:r>
              <w:rPr>
                <w:rFonts w:ascii="Arial" w:hAnsi="Arial" w:cs="Arial"/>
                <w:color w:val="000000"/>
              </w:rPr>
              <w:t>2 g</w:t>
            </w:r>
          </w:p>
        </w:tc>
      </w:tr>
      <w:tr w:rsidR="00FF3FD2" w14:paraId="59789414" w14:textId="77777777">
        <w:trPr>
          <w:trHeight w:val="315"/>
        </w:trPr>
        <w:tc>
          <w:tcPr>
            <w:tcW w:w="499" w:type="pct"/>
            <w:tcBorders>
              <w:top w:val="single" w:sz="4" w:space="0" w:color="auto"/>
            </w:tcBorders>
            <w:shd w:val="clear" w:color="000000" w:fill="FFFFFF"/>
            <w:vAlign w:val="center"/>
          </w:tcPr>
          <w:p w14:paraId="48B201AE" w14:textId="77777777" w:rsidR="00FF3FD2" w:rsidRDefault="00720E17">
            <w:pPr>
              <w:jc w:val="center"/>
              <w:rPr>
                <w:rFonts w:ascii="Arial" w:hAnsi="Arial" w:cs="Arial"/>
                <w:color w:val="000000"/>
              </w:rPr>
            </w:pPr>
            <w:r>
              <w:rPr>
                <w:rFonts w:ascii="Arial" w:hAnsi="Arial" w:cs="Arial"/>
                <w:color w:val="000000"/>
              </w:rPr>
              <w:t>5</w:t>
            </w:r>
          </w:p>
        </w:tc>
        <w:tc>
          <w:tcPr>
            <w:tcW w:w="393" w:type="pct"/>
            <w:tcBorders>
              <w:top w:val="single" w:sz="4" w:space="0" w:color="auto"/>
            </w:tcBorders>
            <w:noWrap/>
            <w:vAlign w:val="center"/>
          </w:tcPr>
          <w:p w14:paraId="6FF75F07" w14:textId="77777777" w:rsidR="00FF3FD2" w:rsidRDefault="00720E17">
            <w:pPr>
              <w:jc w:val="center"/>
              <w:rPr>
                <w:rFonts w:ascii="Arial" w:hAnsi="Arial" w:cs="Arial"/>
                <w:color w:val="000000"/>
              </w:rPr>
            </w:pPr>
            <w:r>
              <w:rPr>
                <w:rFonts w:ascii="Arial" w:hAnsi="Arial" w:cs="Arial"/>
                <w:color w:val="000000"/>
              </w:rPr>
              <w:t>0.0</w:t>
            </w:r>
          </w:p>
        </w:tc>
        <w:tc>
          <w:tcPr>
            <w:tcW w:w="416" w:type="pct"/>
            <w:tcBorders>
              <w:top w:val="single" w:sz="4" w:space="0" w:color="auto"/>
            </w:tcBorders>
            <w:noWrap/>
            <w:vAlign w:val="center"/>
          </w:tcPr>
          <w:p w14:paraId="00058230" w14:textId="77777777" w:rsidR="00FF3FD2" w:rsidRDefault="00720E17">
            <w:pPr>
              <w:jc w:val="center"/>
              <w:rPr>
                <w:rFonts w:ascii="Arial" w:hAnsi="Arial" w:cs="Arial"/>
                <w:color w:val="000000"/>
              </w:rPr>
            </w:pPr>
            <w:r>
              <w:rPr>
                <w:rFonts w:ascii="Arial" w:hAnsi="Arial" w:cs="Arial"/>
                <w:color w:val="000000"/>
              </w:rPr>
              <w:t>3.3</w:t>
            </w:r>
          </w:p>
        </w:tc>
        <w:tc>
          <w:tcPr>
            <w:tcW w:w="370" w:type="pct"/>
            <w:tcBorders>
              <w:top w:val="single" w:sz="4" w:space="0" w:color="auto"/>
            </w:tcBorders>
            <w:noWrap/>
            <w:vAlign w:val="center"/>
          </w:tcPr>
          <w:p w14:paraId="6E601B9D" w14:textId="77777777" w:rsidR="00FF3FD2" w:rsidRDefault="00720E17">
            <w:pPr>
              <w:jc w:val="center"/>
              <w:rPr>
                <w:rFonts w:ascii="Arial" w:hAnsi="Arial" w:cs="Arial"/>
                <w:color w:val="000000"/>
              </w:rPr>
            </w:pPr>
            <w:r>
              <w:rPr>
                <w:rFonts w:ascii="Arial" w:hAnsi="Arial" w:cs="Arial"/>
                <w:color w:val="000000"/>
              </w:rPr>
              <w:t>20.0</w:t>
            </w:r>
          </w:p>
        </w:tc>
        <w:tc>
          <w:tcPr>
            <w:tcW w:w="370" w:type="pct"/>
            <w:tcBorders>
              <w:top w:val="single" w:sz="4" w:space="0" w:color="auto"/>
            </w:tcBorders>
            <w:noWrap/>
            <w:vAlign w:val="center"/>
          </w:tcPr>
          <w:p w14:paraId="78104E5E" w14:textId="77777777" w:rsidR="00FF3FD2" w:rsidRDefault="00720E17">
            <w:pPr>
              <w:jc w:val="center"/>
              <w:rPr>
                <w:rFonts w:ascii="Arial" w:hAnsi="Arial" w:cs="Arial"/>
                <w:color w:val="000000"/>
              </w:rPr>
            </w:pPr>
            <w:r>
              <w:rPr>
                <w:rFonts w:ascii="Arial" w:hAnsi="Arial" w:cs="Arial"/>
                <w:color w:val="000000"/>
              </w:rPr>
              <w:t>30.0</w:t>
            </w:r>
          </w:p>
        </w:tc>
        <w:tc>
          <w:tcPr>
            <w:tcW w:w="387" w:type="pct"/>
            <w:tcBorders>
              <w:top w:val="single" w:sz="4" w:space="0" w:color="auto"/>
            </w:tcBorders>
            <w:noWrap/>
            <w:vAlign w:val="center"/>
          </w:tcPr>
          <w:p w14:paraId="249B6F5A" w14:textId="77777777" w:rsidR="00FF3FD2" w:rsidRDefault="00720E17">
            <w:pPr>
              <w:jc w:val="center"/>
              <w:rPr>
                <w:rFonts w:ascii="Arial" w:hAnsi="Arial" w:cs="Arial"/>
                <w:color w:val="000000"/>
              </w:rPr>
            </w:pPr>
            <w:r>
              <w:rPr>
                <w:rFonts w:ascii="Arial" w:hAnsi="Arial" w:cs="Arial"/>
                <w:color w:val="000000"/>
              </w:rPr>
              <w:t>20.0</w:t>
            </w:r>
          </w:p>
        </w:tc>
        <w:tc>
          <w:tcPr>
            <w:tcW w:w="387" w:type="pct"/>
            <w:tcBorders>
              <w:top w:val="single" w:sz="4" w:space="0" w:color="auto"/>
            </w:tcBorders>
            <w:noWrap/>
            <w:vAlign w:val="center"/>
          </w:tcPr>
          <w:p w14:paraId="7A0B8544" w14:textId="77777777" w:rsidR="00FF3FD2" w:rsidRDefault="00720E17">
            <w:pPr>
              <w:jc w:val="center"/>
              <w:rPr>
                <w:rFonts w:ascii="Arial" w:hAnsi="Arial" w:cs="Arial"/>
                <w:color w:val="000000"/>
              </w:rPr>
            </w:pPr>
            <w:r>
              <w:rPr>
                <w:rFonts w:ascii="Arial" w:hAnsi="Arial" w:cs="Arial"/>
                <w:color w:val="000000"/>
              </w:rPr>
              <w:t>33.3</w:t>
            </w:r>
          </w:p>
        </w:tc>
        <w:tc>
          <w:tcPr>
            <w:tcW w:w="327" w:type="pct"/>
            <w:tcBorders>
              <w:top w:val="single" w:sz="4" w:space="0" w:color="auto"/>
            </w:tcBorders>
            <w:noWrap/>
            <w:vAlign w:val="center"/>
          </w:tcPr>
          <w:p w14:paraId="27047D09" w14:textId="77777777" w:rsidR="00FF3FD2" w:rsidRDefault="00720E17">
            <w:pPr>
              <w:jc w:val="center"/>
              <w:rPr>
                <w:rFonts w:ascii="Arial" w:hAnsi="Arial" w:cs="Arial"/>
                <w:color w:val="000000"/>
              </w:rPr>
            </w:pPr>
            <w:r>
              <w:rPr>
                <w:rFonts w:ascii="Arial" w:hAnsi="Arial" w:cs="Arial"/>
                <w:color w:val="000000"/>
              </w:rPr>
              <w:t>0.0</w:t>
            </w:r>
          </w:p>
        </w:tc>
        <w:tc>
          <w:tcPr>
            <w:tcW w:w="327" w:type="pct"/>
            <w:tcBorders>
              <w:top w:val="single" w:sz="4" w:space="0" w:color="auto"/>
            </w:tcBorders>
            <w:noWrap/>
            <w:vAlign w:val="center"/>
          </w:tcPr>
          <w:p w14:paraId="723D9B82" w14:textId="77777777" w:rsidR="00FF3FD2" w:rsidRDefault="00720E17">
            <w:pPr>
              <w:jc w:val="center"/>
              <w:rPr>
                <w:rFonts w:ascii="Arial" w:hAnsi="Arial" w:cs="Arial"/>
                <w:color w:val="000000"/>
              </w:rPr>
            </w:pPr>
            <w:r>
              <w:rPr>
                <w:rFonts w:ascii="Arial" w:hAnsi="Arial" w:cs="Arial"/>
                <w:color w:val="000000"/>
              </w:rPr>
              <w:t>0.0</w:t>
            </w:r>
          </w:p>
        </w:tc>
        <w:tc>
          <w:tcPr>
            <w:tcW w:w="370" w:type="pct"/>
            <w:tcBorders>
              <w:top w:val="single" w:sz="4" w:space="0" w:color="auto"/>
            </w:tcBorders>
            <w:noWrap/>
            <w:vAlign w:val="center"/>
          </w:tcPr>
          <w:p w14:paraId="4083B0E1" w14:textId="77777777" w:rsidR="00FF3FD2" w:rsidRDefault="00720E17">
            <w:pPr>
              <w:jc w:val="center"/>
              <w:rPr>
                <w:rFonts w:ascii="Arial" w:hAnsi="Arial" w:cs="Arial"/>
                <w:color w:val="000000"/>
              </w:rPr>
            </w:pPr>
            <w:r>
              <w:rPr>
                <w:rFonts w:ascii="Arial" w:hAnsi="Arial" w:cs="Arial"/>
                <w:color w:val="000000"/>
              </w:rPr>
              <w:t>0.0</w:t>
            </w:r>
          </w:p>
        </w:tc>
        <w:tc>
          <w:tcPr>
            <w:tcW w:w="370" w:type="pct"/>
            <w:tcBorders>
              <w:top w:val="single" w:sz="4" w:space="0" w:color="auto"/>
            </w:tcBorders>
            <w:noWrap/>
            <w:vAlign w:val="center"/>
          </w:tcPr>
          <w:p w14:paraId="17257BE3" w14:textId="77777777" w:rsidR="00FF3FD2" w:rsidRDefault="00720E17">
            <w:pPr>
              <w:jc w:val="center"/>
              <w:rPr>
                <w:rFonts w:ascii="Arial" w:hAnsi="Arial" w:cs="Arial"/>
                <w:color w:val="000000"/>
              </w:rPr>
            </w:pPr>
            <w:r>
              <w:rPr>
                <w:rFonts w:ascii="Arial" w:hAnsi="Arial" w:cs="Arial"/>
                <w:color w:val="000000"/>
              </w:rPr>
              <w:t>0.0</w:t>
            </w:r>
          </w:p>
        </w:tc>
        <w:tc>
          <w:tcPr>
            <w:tcW w:w="442" w:type="pct"/>
            <w:tcBorders>
              <w:top w:val="single" w:sz="4" w:space="0" w:color="auto"/>
            </w:tcBorders>
            <w:noWrap/>
            <w:vAlign w:val="center"/>
          </w:tcPr>
          <w:p w14:paraId="140E6645" w14:textId="77777777" w:rsidR="00FF3FD2" w:rsidRDefault="00720E17">
            <w:pPr>
              <w:jc w:val="center"/>
              <w:rPr>
                <w:rFonts w:ascii="Arial" w:hAnsi="Arial" w:cs="Arial"/>
                <w:color w:val="000000"/>
              </w:rPr>
            </w:pPr>
            <w:r>
              <w:rPr>
                <w:rFonts w:ascii="Arial" w:hAnsi="Arial" w:cs="Arial"/>
                <w:color w:val="000000"/>
              </w:rPr>
              <w:t>0.0</w:t>
            </w:r>
          </w:p>
        </w:tc>
        <w:tc>
          <w:tcPr>
            <w:tcW w:w="342" w:type="pct"/>
            <w:tcBorders>
              <w:top w:val="single" w:sz="4" w:space="0" w:color="auto"/>
            </w:tcBorders>
            <w:noWrap/>
            <w:vAlign w:val="center"/>
          </w:tcPr>
          <w:p w14:paraId="07761E64" w14:textId="77777777" w:rsidR="00FF3FD2" w:rsidRDefault="00720E17">
            <w:pPr>
              <w:jc w:val="center"/>
              <w:rPr>
                <w:rFonts w:ascii="Arial" w:hAnsi="Arial" w:cs="Arial"/>
                <w:color w:val="000000"/>
              </w:rPr>
            </w:pPr>
            <w:r>
              <w:rPr>
                <w:rFonts w:ascii="Arial" w:hAnsi="Arial" w:cs="Arial"/>
                <w:color w:val="000000"/>
              </w:rPr>
              <w:t>0.0</w:t>
            </w:r>
          </w:p>
        </w:tc>
      </w:tr>
      <w:tr w:rsidR="00FF3FD2" w14:paraId="28BB04F0" w14:textId="77777777">
        <w:trPr>
          <w:trHeight w:val="315"/>
        </w:trPr>
        <w:tc>
          <w:tcPr>
            <w:tcW w:w="499" w:type="pct"/>
            <w:shd w:val="clear" w:color="000000" w:fill="FFFFFF"/>
            <w:vAlign w:val="center"/>
          </w:tcPr>
          <w:p w14:paraId="01D5B47D" w14:textId="77777777" w:rsidR="00FF3FD2" w:rsidRDefault="00720E17">
            <w:pPr>
              <w:jc w:val="center"/>
              <w:rPr>
                <w:rFonts w:ascii="Arial" w:hAnsi="Arial" w:cs="Arial"/>
                <w:color w:val="000000"/>
              </w:rPr>
            </w:pPr>
            <w:r>
              <w:rPr>
                <w:rFonts w:ascii="Arial" w:hAnsi="Arial" w:cs="Arial"/>
                <w:color w:val="000000"/>
              </w:rPr>
              <w:t>10</w:t>
            </w:r>
          </w:p>
        </w:tc>
        <w:tc>
          <w:tcPr>
            <w:tcW w:w="393" w:type="pct"/>
            <w:noWrap/>
            <w:vAlign w:val="center"/>
          </w:tcPr>
          <w:p w14:paraId="7E79BE21" w14:textId="77777777" w:rsidR="00FF3FD2" w:rsidRDefault="00720E17">
            <w:pPr>
              <w:jc w:val="center"/>
              <w:rPr>
                <w:rFonts w:ascii="Arial" w:hAnsi="Arial" w:cs="Arial"/>
                <w:color w:val="000000"/>
              </w:rPr>
            </w:pPr>
            <w:r>
              <w:rPr>
                <w:rFonts w:ascii="Arial" w:hAnsi="Arial" w:cs="Arial"/>
                <w:color w:val="000000"/>
              </w:rPr>
              <w:t>23.3</w:t>
            </w:r>
          </w:p>
        </w:tc>
        <w:tc>
          <w:tcPr>
            <w:tcW w:w="416" w:type="pct"/>
            <w:noWrap/>
            <w:vAlign w:val="center"/>
          </w:tcPr>
          <w:p w14:paraId="1F7FE3F7" w14:textId="77777777" w:rsidR="00FF3FD2" w:rsidRDefault="00720E17">
            <w:pPr>
              <w:jc w:val="center"/>
              <w:rPr>
                <w:rFonts w:ascii="Arial" w:hAnsi="Arial" w:cs="Arial"/>
                <w:color w:val="000000"/>
              </w:rPr>
            </w:pPr>
            <w:r>
              <w:rPr>
                <w:rFonts w:ascii="Arial" w:hAnsi="Arial" w:cs="Arial"/>
                <w:color w:val="000000"/>
              </w:rPr>
              <w:t>33.3</w:t>
            </w:r>
          </w:p>
        </w:tc>
        <w:tc>
          <w:tcPr>
            <w:tcW w:w="370" w:type="pct"/>
            <w:noWrap/>
            <w:vAlign w:val="center"/>
          </w:tcPr>
          <w:p w14:paraId="08593B66" w14:textId="77777777" w:rsidR="00FF3FD2" w:rsidRDefault="00720E17">
            <w:pPr>
              <w:jc w:val="center"/>
              <w:rPr>
                <w:rFonts w:ascii="Arial" w:hAnsi="Arial" w:cs="Arial"/>
                <w:color w:val="000000"/>
              </w:rPr>
            </w:pPr>
            <w:r>
              <w:rPr>
                <w:rFonts w:ascii="Arial" w:hAnsi="Arial" w:cs="Arial"/>
                <w:color w:val="000000"/>
              </w:rPr>
              <w:t>26.7</w:t>
            </w:r>
          </w:p>
        </w:tc>
        <w:tc>
          <w:tcPr>
            <w:tcW w:w="370" w:type="pct"/>
            <w:noWrap/>
            <w:vAlign w:val="center"/>
          </w:tcPr>
          <w:p w14:paraId="6248622A" w14:textId="77777777" w:rsidR="00FF3FD2" w:rsidRDefault="00720E17">
            <w:pPr>
              <w:jc w:val="center"/>
              <w:rPr>
                <w:rFonts w:ascii="Arial" w:hAnsi="Arial" w:cs="Arial"/>
                <w:color w:val="000000"/>
              </w:rPr>
            </w:pPr>
            <w:r>
              <w:rPr>
                <w:rFonts w:ascii="Arial" w:hAnsi="Arial" w:cs="Arial"/>
                <w:color w:val="000000"/>
              </w:rPr>
              <w:t>40.0</w:t>
            </w:r>
          </w:p>
        </w:tc>
        <w:tc>
          <w:tcPr>
            <w:tcW w:w="387" w:type="pct"/>
            <w:noWrap/>
            <w:vAlign w:val="center"/>
          </w:tcPr>
          <w:p w14:paraId="0DEAC23F" w14:textId="77777777" w:rsidR="00FF3FD2" w:rsidRDefault="00720E17">
            <w:pPr>
              <w:jc w:val="center"/>
              <w:rPr>
                <w:rFonts w:ascii="Arial" w:hAnsi="Arial" w:cs="Arial"/>
                <w:color w:val="000000"/>
              </w:rPr>
            </w:pPr>
            <w:r>
              <w:rPr>
                <w:rFonts w:ascii="Arial" w:hAnsi="Arial" w:cs="Arial"/>
                <w:color w:val="000000"/>
              </w:rPr>
              <w:t>30.0</w:t>
            </w:r>
          </w:p>
        </w:tc>
        <w:tc>
          <w:tcPr>
            <w:tcW w:w="387" w:type="pct"/>
            <w:noWrap/>
            <w:vAlign w:val="center"/>
          </w:tcPr>
          <w:p w14:paraId="022AAE54" w14:textId="77777777" w:rsidR="00FF3FD2" w:rsidRDefault="00720E17">
            <w:pPr>
              <w:jc w:val="center"/>
              <w:rPr>
                <w:rFonts w:ascii="Arial" w:hAnsi="Arial" w:cs="Arial"/>
                <w:color w:val="000000"/>
              </w:rPr>
            </w:pPr>
            <w:r>
              <w:rPr>
                <w:rFonts w:ascii="Arial" w:hAnsi="Arial" w:cs="Arial"/>
                <w:color w:val="000000"/>
              </w:rPr>
              <w:t>40.0</w:t>
            </w:r>
          </w:p>
        </w:tc>
        <w:tc>
          <w:tcPr>
            <w:tcW w:w="327" w:type="pct"/>
            <w:noWrap/>
            <w:vAlign w:val="center"/>
          </w:tcPr>
          <w:p w14:paraId="3A6E6BE9" w14:textId="77777777" w:rsidR="00FF3FD2" w:rsidRDefault="00720E17">
            <w:pPr>
              <w:jc w:val="center"/>
              <w:rPr>
                <w:rFonts w:ascii="Arial" w:hAnsi="Arial" w:cs="Arial"/>
                <w:color w:val="000000"/>
              </w:rPr>
            </w:pPr>
            <w:r>
              <w:rPr>
                <w:rFonts w:ascii="Arial" w:hAnsi="Arial" w:cs="Arial"/>
                <w:color w:val="000000"/>
              </w:rPr>
              <w:t>0.0</w:t>
            </w:r>
          </w:p>
        </w:tc>
        <w:tc>
          <w:tcPr>
            <w:tcW w:w="327" w:type="pct"/>
            <w:noWrap/>
            <w:vAlign w:val="center"/>
          </w:tcPr>
          <w:p w14:paraId="392EA79C" w14:textId="77777777" w:rsidR="00FF3FD2" w:rsidRDefault="00720E17">
            <w:pPr>
              <w:jc w:val="center"/>
              <w:rPr>
                <w:rFonts w:ascii="Arial" w:hAnsi="Arial" w:cs="Arial"/>
                <w:color w:val="000000"/>
              </w:rPr>
            </w:pPr>
            <w:r>
              <w:rPr>
                <w:rFonts w:ascii="Arial" w:hAnsi="Arial" w:cs="Arial"/>
                <w:color w:val="000000"/>
              </w:rPr>
              <w:t>0.0</w:t>
            </w:r>
          </w:p>
        </w:tc>
        <w:tc>
          <w:tcPr>
            <w:tcW w:w="370" w:type="pct"/>
            <w:noWrap/>
            <w:vAlign w:val="center"/>
          </w:tcPr>
          <w:p w14:paraId="4DE0CD9C" w14:textId="77777777" w:rsidR="00FF3FD2" w:rsidRDefault="00720E17">
            <w:pPr>
              <w:jc w:val="center"/>
              <w:rPr>
                <w:rFonts w:ascii="Arial" w:hAnsi="Arial" w:cs="Arial"/>
                <w:color w:val="000000"/>
              </w:rPr>
            </w:pPr>
            <w:r>
              <w:rPr>
                <w:rFonts w:ascii="Arial" w:hAnsi="Arial" w:cs="Arial"/>
                <w:color w:val="000000"/>
              </w:rPr>
              <w:t>0.0</w:t>
            </w:r>
          </w:p>
        </w:tc>
        <w:tc>
          <w:tcPr>
            <w:tcW w:w="370" w:type="pct"/>
            <w:noWrap/>
            <w:vAlign w:val="center"/>
          </w:tcPr>
          <w:p w14:paraId="443CAD84" w14:textId="77777777" w:rsidR="00FF3FD2" w:rsidRDefault="00720E17">
            <w:pPr>
              <w:jc w:val="center"/>
              <w:rPr>
                <w:rFonts w:ascii="Arial" w:hAnsi="Arial" w:cs="Arial"/>
                <w:color w:val="000000"/>
              </w:rPr>
            </w:pPr>
            <w:r>
              <w:rPr>
                <w:rFonts w:ascii="Arial" w:hAnsi="Arial" w:cs="Arial"/>
                <w:color w:val="000000"/>
              </w:rPr>
              <w:t>0.0</w:t>
            </w:r>
          </w:p>
        </w:tc>
        <w:tc>
          <w:tcPr>
            <w:tcW w:w="442" w:type="pct"/>
            <w:noWrap/>
            <w:vAlign w:val="center"/>
          </w:tcPr>
          <w:p w14:paraId="66D9849B" w14:textId="77777777" w:rsidR="00FF3FD2" w:rsidRDefault="00720E17">
            <w:pPr>
              <w:jc w:val="center"/>
              <w:rPr>
                <w:rFonts w:ascii="Arial" w:hAnsi="Arial" w:cs="Arial"/>
                <w:color w:val="000000"/>
              </w:rPr>
            </w:pPr>
            <w:r>
              <w:rPr>
                <w:rFonts w:ascii="Arial" w:hAnsi="Arial" w:cs="Arial"/>
                <w:color w:val="000000"/>
              </w:rPr>
              <w:t>0.0</w:t>
            </w:r>
          </w:p>
        </w:tc>
        <w:tc>
          <w:tcPr>
            <w:tcW w:w="342" w:type="pct"/>
            <w:noWrap/>
            <w:vAlign w:val="center"/>
          </w:tcPr>
          <w:p w14:paraId="41C11E7A" w14:textId="77777777" w:rsidR="00FF3FD2" w:rsidRDefault="00720E17">
            <w:pPr>
              <w:jc w:val="center"/>
              <w:rPr>
                <w:rFonts w:ascii="Arial" w:hAnsi="Arial" w:cs="Arial"/>
                <w:color w:val="000000"/>
              </w:rPr>
            </w:pPr>
            <w:r>
              <w:rPr>
                <w:rFonts w:ascii="Arial" w:hAnsi="Arial" w:cs="Arial"/>
                <w:color w:val="000000"/>
              </w:rPr>
              <w:t>5.0</w:t>
            </w:r>
          </w:p>
        </w:tc>
      </w:tr>
      <w:tr w:rsidR="00FF3FD2" w14:paraId="1DC93E11" w14:textId="77777777">
        <w:trPr>
          <w:trHeight w:val="315"/>
        </w:trPr>
        <w:tc>
          <w:tcPr>
            <w:tcW w:w="499" w:type="pct"/>
            <w:shd w:val="clear" w:color="000000" w:fill="FFFFFF"/>
            <w:vAlign w:val="center"/>
          </w:tcPr>
          <w:p w14:paraId="29B94421" w14:textId="77777777" w:rsidR="00FF3FD2" w:rsidRDefault="00720E17">
            <w:pPr>
              <w:jc w:val="center"/>
              <w:rPr>
                <w:rFonts w:ascii="Arial" w:hAnsi="Arial" w:cs="Arial"/>
                <w:color w:val="000000"/>
              </w:rPr>
            </w:pPr>
            <w:r>
              <w:rPr>
                <w:rFonts w:ascii="Arial" w:hAnsi="Arial" w:cs="Arial"/>
                <w:color w:val="000000"/>
              </w:rPr>
              <w:t>15</w:t>
            </w:r>
          </w:p>
        </w:tc>
        <w:tc>
          <w:tcPr>
            <w:tcW w:w="393" w:type="pct"/>
            <w:noWrap/>
            <w:vAlign w:val="center"/>
          </w:tcPr>
          <w:p w14:paraId="437770C4" w14:textId="77777777" w:rsidR="00FF3FD2" w:rsidRDefault="00720E17">
            <w:pPr>
              <w:jc w:val="center"/>
              <w:rPr>
                <w:rFonts w:ascii="Arial" w:hAnsi="Arial" w:cs="Arial"/>
                <w:color w:val="000000"/>
              </w:rPr>
            </w:pPr>
            <w:r>
              <w:rPr>
                <w:rFonts w:ascii="Arial" w:hAnsi="Arial" w:cs="Arial"/>
                <w:color w:val="000000"/>
              </w:rPr>
              <w:t>36.7</w:t>
            </w:r>
          </w:p>
        </w:tc>
        <w:tc>
          <w:tcPr>
            <w:tcW w:w="416" w:type="pct"/>
            <w:noWrap/>
            <w:vAlign w:val="center"/>
          </w:tcPr>
          <w:p w14:paraId="582DF3AE" w14:textId="77777777" w:rsidR="00FF3FD2" w:rsidRDefault="00720E17">
            <w:pPr>
              <w:jc w:val="center"/>
              <w:rPr>
                <w:rFonts w:ascii="Arial" w:hAnsi="Arial" w:cs="Arial"/>
                <w:color w:val="000000"/>
              </w:rPr>
            </w:pPr>
            <w:r>
              <w:rPr>
                <w:rFonts w:ascii="Arial" w:hAnsi="Arial" w:cs="Arial"/>
                <w:color w:val="000000"/>
              </w:rPr>
              <w:t>53.3</w:t>
            </w:r>
          </w:p>
        </w:tc>
        <w:tc>
          <w:tcPr>
            <w:tcW w:w="370" w:type="pct"/>
            <w:noWrap/>
            <w:vAlign w:val="center"/>
          </w:tcPr>
          <w:p w14:paraId="75EA4A4D" w14:textId="77777777" w:rsidR="00FF3FD2" w:rsidRDefault="00720E17">
            <w:pPr>
              <w:jc w:val="center"/>
              <w:rPr>
                <w:rFonts w:ascii="Arial" w:hAnsi="Arial" w:cs="Arial"/>
                <w:color w:val="000000"/>
              </w:rPr>
            </w:pPr>
            <w:r>
              <w:rPr>
                <w:rFonts w:ascii="Arial" w:hAnsi="Arial" w:cs="Arial"/>
                <w:color w:val="000000"/>
              </w:rPr>
              <w:t>46.7</w:t>
            </w:r>
          </w:p>
        </w:tc>
        <w:tc>
          <w:tcPr>
            <w:tcW w:w="370" w:type="pct"/>
            <w:noWrap/>
            <w:vAlign w:val="center"/>
          </w:tcPr>
          <w:p w14:paraId="383161FC" w14:textId="77777777" w:rsidR="00FF3FD2" w:rsidRDefault="00720E17">
            <w:pPr>
              <w:jc w:val="center"/>
              <w:rPr>
                <w:rFonts w:ascii="Arial" w:hAnsi="Arial" w:cs="Arial"/>
                <w:color w:val="000000"/>
              </w:rPr>
            </w:pPr>
            <w:r>
              <w:rPr>
                <w:rFonts w:ascii="Arial" w:hAnsi="Arial" w:cs="Arial"/>
                <w:color w:val="000000"/>
              </w:rPr>
              <w:t>63.3</w:t>
            </w:r>
          </w:p>
        </w:tc>
        <w:tc>
          <w:tcPr>
            <w:tcW w:w="387" w:type="pct"/>
            <w:noWrap/>
            <w:vAlign w:val="center"/>
          </w:tcPr>
          <w:p w14:paraId="5988DDAE" w14:textId="77777777" w:rsidR="00FF3FD2" w:rsidRDefault="00720E17">
            <w:pPr>
              <w:jc w:val="center"/>
              <w:rPr>
                <w:rFonts w:ascii="Arial" w:hAnsi="Arial" w:cs="Arial"/>
                <w:color w:val="000000"/>
              </w:rPr>
            </w:pPr>
            <w:r>
              <w:rPr>
                <w:rFonts w:ascii="Arial" w:hAnsi="Arial" w:cs="Arial"/>
                <w:color w:val="000000"/>
              </w:rPr>
              <w:t>50.0</w:t>
            </w:r>
          </w:p>
        </w:tc>
        <w:tc>
          <w:tcPr>
            <w:tcW w:w="387" w:type="pct"/>
            <w:noWrap/>
            <w:vAlign w:val="center"/>
          </w:tcPr>
          <w:p w14:paraId="72AD53F2" w14:textId="77777777" w:rsidR="00FF3FD2" w:rsidRDefault="00720E17">
            <w:pPr>
              <w:jc w:val="center"/>
              <w:rPr>
                <w:rFonts w:ascii="Arial" w:hAnsi="Arial" w:cs="Arial"/>
                <w:color w:val="000000"/>
              </w:rPr>
            </w:pPr>
            <w:r>
              <w:rPr>
                <w:rFonts w:ascii="Arial" w:hAnsi="Arial" w:cs="Arial"/>
                <w:color w:val="000000"/>
              </w:rPr>
              <w:t>53.3</w:t>
            </w:r>
          </w:p>
        </w:tc>
        <w:tc>
          <w:tcPr>
            <w:tcW w:w="327" w:type="pct"/>
            <w:noWrap/>
            <w:vAlign w:val="center"/>
          </w:tcPr>
          <w:p w14:paraId="7E7A4ECA" w14:textId="77777777" w:rsidR="00FF3FD2" w:rsidRDefault="00720E17">
            <w:pPr>
              <w:jc w:val="center"/>
              <w:rPr>
                <w:rFonts w:ascii="Arial" w:hAnsi="Arial" w:cs="Arial"/>
                <w:color w:val="000000"/>
              </w:rPr>
            </w:pPr>
            <w:r>
              <w:rPr>
                <w:rFonts w:ascii="Arial" w:hAnsi="Arial" w:cs="Arial"/>
                <w:color w:val="000000"/>
              </w:rPr>
              <w:t>10.0</w:t>
            </w:r>
          </w:p>
        </w:tc>
        <w:tc>
          <w:tcPr>
            <w:tcW w:w="327" w:type="pct"/>
            <w:noWrap/>
            <w:vAlign w:val="center"/>
          </w:tcPr>
          <w:p w14:paraId="352DA088" w14:textId="77777777" w:rsidR="00FF3FD2" w:rsidRDefault="00720E17">
            <w:pPr>
              <w:jc w:val="center"/>
              <w:rPr>
                <w:rFonts w:ascii="Arial" w:hAnsi="Arial" w:cs="Arial"/>
                <w:color w:val="000000"/>
              </w:rPr>
            </w:pPr>
            <w:r>
              <w:rPr>
                <w:rFonts w:ascii="Arial" w:hAnsi="Arial" w:cs="Arial"/>
                <w:color w:val="000000"/>
              </w:rPr>
              <w:t>0.0</w:t>
            </w:r>
          </w:p>
        </w:tc>
        <w:tc>
          <w:tcPr>
            <w:tcW w:w="370" w:type="pct"/>
            <w:noWrap/>
            <w:vAlign w:val="center"/>
          </w:tcPr>
          <w:p w14:paraId="327452B4" w14:textId="77777777" w:rsidR="00FF3FD2" w:rsidRDefault="00720E17">
            <w:pPr>
              <w:jc w:val="center"/>
              <w:rPr>
                <w:rFonts w:ascii="Arial" w:hAnsi="Arial" w:cs="Arial"/>
                <w:color w:val="000000"/>
              </w:rPr>
            </w:pPr>
            <w:r>
              <w:rPr>
                <w:rFonts w:ascii="Arial" w:hAnsi="Arial" w:cs="Arial"/>
                <w:color w:val="000000"/>
              </w:rPr>
              <w:t>15.0</w:t>
            </w:r>
          </w:p>
        </w:tc>
        <w:tc>
          <w:tcPr>
            <w:tcW w:w="370" w:type="pct"/>
            <w:noWrap/>
            <w:vAlign w:val="center"/>
          </w:tcPr>
          <w:p w14:paraId="3395A04E" w14:textId="77777777" w:rsidR="00FF3FD2" w:rsidRDefault="00720E17">
            <w:pPr>
              <w:jc w:val="center"/>
              <w:rPr>
                <w:rFonts w:ascii="Arial" w:hAnsi="Arial" w:cs="Arial"/>
                <w:color w:val="000000"/>
              </w:rPr>
            </w:pPr>
            <w:r>
              <w:rPr>
                <w:rFonts w:ascii="Arial" w:hAnsi="Arial" w:cs="Arial"/>
                <w:color w:val="000000"/>
              </w:rPr>
              <w:t>10.0</w:t>
            </w:r>
          </w:p>
        </w:tc>
        <w:tc>
          <w:tcPr>
            <w:tcW w:w="442" w:type="pct"/>
            <w:noWrap/>
            <w:vAlign w:val="center"/>
          </w:tcPr>
          <w:p w14:paraId="0E338CCE" w14:textId="77777777" w:rsidR="00FF3FD2" w:rsidRDefault="00720E17">
            <w:pPr>
              <w:jc w:val="center"/>
              <w:rPr>
                <w:rFonts w:ascii="Arial" w:hAnsi="Arial" w:cs="Arial"/>
                <w:color w:val="000000"/>
              </w:rPr>
            </w:pPr>
            <w:r>
              <w:rPr>
                <w:rFonts w:ascii="Arial" w:hAnsi="Arial" w:cs="Arial"/>
                <w:color w:val="000000"/>
              </w:rPr>
              <w:t>20.0</w:t>
            </w:r>
          </w:p>
        </w:tc>
        <w:tc>
          <w:tcPr>
            <w:tcW w:w="342" w:type="pct"/>
            <w:noWrap/>
            <w:vAlign w:val="center"/>
          </w:tcPr>
          <w:p w14:paraId="6AAD84B7" w14:textId="77777777" w:rsidR="00FF3FD2" w:rsidRDefault="00720E17">
            <w:pPr>
              <w:jc w:val="center"/>
              <w:rPr>
                <w:rFonts w:ascii="Arial" w:hAnsi="Arial" w:cs="Arial"/>
                <w:color w:val="000000"/>
              </w:rPr>
            </w:pPr>
            <w:r>
              <w:rPr>
                <w:rFonts w:ascii="Arial" w:hAnsi="Arial" w:cs="Arial"/>
                <w:color w:val="000000"/>
              </w:rPr>
              <w:t>15.0</w:t>
            </w:r>
          </w:p>
        </w:tc>
      </w:tr>
      <w:tr w:rsidR="00FF3FD2" w14:paraId="5BB14242" w14:textId="77777777">
        <w:trPr>
          <w:trHeight w:val="315"/>
        </w:trPr>
        <w:tc>
          <w:tcPr>
            <w:tcW w:w="499" w:type="pct"/>
            <w:shd w:val="clear" w:color="000000" w:fill="FFFFFF"/>
            <w:vAlign w:val="center"/>
          </w:tcPr>
          <w:p w14:paraId="4C5EE6FF" w14:textId="77777777" w:rsidR="00FF3FD2" w:rsidRDefault="00720E17">
            <w:pPr>
              <w:jc w:val="center"/>
              <w:rPr>
                <w:rFonts w:ascii="Arial" w:hAnsi="Arial" w:cs="Arial"/>
                <w:color w:val="000000"/>
              </w:rPr>
            </w:pPr>
            <w:r>
              <w:rPr>
                <w:rFonts w:ascii="Arial" w:hAnsi="Arial" w:cs="Arial"/>
                <w:color w:val="000000"/>
              </w:rPr>
              <w:t>25</w:t>
            </w:r>
          </w:p>
        </w:tc>
        <w:tc>
          <w:tcPr>
            <w:tcW w:w="393" w:type="pct"/>
            <w:noWrap/>
            <w:vAlign w:val="center"/>
          </w:tcPr>
          <w:p w14:paraId="6FD08FCA" w14:textId="77777777" w:rsidR="00FF3FD2" w:rsidRDefault="00720E17">
            <w:pPr>
              <w:jc w:val="center"/>
              <w:rPr>
                <w:rFonts w:ascii="Arial" w:hAnsi="Arial" w:cs="Arial"/>
                <w:color w:val="000000"/>
              </w:rPr>
            </w:pPr>
            <w:r>
              <w:rPr>
                <w:rFonts w:ascii="Arial" w:hAnsi="Arial" w:cs="Arial"/>
                <w:color w:val="000000"/>
              </w:rPr>
              <w:t>50.0</w:t>
            </w:r>
          </w:p>
        </w:tc>
        <w:tc>
          <w:tcPr>
            <w:tcW w:w="416" w:type="pct"/>
            <w:noWrap/>
            <w:vAlign w:val="center"/>
          </w:tcPr>
          <w:p w14:paraId="2F291957" w14:textId="77777777" w:rsidR="00FF3FD2" w:rsidRDefault="00720E17">
            <w:pPr>
              <w:jc w:val="center"/>
              <w:rPr>
                <w:rFonts w:ascii="Arial" w:hAnsi="Arial" w:cs="Arial"/>
                <w:color w:val="000000"/>
              </w:rPr>
            </w:pPr>
            <w:r>
              <w:rPr>
                <w:rFonts w:ascii="Arial" w:hAnsi="Arial" w:cs="Arial"/>
                <w:color w:val="000000"/>
              </w:rPr>
              <w:t>73.3</w:t>
            </w:r>
          </w:p>
        </w:tc>
        <w:tc>
          <w:tcPr>
            <w:tcW w:w="370" w:type="pct"/>
            <w:noWrap/>
            <w:vAlign w:val="center"/>
          </w:tcPr>
          <w:p w14:paraId="56BDFA3E" w14:textId="77777777" w:rsidR="00FF3FD2" w:rsidRDefault="00720E17">
            <w:pPr>
              <w:jc w:val="center"/>
              <w:rPr>
                <w:rFonts w:ascii="Arial" w:hAnsi="Arial" w:cs="Arial"/>
                <w:color w:val="000000"/>
              </w:rPr>
            </w:pPr>
            <w:r>
              <w:rPr>
                <w:rFonts w:ascii="Arial" w:hAnsi="Arial" w:cs="Arial"/>
                <w:color w:val="000000"/>
              </w:rPr>
              <w:t>56.7</w:t>
            </w:r>
          </w:p>
        </w:tc>
        <w:tc>
          <w:tcPr>
            <w:tcW w:w="370" w:type="pct"/>
            <w:noWrap/>
            <w:vAlign w:val="center"/>
          </w:tcPr>
          <w:p w14:paraId="5135FBFB" w14:textId="77777777" w:rsidR="00FF3FD2" w:rsidRDefault="00720E17">
            <w:pPr>
              <w:jc w:val="center"/>
              <w:rPr>
                <w:rFonts w:ascii="Arial" w:hAnsi="Arial" w:cs="Arial"/>
                <w:color w:val="000000"/>
              </w:rPr>
            </w:pPr>
            <w:r>
              <w:rPr>
                <w:rFonts w:ascii="Arial" w:hAnsi="Arial" w:cs="Arial"/>
                <w:color w:val="000000"/>
              </w:rPr>
              <w:t>70.0</w:t>
            </w:r>
          </w:p>
        </w:tc>
        <w:tc>
          <w:tcPr>
            <w:tcW w:w="387" w:type="pct"/>
            <w:noWrap/>
            <w:vAlign w:val="center"/>
          </w:tcPr>
          <w:p w14:paraId="1F10B5C3" w14:textId="77777777" w:rsidR="00FF3FD2" w:rsidRDefault="00720E17">
            <w:pPr>
              <w:jc w:val="center"/>
              <w:rPr>
                <w:rFonts w:ascii="Arial" w:hAnsi="Arial" w:cs="Arial"/>
                <w:color w:val="000000"/>
              </w:rPr>
            </w:pPr>
            <w:r>
              <w:rPr>
                <w:rFonts w:ascii="Arial" w:hAnsi="Arial" w:cs="Arial"/>
                <w:color w:val="000000"/>
              </w:rPr>
              <w:t>70.0</w:t>
            </w:r>
          </w:p>
        </w:tc>
        <w:tc>
          <w:tcPr>
            <w:tcW w:w="387" w:type="pct"/>
            <w:noWrap/>
            <w:vAlign w:val="center"/>
          </w:tcPr>
          <w:p w14:paraId="5F19AAB1" w14:textId="77777777" w:rsidR="00FF3FD2" w:rsidRDefault="00720E17">
            <w:pPr>
              <w:jc w:val="center"/>
              <w:rPr>
                <w:rFonts w:ascii="Arial" w:hAnsi="Arial" w:cs="Arial"/>
                <w:color w:val="000000"/>
              </w:rPr>
            </w:pPr>
            <w:r>
              <w:rPr>
                <w:rFonts w:ascii="Arial" w:hAnsi="Arial" w:cs="Arial"/>
                <w:color w:val="000000"/>
              </w:rPr>
              <w:t>63.3</w:t>
            </w:r>
          </w:p>
        </w:tc>
        <w:tc>
          <w:tcPr>
            <w:tcW w:w="327" w:type="pct"/>
            <w:noWrap/>
            <w:vAlign w:val="center"/>
          </w:tcPr>
          <w:p w14:paraId="76B6329F" w14:textId="77777777" w:rsidR="00FF3FD2" w:rsidRDefault="00720E17">
            <w:pPr>
              <w:jc w:val="center"/>
              <w:rPr>
                <w:rFonts w:ascii="Arial" w:hAnsi="Arial" w:cs="Arial"/>
                <w:color w:val="000000"/>
              </w:rPr>
            </w:pPr>
            <w:r>
              <w:rPr>
                <w:rFonts w:ascii="Arial" w:hAnsi="Arial" w:cs="Arial"/>
                <w:color w:val="000000"/>
              </w:rPr>
              <w:t>25.0</w:t>
            </w:r>
          </w:p>
        </w:tc>
        <w:tc>
          <w:tcPr>
            <w:tcW w:w="327" w:type="pct"/>
            <w:noWrap/>
            <w:vAlign w:val="center"/>
          </w:tcPr>
          <w:p w14:paraId="46C0F44C" w14:textId="77777777" w:rsidR="00FF3FD2" w:rsidRDefault="00720E17">
            <w:pPr>
              <w:jc w:val="center"/>
              <w:rPr>
                <w:rFonts w:ascii="Arial" w:hAnsi="Arial" w:cs="Arial"/>
                <w:color w:val="000000"/>
              </w:rPr>
            </w:pPr>
            <w:r>
              <w:rPr>
                <w:rFonts w:ascii="Arial" w:hAnsi="Arial" w:cs="Arial"/>
                <w:color w:val="000000"/>
              </w:rPr>
              <w:t>10.0</w:t>
            </w:r>
          </w:p>
        </w:tc>
        <w:tc>
          <w:tcPr>
            <w:tcW w:w="370" w:type="pct"/>
            <w:noWrap/>
            <w:vAlign w:val="center"/>
          </w:tcPr>
          <w:p w14:paraId="7368EF3B" w14:textId="77777777" w:rsidR="00FF3FD2" w:rsidRDefault="00720E17">
            <w:pPr>
              <w:jc w:val="center"/>
              <w:rPr>
                <w:rFonts w:ascii="Arial" w:hAnsi="Arial" w:cs="Arial"/>
                <w:color w:val="000000"/>
              </w:rPr>
            </w:pPr>
            <w:r>
              <w:rPr>
                <w:rFonts w:ascii="Arial" w:hAnsi="Arial" w:cs="Arial"/>
                <w:color w:val="000000"/>
              </w:rPr>
              <w:t>40.0</w:t>
            </w:r>
          </w:p>
        </w:tc>
        <w:tc>
          <w:tcPr>
            <w:tcW w:w="370" w:type="pct"/>
            <w:noWrap/>
            <w:vAlign w:val="center"/>
          </w:tcPr>
          <w:p w14:paraId="1BAEB2A8" w14:textId="77777777" w:rsidR="00FF3FD2" w:rsidRDefault="00720E17">
            <w:pPr>
              <w:jc w:val="center"/>
              <w:rPr>
                <w:rFonts w:ascii="Arial" w:hAnsi="Arial" w:cs="Arial"/>
                <w:color w:val="000000"/>
              </w:rPr>
            </w:pPr>
            <w:r>
              <w:rPr>
                <w:rFonts w:ascii="Arial" w:hAnsi="Arial" w:cs="Arial"/>
                <w:color w:val="000000"/>
              </w:rPr>
              <w:t>15.0</w:t>
            </w:r>
          </w:p>
        </w:tc>
        <w:tc>
          <w:tcPr>
            <w:tcW w:w="442" w:type="pct"/>
            <w:noWrap/>
            <w:vAlign w:val="center"/>
          </w:tcPr>
          <w:p w14:paraId="18089334" w14:textId="77777777" w:rsidR="00FF3FD2" w:rsidRDefault="00720E17">
            <w:pPr>
              <w:jc w:val="center"/>
              <w:rPr>
                <w:rFonts w:ascii="Arial" w:hAnsi="Arial" w:cs="Arial"/>
                <w:color w:val="000000"/>
              </w:rPr>
            </w:pPr>
            <w:r>
              <w:rPr>
                <w:rFonts w:ascii="Arial" w:hAnsi="Arial" w:cs="Arial"/>
                <w:color w:val="000000"/>
              </w:rPr>
              <w:t>30.0</w:t>
            </w:r>
          </w:p>
        </w:tc>
        <w:tc>
          <w:tcPr>
            <w:tcW w:w="342" w:type="pct"/>
            <w:noWrap/>
            <w:vAlign w:val="center"/>
          </w:tcPr>
          <w:p w14:paraId="1C03DFE6" w14:textId="77777777" w:rsidR="00FF3FD2" w:rsidRDefault="00720E17">
            <w:pPr>
              <w:jc w:val="center"/>
              <w:rPr>
                <w:rFonts w:ascii="Arial" w:hAnsi="Arial" w:cs="Arial"/>
                <w:color w:val="000000"/>
              </w:rPr>
            </w:pPr>
            <w:r>
              <w:rPr>
                <w:rFonts w:ascii="Arial" w:hAnsi="Arial" w:cs="Arial"/>
                <w:color w:val="000000"/>
              </w:rPr>
              <w:t>20.0</w:t>
            </w:r>
          </w:p>
        </w:tc>
      </w:tr>
      <w:tr w:rsidR="00FF3FD2" w14:paraId="764BD684" w14:textId="77777777">
        <w:trPr>
          <w:trHeight w:val="315"/>
        </w:trPr>
        <w:tc>
          <w:tcPr>
            <w:tcW w:w="499" w:type="pct"/>
            <w:shd w:val="clear" w:color="000000" w:fill="FFFFFF"/>
            <w:vAlign w:val="center"/>
          </w:tcPr>
          <w:p w14:paraId="3A47D7A9" w14:textId="77777777" w:rsidR="00FF3FD2" w:rsidRDefault="00720E17">
            <w:pPr>
              <w:jc w:val="center"/>
              <w:rPr>
                <w:rFonts w:ascii="Arial" w:hAnsi="Arial" w:cs="Arial"/>
                <w:color w:val="000000"/>
              </w:rPr>
            </w:pPr>
            <w:r>
              <w:rPr>
                <w:rFonts w:ascii="Arial" w:hAnsi="Arial" w:cs="Arial"/>
                <w:color w:val="000000"/>
              </w:rPr>
              <w:t>30</w:t>
            </w:r>
          </w:p>
        </w:tc>
        <w:tc>
          <w:tcPr>
            <w:tcW w:w="393" w:type="pct"/>
            <w:noWrap/>
            <w:vAlign w:val="center"/>
          </w:tcPr>
          <w:p w14:paraId="712947A2" w14:textId="77777777" w:rsidR="00FF3FD2" w:rsidRDefault="00720E17">
            <w:pPr>
              <w:jc w:val="center"/>
              <w:rPr>
                <w:rFonts w:ascii="Arial" w:hAnsi="Arial" w:cs="Arial"/>
                <w:color w:val="000000"/>
              </w:rPr>
            </w:pPr>
            <w:r>
              <w:rPr>
                <w:rFonts w:ascii="Arial" w:hAnsi="Arial" w:cs="Arial"/>
                <w:color w:val="000000"/>
              </w:rPr>
              <w:t>73.3</w:t>
            </w:r>
          </w:p>
        </w:tc>
        <w:tc>
          <w:tcPr>
            <w:tcW w:w="416" w:type="pct"/>
            <w:noWrap/>
            <w:vAlign w:val="center"/>
          </w:tcPr>
          <w:p w14:paraId="57ADF881" w14:textId="77777777" w:rsidR="00FF3FD2" w:rsidRDefault="00720E17">
            <w:pPr>
              <w:jc w:val="center"/>
              <w:rPr>
                <w:rFonts w:ascii="Arial" w:hAnsi="Arial" w:cs="Arial"/>
                <w:color w:val="000000"/>
              </w:rPr>
            </w:pPr>
            <w:r>
              <w:rPr>
                <w:rFonts w:ascii="Arial" w:hAnsi="Arial" w:cs="Arial"/>
                <w:color w:val="000000"/>
              </w:rPr>
              <w:t>86.7</w:t>
            </w:r>
          </w:p>
        </w:tc>
        <w:tc>
          <w:tcPr>
            <w:tcW w:w="370" w:type="pct"/>
            <w:noWrap/>
            <w:vAlign w:val="center"/>
          </w:tcPr>
          <w:p w14:paraId="48234102" w14:textId="77777777" w:rsidR="00FF3FD2" w:rsidRDefault="00720E17">
            <w:pPr>
              <w:jc w:val="center"/>
              <w:rPr>
                <w:rFonts w:ascii="Arial" w:hAnsi="Arial" w:cs="Arial"/>
                <w:color w:val="000000"/>
              </w:rPr>
            </w:pPr>
            <w:r>
              <w:rPr>
                <w:rFonts w:ascii="Arial" w:hAnsi="Arial" w:cs="Arial"/>
                <w:color w:val="000000"/>
              </w:rPr>
              <w:t>66.7</w:t>
            </w:r>
          </w:p>
        </w:tc>
        <w:tc>
          <w:tcPr>
            <w:tcW w:w="370" w:type="pct"/>
            <w:noWrap/>
            <w:vAlign w:val="center"/>
          </w:tcPr>
          <w:p w14:paraId="0B81C2E5" w14:textId="77777777" w:rsidR="00FF3FD2" w:rsidRDefault="00720E17">
            <w:pPr>
              <w:jc w:val="center"/>
              <w:rPr>
                <w:rFonts w:ascii="Arial" w:hAnsi="Arial" w:cs="Arial"/>
                <w:color w:val="000000"/>
              </w:rPr>
            </w:pPr>
            <w:r>
              <w:rPr>
                <w:rFonts w:ascii="Arial" w:hAnsi="Arial" w:cs="Arial"/>
                <w:color w:val="000000"/>
              </w:rPr>
              <w:t>73.3</w:t>
            </w:r>
          </w:p>
        </w:tc>
        <w:tc>
          <w:tcPr>
            <w:tcW w:w="387" w:type="pct"/>
            <w:noWrap/>
            <w:vAlign w:val="center"/>
          </w:tcPr>
          <w:p w14:paraId="0C1E8484" w14:textId="77777777" w:rsidR="00FF3FD2" w:rsidRDefault="00720E17">
            <w:pPr>
              <w:jc w:val="center"/>
              <w:rPr>
                <w:rFonts w:ascii="Arial" w:hAnsi="Arial" w:cs="Arial"/>
                <w:color w:val="000000"/>
              </w:rPr>
            </w:pPr>
            <w:r>
              <w:rPr>
                <w:rFonts w:ascii="Arial" w:hAnsi="Arial" w:cs="Arial"/>
                <w:color w:val="000000"/>
              </w:rPr>
              <w:t>93.3</w:t>
            </w:r>
          </w:p>
        </w:tc>
        <w:tc>
          <w:tcPr>
            <w:tcW w:w="387" w:type="pct"/>
            <w:noWrap/>
            <w:vAlign w:val="center"/>
          </w:tcPr>
          <w:p w14:paraId="09CE6DB6" w14:textId="77777777" w:rsidR="00FF3FD2" w:rsidRDefault="00720E17">
            <w:pPr>
              <w:jc w:val="center"/>
              <w:rPr>
                <w:rFonts w:ascii="Arial" w:hAnsi="Arial" w:cs="Arial"/>
                <w:color w:val="000000"/>
              </w:rPr>
            </w:pPr>
            <w:r>
              <w:rPr>
                <w:rFonts w:ascii="Arial" w:hAnsi="Arial" w:cs="Arial"/>
                <w:color w:val="000000"/>
              </w:rPr>
              <w:t>80.0</w:t>
            </w:r>
          </w:p>
        </w:tc>
        <w:tc>
          <w:tcPr>
            <w:tcW w:w="327" w:type="pct"/>
            <w:noWrap/>
            <w:vAlign w:val="center"/>
          </w:tcPr>
          <w:p w14:paraId="4F53839B" w14:textId="77777777" w:rsidR="00FF3FD2" w:rsidRDefault="00720E17">
            <w:pPr>
              <w:jc w:val="center"/>
              <w:rPr>
                <w:rFonts w:ascii="Arial" w:hAnsi="Arial" w:cs="Arial"/>
                <w:color w:val="000000"/>
              </w:rPr>
            </w:pPr>
            <w:r>
              <w:rPr>
                <w:rFonts w:ascii="Arial" w:hAnsi="Arial" w:cs="Arial"/>
                <w:color w:val="000000"/>
              </w:rPr>
              <w:t>45.0</w:t>
            </w:r>
          </w:p>
        </w:tc>
        <w:tc>
          <w:tcPr>
            <w:tcW w:w="327" w:type="pct"/>
            <w:noWrap/>
            <w:vAlign w:val="center"/>
          </w:tcPr>
          <w:p w14:paraId="51ECBCC1" w14:textId="77777777" w:rsidR="00FF3FD2" w:rsidRDefault="00720E17">
            <w:pPr>
              <w:jc w:val="center"/>
              <w:rPr>
                <w:rFonts w:ascii="Arial" w:hAnsi="Arial" w:cs="Arial"/>
                <w:color w:val="000000"/>
              </w:rPr>
            </w:pPr>
            <w:r>
              <w:rPr>
                <w:rFonts w:ascii="Arial" w:hAnsi="Arial" w:cs="Arial"/>
                <w:color w:val="000000"/>
              </w:rPr>
              <w:t>15.0</w:t>
            </w:r>
          </w:p>
        </w:tc>
        <w:tc>
          <w:tcPr>
            <w:tcW w:w="370" w:type="pct"/>
            <w:noWrap/>
            <w:vAlign w:val="center"/>
          </w:tcPr>
          <w:p w14:paraId="02122417"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0CFF3005" w14:textId="77777777" w:rsidR="00FF3FD2" w:rsidRDefault="00720E17">
            <w:pPr>
              <w:jc w:val="center"/>
              <w:rPr>
                <w:rFonts w:ascii="Arial" w:hAnsi="Arial" w:cs="Arial"/>
                <w:color w:val="000000"/>
              </w:rPr>
            </w:pPr>
            <w:r>
              <w:rPr>
                <w:rFonts w:ascii="Arial" w:hAnsi="Arial" w:cs="Arial"/>
                <w:color w:val="000000"/>
              </w:rPr>
              <w:t>25.0</w:t>
            </w:r>
          </w:p>
        </w:tc>
        <w:tc>
          <w:tcPr>
            <w:tcW w:w="442" w:type="pct"/>
            <w:noWrap/>
            <w:vAlign w:val="center"/>
          </w:tcPr>
          <w:p w14:paraId="34E1E2FF" w14:textId="77777777" w:rsidR="00FF3FD2" w:rsidRDefault="00720E17">
            <w:pPr>
              <w:jc w:val="center"/>
              <w:rPr>
                <w:rFonts w:ascii="Arial" w:hAnsi="Arial" w:cs="Arial"/>
                <w:color w:val="000000"/>
              </w:rPr>
            </w:pPr>
            <w:r>
              <w:rPr>
                <w:rFonts w:ascii="Arial" w:hAnsi="Arial" w:cs="Arial"/>
                <w:color w:val="000000"/>
              </w:rPr>
              <w:t>35.0</w:t>
            </w:r>
          </w:p>
        </w:tc>
        <w:tc>
          <w:tcPr>
            <w:tcW w:w="342" w:type="pct"/>
            <w:noWrap/>
            <w:vAlign w:val="center"/>
          </w:tcPr>
          <w:p w14:paraId="58CE1D6D" w14:textId="77777777" w:rsidR="00FF3FD2" w:rsidRDefault="00720E17">
            <w:pPr>
              <w:jc w:val="center"/>
              <w:rPr>
                <w:rFonts w:ascii="Arial" w:hAnsi="Arial" w:cs="Arial"/>
                <w:color w:val="000000"/>
              </w:rPr>
            </w:pPr>
            <w:r>
              <w:rPr>
                <w:rFonts w:ascii="Arial" w:hAnsi="Arial" w:cs="Arial"/>
                <w:color w:val="000000"/>
              </w:rPr>
              <w:t>35.0</w:t>
            </w:r>
          </w:p>
        </w:tc>
      </w:tr>
      <w:tr w:rsidR="00FF3FD2" w14:paraId="67ED1277" w14:textId="77777777">
        <w:trPr>
          <w:trHeight w:val="315"/>
        </w:trPr>
        <w:tc>
          <w:tcPr>
            <w:tcW w:w="499" w:type="pct"/>
            <w:shd w:val="clear" w:color="000000" w:fill="FFFFFF"/>
            <w:vAlign w:val="center"/>
          </w:tcPr>
          <w:p w14:paraId="56718E79" w14:textId="77777777" w:rsidR="00FF3FD2" w:rsidRDefault="00720E17">
            <w:pPr>
              <w:jc w:val="center"/>
              <w:rPr>
                <w:rFonts w:ascii="Arial" w:hAnsi="Arial" w:cs="Arial"/>
                <w:color w:val="000000"/>
              </w:rPr>
            </w:pPr>
            <w:r>
              <w:rPr>
                <w:rFonts w:ascii="Arial" w:hAnsi="Arial" w:cs="Arial"/>
                <w:color w:val="000000"/>
              </w:rPr>
              <w:t>45</w:t>
            </w:r>
          </w:p>
        </w:tc>
        <w:tc>
          <w:tcPr>
            <w:tcW w:w="393" w:type="pct"/>
            <w:noWrap/>
            <w:vAlign w:val="center"/>
          </w:tcPr>
          <w:p w14:paraId="5D738FFF" w14:textId="77777777" w:rsidR="00FF3FD2" w:rsidRDefault="00720E17">
            <w:pPr>
              <w:jc w:val="center"/>
              <w:rPr>
                <w:rFonts w:ascii="Arial" w:hAnsi="Arial" w:cs="Arial"/>
                <w:color w:val="000000"/>
              </w:rPr>
            </w:pPr>
            <w:r>
              <w:rPr>
                <w:rFonts w:ascii="Arial" w:hAnsi="Arial" w:cs="Arial"/>
                <w:color w:val="000000"/>
              </w:rPr>
              <w:t>86.7</w:t>
            </w:r>
          </w:p>
        </w:tc>
        <w:tc>
          <w:tcPr>
            <w:tcW w:w="416" w:type="pct"/>
            <w:noWrap/>
            <w:vAlign w:val="center"/>
          </w:tcPr>
          <w:p w14:paraId="356813E3" w14:textId="77777777" w:rsidR="00FF3FD2" w:rsidRDefault="00720E17">
            <w:pPr>
              <w:jc w:val="center"/>
              <w:rPr>
                <w:rFonts w:ascii="Arial" w:hAnsi="Arial" w:cs="Arial"/>
                <w:color w:val="000000"/>
              </w:rPr>
            </w:pPr>
            <w:r>
              <w:rPr>
                <w:rFonts w:ascii="Arial" w:hAnsi="Arial" w:cs="Arial"/>
                <w:color w:val="000000"/>
              </w:rPr>
              <w:t>96.7</w:t>
            </w:r>
          </w:p>
        </w:tc>
        <w:tc>
          <w:tcPr>
            <w:tcW w:w="370" w:type="pct"/>
            <w:noWrap/>
            <w:vAlign w:val="center"/>
          </w:tcPr>
          <w:p w14:paraId="74CFB4AB" w14:textId="77777777" w:rsidR="00FF3FD2" w:rsidRDefault="00720E17">
            <w:pPr>
              <w:jc w:val="center"/>
              <w:rPr>
                <w:rFonts w:ascii="Arial" w:hAnsi="Arial" w:cs="Arial"/>
                <w:color w:val="000000"/>
              </w:rPr>
            </w:pPr>
            <w:r>
              <w:rPr>
                <w:rFonts w:ascii="Arial" w:hAnsi="Arial" w:cs="Arial"/>
                <w:color w:val="000000"/>
              </w:rPr>
              <w:t>93.3</w:t>
            </w:r>
          </w:p>
        </w:tc>
        <w:tc>
          <w:tcPr>
            <w:tcW w:w="370" w:type="pct"/>
            <w:noWrap/>
            <w:vAlign w:val="center"/>
          </w:tcPr>
          <w:p w14:paraId="5F52EFB7" w14:textId="77777777" w:rsidR="00FF3FD2" w:rsidRDefault="00720E17">
            <w:pPr>
              <w:jc w:val="center"/>
              <w:rPr>
                <w:rFonts w:ascii="Arial" w:hAnsi="Arial" w:cs="Arial"/>
                <w:color w:val="000000"/>
              </w:rPr>
            </w:pPr>
            <w:r>
              <w:rPr>
                <w:rFonts w:ascii="Arial" w:hAnsi="Arial" w:cs="Arial"/>
                <w:color w:val="000000"/>
              </w:rPr>
              <w:t>86.7</w:t>
            </w:r>
          </w:p>
        </w:tc>
        <w:tc>
          <w:tcPr>
            <w:tcW w:w="387" w:type="pct"/>
            <w:noWrap/>
            <w:vAlign w:val="center"/>
          </w:tcPr>
          <w:p w14:paraId="0BC33964"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5B7D791C"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779C0175" w14:textId="77777777" w:rsidR="00FF3FD2" w:rsidRDefault="00720E17">
            <w:pPr>
              <w:jc w:val="center"/>
              <w:rPr>
                <w:rFonts w:ascii="Arial" w:hAnsi="Arial" w:cs="Arial"/>
                <w:color w:val="000000"/>
              </w:rPr>
            </w:pPr>
            <w:r>
              <w:rPr>
                <w:rFonts w:ascii="Arial" w:hAnsi="Arial" w:cs="Arial"/>
                <w:color w:val="000000"/>
              </w:rPr>
              <w:t>45.0</w:t>
            </w:r>
          </w:p>
        </w:tc>
        <w:tc>
          <w:tcPr>
            <w:tcW w:w="327" w:type="pct"/>
            <w:noWrap/>
            <w:vAlign w:val="center"/>
          </w:tcPr>
          <w:p w14:paraId="36F0E0FD" w14:textId="77777777" w:rsidR="00FF3FD2" w:rsidRDefault="00720E17">
            <w:pPr>
              <w:jc w:val="center"/>
              <w:rPr>
                <w:rFonts w:ascii="Arial" w:hAnsi="Arial" w:cs="Arial"/>
                <w:color w:val="000000"/>
              </w:rPr>
            </w:pPr>
            <w:r>
              <w:rPr>
                <w:rFonts w:ascii="Arial" w:hAnsi="Arial" w:cs="Arial"/>
                <w:color w:val="000000"/>
              </w:rPr>
              <w:t>30.0</w:t>
            </w:r>
          </w:p>
        </w:tc>
        <w:tc>
          <w:tcPr>
            <w:tcW w:w="370" w:type="pct"/>
            <w:noWrap/>
            <w:vAlign w:val="center"/>
          </w:tcPr>
          <w:p w14:paraId="51F40A93"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1A4679E1" w14:textId="77777777" w:rsidR="00FF3FD2" w:rsidRDefault="00720E17">
            <w:pPr>
              <w:jc w:val="center"/>
              <w:rPr>
                <w:rFonts w:ascii="Arial" w:hAnsi="Arial" w:cs="Arial"/>
                <w:color w:val="000000"/>
              </w:rPr>
            </w:pPr>
            <w:r>
              <w:rPr>
                <w:rFonts w:ascii="Arial" w:hAnsi="Arial" w:cs="Arial"/>
                <w:color w:val="000000"/>
              </w:rPr>
              <w:t>40.0</w:t>
            </w:r>
          </w:p>
        </w:tc>
        <w:tc>
          <w:tcPr>
            <w:tcW w:w="442" w:type="pct"/>
            <w:noWrap/>
            <w:vAlign w:val="center"/>
          </w:tcPr>
          <w:p w14:paraId="1CBE635D" w14:textId="77777777" w:rsidR="00FF3FD2" w:rsidRDefault="00720E17">
            <w:pPr>
              <w:jc w:val="center"/>
              <w:rPr>
                <w:rFonts w:ascii="Arial" w:hAnsi="Arial" w:cs="Arial"/>
                <w:color w:val="000000"/>
              </w:rPr>
            </w:pPr>
            <w:r>
              <w:rPr>
                <w:rFonts w:ascii="Arial" w:hAnsi="Arial" w:cs="Arial"/>
                <w:color w:val="000000"/>
              </w:rPr>
              <w:t>45.0</w:t>
            </w:r>
          </w:p>
        </w:tc>
        <w:tc>
          <w:tcPr>
            <w:tcW w:w="342" w:type="pct"/>
            <w:noWrap/>
            <w:vAlign w:val="center"/>
          </w:tcPr>
          <w:p w14:paraId="4EF6AA38" w14:textId="77777777" w:rsidR="00FF3FD2" w:rsidRDefault="00720E17">
            <w:pPr>
              <w:jc w:val="center"/>
              <w:rPr>
                <w:rFonts w:ascii="Arial" w:hAnsi="Arial" w:cs="Arial"/>
                <w:color w:val="000000"/>
              </w:rPr>
            </w:pPr>
            <w:r>
              <w:rPr>
                <w:rFonts w:ascii="Arial" w:hAnsi="Arial" w:cs="Arial"/>
                <w:color w:val="000000"/>
              </w:rPr>
              <w:t>45.0</w:t>
            </w:r>
          </w:p>
        </w:tc>
      </w:tr>
      <w:tr w:rsidR="00FF3FD2" w14:paraId="402E79AC" w14:textId="77777777">
        <w:trPr>
          <w:trHeight w:val="315"/>
        </w:trPr>
        <w:tc>
          <w:tcPr>
            <w:tcW w:w="499" w:type="pct"/>
            <w:shd w:val="clear" w:color="000000" w:fill="FFFFFF"/>
            <w:vAlign w:val="center"/>
          </w:tcPr>
          <w:p w14:paraId="0CEA3D32" w14:textId="77777777" w:rsidR="00FF3FD2" w:rsidRDefault="00720E17">
            <w:pPr>
              <w:jc w:val="center"/>
              <w:rPr>
                <w:rFonts w:ascii="Arial" w:hAnsi="Arial" w:cs="Arial"/>
                <w:color w:val="000000"/>
              </w:rPr>
            </w:pPr>
            <w:r>
              <w:rPr>
                <w:rFonts w:ascii="Arial" w:hAnsi="Arial" w:cs="Arial"/>
                <w:color w:val="000000"/>
              </w:rPr>
              <w:t>60</w:t>
            </w:r>
          </w:p>
        </w:tc>
        <w:tc>
          <w:tcPr>
            <w:tcW w:w="393" w:type="pct"/>
            <w:noWrap/>
            <w:vAlign w:val="center"/>
          </w:tcPr>
          <w:p w14:paraId="113A521A"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056C65FF"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2A91A41B"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305169B0"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3E506286"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2CE08380"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3C2190A7" w14:textId="77777777" w:rsidR="00FF3FD2" w:rsidRDefault="00720E17">
            <w:pPr>
              <w:jc w:val="center"/>
              <w:rPr>
                <w:rFonts w:ascii="Arial" w:hAnsi="Arial" w:cs="Arial"/>
                <w:color w:val="000000"/>
              </w:rPr>
            </w:pPr>
            <w:r>
              <w:rPr>
                <w:rFonts w:ascii="Arial" w:hAnsi="Arial" w:cs="Arial"/>
                <w:color w:val="000000"/>
              </w:rPr>
              <w:t>60.0</w:t>
            </w:r>
          </w:p>
        </w:tc>
        <w:tc>
          <w:tcPr>
            <w:tcW w:w="327" w:type="pct"/>
            <w:noWrap/>
            <w:vAlign w:val="center"/>
          </w:tcPr>
          <w:p w14:paraId="6EB7379F" w14:textId="77777777" w:rsidR="00FF3FD2" w:rsidRDefault="00720E17">
            <w:pPr>
              <w:jc w:val="center"/>
              <w:rPr>
                <w:rFonts w:ascii="Arial" w:hAnsi="Arial" w:cs="Arial"/>
                <w:color w:val="000000"/>
              </w:rPr>
            </w:pPr>
            <w:r>
              <w:rPr>
                <w:rFonts w:ascii="Arial" w:hAnsi="Arial" w:cs="Arial"/>
                <w:color w:val="000000"/>
              </w:rPr>
              <w:t>45.0</w:t>
            </w:r>
          </w:p>
        </w:tc>
        <w:tc>
          <w:tcPr>
            <w:tcW w:w="370" w:type="pct"/>
            <w:noWrap/>
            <w:vAlign w:val="center"/>
          </w:tcPr>
          <w:p w14:paraId="05DDD09E" w14:textId="77777777" w:rsidR="00FF3FD2" w:rsidRDefault="00720E17">
            <w:pPr>
              <w:jc w:val="center"/>
              <w:rPr>
                <w:rFonts w:ascii="Arial" w:hAnsi="Arial" w:cs="Arial"/>
                <w:color w:val="000000"/>
              </w:rPr>
            </w:pPr>
            <w:r>
              <w:rPr>
                <w:rFonts w:ascii="Arial" w:hAnsi="Arial" w:cs="Arial"/>
                <w:color w:val="000000"/>
              </w:rPr>
              <w:t>70.0</w:t>
            </w:r>
          </w:p>
        </w:tc>
        <w:tc>
          <w:tcPr>
            <w:tcW w:w="370" w:type="pct"/>
            <w:noWrap/>
            <w:vAlign w:val="center"/>
          </w:tcPr>
          <w:p w14:paraId="2998E8A2" w14:textId="77777777" w:rsidR="00FF3FD2" w:rsidRDefault="00720E17">
            <w:pPr>
              <w:jc w:val="center"/>
              <w:rPr>
                <w:rFonts w:ascii="Arial" w:hAnsi="Arial" w:cs="Arial"/>
                <w:color w:val="000000"/>
              </w:rPr>
            </w:pPr>
            <w:r>
              <w:rPr>
                <w:rFonts w:ascii="Arial" w:hAnsi="Arial" w:cs="Arial"/>
                <w:color w:val="000000"/>
              </w:rPr>
              <w:t>55.0</w:t>
            </w:r>
          </w:p>
        </w:tc>
        <w:tc>
          <w:tcPr>
            <w:tcW w:w="442" w:type="pct"/>
            <w:noWrap/>
            <w:vAlign w:val="center"/>
          </w:tcPr>
          <w:p w14:paraId="6A216145" w14:textId="77777777" w:rsidR="00FF3FD2" w:rsidRDefault="00720E17">
            <w:pPr>
              <w:jc w:val="center"/>
              <w:rPr>
                <w:rFonts w:ascii="Arial" w:hAnsi="Arial" w:cs="Arial"/>
                <w:color w:val="000000"/>
              </w:rPr>
            </w:pPr>
            <w:r>
              <w:rPr>
                <w:rFonts w:ascii="Arial" w:hAnsi="Arial" w:cs="Arial"/>
                <w:color w:val="000000"/>
              </w:rPr>
              <w:t>55.0</w:t>
            </w:r>
          </w:p>
        </w:tc>
        <w:tc>
          <w:tcPr>
            <w:tcW w:w="342" w:type="pct"/>
            <w:noWrap/>
            <w:vAlign w:val="center"/>
          </w:tcPr>
          <w:p w14:paraId="1D9D8CC7" w14:textId="77777777" w:rsidR="00FF3FD2" w:rsidRDefault="00720E17">
            <w:pPr>
              <w:jc w:val="center"/>
              <w:rPr>
                <w:rFonts w:ascii="Arial" w:hAnsi="Arial" w:cs="Arial"/>
                <w:color w:val="000000"/>
              </w:rPr>
            </w:pPr>
            <w:r>
              <w:rPr>
                <w:rFonts w:ascii="Arial" w:hAnsi="Arial" w:cs="Arial"/>
                <w:color w:val="000000"/>
              </w:rPr>
              <w:t>65.0</w:t>
            </w:r>
          </w:p>
        </w:tc>
      </w:tr>
      <w:tr w:rsidR="00FF3FD2" w14:paraId="5AD46EC8" w14:textId="77777777">
        <w:trPr>
          <w:trHeight w:val="315"/>
        </w:trPr>
        <w:tc>
          <w:tcPr>
            <w:tcW w:w="499" w:type="pct"/>
            <w:shd w:val="clear" w:color="000000" w:fill="FFFFFF"/>
            <w:vAlign w:val="center"/>
          </w:tcPr>
          <w:p w14:paraId="51FE8AFC" w14:textId="77777777" w:rsidR="00FF3FD2" w:rsidRDefault="00720E17">
            <w:pPr>
              <w:jc w:val="center"/>
              <w:rPr>
                <w:rFonts w:ascii="Arial" w:hAnsi="Arial" w:cs="Arial"/>
                <w:color w:val="000000"/>
              </w:rPr>
            </w:pPr>
            <w:r>
              <w:rPr>
                <w:rFonts w:ascii="Arial" w:hAnsi="Arial" w:cs="Arial"/>
                <w:color w:val="000000"/>
              </w:rPr>
              <w:t>75</w:t>
            </w:r>
          </w:p>
        </w:tc>
        <w:tc>
          <w:tcPr>
            <w:tcW w:w="393" w:type="pct"/>
            <w:noWrap/>
            <w:vAlign w:val="center"/>
          </w:tcPr>
          <w:p w14:paraId="2D26B4AC"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40EDFD21"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514C23E"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86C838B"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45FF15C1"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65F27809"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21F3D2D4" w14:textId="77777777" w:rsidR="00FF3FD2" w:rsidRDefault="00720E17">
            <w:pPr>
              <w:jc w:val="center"/>
              <w:rPr>
                <w:rFonts w:ascii="Arial" w:hAnsi="Arial" w:cs="Arial"/>
                <w:color w:val="000000"/>
              </w:rPr>
            </w:pPr>
            <w:r>
              <w:rPr>
                <w:rFonts w:ascii="Arial" w:hAnsi="Arial" w:cs="Arial"/>
                <w:color w:val="000000"/>
              </w:rPr>
              <w:t>60.0</w:t>
            </w:r>
          </w:p>
        </w:tc>
        <w:tc>
          <w:tcPr>
            <w:tcW w:w="327" w:type="pct"/>
            <w:noWrap/>
            <w:vAlign w:val="center"/>
          </w:tcPr>
          <w:p w14:paraId="21EBD586" w14:textId="77777777" w:rsidR="00FF3FD2" w:rsidRDefault="00720E17">
            <w:pPr>
              <w:jc w:val="center"/>
              <w:rPr>
                <w:rFonts w:ascii="Arial" w:hAnsi="Arial" w:cs="Arial"/>
                <w:color w:val="000000"/>
              </w:rPr>
            </w:pPr>
            <w:r>
              <w:rPr>
                <w:rFonts w:ascii="Arial" w:hAnsi="Arial" w:cs="Arial"/>
                <w:color w:val="000000"/>
              </w:rPr>
              <w:t>45.0</w:t>
            </w:r>
          </w:p>
        </w:tc>
        <w:tc>
          <w:tcPr>
            <w:tcW w:w="370" w:type="pct"/>
            <w:noWrap/>
            <w:vAlign w:val="center"/>
          </w:tcPr>
          <w:p w14:paraId="6F6B4C98" w14:textId="77777777" w:rsidR="00FF3FD2" w:rsidRDefault="00720E17">
            <w:pPr>
              <w:jc w:val="center"/>
              <w:rPr>
                <w:rFonts w:ascii="Arial" w:hAnsi="Arial" w:cs="Arial"/>
                <w:color w:val="000000"/>
              </w:rPr>
            </w:pPr>
            <w:r>
              <w:rPr>
                <w:rFonts w:ascii="Arial" w:hAnsi="Arial" w:cs="Arial"/>
                <w:color w:val="000000"/>
              </w:rPr>
              <w:t>70.0</w:t>
            </w:r>
          </w:p>
        </w:tc>
        <w:tc>
          <w:tcPr>
            <w:tcW w:w="370" w:type="pct"/>
            <w:noWrap/>
            <w:vAlign w:val="center"/>
          </w:tcPr>
          <w:p w14:paraId="02665809" w14:textId="77777777" w:rsidR="00FF3FD2" w:rsidRDefault="00720E17">
            <w:pPr>
              <w:jc w:val="center"/>
              <w:rPr>
                <w:rFonts w:ascii="Arial" w:hAnsi="Arial" w:cs="Arial"/>
                <w:color w:val="000000"/>
              </w:rPr>
            </w:pPr>
            <w:r>
              <w:rPr>
                <w:rFonts w:ascii="Arial" w:hAnsi="Arial" w:cs="Arial"/>
                <w:color w:val="000000"/>
              </w:rPr>
              <w:t>60.0</w:t>
            </w:r>
          </w:p>
        </w:tc>
        <w:tc>
          <w:tcPr>
            <w:tcW w:w="442" w:type="pct"/>
            <w:noWrap/>
            <w:vAlign w:val="center"/>
          </w:tcPr>
          <w:p w14:paraId="2B4C0BA4" w14:textId="77777777" w:rsidR="00FF3FD2" w:rsidRDefault="00720E17">
            <w:pPr>
              <w:jc w:val="center"/>
              <w:rPr>
                <w:rFonts w:ascii="Arial" w:hAnsi="Arial" w:cs="Arial"/>
                <w:color w:val="000000"/>
              </w:rPr>
            </w:pPr>
            <w:r>
              <w:rPr>
                <w:rFonts w:ascii="Arial" w:hAnsi="Arial" w:cs="Arial"/>
                <w:color w:val="000000"/>
              </w:rPr>
              <w:t>60.0</w:t>
            </w:r>
          </w:p>
        </w:tc>
        <w:tc>
          <w:tcPr>
            <w:tcW w:w="342" w:type="pct"/>
            <w:noWrap/>
            <w:vAlign w:val="center"/>
          </w:tcPr>
          <w:p w14:paraId="1F67592A" w14:textId="77777777" w:rsidR="00FF3FD2" w:rsidRDefault="00720E17">
            <w:pPr>
              <w:jc w:val="center"/>
              <w:rPr>
                <w:rFonts w:ascii="Arial" w:hAnsi="Arial" w:cs="Arial"/>
                <w:color w:val="000000"/>
              </w:rPr>
            </w:pPr>
            <w:r>
              <w:rPr>
                <w:rFonts w:ascii="Arial" w:hAnsi="Arial" w:cs="Arial"/>
                <w:color w:val="000000"/>
              </w:rPr>
              <w:t>70.0</w:t>
            </w:r>
          </w:p>
        </w:tc>
      </w:tr>
      <w:tr w:rsidR="00FF3FD2" w14:paraId="4C19B62A" w14:textId="77777777">
        <w:trPr>
          <w:trHeight w:val="315"/>
        </w:trPr>
        <w:tc>
          <w:tcPr>
            <w:tcW w:w="499" w:type="pct"/>
            <w:shd w:val="clear" w:color="000000" w:fill="FFFFFF"/>
            <w:vAlign w:val="center"/>
          </w:tcPr>
          <w:p w14:paraId="22AAD649" w14:textId="77777777" w:rsidR="00FF3FD2" w:rsidRDefault="00720E17">
            <w:pPr>
              <w:jc w:val="center"/>
              <w:rPr>
                <w:rFonts w:ascii="Arial" w:hAnsi="Arial" w:cs="Arial"/>
                <w:color w:val="000000"/>
              </w:rPr>
            </w:pPr>
            <w:r>
              <w:rPr>
                <w:rFonts w:ascii="Arial" w:hAnsi="Arial" w:cs="Arial"/>
                <w:color w:val="000000"/>
              </w:rPr>
              <w:t>90</w:t>
            </w:r>
          </w:p>
        </w:tc>
        <w:tc>
          <w:tcPr>
            <w:tcW w:w="393" w:type="pct"/>
            <w:noWrap/>
            <w:vAlign w:val="center"/>
          </w:tcPr>
          <w:p w14:paraId="0EEB6A04"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784ED778"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3AD0365"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1F67E347"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6F86ED5D"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264CE912"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6F961ABF" w14:textId="77777777" w:rsidR="00FF3FD2" w:rsidRDefault="00720E17">
            <w:pPr>
              <w:jc w:val="center"/>
              <w:rPr>
                <w:rFonts w:ascii="Arial" w:hAnsi="Arial" w:cs="Arial"/>
                <w:color w:val="000000"/>
              </w:rPr>
            </w:pPr>
            <w:r>
              <w:rPr>
                <w:rFonts w:ascii="Arial" w:hAnsi="Arial" w:cs="Arial"/>
                <w:color w:val="000000"/>
              </w:rPr>
              <w:t>65.0</w:t>
            </w:r>
          </w:p>
        </w:tc>
        <w:tc>
          <w:tcPr>
            <w:tcW w:w="327" w:type="pct"/>
            <w:noWrap/>
            <w:vAlign w:val="center"/>
          </w:tcPr>
          <w:p w14:paraId="6C8D0EF7"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7A84040D" w14:textId="77777777" w:rsidR="00FF3FD2" w:rsidRDefault="00720E17">
            <w:pPr>
              <w:jc w:val="center"/>
              <w:rPr>
                <w:rFonts w:ascii="Arial" w:hAnsi="Arial" w:cs="Arial"/>
                <w:color w:val="000000"/>
              </w:rPr>
            </w:pPr>
            <w:r>
              <w:rPr>
                <w:rFonts w:ascii="Arial" w:hAnsi="Arial" w:cs="Arial"/>
                <w:color w:val="000000"/>
              </w:rPr>
              <w:t>80.0</w:t>
            </w:r>
          </w:p>
        </w:tc>
        <w:tc>
          <w:tcPr>
            <w:tcW w:w="370" w:type="pct"/>
            <w:noWrap/>
            <w:vAlign w:val="center"/>
          </w:tcPr>
          <w:p w14:paraId="359C5D56" w14:textId="77777777" w:rsidR="00FF3FD2" w:rsidRDefault="00720E17">
            <w:pPr>
              <w:jc w:val="center"/>
              <w:rPr>
                <w:rFonts w:ascii="Arial" w:hAnsi="Arial" w:cs="Arial"/>
                <w:color w:val="000000"/>
              </w:rPr>
            </w:pPr>
            <w:r>
              <w:rPr>
                <w:rFonts w:ascii="Arial" w:hAnsi="Arial" w:cs="Arial"/>
                <w:color w:val="000000"/>
              </w:rPr>
              <w:t>65.0</w:t>
            </w:r>
          </w:p>
        </w:tc>
        <w:tc>
          <w:tcPr>
            <w:tcW w:w="442" w:type="pct"/>
            <w:noWrap/>
            <w:vAlign w:val="center"/>
          </w:tcPr>
          <w:p w14:paraId="4AB57466" w14:textId="77777777" w:rsidR="00FF3FD2" w:rsidRDefault="00720E17">
            <w:pPr>
              <w:jc w:val="center"/>
              <w:rPr>
                <w:rFonts w:ascii="Arial" w:hAnsi="Arial" w:cs="Arial"/>
                <w:color w:val="000000"/>
              </w:rPr>
            </w:pPr>
            <w:r>
              <w:rPr>
                <w:rFonts w:ascii="Arial" w:hAnsi="Arial" w:cs="Arial"/>
                <w:color w:val="000000"/>
              </w:rPr>
              <w:t>65.0</w:t>
            </w:r>
          </w:p>
        </w:tc>
        <w:tc>
          <w:tcPr>
            <w:tcW w:w="342" w:type="pct"/>
            <w:noWrap/>
            <w:vAlign w:val="center"/>
          </w:tcPr>
          <w:p w14:paraId="2E3F43D3" w14:textId="77777777" w:rsidR="00FF3FD2" w:rsidRDefault="00720E17">
            <w:pPr>
              <w:jc w:val="center"/>
              <w:rPr>
                <w:rFonts w:ascii="Arial" w:hAnsi="Arial" w:cs="Arial"/>
                <w:color w:val="000000"/>
              </w:rPr>
            </w:pPr>
            <w:r>
              <w:rPr>
                <w:rFonts w:ascii="Arial" w:hAnsi="Arial" w:cs="Arial"/>
                <w:color w:val="000000"/>
              </w:rPr>
              <w:t>80.0</w:t>
            </w:r>
          </w:p>
        </w:tc>
      </w:tr>
      <w:tr w:rsidR="00FF3FD2" w14:paraId="644B8676" w14:textId="77777777">
        <w:trPr>
          <w:trHeight w:val="315"/>
        </w:trPr>
        <w:tc>
          <w:tcPr>
            <w:tcW w:w="499" w:type="pct"/>
            <w:shd w:val="clear" w:color="000000" w:fill="FFFFFF"/>
            <w:vAlign w:val="center"/>
          </w:tcPr>
          <w:p w14:paraId="116E5229" w14:textId="77777777" w:rsidR="00FF3FD2" w:rsidRDefault="00720E17">
            <w:pPr>
              <w:jc w:val="center"/>
              <w:rPr>
                <w:rFonts w:ascii="Arial" w:hAnsi="Arial" w:cs="Arial"/>
                <w:color w:val="000000"/>
              </w:rPr>
            </w:pPr>
            <w:r>
              <w:rPr>
                <w:rFonts w:ascii="Arial" w:hAnsi="Arial" w:cs="Arial"/>
                <w:color w:val="000000"/>
              </w:rPr>
              <w:t>105</w:t>
            </w:r>
          </w:p>
        </w:tc>
        <w:tc>
          <w:tcPr>
            <w:tcW w:w="393" w:type="pct"/>
            <w:noWrap/>
            <w:vAlign w:val="center"/>
          </w:tcPr>
          <w:p w14:paraId="5052ADC2"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0EE0D488"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62460BD8"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34413E47"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45FEF758"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6163C4BB"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4B7F2B00" w14:textId="77777777" w:rsidR="00FF3FD2" w:rsidRDefault="00720E17">
            <w:pPr>
              <w:jc w:val="center"/>
              <w:rPr>
                <w:rFonts w:ascii="Arial" w:hAnsi="Arial" w:cs="Arial"/>
                <w:color w:val="000000"/>
              </w:rPr>
            </w:pPr>
            <w:r>
              <w:rPr>
                <w:rFonts w:ascii="Arial" w:hAnsi="Arial" w:cs="Arial"/>
                <w:color w:val="000000"/>
              </w:rPr>
              <w:t>65.0</w:t>
            </w:r>
          </w:p>
        </w:tc>
        <w:tc>
          <w:tcPr>
            <w:tcW w:w="327" w:type="pct"/>
            <w:noWrap/>
            <w:vAlign w:val="center"/>
          </w:tcPr>
          <w:p w14:paraId="68A17C82"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16327B71" w14:textId="77777777" w:rsidR="00FF3FD2" w:rsidRDefault="00720E17">
            <w:pPr>
              <w:jc w:val="center"/>
              <w:rPr>
                <w:rFonts w:ascii="Arial" w:hAnsi="Arial" w:cs="Arial"/>
                <w:color w:val="000000"/>
              </w:rPr>
            </w:pPr>
            <w:r>
              <w:rPr>
                <w:rFonts w:ascii="Arial" w:hAnsi="Arial" w:cs="Arial"/>
                <w:color w:val="000000"/>
              </w:rPr>
              <w:t>80.0</w:t>
            </w:r>
          </w:p>
        </w:tc>
        <w:tc>
          <w:tcPr>
            <w:tcW w:w="370" w:type="pct"/>
            <w:noWrap/>
            <w:vAlign w:val="center"/>
          </w:tcPr>
          <w:p w14:paraId="29B66D54" w14:textId="77777777" w:rsidR="00FF3FD2" w:rsidRDefault="00720E17">
            <w:pPr>
              <w:jc w:val="center"/>
              <w:rPr>
                <w:rFonts w:ascii="Arial" w:hAnsi="Arial" w:cs="Arial"/>
                <w:color w:val="000000"/>
              </w:rPr>
            </w:pPr>
            <w:r>
              <w:rPr>
                <w:rFonts w:ascii="Arial" w:hAnsi="Arial" w:cs="Arial"/>
                <w:color w:val="000000"/>
              </w:rPr>
              <w:t>75.0</w:t>
            </w:r>
          </w:p>
        </w:tc>
        <w:tc>
          <w:tcPr>
            <w:tcW w:w="442" w:type="pct"/>
            <w:noWrap/>
            <w:vAlign w:val="center"/>
          </w:tcPr>
          <w:p w14:paraId="568CE9BC" w14:textId="77777777" w:rsidR="00FF3FD2" w:rsidRDefault="00720E17">
            <w:pPr>
              <w:jc w:val="center"/>
              <w:rPr>
                <w:rFonts w:ascii="Arial" w:hAnsi="Arial" w:cs="Arial"/>
                <w:color w:val="000000"/>
              </w:rPr>
            </w:pPr>
            <w:r>
              <w:rPr>
                <w:rFonts w:ascii="Arial" w:hAnsi="Arial" w:cs="Arial"/>
                <w:color w:val="000000"/>
              </w:rPr>
              <w:t>70.0</w:t>
            </w:r>
          </w:p>
        </w:tc>
        <w:tc>
          <w:tcPr>
            <w:tcW w:w="342" w:type="pct"/>
            <w:noWrap/>
            <w:vAlign w:val="center"/>
          </w:tcPr>
          <w:p w14:paraId="76EFB04E" w14:textId="77777777" w:rsidR="00FF3FD2" w:rsidRDefault="00720E17">
            <w:pPr>
              <w:jc w:val="center"/>
              <w:rPr>
                <w:rFonts w:ascii="Arial" w:hAnsi="Arial" w:cs="Arial"/>
                <w:color w:val="000000"/>
              </w:rPr>
            </w:pPr>
            <w:r>
              <w:rPr>
                <w:rFonts w:ascii="Arial" w:hAnsi="Arial" w:cs="Arial"/>
                <w:color w:val="000000"/>
              </w:rPr>
              <w:t>80.0</w:t>
            </w:r>
          </w:p>
        </w:tc>
      </w:tr>
      <w:tr w:rsidR="00FF3FD2" w14:paraId="5744A1DB" w14:textId="77777777">
        <w:trPr>
          <w:trHeight w:val="330"/>
        </w:trPr>
        <w:tc>
          <w:tcPr>
            <w:tcW w:w="499" w:type="pct"/>
            <w:shd w:val="clear" w:color="000000" w:fill="FFFFFF"/>
            <w:vAlign w:val="center"/>
          </w:tcPr>
          <w:p w14:paraId="40724CE3" w14:textId="77777777" w:rsidR="00FF3FD2" w:rsidRDefault="00720E17">
            <w:pPr>
              <w:jc w:val="center"/>
              <w:rPr>
                <w:rFonts w:ascii="Arial" w:hAnsi="Arial" w:cs="Arial"/>
                <w:color w:val="000000"/>
              </w:rPr>
            </w:pPr>
            <w:r>
              <w:rPr>
                <w:rFonts w:ascii="Arial" w:hAnsi="Arial" w:cs="Arial"/>
                <w:color w:val="000000"/>
              </w:rPr>
              <w:lastRenderedPageBreak/>
              <w:t>120</w:t>
            </w:r>
          </w:p>
        </w:tc>
        <w:tc>
          <w:tcPr>
            <w:tcW w:w="393" w:type="pct"/>
            <w:noWrap/>
            <w:vAlign w:val="center"/>
          </w:tcPr>
          <w:p w14:paraId="7BFC6924"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1D5A91A0"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3691713B"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4B1B091"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2FCF4CC5"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3EC0EDD8"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0A714DDD" w14:textId="77777777" w:rsidR="00FF3FD2" w:rsidRDefault="00720E17">
            <w:pPr>
              <w:jc w:val="center"/>
              <w:rPr>
                <w:rFonts w:ascii="Arial" w:hAnsi="Arial" w:cs="Arial"/>
                <w:color w:val="000000"/>
              </w:rPr>
            </w:pPr>
            <w:r>
              <w:rPr>
                <w:rFonts w:ascii="Arial" w:hAnsi="Arial" w:cs="Arial"/>
                <w:color w:val="000000"/>
              </w:rPr>
              <w:t>75.0</w:t>
            </w:r>
          </w:p>
        </w:tc>
        <w:tc>
          <w:tcPr>
            <w:tcW w:w="327" w:type="pct"/>
            <w:noWrap/>
            <w:vAlign w:val="center"/>
          </w:tcPr>
          <w:p w14:paraId="37C4DB52" w14:textId="77777777" w:rsidR="00FF3FD2" w:rsidRDefault="00720E17">
            <w:pPr>
              <w:jc w:val="center"/>
              <w:rPr>
                <w:rFonts w:ascii="Arial" w:hAnsi="Arial" w:cs="Arial"/>
                <w:color w:val="000000"/>
              </w:rPr>
            </w:pPr>
            <w:r>
              <w:rPr>
                <w:rFonts w:ascii="Arial" w:hAnsi="Arial" w:cs="Arial"/>
                <w:color w:val="000000"/>
              </w:rPr>
              <w:t>75.0</w:t>
            </w:r>
          </w:p>
        </w:tc>
        <w:tc>
          <w:tcPr>
            <w:tcW w:w="370" w:type="pct"/>
            <w:noWrap/>
            <w:vAlign w:val="center"/>
          </w:tcPr>
          <w:p w14:paraId="161EAFEF" w14:textId="77777777" w:rsidR="00FF3FD2" w:rsidRDefault="00720E17">
            <w:pPr>
              <w:jc w:val="center"/>
              <w:rPr>
                <w:rFonts w:ascii="Arial" w:hAnsi="Arial" w:cs="Arial"/>
                <w:color w:val="000000"/>
              </w:rPr>
            </w:pPr>
            <w:r>
              <w:rPr>
                <w:rFonts w:ascii="Arial" w:hAnsi="Arial" w:cs="Arial"/>
                <w:color w:val="000000"/>
              </w:rPr>
              <w:t>85.0</w:t>
            </w:r>
          </w:p>
        </w:tc>
        <w:tc>
          <w:tcPr>
            <w:tcW w:w="370" w:type="pct"/>
            <w:noWrap/>
            <w:vAlign w:val="center"/>
          </w:tcPr>
          <w:p w14:paraId="325020D1" w14:textId="77777777" w:rsidR="00FF3FD2" w:rsidRDefault="00720E17">
            <w:pPr>
              <w:jc w:val="center"/>
              <w:rPr>
                <w:rFonts w:ascii="Arial" w:hAnsi="Arial" w:cs="Arial"/>
                <w:color w:val="000000"/>
              </w:rPr>
            </w:pPr>
            <w:r>
              <w:rPr>
                <w:rFonts w:ascii="Arial" w:hAnsi="Arial" w:cs="Arial"/>
                <w:color w:val="000000"/>
              </w:rPr>
              <w:t>85.0</w:t>
            </w:r>
          </w:p>
        </w:tc>
        <w:tc>
          <w:tcPr>
            <w:tcW w:w="442" w:type="pct"/>
            <w:noWrap/>
            <w:vAlign w:val="center"/>
          </w:tcPr>
          <w:p w14:paraId="4707C638" w14:textId="77777777" w:rsidR="00FF3FD2" w:rsidRDefault="00720E17">
            <w:pPr>
              <w:jc w:val="center"/>
              <w:rPr>
                <w:rFonts w:ascii="Arial" w:hAnsi="Arial" w:cs="Arial"/>
                <w:color w:val="000000"/>
              </w:rPr>
            </w:pPr>
            <w:r>
              <w:rPr>
                <w:rFonts w:ascii="Arial" w:hAnsi="Arial" w:cs="Arial"/>
                <w:color w:val="000000"/>
              </w:rPr>
              <w:t>75.0</w:t>
            </w:r>
          </w:p>
        </w:tc>
        <w:tc>
          <w:tcPr>
            <w:tcW w:w="342" w:type="pct"/>
            <w:noWrap/>
            <w:vAlign w:val="center"/>
          </w:tcPr>
          <w:p w14:paraId="104C3973" w14:textId="77777777" w:rsidR="00FF3FD2" w:rsidRDefault="00720E17">
            <w:pPr>
              <w:jc w:val="center"/>
              <w:rPr>
                <w:rFonts w:ascii="Arial" w:hAnsi="Arial" w:cs="Arial"/>
                <w:color w:val="000000"/>
              </w:rPr>
            </w:pPr>
            <w:r>
              <w:rPr>
                <w:rFonts w:ascii="Arial" w:hAnsi="Arial" w:cs="Arial"/>
                <w:color w:val="000000"/>
              </w:rPr>
              <w:t>80.0</w:t>
            </w:r>
          </w:p>
        </w:tc>
      </w:tr>
    </w:tbl>
    <w:p w14:paraId="7F02276C" w14:textId="77777777" w:rsidR="00FF3FD2" w:rsidRDefault="00FF3FD2">
      <w:pPr>
        <w:jc w:val="both"/>
        <w:rPr>
          <w:rFonts w:ascii="Arial" w:hAnsi="Arial" w:cs="Arial"/>
        </w:rPr>
      </w:pPr>
    </w:p>
    <w:p w14:paraId="10AF4469" w14:textId="77777777" w:rsidR="00FF3FD2" w:rsidRDefault="00720E17">
      <w:pPr>
        <w:jc w:val="both"/>
        <w:rPr>
          <w:rFonts w:ascii="Arial" w:hAnsi="Arial" w:cs="Arial"/>
        </w:rPr>
      </w:pPr>
      <w:r>
        <w:rPr>
          <w:rFonts w:ascii="Arial" w:hAnsi="Arial" w:cs="Arial"/>
        </w:rPr>
        <w:t>The probit analysis of effective concentration values (EC</w:t>
      </w:r>
      <w:r>
        <w:rPr>
          <w:rFonts w:ascii="Arial" w:hAnsi="Arial" w:cs="Arial"/>
          <w:vertAlign w:val="subscript"/>
        </w:rPr>
        <w:t>50</w:t>
      </w:r>
      <w:r>
        <w:rPr>
          <w:rFonts w:ascii="Arial" w:hAnsi="Arial" w:cs="Arial"/>
        </w:rPr>
        <w:t xml:space="preserve">) for </w:t>
      </w:r>
      <w:r>
        <w:rPr>
          <w:rFonts w:ascii="Arial" w:hAnsi="Arial" w:cs="Arial"/>
          <w:i/>
        </w:rPr>
        <w:t xml:space="preserve">H. suaveolens </w:t>
      </w:r>
      <w:r>
        <w:rPr>
          <w:rFonts w:ascii="Arial" w:hAnsi="Arial" w:cs="Arial"/>
        </w:rPr>
        <w:t xml:space="preserve">extracts </w:t>
      </w:r>
      <w:r>
        <w:rPr>
          <w:rFonts w:ascii="Arial" w:hAnsi="Arial" w:cs="Arial"/>
        </w:rPr>
        <w:t>highlighted their relative larvicidal potency against mosquito larvae (Table 3). The EC</w:t>
      </w:r>
      <w:r>
        <w:rPr>
          <w:rFonts w:ascii="Arial" w:hAnsi="Arial" w:cs="Arial"/>
          <w:vertAlign w:val="subscript"/>
        </w:rPr>
        <w:t>50</w:t>
      </w:r>
      <w:r>
        <w:rPr>
          <w:rFonts w:ascii="Arial" w:hAnsi="Arial" w:cs="Arial"/>
        </w:rPr>
        <w:t xml:space="preserve"> value, which represents the concentration required to achieve 50 % larval mortality, serves as a key indicator of larvicidal strength (</w:t>
      </w:r>
      <w:r>
        <w:rPr>
          <w:rFonts w:ascii="Arial" w:hAnsi="Arial" w:cs="Arial"/>
          <w:color w:val="222222"/>
          <w:shd w:val="clear" w:color="auto" w:fill="FFFFFF"/>
        </w:rPr>
        <w:t xml:space="preserve">Ganesan </w:t>
      </w:r>
      <w:r>
        <w:rPr>
          <w:rFonts w:ascii="Arial" w:hAnsi="Arial" w:cs="Arial"/>
          <w:i/>
          <w:color w:val="222222"/>
          <w:shd w:val="clear" w:color="auto" w:fill="FFFFFF"/>
        </w:rPr>
        <w:t>et al</w:t>
      </w:r>
      <w:r>
        <w:rPr>
          <w:rFonts w:ascii="Arial" w:hAnsi="Arial" w:cs="Arial"/>
          <w:color w:val="222222"/>
          <w:shd w:val="clear" w:color="auto" w:fill="FFFFFF"/>
        </w:rPr>
        <w:t>., 2023)</w:t>
      </w:r>
      <w:r>
        <w:rPr>
          <w:rFonts w:ascii="Arial" w:hAnsi="Arial" w:cs="Arial"/>
        </w:rPr>
        <w:t>. Lower EC</w:t>
      </w:r>
      <w:r>
        <w:rPr>
          <w:rFonts w:ascii="Arial" w:hAnsi="Arial" w:cs="Arial"/>
          <w:vertAlign w:val="subscript"/>
        </w:rPr>
        <w:t>50</w:t>
      </w:r>
      <w:r>
        <w:rPr>
          <w:rFonts w:ascii="Arial" w:hAnsi="Arial" w:cs="Arial"/>
        </w:rPr>
        <w:t xml:space="preserve"> values indicate higher potency, as smaller quantities of the extract are needed to exert lethal effects. The ethanolic extracts of </w:t>
      </w:r>
      <w:r>
        <w:rPr>
          <w:rFonts w:ascii="Arial" w:hAnsi="Arial" w:cs="Arial"/>
          <w:i/>
        </w:rPr>
        <w:t xml:space="preserve">H. suaveolens </w:t>
      </w:r>
      <w:r>
        <w:rPr>
          <w:rFonts w:ascii="Arial" w:hAnsi="Arial" w:cs="Arial"/>
        </w:rPr>
        <w:t>exhibited exceptionally low EC</w:t>
      </w:r>
      <w:r>
        <w:rPr>
          <w:rFonts w:ascii="Arial" w:hAnsi="Arial" w:cs="Arial"/>
          <w:vertAlign w:val="subscript"/>
        </w:rPr>
        <w:t>50</w:t>
      </w:r>
      <w:r>
        <w:rPr>
          <w:rFonts w:ascii="Arial" w:hAnsi="Arial" w:cs="Arial"/>
        </w:rPr>
        <w:t xml:space="preserve"> values, highlighting their high potency. This suggests that even at very lo</w:t>
      </w:r>
      <w:r>
        <w:rPr>
          <w:rFonts w:ascii="Arial" w:hAnsi="Arial" w:cs="Arial"/>
        </w:rPr>
        <w:t xml:space="preserve">w concentrations, </w:t>
      </w:r>
      <w:r>
        <w:rPr>
          <w:rFonts w:ascii="Arial" w:hAnsi="Arial" w:cs="Arial"/>
          <w:i/>
        </w:rPr>
        <w:t xml:space="preserve">H. suaveolens </w:t>
      </w:r>
      <w:r>
        <w:rPr>
          <w:rFonts w:ascii="Arial" w:hAnsi="Arial" w:cs="Arial"/>
        </w:rPr>
        <w:t>is capable of inducing significant mosquito larval mortality. The enhanced potency of ethanolic extracts can be attributed to higher solubility of their active phytochemicals, such as alkaloids, phenolics, flavonoids, and te</w:t>
      </w:r>
      <w:r>
        <w:rPr>
          <w:rFonts w:ascii="Arial" w:hAnsi="Arial" w:cs="Arial"/>
        </w:rPr>
        <w:t>rpenoids, which play crucial roles in larvicidal activity (</w:t>
      </w:r>
      <w:r>
        <w:rPr>
          <w:rFonts w:ascii="Arial" w:hAnsi="Arial" w:cs="Arial"/>
          <w:color w:val="222222"/>
          <w:shd w:val="clear" w:color="auto" w:fill="FFFFFF"/>
        </w:rPr>
        <w:t xml:space="preserve">Fongang </w:t>
      </w:r>
      <w:r>
        <w:rPr>
          <w:rFonts w:ascii="Arial" w:hAnsi="Arial" w:cs="Arial"/>
          <w:i/>
          <w:color w:val="222222"/>
          <w:shd w:val="clear" w:color="auto" w:fill="FFFFFF"/>
        </w:rPr>
        <w:t>et al</w:t>
      </w:r>
      <w:r>
        <w:rPr>
          <w:rFonts w:ascii="Arial" w:hAnsi="Arial" w:cs="Arial"/>
          <w:color w:val="222222"/>
          <w:shd w:val="clear" w:color="auto" w:fill="FFFFFF"/>
        </w:rPr>
        <w:t xml:space="preserve">., 2021; Lee </w:t>
      </w:r>
      <w:r>
        <w:rPr>
          <w:rFonts w:ascii="Arial" w:hAnsi="Arial" w:cs="Arial"/>
          <w:i/>
          <w:color w:val="222222"/>
          <w:shd w:val="clear" w:color="auto" w:fill="FFFFFF"/>
        </w:rPr>
        <w:t>et al</w:t>
      </w:r>
      <w:r>
        <w:rPr>
          <w:rFonts w:ascii="Arial" w:hAnsi="Arial" w:cs="Arial"/>
          <w:color w:val="222222"/>
          <w:shd w:val="clear" w:color="auto" w:fill="FFFFFF"/>
        </w:rPr>
        <w:t>., 2024</w:t>
      </w:r>
      <w:r>
        <w:rPr>
          <w:rFonts w:ascii="Arial" w:hAnsi="Arial" w:cs="Arial"/>
        </w:rPr>
        <w:t>). In contrast, the aqueous extracts exhibited much higher EC</w:t>
      </w:r>
      <w:r>
        <w:rPr>
          <w:rFonts w:ascii="Arial" w:hAnsi="Arial" w:cs="Arial"/>
          <w:vertAlign w:val="subscript"/>
        </w:rPr>
        <w:t>50</w:t>
      </w:r>
      <w:r>
        <w:rPr>
          <w:rFonts w:ascii="Arial" w:hAnsi="Arial" w:cs="Arial"/>
        </w:rPr>
        <w:t xml:space="preserve"> values, indicating lower larvicidal potency. This suggests that substantially higher concentrat</w:t>
      </w:r>
      <w:r>
        <w:rPr>
          <w:rFonts w:ascii="Arial" w:hAnsi="Arial" w:cs="Arial"/>
        </w:rPr>
        <w:t>ions of aqueous</w:t>
      </w:r>
      <w:r>
        <w:rPr>
          <w:rFonts w:ascii="Arial" w:hAnsi="Arial" w:cs="Arial"/>
          <w:i/>
        </w:rPr>
        <w:t xml:space="preserve"> </w:t>
      </w:r>
      <w:r>
        <w:rPr>
          <w:rFonts w:ascii="Arial" w:hAnsi="Arial" w:cs="Arial"/>
        </w:rPr>
        <w:t>extract are required to achieve comparable larvicidal effects. This discrepancy could be due to lower bioavailability of active compounds or weaker modes of action (</w:t>
      </w:r>
      <w:r>
        <w:rPr>
          <w:rFonts w:ascii="Arial" w:hAnsi="Arial" w:cs="Arial"/>
          <w:color w:val="222222"/>
          <w:shd w:val="clear" w:color="auto" w:fill="FFFFFF"/>
        </w:rPr>
        <w:t>Hu</w:t>
      </w:r>
      <w:r>
        <w:rPr>
          <w:rFonts w:ascii="Arial" w:hAnsi="Arial" w:cs="Arial"/>
        </w:rPr>
        <w:t xml:space="preserve"> </w:t>
      </w:r>
      <w:r>
        <w:rPr>
          <w:rFonts w:ascii="Arial" w:hAnsi="Arial" w:cs="Arial"/>
          <w:i/>
        </w:rPr>
        <w:t>et al</w:t>
      </w:r>
      <w:r>
        <w:rPr>
          <w:rFonts w:ascii="Arial" w:hAnsi="Arial" w:cs="Arial"/>
        </w:rPr>
        <w:t xml:space="preserve">., 2023; </w:t>
      </w:r>
      <w:r>
        <w:rPr>
          <w:rFonts w:ascii="Arial" w:hAnsi="Arial" w:cs="Arial"/>
          <w:color w:val="222222"/>
          <w:shd w:val="clear" w:color="auto" w:fill="FFFFFF"/>
        </w:rPr>
        <w:t xml:space="preserve">Nicolescu </w:t>
      </w:r>
      <w:r>
        <w:rPr>
          <w:rFonts w:ascii="Arial" w:hAnsi="Arial" w:cs="Arial"/>
          <w:i/>
          <w:color w:val="222222"/>
          <w:shd w:val="clear" w:color="auto" w:fill="FFFFFF"/>
        </w:rPr>
        <w:t>et al</w:t>
      </w:r>
      <w:r>
        <w:rPr>
          <w:rFonts w:ascii="Arial" w:hAnsi="Arial" w:cs="Arial"/>
          <w:color w:val="222222"/>
          <w:shd w:val="clear" w:color="auto" w:fill="FFFFFF"/>
        </w:rPr>
        <w:t>., 2023</w:t>
      </w:r>
      <w:r>
        <w:rPr>
          <w:rFonts w:ascii="Arial" w:hAnsi="Arial" w:cs="Arial"/>
        </w:rPr>
        <w:t xml:space="preserve">). The superior efficacy of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w:t>
      </w:r>
      <w:r>
        <w:rPr>
          <w:rFonts w:ascii="Arial" w:hAnsi="Arial" w:cs="Arial"/>
          <w:i/>
        </w:rPr>
        <w:t>uaveolens</w:t>
      </w:r>
      <w:proofErr w:type="spellEnd"/>
      <w:r>
        <w:rPr>
          <w:rFonts w:ascii="Arial" w:hAnsi="Arial" w:cs="Arial"/>
        </w:rPr>
        <w:t xml:space="preserve"> ethanolic extracts compared to their aqueous counterparts underscores the critical role of extraction solvent in determining the potency of botanical larvicides. Ethanol, being an intermediate-polarity solvent, is capable of dissolving both polar</w:t>
      </w:r>
      <w:r>
        <w:rPr>
          <w:rFonts w:ascii="Arial" w:hAnsi="Arial" w:cs="Arial"/>
        </w:rPr>
        <w:t xml:space="preserve"> and non-polar phytochemicals, thereby maximizing the yield of bioactive compounds such as flavonoids, alkaloids, terpenoids, and phenolics. These compounds have well-documented ‘larvicidal properties, acting through multiple mechanisms including neurotoxi</w:t>
      </w:r>
      <w:r>
        <w:rPr>
          <w:rFonts w:ascii="Arial" w:hAnsi="Arial" w:cs="Arial"/>
        </w:rPr>
        <w:t xml:space="preserve">city, hormonal interference, and oxidative stress induction. This broad-spectrum phytochemical extraction explains why </w:t>
      </w:r>
      <w:r>
        <w:rPr>
          <w:rFonts w:ascii="Arial" w:hAnsi="Arial" w:cs="Arial"/>
          <w:i/>
        </w:rPr>
        <w:t>H. suaveolens</w:t>
      </w:r>
      <w:r>
        <w:rPr>
          <w:rFonts w:ascii="Arial" w:hAnsi="Arial" w:cs="Arial"/>
        </w:rPr>
        <w:t xml:space="preserve"> ethanolic extracts produced lower EC</w:t>
      </w:r>
      <w:r>
        <w:rPr>
          <w:rFonts w:ascii="Cambria Math" w:hAnsi="Cambria Math" w:cs="Cambria Math"/>
        </w:rPr>
        <w:t>₅₀</w:t>
      </w:r>
      <w:r>
        <w:rPr>
          <w:rFonts w:ascii="Arial" w:hAnsi="Arial" w:cs="Arial"/>
        </w:rPr>
        <w:t xml:space="preserve"> values demonstrating high potency at relatively low concentrations. This finding is </w:t>
      </w:r>
      <w:r>
        <w:rPr>
          <w:rFonts w:ascii="Arial" w:hAnsi="Arial" w:cs="Arial"/>
        </w:rPr>
        <w:t xml:space="preserve">consistent with previous research where ethanolic extracts of other larvicidal plants, such as </w:t>
      </w:r>
      <w:proofErr w:type="spellStart"/>
      <w:r>
        <w:rPr>
          <w:rFonts w:ascii="Arial" w:hAnsi="Arial" w:cs="Arial"/>
          <w:i/>
        </w:rPr>
        <w:t>Azadirachta</w:t>
      </w:r>
      <w:proofErr w:type="spellEnd"/>
      <w:r>
        <w:rPr>
          <w:rFonts w:ascii="Arial" w:hAnsi="Arial" w:cs="Arial"/>
          <w:i/>
        </w:rPr>
        <w:t xml:space="preserve"> </w:t>
      </w:r>
      <w:proofErr w:type="spellStart"/>
      <w:r>
        <w:rPr>
          <w:rFonts w:ascii="Arial" w:hAnsi="Arial" w:cs="Arial"/>
          <w:i/>
        </w:rPr>
        <w:t>indica</w:t>
      </w:r>
      <w:proofErr w:type="spellEnd"/>
      <w:r>
        <w:rPr>
          <w:rFonts w:ascii="Arial" w:hAnsi="Arial" w:cs="Arial"/>
        </w:rPr>
        <w:t xml:space="preserve">, were found to exhibit significantly enhanced insecticidal activity compared to aqueous extracts (Manzano </w:t>
      </w:r>
      <w:r>
        <w:rPr>
          <w:rFonts w:ascii="Arial" w:hAnsi="Arial" w:cs="Arial"/>
          <w:i/>
          <w:iCs/>
        </w:rPr>
        <w:t>et al</w:t>
      </w:r>
      <w:r>
        <w:rPr>
          <w:rFonts w:ascii="Arial" w:hAnsi="Arial" w:cs="Arial"/>
        </w:rPr>
        <w:t xml:space="preserve">., 2020). In contrast, aqueous </w:t>
      </w:r>
      <w:r>
        <w:rPr>
          <w:rFonts w:ascii="Arial" w:hAnsi="Arial" w:cs="Arial"/>
        </w:rPr>
        <w:t xml:space="preserve">extracts of </w:t>
      </w:r>
      <w:r>
        <w:rPr>
          <w:rFonts w:ascii="Arial" w:hAnsi="Arial" w:cs="Arial"/>
          <w:i/>
        </w:rPr>
        <w:t>H. suaveolens</w:t>
      </w:r>
      <w:r>
        <w:rPr>
          <w:rFonts w:ascii="Arial" w:hAnsi="Arial" w:cs="Arial"/>
        </w:rPr>
        <w:t>, though less potent than ethanolic extracts, still showed considerable larvicidal activity, as evidenced by their relatively low EC</w:t>
      </w:r>
      <w:r>
        <w:rPr>
          <w:rFonts w:ascii="Cambria Math" w:hAnsi="Cambria Math" w:cs="Cambria Math"/>
        </w:rPr>
        <w:t>₅₀</w:t>
      </w:r>
      <w:r>
        <w:rPr>
          <w:rFonts w:ascii="Arial" w:hAnsi="Arial" w:cs="Arial"/>
        </w:rPr>
        <w:t xml:space="preserve">. This suggests that </w:t>
      </w:r>
      <w:r>
        <w:rPr>
          <w:rFonts w:ascii="Arial" w:hAnsi="Arial" w:cs="Arial"/>
          <w:i/>
        </w:rPr>
        <w:t>H. suaveolens</w:t>
      </w:r>
      <w:r>
        <w:rPr>
          <w:rFonts w:ascii="Arial" w:hAnsi="Arial" w:cs="Arial"/>
        </w:rPr>
        <w:t xml:space="preserve"> also contains a sufficient proportion of water-soluble bioacti</w:t>
      </w:r>
      <w:r>
        <w:rPr>
          <w:rFonts w:ascii="Arial" w:hAnsi="Arial" w:cs="Arial"/>
        </w:rPr>
        <w:t>ve compounds such as phenolics and saponins that can exert larvicidal effects even in the absence of ethanol. These findings have practical implications, especially in resource-limited settings where ethanol extraction may not be feasible. The ability of a</w:t>
      </w:r>
      <w:r>
        <w:rPr>
          <w:rFonts w:ascii="Arial" w:hAnsi="Arial" w:cs="Arial"/>
        </w:rPr>
        <w:t xml:space="preserve">queous extracts to cause significant larval mortality indicates that </w:t>
      </w:r>
      <w:r>
        <w:rPr>
          <w:rFonts w:ascii="Arial" w:hAnsi="Arial" w:cs="Arial"/>
          <w:i/>
        </w:rPr>
        <w:t>H. suaveolens</w:t>
      </w:r>
      <w:r>
        <w:rPr>
          <w:rFonts w:ascii="Arial" w:hAnsi="Arial" w:cs="Arial"/>
        </w:rPr>
        <w:t xml:space="preserve"> could serve as an accessible and cost-effective mosquito control agent, aligning with integrated pest management strategies in low-income regions.</w:t>
      </w:r>
    </w:p>
    <w:p w14:paraId="2EE03275" w14:textId="77777777" w:rsidR="00FF3FD2" w:rsidRDefault="00720E17">
      <w:pPr>
        <w:rPr>
          <w:rFonts w:ascii="Arial" w:hAnsi="Arial" w:cs="Arial"/>
          <w:b/>
          <w:color w:val="000000"/>
        </w:rPr>
      </w:pPr>
      <w:r>
        <w:rPr>
          <w:rFonts w:ascii="Arial" w:hAnsi="Arial" w:cs="Arial"/>
          <w:b/>
          <w:color w:val="000000"/>
        </w:rPr>
        <w:t>Table 3: Probit evaluation</w:t>
      </w:r>
      <w:r>
        <w:rPr>
          <w:rFonts w:ascii="Arial" w:hAnsi="Arial" w:cs="Arial"/>
          <w:b/>
          <w:color w:val="000000"/>
        </w:rPr>
        <w:t xml:space="preserve"> of </w:t>
      </w:r>
      <w:r>
        <w:rPr>
          <w:rFonts w:ascii="Arial" w:hAnsi="Arial" w:cs="Arial"/>
          <w:b/>
          <w:i/>
          <w:color w:val="000000"/>
        </w:rPr>
        <w:t>H. suaveolens</w:t>
      </w:r>
      <w:r>
        <w:rPr>
          <w:rFonts w:ascii="Arial" w:hAnsi="Arial" w:cs="Arial"/>
          <w:b/>
          <w:color w:val="000000"/>
        </w:rPr>
        <w:t xml:space="preserve"> extract for the effective concentration (EC</w:t>
      </w:r>
      <w:r>
        <w:rPr>
          <w:rFonts w:ascii="Arial" w:hAnsi="Arial" w:cs="Arial"/>
          <w:b/>
          <w:color w:val="000000"/>
          <w:vertAlign w:val="subscript"/>
        </w:rPr>
        <w:t>50</w:t>
      </w:r>
      <w:r>
        <w:rPr>
          <w:rFonts w:ascii="Arial" w:hAnsi="Arial" w:cs="Arial"/>
          <w:b/>
          <w:color w:val="000000"/>
        </w:rPr>
        <w:t>)</w:t>
      </w:r>
    </w:p>
    <w:tbl>
      <w:tblPr>
        <w:tblW w:w="5136" w:type="pct"/>
        <w:tblBorders>
          <w:top w:val="single" w:sz="4" w:space="0" w:color="auto"/>
          <w:bottom w:val="single" w:sz="4" w:space="0" w:color="auto"/>
        </w:tblBorders>
        <w:tblLook w:val="04A0" w:firstRow="1" w:lastRow="0" w:firstColumn="1" w:lastColumn="0" w:noHBand="0" w:noVBand="1"/>
      </w:tblPr>
      <w:tblGrid>
        <w:gridCol w:w="1462"/>
        <w:gridCol w:w="970"/>
        <w:gridCol w:w="739"/>
        <w:gridCol w:w="844"/>
        <w:gridCol w:w="910"/>
        <w:gridCol w:w="844"/>
        <w:gridCol w:w="911"/>
        <w:gridCol w:w="845"/>
        <w:gridCol w:w="906"/>
      </w:tblGrid>
      <w:tr w:rsidR="00FF3FD2" w14:paraId="5F6CEF91" w14:textId="77777777">
        <w:trPr>
          <w:trHeight w:val="20"/>
        </w:trPr>
        <w:tc>
          <w:tcPr>
            <w:tcW w:w="820" w:type="pct"/>
            <w:vMerge w:val="restart"/>
            <w:tcBorders>
              <w:top w:val="single" w:sz="4" w:space="0" w:color="auto"/>
              <w:bottom w:val="single" w:sz="4" w:space="0" w:color="auto"/>
            </w:tcBorders>
            <w:shd w:val="clear" w:color="000000" w:fill="FFFFFF"/>
            <w:vAlign w:val="center"/>
          </w:tcPr>
          <w:p w14:paraId="69FC82D3" w14:textId="77777777" w:rsidR="00FF3FD2" w:rsidRDefault="00720E17">
            <w:pPr>
              <w:jc w:val="center"/>
              <w:rPr>
                <w:rFonts w:ascii="Arial" w:hAnsi="Arial" w:cs="Arial"/>
                <w:iCs/>
                <w:color w:val="000000"/>
              </w:rPr>
            </w:pPr>
            <w:r>
              <w:rPr>
                <w:rFonts w:ascii="Arial" w:hAnsi="Arial" w:cs="Arial"/>
                <w:iCs/>
                <w:color w:val="000000"/>
              </w:rPr>
              <w:t>Concentration</w:t>
            </w:r>
          </w:p>
        </w:tc>
        <w:tc>
          <w:tcPr>
            <w:tcW w:w="2064" w:type="pct"/>
            <w:gridSpan w:val="4"/>
            <w:tcBorders>
              <w:top w:val="single" w:sz="4" w:space="0" w:color="auto"/>
              <w:bottom w:val="single" w:sz="4" w:space="0" w:color="auto"/>
            </w:tcBorders>
            <w:noWrap/>
            <w:vAlign w:val="center"/>
          </w:tcPr>
          <w:p w14:paraId="1733CE11" w14:textId="77777777" w:rsidR="00FF3FD2" w:rsidRDefault="00720E17">
            <w:pPr>
              <w:jc w:val="center"/>
              <w:rPr>
                <w:rFonts w:ascii="Arial" w:hAnsi="Arial" w:cs="Arial"/>
                <w:color w:val="000000"/>
              </w:rPr>
            </w:pPr>
            <w:r>
              <w:rPr>
                <w:rFonts w:ascii="Arial" w:hAnsi="Arial" w:cs="Arial"/>
                <w:color w:val="000000"/>
              </w:rPr>
              <w:t>Ethanolic Extract</w:t>
            </w:r>
          </w:p>
        </w:tc>
        <w:tc>
          <w:tcPr>
            <w:tcW w:w="2116" w:type="pct"/>
            <w:gridSpan w:val="4"/>
            <w:tcBorders>
              <w:top w:val="single" w:sz="4" w:space="0" w:color="auto"/>
              <w:bottom w:val="single" w:sz="4" w:space="0" w:color="auto"/>
            </w:tcBorders>
            <w:shd w:val="clear" w:color="000000" w:fill="FFFFFF"/>
            <w:vAlign w:val="center"/>
          </w:tcPr>
          <w:p w14:paraId="39752DDB" w14:textId="77777777" w:rsidR="00FF3FD2" w:rsidRDefault="00720E17">
            <w:pPr>
              <w:jc w:val="center"/>
              <w:rPr>
                <w:rFonts w:ascii="Arial" w:hAnsi="Arial" w:cs="Arial"/>
                <w:color w:val="000000"/>
              </w:rPr>
            </w:pPr>
            <w:r>
              <w:rPr>
                <w:rFonts w:ascii="Arial" w:hAnsi="Arial" w:cs="Arial"/>
                <w:color w:val="000000"/>
              </w:rPr>
              <w:t>Aqueous Extract</w:t>
            </w:r>
          </w:p>
        </w:tc>
      </w:tr>
      <w:tr w:rsidR="00FF3FD2" w14:paraId="7CCCFB78" w14:textId="77777777">
        <w:trPr>
          <w:trHeight w:val="20"/>
        </w:trPr>
        <w:tc>
          <w:tcPr>
            <w:tcW w:w="820" w:type="pct"/>
            <w:vMerge/>
            <w:tcBorders>
              <w:top w:val="single" w:sz="4" w:space="0" w:color="auto"/>
              <w:bottom w:val="single" w:sz="4" w:space="0" w:color="auto"/>
            </w:tcBorders>
            <w:vAlign w:val="center"/>
          </w:tcPr>
          <w:p w14:paraId="712F72AD" w14:textId="77777777" w:rsidR="00FF3FD2" w:rsidRDefault="00FF3FD2">
            <w:pPr>
              <w:jc w:val="center"/>
              <w:rPr>
                <w:rFonts w:ascii="Arial" w:hAnsi="Arial" w:cs="Arial"/>
                <w:iCs/>
                <w:color w:val="000000"/>
              </w:rPr>
            </w:pPr>
          </w:p>
        </w:tc>
        <w:tc>
          <w:tcPr>
            <w:tcW w:w="1006" w:type="pct"/>
            <w:gridSpan w:val="2"/>
            <w:tcBorders>
              <w:top w:val="single" w:sz="4" w:space="0" w:color="auto"/>
              <w:bottom w:val="single" w:sz="4" w:space="0" w:color="auto"/>
            </w:tcBorders>
            <w:noWrap/>
            <w:vAlign w:val="center"/>
          </w:tcPr>
          <w:p w14:paraId="444F515B" w14:textId="77777777" w:rsidR="00FF3FD2" w:rsidRDefault="00720E17">
            <w:pPr>
              <w:jc w:val="center"/>
              <w:rPr>
                <w:rFonts w:ascii="Arial" w:hAnsi="Arial" w:cs="Arial"/>
                <w:color w:val="000000"/>
              </w:rPr>
            </w:pPr>
            <w:r>
              <w:rPr>
                <w:rFonts w:ascii="Arial" w:hAnsi="Arial" w:cs="Arial"/>
                <w:color w:val="000000"/>
              </w:rPr>
              <w:t>1 g</w:t>
            </w:r>
          </w:p>
        </w:tc>
        <w:tc>
          <w:tcPr>
            <w:tcW w:w="1058" w:type="pct"/>
            <w:gridSpan w:val="2"/>
            <w:tcBorders>
              <w:top w:val="single" w:sz="4" w:space="0" w:color="auto"/>
              <w:bottom w:val="single" w:sz="4" w:space="0" w:color="auto"/>
            </w:tcBorders>
            <w:noWrap/>
            <w:vAlign w:val="center"/>
          </w:tcPr>
          <w:p w14:paraId="31F0E94D" w14:textId="77777777" w:rsidR="00FF3FD2" w:rsidRDefault="00720E17">
            <w:pPr>
              <w:jc w:val="center"/>
              <w:rPr>
                <w:rFonts w:ascii="Arial" w:hAnsi="Arial" w:cs="Arial"/>
                <w:color w:val="000000"/>
              </w:rPr>
            </w:pPr>
            <w:r>
              <w:rPr>
                <w:rFonts w:ascii="Arial" w:hAnsi="Arial" w:cs="Arial"/>
                <w:color w:val="000000"/>
              </w:rPr>
              <w:t>2 g</w:t>
            </w:r>
          </w:p>
        </w:tc>
        <w:tc>
          <w:tcPr>
            <w:tcW w:w="1058" w:type="pct"/>
            <w:gridSpan w:val="2"/>
            <w:tcBorders>
              <w:top w:val="single" w:sz="4" w:space="0" w:color="auto"/>
              <w:bottom w:val="single" w:sz="4" w:space="0" w:color="auto"/>
            </w:tcBorders>
            <w:noWrap/>
            <w:vAlign w:val="center"/>
          </w:tcPr>
          <w:p w14:paraId="0232EF44" w14:textId="77777777" w:rsidR="00FF3FD2" w:rsidRDefault="00720E17">
            <w:pPr>
              <w:jc w:val="center"/>
              <w:rPr>
                <w:rFonts w:ascii="Arial" w:hAnsi="Arial" w:cs="Arial"/>
                <w:color w:val="000000"/>
              </w:rPr>
            </w:pPr>
            <w:r>
              <w:rPr>
                <w:rFonts w:ascii="Arial" w:hAnsi="Arial" w:cs="Arial"/>
                <w:color w:val="000000"/>
              </w:rPr>
              <w:t>1 g</w:t>
            </w:r>
          </w:p>
        </w:tc>
        <w:tc>
          <w:tcPr>
            <w:tcW w:w="1058" w:type="pct"/>
            <w:gridSpan w:val="2"/>
            <w:tcBorders>
              <w:top w:val="single" w:sz="4" w:space="0" w:color="auto"/>
              <w:bottom w:val="single" w:sz="4" w:space="0" w:color="auto"/>
            </w:tcBorders>
            <w:noWrap/>
            <w:vAlign w:val="center"/>
          </w:tcPr>
          <w:p w14:paraId="7711B155" w14:textId="77777777" w:rsidR="00FF3FD2" w:rsidRDefault="00720E17">
            <w:pPr>
              <w:jc w:val="center"/>
              <w:rPr>
                <w:rFonts w:ascii="Arial" w:hAnsi="Arial" w:cs="Arial"/>
                <w:color w:val="000000"/>
              </w:rPr>
            </w:pPr>
            <w:r>
              <w:rPr>
                <w:rFonts w:ascii="Arial" w:hAnsi="Arial" w:cs="Arial"/>
                <w:color w:val="000000"/>
              </w:rPr>
              <w:t>2 g</w:t>
            </w:r>
          </w:p>
        </w:tc>
      </w:tr>
      <w:tr w:rsidR="00FF3FD2" w14:paraId="3DF404A8" w14:textId="77777777">
        <w:trPr>
          <w:trHeight w:val="20"/>
        </w:trPr>
        <w:tc>
          <w:tcPr>
            <w:tcW w:w="820" w:type="pct"/>
            <w:vMerge/>
            <w:tcBorders>
              <w:top w:val="single" w:sz="4" w:space="0" w:color="auto"/>
              <w:bottom w:val="single" w:sz="4" w:space="0" w:color="auto"/>
            </w:tcBorders>
            <w:vAlign w:val="center"/>
          </w:tcPr>
          <w:p w14:paraId="5ED82998" w14:textId="77777777" w:rsidR="00FF3FD2" w:rsidRDefault="00FF3FD2">
            <w:pPr>
              <w:jc w:val="center"/>
              <w:rPr>
                <w:rFonts w:ascii="Arial" w:hAnsi="Arial" w:cs="Arial"/>
                <w:iCs/>
                <w:color w:val="000000"/>
              </w:rPr>
            </w:pPr>
          </w:p>
        </w:tc>
        <w:tc>
          <w:tcPr>
            <w:tcW w:w="585" w:type="pct"/>
            <w:tcBorders>
              <w:top w:val="single" w:sz="4" w:space="0" w:color="auto"/>
              <w:bottom w:val="single" w:sz="4" w:space="0" w:color="auto"/>
            </w:tcBorders>
            <w:shd w:val="clear" w:color="000000" w:fill="FFFFFF"/>
            <w:vAlign w:val="center"/>
          </w:tcPr>
          <w:p w14:paraId="25C0A7ED"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418" w:type="pct"/>
            <w:tcBorders>
              <w:top w:val="single" w:sz="4" w:space="0" w:color="auto"/>
              <w:bottom w:val="single" w:sz="4" w:space="0" w:color="auto"/>
            </w:tcBorders>
            <w:shd w:val="clear" w:color="000000" w:fill="FFFFFF"/>
            <w:vAlign w:val="center"/>
          </w:tcPr>
          <w:p w14:paraId="6AF704AA" w14:textId="77777777" w:rsidR="00FF3FD2" w:rsidRDefault="00720E17">
            <w:pPr>
              <w:jc w:val="center"/>
              <w:rPr>
                <w:rFonts w:ascii="Arial" w:hAnsi="Arial" w:cs="Arial"/>
                <w:iCs/>
                <w:color w:val="000000"/>
              </w:rPr>
            </w:pPr>
            <w:r>
              <w:rPr>
                <w:rFonts w:ascii="Arial" w:hAnsi="Arial" w:cs="Arial"/>
                <w:iCs/>
                <w:color w:val="000000"/>
              </w:rPr>
              <w:t>Probit</w:t>
            </w:r>
          </w:p>
        </w:tc>
        <w:tc>
          <w:tcPr>
            <w:tcW w:w="510" w:type="pct"/>
            <w:tcBorders>
              <w:top w:val="single" w:sz="4" w:space="0" w:color="auto"/>
              <w:bottom w:val="single" w:sz="4" w:space="0" w:color="auto"/>
            </w:tcBorders>
            <w:shd w:val="clear" w:color="000000" w:fill="FFFFFF"/>
            <w:vAlign w:val="center"/>
          </w:tcPr>
          <w:p w14:paraId="217AD83C"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549" w:type="pct"/>
            <w:tcBorders>
              <w:top w:val="single" w:sz="4" w:space="0" w:color="auto"/>
              <w:bottom w:val="single" w:sz="4" w:space="0" w:color="auto"/>
            </w:tcBorders>
            <w:shd w:val="clear" w:color="000000" w:fill="FFFFFF"/>
            <w:vAlign w:val="center"/>
          </w:tcPr>
          <w:p w14:paraId="00C62D9F" w14:textId="77777777" w:rsidR="00FF3FD2" w:rsidRDefault="00720E17">
            <w:pPr>
              <w:jc w:val="center"/>
              <w:rPr>
                <w:rFonts w:ascii="Arial" w:hAnsi="Arial" w:cs="Arial"/>
                <w:iCs/>
                <w:color w:val="000000"/>
              </w:rPr>
            </w:pPr>
            <w:r>
              <w:rPr>
                <w:rFonts w:ascii="Arial" w:hAnsi="Arial" w:cs="Arial"/>
                <w:iCs/>
                <w:color w:val="000000"/>
              </w:rPr>
              <w:t>Probit</w:t>
            </w:r>
          </w:p>
        </w:tc>
        <w:tc>
          <w:tcPr>
            <w:tcW w:w="510" w:type="pct"/>
            <w:tcBorders>
              <w:top w:val="single" w:sz="4" w:space="0" w:color="auto"/>
              <w:bottom w:val="single" w:sz="4" w:space="0" w:color="auto"/>
            </w:tcBorders>
            <w:shd w:val="clear" w:color="000000" w:fill="FFFFFF"/>
            <w:vAlign w:val="center"/>
          </w:tcPr>
          <w:p w14:paraId="4DD0EC9A"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549" w:type="pct"/>
            <w:tcBorders>
              <w:top w:val="single" w:sz="4" w:space="0" w:color="auto"/>
              <w:bottom w:val="single" w:sz="4" w:space="0" w:color="auto"/>
            </w:tcBorders>
            <w:shd w:val="clear" w:color="000000" w:fill="FFFFFF"/>
            <w:vAlign w:val="center"/>
          </w:tcPr>
          <w:p w14:paraId="6311A07E" w14:textId="77777777" w:rsidR="00FF3FD2" w:rsidRDefault="00720E17">
            <w:pPr>
              <w:jc w:val="center"/>
              <w:rPr>
                <w:rFonts w:ascii="Arial" w:hAnsi="Arial" w:cs="Arial"/>
                <w:iCs/>
                <w:color w:val="000000"/>
              </w:rPr>
            </w:pPr>
            <w:r>
              <w:rPr>
                <w:rFonts w:ascii="Arial" w:hAnsi="Arial" w:cs="Arial"/>
                <w:iCs/>
                <w:color w:val="000000"/>
              </w:rPr>
              <w:t>Probit</w:t>
            </w:r>
          </w:p>
        </w:tc>
        <w:tc>
          <w:tcPr>
            <w:tcW w:w="510" w:type="pct"/>
            <w:tcBorders>
              <w:top w:val="single" w:sz="4" w:space="0" w:color="auto"/>
              <w:bottom w:val="single" w:sz="4" w:space="0" w:color="auto"/>
            </w:tcBorders>
            <w:shd w:val="clear" w:color="000000" w:fill="FFFFFF"/>
            <w:vAlign w:val="center"/>
          </w:tcPr>
          <w:p w14:paraId="3646F131"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548" w:type="pct"/>
            <w:tcBorders>
              <w:top w:val="single" w:sz="4" w:space="0" w:color="auto"/>
              <w:bottom w:val="single" w:sz="4" w:space="0" w:color="auto"/>
            </w:tcBorders>
            <w:shd w:val="clear" w:color="000000" w:fill="FFFFFF"/>
            <w:vAlign w:val="center"/>
          </w:tcPr>
          <w:p w14:paraId="5A9FC276" w14:textId="77777777" w:rsidR="00FF3FD2" w:rsidRDefault="00720E17">
            <w:pPr>
              <w:jc w:val="center"/>
              <w:rPr>
                <w:rFonts w:ascii="Arial" w:hAnsi="Arial" w:cs="Arial"/>
                <w:iCs/>
                <w:color w:val="000000"/>
              </w:rPr>
            </w:pPr>
            <w:r>
              <w:rPr>
                <w:rFonts w:ascii="Arial" w:hAnsi="Arial" w:cs="Arial"/>
                <w:iCs/>
                <w:color w:val="000000"/>
              </w:rPr>
              <w:t>Probit</w:t>
            </w:r>
          </w:p>
        </w:tc>
      </w:tr>
      <w:tr w:rsidR="00FF3FD2" w14:paraId="5DF9403C" w14:textId="77777777">
        <w:trPr>
          <w:trHeight w:val="20"/>
        </w:trPr>
        <w:tc>
          <w:tcPr>
            <w:tcW w:w="820" w:type="pct"/>
            <w:tcBorders>
              <w:top w:val="single" w:sz="4" w:space="0" w:color="auto"/>
            </w:tcBorders>
            <w:shd w:val="clear" w:color="000000" w:fill="FFFFFF"/>
            <w:vAlign w:val="center"/>
          </w:tcPr>
          <w:p w14:paraId="55636810" w14:textId="77777777" w:rsidR="00FF3FD2" w:rsidRDefault="00720E17">
            <w:pPr>
              <w:jc w:val="center"/>
              <w:rPr>
                <w:rFonts w:ascii="Arial" w:hAnsi="Arial" w:cs="Arial"/>
                <w:iCs/>
                <w:color w:val="000000"/>
              </w:rPr>
            </w:pPr>
            <w:r>
              <w:rPr>
                <w:rFonts w:ascii="Arial" w:hAnsi="Arial" w:cs="Arial"/>
                <w:iCs/>
                <w:color w:val="000000"/>
              </w:rPr>
              <w:t>0.33</w:t>
            </w:r>
          </w:p>
        </w:tc>
        <w:tc>
          <w:tcPr>
            <w:tcW w:w="585" w:type="pct"/>
            <w:tcBorders>
              <w:top w:val="single" w:sz="4" w:space="0" w:color="auto"/>
            </w:tcBorders>
            <w:shd w:val="clear" w:color="000000" w:fill="FFFFFF"/>
            <w:vAlign w:val="center"/>
          </w:tcPr>
          <w:p w14:paraId="619C0F25" w14:textId="77777777" w:rsidR="00FF3FD2" w:rsidRDefault="00720E17">
            <w:pPr>
              <w:jc w:val="center"/>
              <w:rPr>
                <w:rFonts w:ascii="Arial" w:hAnsi="Arial" w:cs="Arial"/>
                <w:color w:val="000000"/>
              </w:rPr>
            </w:pPr>
            <w:r>
              <w:rPr>
                <w:rFonts w:ascii="Arial" w:hAnsi="Arial" w:cs="Arial"/>
                <w:color w:val="000000"/>
              </w:rPr>
              <w:t>-0.4815</w:t>
            </w:r>
          </w:p>
        </w:tc>
        <w:tc>
          <w:tcPr>
            <w:tcW w:w="418" w:type="pct"/>
            <w:tcBorders>
              <w:top w:val="single" w:sz="4" w:space="0" w:color="auto"/>
            </w:tcBorders>
            <w:shd w:val="clear" w:color="000000" w:fill="FFFFFF"/>
            <w:vAlign w:val="center"/>
          </w:tcPr>
          <w:p w14:paraId="3AFDD668" w14:textId="77777777" w:rsidR="00FF3FD2" w:rsidRDefault="00720E17">
            <w:pPr>
              <w:jc w:val="center"/>
              <w:rPr>
                <w:rFonts w:ascii="Arial" w:hAnsi="Arial" w:cs="Arial"/>
                <w:color w:val="000000"/>
              </w:rPr>
            </w:pPr>
            <w:r>
              <w:rPr>
                <w:rFonts w:ascii="Arial" w:hAnsi="Arial" w:cs="Arial"/>
                <w:color w:val="000000"/>
              </w:rPr>
              <w:t>6.13</w:t>
            </w:r>
          </w:p>
        </w:tc>
        <w:tc>
          <w:tcPr>
            <w:tcW w:w="510" w:type="pct"/>
            <w:tcBorders>
              <w:top w:val="single" w:sz="4" w:space="0" w:color="auto"/>
            </w:tcBorders>
            <w:shd w:val="clear" w:color="000000" w:fill="FFFFFF"/>
            <w:vAlign w:val="center"/>
          </w:tcPr>
          <w:p w14:paraId="37173710" w14:textId="77777777" w:rsidR="00FF3FD2" w:rsidRDefault="00720E17">
            <w:pPr>
              <w:jc w:val="center"/>
              <w:rPr>
                <w:rFonts w:ascii="Arial" w:hAnsi="Arial" w:cs="Arial"/>
                <w:color w:val="000000"/>
              </w:rPr>
            </w:pPr>
            <w:r>
              <w:rPr>
                <w:rFonts w:ascii="Arial" w:hAnsi="Arial" w:cs="Arial"/>
                <w:color w:val="000000"/>
              </w:rPr>
              <w:t>-0.1739</w:t>
            </w:r>
          </w:p>
        </w:tc>
        <w:tc>
          <w:tcPr>
            <w:tcW w:w="549" w:type="pct"/>
            <w:tcBorders>
              <w:top w:val="single" w:sz="4" w:space="0" w:color="auto"/>
            </w:tcBorders>
            <w:shd w:val="clear" w:color="000000" w:fill="FFFFFF"/>
            <w:vAlign w:val="center"/>
          </w:tcPr>
          <w:p w14:paraId="10A82E24" w14:textId="77777777" w:rsidR="00FF3FD2" w:rsidRDefault="00720E17">
            <w:pPr>
              <w:jc w:val="center"/>
              <w:rPr>
                <w:rFonts w:ascii="Arial" w:hAnsi="Arial" w:cs="Arial"/>
                <w:color w:val="000000"/>
              </w:rPr>
            </w:pPr>
            <w:r>
              <w:rPr>
                <w:rFonts w:ascii="Arial" w:hAnsi="Arial" w:cs="Arial"/>
                <w:color w:val="000000"/>
              </w:rPr>
              <w:t>6.13</w:t>
            </w:r>
          </w:p>
        </w:tc>
        <w:tc>
          <w:tcPr>
            <w:tcW w:w="510" w:type="pct"/>
            <w:tcBorders>
              <w:top w:val="single" w:sz="4" w:space="0" w:color="auto"/>
            </w:tcBorders>
            <w:shd w:val="clear" w:color="000000" w:fill="FFFFFF"/>
            <w:vAlign w:val="center"/>
          </w:tcPr>
          <w:p w14:paraId="1EFEDFF1" w14:textId="77777777" w:rsidR="00FF3FD2" w:rsidRDefault="00720E17">
            <w:pPr>
              <w:jc w:val="center"/>
              <w:rPr>
                <w:rFonts w:ascii="Arial" w:hAnsi="Arial" w:cs="Arial"/>
                <w:color w:val="000000"/>
              </w:rPr>
            </w:pPr>
            <w:r>
              <w:rPr>
                <w:rFonts w:ascii="Arial" w:hAnsi="Arial" w:cs="Arial"/>
                <w:color w:val="000000"/>
              </w:rPr>
              <w:t>-0.4815</w:t>
            </w:r>
          </w:p>
        </w:tc>
        <w:tc>
          <w:tcPr>
            <w:tcW w:w="549" w:type="pct"/>
            <w:tcBorders>
              <w:top w:val="single" w:sz="4" w:space="0" w:color="auto"/>
            </w:tcBorders>
            <w:shd w:val="clear" w:color="000000" w:fill="FFFFFF"/>
            <w:vAlign w:val="center"/>
          </w:tcPr>
          <w:p w14:paraId="32E1D141" w14:textId="77777777" w:rsidR="00FF3FD2" w:rsidRDefault="00720E17">
            <w:pPr>
              <w:jc w:val="center"/>
              <w:rPr>
                <w:rFonts w:ascii="Arial" w:hAnsi="Arial" w:cs="Arial"/>
                <w:color w:val="000000"/>
              </w:rPr>
            </w:pPr>
            <w:r>
              <w:rPr>
                <w:rFonts w:ascii="Arial" w:hAnsi="Arial" w:cs="Arial"/>
                <w:color w:val="000000"/>
              </w:rPr>
              <w:t>5.39</w:t>
            </w:r>
          </w:p>
        </w:tc>
        <w:tc>
          <w:tcPr>
            <w:tcW w:w="510" w:type="pct"/>
            <w:tcBorders>
              <w:top w:val="single" w:sz="4" w:space="0" w:color="auto"/>
            </w:tcBorders>
            <w:shd w:val="clear" w:color="000000" w:fill="FFFFFF"/>
            <w:vAlign w:val="center"/>
          </w:tcPr>
          <w:p w14:paraId="1C258701" w14:textId="77777777" w:rsidR="00FF3FD2" w:rsidRDefault="00720E17">
            <w:pPr>
              <w:jc w:val="center"/>
              <w:rPr>
                <w:rFonts w:ascii="Arial" w:hAnsi="Arial" w:cs="Arial"/>
                <w:color w:val="000000"/>
              </w:rPr>
            </w:pPr>
            <w:r>
              <w:rPr>
                <w:rFonts w:ascii="Arial" w:hAnsi="Arial" w:cs="Arial"/>
                <w:color w:val="000000"/>
              </w:rPr>
              <w:t>-0.1739</w:t>
            </w:r>
          </w:p>
        </w:tc>
        <w:tc>
          <w:tcPr>
            <w:tcW w:w="548" w:type="pct"/>
            <w:tcBorders>
              <w:top w:val="single" w:sz="4" w:space="0" w:color="auto"/>
            </w:tcBorders>
            <w:shd w:val="clear" w:color="000000" w:fill="FFFFFF"/>
            <w:vAlign w:val="center"/>
          </w:tcPr>
          <w:p w14:paraId="66B8E36A" w14:textId="77777777" w:rsidR="00FF3FD2" w:rsidRDefault="00720E17">
            <w:pPr>
              <w:jc w:val="center"/>
              <w:rPr>
                <w:rFonts w:ascii="Arial" w:hAnsi="Arial" w:cs="Arial"/>
                <w:color w:val="000000"/>
              </w:rPr>
            </w:pPr>
            <w:r>
              <w:rPr>
                <w:rFonts w:ascii="Arial" w:hAnsi="Arial" w:cs="Arial"/>
                <w:color w:val="000000"/>
              </w:rPr>
              <w:t>5.13</w:t>
            </w:r>
          </w:p>
        </w:tc>
      </w:tr>
      <w:tr w:rsidR="00FF3FD2" w14:paraId="5E1A800A" w14:textId="77777777">
        <w:trPr>
          <w:trHeight w:val="20"/>
        </w:trPr>
        <w:tc>
          <w:tcPr>
            <w:tcW w:w="820" w:type="pct"/>
            <w:shd w:val="clear" w:color="000000" w:fill="FFFFFF"/>
            <w:vAlign w:val="center"/>
          </w:tcPr>
          <w:p w14:paraId="3E2218C3" w14:textId="77777777" w:rsidR="00FF3FD2" w:rsidRDefault="00720E17">
            <w:pPr>
              <w:jc w:val="center"/>
              <w:rPr>
                <w:rFonts w:ascii="Arial" w:hAnsi="Arial" w:cs="Arial"/>
                <w:iCs/>
                <w:color w:val="000000"/>
              </w:rPr>
            </w:pPr>
            <w:r>
              <w:rPr>
                <w:rFonts w:ascii="Arial" w:hAnsi="Arial" w:cs="Arial"/>
                <w:iCs/>
                <w:color w:val="000000"/>
              </w:rPr>
              <w:t>0.2</w:t>
            </w:r>
          </w:p>
        </w:tc>
        <w:tc>
          <w:tcPr>
            <w:tcW w:w="585" w:type="pct"/>
            <w:shd w:val="clear" w:color="000000" w:fill="FFFFFF"/>
            <w:vAlign w:val="center"/>
          </w:tcPr>
          <w:p w14:paraId="3D1CB7F3" w14:textId="77777777" w:rsidR="00FF3FD2" w:rsidRDefault="00720E17">
            <w:pPr>
              <w:jc w:val="center"/>
              <w:rPr>
                <w:rFonts w:ascii="Arial" w:hAnsi="Arial" w:cs="Arial"/>
                <w:color w:val="000000"/>
              </w:rPr>
            </w:pPr>
            <w:r>
              <w:rPr>
                <w:rFonts w:ascii="Arial" w:hAnsi="Arial" w:cs="Arial"/>
                <w:color w:val="000000"/>
              </w:rPr>
              <w:t>-0.699</w:t>
            </w:r>
          </w:p>
        </w:tc>
        <w:tc>
          <w:tcPr>
            <w:tcW w:w="418" w:type="pct"/>
            <w:shd w:val="clear" w:color="000000" w:fill="FFFFFF"/>
            <w:vAlign w:val="center"/>
          </w:tcPr>
          <w:p w14:paraId="11C9A738" w14:textId="77777777" w:rsidR="00FF3FD2" w:rsidRDefault="00720E17">
            <w:pPr>
              <w:jc w:val="center"/>
              <w:rPr>
                <w:rFonts w:ascii="Arial" w:hAnsi="Arial" w:cs="Arial"/>
                <w:color w:val="000000"/>
              </w:rPr>
            </w:pPr>
            <w:r>
              <w:rPr>
                <w:rFonts w:ascii="Arial" w:hAnsi="Arial" w:cs="Arial"/>
                <w:color w:val="000000"/>
              </w:rPr>
              <w:t>6.48</w:t>
            </w:r>
          </w:p>
        </w:tc>
        <w:tc>
          <w:tcPr>
            <w:tcW w:w="510" w:type="pct"/>
            <w:shd w:val="clear" w:color="000000" w:fill="FFFFFF"/>
            <w:vAlign w:val="center"/>
          </w:tcPr>
          <w:p w14:paraId="0020BCD4" w14:textId="77777777" w:rsidR="00FF3FD2" w:rsidRDefault="00720E17">
            <w:pPr>
              <w:jc w:val="center"/>
              <w:rPr>
                <w:rFonts w:ascii="Arial" w:hAnsi="Arial" w:cs="Arial"/>
                <w:color w:val="000000"/>
              </w:rPr>
            </w:pPr>
            <w:r>
              <w:rPr>
                <w:rFonts w:ascii="Arial" w:hAnsi="Arial" w:cs="Arial"/>
                <w:color w:val="000000"/>
              </w:rPr>
              <w:t>-0.3979</w:t>
            </w:r>
          </w:p>
        </w:tc>
        <w:tc>
          <w:tcPr>
            <w:tcW w:w="549" w:type="pct"/>
            <w:shd w:val="clear" w:color="000000" w:fill="FFFFFF"/>
            <w:vAlign w:val="center"/>
          </w:tcPr>
          <w:p w14:paraId="02F8CE50" w14:textId="77777777" w:rsidR="00FF3FD2" w:rsidRDefault="00720E17">
            <w:pPr>
              <w:jc w:val="center"/>
              <w:rPr>
                <w:rFonts w:ascii="Arial" w:hAnsi="Arial" w:cs="Arial"/>
                <w:color w:val="000000"/>
              </w:rPr>
            </w:pPr>
            <w:r>
              <w:rPr>
                <w:rFonts w:ascii="Arial" w:hAnsi="Arial" w:cs="Arial"/>
                <w:color w:val="000000"/>
              </w:rPr>
              <w:t>5.61</w:t>
            </w:r>
          </w:p>
        </w:tc>
        <w:tc>
          <w:tcPr>
            <w:tcW w:w="510" w:type="pct"/>
            <w:shd w:val="clear" w:color="000000" w:fill="FFFFFF"/>
            <w:vAlign w:val="center"/>
          </w:tcPr>
          <w:p w14:paraId="1E0F7682" w14:textId="77777777" w:rsidR="00FF3FD2" w:rsidRDefault="00720E17">
            <w:pPr>
              <w:jc w:val="center"/>
              <w:rPr>
                <w:rFonts w:ascii="Arial" w:hAnsi="Arial" w:cs="Arial"/>
                <w:color w:val="000000"/>
              </w:rPr>
            </w:pPr>
            <w:r>
              <w:rPr>
                <w:rFonts w:ascii="Arial" w:hAnsi="Arial" w:cs="Arial"/>
                <w:color w:val="000000"/>
              </w:rPr>
              <w:t>-0.699</w:t>
            </w:r>
          </w:p>
        </w:tc>
        <w:tc>
          <w:tcPr>
            <w:tcW w:w="549" w:type="pct"/>
            <w:shd w:val="clear" w:color="000000" w:fill="FFFFFF"/>
            <w:vAlign w:val="center"/>
          </w:tcPr>
          <w:p w14:paraId="524217DB" w14:textId="77777777" w:rsidR="00FF3FD2" w:rsidRDefault="00720E17">
            <w:pPr>
              <w:jc w:val="center"/>
              <w:rPr>
                <w:rFonts w:ascii="Arial" w:hAnsi="Arial" w:cs="Arial"/>
                <w:color w:val="000000"/>
              </w:rPr>
            </w:pPr>
            <w:r>
              <w:rPr>
                <w:rFonts w:ascii="Arial" w:hAnsi="Arial" w:cs="Arial"/>
                <w:color w:val="000000"/>
              </w:rPr>
              <w:t>5.84</w:t>
            </w:r>
          </w:p>
        </w:tc>
        <w:tc>
          <w:tcPr>
            <w:tcW w:w="510" w:type="pct"/>
            <w:shd w:val="clear" w:color="000000" w:fill="FFFFFF"/>
            <w:vAlign w:val="center"/>
          </w:tcPr>
          <w:p w14:paraId="4C9A00D1" w14:textId="77777777" w:rsidR="00FF3FD2" w:rsidRDefault="00720E17">
            <w:pPr>
              <w:jc w:val="center"/>
              <w:rPr>
                <w:rFonts w:ascii="Arial" w:hAnsi="Arial" w:cs="Arial"/>
                <w:color w:val="000000"/>
              </w:rPr>
            </w:pPr>
            <w:r>
              <w:rPr>
                <w:rFonts w:ascii="Arial" w:hAnsi="Arial" w:cs="Arial"/>
                <w:color w:val="000000"/>
              </w:rPr>
              <w:t>-0.3979</w:t>
            </w:r>
          </w:p>
        </w:tc>
        <w:tc>
          <w:tcPr>
            <w:tcW w:w="548" w:type="pct"/>
            <w:shd w:val="clear" w:color="000000" w:fill="FFFFFF"/>
            <w:vAlign w:val="center"/>
          </w:tcPr>
          <w:p w14:paraId="4B1E2266" w14:textId="77777777" w:rsidR="00FF3FD2" w:rsidRDefault="00720E17">
            <w:pPr>
              <w:jc w:val="center"/>
              <w:rPr>
                <w:rFonts w:ascii="Arial" w:hAnsi="Arial" w:cs="Arial"/>
                <w:color w:val="000000"/>
              </w:rPr>
            </w:pPr>
            <w:r>
              <w:rPr>
                <w:rFonts w:ascii="Arial" w:hAnsi="Arial" w:cs="Arial"/>
                <w:color w:val="000000"/>
              </w:rPr>
              <w:t>5.39</w:t>
            </w:r>
          </w:p>
        </w:tc>
      </w:tr>
      <w:tr w:rsidR="00FF3FD2" w14:paraId="3FFF51CD" w14:textId="77777777">
        <w:trPr>
          <w:trHeight w:val="20"/>
        </w:trPr>
        <w:tc>
          <w:tcPr>
            <w:tcW w:w="820" w:type="pct"/>
            <w:shd w:val="clear" w:color="000000" w:fill="FFFFFF"/>
            <w:vAlign w:val="center"/>
          </w:tcPr>
          <w:p w14:paraId="39AEE96F" w14:textId="77777777" w:rsidR="00FF3FD2" w:rsidRDefault="00720E17">
            <w:pPr>
              <w:jc w:val="center"/>
              <w:rPr>
                <w:rFonts w:ascii="Arial" w:hAnsi="Arial" w:cs="Arial"/>
                <w:iCs/>
                <w:color w:val="000000"/>
              </w:rPr>
            </w:pPr>
            <w:r>
              <w:rPr>
                <w:rFonts w:ascii="Arial" w:hAnsi="Arial" w:cs="Arial"/>
                <w:iCs/>
                <w:color w:val="000000"/>
              </w:rPr>
              <w:t>0.1</w:t>
            </w:r>
          </w:p>
        </w:tc>
        <w:tc>
          <w:tcPr>
            <w:tcW w:w="585" w:type="pct"/>
            <w:shd w:val="clear" w:color="000000" w:fill="FFFFFF"/>
            <w:vAlign w:val="center"/>
          </w:tcPr>
          <w:p w14:paraId="063E0D16" w14:textId="77777777" w:rsidR="00FF3FD2" w:rsidRDefault="00720E17">
            <w:pPr>
              <w:jc w:val="center"/>
              <w:rPr>
                <w:rFonts w:ascii="Arial" w:hAnsi="Arial" w:cs="Arial"/>
                <w:color w:val="000000"/>
              </w:rPr>
            </w:pPr>
            <w:r>
              <w:rPr>
                <w:rFonts w:ascii="Arial" w:hAnsi="Arial" w:cs="Arial"/>
                <w:color w:val="000000"/>
              </w:rPr>
              <w:t>-1</w:t>
            </w:r>
          </w:p>
        </w:tc>
        <w:tc>
          <w:tcPr>
            <w:tcW w:w="418" w:type="pct"/>
            <w:shd w:val="clear" w:color="000000" w:fill="FFFFFF"/>
            <w:vAlign w:val="center"/>
          </w:tcPr>
          <w:p w14:paraId="1588BC98"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39B7BE27" w14:textId="77777777" w:rsidR="00FF3FD2" w:rsidRDefault="00720E17">
            <w:pPr>
              <w:jc w:val="center"/>
              <w:rPr>
                <w:rFonts w:ascii="Arial" w:hAnsi="Arial" w:cs="Arial"/>
                <w:color w:val="000000"/>
              </w:rPr>
            </w:pPr>
            <w:r>
              <w:rPr>
                <w:rFonts w:ascii="Arial" w:hAnsi="Arial" w:cs="Arial"/>
                <w:color w:val="000000"/>
              </w:rPr>
              <w:t>-0.699</w:t>
            </w:r>
          </w:p>
        </w:tc>
        <w:tc>
          <w:tcPr>
            <w:tcW w:w="549" w:type="pct"/>
            <w:shd w:val="clear" w:color="000000" w:fill="FFFFFF"/>
            <w:vAlign w:val="center"/>
          </w:tcPr>
          <w:p w14:paraId="5906BB14" w14:textId="77777777" w:rsidR="00FF3FD2" w:rsidRDefault="00720E17">
            <w:pPr>
              <w:jc w:val="center"/>
              <w:rPr>
                <w:rFonts w:ascii="Arial" w:hAnsi="Arial" w:cs="Arial"/>
                <w:color w:val="000000"/>
              </w:rPr>
            </w:pPr>
            <w:r>
              <w:rPr>
                <w:rFonts w:ascii="Arial" w:hAnsi="Arial" w:cs="Arial"/>
                <w:color w:val="000000"/>
              </w:rPr>
              <w:t>5.84</w:t>
            </w:r>
          </w:p>
        </w:tc>
        <w:tc>
          <w:tcPr>
            <w:tcW w:w="510" w:type="pct"/>
            <w:shd w:val="clear" w:color="000000" w:fill="FFFFFF"/>
            <w:vAlign w:val="center"/>
          </w:tcPr>
          <w:p w14:paraId="7243D118" w14:textId="77777777" w:rsidR="00FF3FD2" w:rsidRDefault="00720E17">
            <w:pPr>
              <w:jc w:val="center"/>
              <w:rPr>
                <w:rFonts w:ascii="Arial" w:hAnsi="Arial" w:cs="Arial"/>
                <w:color w:val="000000"/>
              </w:rPr>
            </w:pPr>
            <w:r>
              <w:rPr>
                <w:rFonts w:ascii="Arial" w:hAnsi="Arial" w:cs="Arial"/>
                <w:color w:val="000000"/>
              </w:rPr>
              <w:t>-1</w:t>
            </w:r>
          </w:p>
        </w:tc>
        <w:tc>
          <w:tcPr>
            <w:tcW w:w="549" w:type="pct"/>
            <w:shd w:val="clear" w:color="000000" w:fill="FFFFFF"/>
            <w:vAlign w:val="center"/>
          </w:tcPr>
          <w:p w14:paraId="2EB975F6" w14:textId="77777777" w:rsidR="00FF3FD2" w:rsidRDefault="00720E17">
            <w:pPr>
              <w:jc w:val="center"/>
              <w:rPr>
                <w:rFonts w:ascii="Arial" w:hAnsi="Arial" w:cs="Arial"/>
                <w:color w:val="000000"/>
              </w:rPr>
            </w:pPr>
            <w:r>
              <w:rPr>
                <w:rFonts w:ascii="Arial" w:hAnsi="Arial" w:cs="Arial"/>
                <w:color w:val="000000"/>
              </w:rPr>
              <w:t>5.52</w:t>
            </w:r>
          </w:p>
        </w:tc>
        <w:tc>
          <w:tcPr>
            <w:tcW w:w="510" w:type="pct"/>
            <w:shd w:val="clear" w:color="000000" w:fill="FFFFFF"/>
            <w:vAlign w:val="center"/>
          </w:tcPr>
          <w:p w14:paraId="1BEF3C1B" w14:textId="77777777" w:rsidR="00FF3FD2" w:rsidRDefault="00720E17">
            <w:pPr>
              <w:jc w:val="center"/>
              <w:rPr>
                <w:rFonts w:ascii="Arial" w:hAnsi="Arial" w:cs="Arial"/>
                <w:color w:val="000000"/>
              </w:rPr>
            </w:pPr>
            <w:r>
              <w:rPr>
                <w:rFonts w:ascii="Arial" w:hAnsi="Arial" w:cs="Arial"/>
                <w:color w:val="000000"/>
              </w:rPr>
              <w:t>-0.699</w:t>
            </w:r>
          </w:p>
        </w:tc>
        <w:tc>
          <w:tcPr>
            <w:tcW w:w="548" w:type="pct"/>
            <w:shd w:val="clear" w:color="000000" w:fill="FFFFFF"/>
            <w:vAlign w:val="center"/>
          </w:tcPr>
          <w:p w14:paraId="43E19433" w14:textId="77777777" w:rsidR="00FF3FD2" w:rsidRDefault="00720E17">
            <w:pPr>
              <w:jc w:val="center"/>
              <w:rPr>
                <w:rFonts w:ascii="Arial" w:hAnsi="Arial" w:cs="Arial"/>
                <w:color w:val="000000"/>
              </w:rPr>
            </w:pPr>
            <w:r>
              <w:rPr>
                <w:rFonts w:ascii="Arial" w:hAnsi="Arial" w:cs="Arial"/>
                <w:color w:val="000000"/>
              </w:rPr>
              <w:t>5.84</w:t>
            </w:r>
          </w:p>
        </w:tc>
      </w:tr>
      <w:tr w:rsidR="00FF3FD2" w14:paraId="0D7673AA" w14:textId="77777777">
        <w:trPr>
          <w:trHeight w:val="20"/>
        </w:trPr>
        <w:tc>
          <w:tcPr>
            <w:tcW w:w="820" w:type="pct"/>
            <w:shd w:val="clear" w:color="000000" w:fill="FFFFFF"/>
            <w:vAlign w:val="center"/>
          </w:tcPr>
          <w:p w14:paraId="40F2072E" w14:textId="77777777" w:rsidR="00FF3FD2" w:rsidRDefault="00720E17">
            <w:pPr>
              <w:jc w:val="center"/>
              <w:rPr>
                <w:rFonts w:ascii="Arial" w:hAnsi="Arial" w:cs="Arial"/>
                <w:iCs/>
                <w:color w:val="000000"/>
              </w:rPr>
            </w:pPr>
            <w:r>
              <w:rPr>
                <w:rFonts w:ascii="Arial" w:hAnsi="Arial" w:cs="Arial"/>
                <w:iCs/>
                <w:color w:val="000000"/>
              </w:rPr>
              <w:t>0.07</w:t>
            </w:r>
          </w:p>
        </w:tc>
        <w:tc>
          <w:tcPr>
            <w:tcW w:w="585" w:type="pct"/>
            <w:shd w:val="clear" w:color="000000" w:fill="FFFFFF"/>
            <w:vAlign w:val="center"/>
          </w:tcPr>
          <w:p w14:paraId="200A4428" w14:textId="77777777" w:rsidR="00FF3FD2" w:rsidRDefault="00720E17">
            <w:pPr>
              <w:jc w:val="center"/>
              <w:rPr>
                <w:rFonts w:ascii="Arial" w:hAnsi="Arial" w:cs="Arial"/>
                <w:color w:val="000000"/>
              </w:rPr>
            </w:pPr>
            <w:r>
              <w:rPr>
                <w:rFonts w:ascii="Arial" w:hAnsi="Arial" w:cs="Arial"/>
                <w:color w:val="000000"/>
              </w:rPr>
              <w:t>-1.1549</w:t>
            </w:r>
          </w:p>
        </w:tc>
        <w:tc>
          <w:tcPr>
            <w:tcW w:w="418" w:type="pct"/>
            <w:shd w:val="clear" w:color="000000" w:fill="FFFFFF"/>
            <w:vAlign w:val="center"/>
          </w:tcPr>
          <w:p w14:paraId="44E58135"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339A9D74" w14:textId="77777777" w:rsidR="00FF3FD2" w:rsidRDefault="00720E17">
            <w:pPr>
              <w:jc w:val="center"/>
              <w:rPr>
                <w:rFonts w:ascii="Arial" w:hAnsi="Arial" w:cs="Arial"/>
                <w:color w:val="000000"/>
              </w:rPr>
            </w:pPr>
            <w:r>
              <w:rPr>
                <w:rFonts w:ascii="Arial" w:hAnsi="Arial" w:cs="Arial"/>
                <w:color w:val="000000"/>
              </w:rPr>
              <w:t>-0.8861</w:t>
            </w:r>
          </w:p>
        </w:tc>
        <w:tc>
          <w:tcPr>
            <w:tcW w:w="549" w:type="pct"/>
            <w:shd w:val="clear" w:color="000000" w:fill="FFFFFF"/>
            <w:vAlign w:val="center"/>
          </w:tcPr>
          <w:p w14:paraId="4D9744C1"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3F35833E" w14:textId="77777777" w:rsidR="00FF3FD2" w:rsidRDefault="00720E17">
            <w:pPr>
              <w:jc w:val="center"/>
              <w:rPr>
                <w:rFonts w:ascii="Arial" w:hAnsi="Arial" w:cs="Arial"/>
                <w:color w:val="000000"/>
              </w:rPr>
            </w:pPr>
            <w:r>
              <w:rPr>
                <w:rFonts w:ascii="Arial" w:hAnsi="Arial" w:cs="Arial"/>
                <w:color w:val="000000"/>
              </w:rPr>
              <w:t>-1.1549</w:t>
            </w:r>
          </w:p>
        </w:tc>
        <w:tc>
          <w:tcPr>
            <w:tcW w:w="549" w:type="pct"/>
            <w:shd w:val="clear" w:color="000000" w:fill="FFFFFF"/>
            <w:vAlign w:val="center"/>
          </w:tcPr>
          <w:p w14:paraId="02F8C748"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1D01BBE6" w14:textId="77777777" w:rsidR="00FF3FD2" w:rsidRDefault="00720E17">
            <w:pPr>
              <w:jc w:val="center"/>
              <w:rPr>
                <w:rFonts w:ascii="Arial" w:hAnsi="Arial" w:cs="Arial"/>
                <w:color w:val="000000"/>
              </w:rPr>
            </w:pPr>
            <w:r>
              <w:rPr>
                <w:rFonts w:ascii="Arial" w:hAnsi="Arial" w:cs="Arial"/>
                <w:color w:val="000000"/>
              </w:rPr>
              <w:t>-0.8861</w:t>
            </w:r>
          </w:p>
        </w:tc>
        <w:tc>
          <w:tcPr>
            <w:tcW w:w="548" w:type="pct"/>
            <w:shd w:val="clear" w:color="000000" w:fill="FFFFFF"/>
            <w:vAlign w:val="center"/>
          </w:tcPr>
          <w:p w14:paraId="66921682" w14:textId="77777777" w:rsidR="00FF3FD2" w:rsidRDefault="00720E17">
            <w:pPr>
              <w:jc w:val="center"/>
              <w:rPr>
                <w:rFonts w:ascii="Arial" w:hAnsi="Arial" w:cs="Arial"/>
                <w:color w:val="000000"/>
              </w:rPr>
            </w:pPr>
            <w:r>
              <w:rPr>
                <w:rFonts w:ascii="Arial" w:hAnsi="Arial" w:cs="Arial"/>
                <w:color w:val="000000"/>
              </w:rPr>
              <w:t>6.28</w:t>
            </w:r>
          </w:p>
        </w:tc>
      </w:tr>
    </w:tbl>
    <w:p w14:paraId="143FEC98" w14:textId="77777777" w:rsidR="00FF3FD2" w:rsidRDefault="00FF3FD2">
      <w:pPr>
        <w:pStyle w:val="Body"/>
        <w:spacing w:after="0"/>
        <w:rPr>
          <w:rFonts w:ascii="Arial" w:hAnsi="Arial" w:cs="Arial"/>
        </w:rPr>
      </w:pPr>
    </w:p>
    <w:p w14:paraId="736440A8" w14:textId="77777777" w:rsidR="00FF3FD2" w:rsidRDefault="00FF3FD2">
      <w:pPr>
        <w:pStyle w:val="Body"/>
        <w:spacing w:after="0"/>
        <w:rPr>
          <w:rFonts w:ascii="Arial" w:hAnsi="Arial" w:cs="Arial"/>
        </w:rPr>
      </w:pPr>
    </w:p>
    <w:p w14:paraId="68116B22" w14:textId="77777777" w:rsidR="00FF3FD2" w:rsidRDefault="00720E17">
      <w:pPr>
        <w:pStyle w:val="ConcHead"/>
        <w:spacing w:after="0"/>
        <w:jc w:val="both"/>
        <w:rPr>
          <w:rFonts w:ascii="Arial" w:hAnsi="Arial" w:cs="Arial"/>
        </w:rPr>
      </w:pPr>
      <w:r>
        <w:rPr>
          <w:rFonts w:ascii="Arial" w:hAnsi="Arial" w:cs="Arial"/>
        </w:rPr>
        <w:lastRenderedPageBreak/>
        <w:t>4. Conclusion</w:t>
      </w:r>
    </w:p>
    <w:p w14:paraId="7F47EC29" w14:textId="77777777" w:rsidR="00FF3FD2" w:rsidRDefault="00FF3FD2">
      <w:pPr>
        <w:pStyle w:val="ConcHead"/>
        <w:spacing w:after="0"/>
        <w:jc w:val="both"/>
        <w:rPr>
          <w:rFonts w:ascii="Arial" w:hAnsi="Arial" w:cs="Arial"/>
        </w:rPr>
      </w:pPr>
    </w:p>
    <w:p w14:paraId="053BE7EB" w14:textId="77777777" w:rsidR="00FF3FD2" w:rsidRDefault="00720E17">
      <w:pPr>
        <w:jc w:val="both"/>
        <w:rPr>
          <w:rFonts w:ascii="Arial" w:hAnsi="Arial" w:cs="Arial"/>
        </w:rPr>
      </w:pPr>
      <w:r>
        <w:rPr>
          <w:rFonts w:ascii="Arial" w:hAnsi="Arial" w:cs="Arial"/>
        </w:rPr>
        <w:t xml:space="preserve">This study demonstrated that ethanolic and aqueous leaf extracts of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possess significant larvicidal activity against </w:t>
      </w:r>
      <w:r>
        <w:rPr>
          <w:rFonts w:ascii="Arial" w:hAnsi="Arial" w:cs="Arial"/>
          <w:i/>
          <w:iCs/>
        </w:rPr>
        <w:t>Anopheles</w:t>
      </w:r>
      <w:r>
        <w:rPr>
          <w:rFonts w:ascii="Arial" w:hAnsi="Arial" w:cs="Arial"/>
        </w:rPr>
        <w:t xml:space="preserve"> mosquito larvae, with efficacy dependent on concentration, solvent type, and exposure time. The ethanolic extracts exhibited the higher larvicidal potency, achieving 100 % mortality within 60 minutes at higher concentrations, and demonstrated markedly low</w:t>
      </w:r>
      <w:r>
        <w:rPr>
          <w:rFonts w:ascii="Arial" w:hAnsi="Arial" w:cs="Arial"/>
        </w:rPr>
        <w:t>er EC</w:t>
      </w:r>
      <w:r>
        <w:rPr>
          <w:rFonts w:ascii="Cambria Math" w:hAnsi="Cambria Math" w:cs="Cambria Math"/>
        </w:rPr>
        <w:t>₅₀</w:t>
      </w:r>
      <w:r>
        <w:rPr>
          <w:rFonts w:ascii="Arial" w:hAnsi="Arial" w:cs="Arial"/>
        </w:rPr>
        <w:t xml:space="preserve"> values than aqueous extracts. Phytochemical analyses revealed abundant terpenoids, phenolics, flavonoids, and alkaloids compounds known for their insecticidal, oxidative, and neurotoxic effects on mosquito larvae. The findings highlight </w:t>
      </w:r>
      <w:r>
        <w:rPr>
          <w:rFonts w:ascii="Arial" w:hAnsi="Arial" w:cs="Arial"/>
          <w:i/>
        </w:rPr>
        <w:t>H. suaveole</w:t>
      </w:r>
      <w:r>
        <w:rPr>
          <w:rFonts w:ascii="Arial" w:hAnsi="Arial" w:cs="Arial"/>
          <w:i/>
        </w:rPr>
        <w:t>ns</w:t>
      </w:r>
      <w:r>
        <w:rPr>
          <w:rFonts w:ascii="Arial" w:hAnsi="Arial" w:cs="Arial"/>
        </w:rPr>
        <w:t xml:space="preserve"> as a promising botanical alternative to synthetic larvicides, offering potential for environmentally safe mosquito control.</w:t>
      </w:r>
    </w:p>
    <w:p w14:paraId="663CE222" w14:textId="77777777" w:rsidR="00FF3FD2" w:rsidRDefault="00FF3FD2">
      <w:pPr>
        <w:pStyle w:val="Body"/>
        <w:spacing w:after="0"/>
        <w:rPr>
          <w:rFonts w:ascii="Arial" w:hAnsi="Arial" w:cs="Arial"/>
        </w:rPr>
      </w:pPr>
    </w:p>
    <w:p w14:paraId="283D23F9" w14:textId="77777777" w:rsidR="00B5283E" w:rsidRDefault="00B5283E">
      <w:pPr>
        <w:pStyle w:val="ReferHead"/>
        <w:spacing w:after="0"/>
        <w:jc w:val="both"/>
        <w:rPr>
          <w:rFonts w:ascii="Arial" w:hAnsi="Arial" w:cs="Arial"/>
          <w:b w:val="0"/>
          <w:caps w:val="0"/>
          <w:sz w:val="20"/>
          <w:u w:val="single"/>
        </w:rPr>
      </w:pPr>
      <w:bookmarkStart w:id="3" w:name="_GoBack"/>
      <w:bookmarkEnd w:id="3"/>
    </w:p>
    <w:p w14:paraId="4D4FFFE5" w14:textId="77777777" w:rsidR="00B5283E" w:rsidRPr="00B5283E" w:rsidRDefault="00B5283E" w:rsidP="00B5283E">
      <w:pPr>
        <w:spacing w:after="200" w:line="276" w:lineRule="auto"/>
        <w:jc w:val="both"/>
        <w:outlineLvl w:val="0"/>
        <w:rPr>
          <w:rFonts w:ascii="Arial" w:eastAsiaTheme="minorEastAsia" w:hAnsi="Arial" w:cs="Arial"/>
          <w:sz w:val="22"/>
          <w:szCs w:val="22"/>
          <w:lang w:val="en-GB" w:eastAsia="en-GB"/>
        </w:rPr>
      </w:pPr>
      <w:r w:rsidRPr="00B5283E">
        <w:rPr>
          <w:rFonts w:ascii="Arial" w:eastAsiaTheme="minorEastAsia" w:hAnsi="Arial" w:cs="Arial"/>
          <w:b/>
          <w:bCs/>
          <w:sz w:val="22"/>
          <w:szCs w:val="22"/>
          <w:lang w:val="en-GB" w:eastAsia="en-GB"/>
        </w:rPr>
        <w:t>COMPETING INTERESTS DISCLAIMER:</w:t>
      </w:r>
    </w:p>
    <w:p w14:paraId="1118CC3C" w14:textId="77777777" w:rsidR="00B5283E" w:rsidRPr="00B5283E" w:rsidRDefault="00B5283E" w:rsidP="00B5283E">
      <w:pPr>
        <w:spacing w:after="200" w:line="276" w:lineRule="auto"/>
        <w:rPr>
          <w:rFonts w:asciiTheme="minorHAnsi" w:eastAsiaTheme="minorEastAsia" w:hAnsiTheme="minorHAnsi" w:cstheme="minorBidi"/>
          <w:sz w:val="22"/>
          <w:szCs w:val="22"/>
          <w:lang w:val="en-GB" w:eastAsia="en-GB"/>
        </w:rPr>
      </w:pPr>
      <w:r w:rsidRPr="00B5283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E6736A1" w14:textId="77777777" w:rsidR="00B5283E" w:rsidRDefault="00B5283E">
      <w:pPr>
        <w:pStyle w:val="ReferHead"/>
        <w:spacing w:after="0"/>
        <w:jc w:val="both"/>
        <w:rPr>
          <w:rFonts w:ascii="Arial" w:hAnsi="Arial" w:cs="Arial"/>
          <w:b w:val="0"/>
          <w:caps w:val="0"/>
          <w:sz w:val="20"/>
          <w:u w:val="single"/>
        </w:rPr>
      </w:pPr>
    </w:p>
    <w:p w14:paraId="05CBDD01" w14:textId="77777777" w:rsidR="009F000A" w:rsidRDefault="009F000A">
      <w:pPr>
        <w:pStyle w:val="ReferHead"/>
        <w:spacing w:after="0"/>
        <w:jc w:val="both"/>
        <w:rPr>
          <w:rFonts w:ascii="Arial" w:hAnsi="Arial" w:cs="Arial"/>
          <w:b w:val="0"/>
          <w:caps w:val="0"/>
          <w:sz w:val="20"/>
          <w:u w:val="single"/>
        </w:rPr>
      </w:pPr>
    </w:p>
    <w:p w14:paraId="2E913A7C" w14:textId="77777777" w:rsidR="009F000A" w:rsidRDefault="009F000A">
      <w:pPr>
        <w:pStyle w:val="ReferHead"/>
        <w:spacing w:after="0"/>
        <w:jc w:val="both"/>
        <w:rPr>
          <w:rFonts w:ascii="Arial" w:hAnsi="Arial" w:cs="Arial"/>
          <w:b w:val="0"/>
          <w:caps w:val="0"/>
          <w:sz w:val="20"/>
          <w:u w:val="single"/>
        </w:rPr>
      </w:pPr>
    </w:p>
    <w:p w14:paraId="624F09C1" w14:textId="77777777" w:rsidR="009F000A" w:rsidRDefault="009F000A">
      <w:pPr>
        <w:pStyle w:val="ReferHead"/>
        <w:spacing w:after="0"/>
        <w:jc w:val="both"/>
        <w:rPr>
          <w:rFonts w:ascii="Arial" w:hAnsi="Arial" w:cs="Arial"/>
          <w:b w:val="0"/>
          <w:caps w:val="0"/>
          <w:sz w:val="20"/>
          <w:u w:val="single"/>
        </w:rPr>
      </w:pPr>
    </w:p>
    <w:p w14:paraId="1C8847D0" w14:textId="77777777" w:rsidR="00FF3FD2" w:rsidRDefault="00FF3FD2">
      <w:pPr>
        <w:pStyle w:val="ReferHead"/>
        <w:spacing w:after="0"/>
        <w:jc w:val="both"/>
        <w:rPr>
          <w:rFonts w:ascii="Arial" w:hAnsi="Arial" w:cs="Arial"/>
        </w:rPr>
      </w:pPr>
    </w:p>
    <w:p w14:paraId="3337C52A" w14:textId="77777777" w:rsidR="00FF3FD2" w:rsidRDefault="00720E17">
      <w:pPr>
        <w:pStyle w:val="ReferHead"/>
        <w:spacing w:after="0"/>
        <w:jc w:val="both"/>
        <w:rPr>
          <w:rFonts w:ascii="Arial" w:hAnsi="Arial" w:cs="Arial"/>
        </w:rPr>
      </w:pPr>
      <w:r>
        <w:rPr>
          <w:rFonts w:ascii="Arial" w:hAnsi="Arial" w:cs="Arial"/>
        </w:rPr>
        <w:t>References</w:t>
      </w:r>
    </w:p>
    <w:p w14:paraId="7D93A47C" w14:textId="77777777" w:rsidR="00FF3FD2" w:rsidRDefault="00FF3FD2">
      <w:pPr>
        <w:pStyle w:val="ReferHead"/>
        <w:spacing w:after="0"/>
        <w:jc w:val="both"/>
        <w:rPr>
          <w:rFonts w:ascii="Arial" w:hAnsi="Arial" w:cs="Arial"/>
        </w:rPr>
      </w:pPr>
    </w:p>
    <w:p w14:paraId="241A2D26" w14:textId="77777777" w:rsidR="00FF3FD2" w:rsidRDefault="00720E17">
      <w:pPr>
        <w:ind w:left="720" w:hanging="720"/>
        <w:jc w:val="both"/>
        <w:rPr>
          <w:rFonts w:ascii="Arial" w:hAnsi="Arial" w:cs="Arial"/>
          <w:shd w:val="clear" w:color="auto" w:fill="FFFFFF"/>
        </w:rPr>
      </w:pPr>
      <w:r>
        <w:rPr>
          <w:rFonts w:ascii="Arial" w:hAnsi="Arial" w:cs="Arial"/>
          <w:shd w:val="clear" w:color="auto" w:fill="FFFFFF"/>
        </w:rPr>
        <w:t>Alayo, M., Femi-</w:t>
      </w:r>
      <w:proofErr w:type="spellStart"/>
      <w:r>
        <w:rPr>
          <w:rFonts w:ascii="Arial" w:hAnsi="Arial" w:cs="Arial"/>
          <w:shd w:val="clear" w:color="auto" w:fill="FFFFFF"/>
        </w:rPr>
        <w:t>Oyewo</w:t>
      </w:r>
      <w:proofErr w:type="spellEnd"/>
      <w:r>
        <w:rPr>
          <w:rFonts w:ascii="Arial" w:hAnsi="Arial" w:cs="Arial"/>
          <w:shd w:val="clear" w:color="auto" w:fill="FFFFFF"/>
        </w:rPr>
        <w:t xml:space="preserve">, M., Bakre, L. and </w:t>
      </w:r>
      <w:proofErr w:type="spellStart"/>
      <w:r>
        <w:rPr>
          <w:rFonts w:ascii="Arial" w:hAnsi="Arial" w:cs="Arial"/>
          <w:shd w:val="clear" w:color="auto" w:fill="FFFFFF"/>
        </w:rPr>
        <w:t>Fashina</w:t>
      </w:r>
      <w:proofErr w:type="spellEnd"/>
      <w:r>
        <w:rPr>
          <w:rFonts w:ascii="Arial" w:hAnsi="Arial" w:cs="Arial"/>
          <w:shd w:val="clear" w:color="auto" w:fill="FFFFFF"/>
        </w:rPr>
        <w:t xml:space="preserve">, A. (2015). Larvicidal potential and mosquito repellent activity of </w:t>
      </w:r>
      <w:r>
        <w:rPr>
          <w:rFonts w:ascii="Arial" w:hAnsi="Arial" w:cs="Arial"/>
          <w:i/>
          <w:shd w:val="clear" w:color="auto" w:fill="FFFFFF"/>
        </w:rPr>
        <w:t xml:space="preserve">Cassia </w:t>
      </w:r>
      <w:proofErr w:type="spellStart"/>
      <w:r>
        <w:rPr>
          <w:rFonts w:ascii="Arial" w:hAnsi="Arial" w:cs="Arial"/>
          <w:i/>
          <w:shd w:val="clear" w:color="auto" w:fill="FFFFFF"/>
        </w:rPr>
        <w:t>mimosoides</w:t>
      </w:r>
      <w:proofErr w:type="spellEnd"/>
      <w:r>
        <w:rPr>
          <w:rFonts w:ascii="Arial" w:hAnsi="Arial" w:cs="Arial"/>
          <w:shd w:val="clear" w:color="auto" w:fill="FFFFFF"/>
        </w:rPr>
        <w:t xml:space="preserve"> extracts. </w:t>
      </w:r>
      <w:r>
        <w:rPr>
          <w:rFonts w:ascii="Arial" w:hAnsi="Arial" w:cs="Arial"/>
          <w:i/>
          <w:shd w:val="clear" w:color="auto" w:fill="FFFFFF"/>
        </w:rPr>
        <w:t>Southeast Asian Journal on Tropical Medicine and Public Health</w:t>
      </w:r>
      <w:r>
        <w:rPr>
          <w:rFonts w:ascii="Arial" w:hAnsi="Arial" w:cs="Arial"/>
          <w:shd w:val="clear" w:color="auto" w:fill="FFFFFF"/>
        </w:rPr>
        <w:t>, 46:596–601.</w:t>
      </w:r>
    </w:p>
    <w:p w14:paraId="1B42C746" w14:textId="77777777" w:rsidR="00FF3FD2" w:rsidRDefault="00720E17">
      <w:pPr>
        <w:ind w:left="720" w:hanging="720"/>
        <w:jc w:val="both"/>
        <w:rPr>
          <w:rFonts w:ascii="Arial" w:hAnsi="Arial" w:cs="Arial"/>
          <w:shd w:val="clear" w:color="auto" w:fill="FFFFFF"/>
        </w:rPr>
      </w:pPr>
      <w:r>
        <w:rPr>
          <w:rFonts w:ascii="Arial" w:hAnsi="Arial" w:cs="Arial"/>
          <w:shd w:val="clear" w:color="auto" w:fill="FFFFFF"/>
        </w:rPr>
        <w:t xml:space="preserve">Amer, A. and Mehlhorn, H. (2006). Repellency effect of forty-one essential oils against </w:t>
      </w:r>
      <w:r>
        <w:rPr>
          <w:rFonts w:ascii="Arial" w:hAnsi="Arial" w:cs="Arial"/>
          <w:i/>
          <w:shd w:val="clear" w:color="auto" w:fill="FFFFFF"/>
        </w:rPr>
        <w:t>Aedes, Anopheles, and Culex</w:t>
      </w:r>
      <w:r>
        <w:rPr>
          <w:rFonts w:ascii="Arial" w:hAnsi="Arial" w:cs="Arial"/>
          <w:shd w:val="clear" w:color="auto" w:fill="FFFFFF"/>
        </w:rPr>
        <w:t xml:space="preserve"> mosquitoes. </w:t>
      </w:r>
      <w:r>
        <w:rPr>
          <w:rFonts w:ascii="Arial" w:hAnsi="Arial" w:cs="Arial"/>
          <w:i/>
          <w:shd w:val="clear" w:color="auto" w:fill="FFFFFF"/>
        </w:rPr>
        <w:t>Parasitology Research,</w:t>
      </w:r>
      <w:r>
        <w:rPr>
          <w:rFonts w:ascii="Arial" w:hAnsi="Arial" w:cs="Arial"/>
          <w:shd w:val="clear" w:color="auto" w:fill="FFFFFF"/>
        </w:rPr>
        <w:t xml:space="preserve"> 9</w:t>
      </w:r>
      <w:r>
        <w:rPr>
          <w:rFonts w:ascii="Arial" w:hAnsi="Arial" w:cs="Arial"/>
          <w:shd w:val="clear" w:color="auto" w:fill="FFFFFF"/>
        </w:rPr>
        <w:t>9:478 – 783.</w:t>
      </w:r>
    </w:p>
    <w:p w14:paraId="6BE3924E" w14:textId="77777777" w:rsidR="00FF3FD2" w:rsidRDefault="00720E17">
      <w:pPr>
        <w:ind w:left="720" w:hanging="720"/>
        <w:jc w:val="both"/>
        <w:rPr>
          <w:rFonts w:ascii="Arial" w:hAnsi="Arial" w:cs="Arial"/>
          <w:shd w:val="clear" w:color="auto" w:fill="FFFFFF"/>
        </w:rPr>
      </w:pPr>
      <w:r>
        <w:rPr>
          <w:rFonts w:ascii="Arial" w:hAnsi="Arial" w:cs="Arial"/>
          <w:shd w:val="clear" w:color="auto" w:fill="FFFFFF"/>
        </w:rPr>
        <w:t xml:space="preserve">Asadollahi, A., </w:t>
      </w:r>
      <w:proofErr w:type="spellStart"/>
      <w:r>
        <w:rPr>
          <w:rFonts w:ascii="Arial" w:hAnsi="Arial" w:cs="Arial"/>
          <w:shd w:val="clear" w:color="auto" w:fill="FFFFFF"/>
        </w:rPr>
        <w:t>Khoobdel</w:t>
      </w:r>
      <w:proofErr w:type="spellEnd"/>
      <w:r>
        <w:rPr>
          <w:rFonts w:ascii="Arial" w:hAnsi="Arial" w:cs="Arial"/>
          <w:shd w:val="clear" w:color="auto" w:fill="FFFFFF"/>
        </w:rPr>
        <w:t xml:space="preserve">, M., Zahraei-Ramazani, A., </w:t>
      </w:r>
      <w:proofErr w:type="spellStart"/>
      <w:r>
        <w:rPr>
          <w:rFonts w:ascii="Arial" w:hAnsi="Arial" w:cs="Arial"/>
          <w:shd w:val="clear" w:color="auto" w:fill="FFFFFF"/>
        </w:rPr>
        <w:t>Azarmi</w:t>
      </w:r>
      <w:proofErr w:type="spellEnd"/>
      <w:r>
        <w:rPr>
          <w:rFonts w:ascii="Arial" w:hAnsi="Arial" w:cs="Arial"/>
          <w:shd w:val="clear" w:color="auto" w:fill="FFFFFF"/>
        </w:rPr>
        <w:t>, S. and Mosawi, S. H. (2019). Effectiveness of plant-based repellents against different </w:t>
      </w:r>
      <w:r>
        <w:rPr>
          <w:rFonts w:ascii="Arial" w:hAnsi="Arial" w:cs="Arial"/>
          <w:i/>
          <w:iCs/>
          <w:shd w:val="clear" w:color="auto" w:fill="FFFFFF"/>
        </w:rPr>
        <w:t>Anopheles</w:t>
      </w:r>
      <w:r>
        <w:rPr>
          <w:rFonts w:ascii="Arial" w:hAnsi="Arial" w:cs="Arial"/>
          <w:shd w:val="clear" w:color="auto" w:fill="FFFFFF"/>
        </w:rPr>
        <w:t> species: a systematic review. </w:t>
      </w:r>
      <w:r>
        <w:rPr>
          <w:rFonts w:ascii="Arial" w:hAnsi="Arial" w:cs="Arial"/>
          <w:i/>
          <w:iCs/>
          <w:shd w:val="clear" w:color="auto" w:fill="FFFFFF"/>
        </w:rPr>
        <w:t>Malaria Journal,</w:t>
      </w:r>
      <w:r>
        <w:rPr>
          <w:rFonts w:ascii="Arial" w:hAnsi="Arial" w:cs="Arial"/>
          <w:shd w:val="clear" w:color="auto" w:fill="FFFFFF"/>
        </w:rPr>
        <w:t> </w:t>
      </w:r>
      <w:r>
        <w:rPr>
          <w:rFonts w:ascii="Arial" w:hAnsi="Arial" w:cs="Arial"/>
          <w:bCs/>
          <w:shd w:val="clear" w:color="auto" w:fill="FFFFFF"/>
        </w:rPr>
        <w:t>18:</w:t>
      </w:r>
      <w:r>
        <w:rPr>
          <w:rFonts w:ascii="Arial" w:hAnsi="Arial" w:cs="Arial"/>
          <w:shd w:val="clear" w:color="auto" w:fill="FFFFFF"/>
        </w:rPr>
        <w:t xml:space="preserve"> 436 – 450</w:t>
      </w:r>
    </w:p>
    <w:p w14:paraId="1470BE4A" w14:textId="77777777" w:rsidR="00FF3FD2" w:rsidRDefault="00720E17">
      <w:pPr>
        <w:shd w:val="clear" w:color="auto" w:fill="FFFFFF"/>
        <w:ind w:left="720" w:hanging="720"/>
        <w:jc w:val="both"/>
        <w:rPr>
          <w:rFonts w:ascii="Arial" w:hAnsi="Arial" w:cs="Arial"/>
        </w:rPr>
      </w:pPr>
      <w:proofErr w:type="spellStart"/>
      <w:r>
        <w:rPr>
          <w:rFonts w:ascii="Arial" w:hAnsi="Arial" w:cs="Arial"/>
        </w:rPr>
        <w:t>Catelan</w:t>
      </w:r>
      <w:proofErr w:type="spellEnd"/>
      <w:r>
        <w:rPr>
          <w:rFonts w:ascii="Arial" w:hAnsi="Arial" w:cs="Arial"/>
        </w:rPr>
        <w:t>, T. B. S., de Arr</w:t>
      </w:r>
      <w:r>
        <w:rPr>
          <w:rFonts w:ascii="Arial" w:hAnsi="Arial" w:cs="Arial"/>
        </w:rPr>
        <w:t xml:space="preserve">uda, E. J., Oliveira, L. C. S., Raminelli, C., Gaban, C. R. G., Cabrini, I., and Carbonaro, E. S. (2015). Evaluation of toxicity of phenolic compounds using </w:t>
      </w:r>
      <w:r>
        <w:rPr>
          <w:rFonts w:ascii="Arial" w:hAnsi="Arial" w:cs="Arial"/>
          <w:i/>
        </w:rPr>
        <w:t xml:space="preserve">Aedes aegypti (Diptera: Culicidae) </w:t>
      </w:r>
      <w:r>
        <w:rPr>
          <w:rFonts w:ascii="Arial" w:hAnsi="Arial" w:cs="Arial"/>
        </w:rPr>
        <w:t>and</w:t>
      </w:r>
      <w:r>
        <w:rPr>
          <w:rFonts w:ascii="Arial" w:hAnsi="Arial" w:cs="Arial"/>
          <w:i/>
        </w:rPr>
        <w:t xml:space="preserve"> Artemia salina. Advances in Infectious Diseases</w:t>
      </w:r>
      <w:r>
        <w:rPr>
          <w:rFonts w:ascii="Arial" w:hAnsi="Arial" w:cs="Arial"/>
        </w:rPr>
        <w:t>, 5(01), 48.</w:t>
      </w:r>
    </w:p>
    <w:p w14:paraId="4440CB6A" w14:textId="77777777" w:rsidR="00FF3FD2" w:rsidRDefault="00720E17">
      <w:pPr>
        <w:ind w:left="720" w:hanging="720"/>
        <w:jc w:val="both"/>
        <w:rPr>
          <w:rFonts w:ascii="Arial" w:hAnsi="Arial" w:cs="Arial"/>
        </w:rPr>
      </w:pPr>
      <w:r>
        <w:rPr>
          <w:rFonts w:ascii="Arial" w:hAnsi="Arial" w:cs="Arial"/>
          <w:shd w:val="clear" w:color="auto" w:fill="FFFFFF"/>
        </w:rPr>
        <w:t xml:space="preserve">Conti, B., Benelli, G., Flamini, G., Cioni, P. L., </w:t>
      </w:r>
      <w:proofErr w:type="spellStart"/>
      <w:r>
        <w:rPr>
          <w:rFonts w:ascii="Arial" w:hAnsi="Arial" w:cs="Arial"/>
          <w:shd w:val="clear" w:color="auto" w:fill="FFFFFF"/>
        </w:rPr>
        <w:t>Profeti</w:t>
      </w:r>
      <w:proofErr w:type="spellEnd"/>
      <w:r>
        <w:rPr>
          <w:rFonts w:ascii="Arial" w:hAnsi="Arial" w:cs="Arial"/>
          <w:shd w:val="clear" w:color="auto" w:fill="FFFFFF"/>
        </w:rPr>
        <w:t xml:space="preserve">, R., Ceccarini, L., Macchia, M. and Canale, A. (2012). Larvicidal and repellent activity of </w:t>
      </w:r>
      <w:proofErr w:type="spellStart"/>
      <w:r>
        <w:rPr>
          <w:rFonts w:ascii="Arial" w:hAnsi="Arial" w:cs="Arial"/>
          <w:shd w:val="clear" w:color="auto" w:fill="FFFFFF"/>
        </w:rPr>
        <w:t>Hyptis</w:t>
      </w:r>
      <w:proofErr w:type="spellEnd"/>
      <w:r>
        <w:rPr>
          <w:rFonts w:ascii="Arial" w:hAnsi="Arial" w:cs="Arial"/>
          <w:shd w:val="clear" w:color="auto" w:fill="FFFFFF"/>
        </w:rPr>
        <w:t xml:space="preserve"> </w:t>
      </w:r>
      <w:proofErr w:type="spellStart"/>
      <w:r>
        <w:rPr>
          <w:rFonts w:ascii="Arial" w:hAnsi="Arial" w:cs="Arial"/>
          <w:shd w:val="clear" w:color="auto" w:fill="FFFFFF"/>
        </w:rPr>
        <w:t>suaveolens</w:t>
      </w:r>
      <w:proofErr w:type="spellEnd"/>
      <w:r>
        <w:rPr>
          <w:rFonts w:ascii="Arial" w:hAnsi="Arial" w:cs="Arial"/>
          <w:shd w:val="clear" w:color="auto" w:fill="FFFFFF"/>
        </w:rPr>
        <w:t xml:space="preserve"> (</w:t>
      </w:r>
      <w:proofErr w:type="spellStart"/>
      <w:r>
        <w:rPr>
          <w:rFonts w:ascii="Arial" w:hAnsi="Arial" w:cs="Arial"/>
          <w:shd w:val="clear" w:color="auto" w:fill="FFFFFF"/>
        </w:rPr>
        <w:t>Lamiaceae</w:t>
      </w:r>
      <w:proofErr w:type="spellEnd"/>
      <w:r>
        <w:rPr>
          <w:rFonts w:ascii="Arial" w:hAnsi="Arial" w:cs="Arial"/>
          <w:shd w:val="clear" w:color="auto" w:fill="FFFFFF"/>
        </w:rPr>
        <w:t xml:space="preserve">) essential oil against the mosquito </w:t>
      </w:r>
      <w:r>
        <w:rPr>
          <w:rFonts w:ascii="Arial" w:hAnsi="Arial" w:cs="Arial"/>
          <w:i/>
          <w:iCs/>
          <w:shd w:val="clear" w:color="auto" w:fill="FFFFFF"/>
        </w:rPr>
        <w:t>Aedes albopictus Skuse (Diptera: Culicid</w:t>
      </w:r>
      <w:r>
        <w:rPr>
          <w:rFonts w:ascii="Arial" w:hAnsi="Arial" w:cs="Arial"/>
          <w:i/>
          <w:iCs/>
          <w:shd w:val="clear" w:color="auto" w:fill="FFFFFF"/>
        </w:rPr>
        <w:t>ae</w:t>
      </w:r>
      <w:r>
        <w:rPr>
          <w:rFonts w:ascii="Arial" w:hAnsi="Arial" w:cs="Arial"/>
          <w:shd w:val="clear" w:color="auto" w:fill="FFFFFF"/>
        </w:rPr>
        <w:t xml:space="preserve">). </w:t>
      </w:r>
      <w:proofErr w:type="spellStart"/>
      <w:r>
        <w:rPr>
          <w:rFonts w:ascii="Arial" w:hAnsi="Arial" w:cs="Arial"/>
          <w:i/>
          <w:iCs/>
          <w:shd w:val="clear" w:color="auto" w:fill="FFFFFF"/>
        </w:rPr>
        <w:t>Parasitol</w:t>
      </w:r>
      <w:proofErr w:type="spellEnd"/>
      <w:r>
        <w:rPr>
          <w:rFonts w:ascii="Arial" w:hAnsi="Arial" w:cs="Arial"/>
          <w:i/>
          <w:iCs/>
          <w:shd w:val="clear" w:color="auto" w:fill="FFFFFF"/>
        </w:rPr>
        <w:t xml:space="preserve"> Res.,</w:t>
      </w:r>
      <w:r>
        <w:rPr>
          <w:rFonts w:ascii="Arial" w:hAnsi="Arial" w:cs="Arial"/>
          <w:shd w:val="clear" w:color="auto" w:fill="FFFFFF"/>
        </w:rPr>
        <w:t xml:space="preserve"> 110(5):2013-21. </w:t>
      </w:r>
      <w:r>
        <w:rPr>
          <w:rFonts w:ascii="Arial" w:hAnsi="Arial" w:cs="Arial"/>
        </w:rPr>
        <w:t xml:space="preserve"> </w:t>
      </w:r>
    </w:p>
    <w:p w14:paraId="04C873A2" w14:textId="49AA5550" w:rsidR="00FF3FD2" w:rsidRDefault="00720E17">
      <w:pPr>
        <w:shd w:val="clear" w:color="auto" w:fill="FFFFFF"/>
        <w:ind w:left="720" w:hanging="720"/>
        <w:jc w:val="both"/>
        <w:rPr>
          <w:rFonts w:ascii="Arial" w:hAnsi="Arial" w:cs="Arial"/>
          <w:shd w:val="clear" w:color="auto" w:fill="FCFCFC"/>
        </w:rPr>
      </w:pPr>
      <w:r>
        <w:rPr>
          <w:rFonts w:ascii="Arial" w:hAnsi="Arial" w:cs="Arial"/>
          <w:shd w:val="clear" w:color="auto" w:fill="FCFCFC"/>
        </w:rPr>
        <w:t>Conti Barbara</w:t>
      </w:r>
      <w:r w:rsidR="00111171">
        <w:rPr>
          <w:rFonts w:ascii="Arial" w:hAnsi="Arial" w:cs="Arial"/>
          <w:shd w:val="clear" w:color="auto" w:fill="FCFCFC"/>
        </w:rPr>
        <w:t>,</w:t>
      </w:r>
      <w:r>
        <w:rPr>
          <w:rFonts w:ascii="Arial" w:hAnsi="Arial" w:cs="Arial"/>
          <w:shd w:val="clear" w:color="auto" w:fill="FCFCFC"/>
        </w:rPr>
        <w:t xml:space="preserve"> B</w:t>
      </w:r>
      <w:r w:rsidR="00111171">
        <w:rPr>
          <w:rFonts w:ascii="Arial" w:hAnsi="Arial" w:cs="Arial"/>
          <w:shd w:val="clear" w:color="auto" w:fill="FCFCFC"/>
        </w:rPr>
        <w:t xml:space="preserve">. </w:t>
      </w:r>
      <w:r>
        <w:rPr>
          <w:rFonts w:ascii="Arial" w:hAnsi="Arial" w:cs="Arial"/>
          <w:shd w:val="clear" w:color="auto" w:fill="FCFCFC"/>
        </w:rPr>
        <w:t>G</w:t>
      </w:r>
      <w:r w:rsidR="00111171">
        <w:rPr>
          <w:rFonts w:ascii="Arial" w:hAnsi="Arial" w:cs="Arial"/>
          <w:shd w:val="clear" w:color="auto" w:fill="FCFCFC"/>
        </w:rPr>
        <w:t>.</w:t>
      </w:r>
      <w:r>
        <w:rPr>
          <w:rFonts w:ascii="Arial" w:hAnsi="Arial" w:cs="Arial"/>
          <w:shd w:val="clear" w:color="auto" w:fill="FCFCFC"/>
        </w:rPr>
        <w:t>, Flamini</w:t>
      </w:r>
      <w:r w:rsidR="00111171">
        <w:rPr>
          <w:rFonts w:ascii="Arial" w:hAnsi="Arial" w:cs="Arial"/>
          <w:shd w:val="clear" w:color="auto" w:fill="FCFCFC"/>
        </w:rPr>
        <w:t>,</w:t>
      </w:r>
      <w:r>
        <w:rPr>
          <w:rFonts w:ascii="Arial" w:hAnsi="Arial" w:cs="Arial"/>
          <w:shd w:val="clear" w:color="auto" w:fill="FCFCFC"/>
        </w:rPr>
        <w:t xml:space="preserve"> G</w:t>
      </w:r>
      <w:r w:rsidR="00111171">
        <w:rPr>
          <w:rFonts w:ascii="Arial" w:hAnsi="Arial" w:cs="Arial"/>
          <w:shd w:val="clear" w:color="auto" w:fill="FCFCFC"/>
        </w:rPr>
        <w:t>.</w:t>
      </w:r>
      <w:r>
        <w:rPr>
          <w:rFonts w:ascii="Arial" w:hAnsi="Arial" w:cs="Arial"/>
          <w:shd w:val="clear" w:color="auto" w:fill="FCFCFC"/>
        </w:rPr>
        <w:t>, Cioni</w:t>
      </w:r>
      <w:r w:rsidR="00111171">
        <w:rPr>
          <w:rFonts w:ascii="Arial" w:hAnsi="Arial" w:cs="Arial"/>
          <w:shd w:val="clear" w:color="auto" w:fill="FCFCFC"/>
        </w:rPr>
        <w:t>,</w:t>
      </w:r>
      <w:r>
        <w:rPr>
          <w:rFonts w:ascii="Arial" w:hAnsi="Arial" w:cs="Arial"/>
          <w:shd w:val="clear" w:color="auto" w:fill="FCFCFC"/>
        </w:rPr>
        <w:t xml:space="preserve"> L</w:t>
      </w:r>
      <w:r w:rsidR="00111171">
        <w:rPr>
          <w:rFonts w:ascii="Arial" w:hAnsi="Arial" w:cs="Arial"/>
          <w:shd w:val="clear" w:color="auto" w:fill="FCFCFC"/>
        </w:rPr>
        <w:t xml:space="preserve">. </w:t>
      </w:r>
      <w:r>
        <w:rPr>
          <w:rFonts w:ascii="Arial" w:hAnsi="Arial" w:cs="Arial"/>
          <w:shd w:val="clear" w:color="auto" w:fill="FCFCFC"/>
        </w:rPr>
        <w:t>P</w:t>
      </w:r>
      <w:r w:rsidR="00111171">
        <w:rPr>
          <w:rFonts w:ascii="Arial" w:hAnsi="Arial" w:cs="Arial"/>
          <w:shd w:val="clear" w:color="auto" w:fill="FCFCFC"/>
        </w:rPr>
        <w:t>.</w:t>
      </w:r>
      <w:r>
        <w:rPr>
          <w:rFonts w:ascii="Arial" w:hAnsi="Arial" w:cs="Arial"/>
          <w:shd w:val="clear" w:color="auto" w:fill="FCFCFC"/>
        </w:rPr>
        <w:t>, and Raffaele</w:t>
      </w:r>
      <w:r w:rsidR="00111171">
        <w:rPr>
          <w:rFonts w:ascii="Arial" w:hAnsi="Arial" w:cs="Arial"/>
          <w:shd w:val="clear" w:color="auto" w:fill="FCFCFC"/>
        </w:rPr>
        <w:t>,</w:t>
      </w:r>
      <w:r>
        <w:rPr>
          <w:rFonts w:ascii="Arial" w:hAnsi="Arial" w:cs="Arial"/>
          <w:shd w:val="clear" w:color="auto" w:fill="FCFCFC"/>
        </w:rPr>
        <w:t xml:space="preserve"> P</w:t>
      </w:r>
      <w:r w:rsidR="00111171">
        <w:rPr>
          <w:rFonts w:ascii="Arial" w:hAnsi="Arial" w:cs="Arial"/>
          <w:shd w:val="clear" w:color="auto" w:fill="FCFCFC"/>
        </w:rPr>
        <w:t>.</w:t>
      </w:r>
      <w:r>
        <w:rPr>
          <w:rFonts w:ascii="Arial" w:hAnsi="Arial" w:cs="Arial"/>
          <w:shd w:val="clear" w:color="auto" w:fill="FCFCFC"/>
        </w:rPr>
        <w:t xml:space="preserve"> (2012) Larvicidal and repellent activity of </w:t>
      </w:r>
      <w:proofErr w:type="spellStart"/>
      <w:r>
        <w:rPr>
          <w:rFonts w:ascii="Arial" w:hAnsi="Arial" w:cs="Arial"/>
          <w:i/>
          <w:iCs/>
          <w:shd w:val="clear" w:color="auto" w:fill="FCFCFC"/>
        </w:rPr>
        <w:t>Hyptis</w:t>
      </w:r>
      <w:proofErr w:type="spellEnd"/>
      <w:r>
        <w:rPr>
          <w:rFonts w:ascii="Arial" w:hAnsi="Arial" w:cs="Arial"/>
          <w:i/>
          <w:iCs/>
          <w:shd w:val="clear" w:color="auto" w:fill="FCFCFC"/>
        </w:rPr>
        <w:t xml:space="preserve"> </w:t>
      </w:r>
      <w:proofErr w:type="spellStart"/>
      <w:r>
        <w:rPr>
          <w:rFonts w:ascii="Arial" w:hAnsi="Arial" w:cs="Arial"/>
          <w:i/>
          <w:iCs/>
          <w:shd w:val="clear" w:color="auto" w:fill="FCFCFC"/>
        </w:rPr>
        <w:t>suaveolens</w:t>
      </w:r>
      <w:proofErr w:type="spellEnd"/>
      <w:r>
        <w:rPr>
          <w:rFonts w:ascii="Arial" w:hAnsi="Arial" w:cs="Arial"/>
          <w:shd w:val="clear" w:color="auto" w:fill="FCFCFC"/>
        </w:rPr>
        <w:t> (</w:t>
      </w:r>
      <w:proofErr w:type="spellStart"/>
      <w:r>
        <w:rPr>
          <w:rFonts w:ascii="Arial" w:hAnsi="Arial" w:cs="Arial"/>
          <w:shd w:val="clear" w:color="auto" w:fill="FCFCFC"/>
        </w:rPr>
        <w:t>Lamiaceae</w:t>
      </w:r>
      <w:proofErr w:type="spellEnd"/>
      <w:r>
        <w:rPr>
          <w:rFonts w:ascii="Arial" w:hAnsi="Arial" w:cs="Arial"/>
          <w:shd w:val="clear" w:color="auto" w:fill="FCFCFC"/>
        </w:rPr>
        <w:t>) essential oil against the mosquito </w:t>
      </w:r>
      <w:r>
        <w:rPr>
          <w:rFonts w:ascii="Arial" w:hAnsi="Arial" w:cs="Arial"/>
          <w:i/>
          <w:iCs/>
          <w:shd w:val="clear" w:color="auto" w:fill="FCFCFC"/>
        </w:rPr>
        <w:t>Aedes albopictus</w:t>
      </w:r>
      <w:r>
        <w:rPr>
          <w:rFonts w:ascii="Arial" w:hAnsi="Arial" w:cs="Arial"/>
          <w:shd w:val="clear" w:color="auto" w:fill="FCFCFC"/>
        </w:rPr>
        <w:t> </w:t>
      </w:r>
      <w:proofErr w:type="spellStart"/>
      <w:r>
        <w:rPr>
          <w:rFonts w:ascii="Arial" w:hAnsi="Arial" w:cs="Arial"/>
          <w:shd w:val="clear" w:color="auto" w:fill="FCFCFC"/>
        </w:rPr>
        <w:t>Skuse</w:t>
      </w:r>
      <w:proofErr w:type="spellEnd"/>
      <w:r>
        <w:rPr>
          <w:rFonts w:ascii="Arial" w:hAnsi="Arial" w:cs="Arial"/>
          <w:shd w:val="clear" w:color="auto" w:fill="FCFCFC"/>
        </w:rPr>
        <w:t xml:space="preserve"> (</w:t>
      </w:r>
      <w:proofErr w:type="spellStart"/>
      <w:proofErr w:type="gramStart"/>
      <w:r>
        <w:rPr>
          <w:rFonts w:ascii="Arial" w:hAnsi="Arial" w:cs="Arial"/>
          <w:shd w:val="clear" w:color="auto" w:fill="FCFCFC"/>
        </w:rPr>
        <w:t>Diptera;Culicidae</w:t>
      </w:r>
      <w:proofErr w:type="spellEnd"/>
      <w:proofErr w:type="gramEnd"/>
      <w:r>
        <w:rPr>
          <w:rFonts w:ascii="Arial" w:hAnsi="Arial" w:cs="Arial"/>
          <w:shd w:val="clear" w:color="auto" w:fill="FCFCFC"/>
        </w:rPr>
        <w:t>).</w:t>
      </w:r>
      <w:r>
        <w:rPr>
          <w:rFonts w:ascii="Arial" w:hAnsi="Arial" w:cs="Arial"/>
          <w:i/>
          <w:shd w:val="clear" w:color="auto" w:fill="FCFCFC"/>
        </w:rPr>
        <w:t xml:space="preserve"> Parasitology Research,</w:t>
      </w:r>
      <w:r>
        <w:rPr>
          <w:rFonts w:ascii="Arial" w:hAnsi="Arial" w:cs="Arial"/>
          <w:shd w:val="clear" w:color="auto" w:fill="FCFCFC"/>
        </w:rPr>
        <w:t xml:space="preserve"> 110: 2013 – 2021</w:t>
      </w:r>
    </w:p>
    <w:p w14:paraId="1908C454" w14:textId="43AC468D" w:rsidR="00FF3FD2" w:rsidRDefault="00720E17">
      <w:pPr>
        <w:shd w:val="clear" w:color="auto" w:fill="FFFFFF"/>
        <w:ind w:left="720" w:hanging="720"/>
        <w:jc w:val="both"/>
        <w:rPr>
          <w:rFonts w:ascii="Arial" w:hAnsi="Arial" w:cs="Arial"/>
        </w:rPr>
      </w:pPr>
      <w:r>
        <w:rPr>
          <w:rFonts w:ascii="Arial" w:hAnsi="Arial" w:cs="Arial"/>
        </w:rPr>
        <w:t>Fongang</w:t>
      </w:r>
      <w:r w:rsidR="00430461">
        <w:rPr>
          <w:rFonts w:ascii="Arial" w:hAnsi="Arial" w:cs="Arial"/>
        </w:rPr>
        <w:t>,</w:t>
      </w:r>
      <w:r>
        <w:rPr>
          <w:rFonts w:ascii="Arial" w:hAnsi="Arial" w:cs="Arial"/>
        </w:rPr>
        <w:t xml:space="preserve"> F. Y</w:t>
      </w:r>
      <w:r w:rsidR="00430461">
        <w:rPr>
          <w:rFonts w:ascii="Arial" w:hAnsi="Arial" w:cs="Arial"/>
        </w:rPr>
        <w:t>.</w:t>
      </w:r>
      <w:r>
        <w:rPr>
          <w:rFonts w:ascii="Arial" w:hAnsi="Arial" w:cs="Arial"/>
        </w:rPr>
        <w:t xml:space="preserve"> S., </w:t>
      </w:r>
      <w:proofErr w:type="spellStart"/>
      <w:r>
        <w:rPr>
          <w:rFonts w:ascii="Arial" w:hAnsi="Arial" w:cs="Arial"/>
        </w:rPr>
        <w:t>Bankeu</w:t>
      </w:r>
      <w:proofErr w:type="spellEnd"/>
      <w:r>
        <w:rPr>
          <w:rFonts w:ascii="Arial" w:hAnsi="Arial" w:cs="Arial"/>
        </w:rPr>
        <w:t xml:space="preserve">, K. J., Gaber, E. B., Iftikhar, A., and Lenta, N. B. (2021). Extraction of bioactive compounds from medicinal plants and herbs. </w:t>
      </w:r>
      <w:proofErr w:type="spellStart"/>
      <w:r>
        <w:rPr>
          <w:rFonts w:ascii="Arial" w:hAnsi="Arial" w:cs="Arial"/>
        </w:rPr>
        <w:t>IntechOpen</w:t>
      </w:r>
      <w:proofErr w:type="spellEnd"/>
      <w:r>
        <w:rPr>
          <w:rFonts w:ascii="Arial" w:hAnsi="Arial" w:cs="Arial"/>
        </w:rPr>
        <w:t>: Rijeka.</w:t>
      </w:r>
    </w:p>
    <w:p w14:paraId="00608005" w14:textId="7AEDF9A6" w:rsidR="00FF3FD2" w:rsidRDefault="00720E17">
      <w:pPr>
        <w:shd w:val="clear" w:color="auto" w:fill="FFFFFF"/>
        <w:ind w:left="720" w:hanging="720"/>
        <w:jc w:val="both"/>
        <w:rPr>
          <w:rFonts w:ascii="Arial" w:hAnsi="Arial" w:cs="Arial"/>
          <w:shd w:val="clear" w:color="auto" w:fill="FFFFFF"/>
        </w:rPr>
      </w:pPr>
      <w:proofErr w:type="spellStart"/>
      <w:r>
        <w:rPr>
          <w:rFonts w:ascii="Arial" w:hAnsi="Arial" w:cs="Arial"/>
          <w:shd w:val="clear" w:color="auto" w:fill="FFFFFF"/>
        </w:rPr>
        <w:t>Gadidasu</w:t>
      </w:r>
      <w:proofErr w:type="spellEnd"/>
      <w:r>
        <w:rPr>
          <w:rFonts w:ascii="Arial" w:hAnsi="Arial" w:cs="Arial"/>
          <w:shd w:val="clear" w:color="auto" w:fill="FFFFFF"/>
        </w:rPr>
        <w:t>, K.</w:t>
      </w:r>
      <w:r w:rsidR="00430461">
        <w:rPr>
          <w:rFonts w:ascii="Arial" w:hAnsi="Arial" w:cs="Arial"/>
          <w:shd w:val="clear" w:color="auto" w:fill="FFFFFF"/>
        </w:rPr>
        <w:t xml:space="preserve"> </w:t>
      </w:r>
      <w:r>
        <w:rPr>
          <w:rFonts w:ascii="Arial" w:hAnsi="Arial" w:cs="Arial"/>
          <w:shd w:val="clear" w:color="auto" w:fill="FFFFFF"/>
        </w:rPr>
        <w:t>K., Murthy, E.</w:t>
      </w:r>
      <w:r w:rsidR="00430461">
        <w:rPr>
          <w:rFonts w:ascii="Arial" w:hAnsi="Arial" w:cs="Arial"/>
          <w:shd w:val="clear" w:color="auto" w:fill="FFFFFF"/>
        </w:rPr>
        <w:t xml:space="preserve"> </w:t>
      </w:r>
      <w:r>
        <w:rPr>
          <w:rFonts w:ascii="Arial" w:hAnsi="Arial" w:cs="Arial"/>
          <w:shd w:val="clear" w:color="auto" w:fill="FFFFFF"/>
        </w:rPr>
        <w:t>N., Nataraj</w:t>
      </w:r>
      <w:r>
        <w:rPr>
          <w:rFonts w:ascii="Arial" w:hAnsi="Arial" w:cs="Arial"/>
          <w:shd w:val="clear" w:color="auto" w:fill="FFFFFF"/>
        </w:rPr>
        <w:t>, P., Srinivas, K., Babu, P.</w:t>
      </w:r>
      <w:r w:rsidR="00430461">
        <w:rPr>
          <w:rFonts w:ascii="Arial" w:hAnsi="Arial" w:cs="Arial"/>
          <w:shd w:val="clear" w:color="auto" w:fill="FFFFFF"/>
        </w:rPr>
        <w:t xml:space="preserve"> </w:t>
      </w:r>
      <w:r>
        <w:rPr>
          <w:rFonts w:ascii="Arial" w:hAnsi="Arial" w:cs="Arial"/>
          <w:shd w:val="clear" w:color="auto" w:fill="FFFFFF"/>
        </w:rPr>
        <w:t>A., Teixeira da Silba, J.</w:t>
      </w:r>
      <w:r w:rsidR="00430461">
        <w:rPr>
          <w:rFonts w:ascii="Arial" w:hAnsi="Arial" w:cs="Arial"/>
          <w:shd w:val="clear" w:color="auto" w:fill="FFFFFF"/>
        </w:rPr>
        <w:t xml:space="preserve"> </w:t>
      </w:r>
      <w:r>
        <w:rPr>
          <w:rFonts w:ascii="Arial" w:hAnsi="Arial" w:cs="Arial"/>
          <w:shd w:val="clear" w:color="auto" w:fill="FFFFFF"/>
        </w:rPr>
        <w:t>A., Raju, V.</w:t>
      </w:r>
      <w:r w:rsidR="00430461">
        <w:rPr>
          <w:rFonts w:ascii="Arial" w:hAnsi="Arial" w:cs="Arial"/>
          <w:shd w:val="clear" w:color="auto" w:fill="FFFFFF"/>
        </w:rPr>
        <w:t xml:space="preserve"> </w:t>
      </w:r>
      <w:r>
        <w:rPr>
          <w:rFonts w:ascii="Arial" w:hAnsi="Arial" w:cs="Arial"/>
          <w:shd w:val="clear" w:color="auto" w:fill="FFFFFF"/>
        </w:rPr>
        <w:t xml:space="preserve">S., </w:t>
      </w:r>
      <w:r w:rsidR="00430461">
        <w:rPr>
          <w:rFonts w:ascii="Arial" w:hAnsi="Arial" w:cs="Arial"/>
          <w:shd w:val="clear" w:color="auto" w:fill="FFFFFF"/>
        </w:rPr>
        <w:t xml:space="preserve">and </w:t>
      </w:r>
      <w:r>
        <w:rPr>
          <w:rFonts w:ascii="Arial" w:hAnsi="Arial" w:cs="Arial"/>
          <w:shd w:val="clear" w:color="auto" w:fill="FFFFFF"/>
        </w:rPr>
        <w:t>Sadanandam, A</w:t>
      </w:r>
      <w:r w:rsidR="00430461">
        <w:rPr>
          <w:rFonts w:ascii="Arial" w:hAnsi="Arial" w:cs="Arial"/>
          <w:shd w:val="clear" w:color="auto" w:fill="FFFFFF"/>
        </w:rPr>
        <w:t>.</w:t>
      </w:r>
      <w:r>
        <w:rPr>
          <w:rFonts w:ascii="Arial" w:hAnsi="Arial" w:cs="Arial"/>
          <w:shd w:val="clear" w:color="auto" w:fill="FFFFFF"/>
        </w:rPr>
        <w:t xml:space="preserve">, (2011). ISSR Markers Reveal Genetic Polymorphism in Two Morphological Variants of </w:t>
      </w:r>
      <w:proofErr w:type="spellStart"/>
      <w:r>
        <w:rPr>
          <w:rFonts w:ascii="Arial" w:hAnsi="Arial" w:cs="Arial"/>
          <w:i/>
          <w:iCs/>
          <w:shd w:val="clear" w:color="auto" w:fill="FFFFFF"/>
        </w:rPr>
        <w:t>Hyptis</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suaveolens</w:t>
      </w:r>
      <w:proofErr w:type="spellEnd"/>
      <w:r>
        <w:rPr>
          <w:rFonts w:ascii="Arial" w:hAnsi="Arial" w:cs="Arial"/>
          <w:shd w:val="clear" w:color="auto" w:fill="FFFFFF"/>
        </w:rPr>
        <w:t>. </w:t>
      </w:r>
      <w:r>
        <w:rPr>
          <w:rStyle w:val="Emphasis"/>
          <w:rFonts w:ascii="Arial" w:hAnsi="Arial" w:cs="Arial"/>
          <w:shd w:val="clear" w:color="auto" w:fill="FFFFFF"/>
        </w:rPr>
        <w:t>Medicinal and Aromatic Plant Science and Biotechnology</w:t>
      </w:r>
      <w:r>
        <w:rPr>
          <w:rFonts w:ascii="Arial" w:hAnsi="Arial" w:cs="Arial"/>
          <w:shd w:val="clear" w:color="auto" w:fill="FFFFFF"/>
        </w:rPr>
        <w:t xml:space="preserve">, 5(2) </w:t>
      </w:r>
      <w:r>
        <w:rPr>
          <w:rFonts w:ascii="Arial" w:hAnsi="Arial" w:cs="Arial"/>
          <w:shd w:val="clear" w:color="auto" w:fill="FFFFFF"/>
        </w:rPr>
        <w:t>166-168.</w:t>
      </w:r>
    </w:p>
    <w:p w14:paraId="111BE775" w14:textId="66FF29B6" w:rsidR="00FF3FD2" w:rsidRDefault="00720E17">
      <w:pPr>
        <w:ind w:left="720" w:hanging="720"/>
        <w:jc w:val="both"/>
        <w:rPr>
          <w:rFonts w:ascii="Arial" w:hAnsi="Arial" w:cs="Arial"/>
        </w:rPr>
      </w:pPr>
      <w:r>
        <w:rPr>
          <w:rFonts w:ascii="Arial" w:hAnsi="Arial" w:cs="Arial"/>
          <w:shd w:val="clear" w:color="auto" w:fill="FFFFFF"/>
        </w:rPr>
        <w:lastRenderedPageBreak/>
        <w:t>Ghosh</w:t>
      </w:r>
      <w:r w:rsidR="00430461">
        <w:rPr>
          <w:rFonts w:ascii="Arial" w:hAnsi="Arial" w:cs="Arial"/>
          <w:shd w:val="clear" w:color="auto" w:fill="FFFFFF"/>
        </w:rPr>
        <w:t>,</w:t>
      </w:r>
      <w:r>
        <w:rPr>
          <w:rFonts w:ascii="Arial" w:hAnsi="Arial" w:cs="Arial"/>
          <w:shd w:val="clear" w:color="auto" w:fill="FFFFFF"/>
        </w:rPr>
        <w:t xml:space="preserve"> A</w:t>
      </w:r>
      <w:r w:rsidR="00430461">
        <w:rPr>
          <w:rFonts w:ascii="Arial" w:hAnsi="Arial" w:cs="Arial"/>
          <w:shd w:val="clear" w:color="auto" w:fill="FFFFFF"/>
        </w:rPr>
        <w:t>.</w:t>
      </w:r>
      <w:r>
        <w:rPr>
          <w:rFonts w:ascii="Arial" w:hAnsi="Arial" w:cs="Arial"/>
          <w:shd w:val="clear" w:color="auto" w:fill="FFFFFF"/>
        </w:rPr>
        <w:t>, Chowdhury</w:t>
      </w:r>
      <w:r w:rsidR="00430461">
        <w:rPr>
          <w:rFonts w:ascii="Arial" w:hAnsi="Arial" w:cs="Arial"/>
          <w:shd w:val="clear" w:color="auto" w:fill="FFFFFF"/>
        </w:rPr>
        <w:t>,</w:t>
      </w:r>
      <w:r>
        <w:rPr>
          <w:rFonts w:ascii="Arial" w:hAnsi="Arial" w:cs="Arial"/>
          <w:shd w:val="clear" w:color="auto" w:fill="FFFFFF"/>
        </w:rPr>
        <w:t xml:space="preserve"> N</w:t>
      </w:r>
      <w:r w:rsidR="00430461">
        <w:rPr>
          <w:rFonts w:ascii="Arial" w:hAnsi="Arial" w:cs="Arial"/>
          <w:shd w:val="clear" w:color="auto" w:fill="FFFFFF"/>
        </w:rPr>
        <w:t>.</w:t>
      </w:r>
      <w:r>
        <w:rPr>
          <w:rFonts w:ascii="Arial" w:hAnsi="Arial" w:cs="Arial"/>
          <w:shd w:val="clear" w:color="auto" w:fill="FFFFFF"/>
        </w:rPr>
        <w:t xml:space="preserve">, </w:t>
      </w:r>
      <w:r w:rsidR="00430461">
        <w:rPr>
          <w:rFonts w:ascii="Arial" w:hAnsi="Arial" w:cs="Arial"/>
          <w:shd w:val="clear" w:color="auto" w:fill="FFFFFF"/>
        </w:rPr>
        <w:t xml:space="preserve">and </w:t>
      </w:r>
      <w:r>
        <w:rPr>
          <w:rFonts w:ascii="Arial" w:hAnsi="Arial" w:cs="Arial"/>
          <w:shd w:val="clear" w:color="auto" w:fill="FFFFFF"/>
        </w:rPr>
        <w:t>Chandra</w:t>
      </w:r>
      <w:r w:rsidR="00430461">
        <w:rPr>
          <w:rFonts w:ascii="Arial" w:hAnsi="Arial" w:cs="Arial"/>
          <w:shd w:val="clear" w:color="auto" w:fill="FFFFFF"/>
        </w:rPr>
        <w:t>,</w:t>
      </w:r>
      <w:r>
        <w:rPr>
          <w:rFonts w:ascii="Arial" w:hAnsi="Arial" w:cs="Arial"/>
          <w:shd w:val="clear" w:color="auto" w:fill="FFFFFF"/>
        </w:rPr>
        <w:t xml:space="preserve"> G. Plant extracts as potential mosquito larvicides. </w:t>
      </w:r>
      <w:r>
        <w:rPr>
          <w:rFonts w:ascii="Arial" w:hAnsi="Arial" w:cs="Arial"/>
          <w:i/>
          <w:iCs/>
          <w:shd w:val="clear" w:color="auto" w:fill="FFFFFF"/>
        </w:rPr>
        <w:t>Indian J Med Res</w:t>
      </w:r>
      <w:r>
        <w:rPr>
          <w:rFonts w:ascii="Arial" w:hAnsi="Arial" w:cs="Arial"/>
          <w:shd w:val="clear" w:color="auto" w:fill="FFFFFF"/>
        </w:rPr>
        <w:t>. 2012 May;135(5):581-98. </w:t>
      </w:r>
      <w:r>
        <w:rPr>
          <w:rFonts w:ascii="Arial" w:hAnsi="Arial" w:cs="Arial"/>
        </w:rPr>
        <w:t xml:space="preserve"> </w:t>
      </w:r>
    </w:p>
    <w:p w14:paraId="768B2A5A" w14:textId="4865DF05" w:rsidR="00FF3FD2" w:rsidRDefault="00720E17">
      <w:pPr>
        <w:shd w:val="clear" w:color="auto" w:fill="FFFFFF"/>
        <w:ind w:left="720" w:hanging="720"/>
        <w:jc w:val="both"/>
        <w:rPr>
          <w:rFonts w:ascii="Arial" w:hAnsi="Arial" w:cs="Arial"/>
          <w:shd w:val="clear" w:color="auto" w:fill="FFFFFF"/>
        </w:rPr>
      </w:pPr>
      <w:proofErr w:type="spellStart"/>
      <w:r>
        <w:rPr>
          <w:rFonts w:ascii="Arial" w:hAnsi="Arial" w:cs="Arial"/>
          <w:shd w:val="clear" w:color="auto" w:fill="FFFFFF"/>
        </w:rPr>
        <w:t>Handayani</w:t>
      </w:r>
      <w:proofErr w:type="spellEnd"/>
      <w:r w:rsidR="00430461">
        <w:rPr>
          <w:rFonts w:ascii="Arial" w:hAnsi="Arial" w:cs="Arial"/>
          <w:shd w:val="clear" w:color="auto" w:fill="FFFFFF"/>
        </w:rPr>
        <w:t>,</w:t>
      </w:r>
      <w:r>
        <w:rPr>
          <w:rFonts w:ascii="Arial" w:hAnsi="Arial" w:cs="Arial"/>
          <w:shd w:val="clear" w:color="auto" w:fill="FFFFFF"/>
        </w:rPr>
        <w:t xml:space="preserve"> R</w:t>
      </w:r>
      <w:r w:rsidR="00430461">
        <w:rPr>
          <w:rFonts w:ascii="Arial" w:hAnsi="Arial" w:cs="Arial"/>
          <w:shd w:val="clear" w:color="auto" w:fill="FFFFFF"/>
        </w:rPr>
        <w:t xml:space="preserve">. </w:t>
      </w:r>
      <w:r>
        <w:rPr>
          <w:rFonts w:ascii="Arial" w:hAnsi="Arial" w:cs="Arial"/>
          <w:shd w:val="clear" w:color="auto" w:fill="FFFFFF"/>
        </w:rPr>
        <w:t xml:space="preserve">S, (2003). </w:t>
      </w:r>
      <w:proofErr w:type="spellStart"/>
      <w:r>
        <w:rPr>
          <w:rFonts w:ascii="Arial" w:hAnsi="Arial" w:cs="Arial"/>
          <w:i/>
          <w:iCs/>
          <w:shd w:val="clear" w:color="auto" w:fill="FFFFFF"/>
        </w:rPr>
        <w:t>Hyptis</w:t>
      </w:r>
      <w:proofErr w:type="spellEnd"/>
      <w:r>
        <w:rPr>
          <w:rFonts w:ascii="Arial" w:hAnsi="Arial" w:cs="Arial"/>
          <w:shd w:val="clear" w:color="auto" w:fill="FFFFFF"/>
        </w:rPr>
        <w:t xml:space="preserve"> Jacq. In: </w:t>
      </w:r>
      <w:proofErr w:type="spellStart"/>
      <w:r>
        <w:rPr>
          <w:rFonts w:ascii="Arial" w:hAnsi="Arial" w:cs="Arial"/>
          <w:shd w:val="clear" w:color="auto" w:fill="FFFFFF"/>
        </w:rPr>
        <w:t>Lemmens</w:t>
      </w:r>
      <w:proofErr w:type="spellEnd"/>
      <w:r>
        <w:rPr>
          <w:rFonts w:ascii="Arial" w:hAnsi="Arial" w:cs="Arial"/>
          <w:shd w:val="clear" w:color="auto" w:fill="FFFFFF"/>
        </w:rPr>
        <w:t xml:space="preserve"> RHMJ, and </w:t>
      </w:r>
      <w:proofErr w:type="spellStart"/>
      <w:r>
        <w:rPr>
          <w:rFonts w:ascii="Arial" w:hAnsi="Arial" w:cs="Arial"/>
          <w:shd w:val="clear" w:color="auto" w:fill="FFFFFF"/>
        </w:rPr>
        <w:t>Bunyapraphatsara</w:t>
      </w:r>
      <w:proofErr w:type="spellEnd"/>
      <w:r>
        <w:rPr>
          <w:rFonts w:ascii="Arial" w:hAnsi="Arial" w:cs="Arial"/>
          <w:shd w:val="clear" w:color="auto" w:fill="FFFFFF"/>
        </w:rPr>
        <w:t xml:space="preserve">, (Eds). </w:t>
      </w:r>
      <w:r>
        <w:rPr>
          <w:rFonts w:ascii="Arial" w:hAnsi="Arial" w:cs="Arial"/>
          <w:i/>
          <w:shd w:val="clear" w:color="auto" w:fill="FFFFFF"/>
        </w:rPr>
        <w:t>Plant Resources of South-Ea</w:t>
      </w:r>
      <w:r>
        <w:rPr>
          <w:rFonts w:ascii="Arial" w:hAnsi="Arial" w:cs="Arial"/>
          <w:i/>
          <w:shd w:val="clear" w:color="auto" w:fill="FFFFFF"/>
        </w:rPr>
        <w:t>st Asia. No 12(3). Medicinal and poisonous plants</w:t>
      </w:r>
      <w:r>
        <w:rPr>
          <w:rFonts w:ascii="Arial" w:hAnsi="Arial" w:cs="Arial"/>
          <w:shd w:val="clear" w:color="auto" w:fill="FFFFFF"/>
        </w:rPr>
        <w:t xml:space="preserve">. Leiden, The Netherlands: </w:t>
      </w:r>
      <w:proofErr w:type="spellStart"/>
      <w:r>
        <w:rPr>
          <w:rFonts w:ascii="Arial" w:hAnsi="Arial" w:cs="Arial"/>
          <w:shd w:val="clear" w:color="auto" w:fill="FFFFFF"/>
        </w:rPr>
        <w:t>Backhuys</w:t>
      </w:r>
      <w:proofErr w:type="spellEnd"/>
      <w:r>
        <w:rPr>
          <w:rFonts w:ascii="Arial" w:hAnsi="Arial" w:cs="Arial"/>
          <w:shd w:val="clear" w:color="auto" w:fill="FFFFFF"/>
        </w:rPr>
        <w:t xml:space="preserve"> Publishers. pp. 257-259 </w:t>
      </w:r>
    </w:p>
    <w:p w14:paraId="53E4A567" w14:textId="77777777" w:rsidR="00FF3FD2" w:rsidRDefault="00720E17">
      <w:pPr>
        <w:ind w:left="720" w:hanging="720"/>
        <w:jc w:val="both"/>
        <w:rPr>
          <w:rFonts w:ascii="Arial" w:hAnsi="Arial" w:cs="Arial"/>
          <w:shd w:val="clear" w:color="auto" w:fill="FFFFFF"/>
        </w:rPr>
      </w:pPr>
      <w:r>
        <w:rPr>
          <w:rFonts w:ascii="Arial" w:hAnsi="Arial" w:cs="Arial"/>
          <w:shd w:val="clear" w:color="auto" w:fill="FFFFFF"/>
        </w:rPr>
        <w:t xml:space="preserve">Harborne, J. B. (1973). Phenolic </w:t>
      </w:r>
      <w:proofErr w:type="spellStart"/>
      <w:r>
        <w:rPr>
          <w:rFonts w:ascii="Arial" w:hAnsi="Arial" w:cs="Arial"/>
          <w:shd w:val="clear" w:color="auto" w:fill="FFFFFF"/>
        </w:rPr>
        <w:t>compoiunds</w:t>
      </w:r>
      <w:proofErr w:type="spellEnd"/>
      <w:r>
        <w:rPr>
          <w:rFonts w:ascii="Arial" w:hAnsi="Arial" w:cs="Arial"/>
          <w:shd w:val="clear" w:color="auto" w:fill="FFFFFF"/>
        </w:rPr>
        <w:t xml:space="preserve"> a guide to modern techniques of plant analysis. London: Academic Press.</w:t>
      </w:r>
    </w:p>
    <w:p w14:paraId="05AA4341" w14:textId="77777777" w:rsidR="00FF3FD2" w:rsidRDefault="00720E17">
      <w:pPr>
        <w:shd w:val="clear" w:color="auto" w:fill="FFFFFF"/>
        <w:ind w:left="720" w:hanging="720"/>
        <w:jc w:val="both"/>
        <w:rPr>
          <w:rFonts w:ascii="Arial" w:hAnsi="Arial" w:cs="Arial"/>
        </w:rPr>
      </w:pPr>
      <w:r>
        <w:rPr>
          <w:rFonts w:ascii="Arial" w:hAnsi="Arial" w:cs="Arial"/>
        </w:rPr>
        <w:t>Hillary, V. E., Ceasar, S. A.,</w:t>
      </w:r>
      <w:r>
        <w:rPr>
          <w:rFonts w:ascii="Arial" w:hAnsi="Arial" w:cs="Arial"/>
        </w:rPr>
        <w:t xml:space="preserve"> and </w:t>
      </w:r>
      <w:proofErr w:type="spellStart"/>
      <w:r>
        <w:rPr>
          <w:rFonts w:ascii="Arial" w:hAnsi="Arial" w:cs="Arial"/>
        </w:rPr>
        <w:t>Ignacimuthu</w:t>
      </w:r>
      <w:proofErr w:type="spellEnd"/>
      <w:r>
        <w:rPr>
          <w:rFonts w:ascii="Arial" w:hAnsi="Arial" w:cs="Arial"/>
        </w:rPr>
        <w:t xml:space="preserve">, S. (2024). Efficacy of plant products in controlling disease vector mosquitoes, a review. </w:t>
      </w:r>
      <w:proofErr w:type="spellStart"/>
      <w:r>
        <w:rPr>
          <w:rFonts w:ascii="Arial" w:hAnsi="Arial" w:cs="Arial"/>
          <w:i/>
          <w:iCs/>
        </w:rPr>
        <w:t>Entomologia</w:t>
      </w:r>
      <w:proofErr w:type="spellEnd"/>
      <w:r>
        <w:rPr>
          <w:rFonts w:ascii="Arial" w:hAnsi="Arial" w:cs="Arial"/>
          <w:i/>
          <w:iCs/>
        </w:rPr>
        <w:t xml:space="preserve"> </w:t>
      </w:r>
      <w:proofErr w:type="spellStart"/>
      <w:r>
        <w:rPr>
          <w:rFonts w:ascii="Arial" w:hAnsi="Arial" w:cs="Arial"/>
          <w:i/>
          <w:iCs/>
        </w:rPr>
        <w:t>Experimentalis</w:t>
      </w:r>
      <w:proofErr w:type="spellEnd"/>
      <w:r>
        <w:rPr>
          <w:rFonts w:ascii="Arial" w:hAnsi="Arial" w:cs="Arial"/>
          <w:i/>
          <w:iCs/>
        </w:rPr>
        <w:t xml:space="preserve"> et </w:t>
      </w:r>
      <w:proofErr w:type="spellStart"/>
      <w:r>
        <w:rPr>
          <w:rFonts w:ascii="Arial" w:hAnsi="Arial" w:cs="Arial"/>
          <w:i/>
          <w:iCs/>
        </w:rPr>
        <w:t>Applicata</w:t>
      </w:r>
      <w:proofErr w:type="spellEnd"/>
      <w:r>
        <w:rPr>
          <w:rFonts w:ascii="Arial" w:hAnsi="Arial" w:cs="Arial"/>
        </w:rPr>
        <w:t>, 172(3), 195-214.</w:t>
      </w:r>
    </w:p>
    <w:p w14:paraId="6FE2B820" w14:textId="77777777" w:rsidR="00FF3FD2" w:rsidRDefault="00720E17">
      <w:pPr>
        <w:shd w:val="clear" w:color="auto" w:fill="FFFFFF"/>
        <w:ind w:left="720" w:hanging="720"/>
        <w:jc w:val="both"/>
        <w:rPr>
          <w:rFonts w:ascii="Arial" w:hAnsi="Arial" w:cs="Arial"/>
        </w:rPr>
      </w:pPr>
      <w:r>
        <w:rPr>
          <w:rFonts w:ascii="Arial" w:hAnsi="Arial" w:cs="Arial"/>
        </w:rPr>
        <w:t xml:space="preserve">Hu, Y., Lin, Q., Zhao, H., Li, X., Sang, S., McClements, D. J. and Qiu, C. (2023). </w:t>
      </w:r>
      <w:proofErr w:type="spellStart"/>
      <w:r>
        <w:rPr>
          <w:rFonts w:ascii="Arial" w:hAnsi="Arial" w:cs="Arial"/>
        </w:rPr>
        <w:t>Bioacce</w:t>
      </w:r>
      <w:r>
        <w:rPr>
          <w:rFonts w:ascii="Arial" w:hAnsi="Arial" w:cs="Arial"/>
        </w:rPr>
        <w:t>ssibility</w:t>
      </w:r>
      <w:proofErr w:type="spellEnd"/>
      <w:r>
        <w:rPr>
          <w:rFonts w:ascii="Arial" w:hAnsi="Arial" w:cs="Arial"/>
        </w:rPr>
        <w:t xml:space="preserve"> and bioavailability of phytochemicals: Influencing factors, improvements, and evaluations. Food Hydrocolloids, 135: 108165.</w:t>
      </w:r>
    </w:p>
    <w:p w14:paraId="67BEA792" w14:textId="6D10EA49" w:rsidR="00FF3FD2" w:rsidRDefault="00720E17">
      <w:pPr>
        <w:ind w:left="720" w:hanging="720"/>
        <w:jc w:val="both"/>
        <w:rPr>
          <w:rStyle w:val="Hyperlink"/>
          <w:rFonts w:ascii="Arial" w:hAnsi="Arial" w:cs="Arial"/>
          <w:shd w:val="clear" w:color="auto" w:fill="FFFFFF"/>
        </w:rPr>
      </w:pPr>
      <w:r>
        <w:rPr>
          <w:rFonts w:ascii="Arial" w:hAnsi="Arial" w:cs="Arial"/>
          <w:shd w:val="clear" w:color="auto" w:fill="FFFFFF"/>
        </w:rPr>
        <w:t>Hyde, M.</w:t>
      </w:r>
      <w:r w:rsidR="00430461">
        <w:rPr>
          <w:rFonts w:ascii="Arial" w:hAnsi="Arial" w:cs="Arial"/>
          <w:shd w:val="clear" w:color="auto" w:fill="FFFFFF"/>
        </w:rPr>
        <w:t xml:space="preserve"> </w:t>
      </w:r>
      <w:r>
        <w:rPr>
          <w:rFonts w:ascii="Arial" w:hAnsi="Arial" w:cs="Arial"/>
          <w:shd w:val="clear" w:color="auto" w:fill="FFFFFF"/>
        </w:rPr>
        <w:t>A., Wursten, B.</w:t>
      </w:r>
      <w:r w:rsidR="00430461">
        <w:rPr>
          <w:rFonts w:ascii="Arial" w:hAnsi="Arial" w:cs="Arial"/>
          <w:shd w:val="clear" w:color="auto" w:fill="FFFFFF"/>
        </w:rPr>
        <w:t xml:space="preserve"> </w:t>
      </w:r>
      <w:r>
        <w:rPr>
          <w:rFonts w:ascii="Arial" w:hAnsi="Arial" w:cs="Arial"/>
          <w:shd w:val="clear" w:color="auto" w:fill="FFFFFF"/>
        </w:rPr>
        <w:t xml:space="preserve">T., </w:t>
      </w:r>
      <w:proofErr w:type="spellStart"/>
      <w:r>
        <w:rPr>
          <w:rFonts w:ascii="Arial" w:hAnsi="Arial" w:cs="Arial"/>
          <w:shd w:val="clear" w:color="auto" w:fill="FFFFFF"/>
        </w:rPr>
        <w:t>Ballings</w:t>
      </w:r>
      <w:proofErr w:type="spellEnd"/>
      <w:r>
        <w:rPr>
          <w:rFonts w:ascii="Arial" w:hAnsi="Arial" w:cs="Arial"/>
          <w:shd w:val="clear" w:color="auto" w:fill="FFFFFF"/>
        </w:rPr>
        <w:t xml:space="preserve">, P., and Coates Palgrave, M., (2016). Flora of Zimbabwe: Species information: </w:t>
      </w:r>
      <w:proofErr w:type="spellStart"/>
      <w:r>
        <w:rPr>
          <w:rFonts w:ascii="Arial" w:hAnsi="Arial" w:cs="Arial"/>
          <w:i/>
          <w:iCs/>
          <w:shd w:val="clear" w:color="auto" w:fill="FFFFFF"/>
        </w:rPr>
        <w:t>Hyptis</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suavolens</w:t>
      </w:r>
      <w:proofErr w:type="spellEnd"/>
      <w:r>
        <w:rPr>
          <w:rFonts w:ascii="Arial" w:hAnsi="Arial" w:cs="Arial"/>
          <w:shd w:val="clear" w:color="auto" w:fill="FFFFFF"/>
        </w:rPr>
        <w:t xml:space="preserve">. </w:t>
      </w:r>
      <w:hyperlink r:id="rId15" w:history="1">
        <w:r w:rsidR="00FF3FD2">
          <w:rPr>
            <w:rStyle w:val="Hyperlink"/>
            <w:rFonts w:ascii="Arial" w:hAnsi="Arial" w:cs="Arial"/>
            <w:shd w:val="clear" w:color="auto" w:fill="FFFFFF"/>
          </w:rPr>
          <w:t>http://www.zimbabweflora.co.zw/speciesdata/species.php?species</w:t>
        </w:r>
      </w:hyperlink>
    </w:p>
    <w:p w14:paraId="182F874D" w14:textId="77777777" w:rsidR="00FF3FD2" w:rsidRDefault="00720E17">
      <w:pPr>
        <w:ind w:left="720" w:hanging="720"/>
        <w:jc w:val="both"/>
        <w:rPr>
          <w:rFonts w:ascii="Arial" w:hAnsi="Arial" w:cs="Arial"/>
        </w:rPr>
      </w:pPr>
      <w:r>
        <w:rPr>
          <w:rFonts w:ascii="Arial" w:hAnsi="Arial" w:cs="Arial"/>
        </w:rPr>
        <w:t xml:space="preserve">Lee, J. E., Jayakody, J. T. M., Kim, J. I., Jeong, J. W., Choi, K. M., Kim, T. S. and Ryu, B. (2024). The influence of solvent choice on the extraction of bioactive compounds from Asteraceae: </w:t>
      </w:r>
      <w:r>
        <w:rPr>
          <w:rFonts w:ascii="Arial" w:hAnsi="Arial" w:cs="Arial"/>
          <w:i/>
          <w:iCs/>
        </w:rPr>
        <w:t>A comparative review</w:t>
      </w:r>
      <w:r>
        <w:rPr>
          <w:rFonts w:ascii="Arial" w:hAnsi="Arial" w:cs="Arial"/>
        </w:rPr>
        <w:t xml:space="preserve">. </w:t>
      </w:r>
      <w:r>
        <w:rPr>
          <w:rFonts w:ascii="Arial" w:hAnsi="Arial" w:cs="Arial"/>
          <w:i/>
        </w:rPr>
        <w:t>Foods</w:t>
      </w:r>
      <w:r>
        <w:rPr>
          <w:rFonts w:ascii="Arial" w:hAnsi="Arial" w:cs="Arial"/>
        </w:rPr>
        <w:t>, 13(19): 3151.</w:t>
      </w:r>
    </w:p>
    <w:p w14:paraId="726640BA" w14:textId="56C8939D" w:rsidR="00FF3FD2" w:rsidRDefault="00720E17">
      <w:pPr>
        <w:ind w:left="720" w:hanging="720"/>
        <w:jc w:val="both"/>
        <w:rPr>
          <w:rFonts w:ascii="Arial" w:hAnsi="Arial" w:cs="Arial"/>
        </w:rPr>
      </w:pPr>
      <w:r>
        <w:rPr>
          <w:rFonts w:ascii="Arial" w:hAnsi="Arial" w:cs="Arial"/>
        </w:rPr>
        <w:t>Lee, J.</w:t>
      </w:r>
      <w:r w:rsidR="00430461">
        <w:rPr>
          <w:rFonts w:ascii="Arial" w:hAnsi="Arial" w:cs="Arial"/>
        </w:rPr>
        <w:t xml:space="preserve"> </w:t>
      </w:r>
      <w:r>
        <w:rPr>
          <w:rFonts w:ascii="Arial" w:hAnsi="Arial" w:cs="Arial"/>
        </w:rPr>
        <w:t>Y.; Woo, R.</w:t>
      </w:r>
      <w:r w:rsidR="00430461">
        <w:rPr>
          <w:rFonts w:ascii="Arial" w:hAnsi="Arial" w:cs="Arial"/>
        </w:rPr>
        <w:t xml:space="preserve"> </w:t>
      </w:r>
      <w:r>
        <w:rPr>
          <w:rFonts w:ascii="Arial" w:hAnsi="Arial" w:cs="Arial"/>
        </w:rPr>
        <w:t>M</w:t>
      </w:r>
      <w:r>
        <w:rPr>
          <w:rFonts w:ascii="Arial" w:hAnsi="Arial" w:cs="Arial"/>
        </w:rPr>
        <w:t>.; Choi, C.</w:t>
      </w:r>
      <w:r w:rsidR="00430461">
        <w:rPr>
          <w:rFonts w:ascii="Arial" w:hAnsi="Arial" w:cs="Arial"/>
        </w:rPr>
        <w:t xml:space="preserve"> </w:t>
      </w:r>
      <w:r>
        <w:rPr>
          <w:rFonts w:ascii="Arial" w:hAnsi="Arial" w:cs="Arial"/>
        </w:rPr>
        <w:t>J.; Shin, T.</w:t>
      </w:r>
      <w:r w:rsidR="00430461">
        <w:rPr>
          <w:rFonts w:ascii="Arial" w:hAnsi="Arial" w:cs="Arial"/>
        </w:rPr>
        <w:t xml:space="preserve"> </w:t>
      </w:r>
      <w:r>
        <w:rPr>
          <w:rFonts w:ascii="Arial" w:hAnsi="Arial" w:cs="Arial"/>
        </w:rPr>
        <w:t>Y.; Gwak, W.</w:t>
      </w:r>
      <w:r w:rsidR="00430461">
        <w:rPr>
          <w:rFonts w:ascii="Arial" w:hAnsi="Arial" w:cs="Arial"/>
        </w:rPr>
        <w:t xml:space="preserve"> </w:t>
      </w:r>
      <w:r>
        <w:rPr>
          <w:rFonts w:ascii="Arial" w:hAnsi="Arial" w:cs="Arial"/>
        </w:rPr>
        <w:t>S. and Woo, S.</w:t>
      </w:r>
      <w:r w:rsidR="00430461">
        <w:rPr>
          <w:rFonts w:ascii="Arial" w:hAnsi="Arial" w:cs="Arial"/>
        </w:rPr>
        <w:t xml:space="preserve"> </w:t>
      </w:r>
      <w:r>
        <w:rPr>
          <w:rFonts w:ascii="Arial" w:hAnsi="Arial" w:cs="Arial"/>
        </w:rPr>
        <w:t xml:space="preserve">D. (2019). </w:t>
      </w:r>
      <w:r>
        <w:rPr>
          <w:rStyle w:val="html-italic"/>
          <w:rFonts w:ascii="Arial" w:hAnsi="Arial" w:cs="Arial"/>
          <w:i/>
          <w:iCs/>
        </w:rPr>
        <w:t>Beauveria bassiana</w:t>
      </w:r>
      <w:r>
        <w:rPr>
          <w:rFonts w:ascii="Arial" w:hAnsi="Arial" w:cs="Arial"/>
        </w:rPr>
        <w:t> for the simultaneous control of </w:t>
      </w:r>
      <w:r>
        <w:rPr>
          <w:rStyle w:val="html-italic"/>
          <w:rFonts w:ascii="Arial" w:hAnsi="Arial" w:cs="Arial"/>
          <w:i/>
          <w:iCs/>
        </w:rPr>
        <w:t>Aedes albopictus</w:t>
      </w:r>
      <w:r>
        <w:rPr>
          <w:rFonts w:ascii="Arial" w:hAnsi="Arial" w:cs="Arial"/>
        </w:rPr>
        <w:t> and </w:t>
      </w:r>
      <w:r>
        <w:rPr>
          <w:rStyle w:val="html-italic"/>
          <w:rFonts w:ascii="Arial" w:hAnsi="Arial" w:cs="Arial"/>
          <w:i/>
          <w:iCs/>
        </w:rPr>
        <w:t>Culex pipiens</w:t>
      </w:r>
      <w:r>
        <w:rPr>
          <w:rFonts w:ascii="Arial" w:hAnsi="Arial" w:cs="Arial"/>
        </w:rPr>
        <w:t> mosquito adults shows high conidia persistence and productivity. </w:t>
      </w:r>
      <w:r>
        <w:rPr>
          <w:rStyle w:val="html-italic"/>
          <w:rFonts w:ascii="Arial" w:hAnsi="Arial" w:cs="Arial"/>
          <w:i/>
          <w:iCs/>
        </w:rPr>
        <w:t>AMB Express.</w:t>
      </w:r>
      <w:r>
        <w:rPr>
          <w:rFonts w:ascii="Arial" w:hAnsi="Arial" w:cs="Arial"/>
        </w:rPr>
        <w:t>, </w:t>
      </w:r>
      <w:r>
        <w:rPr>
          <w:rStyle w:val="html-italic"/>
          <w:rFonts w:ascii="Arial" w:hAnsi="Arial" w:cs="Arial"/>
          <w:iCs/>
        </w:rPr>
        <w:t>9</w:t>
      </w:r>
      <w:r>
        <w:rPr>
          <w:rFonts w:ascii="Arial" w:hAnsi="Arial" w:cs="Arial"/>
        </w:rPr>
        <w:t>: 206.</w:t>
      </w:r>
    </w:p>
    <w:p w14:paraId="57CE22C5" w14:textId="34037034" w:rsidR="00FF3FD2" w:rsidRDefault="00720E17">
      <w:pPr>
        <w:shd w:val="clear" w:color="auto" w:fill="FFFFFF"/>
        <w:ind w:left="720" w:hanging="720"/>
        <w:jc w:val="both"/>
        <w:rPr>
          <w:rFonts w:ascii="Arial" w:hAnsi="Arial" w:cs="Arial"/>
        </w:rPr>
      </w:pPr>
      <w:r>
        <w:rPr>
          <w:rFonts w:ascii="Arial" w:hAnsi="Arial" w:cs="Arial"/>
        </w:rPr>
        <w:t>Manzano, P., García</w:t>
      </w:r>
      <w:r>
        <w:rPr>
          <w:rFonts w:ascii="Arial" w:hAnsi="Arial" w:cs="Arial"/>
        </w:rPr>
        <w:t xml:space="preserve">, O. V., </w:t>
      </w:r>
      <w:proofErr w:type="spellStart"/>
      <w:r>
        <w:rPr>
          <w:rFonts w:ascii="Arial" w:hAnsi="Arial" w:cs="Arial"/>
        </w:rPr>
        <w:t>Malusín</w:t>
      </w:r>
      <w:proofErr w:type="spellEnd"/>
      <w:r>
        <w:rPr>
          <w:rFonts w:ascii="Arial" w:hAnsi="Arial" w:cs="Arial"/>
        </w:rPr>
        <w:t xml:space="preserve">, J., Villamar, J., Quijano, M., Viteri, R. and Orellana-Manzano, A. (2020). Larvicidal activity of ethanolic extract of </w:t>
      </w:r>
      <w:proofErr w:type="spellStart"/>
      <w:r>
        <w:rPr>
          <w:rFonts w:ascii="Arial" w:hAnsi="Arial" w:cs="Arial"/>
          <w:i/>
        </w:rPr>
        <w:t>Azadirachta</w:t>
      </w:r>
      <w:proofErr w:type="spellEnd"/>
      <w:r>
        <w:rPr>
          <w:rFonts w:ascii="Arial" w:hAnsi="Arial" w:cs="Arial"/>
          <w:i/>
        </w:rPr>
        <w:t xml:space="preserve"> </w:t>
      </w:r>
      <w:proofErr w:type="spellStart"/>
      <w:r>
        <w:rPr>
          <w:rFonts w:ascii="Arial" w:hAnsi="Arial" w:cs="Arial"/>
          <w:i/>
        </w:rPr>
        <w:t>indica</w:t>
      </w:r>
      <w:proofErr w:type="spellEnd"/>
      <w:r>
        <w:rPr>
          <w:rFonts w:ascii="Arial" w:hAnsi="Arial" w:cs="Arial"/>
        </w:rPr>
        <w:t xml:space="preserve"> against </w:t>
      </w:r>
      <w:r>
        <w:rPr>
          <w:rFonts w:ascii="Arial" w:hAnsi="Arial" w:cs="Arial"/>
          <w:i/>
        </w:rPr>
        <w:t>Aedes aegypti</w:t>
      </w:r>
      <w:r>
        <w:rPr>
          <w:rFonts w:ascii="Arial" w:hAnsi="Arial" w:cs="Arial"/>
        </w:rPr>
        <w:t xml:space="preserve"> larvae. </w:t>
      </w:r>
      <w:proofErr w:type="spellStart"/>
      <w:r>
        <w:rPr>
          <w:rFonts w:ascii="Arial" w:hAnsi="Arial" w:cs="Arial"/>
          <w:i/>
        </w:rPr>
        <w:t>Revista</w:t>
      </w:r>
      <w:proofErr w:type="spellEnd"/>
      <w:r>
        <w:rPr>
          <w:rFonts w:ascii="Arial" w:hAnsi="Arial" w:cs="Arial"/>
          <w:i/>
        </w:rPr>
        <w:t xml:space="preserve"> </w:t>
      </w:r>
      <w:proofErr w:type="spellStart"/>
      <w:r>
        <w:rPr>
          <w:rFonts w:ascii="Arial" w:hAnsi="Arial" w:cs="Arial"/>
          <w:i/>
        </w:rPr>
        <w:t>Facultad</w:t>
      </w:r>
      <w:proofErr w:type="spellEnd"/>
      <w:r>
        <w:rPr>
          <w:rFonts w:ascii="Arial" w:hAnsi="Arial" w:cs="Arial"/>
          <w:i/>
        </w:rPr>
        <w:t xml:space="preserve"> Nacional de </w:t>
      </w:r>
      <w:proofErr w:type="spellStart"/>
      <w:r>
        <w:rPr>
          <w:rFonts w:ascii="Arial" w:hAnsi="Arial" w:cs="Arial"/>
          <w:i/>
        </w:rPr>
        <w:t>Agronomía</w:t>
      </w:r>
      <w:proofErr w:type="spellEnd"/>
      <w:r>
        <w:rPr>
          <w:rFonts w:ascii="Arial" w:hAnsi="Arial" w:cs="Arial"/>
          <w:i/>
        </w:rPr>
        <w:t xml:space="preserve"> Medellín</w:t>
      </w:r>
      <w:r>
        <w:rPr>
          <w:rFonts w:ascii="Arial" w:hAnsi="Arial" w:cs="Arial"/>
        </w:rPr>
        <w:t>, 73(3), 9315-9320.</w:t>
      </w:r>
      <w:r w:rsidR="00DA0006">
        <w:rPr>
          <w:rFonts w:ascii="Arial" w:hAnsi="Arial" w:cs="Arial"/>
        </w:rPr>
        <w:t xml:space="preserve"> </w:t>
      </w:r>
      <w:r w:rsidR="007D2951">
        <w:rPr>
          <w:rFonts w:ascii="Arial" w:hAnsi="Arial" w:cs="Arial"/>
        </w:rPr>
        <w:t>n</w:t>
      </w:r>
    </w:p>
    <w:p w14:paraId="1A18BB82" w14:textId="526C22CB" w:rsidR="00FF3FD2" w:rsidRDefault="00720E17">
      <w:pPr>
        <w:shd w:val="clear" w:color="auto" w:fill="FFFFFF"/>
        <w:ind w:left="720" w:hanging="720"/>
        <w:jc w:val="both"/>
        <w:rPr>
          <w:rFonts w:ascii="Arial" w:hAnsi="Arial" w:cs="Arial"/>
          <w:shd w:val="clear" w:color="auto" w:fill="FCFCFC"/>
        </w:rPr>
      </w:pPr>
      <w:r>
        <w:rPr>
          <w:rFonts w:ascii="Arial" w:hAnsi="Arial" w:cs="Arial"/>
        </w:rPr>
        <w:t>Mishra, P.; Sohrab, S. and Mishra, S.</w:t>
      </w:r>
      <w:r w:rsidR="00430461">
        <w:rPr>
          <w:rFonts w:ascii="Arial" w:hAnsi="Arial" w:cs="Arial"/>
        </w:rPr>
        <w:t xml:space="preserve"> </w:t>
      </w:r>
      <w:r>
        <w:rPr>
          <w:rFonts w:ascii="Arial" w:hAnsi="Arial" w:cs="Arial"/>
        </w:rPr>
        <w:t>K. (2021). A review on the phytochemical and pharmacological properties of </w:t>
      </w:r>
      <w:proofErr w:type="spellStart"/>
      <w:r>
        <w:rPr>
          <w:rFonts w:ascii="Arial" w:hAnsi="Arial" w:cs="Arial"/>
          <w:i/>
          <w:iCs/>
        </w:rPr>
        <w:t>Hyptis</w:t>
      </w:r>
      <w:proofErr w:type="spellEnd"/>
      <w:r>
        <w:rPr>
          <w:rFonts w:ascii="Arial" w:hAnsi="Arial" w:cs="Arial"/>
          <w:i/>
          <w:iCs/>
        </w:rPr>
        <w:t xml:space="preserve"> </w:t>
      </w:r>
      <w:proofErr w:type="spellStart"/>
      <w:r>
        <w:rPr>
          <w:rFonts w:ascii="Arial" w:hAnsi="Arial" w:cs="Arial"/>
          <w:i/>
          <w:iCs/>
        </w:rPr>
        <w:t>suaveolens</w:t>
      </w:r>
      <w:proofErr w:type="spellEnd"/>
      <w:r>
        <w:rPr>
          <w:rFonts w:ascii="Arial" w:hAnsi="Arial" w:cs="Arial"/>
        </w:rPr>
        <w:t xml:space="preserve"> (L.) </w:t>
      </w:r>
      <w:proofErr w:type="spellStart"/>
      <w:r>
        <w:rPr>
          <w:rFonts w:ascii="Arial" w:hAnsi="Arial" w:cs="Arial"/>
        </w:rPr>
        <w:t>Poit</w:t>
      </w:r>
      <w:proofErr w:type="spellEnd"/>
      <w:r>
        <w:rPr>
          <w:rFonts w:ascii="Arial" w:hAnsi="Arial" w:cs="Arial"/>
        </w:rPr>
        <w:t>. </w:t>
      </w:r>
      <w:proofErr w:type="spellStart"/>
      <w:r>
        <w:rPr>
          <w:rFonts w:ascii="Arial" w:hAnsi="Arial" w:cs="Arial"/>
          <w:i/>
          <w:iCs/>
        </w:rPr>
        <w:t>Futur</w:t>
      </w:r>
      <w:proofErr w:type="spellEnd"/>
      <w:r>
        <w:rPr>
          <w:rFonts w:ascii="Arial" w:hAnsi="Arial" w:cs="Arial"/>
          <w:i/>
          <w:iCs/>
        </w:rPr>
        <w:t xml:space="preserve"> J Pharm Sci.,</w:t>
      </w:r>
      <w:r>
        <w:rPr>
          <w:rFonts w:ascii="Arial" w:hAnsi="Arial" w:cs="Arial"/>
        </w:rPr>
        <w:t> </w:t>
      </w:r>
      <w:r>
        <w:rPr>
          <w:rFonts w:ascii="Arial" w:hAnsi="Arial" w:cs="Arial"/>
          <w:bCs/>
        </w:rPr>
        <w:t>7:</w:t>
      </w:r>
      <w:r>
        <w:rPr>
          <w:rFonts w:ascii="Arial" w:hAnsi="Arial" w:cs="Arial"/>
        </w:rPr>
        <w:t xml:space="preserve"> 65</w:t>
      </w:r>
      <w:r>
        <w:rPr>
          <w:rFonts w:ascii="Arial" w:hAnsi="Arial" w:cs="Arial"/>
          <w:shd w:val="clear" w:color="auto" w:fill="FCFCFC"/>
        </w:rPr>
        <w:t>.</w:t>
      </w:r>
    </w:p>
    <w:p w14:paraId="41DE18D5" w14:textId="77777777" w:rsidR="00FF3FD2" w:rsidRDefault="00720E17">
      <w:pPr>
        <w:shd w:val="clear" w:color="auto" w:fill="FFFFFF"/>
        <w:ind w:left="720" w:hanging="720"/>
        <w:jc w:val="both"/>
        <w:rPr>
          <w:rFonts w:ascii="Arial" w:hAnsi="Arial" w:cs="Arial"/>
        </w:rPr>
      </w:pPr>
      <w:r>
        <w:rPr>
          <w:rFonts w:ascii="Arial" w:hAnsi="Arial" w:cs="Arial"/>
        </w:rPr>
        <w:t xml:space="preserve">Nicolescu, A., </w:t>
      </w:r>
      <w:proofErr w:type="spellStart"/>
      <w:r>
        <w:rPr>
          <w:rFonts w:ascii="Arial" w:hAnsi="Arial" w:cs="Arial"/>
        </w:rPr>
        <w:t>Babotă</w:t>
      </w:r>
      <w:proofErr w:type="spellEnd"/>
      <w:r>
        <w:rPr>
          <w:rFonts w:ascii="Arial" w:hAnsi="Arial" w:cs="Arial"/>
        </w:rPr>
        <w:t xml:space="preserve">, M., Barros, L., </w:t>
      </w:r>
      <w:proofErr w:type="spellStart"/>
      <w:r>
        <w:rPr>
          <w:rFonts w:ascii="Arial" w:hAnsi="Arial" w:cs="Arial"/>
        </w:rPr>
        <w:t>Rocchetti</w:t>
      </w:r>
      <w:proofErr w:type="spellEnd"/>
      <w:r>
        <w:rPr>
          <w:rFonts w:ascii="Arial" w:hAnsi="Arial" w:cs="Arial"/>
        </w:rPr>
        <w:t xml:space="preserve">, G., Lucini, L., Tanase, C. and </w:t>
      </w:r>
      <w:proofErr w:type="spellStart"/>
      <w:r>
        <w:rPr>
          <w:rFonts w:ascii="Arial" w:hAnsi="Arial" w:cs="Arial"/>
        </w:rPr>
        <w:t>Crișan</w:t>
      </w:r>
      <w:proofErr w:type="spellEnd"/>
      <w:r>
        <w:rPr>
          <w:rFonts w:ascii="Arial" w:hAnsi="Arial" w:cs="Arial"/>
        </w:rPr>
        <w:t xml:space="preserve">, G. (2023). </w:t>
      </w:r>
      <w:proofErr w:type="spellStart"/>
      <w:r>
        <w:rPr>
          <w:rFonts w:ascii="Arial" w:hAnsi="Arial" w:cs="Arial"/>
        </w:rPr>
        <w:t>Bioaccessibility</w:t>
      </w:r>
      <w:proofErr w:type="spellEnd"/>
      <w:r>
        <w:rPr>
          <w:rFonts w:ascii="Arial" w:hAnsi="Arial" w:cs="Arial"/>
        </w:rPr>
        <w:t xml:space="preserve"> and bioactive potential of different phytochemical classes from nutraceuticals and functional foods. </w:t>
      </w:r>
      <w:r>
        <w:rPr>
          <w:rFonts w:ascii="Arial" w:hAnsi="Arial" w:cs="Arial"/>
          <w:i/>
        </w:rPr>
        <w:t>Frontiers in Nutrition</w:t>
      </w:r>
      <w:r>
        <w:rPr>
          <w:rFonts w:ascii="Arial" w:hAnsi="Arial" w:cs="Arial"/>
        </w:rPr>
        <w:t>, 10: 1184535.</w:t>
      </w:r>
    </w:p>
    <w:p w14:paraId="006B7C79" w14:textId="77777777" w:rsidR="00FF3FD2" w:rsidRDefault="00720E17">
      <w:pPr>
        <w:ind w:left="720" w:hanging="720"/>
        <w:jc w:val="both"/>
        <w:rPr>
          <w:rFonts w:ascii="Arial" w:hAnsi="Arial" w:cs="Arial"/>
          <w:shd w:val="clear" w:color="auto" w:fill="FFFFFF"/>
        </w:rPr>
      </w:pPr>
      <w:r>
        <w:rPr>
          <w:rFonts w:ascii="Arial" w:hAnsi="Arial" w:cs="Arial"/>
          <w:shd w:val="clear" w:color="auto" w:fill="FFFFFF"/>
        </w:rPr>
        <w:t xml:space="preserve">Nnamani, C. V.; </w:t>
      </w:r>
      <w:proofErr w:type="spellStart"/>
      <w:r>
        <w:rPr>
          <w:rFonts w:ascii="Arial" w:hAnsi="Arial" w:cs="Arial"/>
          <w:shd w:val="clear" w:color="auto" w:fill="FFFFFF"/>
        </w:rPr>
        <w:t>Oselebe</w:t>
      </w:r>
      <w:proofErr w:type="spellEnd"/>
      <w:r>
        <w:rPr>
          <w:rFonts w:ascii="Arial" w:hAnsi="Arial" w:cs="Arial"/>
          <w:shd w:val="clear" w:color="auto" w:fill="FFFFFF"/>
        </w:rPr>
        <w:t xml:space="preserve">, H. O. and Ogbonna, A. (2008). Effect of leaf extracts of </w:t>
      </w:r>
      <w:proofErr w:type="spellStart"/>
      <w:r>
        <w:rPr>
          <w:rFonts w:ascii="Arial" w:hAnsi="Arial" w:cs="Arial"/>
          <w:i/>
          <w:shd w:val="clear" w:color="auto" w:fill="FFFFFF"/>
        </w:rPr>
        <w:t>Dracea</w:t>
      </w:r>
      <w:r>
        <w:rPr>
          <w:rFonts w:ascii="Arial" w:hAnsi="Arial" w:cs="Arial"/>
          <w:i/>
          <w:shd w:val="clear" w:color="auto" w:fill="FFFFFF"/>
        </w:rPr>
        <w:t>na</w:t>
      </w:r>
      <w:proofErr w:type="spellEnd"/>
      <w:r>
        <w:rPr>
          <w:rFonts w:ascii="Arial" w:hAnsi="Arial" w:cs="Arial"/>
          <w:i/>
          <w:shd w:val="clear" w:color="auto" w:fill="FFFFFF"/>
        </w:rPr>
        <w:t xml:space="preserve"> </w:t>
      </w:r>
      <w:proofErr w:type="spellStart"/>
      <w:r>
        <w:rPr>
          <w:rFonts w:ascii="Arial" w:hAnsi="Arial" w:cs="Arial"/>
          <w:i/>
          <w:shd w:val="clear" w:color="auto" w:fill="FFFFFF"/>
        </w:rPr>
        <w:t>aborea</w:t>
      </w:r>
      <w:proofErr w:type="spellEnd"/>
      <w:r>
        <w:rPr>
          <w:rFonts w:ascii="Arial" w:hAnsi="Arial" w:cs="Arial"/>
          <w:shd w:val="clear" w:color="auto" w:fill="FFFFFF"/>
        </w:rPr>
        <w:t xml:space="preserve"> L. and </w:t>
      </w:r>
      <w:r>
        <w:rPr>
          <w:rFonts w:ascii="Arial" w:hAnsi="Arial" w:cs="Arial"/>
          <w:i/>
          <w:shd w:val="clear" w:color="auto" w:fill="FFFFFF"/>
        </w:rPr>
        <w:t xml:space="preserve">Vitex </w:t>
      </w:r>
      <w:proofErr w:type="spellStart"/>
      <w:r>
        <w:rPr>
          <w:rFonts w:ascii="Arial" w:hAnsi="Arial" w:cs="Arial"/>
          <w:i/>
          <w:shd w:val="clear" w:color="auto" w:fill="FFFFFF"/>
        </w:rPr>
        <w:t>doniana</w:t>
      </w:r>
      <w:proofErr w:type="spellEnd"/>
      <w:r>
        <w:rPr>
          <w:rFonts w:ascii="Arial" w:hAnsi="Arial" w:cs="Arial"/>
          <w:shd w:val="clear" w:color="auto" w:fill="FFFFFF"/>
        </w:rPr>
        <w:t xml:space="preserve"> sweet on the larvae of </w:t>
      </w:r>
      <w:r>
        <w:rPr>
          <w:rFonts w:ascii="Arial" w:hAnsi="Arial" w:cs="Arial"/>
          <w:i/>
          <w:shd w:val="clear" w:color="auto" w:fill="FFFFFF"/>
        </w:rPr>
        <w:t>Anopheles mosquito</w:t>
      </w:r>
      <w:r>
        <w:rPr>
          <w:rFonts w:ascii="Arial" w:hAnsi="Arial" w:cs="Arial"/>
          <w:shd w:val="clear" w:color="auto" w:fill="FFFFFF"/>
        </w:rPr>
        <w:t xml:space="preserve">. </w:t>
      </w:r>
      <w:r>
        <w:rPr>
          <w:rFonts w:ascii="Arial" w:hAnsi="Arial" w:cs="Arial"/>
          <w:i/>
          <w:shd w:val="clear" w:color="auto" w:fill="FFFFFF"/>
        </w:rPr>
        <w:t>Animal Research International</w:t>
      </w:r>
      <w:r>
        <w:rPr>
          <w:rFonts w:ascii="Arial" w:hAnsi="Arial" w:cs="Arial"/>
          <w:shd w:val="clear" w:color="auto" w:fill="FFFFFF"/>
        </w:rPr>
        <w:t xml:space="preserve"> 5 (2): 835-837.</w:t>
      </w:r>
    </w:p>
    <w:p w14:paraId="3692E04F" w14:textId="77777777" w:rsidR="00FF3FD2" w:rsidRDefault="00720E17">
      <w:pPr>
        <w:ind w:left="720" w:hanging="720"/>
        <w:jc w:val="both"/>
        <w:rPr>
          <w:rFonts w:ascii="Arial" w:hAnsi="Arial" w:cs="Arial"/>
          <w:shd w:val="clear" w:color="auto" w:fill="FFFFFF"/>
        </w:rPr>
      </w:pPr>
      <w:r>
        <w:rPr>
          <w:rFonts w:ascii="Arial" w:hAnsi="Arial" w:cs="Arial"/>
          <w:shd w:val="clear" w:color="auto" w:fill="FFFFFF"/>
        </w:rPr>
        <w:t>Parsons, W. T., and Cuthbertson, E. G., (2001). </w:t>
      </w:r>
      <w:r>
        <w:rPr>
          <w:rStyle w:val="Emphasis"/>
          <w:rFonts w:ascii="Arial" w:hAnsi="Arial" w:cs="Arial"/>
          <w:shd w:val="clear" w:color="auto" w:fill="FFFFFF"/>
        </w:rPr>
        <w:t>Noxious weeds of Australia</w:t>
      </w:r>
      <w:r>
        <w:rPr>
          <w:rFonts w:ascii="Arial" w:hAnsi="Arial" w:cs="Arial"/>
          <w:shd w:val="clear" w:color="auto" w:fill="FFFFFF"/>
        </w:rPr>
        <w:t>, Ed.2Collingwood, Australia: CSIRO Publishing. xii + 698 pp</w:t>
      </w:r>
    </w:p>
    <w:p w14:paraId="3BB412F0" w14:textId="7A94D12B" w:rsidR="00FF3FD2" w:rsidRDefault="00720E17">
      <w:pPr>
        <w:ind w:left="720" w:hanging="720"/>
        <w:jc w:val="both"/>
        <w:rPr>
          <w:rFonts w:ascii="Arial" w:hAnsi="Arial" w:cs="Arial"/>
        </w:rPr>
      </w:pPr>
      <w:r>
        <w:rPr>
          <w:rFonts w:ascii="Arial" w:hAnsi="Arial" w:cs="Arial"/>
          <w:shd w:val="clear" w:color="auto" w:fill="FFFFFF"/>
        </w:rPr>
        <w:t>P</w:t>
      </w:r>
      <w:r>
        <w:rPr>
          <w:rFonts w:ascii="Arial" w:hAnsi="Arial" w:cs="Arial"/>
          <w:shd w:val="clear" w:color="auto" w:fill="FFFFFF"/>
        </w:rPr>
        <w:t>eniche</w:t>
      </w:r>
      <w:r w:rsidR="00430461">
        <w:rPr>
          <w:rFonts w:ascii="Arial" w:hAnsi="Arial" w:cs="Arial"/>
          <w:shd w:val="clear" w:color="auto" w:fill="FFFFFF"/>
        </w:rPr>
        <w:t>,</w:t>
      </w:r>
      <w:r>
        <w:rPr>
          <w:rFonts w:ascii="Arial" w:hAnsi="Arial" w:cs="Arial"/>
          <w:shd w:val="clear" w:color="auto" w:fill="FFFFFF"/>
        </w:rPr>
        <w:t xml:space="preserve"> T</w:t>
      </w:r>
      <w:r w:rsidR="00430461">
        <w:rPr>
          <w:rFonts w:ascii="Arial" w:hAnsi="Arial" w:cs="Arial"/>
          <w:shd w:val="clear" w:color="auto" w:fill="FFFFFF"/>
        </w:rPr>
        <w:t>.</w:t>
      </w:r>
      <w:r>
        <w:rPr>
          <w:rFonts w:ascii="Arial" w:hAnsi="Arial" w:cs="Arial"/>
          <w:shd w:val="clear" w:color="auto" w:fill="FFFFFF"/>
        </w:rPr>
        <w:t>, Duarte</w:t>
      </w:r>
      <w:r w:rsidR="00430461">
        <w:rPr>
          <w:rFonts w:ascii="Arial" w:hAnsi="Arial" w:cs="Arial"/>
          <w:shd w:val="clear" w:color="auto" w:fill="FFFFFF"/>
        </w:rPr>
        <w:t>,</w:t>
      </w:r>
      <w:r>
        <w:rPr>
          <w:rFonts w:ascii="Arial" w:hAnsi="Arial" w:cs="Arial"/>
          <w:shd w:val="clear" w:color="auto" w:fill="FFFFFF"/>
        </w:rPr>
        <w:t xml:space="preserve"> J</w:t>
      </w:r>
      <w:r w:rsidR="00430461">
        <w:rPr>
          <w:rFonts w:ascii="Arial" w:hAnsi="Arial" w:cs="Arial"/>
          <w:shd w:val="clear" w:color="auto" w:fill="FFFFFF"/>
        </w:rPr>
        <w:t xml:space="preserve">. </w:t>
      </w:r>
      <w:r>
        <w:rPr>
          <w:rFonts w:ascii="Arial" w:hAnsi="Arial" w:cs="Arial"/>
          <w:shd w:val="clear" w:color="auto" w:fill="FFFFFF"/>
        </w:rPr>
        <w:t>L</w:t>
      </w:r>
      <w:r w:rsidR="00430461">
        <w:rPr>
          <w:rFonts w:ascii="Arial" w:hAnsi="Arial" w:cs="Arial"/>
          <w:shd w:val="clear" w:color="auto" w:fill="FFFFFF"/>
        </w:rPr>
        <w:t>.</w:t>
      </w:r>
      <w:r>
        <w:rPr>
          <w:rFonts w:ascii="Arial" w:hAnsi="Arial" w:cs="Arial"/>
          <w:shd w:val="clear" w:color="auto" w:fill="FFFFFF"/>
        </w:rPr>
        <w:t>, Ferreira</w:t>
      </w:r>
      <w:r w:rsidR="00430461">
        <w:rPr>
          <w:rFonts w:ascii="Arial" w:hAnsi="Arial" w:cs="Arial"/>
          <w:shd w:val="clear" w:color="auto" w:fill="FFFFFF"/>
        </w:rPr>
        <w:t>,</w:t>
      </w:r>
      <w:r>
        <w:rPr>
          <w:rFonts w:ascii="Arial" w:hAnsi="Arial" w:cs="Arial"/>
          <w:shd w:val="clear" w:color="auto" w:fill="FFFFFF"/>
        </w:rPr>
        <w:t xml:space="preserve"> R</w:t>
      </w:r>
      <w:r w:rsidR="00430461">
        <w:rPr>
          <w:rFonts w:ascii="Arial" w:hAnsi="Arial" w:cs="Arial"/>
          <w:shd w:val="clear" w:color="auto" w:fill="FFFFFF"/>
        </w:rPr>
        <w:t xml:space="preserve">. </w:t>
      </w:r>
      <w:r>
        <w:rPr>
          <w:rFonts w:ascii="Arial" w:hAnsi="Arial" w:cs="Arial"/>
          <w:shd w:val="clear" w:color="auto" w:fill="FFFFFF"/>
        </w:rPr>
        <w:t>M</w:t>
      </w:r>
      <w:r w:rsidR="00430461">
        <w:rPr>
          <w:rFonts w:ascii="Arial" w:hAnsi="Arial" w:cs="Arial"/>
          <w:shd w:val="clear" w:color="auto" w:fill="FFFFFF"/>
        </w:rPr>
        <w:t xml:space="preserve">. </w:t>
      </w:r>
      <w:r>
        <w:rPr>
          <w:rFonts w:ascii="Arial" w:hAnsi="Arial" w:cs="Arial"/>
          <w:shd w:val="clear" w:color="auto" w:fill="FFFFFF"/>
        </w:rPr>
        <w:t>A</w:t>
      </w:r>
      <w:r w:rsidR="00430461">
        <w:rPr>
          <w:rFonts w:ascii="Arial" w:hAnsi="Arial" w:cs="Arial"/>
          <w:shd w:val="clear" w:color="auto" w:fill="FFFFFF"/>
        </w:rPr>
        <w:t>.</w:t>
      </w:r>
      <w:r>
        <w:rPr>
          <w:rFonts w:ascii="Arial" w:hAnsi="Arial" w:cs="Arial"/>
          <w:shd w:val="clear" w:color="auto" w:fill="FFFFFF"/>
        </w:rPr>
        <w:t xml:space="preserve">, </w:t>
      </w:r>
      <w:proofErr w:type="spellStart"/>
      <w:r>
        <w:rPr>
          <w:rFonts w:ascii="Arial" w:hAnsi="Arial" w:cs="Arial"/>
          <w:shd w:val="clear" w:color="auto" w:fill="FFFFFF"/>
        </w:rPr>
        <w:t>Sidônio</w:t>
      </w:r>
      <w:proofErr w:type="spellEnd"/>
      <w:r w:rsidR="00430461">
        <w:rPr>
          <w:rFonts w:ascii="Arial" w:hAnsi="Arial" w:cs="Arial"/>
          <w:shd w:val="clear" w:color="auto" w:fill="FFFFFF"/>
        </w:rPr>
        <w:t>,</w:t>
      </w:r>
      <w:r>
        <w:rPr>
          <w:rFonts w:ascii="Arial" w:hAnsi="Arial" w:cs="Arial"/>
          <w:shd w:val="clear" w:color="auto" w:fill="FFFFFF"/>
        </w:rPr>
        <w:t xml:space="preserve"> I</w:t>
      </w:r>
      <w:r w:rsidR="00430461">
        <w:rPr>
          <w:rFonts w:ascii="Arial" w:hAnsi="Arial" w:cs="Arial"/>
          <w:shd w:val="clear" w:color="auto" w:fill="FFFFFF"/>
        </w:rPr>
        <w:t xml:space="preserve">. </w:t>
      </w:r>
      <w:r>
        <w:rPr>
          <w:rFonts w:ascii="Arial" w:hAnsi="Arial" w:cs="Arial"/>
          <w:shd w:val="clear" w:color="auto" w:fill="FFFFFF"/>
        </w:rPr>
        <w:t>A</w:t>
      </w:r>
      <w:r w:rsidR="00430461">
        <w:rPr>
          <w:rFonts w:ascii="Arial" w:hAnsi="Arial" w:cs="Arial"/>
          <w:shd w:val="clear" w:color="auto" w:fill="FFFFFF"/>
        </w:rPr>
        <w:t xml:space="preserve">. </w:t>
      </w:r>
      <w:r>
        <w:rPr>
          <w:rFonts w:ascii="Arial" w:hAnsi="Arial" w:cs="Arial"/>
          <w:shd w:val="clear" w:color="auto" w:fill="FFFFFF"/>
        </w:rPr>
        <w:t>P</w:t>
      </w:r>
      <w:r w:rsidR="00430461">
        <w:rPr>
          <w:rFonts w:ascii="Arial" w:hAnsi="Arial" w:cs="Arial"/>
          <w:shd w:val="clear" w:color="auto" w:fill="FFFFFF"/>
        </w:rPr>
        <w:t>.</w:t>
      </w:r>
      <w:r>
        <w:rPr>
          <w:rFonts w:ascii="Arial" w:hAnsi="Arial" w:cs="Arial"/>
          <w:shd w:val="clear" w:color="auto" w:fill="FFFFFF"/>
        </w:rPr>
        <w:t xml:space="preserve">, </w:t>
      </w:r>
      <w:proofErr w:type="spellStart"/>
      <w:r>
        <w:rPr>
          <w:rFonts w:ascii="Arial" w:hAnsi="Arial" w:cs="Arial"/>
          <w:shd w:val="clear" w:color="auto" w:fill="FFFFFF"/>
        </w:rPr>
        <w:t>Sarquis</w:t>
      </w:r>
      <w:proofErr w:type="spellEnd"/>
      <w:r w:rsidR="00430461">
        <w:rPr>
          <w:rFonts w:ascii="Arial" w:hAnsi="Arial" w:cs="Arial"/>
          <w:shd w:val="clear" w:color="auto" w:fill="FFFFFF"/>
        </w:rPr>
        <w:t>,</w:t>
      </w:r>
      <w:r>
        <w:rPr>
          <w:rFonts w:ascii="Arial" w:hAnsi="Arial" w:cs="Arial"/>
          <w:shd w:val="clear" w:color="auto" w:fill="FFFFFF"/>
        </w:rPr>
        <w:t xml:space="preserve"> R</w:t>
      </w:r>
      <w:r w:rsidR="00430461">
        <w:rPr>
          <w:rFonts w:ascii="Arial" w:hAnsi="Arial" w:cs="Arial"/>
          <w:shd w:val="clear" w:color="auto" w:fill="FFFFFF"/>
        </w:rPr>
        <w:t xml:space="preserve">. </w:t>
      </w:r>
      <w:r>
        <w:rPr>
          <w:rFonts w:ascii="Arial" w:hAnsi="Arial" w:cs="Arial"/>
          <w:shd w:val="clear" w:color="auto" w:fill="FFFFFF"/>
        </w:rPr>
        <w:t>S</w:t>
      </w:r>
      <w:r w:rsidR="00430461">
        <w:rPr>
          <w:rFonts w:ascii="Arial" w:hAnsi="Arial" w:cs="Arial"/>
          <w:shd w:val="clear" w:color="auto" w:fill="FFFFFF"/>
        </w:rPr>
        <w:t>.</w:t>
      </w:r>
      <w:r>
        <w:rPr>
          <w:rFonts w:ascii="Arial" w:hAnsi="Arial" w:cs="Arial"/>
          <w:shd w:val="clear" w:color="auto" w:fill="FFFFFF"/>
        </w:rPr>
        <w:t>F</w:t>
      </w:r>
      <w:r w:rsidR="00430461">
        <w:rPr>
          <w:rFonts w:ascii="Arial" w:hAnsi="Arial" w:cs="Arial"/>
          <w:shd w:val="clear" w:color="auto" w:fill="FFFFFF"/>
        </w:rPr>
        <w:t xml:space="preserve">. </w:t>
      </w:r>
      <w:r>
        <w:rPr>
          <w:rFonts w:ascii="Arial" w:hAnsi="Arial" w:cs="Arial"/>
          <w:shd w:val="clear" w:color="auto" w:fill="FFFFFF"/>
        </w:rPr>
        <w:t>R</w:t>
      </w:r>
      <w:r w:rsidR="00430461">
        <w:rPr>
          <w:rFonts w:ascii="Arial" w:hAnsi="Arial" w:cs="Arial"/>
          <w:shd w:val="clear" w:color="auto" w:fill="FFFFFF"/>
        </w:rPr>
        <w:t>.</w:t>
      </w:r>
      <w:r>
        <w:rPr>
          <w:rFonts w:ascii="Arial" w:hAnsi="Arial" w:cs="Arial"/>
          <w:shd w:val="clear" w:color="auto" w:fill="FFFFFF"/>
        </w:rPr>
        <w:t xml:space="preserve">, </w:t>
      </w:r>
      <w:proofErr w:type="spellStart"/>
      <w:r>
        <w:rPr>
          <w:rFonts w:ascii="Arial" w:hAnsi="Arial" w:cs="Arial"/>
          <w:shd w:val="clear" w:color="auto" w:fill="FFFFFF"/>
        </w:rPr>
        <w:t>Sarquis</w:t>
      </w:r>
      <w:proofErr w:type="spellEnd"/>
      <w:r w:rsidR="00430461">
        <w:rPr>
          <w:rFonts w:ascii="Arial" w:hAnsi="Arial" w:cs="Arial"/>
          <w:shd w:val="clear" w:color="auto" w:fill="FFFFFF"/>
        </w:rPr>
        <w:t>,</w:t>
      </w:r>
      <w:r>
        <w:rPr>
          <w:rFonts w:ascii="Arial" w:hAnsi="Arial" w:cs="Arial"/>
          <w:shd w:val="clear" w:color="auto" w:fill="FFFFFF"/>
        </w:rPr>
        <w:t xml:space="preserve"> Í</w:t>
      </w:r>
      <w:r w:rsidR="00430461">
        <w:rPr>
          <w:rFonts w:ascii="Arial" w:hAnsi="Arial" w:cs="Arial"/>
          <w:shd w:val="clear" w:color="auto" w:fill="FFFFFF"/>
        </w:rPr>
        <w:t xml:space="preserve">. </w:t>
      </w:r>
      <w:r>
        <w:rPr>
          <w:rFonts w:ascii="Arial" w:hAnsi="Arial" w:cs="Arial"/>
          <w:shd w:val="clear" w:color="auto" w:fill="FFFFFF"/>
        </w:rPr>
        <w:t>R</w:t>
      </w:r>
      <w:r w:rsidR="00430461">
        <w:rPr>
          <w:rFonts w:ascii="Arial" w:hAnsi="Arial" w:cs="Arial"/>
          <w:shd w:val="clear" w:color="auto" w:fill="FFFFFF"/>
        </w:rPr>
        <w:t>.</w:t>
      </w:r>
      <w:r>
        <w:rPr>
          <w:rFonts w:ascii="Arial" w:hAnsi="Arial" w:cs="Arial"/>
          <w:shd w:val="clear" w:color="auto" w:fill="FFFFFF"/>
        </w:rPr>
        <w:t>, Oliveira</w:t>
      </w:r>
      <w:r w:rsidR="00B23BE5">
        <w:rPr>
          <w:rFonts w:ascii="Arial" w:hAnsi="Arial" w:cs="Arial"/>
          <w:shd w:val="clear" w:color="auto" w:fill="FFFFFF"/>
        </w:rPr>
        <w:t>,</w:t>
      </w:r>
      <w:r>
        <w:rPr>
          <w:rFonts w:ascii="Arial" w:hAnsi="Arial" w:cs="Arial"/>
          <w:shd w:val="clear" w:color="auto" w:fill="FFFFFF"/>
        </w:rPr>
        <w:t xml:space="preserve"> A</w:t>
      </w:r>
      <w:r w:rsidR="00B23BE5">
        <w:rPr>
          <w:rFonts w:ascii="Arial" w:hAnsi="Arial" w:cs="Arial"/>
          <w:shd w:val="clear" w:color="auto" w:fill="FFFFFF"/>
        </w:rPr>
        <w:t xml:space="preserve">. </w:t>
      </w:r>
      <w:r>
        <w:rPr>
          <w:rFonts w:ascii="Arial" w:hAnsi="Arial" w:cs="Arial"/>
          <w:shd w:val="clear" w:color="auto" w:fill="FFFFFF"/>
        </w:rPr>
        <w:t>E</w:t>
      </w:r>
      <w:r w:rsidR="00B23BE5">
        <w:rPr>
          <w:rFonts w:ascii="Arial" w:hAnsi="Arial" w:cs="Arial"/>
          <w:shd w:val="clear" w:color="auto" w:fill="FFFFFF"/>
        </w:rPr>
        <w:t xml:space="preserve">. </w:t>
      </w:r>
      <w:r>
        <w:rPr>
          <w:rFonts w:ascii="Arial" w:hAnsi="Arial" w:cs="Arial"/>
          <w:shd w:val="clear" w:color="auto" w:fill="FFFFFF"/>
        </w:rPr>
        <w:t>M</w:t>
      </w:r>
      <w:r w:rsidR="00B23BE5">
        <w:rPr>
          <w:rFonts w:ascii="Arial" w:hAnsi="Arial" w:cs="Arial"/>
          <w:shd w:val="clear" w:color="auto" w:fill="FFFFFF"/>
        </w:rPr>
        <w:t xml:space="preserve">. </w:t>
      </w:r>
      <w:r>
        <w:rPr>
          <w:rFonts w:ascii="Arial" w:hAnsi="Arial" w:cs="Arial"/>
          <w:shd w:val="clear" w:color="auto" w:fill="FFFFFF"/>
        </w:rPr>
        <w:t>F</w:t>
      </w:r>
      <w:r w:rsidR="00B23BE5">
        <w:rPr>
          <w:rFonts w:ascii="Arial" w:hAnsi="Arial" w:cs="Arial"/>
          <w:shd w:val="clear" w:color="auto" w:fill="FFFFFF"/>
        </w:rPr>
        <w:t xml:space="preserve">. </w:t>
      </w:r>
      <w:r>
        <w:rPr>
          <w:rFonts w:ascii="Arial" w:hAnsi="Arial" w:cs="Arial"/>
          <w:shd w:val="clear" w:color="auto" w:fill="FFFFFF"/>
        </w:rPr>
        <w:t>M</w:t>
      </w:r>
      <w:r w:rsidR="00B23BE5">
        <w:rPr>
          <w:rFonts w:ascii="Arial" w:hAnsi="Arial" w:cs="Arial"/>
          <w:shd w:val="clear" w:color="auto" w:fill="FFFFFF"/>
        </w:rPr>
        <w:t>.</w:t>
      </w:r>
      <w:r>
        <w:rPr>
          <w:rFonts w:ascii="Arial" w:hAnsi="Arial" w:cs="Arial"/>
          <w:shd w:val="clear" w:color="auto" w:fill="FFFFFF"/>
        </w:rPr>
        <w:t>, Cruz</w:t>
      </w:r>
      <w:r w:rsidR="00B23BE5">
        <w:rPr>
          <w:rFonts w:ascii="Arial" w:hAnsi="Arial" w:cs="Arial"/>
          <w:shd w:val="clear" w:color="auto" w:fill="FFFFFF"/>
        </w:rPr>
        <w:t>,</w:t>
      </w:r>
      <w:r>
        <w:rPr>
          <w:rFonts w:ascii="Arial" w:hAnsi="Arial" w:cs="Arial"/>
          <w:shd w:val="clear" w:color="auto" w:fill="FFFFFF"/>
        </w:rPr>
        <w:t xml:space="preserve"> R</w:t>
      </w:r>
      <w:r w:rsidR="00B23BE5">
        <w:rPr>
          <w:rFonts w:ascii="Arial" w:hAnsi="Arial" w:cs="Arial"/>
          <w:shd w:val="clear" w:color="auto" w:fill="FFFFFF"/>
        </w:rPr>
        <w:t xml:space="preserve">. </w:t>
      </w:r>
      <w:r>
        <w:rPr>
          <w:rFonts w:ascii="Arial" w:hAnsi="Arial" w:cs="Arial"/>
          <w:shd w:val="clear" w:color="auto" w:fill="FFFFFF"/>
        </w:rPr>
        <w:t>A</w:t>
      </w:r>
      <w:r w:rsidR="00B23BE5">
        <w:rPr>
          <w:rFonts w:ascii="Arial" w:hAnsi="Arial" w:cs="Arial"/>
          <w:shd w:val="clear" w:color="auto" w:fill="FFFFFF"/>
        </w:rPr>
        <w:t xml:space="preserve">. </w:t>
      </w:r>
      <w:r>
        <w:rPr>
          <w:rFonts w:ascii="Arial" w:hAnsi="Arial" w:cs="Arial"/>
          <w:shd w:val="clear" w:color="auto" w:fill="FFFFFF"/>
        </w:rPr>
        <w:t>S</w:t>
      </w:r>
      <w:r w:rsidR="00B23BE5">
        <w:rPr>
          <w:rFonts w:ascii="Arial" w:hAnsi="Arial" w:cs="Arial"/>
          <w:shd w:val="clear" w:color="auto" w:fill="FFFFFF"/>
        </w:rPr>
        <w:t>.</w:t>
      </w:r>
      <w:r>
        <w:rPr>
          <w:rFonts w:ascii="Arial" w:hAnsi="Arial" w:cs="Arial"/>
          <w:shd w:val="clear" w:color="auto" w:fill="FFFFFF"/>
        </w:rPr>
        <w:t>, Ferreira</w:t>
      </w:r>
      <w:r w:rsidR="00B23BE5">
        <w:rPr>
          <w:rFonts w:ascii="Arial" w:hAnsi="Arial" w:cs="Arial"/>
          <w:shd w:val="clear" w:color="auto" w:fill="FFFFFF"/>
        </w:rPr>
        <w:t>,</w:t>
      </w:r>
      <w:r>
        <w:rPr>
          <w:rFonts w:ascii="Arial" w:hAnsi="Arial" w:cs="Arial"/>
          <w:shd w:val="clear" w:color="auto" w:fill="FFFFFF"/>
        </w:rPr>
        <w:t xml:space="preserve"> I</w:t>
      </w:r>
      <w:r w:rsidR="00B23BE5">
        <w:rPr>
          <w:rFonts w:ascii="Arial" w:hAnsi="Arial" w:cs="Arial"/>
          <w:shd w:val="clear" w:color="auto" w:fill="FFFFFF"/>
        </w:rPr>
        <w:t xml:space="preserve">. </w:t>
      </w:r>
      <w:r>
        <w:rPr>
          <w:rFonts w:ascii="Arial" w:hAnsi="Arial" w:cs="Arial"/>
          <w:shd w:val="clear" w:color="auto" w:fill="FFFFFF"/>
        </w:rPr>
        <w:t>M</w:t>
      </w:r>
      <w:r w:rsidR="00B23BE5">
        <w:rPr>
          <w:rFonts w:ascii="Arial" w:hAnsi="Arial" w:cs="Arial"/>
          <w:shd w:val="clear" w:color="auto" w:fill="FFFFFF"/>
        </w:rPr>
        <w:t>.</w:t>
      </w:r>
      <w:r>
        <w:rPr>
          <w:rFonts w:ascii="Arial" w:hAnsi="Arial" w:cs="Arial"/>
          <w:shd w:val="clear" w:color="auto" w:fill="FFFFFF"/>
        </w:rPr>
        <w:t>, Florentino</w:t>
      </w:r>
      <w:r w:rsidR="00B23BE5">
        <w:rPr>
          <w:rFonts w:ascii="Arial" w:hAnsi="Arial" w:cs="Arial"/>
          <w:shd w:val="clear" w:color="auto" w:fill="FFFFFF"/>
        </w:rPr>
        <w:t>,</w:t>
      </w:r>
      <w:r>
        <w:rPr>
          <w:rFonts w:ascii="Arial" w:hAnsi="Arial" w:cs="Arial"/>
          <w:shd w:val="clear" w:color="auto" w:fill="FFFFFF"/>
        </w:rPr>
        <w:t xml:space="preserve"> A</w:t>
      </w:r>
      <w:r w:rsidR="00B23BE5">
        <w:rPr>
          <w:rFonts w:ascii="Arial" w:hAnsi="Arial" w:cs="Arial"/>
          <w:shd w:val="clear" w:color="auto" w:fill="FFFFFF"/>
        </w:rPr>
        <w:t xml:space="preserve">. </w:t>
      </w:r>
      <w:r>
        <w:rPr>
          <w:rFonts w:ascii="Arial" w:hAnsi="Arial" w:cs="Arial"/>
          <w:shd w:val="clear" w:color="auto" w:fill="FFFFFF"/>
        </w:rPr>
        <w:t>C</w:t>
      </w:r>
      <w:r w:rsidR="00B23BE5">
        <w:rPr>
          <w:rFonts w:ascii="Arial" w:hAnsi="Arial" w:cs="Arial"/>
          <w:shd w:val="clear" w:color="auto" w:fill="FFFFFF"/>
        </w:rPr>
        <w:t>.</w:t>
      </w:r>
      <w:r>
        <w:rPr>
          <w:rFonts w:ascii="Arial" w:hAnsi="Arial" w:cs="Arial"/>
          <w:shd w:val="clear" w:color="auto" w:fill="FFFFFF"/>
        </w:rPr>
        <w:t>, et al.</w:t>
      </w:r>
      <w:r w:rsidR="00B23BE5">
        <w:rPr>
          <w:rFonts w:ascii="Arial" w:hAnsi="Arial" w:cs="Arial"/>
          <w:shd w:val="clear" w:color="auto" w:fill="FFFFFF"/>
        </w:rPr>
        <w:t xml:space="preserve"> (2022)</w:t>
      </w:r>
      <w:r>
        <w:rPr>
          <w:rFonts w:ascii="Arial" w:hAnsi="Arial" w:cs="Arial"/>
          <w:shd w:val="clear" w:color="auto" w:fill="FFFFFF"/>
        </w:rPr>
        <w:t xml:space="preserve"> Larvicidal Effect of </w:t>
      </w:r>
      <w:proofErr w:type="spellStart"/>
      <w:r>
        <w:rPr>
          <w:rFonts w:ascii="Arial" w:hAnsi="Arial" w:cs="Arial"/>
          <w:i/>
          <w:iCs/>
          <w:shd w:val="clear" w:color="auto" w:fill="FFFFFF"/>
        </w:rPr>
        <w:t>Hyptis</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suaveolens</w:t>
      </w:r>
      <w:proofErr w:type="spellEnd"/>
      <w:r>
        <w:rPr>
          <w:rFonts w:ascii="Arial" w:hAnsi="Arial" w:cs="Arial"/>
          <w:shd w:val="clear" w:color="auto" w:fill="FFFFFF"/>
        </w:rPr>
        <w:t xml:space="preserve"> (L.) </w:t>
      </w:r>
      <w:proofErr w:type="spellStart"/>
      <w:r>
        <w:rPr>
          <w:rFonts w:ascii="Arial" w:hAnsi="Arial" w:cs="Arial"/>
          <w:shd w:val="clear" w:color="auto" w:fill="FFFFFF"/>
        </w:rPr>
        <w:t>Poit</w:t>
      </w:r>
      <w:proofErr w:type="spellEnd"/>
      <w:r>
        <w:rPr>
          <w:rFonts w:ascii="Arial" w:hAnsi="Arial" w:cs="Arial"/>
          <w:shd w:val="clear" w:color="auto" w:fill="FFFFFF"/>
        </w:rPr>
        <w:t xml:space="preserve">. Essential Oil </w:t>
      </w:r>
      <w:proofErr w:type="spellStart"/>
      <w:r>
        <w:rPr>
          <w:rFonts w:ascii="Arial" w:hAnsi="Arial" w:cs="Arial"/>
          <w:shd w:val="clear" w:color="auto" w:fill="FFFFFF"/>
        </w:rPr>
        <w:t>Nanoemulsion</w:t>
      </w:r>
      <w:proofErr w:type="spellEnd"/>
      <w:r>
        <w:rPr>
          <w:rFonts w:ascii="Arial" w:hAnsi="Arial" w:cs="Arial"/>
          <w:shd w:val="clear" w:color="auto" w:fill="FFFFFF"/>
        </w:rPr>
        <w:t xml:space="preserve"> on </w:t>
      </w:r>
      <w:r>
        <w:rPr>
          <w:rFonts w:ascii="Arial" w:hAnsi="Arial" w:cs="Arial"/>
          <w:i/>
          <w:iCs/>
          <w:shd w:val="clear" w:color="auto" w:fill="FFFFFF"/>
        </w:rPr>
        <w:t xml:space="preserve">Culex </w:t>
      </w:r>
      <w:proofErr w:type="spellStart"/>
      <w:r>
        <w:rPr>
          <w:rFonts w:ascii="Arial" w:hAnsi="Arial" w:cs="Arial"/>
          <w:i/>
          <w:iCs/>
          <w:shd w:val="clear" w:color="auto" w:fill="FFFFFF"/>
        </w:rPr>
        <w:t>quinquefasciatus</w:t>
      </w:r>
      <w:proofErr w:type="spellEnd"/>
      <w:r>
        <w:rPr>
          <w:rFonts w:ascii="Arial" w:hAnsi="Arial" w:cs="Arial"/>
          <w:shd w:val="clear" w:color="auto" w:fill="FFFFFF"/>
        </w:rPr>
        <w:t> (</w:t>
      </w:r>
      <w:proofErr w:type="spellStart"/>
      <w:r>
        <w:rPr>
          <w:rFonts w:ascii="Arial" w:hAnsi="Arial" w:cs="Arial"/>
          <w:shd w:val="clear" w:color="auto" w:fill="FFFFFF"/>
        </w:rPr>
        <w:t>Diptera</w:t>
      </w:r>
      <w:proofErr w:type="spellEnd"/>
      <w:r>
        <w:rPr>
          <w:rFonts w:ascii="Arial" w:hAnsi="Arial" w:cs="Arial"/>
          <w:shd w:val="clear" w:color="auto" w:fill="FFFFFF"/>
        </w:rPr>
        <w:t xml:space="preserve">: </w:t>
      </w:r>
      <w:r>
        <w:rPr>
          <w:rFonts w:ascii="Arial" w:hAnsi="Arial" w:cs="Arial"/>
          <w:i/>
          <w:iCs/>
          <w:shd w:val="clear" w:color="auto" w:fill="FFFFFF"/>
        </w:rPr>
        <w:t>Culicidae</w:t>
      </w:r>
      <w:r>
        <w:rPr>
          <w:rFonts w:ascii="Arial" w:hAnsi="Arial" w:cs="Arial"/>
          <w:shd w:val="clear" w:color="auto" w:fill="FFFFFF"/>
        </w:rPr>
        <w:t>). </w:t>
      </w:r>
      <w:r>
        <w:rPr>
          <w:rStyle w:val="Emphasis"/>
          <w:rFonts w:ascii="Arial" w:hAnsi="Arial" w:cs="Arial"/>
          <w:shd w:val="clear" w:color="auto" w:fill="FFFFFF"/>
        </w:rPr>
        <w:t>Molecules</w:t>
      </w:r>
      <w:r>
        <w:rPr>
          <w:rFonts w:ascii="Arial" w:hAnsi="Arial" w:cs="Arial"/>
          <w:shd w:val="clear" w:color="auto" w:fill="FFFFFF"/>
        </w:rPr>
        <w:t>.; 27(23):8433. https://doi.org/10.3390/molecules27238433</w:t>
      </w:r>
    </w:p>
    <w:p w14:paraId="06475722" w14:textId="77777777" w:rsidR="00FF3FD2" w:rsidRDefault="00720E17">
      <w:pPr>
        <w:shd w:val="clear" w:color="auto" w:fill="FFFFFF"/>
        <w:ind w:left="720" w:hanging="720"/>
        <w:jc w:val="both"/>
        <w:rPr>
          <w:rStyle w:val="Hyperlink"/>
          <w:rFonts w:ascii="Arial" w:hAnsi="Arial" w:cs="Arial"/>
        </w:rPr>
      </w:pPr>
      <w:r>
        <w:rPr>
          <w:rFonts w:ascii="Arial" w:hAnsi="Arial" w:cs="Arial"/>
        </w:rPr>
        <w:t xml:space="preserve">Quiroz, D. (2016). </w:t>
      </w:r>
      <w:r>
        <w:rPr>
          <w:rFonts w:ascii="Arial" w:hAnsi="Arial" w:cs="Arial"/>
          <w:i/>
        </w:rPr>
        <w:t xml:space="preserve">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(pignut). </w:t>
      </w:r>
      <w:hyperlink r:id="rId16" w:history="1">
        <w:r w:rsidR="00FF3FD2">
          <w:rPr>
            <w:rStyle w:val="Hyperlink"/>
            <w:rFonts w:ascii="Arial" w:hAnsi="Arial" w:cs="Arial"/>
          </w:rPr>
          <w:t>https://www.cabidigitallibrary.org/doi/10.1079/cabicompendium.110258</w:t>
        </w:r>
      </w:hyperlink>
    </w:p>
    <w:p w14:paraId="79E673F0" w14:textId="7A8BBF07" w:rsidR="00FF3FD2" w:rsidRDefault="00720E17">
      <w:pPr>
        <w:shd w:val="clear" w:color="auto" w:fill="FFFFFF"/>
        <w:ind w:left="720" w:hanging="720"/>
        <w:jc w:val="both"/>
        <w:rPr>
          <w:rFonts w:ascii="Arial" w:hAnsi="Arial" w:cs="Arial"/>
        </w:rPr>
      </w:pPr>
      <w:r>
        <w:rPr>
          <w:rFonts w:ascii="Arial" w:hAnsi="Arial" w:cs="Arial"/>
        </w:rPr>
        <w:t>Saha</w:t>
      </w:r>
      <w:r w:rsidR="00B23BE5">
        <w:rPr>
          <w:rFonts w:ascii="Arial" w:hAnsi="Arial" w:cs="Arial"/>
        </w:rPr>
        <w:t>,</w:t>
      </w:r>
      <w:r>
        <w:rPr>
          <w:rFonts w:ascii="Arial" w:hAnsi="Arial" w:cs="Arial"/>
        </w:rPr>
        <w:t xml:space="preserve"> P</w:t>
      </w:r>
      <w:r w:rsidR="00B23BE5">
        <w:rPr>
          <w:rFonts w:ascii="Arial" w:hAnsi="Arial" w:cs="Arial"/>
        </w:rPr>
        <w:t xml:space="preserve">. </w:t>
      </w:r>
      <w:r>
        <w:rPr>
          <w:rFonts w:ascii="Arial" w:hAnsi="Arial" w:cs="Arial"/>
        </w:rPr>
        <w:t>R</w:t>
      </w:r>
      <w:r w:rsidR="00B23BE5">
        <w:rPr>
          <w:rFonts w:ascii="Arial" w:hAnsi="Arial" w:cs="Arial"/>
        </w:rPr>
        <w:t>.</w:t>
      </w:r>
      <w:r>
        <w:rPr>
          <w:rFonts w:ascii="Arial" w:hAnsi="Arial" w:cs="Arial"/>
        </w:rPr>
        <w:t>, Sinha</w:t>
      </w:r>
      <w:r w:rsidR="00B23BE5">
        <w:rPr>
          <w:rFonts w:ascii="Arial" w:hAnsi="Arial" w:cs="Arial"/>
        </w:rPr>
        <w:t>,</w:t>
      </w:r>
      <w:r>
        <w:rPr>
          <w:rFonts w:ascii="Arial" w:hAnsi="Arial" w:cs="Arial"/>
        </w:rPr>
        <w:t xml:space="preserve"> S</w:t>
      </w:r>
      <w:r w:rsidR="00B23BE5">
        <w:rPr>
          <w:rFonts w:ascii="Arial" w:hAnsi="Arial" w:cs="Arial"/>
        </w:rPr>
        <w:t>.</w:t>
      </w:r>
      <w:r>
        <w:rPr>
          <w:rFonts w:ascii="Arial" w:hAnsi="Arial" w:cs="Arial"/>
        </w:rPr>
        <w:t xml:space="preserve">, </w:t>
      </w:r>
      <w:r w:rsidR="00B23BE5">
        <w:rPr>
          <w:rFonts w:ascii="Arial" w:hAnsi="Arial" w:cs="Arial"/>
        </w:rPr>
        <w:t xml:space="preserve">and </w:t>
      </w:r>
      <w:r>
        <w:rPr>
          <w:rFonts w:ascii="Arial" w:hAnsi="Arial" w:cs="Arial"/>
        </w:rPr>
        <w:t>Sinha</w:t>
      </w:r>
      <w:r w:rsidR="00B23BE5">
        <w:rPr>
          <w:rFonts w:ascii="Arial" w:hAnsi="Arial" w:cs="Arial"/>
        </w:rPr>
        <w:t>,</w:t>
      </w:r>
      <w:r>
        <w:rPr>
          <w:rFonts w:ascii="Arial" w:hAnsi="Arial" w:cs="Arial"/>
        </w:rPr>
        <w:t xml:space="preserve"> R</w:t>
      </w:r>
      <w:r w:rsidR="00B23BE5">
        <w:rPr>
          <w:rFonts w:ascii="Arial" w:hAnsi="Arial" w:cs="Arial"/>
        </w:rPr>
        <w:t xml:space="preserve">. </w:t>
      </w:r>
      <w:r>
        <w:rPr>
          <w:rFonts w:ascii="Arial" w:hAnsi="Arial" w:cs="Arial"/>
        </w:rPr>
        <w:t>K</w:t>
      </w:r>
      <w:r w:rsidR="00B23BE5">
        <w:rPr>
          <w:rFonts w:ascii="Arial" w:hAnsi="Arial" w:cs="Arial"/>
        </w:rPr>
        <w:t>.</w:t>
      </w:r>
      <w:r>
        <w:rPr>
          <w:rFonts w:ascii="Arial" w:hAnsi="Arial" w:cs="Arial"/>
        </w:rPr>
        <w:t xml:space="preserve"> (2017) Morphometric diversity of reproductive structures in </w:t>
      </w:r>
      <w:proofErr w:type="spellStart"/>
      <w:r>
        <w:rPr>
          <w:rFonts w:ascii="Arial" w:hAnsi="Arial" w:cs="Arial"/>
          <w:i/>
          <w:iCs/>
        </w:rPr>
        <w:t>Hyp</w:t>
      </w:r>
      <w:r>
        <w:rPr>
          <w:rFonts w:ascii="Arial" w:hAnsi="Arial" w:cs="Arial"/>
          <w:i/>
          <w:iCs/>
        </w:rPr>
        <w:t>tis</w:t>
      </w:r>
      <w:proofErr w:type="spellEnd"/>
      <w:r>
        <w:rPr>
          <w:rFonts w:ascii="Arial" w:hAnsi="Arial" w:cs="Arial"/>
          <w:i/>
          <w:iCs/>
        </w:rPr>
        <w:t xml:space="preserve"> </w:t>
      </w:r>
      <w:proofErr w:type="spellStart"/>
      <w:r>
        <w:rPr>
          <w:rFonts w:ascii="Arial" w:hAnsi="Arial" w:cs="Arial"/>
          <w:i/>
          <w:iCs/>
        </w:rPr>
        <w:t>suaveolens</w:t>
      </w:r>
      <w:proofErr w:type="spellEnd"/>
      <w:r>
        <w:rPr>
          <w:rFonts w:ascii="Arial" w:hAnsi="Arial" w:cs="Arial"/>
          <w:i/>
          <w:iCs/>
        </w:rPr>
        <w:t xml:space="preserve"> </w:t>
      </w:r>
      <w:r>
        <w:rPr>
          <w:rFonts w:ascii="Arial" w:hAnsi="Arial" w:cs="Arial"/>
        </w:rPr>
        <w:t xml:space="preserve">(L) </w:t>
      </w:r>
      <w:proofErr w:type="spellStart"/>
      <w:r>
        <w:rPr>
          <w:rFonts w:ascii="Arial" w:hAnsi="Arial" w:cs="Arial"/>
        </w:rPr>
        <w:t>Poit</w:t>
      </w:r>
      <w:proofErr w:type="spellEnd"/>
      <w:r>
        <w:rPr>
          <w:rFonts w:ascii="Arial" w:hAnsi="Arial" w:cs="Arial"/>
        </w:rPr>
        <w:t xml:space="preserve">; an </w:t>
      </w:r>
      <w:proofErr w:type="spellStart"/>
      <w:r>
        <w:rPr>
          <w:rFonts w:ascii="Arial" w:hAnsi="Arial" w:cs="Arial"/>
        </w:rPr>
        <w:t>ethanomedical</w:t>
      </w:r>
      <w:proofErr w:type="spellEnd"/>
      <w:r>
        <w:rPr>
          <w:rFonts w:ascii="Arial" w:hAnsi="Arial" w:cs="Arial"/>
        </w:rPr>
        <w:t xml:space="preserve"> weed of </w:t>
      </w:r>
      <w:proofErr w:type="spellStart"/>
      <w:r>
        <w:rPr>
          <w:rFonts w:ascii="Arial" w:hAnsi="Arial" w:cs="Arial"/>
        </w:rPr>
        <w:t>Lamiaceae</w:t>
      </w:r>
      <w:proofErr w:type="spellEnd"/>
      <w:r>
        <w:rPr>
          <w:rFonts w:ascii="Arial" w:hAnsi="Arial" w:cs="Arial"/>
        </w:rPr>
        <w:t xml:space="preserve">. </w:t>
      </w:r>
      <w:r>
        <w:rPr>
          <w:rFonts w:ascii="Arial" w:hAnsi="Arial" w:cs="Arial"/>
          <w:i/>
        </w:rPr>
        <w:t>Curr Botany</w:t>
      </w:r>
      <w:r>
        <w:rPr>
          <w:rFonts w:ascii="Arial" w:hAnsi="Arial" w:cs="Arial"/>
        </w:rPr>
        <w:t>, 8:74–77.</w:t>
      </w:r>
    </w:p>
    <w:p w14:paraId="18FAAE0F" w14:textId="77777777" w:rsidR="00FF3FD2" w:rsidRDefault="00720E17">
      <w:pPr>
        <w:ind w:left="720" w:hanging="720"/>
        <w:jc w:val="both"/>
        <w:rPr>
          <w:rFonts w:ascii="Arial" w:hAnsi="Arial" w:cs="Arial"/>
          <w:shd w:val="clear" w:color="auto" w:fill="FFFFFF"/>
        </w:rPr>
      </w:pPr>
      <w:proofErr w:type="spellStart"/>
      <w:r>
        <w:rPr>
          <w:rFonts w:ascii="Arial" w:hAnsi="Arial" w:cs="Arial"/>
          <w:shd w:val="clear" w:color="auto" w:fill="FFFFFF"/>
        </w:rPr>
        <w:t>Sanghong</w:t>
      </w:r>
      <w:proofErr w:type="spellEnd"/>
      <w:r>
        <w:rPr>
          <w:rFonts w:ascii="Arial" w:hAnsi="Arial" w:cs="Arial"/>
          <w:shd w:val="clear" w:color="auto" w:fill="FFFFFF"/>
        </w:rPr>
        <w:t xml:space="preserve">, R., </w:t>
      </w:r>
      <w:proofErr w:type="spellStart"/>
      <w:r>
        <w:rPr>
          <w:rFonts w:ascii="Arial" w:hAnsi="Arial" w:cs="Arial"/>
          <w:shd w:val="clear" w:color="auto" w:fill="FFFFFF"/>
        </w:rPr>
        <w:t>Junkum</w:t>
      </w:r>
      <w:proofErr w:type="spellEnd"/>
      <w:r>
        <w:rPr>
          <w:rFonts w:ascii="Arial" w:hAnsi="Arial" w:cs="Arial"/>
          <w:shd w:val="clear" w:color="auto" w:fill="FFFFFF"/>
        </w:rPr>
        <w:t xml:space="preserve">, A., Chaithong, U., </w:t>
      </w:r>
      <w:proofErr w:type="spellStart"/>
      <w:r>
        <w:rPr>
          <w:rFonts w:ascii="Arial" w:hAnsi="Arial" w:cs="Arial"/>
          <w:shd w:val="clear" w:color="auto" w:fill="FFFFFF"/>
        </w:rPr>
        <w:t>Jitpakdi</w:t>
      </w:r>
      <w:proofErr w:type="spellEnd"/>
      <w:r>
        <w:rPr>
          <w:rFonts w:ascii="Arial" w:hAnsi="Arial" w:cs="Arial"/>
          <w:shd w:val="clear" w:color="auto" w:fill="FFFFFF"/>
        </w:rPr>
        <w:t xml:space="preserve">, A., </w:t>
      </w:r>
      <w:proofErr w:type="spellStart"/>
      <w:r>
        <w:rPr>
          <w:rFonts w:ascii="Arial" w:hAnsi="Arial" w:cs="Arial"/>
          <w:shd w:val="clear" w:color="auto" w:fill="FFFFFF"/>
        </w:rPr>
        <w:t>Riyong</w:t>
      </w:r>
      <w:proofErr w:type="spellEnd"/>
      <w:r>
        <w:rPr>
          <w:rFonts w:ascii="Arial" w:hAnsi="Arial" w:cs="Arial"/>
          <w:shd w:val="clear" w:color="auto" w:fill="FFFFFF"/>
        </w:rPr>
        <w:t xml:space="preserve">, D. and </w:t>
      </w:r>
      <w:proofErr w:type="spellStart"/>
      <w:r>
        <w:rPr>
          <w:rFonts w:ascii="Arial" w:hAnsi="Arial" w:cs="Arial"/>
          <w:shd w:val="clear" w:color="auto" w:fill="FFFFFF"/>
        </w:rPr>
        <w:t>Tuetun</w:t>
      </w:r>
      <w:proofErr w:type="spellEnd"/>
      <w:r>
        <w:rPr>
          <w:rFonts w:ascii="Arial" w:hAnsi="Arial" w:cs="Arial"/>
          <w:shd w:val="clear" w:color="auto" w:fill="FFFFFF"/>
        </w:rPr>
        <w:t>, B. (2015). Remarkable repellency of </w:t>
      </w:r>
      <w:proofErr w:type="spellStart"/>
      <w:r>
        <w:rPr>
          <w:rFonts w:ascii="Arial" w:hAnsi="Arial" w:cs="Arial"/>
          <w:i/>
          <w:iCs/>
          <w:shd w:val="clear" w:color="auto" w:fill="FFFFFF"/>
        </w:rPr>
        <w:t>Ligusticum</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sinense</w:t>
      </w:r>
      <w:proofErr w:type="spellEnd"/>
      <w:r>
        <w:rPr>
          <w:rFonts w:ascii="Arial" w:hAnsi="Arial" w:cs="Arial"/>
          <w:shd w:val="clear" w:color="auto" w:fill="FFFFFF"/>
        </w:rPr>
        <w:t> (</w:t>
      </w:r>
      <w:proofErr w:type="spellStart"/>
      <w:r>
        <w:rPr>
          <w:rFonts w:ascii="Arial" w:hAnsi="Arial" w:cs="Arial"/>
          <w:shd w:val="clear" w:color="auto" w:fill="FFFFFF"/>
        </w:rPr>
        <w:t>Umbelliferae</w:t>
      </w:r>
      <w:proofErr w:type="spellEnd"/>
      <w:r>
        <w:rPr>
          <w:rFonts w:ascii="Arial" w:hAnsi="Arial" w:cs="Arial"/>
          <w:shd w:val="clear" w:color="auto" w:fill="FFFFFF"/>
        </w:rPr>
        <w:t xml:space="preserve">), </w:t>
      </w:r>
      <w:proofErr w:type="gramStart"/>
      <w:r>
        <w:rPr>
          <w:rFonts w:ascii="Arial" w:hAnsi="Arial" w:cs="Arial"/>
          <w:shd w:val="clear" w:color="auto" w:fill="FFFFFF"/>
        </w:rPr>
        <w:t>a</w:t>
      </w:r>
      <w:proofErr w:type="gramEnd"/>
      <w:r>
        <w:rPr>
          <w:rFonts w:ascii="Arial" w:hAnsi="Arial" w:cs="Arial"/>
          <w:shd w:val="clear" w:color="auto" w:fill="FFFFFF"/>
        </w:rPr>
        <w:t xml:space="preserve"> herbal alternative aga</w:t>
      </w:r>
      <w:r>
        <w:rPr>
          <w:rFonts w:ascii="Arial" w:hAnsi="Arial" w:cs="Arial"/>
          <w:shd w:val="clear" w:color="auto" w:fill="FFFFFF"/>
        </w:rPr>
        <w:t>inst laboratory populations of </w:t>
      </w:r>
      <w:r>
        <w:rPr>
          <w:rFonts w:ascii="Arial" w:hAnsi="Arial" w:cs="Arial"/>
          <w:i/>
          <w:iCs/>
          <w:shd w:val="clear" w:color="auto" w:fill="FFFFFF"/>
        </w:rPr>
        <w:t xml:space="preserve">Anopheles </w:t>
      </w:r>
      <w:proofErr w:type="spellStart"/>
      <w:r>
        <w:rPr>
          <w:rFonts w:ascii="Arial" w:hAnsi="Arial" w:cs="Arial"/>
          <w:i/>
          <w:iCs/>
          <w:shd w:val="clear" w:color="auto" w:fill="FFFFFF"/>
        </w:rPr>
        <w:t>minimus</w:t>
      </w:r>
      <w:proofErr w:type="spellEnd"/>
      <w:r>
        <w:rPr>
          <w:rFonts w:ascii="Arial" w:hAnsi="Arial" w:cs="Arial"/>
          <w:shd w:val="clear" w:color="auto" w:fill="FFFFFF"/>
        </w:rPr>
        <w:t> and </w:t>
      </w:r>
      <w:r>
        <w:rPr>
          <w:rFonts w:ascii="Arial" w:hAnsi="Arial" w:cs="Arial"/>
          <w:i/>
          <w:iCs/>
          <w:shd w:val="clear" w:color="auto" w:fill="FFFFFF"/>
        </w:rPr>
        <w:t>Aedes aegypti</w:t>
      </w:r>
      <w:r>
        <w:rPr>
          <w:rFonts w:ascii="Arial" w:hAnsi="Arial" w:cs="Arial"/>
          <w:shd w:val="clear" w:color="auto" w:fill="FFFFFF"/>
        </w:rPr>
        <w:t> (</w:t>
      </w:r>
      <w:proofErr w:type="spellStart"/>
      <w:r>
        <w:rPr>
          <w:rFonts w:ascii="Arial" w:hAnsi="Arial" w:cs="Arial"/>
          <w:shd w:val="clear" w:color="auto" w:fill="FFFFFF"/>
        </w:rPr>
        <w:t>Diptera</w:t>
      </w:r>
      <w:proofErr w:type="spellEnd"/>
      <w:r>
        <w:rPr>
          <w:rFonts w:ascii="Arial" w:hAnsi="Arial" w:cs="Arial"/>
          <w:shd w:val="clear" w:color="auto" w:fill="FFFFFF"/>
        </w:rPr>
        <w:t xml:space="preserve">: Culicidae). </w:t>
      </w:r>
      <w:r>
        <w:rPr>
          <w:rFonts w:ascii="Arial" w:hAnsi="Arial" w:cs="Arial"/>
          <w:i/>
          <w:shd w:val="clear" w:color="auto" w:fill="FFFFFF"/>
        </w:rPr>
        <w:t>Malaria Journal</w:t>
      </w:r>
      <w:r>
        <w:rPr>
          <w:rFonts w:ascii="Arial" w:hAnsi="Arial" w:cs="Arial"/>
          <w:shd w:val="clear" w:color="auto" w:fill="FFFFFF"/>
        </w:rPr>
        <w:t>, 14:307 – 312.</w:t>
      </w:r>
    </w:p>
    <w:p w14:paraId="63F43044" w14:textId="14304A92" w:rsidR="00FF3FD2" w:rsidRDefault="00720E17">
      <w:pPr>
        <w:shd w:val="clear" w:color="auto" w:fill="FFFFFF"/>
        <w:ind w:left="720" w:hanging="720"/>
        <w:jc w:val="both"/>
        <w:rPr>
          <w:rFonts w:ascii="Arial" w:hAnsi="Arial" w:cs="Arial"/>
        </w:rPr>
      </w:pPr>
      <w:r>
        <w:rPr>
          <w:rFonts w:ascii="Arial" w:hAnsi="Arial" w:cs="Arial"/>
        </w:rPr>
        <w:lastRenderedPageBreak/>
        <w:t>Shaalan</w:t>
      </w:r>
      <w:r w:rsidR="00B23BE5">
        <w:rPr>
          <w:rFonts w:ascii="Arial" w:hAnsi="Arial" w:cs="Arial"/>
        </w:rPr>
        <w:t>,</w:t>
      </w:r>
      <w:r>
        <w:rPr>
          <w:rFonts w:ascii="Arial" w:hAnsi="Arial" w:cs="Arial"/>
        </w:rPr>
        <w:t xml:space="preserve"> E</w:t>
      </w:r>
      <w:r w:rsidR="00B23BE5">
        <w:rPr>
          <w:rFonts w:ascii="Arial" w:hAnsi="Arial" w:cs="Arial"/>
        </w:rPr>
        <w:t xml:space="preserve">. </w:t>
      </w:r>
      <w:r>
        <w:rPr>
          <w:rFonts w:ascii="Arial" w:hAnsi="Arial" w:cs="Arial"/>
        </w:rPr>
        <w:t>A</w:t>
      </w:r>
      <w:r w:rsidR="00B23BE5">
        <w:rPr>
          <w:rFonts w:ascii="Arial" w:hAnsi="Arial" w:cs="Arial"/>
        </w:rPr>
        <w:t>.</w:t>
      </w:r>
      <w:r>
        <w:rPr>
          <w:rFonts w:ascii="Arial" w:hAnsi="Arial" w:cs="Arial"/>
        </w:rPr>
        <w:t>, Canyon</w:t>
      </w:r>
      <w:r w:rsidR="00B23BE5">
        <w:rPr>
          <w:rFonts w:ascii="Arial" w:hAnsi="Arial" w:cs="Arial"/>
        </w:rPr>
        <w:t>,</w:t>
      </w:r>
      <w:r>
        <w:rPr>
          <w:rFonts w:ascii="Arial" w:hAnsi="Arial" w:cs="Arial"/>
        </w:rPr>
        <w:t xml:space="preserve"> D</w:t>
      </w:r>
      <w:r w:rsidR="00B23BE5">
        <w:rPr>
          <w:rFonts w:ascii="Arial" w:hAnsi="Arial" w:cs="Arial"/>
        </w:rPr>
        <w:t>.</w:t>
      </w:r>
      <w:r>
        <w:rPr>
          <w:rFonts w:ascii="Arial" w:hAnsi="Arial" w:cs="Arial"/>
        </w:rPr>
        <w:t>, Younes</w:t>
      </w:r>
      <w:r w:rsidR="00B23BE5">
        <w:rPr>
          <w:rFonts w:ascii="Arial" w:hAnsi="Arial" w:cs="Arial"/>
        </w:rPr>
        <w:t>,</w:t>
      </w:r>
      <w:r>
        <w:rPr>
          <w:rFonts w:ascii="Arial" w:hAnsi="Arial" w:cs="Arial"/>
        </w:rPr>
        <w:t xml:space="preserve"> M</w:t>
      </w:r>
      <w:r w:rsidR="00B23BE5">
        <w:rPr>
          <w:rFonts w:ascii="Arial" w:hAnsi="Arial" w:cs="Arial"/>
        </w:rPr>
        <w:t xml:space="preserve">. </w:t>
      </w:r>
      <w:r>
        <w:rPr>
          <w:rFonts w:ascii="Arial" w:hAnsi="Arial" w:cs="Arial"/>
        </w:rPr>
        <w:t>W</w:t>
      </w:r>
      <w:r w:rsidR="00B23BE5">
        <w:rPr>
          <w:rFonts w:ascii="Arial" w:hAnsi="Arial" w:cs="Arial"/>
        </w:rPr>
        <w:t>.</w:t>
      </w:r>
      <w:r>
        <w:rPr>
          <w:rFonts w:ascii="Arial" w:hAnsi="Arial" w:cs="Arial"/>
        </w:rPr>
        <w:t>, Abdel-Wahab</w:t>
      </w:r>
      <w:r w:rsidR="00B23BE5">
        <w:rPr>
          <w:rFonts w:ascii="Arial" w:hAnsi="Arial" w:cs="Arial"/>
        </w:rPr>
        <w:t>,</w:t>
      </w:r>
      <w:r>
        <w:rPr>
          <w:rFonts w:ascii="Arial" w:hAnsi="Arial" w:cs="Arial"/>
        </w:rPr>
        <w:t xml:space="preserve"> H. and Mansour</w:t>
      </w:r>
      <w:r w:rsidR="00B23BE5">
        <w:rPr>
          <w:rFonts w:ascii="Arial" w:hAnsi="Arial" w:cs="Arial"/>
        </w:rPr>
        <w:t>,</w:t>
      </w:r>
      <w:r>
        <w:rPr>
          <w:rFonts w:ascii="Arial" w:hAnsi="Arial" w:cs="Arial"/>
        </w:rPr>
        <w:t xml:space="preserve"> A</w:t>
      </w:r>
      <w:r w:rsidR="00B23BE5">
        <w:rPr>
          <w:rFonts w:ascii="Arial" w:hAnsi="Arial" w:cs="Arial"/>
        </w:rPr>
        <w:t xml:space="preserve">. </w:t>
      </w:r>
      <w:r>
        <w:rPr>
          <w:rFonts w:ascii="Arial" w:hAnsi="Arial" w:cs="Arial"/>
        </w:rPr>
        <w:t xml:space="preserve">H. (2005). A review of botanical phytochemicals with </w:t>
      </w:r>
      <w:proofErr w:type="spellStart"/>
      <w:r>
        <w:rPr>
          <w:rFonts w:ascii="Arial" w:hAnsi="Arial" w:cs="Arial"/>
        </w:rPr>
        <w:t>mosquitocidal</w:t>
      </w:r>
      <w:proofErr w:type="spellEnd"/>
      <w:r>
        <w:rPr>
          <w:rFonts w:ascii="Arial" w:hAnsi="Arial" w:cs="Arial"/>
        </w:rPr>
        <w:t xml:space="preserve"> potential. </w:t>
      </w:r>
      <w:r>
        <w:rPr>
          <w:rFonts w:ascii="Arial" w:hAnsi="Arial" w:cs="Arial"/>
          <w:i/>
        </w:rPr>
        <w:t>Environ Int</w:t>
      </w:r>
      <w:r>
        <w:rPr>
          <w:rFonts w:ascii="Arial" w:hAnsi="Arial" w:cs="Arial"/>
        </w:rPr>
        <w:t>., 31(8), 1149 – 1166.</w:t>
      </w:r>
    </w:p>
    <w:p w14:paraId="29EC9119" w14:textId="103AD1F0" w:rsidR="00FF3FD2" w:rsidRDefault="00720E17">
      <w:pPr>
        <w:ind w:left="720" w:hanging="720"/>
        <w:jc w:val="both"/>
        <w:rPr>
          <w:rFonts w:ascii="Arial" w:hAnsi="Arial" w:cs="Arial"/>
          <w:shd w:val="clear" w:color="auto" w:fill="FFFFFF"/>
        </w:rPr>
      </w:pPr>
      <w:proofErr w:type="spellStart"/>
      <w:r>
        <w:rPr>
          <w:rFonts w:ascii="Arial" w:hAnsi="Arial" w:cs="Arial"/>
          <w:shd w:val="clear" w:color="auto" w:fill="FFFFFF"/>
        </w:rPr>
        <w:t>Soonwera</w:t>
      </w:r>
      <w:proofErr w:type="spellEnd"/>
      <w:r>
        <w:rPr>
          <w:rFonts w:ascii="Arial" w:hAnsi="Arial" w:cs="Arial"/>
          <w:shd w:val="clear" w:color="auto" w:fill="FFFFFF"/>
        </w:rPr>
        <w:t xml:space="preserve">, M. (2015). Efficacy of essential oil from </w:t>
      </w:r>
      <w:r>
        <w:rPr>
          <w:rFonts w:ascii="Arial" w:hAnsi="Arial" w:cs="Arial"/>
          <w:i/>
          <w:shd w:val="clear" w:color="auto" w:fill="FFFFFF"/>
        </w:rPr>
        <w:t>Cananga odorata</w:t>
      </w:r>
      <w:r>
        <w:rPr>
          <w:rFonts w:ascii="Arial" w:hAnsi="Arial" w:cs="Arial"/>
          <w:shd w:val="clear" w:color="auto" w:fill="FFFFFF"/>
        </w:rPr>
        <w:t xml:space="preserve"> (Lamk.) Hook. f. &amp; Thomson (</w:t>
      </w:r>
      <w:proofErr w:type="spellStart"/>
      <w:r>
        <w:rPr>
          <w:rFonts w:ascii="Arial" w:hAnsi="Arial" w:cs="Arial"/>
          <w:shd w:val="clear" w:color="auto" w:fill="FFFFFF"/>
        </w:rPr>
        <w:t>Annonaceae</w:t>
      </w:r>
      <w:proofErr w:type="spellEnd"/>
      <w:r>
        <w:rPr>
          <w:rFonts w:ascii="Arial" w:hAnsi="Arial" w:cs="Arial"/>
          <w:shd w:val="clear" w:color="auto" w:fill="FFFFFF"/>
        </w:rPr>
        <w:t>) against three mosquito species </w:t>
      </w:r>
      <w:r>
        <w:rPr>
          <w:rFonts w:ascii="Arial" w:hAnsi="Arial" w:cs="Arial"/>
          <w:i/>
          <w:iCs/>
          <w:shd w:val="clear" w:color="auto" w:fill="FFFFFF"/>
        </w:rPr>
        <w:t>Aedes aegypti</w:t>
      </w:r>
      <w:r>
        <w:rPr>
          <w:rFonts w:ascii="Arial" w:hAnsi="Arial" w:cs="Arial"/>
          <w:shd w:val="clear" w:color="auto" w:fill="FFFFFF"/>
        </w:rPr>
        <w:t> (L.), </w:t>
      </w:r>
      <w:r>
        <w:rPr>
          <w:rFonts w:ascii="Arial" w:hAnsi="Arial" w:cs="Arial"/>
          <w:i/>
          <w:iCs/>
          <w:shd w:val="clear" w:color="auto" w:fill="FFFFFF"/>
        </w:rPr>
        <w:t xml:space="preserve">Anopheles </w:t>
      </w:r>
      <w:proofErr w:type="spellStart"/>
      <w:r>
        <w:rPr>
          <w:rFonts w:ascii="Arial" w:hAnsi="Arial" w:cs="Arial"/>
          <w:i/>
          <w:iCs/>
          <w:shd w:val="clear" w:color="auto" w:fill="FFFFFF"/>
        </w:rPr>
        <w:t>dirus</w:t>
      </w:r>
      <w:proofErr w:type="spellEnd"/>
      <w:r>
        <w:rPr>
          <w:rFonts w:ascii="Arial" w:hAnsi="Arial" w:cs="Arial"/>
          <w:shd w:val="clear" w:color="auto" w:fill="FFFFFF"/>
        </w:rPr>
        <w:t xml:space="preserve"> and </w:t>
      </w:r>
      <w:r>
        <w:rPr>
          <w:rFonts w:ascii="Arial" w:hAnsi="Arial" w:cs="Arial"/>
          <w:i/>
          <w:iCs/>
          <w:shd w:val="clear" w:color="auto" w:fill="FFFFFF"/>
        </w:rPr>
        <w:t xml:space="preserve">Culex </w:t>
      </w:r>
      <w:proofErr w:type="spellStart"/>
      <w:r>
        <w:rPr>
          <w:rFonts w:ascii="Arial" w:hAnsi="Arial" w:cs="Arial"/>
          <w:i/>
          <w:iCs/>
          <w:shd w:val="clear" w:color="auto" w:fill="FFFFFF"/>
        </w:rPr>
        <w:t>quinquefasci</w:t>
      </w:r>
      <w:r>
        <w:rPr>
          <w:rFonts w:ascii="Arial" w:hAnsi="Arial" w:cs="Arial"/>
          <w:i/>
          <w:iCs/>
          <w:shd w:val="clear" w:color="auto" w:fill="FFFFFF"/>
        </w:rPr>
        <w:t>atus</w:t>
      </w:r>
      <w:proofErr w:type="spellEnd"/>
      <w:r>
        <w:rPr>
          <w:rFonts w:ascii="Arial" w:hAnsi="Arial" w:cs="Arial"/>
          <w:shd w:val="clear" w:color="auto" w:fill="FFFFFF"/>
        </w:rPr>
        <w:t xml:space="preserve"> (Say). </w:t>
      </w:r>
      <w:r>
        <w:rPr>
          <w:rFonts w:ascii="Arial" w:hAnsi="Arial" w:cs="Arial"/>
          <w:i/>
          <w:shd w:val="clear" w:color="auto" w:fill="FFFFFF"/>
        </w:rPr>
        <w:t>Parasitology Research</w:t>
      </w:r>
      <w:r>
        <w:rPr>
          <w:rFonts w:ascii="Arial" w:hAnsi="Arial" w:cs="Arial"/>
          <w:shd w:val="clear" w:color="auto" w:fill="FFFFFF"/>
        </w:rPr>
        <w:t>, 114: 4531–4543</w:t>
      </w:r>
    </w:p>
    <w:p w14:paraId="7387313D" w14:textId="77777777" w:rsidR="00FF3FD2" w:rsidRDefault="00720E17">
      <w:pPr>
        <w:shd w:val="clear" w:color="auto" w:fill="FFFFFF"/>
        <w:ind w:left="720" w:hanging="720"/>
        <w:jc w:val="both"/>
        <w:rPr>
          <w:rFonts w:ascii="Arial" w:hAnsi="Arial" w:cs="Arial"/>
        </w:rPr>
      </w:pPr>
      <w:r>
        <w:rPr>
          <w:rFonts w:ascii="Arial" w:hAnsi="Arial" w:cs="Arial"/>
        </w:rPr>
        <w:t xml:space="preserve">Wink, M. (2020). Modes of Action of Phytochemicals in Pest Control. </w:t>
      </w:r>
      <w:r>
        <w:rPr>
          <w:rFonts w:ascii="Arial" w:hAnsi="Arial" w:cs="Arial"/>
          <w:i/>
        </w:rPr>
        <w:t>Frontiers in Plant Science</w:t>
      </w:r>
      <w:r>
        <w:rPr>
          <w:rFonts w:ascii="Arial" w:hAnsi="Arial" w:cs="Arial"/>
        </w:rPr>
        <w:t>, 11: 583-601.</w:t>
      </w:r>
    </w:p>
    <w:p w14:paraId="2478E41A" w14:textId="77777777" w:rsidR="00FF3FD2" w:rsidRDefault="00720E17">
      <w:pPr>
        <w:shd w:val="clear" w:color="auto" w:fill="FFFFFF"/>
        <w:ind w:left="720" w:hanging="720"/>
        <w:jc w:val="both"/>
        <w:rPr>
          <w:lang w:val="en-GB"/>
        </w:rPr>
        <w:sectPr w:rsidR="00FF3FD2" w:rsidSect="0018621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Pr>
          <w:rFonts w:ascii="Arial" w:hAnsi="Arial" w:cs="Arial"/>
        </w:rPr>
        <w:t>Zuharah, W. F., Yousaf, A., Ooi, K. L., and Sulaiman, S. F. (2021). Larvicidal a</w:t>
      </w:r>
      <w:r>
        <w:rPr>
          <w:rFonts w:ascii="Arial" w:hAnsi="Arial" w:cs="Arial"/>
        </w:rPr>
        <w:t xml:space="preserve">ctivities of family </w:t>
      </w:r>
      <w:proofErr w:type="spellStart"/>
      <w:r>
        <w:rPr>
          <w:rFonts w:ascii="Arial" w:hAnsi="Arial" w:cs="Arial"/>
          <w:i/>
          <w:iCs/>
        </w:rPr>
        <w:t>Anacardiaceae</w:t>
      </w:r>
      <w:proofErr w:type="spellEnd"/>
      <w:r>
        <w:rPr>
          <w:rFonts w:ascii="Arial" w:hAnsi="Arial" w:cs="Arial"/>
        </w:rPr>
        <w:t xml:space="preserve"> on </w:t>
      </w:r>
      <w:r>
        <w:rPr>
          <w:rFonts w:ascii="Arial" w:hAnsi="Arial" w:cs="Arial"/>
          <w:i/>
        </w:rPr>
        <w:t>Aedes</w:t>
      </w:r>
      <w:r>
        <w:rPr>
          <w:rFonts w:ascii="Arial" w:hAnsi="Arial" w:cs="Arial"/>
        </w:rPr>
        <w:t xml:space="preserve"> mosquitoes (Diptera: </w:t>
      </w:r>
      <w:r>
        <w:rPr>
          <w:rFonts w:ascii="Arial" w:hAnsi="Arial" w:cs="Arial"/>
          <w:i/>
          <w:iCs/>
        </w:rPr>
        <w:t>Culicidae</w:t>
      </w:r>
      <w:r>
        <w:rPr>
          <w:rFonts w:ascii="Arial" w:hAnsi="Arial" w:cs="Arial"/>
        </w:rPr>
        <w:t xml:space="preserve">) and identification of phenolic compounds. </w:t>
      </w:r>
      <w:r>
        <w:rPr>
          <w:rFonts w:ascii="Arial" w:hAnsi="Arial" w:cs="Arial"/>
          <w:i/>
        </w:rPr>
        <w:t>Journal of King Saud University-Science</w:t>
      </w:r>
      <w:r>
        <w:rPr>
          <w:rFonts w:ascii="Arial" w:hAnsi="Arial" w:cs="Arial"/>
        </w:rPr>
        <w:t>, 33(5): 101471.</w:t>
      </w:r>
    </w:p>
    <w:p w14:paraId="4CD3857F" w14:textId="77777777" w:rsidR="00FF3FD2" w:rsidRDefault="00FF3FD2">
      <w:pPr>
        <w:pStyle w:val="Appendix"/>
        <w:spacing w:after="0"/>
        <w:jc w:val="both"/>
        <w:rPr>
          <w:rFonts w:ascii="Arial" w:hAnsi="Arial" w:cs="Arial"/>
          <w:b w:val="0"/>
        </w:rPr>
      </w:pPr>
    </w:p>
    <w:sectPr w:rsidR="00FF3FD2" w:rsidSect="001862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5EB2E" w14:textId="77777777" w:rsidR="00720E17" w:rsidRDefault="00720E17">
      <w:r>
        <w:separator/>
      </w:r>
    </w:p>
  </w:endnote>
  <w:endnote w:type="continuationSeparator" w:id="0">
    <w:p w14:paraId="49D20BEE" w14:textId="77777777" w:rsidR="00720E17" w:rsidRDefault="0072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3EAC8" w14:textId="77777777" w:rsidR="0018621D" w:rsidRDefault="00186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C52A" w14:textId="77777777" w:rsidR="0018621D" w:rsidRDefault="00186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C707" w14:textId="77777777" w:rsidR="00FF3FD2" w:rsidRDefault="00FF3FD2">
    <w:pPr>
      <w:pStyle w:val="Footer"/>
      <w:rPr>
        <w:rFonts w:ascii="Arial" w:hAnsi="Arial" w:cs="Arial"/>
        <w:sz w:val="16"/>
      </w:rPr>
    </w:pPr>
  </w:p>
  <w:p w14:paraId="16734577" w14:textId="77777777" w:rsidR="00FF3FD2" w:rsidRDefault="00720E1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3CABB0" w14:textId="77777777" w:rsidR="00FF3FD2" w:rsidRDefault="00FF3FD2">
    <w:pPr>
      <w:pStyle w:val="Footer"/>
      <w:rPr>
        <w:rFonts w:ascii="Arial" w:hAnsi="Arial" w:cs="Arial"/>
        <w:sz w:val="16"/>
      </w:rPr>
    </w:pPr>
  </w:p>
  <w:p w14:paraId="35936763" w14:textId="77777777" w:rsidR="00FF3FD2" w:rsidRDefault="00720E17">
    <w:pPr>
      <w:pStyle w:val="Footer"/>
      <w:rPr>
        <w:rFonts w:ascii="Arial" w:hAnsi="Arial" w:cs="Arial"/>
        <w:i/>
        <w:sz w:val="16"/>
      </w:rPr>
    </w:pPr>
    <w:r>
      <w:rPr>
        <w:rFonts w:ascii="Arial" w:hAnsi="Arial" w:cs="Arial"/>
        <w:i/>
        <w:sz w:val="16"/>
      </w:rPr>
      <w:t>*Corresponding author: Email: XYZ@AB</w:t>
    </w:r>
    <w:r>
      <w:rPr>
        <w:rFonts w:ascii="Arial" w:hAnsi="Arial" w:cs="Arial"/>
        <w:i/>
        <w:sz w:val="16"/>
      </w:rPr>
      <w:t>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D4CC" w14:textId="77777777" w:rsidR="00FF3FD2" w:rsidRDefault="00FF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420F" w14:textId="77777777" w:rsidR="00720E17" w:rsidRDefault="00720E17">
      <w:r>
        <w:separator/>
      </w:r>
    </w:p>
  </w:footnote>
  <w:footnote w:type="continuationSeparator" w:id="0">
    <w:p w14:paraId="746C0EB8" w14:textId="77777777" w:rsidR="00720E17" w:rsidRDefault="0072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808B" w14:textId="186504E1" w:rsidR="0018621D" w:rsidRDefault="0018621D">
    <w:pPr>
      <w:pStyle w:val="Header"/>
    </w:pPr>
    <w:r>
      <w:rPr>
        <w:noProof/>
      </w:rPr>
      <w:pict w14:anchorId="0424F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C621" w14:textId="4CC7C20F" w:rsidR="0018621D" w:rsidRDefault="0018621D">
    <w:pPr>
      <w:pStyle w:val="Header"/>
    </w:pPr>
    <w:r>
      <w:rPr>
        <w:noProof/>
      </w:rPr>
      <w:pict w14:anchorId="54EA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87B0" w14:textId="512A185E" w:rsidR="00FF3FD2" w:rsidRDefault="0018621D">
    <w:pPr>
      <w:ind w:left="2160"/>
      <w:jc w:val="center"/>
      <w:rPr>
        <w:rFonts w:ascii="Times New Roman" w:eastAsia="Calibri" w:hAnsi="Times New Roman"/>
        <w:i/>
        <w:sz w:val="18"/>
        <w:szCs w:val="22"/>
      </w:rPr>
    </w:pPr>
    <w:r>
      <w:rPr>
        <w:noProof/>
      </w:rPr>
      <w:pict w14:anchorId="70E66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722D1A" w14:textId="77777777" w:rsidR="00FF3FD2" w:rsidRDefault="00720E1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23900D4" w14:textId="77777777" w:rsidR="00FF3FD2" w:rsidRDefault="00720E17">
    <w:pPr>
      <w:jc w:val="center"/>
      <w:rPr>
        <w:rFonts w:ascii="Times New Roman" w:eastAsia="Calibri" w:hAnsi="Times New Roman"/>
        <w:i/>
        <w:sz w:val="18"/>
        <w:szCs w:val="22"/>
      </w:rPr>
    </w:pPr>
    <w:r>
      <w:rPr>
        <w:rFonts w:ascii="Times New Roman" w:eastAsia="Calibri" w:hAnsi="Times New Roman"/>
        <w:i/>
        <w:sz w:val="18"/>
        <w:szCs w:val="22"/>
      </w:rPr>
      <w:t>.</w:t>
    </w:r>
  </w:p>
  <w:p w14:paraId="3FE1C2AC" w14:textId="77777777" w:rsidR="00FF3FD2" w:rsidRDefault="00720E1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2F60B69" w14:textId="77777777" w:rsidR="00FF3FD2" w:rsidRDefault="00720E1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420AD8F" w14:textId="77777777" w:rsidR="00FF3FD2" w:rsidRDefault="00720E1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AF2ECD" w14:textId="77777777" w:rsidR="00FF3FD2" w:rsidRDefault="00720E1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676B" w14:textId="50BCC15D" w:rsidR="0018621D" w:rsidRDefault="0018621D">
    <w:pPr>
      <w:pStyle w:val="Header"/>
    </w:pPr>
    <w:r>
      <w:rPr>
        <w:noProof/>
      </w:rPr>
      <w:pict w14:anchorId="147B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5A782" w14:textId="5B654668" w:rsidR="0018621D" w:rsidRDefault="0018621D">
    <w:pPr>
      <w:pStyle w:val="Header"/>
    </w:pPr>
    <w:r>
      <w:rPr>
        <w:noProof/>
      </w:rPr>
      <w:pict w14:anchorId="7FEDA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2947" w14:textId="5C367770" w:rsidR="0018621D" w:rsidRDefault="0018621D">
    <w:pPr>
      <w:pStyle w:val="Header"/>
    </w:pPr>
    <w:r>
      <w:rPr>
        <w:noProof/>
      </w:rPr>
      <w:pict w14:anchorId="0DDC6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7FEA"/>
    <w:multiLevelType w:val="multilevel"/>
    <w:tmpl w:val="2AC57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8093F5B"/>
    <w:multiLevelType w:val="multilevel"/>
    <w:tmpl w:val="78093F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C74"/>
    <w:rsid w:val="00030174"/>
    <w:rsid w:val="0004579C"/>
    <w:rsid w:val="000575AA"/>
    <w:rsid w:val="00090B08"/>
    <w:rsid w:val="000A47FA"/>
    <w:rsid w:val="000A65D3"/>
    <w:rsid w:val="000B1E33"/>
    <w:rsid w:val="000C20D7"/>
    <w:rsid w:val="000D689F"/>
    <w:rsid w:val="000E7B7B"/>
    <w:rsid w:val="000E7D62"/>
    <w:rsid w:val="00103357"/>
    <w:rsid w:val="00111171"/>
    <w:rsid w:val="00123C9F"/>
    <w:rsid w:val="00126190"/>
    <w:rsid w:val="00130F17"/>
    <w:rsid w:val="001320BF"/>
    <w:rsid w:val="00143194"/>
    <w:rsid w:val="00146C2D"/>
    <w:rsid w:val="00146CCD"/>
    <w:rsid w:val="00163BC4"/>
    <w:rsid w:val="0018621D"/>
    <w:rsid w:val="00191062"/>
    <w:rsid w:val="00192B72"/>
    <w:rsid w:val="001A29D8"/>
    <w:rsid w:val="001A5CAA"/>
    <w:rsid w:val="001B0427"/>
    <w:rsid w:val="001D3A51"/>
    <w:rsid w:val="001E10D2"/>
    <w:rsid w:val="001E25B4"/>
    <w:rsid w:val="001E44FE"/>
    <w:rsid w:val="001F4851"/>
    <w:rsid w:val="00200595"/>
    <w:rsid w:val="00204835"/>
    <w:rsid w:val="00231920"/>
    <w:rsid w:val="0023195C"/>
    <w:rsid w:val="0024282C"/>
    <w:rsid w:val="002460DC"/>
    <w:rsid w:val="00250985"/>
    <w:rsid w:val="002556F6"/>
    <w:rsid w:val="00283105"/>
    <w:rsid w:val="00284C4C"/>
    <w:rsid w:val="00287E68"/>
    <w:rsid w:val="00290F55"/>
    <w:rsid w:val="00294115"/>
    <w:rsid w:val="00296529"/>
    <w:rsid w:val="002A6593"/>
    <w:rsid w:val="002B27FB"/>
    <w:rsid w:val="002B685A"/>
    <w:rsid w:val="002C57D2"/>
    <w:rsid w:val="002C693E"/>
    <w:rsid w:val="002E0D56"/>
    <w:rsid w:val="00300F01"/>
    <w:rsid w:val="00302C59"/>
    <w:rsid w:val="00315186"/>
    <w:rsid w:val="0033343E"/>
    <w:rsid w:val="003512C2"/>
    <w:rsid w:val="00354C1F"/>
    <w:rsid w:val="00364F9F"/>
    <w:rsid w:val="00371FB6"/>
    <w:rsid w:val="003763C1"/>
    <w:rsid w:val="00376BBE"/>
    <w:rsid w:val="0039224F"/>
    <w:rsid w:val="003A43A4"/>
    <w:rsid w:val="003A7B61"/>
    <w:rsid w:val="003A7E18"/>
    <w:rsid w:val="003C4C86"/>
    <w:rsid w:val="003C6258"/>
    <w:rsid w:val="003E2904"/>
    <w:rsid w:val="00401927"/>
    <w:rsid w:val="0041027F"/>
    <w:rsid w:val="00412475"/>
    <w:rsid w:val="00423789"/>
    <w:rsid w:val="00430461"/>
    <w:rsid w:val="00440F43"/>
    <w:rsid w:val="00441B6F"/>
    <w:rsid w:val="00446221"/>
    <w:rsid w:val="00450E62"/>
    <w:rsid w:val="004539DB"/>
    <w:rsid w:val="00471A80"/>
    <w:rsid w:val="004D305E"/>
    <w:rsid w:val="004D4277"/>
    <w:rsid w:val="004E5C5A"/>
    <w:rsid w:val="004F7647"/>
    <w:rsid w:val="00502516"/>
    <w:rsid w:val="00505F06"/>
    <w:rsid w:val="00506828"/>
    <w:rsid w:val="0053056E"/>
    <w:rsid w:val="00531BB7"/>
    <w:rsid w:val="00554FDA"/>
    <w:rsid w:val="00557F72"/>
    <w:rsid w:val="005C784C"/>
    <w:rsid w:val="005D17F6"/>
    <w:rsid w:val="005E5539"/>
    <w:rsid w:val="00602BF5"/>
    <w:rsid w:val="00617FDD"/>
    <w:rsid w:val="00633614"/>
    <w:rsid w:val="00633F68"/>
    <w:rsid w:val="00636EB2"/>
    <w:rsid w:val="006375B8"/>
    <w:rsid w:val="006646FE"/>
    <w:rsid w:val="0066510A"/>
    <w:rsid w:val="00673F9F"/>
    <w:rsid w:val="00686953"/>
    <w:rsid w:val="00687DEA"/>
    <w:rsid w:val="00687E67"/>
    <w:rsid w:val="006967F7"/>
    <w:rsid w:val="006A250C"/>
    <w:rsid w:val="006B21D3"/>
    <w:rsid w:val="006B57D0"/>
    <w:rsid w:val="006D30FF"/>
    <w:rsid w:val="006D6940"/>
    <w:rsid w:val="006F11EC"/>
    <w:rsid w:val="0070082C"/>
    <w:rsid w:val="00720E17"/>
    <w:rsid w:val="007369E6"/>
    <w:rsid w:val="00746E59"/>
    <w:rsid w:val="00754C9A"/>
    <w:rsid w:val="0075599A"/>
    <w:rsid w:val="00757111"/>
    <w:rsid w:val="00761D52"/>
    <w:rsid w:val="0077749E"/>
    <w:rsid w:val="0078358F"/>
    <w:rsid w:val="00790ADA"/>
    <w:rsid w:val="007D2288"/>
    <w:rsid w:val="007D2951"/>
    <w:rsid w:val="007E088F"/>
    <w:rsid w:val="007F4E14"/>
    <w:rsid w:val="007F7B32"/>
    <w:rsid w:val="00804BC2"/>
    <w:rsid w:val="0081431A"/>
    <w:rsid w:val="0083216F"/>
    <w:rsid w:val="00860000"/>
    <w:rsid w:val="00863BD3"/>
    <w:rsid w:val="008641ED"/>
    <w:rsid w:val="00866D66"/>
    <w:rsid w:val="008671C6"/>
    <w:rsid w:val="00875803"/>
    <w:rsid w:val="008B150B"/>
    <w:rsid w:val="008B459E"/>
    <w:rsid w:val="008E13AE"/>
    <w:rsid w:val="008E1506"/>
    <w:rsid w:val="008E710C"/>
    <w:rsid w:val="008F4BA8"/>
    <w:rsid w:val="008F69D6"/>
    <w:rsid w:val="00902823"/>
    <w:rsid w:val="00915CA6"/>
    <w:rsid w:val="009161EB"/>
    <w:rsid w:val="00927834"/>
    <w:rsid w:val="00944911"/>
    <w:rsid w:val="009500A6"/>
    <w:rsid w:val="00957C18"/>
    <w:rsid w:val="009659BA"/>
    <w:rsid w:val="00977297"/>
    <w:rsid w:val="00983040"/>
    <w:rsid w:val="009B3FB9"/>
    <w:rsid w:val="009C2465"/>
    <w:rsid w:val="009D35A0"/>
    <w:rsid w:val="009D7EB7"/>
    <w:rsid w:val="009E048A"/>
    <w:rsid w:val="009E08E9"/>
    <w:rsid w:val="009E3DB9"/>
    <w:rsid w:val="009E6E35"/>
    <w:rsid w:val="009F000A"/>
    <w:rsid w:val="009F0EDA"/>
    <w:rsid w:val="00A03B96"/>
    <w:rsid w:val="00A05B19"/>
    <w:rsid w:val="00A1134E"/>
    <w:rsid w:val="00A24E7E"/>
    <w:rsid w:val="00A258C3"/>
    <w:rsid w:val="00A347C0"/>
    <w:rsid w:val="00A51431"/>
    <w:rsid w:val="00A539AD"/>
    <w:rsid w:val="00A755E6"/>
    <w:rsid w:val="00A94063"/>
    <w:rsid w:val="00AA6219"/>
    <w:rsid w:val="00AA74E0"/>
    <w:rsid w:val="00AB703F"/>
    <w:rsid w:val="00AC6BB8"/>
    <w:rsid w:val="00AE008F"/>
    <w:rsid w:val="00B01FCD"/>
    <w:rsid w:val="00B1776C"/>
    <w:rsid w:val="00B23BE5"/>
    <w:rsid w:val="00B52583"/>
    <w:rsid w:val="00B5283E"/>
    <w:rsid w:val="00B52896"/>
    <w:rsid w:val="00B64998"/>
    <w:rsid w:val="00B867F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22FE"/>
    <w:rsid w:val="00CD6755"/>
    <w:rsid w:val="00CD6856"/>
    <w:rsid w:val="00CE0089"/>
    <w:rsid w:val="00CE793C"/>
    <w:rsid w:val="00CF193C"/>
    <w:rsid w:val="00CF1EAE"/>
    <w:rsid w:val="00D173F1"/>
    <w:rsid w:val="00D22566"/>
    <w:rsid w:val="00D71B80"/>
    <w:rsid w:val="00D74CB0"/>
    <w:rsid w:val="00D8295D"/>
    <w:rsid w:val="00DA0006"/>
    <w:rsid w:val="00DC009B"/>
    <w:rsid w:val="00DC2A65"/>
    <w:rsid w:val="00DE15F0"/>
    <w:rsid w:val="00DE5663"/>
    <w:rsid w:val="00DE78AA"/>
    <w:rsid w:val="00E053D0"/>
    <w:rsid w:val="00E15994"/>
    <w:rsid w:val="00E3114E"/>
    <w:rsid w:val="00E31A70"/>
    <w:rsid w:val="00E35B02"/>
    <w:rsid w:val="00E5300D"/>
    <w:rsid w:val="00E64E6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D22"/>
    <w:rsid w:val="00F469F0"/>
    <w:rsid w:val="00F47E4B"/>
    <w:rsid w:val="00F53273"/>
    <w:rsid w:val="00F72E1C"/>
    <w:rsid w:val="00F755E4"/>
    <w:rsid w:val="00F77D02"/>
    <w:rsid w:val="00FB3A86"/>
    <w:rsid w:val="00FD1989"/>
    <w:rsid w:val="00FD36C8"/>
    <w:rsid w:val="00FF3FD2"/>
    <w:rsid w:val="04F067A7"/>
    <w:rsid w:val="150D2FDB"/>
    <w:rsid w:val="200E6071"/>
    <w:rsid w:val="36F545D0"/>
    <w:rsid w:val="423C2662"/>
    <w:rsid w:val="4F072F8F"/>
    <w:rsid w:val="6C9A763F"/>
    <w:rsid w:val="73BD5710"/>
    <w:rsid w:val="74FE6511"/>
    <w:rsid w:val="7E2E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389D8CE"/>
  <w15:docId w15:val="{3852CFD1-C036-4C3E-A9BF-1ED637F9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html-italic">
    <w:name w:val="html-italic"/>
    <w:basedOn w:val="DefaultParagraphFont"/>
    <w:qFormat/>
  </w:style>
  <w:style w:type="character" w:styleId="UnresolvedMention">
    <w:name w:val="Unresolved Mention"/>
    <w:basedOn w:val="DefaultParagraphFont"/>
    <w:uiPriority w:val="99"/>
    <w:semiHidden/>
    <w:unhideWhenUsed/>
    <w:rsid w:val="0002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abidigitallibrary.org/doi/10.1079/cabicompendium.11025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imbabweflora.co.zw/speciesdata/species.php?specie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18F87-7FC4-4210-A9BA-E9F4F05D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1271</TotalTime>
  <Pages>9</Pages>
  <Words>4314</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86</cp:revision>
  <cp:lastPrinted>1999-07-06T11:00:00Z</cp:lastPrinted>
  <dcterms:created xsi:type="dcterms:W3CDTF">2014-10-25T14:34:00Z</dcterms:created>
  <dcterms:modified xsi:type="dcterms:W3CDTF">2026-01-08T08:42:00Z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8D8EDD91AB83483A87246289A1B501EF_13</vt:lpwstr>
  </property>
</Properties>
</file>