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92CA6" w14:textId="33745E4C" w:rsidR="00970302" w:rsidRDefault="00970302" w:rsidP="00153F61">
      <w:pPr>
        <w:jc w:val="center"/>
        <w:rPr>
          <w:rFonts w:eastAsia="Times New Roman"/>
          <w:b/>
          <w:sz w:val="20"/>
          <w:szCs w:val="20"/>
        </w:rPr>
      </w:pPr>
      <w:r w:rsidRPr="00472889">
        <w:rPr>
          <w:rFonts w:eastAsia="Times New Roman"/>
          <w:b/>
          <w:sz w:val="20"/>
          <w:szCs w:val="20"/>
        </w:rPr>
        <w:t xml:space="preserve">ASSESSMENT OF PHYSICOCHEMICAL PROPERTIES OF SOILS UNDERLAIN BY DIFFERENT </w:t>
      </w:r>
      <w:r w:rsidR="00153F61" w:rsidRPr="00472889">
        <w:rPr>
          <w:rFonts w:eastAsia="Times New Roman"/>
          <w:b/>
          <w:sz w:val="20"/>
          <w:szCs w:val="20"/>
        </w:rPr>
        <w:t>GEOLOGICAL FORMATIONS</w:t>
      </w:r>
      <w:r w:rsidRPr="00472889">
        <w:rPr>
          <w:rFonts w:eastAsia="Times New Roman"/>
          <w:b/>
          <w:sz w:val="20"/>
          <w:szCs w:val="20"/>
        </w:rPr>
        <w:t xml:space="preserve"> IN ENUGU AND ANAMBRA STATE</w:t>
      </w:r>
      <w:r w:rsidR="00153F61" w:rsidRPr="00472889">
        <w:rPr>
          <w:rFonts w:eastAsia="Times New Roman"/>
          <w:b/>
          <w:sz w:val="20"/>
          <w:szCs w:val="20"/>
        </w:rPr>
        <w:t>S</w:t>
      </w:r>
      <w:r w:rsidRPr="00472889">
        <w:rPr>
          <w:rFonts w:eastAsia="Times New Roman"/>
          <w:b/>
          <w:sz w:val="20"/>
          <w:szCs w:val="20"/>
        </w:rPr>
        <w:t>, SOUTHEASTERN NIGERIA</w:t>
      </w:r>
    </w:p>
    <w:p w14:paraId="7221A6EF" w14:textId="77777777" w:rsidR="00F5679E" w:rsidRDefault="00F5679E" w:rsidP="00153F61">
      <w:pPr>
        <w:jc w:val="center"/>
        <w:rPr>
          <w:rFonts w:eastAsia="Times New Roman"/>
          <w:b/>
          <w:sz w:val="20"/>
          <w:szCs w:val="20"/>
        </w:rPr>
      </w:pPr>
    </w:p>
    <w:p w14:paraId="24E99D1A" w14:textId="77777777" w:rsidR="009C4349" w:rsidRPr="00472889" w:rsidRDefault="009C4349" w:rsidP="00F5679E">
      <w:pPr>
        <w:jc w:val="center"/>
        <w:rPr>
          <w:rFonts w:eastAsia="Times New Roman"/>
          <w:b/>
          <w:sz w:val="20"/>
          <w:szCs w:val="20"/>
        </w:rPr>
      </w:pPr>
    </w:p>
    <w:p w14:paraId="4929F4CA" w14:textId="197B8A46" w:rsidR="00970302" w:rsidRPr="00472889" w:rsidRDefault="00970302">
      <w:pPr>
        <w:rPr>
          <w:rFonts w:eastAsia="Times New Roman"/>
          <w:b/>
          <w:sz w:val="20"/>
          <w:szCs w:val="20"/>
        </w:rPr>
      </w:pPr>
    </w:p>
    <w:p w14:paraId="37201590" w14:textId="69A0C77E" w:rsidR="001E2D63" w:rsidRPr="00472889" w:rsidRDefault="001E2D63" w:rsidP="00472889">
      <w:pPr>
        <w:spacing w:after="240"/>
        <w:rPr>
          <w:rFonts w:eastAsia="Times New Roman"/>
          <w:b/>
          <w:sz w:val="20"/>
          <w:szCs w:val="20"/>
        </w:rPr>
      </w:pPr>
      <w:r w:rsidRPr="00472889">
        <w:rPr>
          <w:rFonts w:eastAsia="Times New Roman"/>
          <w:b/>
        </w:rPr>
        <w:t>ABSTRACT</w:t>
      </w:r>
    </w:p>
    <w:p w14:paraId="54259B97" w14:textId="0E8E7ABF" w:rsidR="007D7669" w:rsidRPr="00472889" w:rsidRDefault="007D7669" w:rsidP="007D7669">
      <w:pPr>
        <w:spacing w:line="240" w:lineRule="auto"/>
        <w:jc w:val="both"/>
        <w:rPr>
          <w:rFonts w:eastAsia="Times New Roman"/>
          <w:bCs/>
          <w:sz w:val="20"/>
          <w:szCs w:val="20"/>
        </w:rPr>
      </w:pPr>
      <w:r w:rsidRPr="00472889">
        <w:rPr>
          <w:rFonts w:eastAsia="Times New Roman"/>
          <w:b/>
          <w:sz w:val="20"/>
          <w:szCs w:val="20"/>
        </w:rPr>
        <w:t>Aims</w:t>
      </w:r>
      <w:r w:rsidRPr="00472889">
        <w:rPr>
          <w:rFonts w:eastAsia="Times New Roman"/>
          <w:bCs/>
          <w:sz w:val="20"/>
          <w:szCs w:val="20"/>
        </w:rPr>
        <w:t>:</w:t>
      </w:r>
      <w:r w:rsidR="00F05284" w:rsidRPr="00472889">
        <w:rPr>
          <w:rFonts w:eastAsia="Times New Roman"/>
          <w:bCs/>
          <w:sz w:val="20"/>
          <w:szCs w:val="20"/>
        </w:rPr>
        <w:t xml:space="preserve"> To assess the influence of different geological formations on the physicochemical properties of soils in Enugu and Anambra States, southeastern Nigeria.</w:t>
      </w:r>
    </w:p>
    <w:p w14:paraId="7456218E" w14:textId="09268139" w:rsidR="007D7669" w:rsidRPr="00472889" w:rsidRDefault="007D7669" w:rsidP="007D7669">
      <w:pPr>
        <w:spacing w:line="240" w:lineRule="auto"/>
        <w:jc w:val="both"/>
        <w:rPr>
          <w:rFonts w:eastAsia="Times New Roman"/>
          <w:bCs/>
          <w:sz w:val="20"/>
          <w:szCs w:val="20"/>
        </w:rPr>
      </w:pPr>
      <w:r w:rsidRPr="00472889">
        <w:rPr>
          <w:rFonts w:eastAsia="Times New Roman"/>
          <w:b/>
          <w:sz w:val="20"/>
          <w:szCs w:val="20"/>
        </w:rPr>
        <w:t>Study design</w:t>
      </w:r>
      <w:r w:rsidRPr="00472889">
        <w:rPr>
          <w:rFonts w:eastAsia="Times New Roman"/>
          <w:bCs/>
          <w:sz w:val="20"/>
          <w:szCs w:val="20"/>
        </w:rPr>
        <w:t>:</w:t>
      </w:r>
      <w:r w:rsidR="00F05284" w:rsidRPr="00472889">
        <w:rPr>
          <w:rFonts w:eastAsia="Times New Roman"/>
          <w:bCs/>
          <w:sz w:val="20"/>
          <w:szCs w:val="20"/>
        </w:rPr>
        <w:t xml:space="preserve"> A field-based comparative study employing laboratory analysis and statistical evaluation of soil physicochemical properties across multiple geological formations.</w:t>
      </w:r>
    </w:p>
    <w:p w14:paraId="26E8B9DA" w14:textId="06FFA65A" w:rsidR="007D7669" w:rsidRPr="00472889" w:rsidRDefault="007D7669" w:rsidP="007D7669">
      <w:pPr>
        <w:spacing w:line="240" w:lineRule="auto"/>
        <w:jc w:val="both"/>
        <w:rPr>
          <w:rFonts w:eastAsia="Times New Roman"/>
          <w:bCs/>
          <w:sz w:val="20"/>
          <w:szCs w:val="20"/>
        </w:rPr>
      </w:pPr>
      <w:r w:rsidRPr="00472889">
        <w:rPr>
          <w:rFonts w:eastAsia="Times New Roman"/>
          <w:b/>
          <w:sz w:val="20"/>
          <w:szCs w:val="20"/>
        </w:rPr>
        <w:t>Place of Study</w:t>
      </w:r>
      <w:r w:rsidRPr="00472889">
        <w:rPr>
          <w:rFonts w:eastAsia="Times New Roman"/>
          <w:bCs/>
          <w:sz w:val="20"/>
          <w:szCs w:val="20"/>
        </w:rPr>
        <w:t>:</w:t>
      </w:r>
      <w:r w:rsidR="00F05284" w:rsidRPr="00472889">
        <w:rPr>
          <w:rFonts w:eastAsia="Times New Roman"/>
          <w:bCs/>
          <w:sz w:val="20"/>
          <w:szCs w:val="20"/>
        </w:rPr>
        <w:t xml:space="preserve"> The study was conducted in selected locations within Enugu and Anambra States, southeastern Nigeria.</w:t>
      </w:r>
    </w:p>
    <w:p w14:paraId="2886FD79" w14:textId="56317871" w:rsidR="007D7669" w:rsidRPr="00472889" w:rsidRDefault="007D7669" w:rsidP="007D7669">
      <w:pPr>
        <w:spacing w:line="240" w:lineRule="auto"/>
        <w:jc w:val="both"/>
        <w:rPr>
          <w:rFonts w:eastAsia="Times New Roman"/>
          <w:bCs/>
          <w:sz w:val="20"/>
          <w:szCs w:val="20"/>
        </w:rPr>
      </w:pPr>
      <w:r w:rsidRPr="00472889">
        <w:rPr>
          <w:rFonts w:eastAsia="Times New Roman"/>
          <w:b/>
          <w:sz w:val="20"/>
          <w:szCs w:val="20"/>
        </w:rPr>
        <w:t>Methodology</w:t>
      </w:r>
      <w:r w:rsidRPr="00472889">
        <w:rPr>
          <w:rFonts w:eastAsia="Times New Roman"/>
          <w:bCs/>
          <w:sz w:val="20"/>
          <w:szCs w:val="20"/>
        </w:rPr>
        <w:t>:</w:t>
      </w:r>
      <w:r w:rsidR="00F05284" w:rsidRPr="00472889">
        <w:rPr>
          <w:rFonts w:eastAsia="Times New Roman"/>
          <w:bCs/>
          <w:sz w:val="20"/>
          <w:szCs w:val="20"/>
        </w:rPr>
        <w:t xml:space="preserve"> Soils developed over six geological formations, namely </w:t>
      </w:r>
      <w:proofErr w:type="spellStart"/>
      <w:r w:rsidR="00F05284" w:rsidRPr="00472889">
        <w:rPr>
          <w:rFonts w:eastAsia="Times New Roman"/>
          <w:bCs/>
          <w:sz w:val="20"/>
          <w:szCs w:val="20"/>
        </w:rPr>
        <w:t>Nkporo</w:t>
      </w:r>
      <w:proofErr w:type="spellEnd"/>
      <w:r w:rsidR="00F05284" w:rsidRPr="00472889">
        <w:rPr>
          <w:rFonts w:eastAsia="Times New Roman"/>
          <w:bCs/>
          <w:sz w:val="20"/>
          <w:szCs w:val="20"/>
        </w:rPr>
        <w:t xml:space="preserve"> Shale (NS), </w:t>
      </w:r>
      <w:proofErr w:type="spellStart"/>
      <w:r w:rsidR="00F05284" w:rsidRPr="00472889">
        <w:rPr>
          <w:rFonts w:eastAsia="Times New Roman"/>
          <w:bCs/>
          <w:sz w:val="20"/>
          <w:szCs w:val="20"/>
        </w:rPr>
        <w:t>Ajali</w:t>
      </w:r>
      <w:proofErr w:type="spellEnd"/>
      <w:r w:rsidR="00F05284" w:rsidRPr="00472889">
        <w:rPr>
          <w:rFonts w:eastAsia="Times New Roman"/>
          <w:bCs/>
          <w:sz w:val="20"/>
          <w:szCs w:val="20"/>
        </w:rPr>
        <w:t xml:space="preserve"> Sandstone (AS), False-Bedded Sandstone (FSS), Lignite-Claystone-Shale (LCS), Clayey Sand-Shale (CSS), and Alluvium (AL) were investigated.</w:t>
      </w:r>
    </w:p>
    <w:p w14:paraId="3F209098" w14:textId="08BD69C5" w:rsidR="007D7669" w:rsidRPr="00472889" w:rsidRDefault="007D7669" w:rsidP="007D7669">
      <w:pPr>
        <w:spacing w:line="240" w:lineRule="auto"/>
        <w:jc w:val="both"/>
        <w:rPr>
          <w:rFonts w:eastAsia="Times New Roman"/>
          <w:bCs/>
          <w:sz w:val="20"/>
          <w:szCs w:val="20"/>
        </w:rPr>
      </w:pPr>
      <w:r w:rsidRPr="00472889">
        <w:rPr>
          <w:rFonts w:eastAsia="Times New Roman"/>
          <w:b/>
          <w:sz w:val="20"/>
          <w:szCs w:val="20"/>
        </w:rPr>
        <w:t>Results</w:t>
      </w:r>
      <w:r w:rsidRPr="00472889">
        <w:rPr>
          <w:rFonts w:eastAsia="Times New Roman"/>
          <w:bCs/>
          <w:sz w:val="20"/>
          <w:szCs w:val="20"/>
        </w:rPr>
        <w:t>:</w:t>
      </w:r>
      <w:r w:rsidR="00F05284" w:rsidRPr="00472889">
        <w:rPr>
          <w:rFonts w:eastAsia="Times New Roman"/>
          <w:bCs/>
          <w:sz w:val="20"/>
          <w:szCs w:val="20"/>
        </w:rPr>
        <w:t xml:space="preserve"> Soil texture varied significantly among the geological formations, ranging from sandy clay loam and loam in soils developed over sandstone and alluvial formations to clay loam in soils underlain by shale formations. Soils of the </w:t>
      </w:r>
      <w:proofErr w:type="spellStart"/>
      <w:r w:rsidR="00F05284" w:rsidRPr="00472889">
        <w:rPr>
          <w:rFonts w:eastAsia="Times New Roman"/>
          <w:bCs/>
          <w:sz w:val="20"/>
          <w:szCs w:val="20"/>
        </w:rPr>
        <w:t>Nkporo</w:t>
      </w:r>
      <w:proofErr w:type="spellEnd"/>
      <w:r w:rsidR="00F05284" w:rsidRPr="00472889">
        <w:rPr>
          <w:rFonts w:eastAsia="Times New Roman"/>
          <w:bCs/>
          <w:sz w:val="20"/>
          <w:szCs w:val="20"/>
        </w:rPr>
        <w:t xml:space="preserve"> Shale formation were strongly acidic (pH 4.7) and recorded the highest exchangeable Al³</w:t>
      </w:r>
      <w:r w:rsidR="00F05284" w:rsidRPr="00472889">
        <w:rPr>
          <w:rFonts w:ascii="Cambria Math" w:eastAsia="Times New Roman" w:hAnsi="Cambria Math" w:cs="Cambria Math"/>
          <w:bCs/>
          <w:sz w:val="20"/>
          <w:szCs w:val="20"/>
        </w:rPr>
        <w:t>⁺</w:t>
      </w:r>
      <w:r w:rsidR="00F05284" w:rsidRPr="00472889">
        <w:rPr>
          <w:rFonts w:eastAsia="Times New Roman"/>
          <w:bCs/>
          <w:sz w:val="20"/>
          <w:szCs w:val="20"/>
        </w:rPr>
        <w:t xml:space="preserve"> (2.54 </w:t>
      </w:r>
      <w:proofErr w:type="spellStart"/>
      <w:r w:rsidR="00F05284" w:rsidRPr="00472889">
        <w:rPr>
          <w:rFonts w:eastAsia="Times New Roman"/>
          <w:bCs/>
          <w:sz w:val="20"/>
          <w:szCs w:val="20"/>
        </w:rPr>
        <w:t>cmol</w:t>
      </w:r>
      <w:proofErr w:type="spellEnd"/>
      <w:r w:rsidR="00F05284" w:rsidRPr="00472889">
        <w:rPr>
          <w:rFonts w:eastAsia="Times New Roman"/>
          <w:bCs/>
          <w:sz w:val="20"/>
          <w:szCs w:val="20"/>
        </w:rPr>
        <w:t xml:space="preserve"> kg</w:t>
      </w:r>
      <w:r w:rsidR="00F05284" w:rsidRPr="00472889">
        <w:rPr>
          <w:rFonts w:ascii="Cambria Math" w:eastAsia="Times New Roman" w:hAnsi="Cambria Math" w:cs="Cambria Math"/>
          <w:bCs/>
          <w:sz w:val="20"/>
          <w:szCs w:val="20"/>
        </w:rPr>
        <w:t>⁻</w:t>
      </w:r>
      <w:r w:rsidR="00F05284" w:rsidRPr="00472889">
        <w:rPr>
          <w:rFonts w:eastAsia="Times New Roman"/>
          <w:bCs/>
          <w:sz w:val="20"/>
          <w:szCs w:val="20"/>
        </w:rPr>
        <w:t xml:space="preserve">¹) and exchangeable acidity (4.59 </w:t>
      </w:r>
      <w:proofErr w:type="spellStart"/>
      <w:r w:rsidR="00F05284" w:rsidRPr="00472889">
        <w:rPr>
          <w:rFonts w:eastAsia="Times New Roman"/>
          <w:bCs/>
          <w:sz w:val="20"/>
          <w:szCs w:val="20"/>
        </w:rPr>
        <w:t>cmol</w:t>
      </w:r>
      <w:proofErr w:type="spellEnd"/>
      <w:r w:rsidR="00F05284" w:rsidRPr="00472889">
        <w:rPr>
          <w:rFonts w:eastAsia="Times New Roman"/>
          <w:bCs/>
          <w:sz w:val="20"/>
          <w:szCs w:val="20"/>
        </w:rPr>
        <w:t xml:space="preserve"> kg</w:t>
      </w:r>
      <w:r w:rsidR="00F05284" w:rsidRPr="00472889">
        <w:rPr>
          <w:rFonts w:ascii="Cambria Math" w:eastAsia="Times New Roman" w:hAnsi="Cambria Math" w:cs="Cambria Math"/>
          <w:bCs/>
          <w:sz w:val="20"/>
          <w:szCs w:val="20"/>
        </w:rPr>
        <w:t>⁻</w:t>
      </w:r>
      <w:r w:rsidR="00F05284" w:rsidRPr="00472889">
        <w:rPr>
          <w:rFonts w:eastAsia="Times New Roman"/>
          <w:bCs/>
          <w:sz w:val="20"/>
          <w:szCs w:val="20"/>
        </w:rPr>
        <w:t xml:space="preserve">¹). In contrast, soils developed over alluvial deposits were near neutral (pH 6.3) with lower acidity (1.13 </w:t>
      </w:r>
      <w:proofErr w:type="spellStart"/>
      <w:r w:rsidR="00F05284" w:rsidRPr="00472889">
        <w:rPr>
          <w:rFonts w:eastAsia="Times New Roman"/>
          <w:bCs/>
          <w:sz w:val="20"/>
          <w:szCs w:val="20"/>
        </w:rPr>
        <w:t>cmol</w:t>
      </w:r>
      <w:proofErr w:type="spellEnd"/>
      <w:r w:rsidR="00F05284" w:rsidRPr="00472889">
        <w:rPr>
          <w:rFonts w:eastAsia="Times New Roman"/>
          <w:bCs/>
          <w:sz w:val="20"/>
          <w:szCs w:val="20"/>
        </w:rPr>
        <w:t xml:space="preserve"> kg</w:t>
      </w:r>
      <w:r w:rsidR="00F05284" w:rsidRPr="00472889">
        <w:rPr>
          <w:rFonts w:ascii="Cambria Math" w:eastAsia="Times New Roman" w:hAnsi="Cambria Math" w:cs="Cambria Math"/>
          <w:bCs/>
          <w:sz w:val="20"/>
          <w:szCs w:val="20"/>
        </w:rPr>
        <w:t>⁻</w:t>
      </w:r>
      <w:r w:rsidR="00F05284" w:rsidRPr="00472889">
        <w:rPr>
          <w:rFonts w:eastAsia="Times New Roman"/>
          <w:bCs/>
          <w:sz w:val="20"/>
          <w:szCs w:val="20"/>
        </w:rPr>
        <w:t>¹). Cation exchange capacity and available phosphorus differed significantly across formations, and positive correlations were observed between base cations and base saturation.</w:t>
      </w:r>
    </w:p>
    <w:p w14:paraId="5F05C651" w14:textId="044ECDB4" w:rsidR="00153F61" w:rsidRDefault="007D7669" w:rsidP="00F05284">
      <w:pPr>
        <w:spacing w:after="240" w:line="240" w:lineRule="auto"/>
        <w:jc w:val="both"/>
        <w:rPr>
          <w:rFonts w:eastAsia="Times New Roman"/>
          <w:bCs/>
          <w:sz w:val="20"/>
          <w:szCs w:val="20"/>
        </w:rPr>
      </w:pPr>
      <w:r w:rsidRPr="00472889">
        <w:rPr>
          <w:rFonts w:eastAsia="Times New Roman"/>
          <w:b/>
          <w:sz w:val="20"/>
          <w:szCs w:val="20"/>
        </w:rPr>
        <w:t>Conclusion</w:t>
      </w:r>
      <w:r w:rsidRPr="00472889">
        <w:rPr>
          <w:rFonts w:eastAsia="Times New Roman"/>
          <w:bCs/>
          <w:sz w:val="20"/>
          <w:szCs w:val="20"/>
        </w:rPr>
        <w:t>:</w:t>
      </w:r>
      <w:r w:rsidR="00F05284" w:rsidRPr="00472889">
        <w:rPr>
          <w:rFonts w:eastAsia="Times New Roman"/>
          <w:bCs/>
          <w:sz w:val="20"/>
          <w:szCs w:val="20"/>
        </w:rPr>
        <w:t xml:space="preserve"> Underlying geological formations exert a strong control on soil physicochemical properties, fertility status, and acidity in the study area. Site-specific soil management practices tailored to individual geological formations are therefore recommended to enhance sustainable agricultural productivity.</w:t>
      </w:r>
    </w:p>
    <w:p w14:paraId="4EDB638F" w14:textId="5498BAD4" w:rsidR="00472889" w:rsidRPr="00472889" w:rsidRDefault="00472889" w:rsidP="00F05284">
      <w:pPr>
        <w:spacing w:after="240" w:line="240" w:lineRule="auto"/>
        <w:jc w:val="both"/>
        <w:rPr>
          <w:rFonts w:eastAsia="Times New Roman"/>
          <w:bCs/>
          <w:i/>
          <w:iCs/>
          <w:sz w:val="20"/>
          <w:szCs w:val="20"/>
        </w:rPr>
      </w:pPr>
      <w:r>
        <w:rPr>
          <w:rFonts w:eastAsia="Times New Roman"/>
          <w:bCs/>
          <w:i/>
          <w:iCs/>
          <w:sz w:val="20"/>
          <w:szCs w:val="20"/>
        </w:rPr>
        <w:t xml:space="preserve">Keywords: </w:t>
      </w:r>
      <w:r w:rsidRPr="00472889">
        <w:rPr>
          <w:rFonts w:eastAsia="Times New Roman"/>
          <w:bCs/>
          <w:i/>
          <w:iCs/>
          <w:sz w:val="20"/>
          <w:szCs w:val="20"/>
        </w:rPr>
        <w:t>Geological formations; Soil physicochemical properties; Soil acidity; Soil fertility; Southeastern Nigeria</w:t>
      </w:r>
    </w:p>
    <w:p w14:paraId="221120FB" w14:textId="77777777" w:rsidR="00153F61" w:rsidRPr="00472889" w:rsidRDefault="00C669DD" w:rsidP="00F05284">
      <w:pPr>
        <w:spacing w:line="240" w:lineRule="auto"/>
        <w:jc w:val="both"/>
        <w:rPr>
          <w:rFonts w:eastAsia="Times New Roman"/>
          <w:bCs/>
          <w:sz w:val="20"/>
          <w:szCs w:val="20"/>
        </w:rPr>
      </w:pPr>
      <w:r w:rsidRPr="00472889">
        <w:rPr>
          <w:rFonts w:eastAsia="Times New Roman"/>
          <w:b/>
        </w:rPr>
        <w:t>INTRODUCTION</w:t>
      </w:r>
    </w:p>
    <w:p w14:paraId="34565EFD" w14:textId="734ECEE5" w:rsidR="00153F61" w:rsidRPr="00472889" w:rsidRDefault="00886927" w:rsidP="00153F61">
      <w:pPr>
        <w:spacing w:after="240" w:line="240" w:lineRule="auto"/>
        <w:jc w:val="both"/>
        <w:rPr>
          <w:rFonts w:eastAsia="Times New Roman"/>
          <w:bCs/>
          <w:sz w:val="20"/>
          <w:szCs w:val="20"/>
        </w:rPr>
      </w:pPr>
      <w:r w:rsidRPr="00472889">
        <w:rPr>
          <w:rFonts w:eastAsia="Times New Roman"/>
          <w:bCs/>
          <w:sz w:val="20"/>
          <w:szCs w:val="20"/>
        </w:rPr>
        <w:t>Soil, as a dynamic natural body, supports plant growth, sustains ecosystems, and underlies agricultural productivity and environmental stability (</w:t>
      </w:r>
      <w:r w:rsidR="000E5417" w:rsidRPr="00472889">
        <w:rPr>
          <w:rFonts w:eastAsia="Times New Roman"/>
          <w:sz w:val="20"/>
          <w:szCs w:val="20"/>
        </w:rPr>
        <w:t>Telo da Gama</w:t>
      </w:r>
      <w:r w:rsidRPr="00472889">
        <w:rPr>
          <w:rFonts w:eastAsia="Times New Roman"/>
          <w:bCs/>
          <w:sz w:val="20"/>
          <w:szCs w:val="20"/>
        </w:rPr>
        <w:t>, 2</w:t>
      </w:r>
      <w:r w:rsidR="000E5417" w:rsidRPr="00472889">
        <w:rPr>
          <w:rFonts w:eastAsia="Times New Roman"/>
          <w:bCs/>
          <w:sz w:val="20"/>
          <w:szCs w:val="20"/>
        </w:rPr>
        <w:t>23</w:t>
      </w:r>
      <w:r w:rsidRPr="00472889">
        <w:rPr>
          <w:rFonts w:eastAsia="Times New Roman"/>
          <w:bCs/>
          <w:sz w:val="20"/>
          <w:szCs w:val="20"/>
        </w:rPr>
        <w:t>). Its formation and properties are influenced by several pedogenic factors including parent material, climate, topography, organisms, and time (Jenny, 1941). Among these, the parent material has been widely recognized as the most dominant factor influencing soil morphology and its physical, chemical, and mineralogical characteristics (</w:t>
      </w:r>
      <w:proofErr w:type="spellStart"/>
      <w:r w:rsidRPr="00472889">
        <w:rPr>
          <w:rFonts w:eastAsia="Times New Roman"/>
          <w:bCs/>
          <w:sz w:val="20"/>
          <w:szCs w:val="20"/>
        </w:rPr>
        <w:t>Esu</w:t>
      </w:r>
      <w:proofErr w:type="spellEnd"/>
      <w:r w:rsidRPr="00472889">
        <w:rPr>
          <w:rFonts w:eastAsia="Times New Roman"/>
          <w:bCs/>
          <w:sz w:val="20"/>
          <w:szCs w:val="20"/>
        </w:rPr>
        <w:t xml:space="preserve">, 1999; </w:t>
      </w:r>
      <w:r w:rsidR="007A1E73" w:rsidRPr="00472889">
        <w:rPr>
          <w:rFonts w:eastAsia="Times New Roman"/>
          <w:bCs/>
          <w:sz w:val="20"/>
          <w:szCs w:val="20"/>
        </w:rPr>
        <w:t>Wilson, 2019</w:t>
      </w:r>
      <w:r w:rsidRPr="00472889">
        <w:rPr>
          <w:rFonts w:eastAsia="Times New Roman"/>
          <w:bCs/>
          <w:sz w:val="20"/>
          <w:szCs w:val="20"/>
        </w:rPr>
        <w:t xml:space="preserve">). </w:t>
      </w:r>
    </w:p>
    <w:p w14:paraId="041631D8" w14:textId="77777777" w:rsidR="00153F61" w:rsidRPr="00472889" w:rsidRDefault="00DB0986" w:rsidP="00153F61">
      <w:pPr>
        <w:spacing w:after="240" w:line="240" w:lineRule="auto"/>
        <w:jc w:val="both"/>
        <w:rPr>
          <w:rFonts w:eastAsia="Times New Roman"/>
          <w:bCs/>
          <w:sz w:val="20"/>
          <w:szCs w:val="20"/>
        </w:rPr>
      </w:pPr>
      <w:r w:rsidRPr="00472889">
        <w:rPr>
          <w:rFonts w:eastAsia="Times New Roman"/>
          <w:bCs/>
          <w:sz w:val="20"/>
          <w:szCs w:val="20"/>
        </w:rPr>
        <w:t>The formation and characteristics of soils are intricately linked to the nature of their underlying parent materials.</w:t>
      </w:r>
      <w:r w:rsidR="00F73C92" w:rsidRPr="00472889">
        <w:rPr>
          <w:rFonts w:eastAsia="Times New Roman"/>
          <w:bCs/>
          <w:sz w:val="20"/>
          <w:szCs w:val="20"/>
        </w:rPr>
        <w:t xml:space="preserve"> </w:t>
      </w:r>
      <w:r w:rsidRPr="00472889">
        <w:rPr>
          <w:rFonts w:eastAsia="Times New Roman"/>
          <w:bCs/>
          <w:sz w:val="20"/>
          <w:szCs w:val="20"/>
        </w:rPr>
        <w:t xml:space="preserve">Parent material, defined as the unconsolidated mineral or organic matter from which soils develop, plays a critical role in determining the texture, structure, and nutrient composition of soils (Jenny, 1941; Brady &amp; Weil, 2010). Differences in mineral composition, degree of weathering, and drainage conditions among parent materials result in diverse soil properties, influencing their fertility and agricultural potential (Schaefer et al., 2008). In tropical and subtropical regions, such as southeastern Nigeria, the dominant clay minerals are kaolinite, quartz, and various iron and </w:t>
      </w:r>
      <w:proofErr w:type="spellStart"/>
      <w:r w:rsidRPr="00472889">
        <w:rPr>
          <w:rFonts w:eastAsia="Times New Roman"/>
          <w:bCs/>
          <w:sz w:val="20"/>
          <w:szCs w:val="20"/>
        </w:rPr>
        <w:t>aluminium</w:t>
      </w:r>
      <w:proofErr w:type="spellEnd"/>
      <w:r w:rsidRPr="00472889">
        <w:rPr>
          <w:rFonts w:eastAsia="Times New Roman"/>
          <w:bCs/>
          <w:sz w:val="20"/>
          <w:szCs w:val="20"/>
        </w:rPr>
        <w:t xml:space="preserve"> oxides, which significantly influence soil structure, nutrient retention, and acidity (Nitzsche et al., 2008).</w:t>
      </w:r>
    </w:p>
    <w:p w14:paraId="0CF61ECF" w14:textId="397798FF" w:rsidR="00153F61" w:rsidRPr="00472889" w:rsidRDefault="000E5417" w:rsidP="00153F61">
      <w:pPr>
        <w:spacing w:after="240" w:line="240" w:lineRule="auto"/>
        <w:jc w:val="both"/>
        <w:rPr>
          <w:rFonts w:eastAsia="Times New Roman"/>
          <w:bCs/>
          <w:sz w:val="20"/>
          <w:szCs w:val="20"/>
        </w:rPr>
      </w:pPr>
      <w:r w:rsidRPr="00472889">
        <w:rPr>
          <w:rFonts w:eastAsia="Times New Roman"/>
          <w:bCs/>
          <w:sz w:val="20"/>
          <w:szCs w:val="20"/>
        </w:rPr>
        <w:t>In this study, geological formations serve as the parent materials from which soils have developed. Enugu and Anambra States, located in southeastern Nigeria, are characterized by a complex geology that includes formations such as false-bedded sandstone, shale, and coastal plain sands (</w:t>
      </w:r>
      <w:proofErr w:type="spellStart"/>
      <w:r w:rsidR="007A1E73" w:rsidRPr="00472889">
        <w:rPr>
          <w:rFonts w:eastAsia="Times New Roman"/>
          <w:bCs/>
          <w:sz w:val="20"/>
          <w:szCs w:val="20"/>
        </w:rPr>
        <w:t>Akamigbo</w:t>
      </w:r>
      <w:proofErr w:type="spellEnd"/>
      <w:r w:rsidR="007A1E73" w:rsidRPr="00472889">
        <w:rPr>
          <w:rFonts w:eastAsia="Times New Roman"/>
          <w:bCs/>
          <w:sz w:val="20"/>
          <w:szCs w:val="20"/>
        </w:rPr>
        <w:t xml:space="preserve"> and </w:t>
      </w:r>
      <w:proofErr w:type="spellStart"/>
      <w:r w:rsidR="007A1E73" w:rsidRPr="00472889">
        <w:rPr>
          <w:rFonts w:eastAsia="Times New Roman"/>
          <w:bCs/>
          <w:sz w:val="20"/>
          <w:szCs w:val="20"/>
        </w:rPr>
        <w:t>Asadu</w:t>
      </w:r>
      <w:proofErr w:type="spellEnd"/>
      <w:r w:rsidR="007A1E73" w:rsidRPr="00472889">
        <w:rPr>
          <w:rFonts w:eastAsia="Times New Roman"/>
          <w:bCs/>
          <w:sz w:val="20"/>
          <w:szCs w:val="20"/>
        </w:rPr>
        <w:t>, 1983</w:t>
      </w:r>
      <w:r w:rsidRPr="00472889">
        <w:rPr>
          <w:rFonts w:eastAsia="Times New Roman"/>
          <w:bCs/>
          <w:sz w:val="20"/>
          <w:szCs w:val="20"/>
        </w:rPr>
        <w:t>). These geological variations have given rise to diverse soil types with distinct physicochemical characteristics, ranging from coarse-textured, low-nutrient soils derived from sandstone to finer-textured, more nutrient-rich soils derived from shale and other sedimentary rocks (</w:t>
      </w:r>
      <w:r w:rsidR="007A1E73" w:rsidRPr="00472889">
        <w:rPr>
          <w:rFonts w:eastAsia="Times New Roman"/>
          <w:bCs/>
          <w:sz w:val="20"/>
          <w:szCs w:val="20"/>
        </w:rPr>
        <w:t>Abam and Orji, 2019</w:t>
      </w:r>
      <w:r w:rsidRPr="00472889">
        <w:rPr>
          <w:rFonts w:eastAsia="Times New Roman"/>
          <w:bCs/>
          <w:sz w:val="20"/>
          <w:szCs w:val="20"/>
        </w:rPr>
        <w:t>).</w:t>
      </w:r>
      <w:r w:rsidR="00DB0986" w:rsidRPr="00472889">
        <w:rPr>
          <w:rFonts w:eastAsia="Times New Roman"/>
          <w:bCs/>
          <w:sz w:val="20"/>
          <w:szCs w:val="20"/>
        </w:rPr>
        <w:t xml:space="preserve"> The heterogeneity of these soils has significant implications for agricultural land use, soil fertility management, </w:t>
      </w:r>
      <w:r w:rsidR="00DB0986" w:rsidRPr="00472889">
        <w:rPr>
          <w:rFonts w:eastAsia="Times New Roman"/>
          <w:bCs/>
          <w:sz w:val="20"/>
          <w:szCs w:val="20"/>
        </w:rPr>
        <w:lastRenderedPageBreak/>
        <w:t>and environmental sustainability in the region. Understanding the influence of parent materials on soil properties is therefore fundamental to guiding land evaluation, optimizing crop production, and formulating site-specific soil management strategies in southeastern Nigeria.</w:t>
      </w:r>
    </w:p>
    <w:p w14:paraId="06510A45" w14:textId="304BB6B1" w:rsidR="00153F61" w:rsidRPr="00472889" w:rsidRDefault="00DB0986" w:rsidP="00153F61">
      <w:pPr>
        <w:spacing w:after="240" w:line="240" w:lineRule="auto"/>
        <w:jc w:val="both"/>
        <w:rPr>
          <w:rFonts w:eastAsia="Times New Roman"/>
          <w:bCs/>
          <w:sz w:val="20"/>
          <w:szCs w:val="20"/>
        </w:rPr>
      </w:pPr>
      <w:r w:rsidRPr="00472889">
        <w:rPr>
          <w:rFonts w:eastAsia="Times New Roman"/>
          <w:bCs/>
          <w:sz w:val="20"/>
          <w:szCs w:val="20"/>
        </w:rPr>
        <w:t>Although several studies have examined the influence of parent materials on soil properties globally (</w:t>
      </w:r>
      <w:proofErr w:type="spellStart"/>
      <w:r w:rsidRPr="00472889">
        <w:rPr>
          <w:rFonts w:eastAsia="Times New Roman"/>
          <w:bCs/>
          <w:sz w:val="20"/>
          <w:szCs w:val="20"/>
        </w:rPr>
        <w:t>Esu</w:t>
      </w:r>
      <w:proofErr w:type="spellEnd"/>
      <w:r w:rsidRPr="00472889">
        <w:rPr>
          <w:rFonts w:eastAsia="Times New Roman"/>
          <w:bCs/>
          <w:sz w:val="20"/>
          <w:szCs w:val="20"/>
        </w:rPr>
        <w:t xml:space="preserve">, 1999; Brady </w:t>
      </w:r>
      <w:r w:rsidR="007A1E73" w:rsidRPr="00472889">
        <w:rPr>
          <w:rFonts w:eastAsia="Times New Roman"/>
          <w:bCs/>
          <w:sz w:val="20"/>
          <w:szCs w:val="20"/>
        </w:rPr>
        <w:t>and</w:t>
      </w:r>
      <w:r w:rsidRPr="00472889">
        <w:rPr>
          <w:rFonts w:eastAsia="Times New Roman"/>
          <w:bCs/>
          <w:sz w:val="20"/>
          <w:szCs w:val="20"/>
        </w:rPr>
        <w:t xml:space="preserve"> Weil, 2010), there remains a scarcity of detailed, location-specific investigations in southeastern Nigeria, particularly within Enugu and Anambra States. Most existing works in the region have focused either on general soil characterization or on the effects of land use and vegetation on soil quality (Nnaji et al., 2023), with limited comparative assessment of how soils derived from different geological formations differ in their physicochemical attributes. Consequently, there is insufficient empirical data linking specific parent materials, such as false-bedded sandstone, shale, and coastal plain sand, to variations in key soil parameters such as pH, organic matter content, cation exchange capacity, and nutrient composition.</w:t>
      </w:r>
    </w:p>
    <w:p w14:paraId="6D7C38DA" w14:textId="1800EBD4" w:rsidR="00153F61" w:rsidRPr="00472889" w:rsidRDefault="00DB0986" w:rsidP="00CA32B2">
      <w:pPr>
        <w:spacing w:after="240" w:line="240" w:lineRule="auto"/>
        <w:jc w:val="both"/>
        <w:rPr>
          <w:rFonts w:eastAsia="Times New Roman"/>
          <w:bCs/>
          <w:sz w:val="20"/>
          <w:szCs w:val="20"/>
          <w:lang w:val="en-GB"/>
        </w:rPr>
      </w:pPr>
      <w:r w:rsidRPr="00472889">
        <w:rPr>
          <w:rFonts w:eastAsia="Times New Roman"/>
          <w:bCs/>
          <w:sz w:val="20"/>
          <w:szCs w:val="20"/>
        </w:rPr>
        <w:t>Furthermore, while earlier research</w:t>
      </w:r>
      <w:r w:rsidR="00CA32B2" w:rsidRPr="00472889">
        <w:rPr>
          <w:rFonts w:eastAsia="Times New Roman"/>
          <w:bCs/>
          <w:sz w:val="20"/>
          <w:szCs w:val="20"/>
        </w:rPr>
        <w:t xml:space="preserve"> (</w:t>
      </w:r>
      <w:proofErr w:type="spellStart"/>
      <w:r w:rsidR="00CA32B2" w:rsidRPr="00472889">
        <w:rPr>
          <w:rFonts w:eastAsia="Times New Roman"/>
          <w:bCs/>
          <w:sz w:val="20"/>
          <w:szCs w:val="20"/>
          <w:lang w:val="en-GB"/>
        </w:rPr>
        <w:t>Ndukwu</w:t>
      </w:r>
      <w:proofErr w:type="spellEnd"/>
      <w:r w:rsidR="00CA32B2" w:rsidRPr="00472889">
        <w:rPr>
          <w:rFonts w:eastAsia="Times New Roman"/>
          <w:bCs/>
          <w:sz w:val="20"/>
          <w:szCs w:val="20"/>
          <w:lang w:val="en-GB"/>
        </w:rPr>
        <w:t xml:space="preserve"> </w:t>
      </w:r>
      <w:r w:rsidR="00CA32B2" w:rsidRPr="00472889">
        <w:rPr>
          <w:rFonts w:eastAsia="Times New Roman"/>
          <w:bCs/>
          <w:i/>
          <w:iCs/>
          <w:sz w:val="20"/>
          <w:szCs w:val="20"/>
          <w:lang w:val="en-GB"/>
        </w:rPr>
        <w:t xml:space="preserve">et al. </w:t>
      </w:r>
      <w:r w:rsidR="00CA32B2" w:rsidRPr="00472889">
        <w:rPr>
          <w:rFonts w:eastAsia="Times New Roman"/>
          <w:bCs/>
          <w:sz w:val="20"/>
          <w:szCs w:val="20"/>
          <w:lang w:val="en-GB"/>
        </w:rPr>
        <w:t xml:space="preserve">2015; </w:t>
      </w:r>
      <w:proofErr w:type="spellStart"/>
      <w:r w:rsidR="00CA32B2" w:rsidRPr="00472889">
        <w:rPr>
          <w:rFonts w:eastAsia="Times New Roman"/>
          <w:bCs/>
          <w:sz w:val="20"/>
          <w:szCs w:val="20"/>
          <w:lang w:val="en-GB"/>
        </w:rPr>
        <w:t>Ahukaemere</w:t>
      </w:r>
      <w:proofErr w:type="spellEnd"/>
      <w:r w:rsidR="00CA32B2" w:rsidRPr="00472889">
        <w:rPr>
          <w:rFonts w:eastAsia="Times New Roman"/>
          <w:bCs/>
          <w:sz w:val="20"/>
          <w:szCs w:val="20"/>
          <w:lang w:val="en-GB"/>
        </w:rPr>
        <w:t xml:space="preserve"> </w:t>
      </w:r>
      <w:r w:rsidR="00CA32B2" w:rsidRPr="00472889">
        <w:rPr>
          <w:rFonts w:eastAsia="Times New Roman"/>
          <w:bCs/>
          <w:i/>
          <w:iCs/>
          <w:sz w:val="20"/>
          <w:szCs w:val="20"/>
          <w:lang w:val="en-GB"/>
        </w:rPr>
        <w:t xml:space="preserve">et al. </w:t>
      </w:r>
      <w:r w:rsidR="00CA32B2" w:rsidRPr="00472889">
        <w:rPr>
          <w:rFonts w:eastAsia="Times New Roman"/>
          <w:bCs/>
          <w:sz w:val="20"/>
          <w:szCs w:val="20"/>
          <w:lang w:val="en-GB"/>
        </w:rPr>
        <w:t xml:space="preserve">2016; Onwuka </w:t>
      </w:r>
      <w:r w:rsidR="00CA32B2" w:rsidRPr="00472889">
        <w:rPr>
          <w:rFonts w:eastAsia="Times New Roman"/>
          <w:bCs/>
          <w:i/>
          <w:iCs/>
          <w:sz w:val="20"/>
          <w:szCs w:val="20"/>
          <w:lang w:val="en-GB"/>
        </w:rPr>
        <w:t xml:space="preserve">et al. </w:t>
      </w:r>
      <w:r w:rsidR="00CA32B2" w:rsidRPr="00472889">
        <w:rPr>
          <w:rFonts w:eastAsia="Times New Roman"/>
          <w:bCs/>
          <w:sz w:val="20"/>
          <w:szCs w:val="20"/>
          <w:lang w:val="en-GB"/>
        </w:rPr>
        <w:t>2016; Abam and Orji, 2019</w:t>
      </w:r>
      <w:r w:rsidR="00CA32B2" w:rsidRPr="00472889">
        <w:rPr>
          <w:rFonts w:eastAsia="Times New Roman"/>
          <w:bCs/>
          <w:sz w:val="20"/>
          <w:szCs w:val="20"/>
        </w:rPr>
        <w:t>)</w:t>
      </w:r>
      <w:r w:rsidRPr="00472889">
        <w:rPr>
          <w:rFonts w:eastAsia="Times New Roman"/>
          <w:bCs/>
          <w:sz w:val="20"/>
          <w:szCs w:val="20"/>
        </w:rPr>
        <w:t xml:space="preserve"> has recognized that the mineralogical and geochemical composition of parent materials strongly determines soil fertility and agricultural suitability (Schaefer et al., 2008), such relationships have not been adequately quantified for the diverse geological settings of southeastern Nigeria. This gap in knowledge limits the ability of researchers, soil scientists, and land managers to make informed decisions on land use planning, soil conservation, and agricultural optimization within these states.</w:t>
      </w:r>
    </w:p>
    <w:p w14:paraId="1D09BB4D" w14:textId="77777777" w:rsidR="00153F61" w:rsidRPr="00472889" w:rsidRDefault="00DB0986" w:rsidP="00153F61">
      <w:pPr>
        <w:spacing w:after="240" w:line="240" w:lineRule="auto"/>
        <w:jc w:val="both"/>
        <w:rPr>
          <w:rFonts w:eastAsia="Times New Roman"/>
          <w:bCs/>
          <w:sz w:val="20"/>
          <w:szCs w:val="20"/>
        </w:rPr>
      </w:pPr>
      <w:r w:rsidRPr="00472889">
        <w:rPr>
          <w:rFonts w:eastAsia="Times New Roman"/>
          <w:bCs/>
          <w:sz w:val="20"/>
          <w:szCs w:val="20"/>
          <w:lang w:val="en-GB"/>
        </w:rPr>
        <w:t xml:space="preserve">A comprehensive understanding of the relationship between parent material and soil physicochemical properties is fundamental for effective land management, agricultural planning, and environmental sustainability (Foth &amp; Ellis, 1997; Shen et al., 2001). In regions such as southeastern Nigeria, where agricultural productivity </w:t>
      </w:r>
      <w:r w:rsidR="00F73C92" w:rsidRPr="00472889">
        <w:rPr>
          <w:rFonts w:eastAsia="Times New Roman"/>
          <w:bCs/>
          <w:sz w:val="20"/>
          <w:szCs w:val="20"/>
          <w:lang w:val="en-GB"/>
        </w:rPr>
        <w:t>underpins rural livelihoods, variations in soil fertility resulting from differences in parent materials can directly impact</w:t>
      </w:r>
      <w:r w:rsidRPr="00472889">
        <w:rPr>
          <w:rFonts w:eastAsia="Times New Roman"/>
          <w:bCs/>
          <w:sz w:val="20"/>
          <w:szCs w:val="20"/>
          <w:lang w:val="en-GB"/>
        </w:rPr>
        <w:t xml:space="preserve"> crop yield, nutrient management practices, and land use efficiency. Assessing the influence of parent materials on soil properties will therefore provide critical information for soil fertility classification, crop suitability mapping, and the formulation of sustainable agricultural policies.</w:t>
      </w:r>
    </w:p>
    <w:p w14:paraId="28DC88DD" w14:textId="77777777" w:rsidR="000E5417" w:rsidRPr="00472889" w:rsidRDefault="00DB0986" w:rsidP="000E5417">
      <w:pPr>
        <w:spacing w:after="240" w:line="240" w:lineRule="auto"/>
        <w:jc w:val="both"/>
        <w:rPr>
          <w:rFonts w:eastAsia="Times New Roman"/>
          <w:sz w:val="20"/>
          <w:szCs w:val="20"/>
        </w:rPr>
      </w:pPr>
      <w:r w:rsidRPr="00472889">
        <w:rPr>
          <w:rFonts w:eastAsia="Times New Roman"/>
          <w:bCs/>
          <w:sz w:val="20"/>
          <w:szCs w:val="20"/>
          <w:lang w:val="en-GB"/>
        </w:rPr>
        <w:t>Moreover, the increasing pressure on land resources due to population growth, urbanization, and changing land use patterns necessitates a scientific basis for evaluating soil quality and its potential for various uses (Moore et al., 2022). By establishing the link between parent material and soil characteristics, this study will not only enhance understanding of soil variability in Enugu and Anambra States but also contribute to improved land evaluation and site-specific soil management strategies. The findings will serve as a valuable reference for policymakers, researchers, and agricultural practitioners in promoting sustainable land use and optimizing agricultural productivity in southeastern Nigeria.</w:t>
      </w:r>
      <w:r w:rsidR="00F73C92" w:rsidRPr="00472889">
        <w:rPr>
          <w:rFonts w:eastAsia="Times New Roman"/>
          <w:bCs/>
          <w:sz w:val="20"/>
          <w:szCs w:val="20"/>
          <w:lang w:val="en-GB"/>
        </w:rPr>
        <w:t xml:space="preserve"> The </w:t>
      </w:r>
      <w:r w:rsidR="006316D7" w:rsidRPr="00472889">
        <w:rPr>
          <w:rFonts w:eastAsia="Times New Roman"/>
          <w:bCs/>
          <w:sz w:val="20"/>
          <w:szCs w:val="20"/>
          <w:lang w:val="en-GB"/>
        </w:rPr>
        <w:t>primary objective of this study is to evaluate the physicochemical properties of soils underlain by various</w:t>
      </w:r>
      <w:r w:rsidR="00F73C92" w:rsidRPr="00472889">
        <w:rPr>
          <w:rFonts w:eastAsia="Times New Roman"/>
          <w:bCs/>
          <w:sz w:val="20"/>
          <w:szCs w:val="20"/>
          <w:lang w:val="en-GB"/>
        </w:rPr>
        <w:t xml:space="preserve"> parent materials in Enugu and Anambra States, Southeastern Nigeria. </w:t>
      </w:r>
    </w:p>
    <w:p w14:paraId="06143406" w14:textId="7D4323E7" w:rsidR="000E5417" w:rsidRPr="00472889" w:rsidRDefault="00F45B3B" w:rsidP="000E5417">
      <w:pPr>
        <w:spacing w:after="240" w:line="240" w:lineRule="auto"/>
        <w:jc w:val="both"/>
        <w:rPr>
          <w:rFonts w:eastAsia="Times New Roman"/>
          <w:sz w:val="20"/>
          <w:szCs w:val="20"/>
        </w:rPr>
      </w:pPr>
      <w:r w:rsidRPr="00472889">
        <w:rPr>
          <w:rFonts w:eastAsia="Times New Roman"/>
          <w:b/>
          <w:bCs/>
        </w:rPr>
        <w:t>MATERIAL AND METHODS</w:t>
      </w:r>
    </w:p>
    <w:p w14:paraId="13D93EE6" w14:textId="13C55679" w:rsidR="000E5417" w:rsidRPr="00472889" w:rsidRDefault="00F45B3B" w:rsidP="000E5417">
      <w:pPr>
        <w:spacing w:after="240" w:line="240" w:lineRule="auto"/>
        <w:jc w:val="both"/>
        <w:rPr>
          <w:rFonts w:eastAsia="Times New Roman"/>
          <w:sz w:val="20"/>
          <w:szCs w:val="20"/>
        </w:rPr>
      </w:pPr>
      <w:r w:rsidRPr="00472889">
        <w:rPr>
          <w:rFonts w:eastAsia="Times New Roman"/>
          <w:b/>
          <w:bCs/>
          <w:sz w:val="20"/>
          <w:szCs w:val="20"/>
        </w:rPr>
        <w:t>Description of the Study Area</w:t>
      </w:r>
    </w:p>
    <w:p w14:paraId="087F94AB" w14:textId="149315AF" w:rsidR="000E5417" w:rsidRPr="00472889" w:rsidRDefault="00F45B3B" w:rsidP="000E5417">
      <w:pPr>
        <w:spacing w:after="240" w:line="240" w:lineRule="auto"/>
        <w:jc w:val="both"/>
        <w:rPr>
          <w:rFonts w:eastAsia="Times New Roman"/>
          <w:sz w:val="20"/>
          <w:szCs w:val="20"/>
        </w:rPr>
      </w:pPr>
      <w:r w:rsidRPr="00472889">
        <w:rPr>
          <w:rFonts w:eastAsia="Times New Roman"/>
          <w:b/>
          <w:bCs/>
          <w:i/>
          <w:iCs/>
          <w:sz w:val="20"/>
          <w:szCs w:val="20"/>
        </w:rPr>
        <w:t>Location and Climate</w:t>
      </w:r>
    </w:p>
    <w:p w14:paraId="0EB2FE78" w14:textId="77777777" w:rsidR="000E5417" w:rsidRPr="00472889" w:rsidRDefault="00F45B3B" w:rsidP="000E5417">
      <w:pPr>
        <w:spacing w:after="240" w:line="240" w:lineRule="auto"/>
        <w:jc w:val="both"/>
        <w:rPr>
          <w:rFonts w:eastAsia="Times New Roman"/>
          <w:sz w:val="20"/>
          <w:szCs w:val="20"/>
        </w:rPr>
      </w:pPr>
      <w:r w:rsidRPr="00472889">
        <w:rPr>
          <w:rFonts w:eastAsia="Times New Roman"/>
          <w:sz w:val="20"/>
          <w:szCs w:val="20"/>
        </w:rPr>
        <w:t>This study was conducted on selected soils developed from various parent materials within Enugu and Anambra States, located in Southeastern Nigeria. Enugu State lies approximately between latitudes 06°44′83″N and longitudes 07°51′39″E, while Anambra State extends between 06°22′09″N and 06°93′70″E. Both states share similar climatic conditions typical of the tropical rainforest zone with a derived savanna influence (Sanni, 2007; Reifsnyder et al., 1989).</w:t>
      </w:r>
    </w:p>
    <w:p w14:paraId="5DBE3403" w14:textId="6C108167" w:rsidR="000E5417" w:rsidRPr="00472889" w:rsidRDefault="00F45B3B" w:rsidP="000E5417">
      <w:pPr>
        <w:spacing w:after="240" w:line="240" w:lineRule="auto"/>
        <w:jc w:val="both"/>
        <w:rPr>
          <w:rFonts w:eastAsia="Times New Roman"/>
          <w:sz w:val="20"/>
          <w:szCs w:val="20"/>
        </w:rPr>
      </w:pPr>
      <w:r w:rsidRPr="00472889">
        <w:rPr>
          <w:rFonts w:eastAsia="Times New Roman"/>
          <w:sz w:val="20"/>
          <w:szCs w:val="20"/>
        </w:rPr>
        <w:t>The area experiences a humid tropical climate characterized by two distinct seasons: a wet season and a dry season. The wet season spans from March to November, with a pronounced rainfall peak between June and July. The dry season lasts from December to February. The mean annual rainfall is approximately 2,000 mm, and the average temperature ranges from 25°C to 32°C throughout the year (</w:t>
      </w:r>
      <w:proofErr w:type="spellStart"/>
      <w:r w:rsidR="00F96402" w:rsidRPr="00472889">
        <w:rPr>
          <w:rFonts w:eastAsia="Times New Roman"/>
          <w:sz w:val="20"/>
          <w:szCs w:val="20"/>
        </w:rPr>
        <w:t>Anikwe</w:t>
      </w:r>
      <w:proofErr w:type="spellEnd"/>
      <w:r w:rsidR="00F96402" w:rsidRPr="00472889">
        <w:rPr>
          <w:rFonts w:eastAsia="Times New Roman"/>
          <w:sz w:val="20"/>
          <w:szCs w:val="20"/>
        </w:rPr>
        <w:t>, 2010</w:t>
      </w:r>
      <w:r w:rsidRPr="00472889">
        <w:rPr>
          <w:rFonts w:eastAsia="Times New Roman"/>
          <w:sz w:val="20"/>
          <w:szCs w:val="20"/>
        </w:rPr>
        <w:t xml:space="preserve">). </w:t>
      </w:r>
      <w:r w:rsidRPr="00472889">
        <w:rPr>
          <w:rFonts w:eastAsia="Times New Roman"/>
          <w:sz w:val="20"/>
          <w:szCs w:val="20"/>
        </w:rPr>
        <w:lastRenderedPageBreak/>
        <w:t>Relative humidity remains high, ranging from 70% to 90% during most months (Obasi</w:t>
      </w:r>
      <w:r w:rsidR="00F96402" w:rsidRPr="00472889">
        <w:rPr>
          <w:rFonts w:eastAsia="Times New Roman"/>
          <w:sz w:val="20"/>
          <w:szCs w:val="20"/>
        </w:rPr>
        <w:t xml:space="preserve"> et al., 2015</w:t>
      </w:r>
      <w:r w:rsidRPr="00472889">
        <w:rPr>
          <w:rFonts w:eastAsia="Times New Roman"/>
          <w:sz w:val="20"/>
          <w:szCs w:val="20"/>
        </w:rPr>
        <w:t>). These climatic conditions promote intense weathering and leaching processes, which influence the physicochemical characteristics of soils developed over different parent materials in the study area.</w:t>
      </w:r>
    </w:p>
    <w:p w14:paraId="188D82B2" w14:textId="69B3971D" w:rsidR="000E5417" w:rsidRPr="00472889" w:rsidRDefault="00F45B3B" w:rsidP="000E5417">
      <w:pPr>
        <w:spacing w:after="240" w:line="240" w:lineRule="auto"/>
        <w:jc w:val="both"/>
        <w:rPr>
          <w:rFonts w:eastAsia="Times New Roman"/>
          <w:sz w:val="20"/>
          <w:szCs w:val="20"/>
        </w:rPr>
      </w:pPr>
      <w:r w:rsidRPr="00472889">
        <w:rPr>
          <w:rFonts w:eastAsia="Times New Roman"/>
          <w:b/>
          <w:bCs/>
          <w:i/>
          <w:iCs/>
          <w:sz w:val="20"/>
          <w:szCs w:val="20"/>
        </w:rPr>
        <w:t>Geology and Soil</w:t>
      </w:r>
    </w:p>
    <w:p w14:paraId="77F8FADD" w14:textId="618D0C8B" w:rsidR="000E5417" w:rsidRPr="00472889" w:rsidRDefault="00F45B3B" w:rsidP="000E5417">
      <w:pPr>
        <w:spacing w:after="240" w:line="240" w:lineRule="auto"/>
        <w:jc w:val="both"/>
        <w:rPr>
          <w:rFonts w:eastAsia="Times New Roman"/>
          <w:sz w:val="20"/>
          <w:szCs w:val="20"/>
        </w:rPr>
      </w:pPr>
      <w:r w:rsidRPr="00472889">
        <w:rPr>
          <w:rFonts w:eastAsia="Times New Roman"/>
          <w:sz w:val="20"/>
          <w:szCs w:val="20"/>
        </w:rPr>
        <w:t>The geology of Enugu and Anambra States is predominantly sedimentary, comprising diverse formations that significantly influence the nature and properties of the soils developed from them. The major</w:t>
      </w:r>
      <w:r w:rsidR="00325F42" w:rsidRPr="00472889">
        <w:rPr>
          <w:rFonts w:eastAsia="Times New Roman"/>
          <w:sz w:val="20"/>
          <w:szCs w:val="20"/>
        </w:rPr>
        <w:t xml:space="preserve"> geological formations</w:t>
      </w:r>
      <w:r w:rsidRPr="00472889">
        <w:rPr>
          <w:rFonts w:eastAsia="Times New Roman"/>
          <w:sz w:val="20"/>
          <w:szCs w:val="20"/>
        </w:rPr>
        <w:t xml:space="preserve"> within the study area include false-bedded sandstone, shale, and coastal plain sand</w:t>
      </w:r>
      <w:r w:rsidR="00325F42" w:rsidRPr="00472889">
        <w:rPr>
          <w:rFonts w:eastAsia="Times New Roman"/>
          <w:sz w:val="20"/>
          <w:szCs w:val="20"/>
        </w:rPr>
        <w:t xml:space="preserve"> (Nigeria Geological Survey Agency, 2006)</w:t>
      </w:r>
      <w:r w:rsidRPr="00472889">
        <w:rPr>
          <w:rFonts w:eastAsia="Times New Roman"/>
          <w:sz w:val="20"/>
          <w:szCs w:val="20"/>
        </w:rPr>
        <w:t>, each contributing distinct mineralogical and physicochemical characteristics to the soils. The soils of Enugu State are derived from varied geological formations such as false-bedded sandstone, shale, alluvial deposits, and volcanic ash, while those of Anambra State are formed mainly from Cretaceous and Tertiary sedimentary formations, including the Mamu Formation, Imo Shale, and Nanka Sandstone (Onwuka &amp; Ani, 2023).</w:t>
      </w:r>
    </w:p>
    <w:p w14:paraId="1A07DD4E" w14:textId="08B2772E" w:rsidR="000E5417" w:rsidRPr="00472889" w:rsidRDefault="00F45B3B" w:rsidP="000E5417">
      <w:pPr>
        <w:spacing w:after="240" w:line="240" w:lineRule="auto"/>
        <w:jc w:val="both"/>
        <w:rPr>
          <w:rFonts w:eastAsia="Times New Roman"/>
          <w:sz w:val="20"/>
          <w:szCs w:val="20"/>
        </w:rPr>
      </w:pPr>
      <w:r w:rsidRPr="00472889">
        <w:rPr>
          <w:rFonts w:eastAsia="Times New Roman"/>
          <w:sz w:val="20"/>
          <w:szCs w:val="20"/>
        </w:rPr>
        <w:t>These formations have produced soils that are generally classified as Ultisols, characterized by being deep, porous, and strongly leached, with low base saturation, acidic pH, and low organic matter content (</w:t>
      </w:r>
      <w:proofErr w:type="spellStart"/>
      <w:r w:rsidRPr="00472889">
        <w:rPr>
          <w:rFonts w:eastAsia="Times New Roman"/>
          <w:sz w:val="20"/>
          <w:szCs w:val="20"/>
        </w:rPr>
        <w:t>Ezemonye</w:t>
      </w:r>
      <w:proofErr w:type="spellEnd"/>
      <w:r w:rsidRPr="00472889">
        <w:rPr>
          <w:rFonts w:eastAsia="Times New Roman"/>
          <w:sz w:val="20"/>
          <w:szCs w:val="20"/>
        </w:rPr>
        <w:t xml:space="preserve"> &amp; </w:t>
      </w:r>
      <w:proofErr w:type="spellStart"/>
      <w:r w:rsidRPr="00472889">
        <w:rPr>
          <w:rFonts w:eastAsia="Times New Roman"/>
          <w:sz w:val="20"/>
          <w:szCs w:val="20"/>
        </w:rPr>
        <w:t>Emeribe</w:t>
      </w:r>
      <w:proofErr w:type="spellEnd"/>
      <w:r w:rsidRPr="00472889">
        <w:rPr>
          <w:rFonts w:eastAsia="Times New Roman"/>
          <w:sz w:val="20"/>
          <w:szCs w:val="20"/>
        </w:rPr>
        <w:t xml:space="preserve">, 2012; </w:t>
      </w:r>
      <w:r w:rsidR="00A9409D" w:rsidRPr="00472889">
        <w:rPr>
          <w:rFonts w:eastAsia="Times New Roman"/>
          <w:sz w:val="20"/>
          <w:szCs w:val="20"/>
        </w:rPr>
        <w:t>Ilori et al., 2016</w:t>
      </w:r>
      <w:r w:rsidRPr="00472889">
        <w:rPr>
          <w:rFonts w:eastAsia="Times New Roman"/>
          <w:sz w:val="20"/>
          <w:szCs w:val="20"/>
        </w:rPr>
        <w:t>). The intense rainfall and high temperature of the region accelerate chemical weathering, leading to the dominance of kaolinitic clays and iron/</w:t>
      </w:r>
      <w:proofErr w:type="spellStart"/>
      <w:r w:rsidRPr="00472889">
        <w:rPr>
          <w:rFonts w:eastAsia="Times New Roman"/>
          <w:sz w:val="20"/>
          <w:szCs w:val="20"/>
        </w:rPr>
        <w:t>aluminium</w:t>
      </w:r>
      <w:proofErr w:type="spellEnd"/>
      <w:r w:rsidRPr="00472889">
        <w:rPr>
          <w:rFonts w:eastAsia="Times New Roman"/>
          <w:sz w:val="20"/>
          <w:szCs w:val="20"/>
        </w:rPr>
        <w:t xml:space="preserve"> oxides, typical of tropical soils. Consequently, the soils are often susceptible to erosion and nutrient depletion, particularly where vegetation cover is reduced. According to </w:t>
      </w:r>
      <w:proofErr w:type="spellStart"/>
      <w:r w:rsidR="00325F42" w:rsidRPr="00472889">
        <w:rPr>
          <w:rFonts w:eastAsia="Times New Roman"/>
          <w:sz w:val="20"/>
          <w:szCs w:val="20"/>
        </w:rPr>
        <w:t>Akamigbo</w:t>
      </w:r>
      <w:proofErr w:type="spellEnd"/>
      <w:r w:rsidR="00325F42" w:rsidRPr="00472889">
        <w:rPr>
          <w:rFonts w:eastAsia="Times New Roman"/>
          <w:sz w:val="20"/>
          <w:szCs w:val="20"/>
        </w:rPr>
        <w:t xml:space="preserve"> and </w:t>
      </w:r>
      <w:proofErr w:type="spellStart"/>
      <w:r w:rsidR="00325F42" w:rsidRPr="00472889">
        <w:rPr>
          <w:rFonts w:eastAsia="Times New Roman"/>
          <w:sz w:val="20"/>
          <w:szCs w:val="20"/>
        </w:rPr>
        <w:t>Asadu</w:t>
      </w:r>
      <w:proofErr w:type="spellEnd"/>
      <w:r w:rsidR="00325F42" w:rsidRPr="00472889">
        <w:rPr>
          <w:rFonts w:eastAsia="Times New Roman"/>
          <w:sz w:val="20"/>
          <w:szCs w:val="20"/>
        </w:rPr>
        <w:t xml:space="preserve"> (1983</w:t>
      </w:r>
      <w:r w:rsidRPr="00472889">
        <w:rPr>
          <w:rFonts w:eastAsia="Times New Roman"/>
          <w:sz w:val="20"/>
          <w:szCs w:val="20"/>
        </w:rPr>
        <w:t>)</w:t>
      </w:r>
      <w:r w:rsidR="00325F42" w:rsidRPr="00472889">
        <w:rPr>
          <w:rFonts w:eastAsia="Times New Roman"/>
          <w:sz w:val="20"/>
          <w:szCs w:val="20"/>
        </w:rPr>
        <w:t xml:space="preserve"> and Umeugokwe et al. (2023)</w:t>
      </w:r>
      <w:r w:rsidRPr="00472889">
        <w:rPr>
          <w:rFonts w:eastAsia="Times New Roman"/>
          <w:sz w:val="20"/>
          <w:szCs w:val="20"/>
        </w:rPr>
        <w:t>, several soil orders occur in Southeastern Nigeria, includin</w:t>
      </w:r>
      <w:r w:rsidR="00325F42" w:rsidRPr="00472889">
        <w:rPr>
          <w:rFonts w:eastAsia="Times New Roman"/>
          <w:sz w:val="20"/>
          <w:szCs w:val="20"/>
        </w:rPr>
        <w:t>g Ultisols, Inceptisols, Entisols, Oxisols, and Alfisols</w:t>
      </w:r>
      <w:r w:rsidRPr="00472889">
        <w:rPr>
          <w:rFonts w:eastAsia="Times New Roman"/>
          <w:sz w:val="20"/>
          <w:szCs w:val="20"/>
        </w:rPr>
        <w:t>, reflecting the combined influence of geology, topography, and drainage.</w:t>
      </w:r>
    </w:p>
    <w:p w14:paraId="498A0AEC" w14:textId="29B92ABF" w:rsidR="000E5417" w:rsidRPr="00472889" w:rsidRDefault="00AC3BC6" w:rsidP="000E5417">
      <w:pPr>
        <w:spacing w:after="240" w:line="240" w:lineRule="auto"/>
        <w:jc w:val="both"/>
        <w:rPr>
          <w:rFonts w:eastAsia="Times New Roman"/>
          <w:sz w:val="20"/>
          <w:szCs w:val="20"/>
        </w:rPr>
      </w:pPr>
      <w:r w:rsidRPr="00472889">
        <w:rPr>
          <w:rFonts w:eastAsia="Times New Roman"/>
          <w:b/>
          <w:bCs/>
          <w:i/>
          <w:iCs/>
          <w:sz w:val="20"/>
          <w:szCs w:val="20"/>
        </w:rPr>
        <w:t>Vegetation and Land Use</w:t>
      </w:r>
    </w:p>
    <w:p w14:paraId="5851E4D5" w14:textId="77777777" w:rsidR="000E5417" w:rsidRPr="00472889" w:rsidRDefault="00AC3BC6" w:rsidP="000E5417">
      <w:pPr>
        <w:spacing w:after="240" w:line="240" w:lineRule="auto"/>
        <w:jc w:val="both"/>
        <w:rPr>
          <w:rFonts w:eastAsia="Times New Roman"/>
          <w:sz w:val="20"/>
          <w:szCs w:val="20"/>
        </w:rPr>
      </w:pPr>
      <w:r w:rsidRPr="00472889">
        <w:rPr>
          <w:rFonts w:eastAsia="Times New Roman"/>
          <w:sz w:val="20"/>
          <w:szCs w:val="20"/>
        </w:rPr>
        <w:t>The vegetation of Enugu and Anambra States falls within the humid tropical rainforest zone, characterized by luxuriant growth and a high diversity of plant species. However, the original forest cover has been extensively modified due to anthropogenic activities, including farming, settlement expansion, and fuelwood extraction. The natural vegetation is now predominantly secondary forest, interspersed with derived savanna and patches of bush regrowth (</w:t>
      </w:r>
      <w:proofErr w:type="spellStart"/>
      <w:r w:rsidRPr="00472889">
        <w:rPr>
          <w:rFonts w:eastAsia="Times New Roman"/>
          <w:sz w:val="20"/>
          <w:szCs w:val="20"/>
        </w:rPr>
        <w:t>Nwakwoala</w:t>
      </w:r>
      <w:proofErr w:type="spellEnd"/>
      <w:r w:rsidRPr="00472889">
        <w:rPr>
          <w:rFonts w:eastAsia="Times New Roman"/>
          <w:sz w:val="20"/>
          <w:szCs w:val="20"/>
        </w:rPr>
        <w:t xml:space="preserve"> et al., 2022). Typical tree species include </w:t>
      </w:r>
      <w:r w:rsidRPr="00472889">
        <w:rPr>
          <w:rFonts w:eastAsia="Times New Roman"/>
          <w:i/>
          <w:iCs/>
          <w:sz w:val="20"/>
          <w:szCs w:val="20"/>
        </w:rPr>
        <w:t>Elaeis guineensis</w:t>
      </w:r>
      <w:r w:rsidRPr="00472889">
        <w:rPr>
          <w:rFonts w:eastAsia="Times New Roman"/>
          <w:sz w:val="20"/>
          <w:szCs w:val="20"/>
        </w:rPr>
        <w:t xml:space="preserve"> (oil palm), </w:t>
      </w:r>
      <w:proofErr w:type="spellStart"/>
      <w:r w:rsidRPr="00472889">
        <w:rPr>
          <w:rFonts w:eastAsia="Times New Roman"/>
          <w:i/>
          <w:iCs/>
          <w:sz w:val="20"/>
          <w:szCs w:val="20"/>
        </w:rPr>
        <w:t>Albizia</w:t>
      </w:r>
      <w:proofErr w:type="spellEnd"/>
      <w:r w:rsidRPr="00472889">
        <w:rPr>
          <w:rFonts w:eastAsia="Times New Roman"/>
          <w:i/>
          <w:iCs/>
          <w:sz w:val="20"/>
          <w:szCs w:val="20"/>
        </w:rPr>
        <w:t xml:space="preserve"> </w:t>
      </w:r>
      <w:proofErr w:type="spellStart"/>
      <w:r w:rsidRPr="00472889">
        <w:rPr>
          <w:rFonts w:eastAsia="Times New Roman"/>
          <w:i/>
          <w:iCs/>
          <w:sz w:val="20"/>
          <w:szCs w:val="20"/>
        </w:rPr>
        <w:t>zygia</w:t>
      </w:r>
      <w:proofErr w:type="spellEnd"/>
      <w:r w:rsidRPr="00472889">
        <w:rPr>
          <w:rFonts w:eastAsia="Times New Roman"/>
          <w:sz w:val="20"/>
          <w:szCs w:val="20"/>
        </w:rPr>
        <w:t xml:space="preserve">, </w:t>
      </w:r>
      <w:proofErr w:type="spellStart"/>
      <w:r w:rsidRPr="00472889">
        <w:rPr>
          <w:rFonts w:eastAsia="Times New Roman"/>
          <w:i/>
          <w:iCs/>
          <w:sz w:val="20"/>
          <w:szCs w:val="20"/>
        </w:rPr>
        <w:t>Daniellia</w:t>
      </w:r>
      <w:proofErr w:type="spellEnd"/>
      <w:r w:rsidRPr="00472889">
        <w:rPr>
          <w:rFonts w:eastAsia="Times New Roman"/>
          <w:i/>
          <w:iCs/>
          <w:sz w:val="20"/>
          <w:szCs w:val="20"/>
        </w:rPr>
        <w:t xml:space="preserve"> </w:t>
      </w:r>
      <w:proofErr w:type="spellStart"/>
      <w:r w:rsidRPr="00472889">
        <w:rPr>
          <w:rFonts w:eastAsia="Times New Roman"/>
          <w:i/>
          <w:iCs/>
          <w:sz w:val="20"/>
          <w:szCs w:val="20"/>
        </w:rPr>
        <w:t>oliveri</w:t>
      </w:r>
      <w:proofErr w:type="spellEnd"/>
      <w:r w:rsidRPr="00472889">
        <w:rPr>
          <w:rFonts w:eastAsia="Times New Roman"/>
          <w:sz w:val="20"/>
          <w:szCs w:val="20"/>
        </w:rPr>
        <w:t xml:space="preserve">, and </w:t>
      </w:r>
      <w:proofErr w:type="spellStart"/>
      <w:r w:rsidRPr="00472889">
        <w:rPr>
          <w:rFonts w:eastAsia="Times New Roman"/>
          <w:i/>
          <w:iCs/>
          <w:sz w:val="20"/>
          <w:szCs w:val="20"/>
        </w:rPr>
        <w:t>Pentaclethra</w:t>
      </w:r>
      <w:proofErr w:type="spellEnd"/>
      <w:r w:rsidRPr="00472889">
        <w:rPr>
          <w:rFonts w:eastAsia="Times New Roman"/>
          <w:i/>
          <w:iCs/>
          <w:sz w:val="20"/>
          <w:szCs w:val="20"/>
        </w:rPr>
        <w:t xml:space="preserve"> macrophylla</w:t>
      </w:r>
      <w:r w:rsidRPr="00472889">
        <w:rPr>
          <w:rFonts w:eastAsia="Times New Roman"/>
          <w:sz w:val="20"/>
          <w:szCs w:val="20"/>
        </w:rPr>
        <w:t xml:space="preserve">. </w:t>
      </w:r>
    </w:p>
    <w:p w14:paraId="76339389" w14:textId="77777777" w:rsidR="000E5417" w:rsidRPr="00472889" w:rsidRDefault="00AC3BC6" w:rsidP="000E5417">
      <w:pPr>
        <w:spacing w:after="240" w:line="240" w:lineRule="auto"/>
        <w:jc w:val="both"/>
        <w:rPr>
          <w:rFonts w:eastAsia="Times New Roman"/>
          <w:sz w:val="20"/>
          <w:szCs w:val="20"/>
        </w:rPr>
      </w:pPr>
      <w:r w:rsidRPr="00472889">
        <w:rPr>
          <w:rFonts w:eastAsia="Times New Roman"/>
          <w:sz w:val="20"/>
          <w:szCs w:val="20"/>
        </w:rPr>
        <w:t>Land use within the study area is primarily agricultural, reflecting the high population density and dependence on subsistence farming. Primary land use types include cultivated land, fallow land, plantations (notably oil palm and rubber), and settlement areas. Continuous cultivation on fragile soils derived from sandstone and shale formations has led to declining soil fertility and increased susceptibility to erosion, particularly on sloping terrain (</w:t>
      </w:r>
      <w:proofErr w:type="spellStart"/>
      <w:r w:rsidRPr="00472889">
        <w:rPr>
          <w:rFonts w:eastAsia="Times New Roman"/>
          <w:sz w:val="20"/>
          <w:szCs w:val="20"/>
        </w:rPr>
        <w:t>Ezemonye</w:t>
      </w:r>
      <w:proofErr w:type="spellEnd"/>
      <w:r w:rsidRPr="00472889">
        <w:rPr>
          <w:rFonts w:eastAsia="Times New Roman"/>
          <w:sz w:val="20"/>
          <w:szCs w:val="20"/>
        </w:rPr>
        <w:t xml:space="preserve"> &amp; </w:t>
      </w:r>
      <w:proofErr w:type="spellStart"/>
      <w:r w:rsidRPr="00472889">
        <w:rPr>
          <w:rFonts w:eastAsia="Times New Roman"/>
          <w:sz w:val="20"/>
          <w:szCs w:val="20"/>
        </w:rPr>
        <w:t>Emeribe</w:t>
      </w:r>
      <w:proofErr w:type="spellEnd"/>
      <w:r w:rsidRPr="00472889">
        <w:rPr>
          <w:rFonts w:eastAsia="Times New Roman"/>
          <w:sz w:val="20"/>
          <w:szCs w:val="20"/>
        </w:rPr>
        <w:t>, 2012). In contrast, areas under plantation or forest cover tend to exhibit better soil structure, higher organic matter content, and reduced erosion risks due to canopy protection and litter accumulation (</w:t>
      </w:r>
      <w:proofErr w:type="spellStart"/>
      <w:r w:rsidRPr="00472889">
        <w:rPr>
          <w:rFonts w:eastAsia="Times New Roman"/>
          <w:sz w:val="20"/>
          <w:szCs w:val="20"/>
        </w:rPr>
        <w:t>Ufot</w:t>
      </w:r>
      <w:proofErr w:type="spellEnd"/>
      <w:r w:rsidRPr="00472889">
        <w:rPr>
          <w:rFonts w:eastAsia="Times New Roman"/>
          <w:sz w:val="20"/>
          <w:szCs w:val="20"/>
        </w:rPr>
        <w:t xml:space="preserve"> et al., 2016).</w:t>
      </w:r>
    </w:p>
    <w:p w14:paraId="79703EC2" w14:textId="3FA9BADA" w:rsidR="000E5417" w:rsidRPr="00472889" w:rsidRDefault="00EB5F46" w:rsidP="000E5417">
      <w:pPr>
        <w:spacing w:after="240" w:line="240" w:lineRule="auto"/>
        <w:jc w:val="both"/>
        <w:rPr>
          <w:rFonts w:eastAsia="Times New Roman"/>
          <w:sz w:val="20"/>
          <w:szCs w:val="20"/>
        </w:rPr>
      </w:pPr>
      <w:r w:rsidRPr="00472889">
        <w:rPr>
          <w:rFonts w:eastAsia="Times New Roman"/>
          <w:b/>
          <w:bCs/>
          <w:sz w:val="20"/>
          <w:szCs w:val="20"/>
        </w:rPr>
        <w:t>Site Selection and Field Work</w:t>
      </w:r>
    </w:p>
    <w:p w14:paraId="7605330D" w14:textId="77777777" w:rsidR="000E5417" w:rsidRPr="00472889" w:rsidRDefault="00EB5F46" w:rsidP="000E5417">
      <w:pPr>
        <w:spacing w:after="240" w:line="240" w:lineRule="auto"/>
        <w:jc w:val="both"/>
        <w:rPr>
          <w:rFonts w:eastAsia="Times New Roman"/>
          <w:sz w:val="20"/>
          <w:szCs w:val="20"/>
        </w:rPr>
      </w:pPr>
      <w:r w:rsidRPr="00472889">
        <w:rPr>
          <w:rFonts w:eastAsia="Times New Roman"/>
          <w:sz w:val="20"/>
          <w:szCs w:val="20"/>
        </w:rPr>
        <w:t xml:space="preserve">With the aid of the geologic map of Enugu and Anambra States (Fig. 1), six sampling locations were purposively selected to represent the dominant parent materials within the study area. The selected sites included </w:t>
      </w:r>
      <w:proofErr w:type="spellStart"/>
      <w:r w:rsidRPr="00472889">
        <w:rPr>
          <w:rFonts w:eastAsia="Times New Roman"/>
          <w:sz w:val="20"/>
          <w:szCs w:val="20"/>
        </w:rPr>
        <w:t>Ikem</w:t>
      </w:r>
      <w:proofErr w:type="spellEnd"/>
      <w:r w:rsidRPr="00472889">
        <w:rPr>
          <w:rFonts w:eastAsia="Times New Roman"/>
          <w:sz w:val="20"/>
          <w:szCs w:val="20"/>
        </w:rPr>
        <w:t xml:space="preserve"> (</w:t>
      </w:r>
      <w:proofErr w:type="spellStart"/>
      <w:r w:rsidRPr="00472889">
        <w:rPr>
          <w:rFonts w:eastAsia="Times New Roman"/>
          <w:sz w:val="20"/>
          <w:szCs w:val="20"/>
        </w:rPr>
        <w:t>Nkporo</w:t>
      </w:r>
      <w:proofErr w:type="spellEnd"/>
      <w:r w:rsidRPr="00472889">
        <w:rPr>
          <w:rFonts w:eastAsia="Times New Roman"/>
          <w:sz w:val="20"/>
          <w:szCs w:val="20"/>
        </w:rPr>
        <w:t xml:space="preserve"> Shale - NPS), </w:t>
      </w:r>
      <w:proofErr w:type="spellStart"/>
      <w:r w:rsidRPr="00472889">
        <w:rPr>
          <w:rFonts w:eastAsia="Times New Roman"/>
          <w:sz w:val="20"/>
          <w:szCs w:val="20"/>
        </w:rPr>
        <w:t>Agbani</w:t>
      </w:r>
      <w:proofErr w:type="spellEnd"/>
      <w:r w:rsidRPr="00472889">
        <w:rPr>
          <w:rFonts w:eastAsia="Times New Roman"/>
          <w:sz w:val="20"/>
          <w:szCs w:val="20"/>
        </w:rPr>
        <w:t xml:space="preserve"> (</w:t>
      </w:r>
      <w:proofErr w:type="spellStart"/>
      <w:r w:rsidRPr="00472889">
        <w:rPr>
          <w:rFonts w:eastAsia="Times New Roman"/>
          <w:sz w:val="20"/>
          <w:szCs w:val="20"/>
        </w:rPr>
        <w:t>Ajali</w:t>
      </w:r>
      <w:proofErr w:type="spellEnd"/>
      <w:r w:rsidRPr="00472889">
        <w:rPr>
          <w:rFonts w:eastAsia="Times New Roman"/>
          <w:sz w:val="20"/>
          <w:szCs w:val="20"/>
        </w:rPr>
        <w:t xml:space="preserve"> Sandstone - AJS), and </w:t>
      </w:r>
      <w:proofErr w:type="spellStart"/>
      <w:r w:rsidRPr="00472889">
        <w:rPr>
          <w:rFonts w:eastAsia="Times New Roman"/>
          <w:sz w:val="20"/>
          <w:szCs w:val="20"/>
        </w:rPr>
        <w:t>Ogbede</w:t>
      </w:r>
      <w:proofErr w:type="spellEnd"/>
      <w:r w:rsidRPr="00472889">
        <w:rPr>
          <w:rFonts w:eastAsia="Times New Roman"/>
          <w:sz w:val="20"/>
          <w:szCs w:val="20"/>
        </w:rPr>
        <w:t xml:space="preserve"> (False-Bedded Sandstone - FBS) in Enugu State; as well as </w:t>
      </w:r>
      <w:proofErr w:type="spellStart"/>
      <w:r w:rsidRPr="00472889">
        <w:rPr>
          <w:rFonts w:eastAsia="Times New Roman"/>
          <w:sz w:val="20"/>
          <w:szCs w:val="20"/>
        </w:rPr>
        <w:t>Oraifite</w:t>
      </w:r>
      <w:proofErr w:type="spellEnd"/>
      <w:r w:rsidRPr="00472889">
        <w:rPr>
          <w:rFonts w:eastAsia="Times New Roman"/>
          <w:sz w:val="20"/>
          <w:szCs w:val="20"/>
        </w:rPr>
        <w:t xml:space="preserve"> (Lignite, Claystone and Shale - LCS), Nando (Clayey Sand and Shale - CSS), and </w:t>
      </w:r>
      <w:proofErr w:type="spellStart"/>
      <w:r w:rsidRPr="00472889">
        <w:rPr>
          <w:rFonts w:eastAsia="Times New Roman"/>
          <w:sz w:val="20"/>
          <w:szCs w:val="20"/>
        </w:rPr>
        <w:t>Nzam</w:t>
      </w:r>
      <w:proofErr w:type="spellEnd"/>
      <w:r w:rsidRPr="00472889">
        <w:rPr>
          <w:rFonts w:eastAsia="Times New Roman"/>
          <w:sz w:val="20"/>
          <w:szCs w:val="20"/>
        </w:rPr>
        <w:t xml:space="preserve"> (Alluvium - ALV) in Anambra State.</w:t>
      </w:r>
    </w:p>
    <w:p w14:paraId="33E08666" w14:textId="77777777" w:rsidR="000E5417" w:rsidRPr="00472889" w:rsidRDefault="00EB5F46" w:rsidP="000E5417">
      <w:pPr>
        <w:spacing w:after="240" w:line="240" w:lineRule="auto"/>
        <w:jc w:val="both"/>
        <w:rPr>
          <w:rFonts w:eastAsia="Times New Roman"/>
          <w:sz w:val="20"/>
          <w:szCs w:val="20"/>
        </w:rPr>
      </w:pPr>
      <w:r w:rsidRPr="00472889">
        <w:rPr>
          <w:rFonts w:eastAsia="Times New Roman"/>
          <w:sz w:val="20"/>
          <w:szCs w:val="20"/>
        </w:rPr>
        <w:t>At each location, random soil samples were collected in triplicate to ensure representative coverage of the study area, giving a total of 18 soil samples from the six locations. The samples were placed in clean, properly labeled polyethylene bags and transported to the laboratory for analysis. Geographical coordinates of all sampling sites were recorded using a handheld Global Positioning System (GPS) device for accurate spatial referencing.</w:t>
      </w:r>
    </w:p>
    <w:p w14:paraId="5F206089" w14:textId="77777777" w:rsidR="000E5417" w:rsidRPr="00472889" w:rsidRDefault="000E5417" w:rsidP="000E5417">
      <w:pPr>
        <w:spacing w:line="600" w:lineRule="auto"/>
        <w:jc w:val="center"/>
        <w:rPr>
          <w:rFonts w:eastAsia="Times New Roman"/>
          <w:b/>
          <w:bCs/>
          <w:sz w:val="20"/>
          <w:szCs w:val="20"/>
        </w:rPr>
      </w:pPr>
      <w:r w:rsidRPr="00472889">
        <w:rPr>
          <w:noProof/>
          <w:sz w:val="20"/>
          <w:szCs w:val="20"/>
        </w:rPr>
        <w:lastRenderedPageBreak/>
        <w:drawing>
          <wp:inline distT="0" distB="0" distL="0" distR="0" wp14:anchorId="0FAC8484" wp14:editId="68647BF1">
            <wp:extent cx="3760470" cy="5311212"/>
            <wp:effectExtent l="0" t="0" r="0" b="3810"/>
            <wp:docPr id="2092317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64767" cy="5317281"/>
                    </a:xfrm>
                    <a:prstGeom prst="rect">
                      <a:avLst/>
                    </a:prstGeom>
                    <a:noFill/>
                    <a:ln>
                      <a:noFill/>
                    </a:ln>
                  </pic:spPr>
                </pic:pic>
              </a:graphicData>
            </a:graphic>
          </wp:inline>
        </w:drawing>
      </w:r>
    </w:p>
    <w:p w14:paraId="78243EC2" w14:textId="77777777" w:rsidR="000E5417" w:rsidRPr="00472889" w:rsidRDefault="000E5417" w:rsidP="000E5417">
      <w:pPr>
        <w:spacing w:line="600" w:lineRule="auto"/>
        <w:rPr>
          <w:rFonts w:eastAsia="Times New Roman"/>
          <w:b/>
          <w:bCs/>
          <w:sz w:val="20"/>
          <w:szCs w:val="20"/>
        </w:rPr>
      </w:pPr>
      <w:r w:rsidRPr="00472889">
        <w:rPr>
          <w:rFonts w:eastAsia="Times New Roman"/>
          <w:b/>
          <w:bCs/>
          <w:sz w:val="20"/>
          <w:szCs w:val="20"/>
        </w:rPr>
        <w:t xml:space="preserve">Figure 1: </w:t>
      </w:r>
      <w:r w:rsidRPr="00472889">
        <w:rPr>
          <w:rFonts w:eastAsia="Times New Roman"/>
          <w:sz w:val="20"/>
          <w:szCs w:val="20"/>
        </w:rPr>
        <w:t>Geology Map of the Study Area</w:t>
      </w:r>
    </w:p>
    <w:p w14:paraId="5B0B64A1" w14:textId="21889443" w:rsidR="000E5417" w:rsidRPr="00472889" w:rsidRDefault="000E5417" w:rsidP="000E5417">
      <w:pPr>
        <w:spacing w:after="240" w:line="240" w:lineRule="auto"/>
        <w:jc w:val="both"/>
        <w:rPr>
          <w:rFonts w:eastAsia="Times New Roman"/>
          <w:sz w:val="20"/>
          <w:szCs w:val="20"/>
        </w:rPr>
      </w:pPr>
      <w:r w:rsidRPr="00472889">
        <w:rPr>
          <w:rFonts w:eastAsia="Times New Roman"/>
          <w:b/>
          <w:bCs/>
          <w:sz w:val="20"/>
          <w:szCs w:val="20"/>
        </w:rPr>
        <w:t xml:space="preserve">Source: </w:t>
      </w:r>
      <w:r w:rsidRPr="00472889">
        <w:rPr>
          <w:rFonts w:eastAsia="Times New Roman"/>
          <w:sz w:val="20"/>
          <w:szCs w:val="20"/>
        </w:rPr>
        <w:t>Nigeria Geological Survey Agency</w:t>
      </w:r>
    </w:p>
    <w:p w14:paraId="77E27FF0" w14:textId="38DC319F" w:rsidR="000E5417" w:rsidRPr="00472889" w:rsidRDefault="00407982" w:rsidP="000E5417">
      <w:pPr>
        <w:spacing w:after="240" w:line="240" w:lineRule="auto"/>
        <w:jc w:val="both"/>
        <w:rPr>
          <w:rFonts w:eastAsia="Times New Roman"/>
          <w:sz w:val="20"/>
          <w:szCs w:val="20"/>
        </w:rPr>
      </w:pPr>
      <w:r w:rsidRPr="00472889">
        <w:rPr>
          <w:rFonts w:eastAsia="Times New Roman"/>
          <w:b/>
          <w:bCs/>
          <w:sz w:val="20"/>
          <w:szCs w:val="20"/>
        </w:rPr>
        <w:t>Laboratory Analysis</w:t>
      </w:r>
    </w:p>
    <w:p w14:paraId="10EA3388" w14:textId="77777777" w:rsidR="000E5417" w:rsidRPr="00472889" w:rsidRDefault="00407982" w:rsidP="000E5417">
      <w:pPr>
        <w:spacing w:after="240" w:line="240" w:lineRule="auto"/>
        <w:jc w:val="both"/>
        <w:rPr>
          <w:rFonts w:eastAsia="Times New Roman"/>
          <w:sz w:val="20"/>
          <w:szCs w:val="20"/>
        </w:rPr>
      </w:pPr>
      <w:r w:rsidRPr="00472889">
        <w:rPr>
          <w:rFonts w:eastAsia="Times New Roman"/>
          <w:sz w:val="20"/>
          <w:szCs w:val="20"/>
        </w:rPr>
        <w:t>The collected soil samples were air-dried at room temperature, gently crushed to break up large clods, and passed through a 2 mm sieve to obtain fine earth fractions for laboratory analyses. All analyses were conducted at the Department of Soil Science Laboratory, University of Nigeria, Nsukka, following standard procedures for determining soil physical and chemical properties.</w:t>
      </w:r>
    </w:p>
    <w:p w14:paraId="4B7631B2" w14:textId="72686698" w:rsidR="000E5417" w:rsidRPr="00472889" w:rsidRDefault="00D82D69" w:rsidP="000E5417">
      <w:pPr>
        <w:spacing w:after="240" w:line="240" w:lineRule="auto"/>
        <w:jc w:val="both"/>
        <w:rPr>
          <w:rFonts w:eastAsia="Times New Roman"/>
          <w:sz w:val="20"/>
          <w:szCs w:val="20"/>
        </w:rPr>
      </w:pPr>
      <w:r w:rsidRPr="00472889">
        <w:rPr>
          <w:rFonts w:eastAsia="Times New Roman"/>
          <w:b/>
          <w:bCs/>
          <w:i/>
          <w:iCs/>
          <w:sz w:val="20"/>
          <w:szCs w:val="20"/>
        </w:rPr>
        <w:t>Soil Physical Properties</w:t>
      </w:r>
    </w:p>
    <w:p w14:paraId="2C643D00" w14:textId="586242A6" w:rsidR="000E5417" w:rsidRPr="00472889" w:rsidRDefault="00407982" w:rsidP="000E5417">
      <w:pPr>
        <w:spacing w:after="240" w:line="240" w:lineRule="auto"/>
        <w:jc w:val="both"/>
        <w:rPr>
          <w:rFonts w:eastAsia="Times New Roman"/>
          <w:sz w:val="20"/>
          <w:szCs w:val="20"/>
        </w:rPr>
      </w:pPr>
      <w:r w:rsidRPr="00472889">
        <w:rPr>
          <w:rFonts w:eastAsia="Times New Roman"/>
          <w:sz w:val="20"/>
          <w:szCs w:val="20"/>
        </w:rPr>
        <w:t>The particle size distribution (PSD) of the &lt;2 mm soil fraction was determined using the Bouyoucos hydrometer method (</w:t>
      </w:r>
      <w:r w:rsidR="005A1205" w:rsidRPr="00472889">
        <w:rPr>
          <w:rFonts w:eastAsia="Times New Roman"/>
          <w:sz w:val="20"/>
          <w:szCs w:val="20"/>
        </w:rPr>
        <w:t xml:space="preserve">Van </w:t>
      </w:r>
      <w:proofErr w:type="spellStart"/>
      <w:r w:rsidR="005A1205" w:rsidRPr="00472889">
        <w:rPr>
          <w:rFonts w:eastAsia="Times New Roman"/>
          <w:sz w:val="20"/>
          <w:szCs w:val="20"/>
        </w:rPr>
        <w:t>Reeuwijk</w:t>
      </w:r>
      <w:proofErr w:type="spellEnd"/>
      <w:r w:rsidRPr="00472889">
        <w:rPr>
          <w:rFonts w:eastAsia="Times New Roman"/>
          <w:sz w:val="20"/>
          <w:szCs w:val="20"/>
        </w:rPr>
        <w:t>, 19</w:t>
      </w:r>
      <w:r w:rsidR="005A1205" w:rsidRPr="00472889">
        <w:rPr>
          <w:rFonts w:eastAsia="Times New Roman"/>
          <w:sz w:val="20"/>
          <w:szCs w:val="20"/>
        </w:rPr>
        <w:t>9</w:t>
      </w:r>
      <w:r w:rsidRPr="00472889">
        <w:rPr>
          <w:rFonts w:eastAsia="Times New Roman"/>
          <w:sz w:val="20"/>
          <w:szCs w:val="20"/>
        </w:rPr>
        <w:t>2), with sodium hydroxide as the dispersing agent. The resulting textural classes were identified using the USDA soil textural triangle.</w:t>
      </w:r>
    </w:p>
    <w:p w14:paraId="299B7BC5" w14:textId="2A34BA26" w:rsidR="000E5417" w:rsidRPr="00472889" w:rsidRDefault="00D82D69" w:rsidP="000E5417">
      <w:pPr>
        <w:spacing w:after="240" w:line="240" w:lineRule="auto"/>
        <w:jc w:val="both"/>
        <w:rPr>
          <w:rFonts w:eastAsia="Times New Roman"/>
          <w:sz w:val="20"/>
          <w:szCs w:val="20"/>
        </w:rPr>
      </w:pPr>
      <w:r w:rsidRPr="00472889">
        <w:rPr>
          <w:rFonts w:eastAsia="Times New Roman"/>
          <w:b/>
          <w:bCs/>
          <w:i/>
          <w:iCs/>
          <w:sz w:val="20"/>
          <w:szCs w:val="20"/>
        </w:rPr>
        <w:lastRenderedPageBreak/>
        <w:t xml:space="preserve">Soil </w:t>
      </w:r>
      <w:r w:rsidR="00407982" w:rsidRPr="00472889">
        <w:rPr>
          <w:rFonts w:eastAsia="Times New Roman"/>
          <w:b/>
          <w:bCs/>
          <w:i/>
          <w:iCs/>
          <w:sz w:val="20"/>
          <w:szCs w:val="20"/>
        </w:rPr>
        <w:t>Chemical Properties</w:t>
      </w:r>
    </w:p>
    <w:p w14:paraId="79162088" w14:textId="77777777" w:rsidR="000E5417" w:rsidRPr="00472889" w:rsidRDefault="00407982" w:rsidP="000E5417">
      <w:pPr>
        <w:spacing w:after="240" w:line="240" w:lineRule="auto"/>
        <w:jc w:val="both"/>
        <w:rPr>
          <w:rFonts w:eastAsia="Times New Roman"/>
          <w:sz w:val="20"/>
          <w:szCs w:val="20"/>
        </w:rPr>
      </w:pPr>
      <w:r w:rsidRPr="00472889">
        <w:rPr>
          <w:rFonts w:eastAsia="Times New Roman"/>
          <w:sz w:val="20"/>
          <w:szCs w:val="20"/>
        </w:rPr>
        <w:t>The soil pH was determined potentiometrically in a 1:2.5 soil-to-water and soil-to-1N KCl suspension using a glass electrode pH meter (McLean, 1982).</w:t>
      </w:r>
      <w:r w:rsidR="000E5417" w:rsidRPr="00472889">
        <w:rPr>
          <w:rFonts w:eastAsia="Times New Roman"/>
          <w:sz w:val="20"/>
          <w:szCs w:val="20"/>
        </w:rPr>
        <w:t xml:space="preserve"> </w:t>
      </w:r>
      <w:r w:rsidRPr="00472889">
        <w:rPr>
          <w:rFonts w:eastAsia="Times New Roman"/>
          <w:sz w:val="20"/>
          <w:szCs w:val="20"/>
        </w:rPr>
        <w:t>Organic carbon (OC) was determined by the Walkley and Black dichromate oxidation method (Nelson &amp; Sommers, 1982), while total nitrogen (TN) was analyzed using the macro-Kjeldahl digestion method (Bremner &amp; Mulvaney, 1982).</w:t>
      </w:r>
      <w:r w:rsidR="000E5417" w:rsidRPr="00472889">
        <w:rPr>
          <w:rFonts w:eastAsia="Times New Roman"/>
          <w:sz w:val="20"/>
          <w:szCs w:val="20"/>
        </w:rPr>
        <w:t xml:space="preserve"> </w:t>
      </w:r>
      <w:r w:rsidRPr="00472889">
        <w:rPr>
          <w:rFonts w:eastAsia="Times New Roman"/>
          <w:sz w:val="20"/>
          <w:szCs w:val="20"/>
        </w:rPr>
        <w:t>Available phosphorus (Av.</w:t>
      </w:r>
      <w:r w:rsidR="00D82D69" w:rsidRPr="00472889">
        <w:rPr>
          <w:rFonts w:eastAsia="Times New Roman"/>
          <w:sz w:val="20"/>
          <w:szCs w:val="20"/>
        </w:rPr>
        <w:t xml:space="preserve"> </w:t>
      </w:r>
      <w:r w:rsidRPr="00472889">
        <w:rPr>
          <w:rFonts w:eastAsia="Times New Roman"/>
          <w:sz w:val="20"/>
          <w:szCs w:val="20"/>
        </w:rPr>
        <w:t xml:space="preserve">P) was extracted using the Bray II method (Olsen &amp; Sommers, 1982), and phosphorus concentration in the extract was measured </w:t>
      </w:r>
      <w:proofErr w:type="spellStart"/>
      <w:r w:rsidRPr="00472889">
        <w:rPr>
          <w:rFonts w:eastAsia="Times New Roman"/>
          <w:sz w:val="20"/>
          <w:szCs w:val="20"/>
        </w:rPr>
        <w:t>colorimetrically</w:t>
      </w:r>
      <w:proofErr w:type="spellEnd"/>
      <w:r w:rsidRPr="00472889">
        <w:rPr>
          <w:rFonts w:eastAsia="Times New Roman"/>
          <w:sz w:val="20"/>
          <w:szCs w:val="20"/>
        </w:rPr>
        <w:t>.</w:t>
      </w:r>
      <w:r w:rsidR="000E5417" w:rsidRPr="00472889">
        <w:rPr>
          <w:rFonts w:eastAsia="Times New Roman"/>
          <w:sz w:val="20"/>
          <w:szCs w:val="20"/>
        </w:rPr>
        <w:t xml:space="preserve"> </w:t>
      </w:r>
      <w:r w:rsidRPr="00472889">
        <w:rPr>
          <w:rFonts w:eastAsia="Times New Roman"/>
          <w:sz w:val="20"/>
          <w:szCs w:val="20"/>
        </w:rPr>
        <w:t>Exchangeable bases (Ca²</w:t>
      </w:r>
      <w:r w:rsidRPr="00472889">
        <w:rPr>
          <w:rFonts w:ascii="Cambria Math" w:eastAsia="Times New Roman" w:hAnsi="Cambria Math" w:cs="Cambria Math"/>
          <w:sz w:val="20"/>
          <w:szCs w:val="20"/>
        </w:rPr>
        <w:t>⁺</w:t>
      </w:r>
      <w:r w:rsidRPr="00472889">
        <w:rPr>
          <w:rFonts w:eastAsia="Times New Roman"/>
          <w:sz w:val="20"/>
          <w:szCs w:val="20"/>
        </w:rPr>
        <w:t>, Mg²</w:t>
      </w:r>
      <w:r w:rsidRPr="00472889">
        <w:rPr>
          <w:rFonts w:ascii="Cambria Math" w:eastAsia="Times New Roman" w:hAnsi="Cambria Math" w:cs="Cambria Math"/>
          <w:sz w:val="20"/>
          <w:szCs w:val="20"/>
        </w:rPr>
        <w:t>⁺</w:t>
      </w:r>
      <w:r w:rsidRPr="00472889">
        <w:rPr>
          <w:rFonts w:eastAsia="Times New Roman"/>
          <w:sz w:val="20"/>
          <w:szCs w:val="20"/>
        </w:rPr>
        <w:t>, K</w:t>
      </w:r>
      <w:r w:rsidRPr="00472889">
        <w:rPr>
          <w:rFonts w:ascii="Cambria Math" w:eastAsia="Times New Roman" w:hAnsi="Cambria Math" w:cs="Cambria Math"/>
          <w:sz w:val="20"/>
          <w:szCs w:val="20"/>
        </w:rPr>
        <w:t>⁺</w:t>
      </w:r>
      <w:r w:rsidRPr="00472889">
        <w:rPr>
          <w:rFonts w:eastAsia="Times New Roman"/>
          <w:sz w:val="20"/>
          <w:szCs w:val="20"/>
        </w:rPr>
        <w:t>, and Na</w:t>
      </w:r>
      <w:r w:rsidRPr="00472889">
        <w:rPr>
          <w:rFonts w:ascii="Cambria Math" w:eastAsia="Times New Roman" w:hAnsi="Cambria Math" w:cs="Cambria Math"/>
          <w:sz w:val="20"/>
          <w:szCs w:val="20"/>
        </w:rPr>
        <w:t>⁺</w:t>
      </w:r>
      <w:r w:rsidRPr="00472889">
        <w:rPr>
          <w:rFonts w:eastAsia="Times New Roman"/>
          <w:sz w:val="20"/>
          <w:szCs w:val="20"/>
        </w:rPr>
        <w:t>) were extracted with 1N ammonium acetate (</w:t>
      </w:r>
      <w:proofErr w:type="spellStart"/>
      <w:r w:rsidRPr="00472889">
        <w:rPr>
          <w:rFonts w:eastAsia="Times New Roman"/>
          <w:sz w:val="20"/>
          <w:szCs w:val="20"/>
        </w:rPr>
        <w:t>NH</w:t>
      </w:r>
      <w:r w:rsidRPr="00472889">
        <w:rPr>
          <w:rFonts w:ascii="Cambria Math" w:eastAsia="Times New Roman" w:hAnsi="Cambria Math" w:cs="Cambria Math"/>
          <w:sz w:val="20"/>
          <w:szCs w:val="20"/>
        </w:rPr>
        <w:t>₄</w:t>
      </w:r>
      <w:r w:rsidRPr="00472889">
        <w:rPr>
          <w:rFonts w:eastAsia="Times New Roman"/>
          <w:sz w:val="20"/>
          <w:szCs w:val="20"/>
        </w:rPr>
        <w:t>OAc</w:t>
      </w:r>
      <w:proofErr w:type="spellEnd"/>
      <w:r w:rsidRPr="00472889">
        <w:rPr>
          <w:rFonts w:eastAsia="Times New Roman"/>
          <w:sz w:val="20"/>
          <w:szCs w:val="20"/>
        </w:rPr>
        <w:t>) at pH 7.0. Potassium and sodium were determined by flame photometry, while calcium and magnesium were measured by atomic absorption spectrophotometry (AAS) (Thomas, 1982).</w:t>
      </w:r>
      <w:r w:rsidR="000E5417" w:rsidRPr="00472889">
        <w:rPr>
          <w:rFonts w:eastAsia="Times New Roman"/>
          <w:sz w:val="20"/>
          <w:szCs w:val="20"/>
        </w:rPr>
        <w:t xml:space="preserve"> </w:t>
      </w:r>
      <w:r w:rsidRPr="00472889">
        <w:rPr>
          <w:rFonts w:eastAsia="Times New Roman"/>
          <w:sz w:val="20"/>
          <w:szCs w:val="20"/>
        </w:rPr>
        <w:t>Exchangeable acidity (EA) was determined by titration of 1N KCl extracts with 0.05N NaOH using phenolphthalein as indicator (Thomas, 1982).</w:t>
      </w:r>
      <w:r w:rsidR="000E5417" w:rsidRPr="00472889">
        <w:rPr>
          <w:rFonts w:eastAsia="Times New Roman"/>
          <w:sz w:val="20"/>
          <w:szCs w:val="20"/>
        </w:rPr>
        <w:t xml:space="preserve"> </w:t>
      </w:r>
      <w:r w:rsidRPr="00472889">
        <w:rPr>
          <w:rFonts w:eastAsia="Times New Roman"/>
          <w:sz w:val="20"/>
          <w:szCs w:val="20"/>
        </w:rPr>
        <w:t xml:space="preserve">The cation exchange capacity (CEC) was determined using 1N </w:t>
      </w:r>
      <w:proofErr w:type="spellStart"/>
      <w:r w:rsidRPr="00472889">
        <w:rPr>
          <w:rFonts w:eastAsia="Times New Roman"/>
          <w:sz w:val="20"/>
          <w:szCs w:val="20"/>
        </w:rPr>
        <w:t>NH</w:t>
      </w:r>
      <w:r w:rsidRPr="00472889">
        <w:rPr>
          <w:rFonts w:ascii="Cambria Math" w:eastAsia="Times New Roman" w:hAnsi="Cambria Math" w:cs="Cambria Math"/>
          <w:sz w:val="20"/>
          <w:szCs w:val="20"/>
        </w:rPr>
        <w:t>₄</w:t>
      </w:r>
      <w:r w:rsidRPr="00472889">
        <w:rPr>
          <w:rFonts w:eastAsia="Times New Roman"/>
          <w:sz w:val="20"/>
          <w:szCs w:val="20"/>
        </w:rPr>
        <w:t>OAc</w:t>
      </w:r>
      <w:proofErr w:type="spellEnd"/>
      <w:r w:rsidRPr="00472889">
        <w:rPr>
          <w:rFonts w:eastAsia="Times New Roman"/>
          <w:sz w:val="20"/>
          <w:szCs w:val="20"/>
        </w:rPr>
        <w:t xml:space="preserve"> at pH 7.0 (Rhoades, 1982).</w:t>
      </w:r>
      <w:r w:rsidR="000E5417" w:rsidRPr="00472889">
        <w:rPr>
          <w:rFonts w:eastAsia="Times New Roman"/>
          <w:sz w:val="20"/>
          <w:szCs w:val="20"/>
        </w:rPr>
        <w:t xml:space="preserve"> </w:t>
      </w:r>
      <w:r w:rsidRPr="00472889">
        <w:rPr>
          <w:rFonts w:eastAsia="Times New Roman"/>
          <w:sz w:val="20"/>
          <w:szCs w:val="20"/>
        </w:rPr>
        <w:t>The percentage base saturation (PBS) was calculated as:</w:t>
      </w:r>
    </w:p>
    <w:p w14:paraId="41CBB0BF" w14:textId="77777777" w:rsidR="000E5417" w:rsidRPr="00472889" w:rsidRDefault="00D82D69" w:rsidP="000E5417">
      <w:pPr>
        <w:spacing w:after="240" w:line="240" w:lineRule="auto"/>
        <w:jc w:val="both"/>
        <w:rPr>
          <w:rFonts w:eastAsia="Times New Roman"/>
          <w:sz w:val="20"/>
          <w:szCs w:val="20"/>
        </w:rPr>
      </w:pPr>
      <m:oMath>
        <m:r>
          <w:rPr>
            <w:rFonts w:ascii="Cambria Math" w:eastAsia="Times New Roman" w:hAnsi="Cambria Math"/>
            <w:sz w:val="20"/>
            <w:szCs w:val="20"/>
          </w:rPr>
          <m:t xml:space="preserve"> </m:t>
        </m:r>
        <m:f>
          <m:fPr>
            <m:ctrlPr>
              <w:rPr>
                <w:rFonts w:ascii="Cambria Math" w:eastAsia="Times New Roman" w:hAnsi="Cambria Math"/>
                <w:iCs/>
                <w:sz w:val="20"/>
                <w:szCs w:val="20"/>
              </w:rPr>
            </m:ctrlPr>
          </m:fPr>
          <m:num>
            <m:r>
              <m:rPr>
                <m:sty m:val="p"/>
              </m:rPr>
              <w:rPr>
                <w:rFonts w:ascii="Cambria Math" w:eastAsia="Times New Roman" w:hAnsi="Cambria Math"/>
                <w:sz w:val="20"/>
                <w:szCs w:val="20"/>
              </w:rPr>
              <m:t>TEB</m:t>
            </m:r>
          </m:num>
          <m:den>
            <m:r>
              <m:rPr>
                <m:sty m:val="p"/>
              </m:rPr>
              <w:rPr>
                <w:rFonts w:ascii="Cambria Math" w:eastAsia="Times New Roman" w:hAnsi="Cambria Math"/>
                <w:sz w:val="20"/>
                <w:szCs w:val="20"/>
              </w:rPr>
              <m:t>CEC</m:t>
            </m:r>
          </m:den>
        </m:f>
        <m:r>
          <m:rPr>
            <m:sty m:val="p"/>
          </m:rPr>
          <w:rPr>
            <w:rFonts w:ascii="Cambria Math" w:eastAsia="Times New Roman" w:hAnsi="Cambria Math"/>
            <w:sz w:val="20"/>
            <w:szCs w:val="20"/>
          </w:rPr>
          <m:t xml:space="preserve"> × </m:t>
        </m:r>
        <m:f>
          <m:fPr>
            <m:ctrlPr>
              <w:rPr>
                <w:rFonts w:ascii="Cambria Math" w:eastAsia="Times New Roman" w:hAnsi="Cambria Math"/>
                <w:iCs/>
                <w:sz w:val="20"/>
                <w:szCs w:val="20"/>
              </w:rPr>
            </m:ctrlPr>
          </m:fPr>
          <m:num>
            <m:r>
              <m:rPr>
                <m:sty m:val="p"/>
              </m:rPr>
              <w:rPr>
                <w:rFonts w:ascii="Cambria Math" w:eastAsia="Times New Roman" w:hAnsi="Cambria Math"/>
                <w:sz w:val="20"/>
                <w:szCs w:val="20"/>
              </w:rPr>
              <m:t>100</m:t>
            </m:r>
          </m:num>
          <m:den>
            <m:r>
              <m:rPr>
                <m:sty m:val="p"/>
              </m:rPr>
              <w:rPr>
                <w:rFonts w:ascii="Cambria Math" w:eastAsia="Times New Roman" w:hAnsi="Cambria Math"/>
                <w:sz w:val="20"/>
                <w:szCs w:val="20"/>
              </w:rPr>
              <m:t>1</m:t>
            </m:r>
          </m:den>
        </m:f>
      </m:oMath>
      <w:r w:rsidRPr="00472889">
        <w:rPr>
          <w:rFonts w:eastAsia="Times New Roman"/>
          <w:iCs/>
          <w:sz w:val="20"/>
          <w:szCs w:val="20"/>
        </w:rPr>
        <w:t xml:space="preserve"> </w:t>
      </w:r>
      <w:r w:rsidRPr="00472889">
        <w:rPr>
          <w:rFonts w:eastAsia="Times New Roman"/>
          <w:iCs/>
          <w:sz w:val="20"/>
          <w:szCs w:val="20"/>
        </w:rPr>
        <w:tab/>
      </w:r>
      <w:r w:rsidRPr="00472889">
        <w:rPr>
          <w:rFonts w:eastAsia="Times New Roman"/>
          <w:iCs/>
          <w:sz w:val="20"/>
          <w:szCs w:val="20"/>
        </w:rPr>
        <w:tab/>
      </w:r>
      <w:r w:rsidRPr="00472889">
        <w:rPr>
          <w:rFonts w:eastAsia="Times New Roman"/>
          <w:iCs/>
          <w:sz w:val="20"/>
          <w:szCs w:val="20"/>
        </w:rPr>
        <w:tab/>
      </w:r>
      <w:r w:rsidRPr="00472889">
        <w:rPr>
          <w:rFonts w:eastAsia="Times New Roman"/>
          <w:iCs/>
          <w:sz w:val="20"/>
          <w:szCs w:val="20"/>
        </w:rPr>
        <w:tab/>
      </w:r>
      <w:r w:rsidRPr="00472889">
        <w:rPr>
          <w:rFonts w:eastAsia="Times New Roman"/>
          <w:iCs/>
          <w:sz w:val="20"/>
          <w:szCs w:val="20"/>
        </w:rPr>
        <w:tab/>
      </w:r>
      <w:r w:rsidRPr="00472889">
        <w:rPr>
          <w:rFonts w:eastAsia="Times New Roman"/>
          <w:iCs/>
          <w:sz w:val="20"/>
          <w:szCs w:val="20"/>
        </w:rPr>
        <w:tab/>
      </w:r>
      <w:r w:rsidRPr="00472889">
        <w:rPr>
          <w:rFonts w:eastAsia="Times New Roman"/>
          <w:iCs/>
          <w:sz w:val="20"/>
          <w:szCs w:val="20"/>
        </w:rPr>
        <w:tab/>
      </w:r>
      <w:r w:rsidRPr="00472889">
        <w:rPr>
          <w:rFonts w:eastAsia="Times New Roman"/>
          <w:iCs/>
          <w:sz w:val="20"/>
          <w:szCs w:val="20"/>
        </w:rPr>
        <w:tab/>
      </w:r>
      <w:r w:rsidRPr="00472889">
        <w:rPr>
          <w:rFonts w:eastAsia="Times New Roman"/>
          <w:iCs/>
          <w:sz w:val="20"/>
          <w:szCs w:val="20"/>
        </w:rPr>
        <w:tab/>
      </w:r>
      <w:r w:rsidRPr="00472889">
        <w:rPr>
          <w:rFonts w:eastAsia="Times New Roman"/>
          <w:iCs/>
          <w:sz w:val="20"/>
          <w:szCs w:val="20"/>
        </w:rPr>
        <w:tab/>
      </w:r>
      <w:r w:rsidRPr="00472889">
        <w:rPr>
          <w:rFonts w:eastAsia="Times New Roman"/>
          <w:iCs/>
          <w:sz w:val="20"/>
          <w:szCs w:val="20"/>
        </w:rPr>
        <w:tab/>
        <w:t>(1);</w:t>
      </w:r>
    </w:p>
    <w:p w14:paraId="02302E52" w14:textId="77777777" w:rsidR="000E5417" w:rsidRPr="00472889" w:rsidRDefault="00407982" w:rsidP="000E5417">
      <w:pPr>
        <w:spacing w:after="240" w:line="240" w:lineRule="auto"/>
        <w:jc w:val="both"/>
        <w:rPr>
          <w:rFonts w:eastAsia="Times New Roman"/>
          <w:sz w:val="20"/>
          <w:szCs w:val="20"/>
        </w:rPr>
      </w:pPr>
      <w:r w:rsidRPr="00472889">
        <w:rPr>
          <w:rFonts w:eastAsia="Times New Roman"/>
          <w:sz w:val="20"/>
          <w:szCs w:val="20"/>
        </w:rPr>
        <w:t>where TEB represents total exchangeable bases.</w:t>
      </w:r>
    </w:p>
    <w:p w14:paraId="023BA1A3" w14:textId="43D6110E" w:rsidR="000E5417" w:rsidRPr="00472889" w:rsidRDefault="00D82D69" w:rsidP="000E5417">
      <w:pPr>
        <w:spacing w:after="240" w:line="240" w:lineRule="auto"/>
        <w:jc w:val="both"/>
        <w:rPr>
          <w:rFonts w:eastAsia="Times New Roman"/>
          <w:sz w:val="20"/>
          <w:szCs w:val="20"/>
        </w:rPr>
      </w:pPr>
      <w:r w:rsidRPr="00472889">
        <w:rPr>
          <w:rFonts w:eastAsia="Times New Roman"/>
          <w:b/>
          <w:bCs/>
          <w:sz w:val="20"/>
          <w:szCs w:val="20"/>
        </w:rPr>
        <w:t>Data Analysis</w:t>
      </w:r>
    </w:p>
    <w:p w14:paraId="1AAB0CC5" w14:textId="205A28E8" w:rsidR="000E5417" w:rsidRPr="00472889" w:rsidRDefault="00D82D69" w:rsidP="000E5417">
      <w:pPr>
        <w:spacing w:after="240" w:line="240" w:lineRule="auto"/>
        <w:jc w:val="both"/>
        <w:rPr>
          <w:rFonts w:eastAsia="Times New Roman"/>
          <w:sz w:val="20"/>
          <w:szCs w:val="20"/>
        </w:rPr>
      </w:pPr>
      <w:r w:rsidRPr="00472889">
        <w:rPr>
          <w:rFonts w:eastAsia="Times New Roman"/>
          <w:sz w:val="20"/>
          <w:szCs w:val="20"/>
        </w:rPr>
        <w:t>All data obtained from the laboratory analyses were subjected to analysis of variance (ANOVA) using GenStat for Windows 12th Edition</w:t>
      </w:r>
      <w:r w:rsidR="00C669DD" w:rsidRPr="00472889">
        <w:rPr>
          <w:rFonts w:eastAsia="Times New Roman"/>
          <w:sz w:val="20"/>
          <w:szCs w:val="20"/>
        </w:rPr>
        <w:t xml:space="preserve"> (Payne, </w:t>
      </w:r>
      <w:r w:rsidRPr="00472889">
        <w:rPr>
          <w:rFonts w:eastAsia="Times New Roman"/>
          <w:sz w:val="20"/>
          <w:szCs w:val="20"/>
        </w:rPr>
        <w:t>2009</w:t>
      </w:r>
      <w:r w:rsidR="00C669DD" w:rsidRPr="00472889">
        <w:rPr>
          <w:rFonts w:eastAsia="Times New Roman"/>
          <w:sz w:val="20"/>
          <w:szCs w:val="20"/>
        </w:rPr>
        <w:t>)</w:t>
      </w:r>
      <w:r w:rsidRPr="00472889">
        <w:rPr>
          <w:rFonts w:eastAsia="Times New Roman"/>
          <w:sz w:val="20"/>
          <w:szCs w:val="20"/>
        </w:rPr>
        <w:t xml:space="preserve"> to assess the effects of parent materials on soil physicochemical properties. Differences between treatment means were separated using Fisher’s Least Significant Difference (F-LSD) test at 5% probability level (Gomez &amp; Gomez, 1984).</w:t>
      </w:r>
      <w:r w:rsidR="000E5417" w:rsidRPr="00472889">
        <w:rPr>
          <w:rFonts w:eastAsia="Times New Roman"/>
          <w:sz w:val="20"/>
          <w:szCs w:val="20"/>
        </w:rPr>
        <w:t xml:space="preserve"> </w:t>
      </w:r>
      <w:r w:rsidRPr="00472889">
        <w:rPr>
          <w:rFonts w:eastAsia="Times New Roman"/>
          <w:sz w:val="20"/>
          <w:szCs w:val="20"/>
        </w:rPr>
        <w:t xml:space="preserve">The relationships among the soil physicochemical properties were evaluated using Pearson’s correlation analysis. This analysis was used to determine the degree and direction of association between selected soil parameters across the different parent materials. </w:t>
      </w:r>
    </w:p>
    <w:p w14:paraId="40B72F32" w14:textId="77777777" w:rsidR="000E5417" w:rsidRPr="00472889" w:rsidRDefault="00641607" w:rsidP="000E5417">
      <w:pPr>
        <w:spacing w:after="240" w:line="240" w:lineRule="auto"/>
        <w:jc w:val="both"/>
        <w:rPr>
          <w:rFonts w:eastAsia="Times New Roman"/>
          <w:sz w:val="20"/>
          <w:szCs w:val="20"/>
        </w:rPr>
      </w:pPr>
      <w:r w:rsidRPr="00472889">
        <w:rPr>
          <w:rFonts w:eastAsia="Times New Roman"/>
          <w:b/>
          <w:bCs/>
        </w:rPr>
        <w:t>RESULTS AND DISCUSSION</w:t>
      </w:r>
    </w:p>
    <w:p w14:paraId="317F6D0E" w14:textId="06592A58" w:rsidR="000E5417" w:rsidRPr="00472889" w:rsidRDefault="00940062" w:rsidP="000E5417">
      <w:pPr>
        <w:spacing w:after="240" w:line="240" w:lineRule="auto"/>
        <w:jc w:val="both"/>
        <w:rPr>
          <w:rFonts w:eastAsia="Times New Roman"/>
          <w:sz w:val="20"/>
          <w:szCs w:val="20"/>
        </w:rPr>
      </w:pPr>
      <w:r w:rsidRPr="00472889">
        <w:rPr>
          <w:rFonts w:eastAsia="Times New Roman"/>
          <w:b/>
          <w:bCs/>
          <w:sz w:val="20"/>
          <w:szCs w:val="20"/>
        </w:rPr>
        <w:t xml:space="preserve">Main effect of Parent Materials on </w:t>
      </w:r>
      <w:r w:rsidR="00641607" w:rsidRPr="00472889">
        <w:rPr>
          <w:rFonts w:eastAsia="Times New Roman"/>
          <w:b/>
          <w:bCs/>
          <w:sz w:val="20"/>
          <w:szCs w:val="20"/>
        </w:rPr>
        <w:t>Soil Physical Properties</w:t>
      </w:r>
    </w:p>
    <w:p w14:paraId="1D152396" w14:textId="77777777" w:rsidR="000E5417" w:rsidRPr="00472889" w:rsidRDefault="00641607" w:rsidP="000E5417">
      <w:pPr>
        <w:spacing w:after="240" w:line="240" w:lineRule="auto"/>
        <w:jc w:val="both"/>
        <w:rPr>
          <w:rFonts w:eastAsia="Times New Roman"/>
          <w:sz w:val="20"/>
          <w:szCs w:val="20"/>
        </w:rPr>
      </w:pPr>
      <w:r w:rsidRPr="00472889">
        <w:rPr>
          <w:rFonts w:eastAsia="Times New Roman"/>
          <w:sz w:val="20"/>
          <w:szCs w:val="20"/>
        </w:rPr>
        <w:t>The results of the particle size distribution (PSD) of soils developed over the six geological formations are presented in Table 1. The textural classes varied across the parent materials, ranging from sandy clay loam (AS and LCS)</w:t>
      </w:r>
      <w:r w:rsidR="001034D4" w:rsidRPr="00472889">
        <w:rPr>
          <w:rFonts w:eastAsia="Times New Roman"/>
          <w:sz w:val="20"/>
          <w:szCs w:val="20"/>
        </w:rPr>
        <w:t xml:space="preserve"> to clay loam (NS and AL), sandy clay (FSS), and</w:t>
      </w:r>
      <w:r w:rsidRPr="00472889">
        <w:rPr>
          <w:rFonts w:eastAsia="Times New Roman"/>
          <w:sz w:val="20"/>
          <w:szCs w:val="20"/>
        </w:rPr>
        <w:t xml:space="preserve"> loam (CSS).</w:t>
      </w:r>
      <w:r w:rsidR="001034D4" w:rsidRPr="00472889">
        <w:rPr>
          <w:rFonts w:eastAsia="Times New Roman"/>
          <w:sz w:val="20"/>
          <w:szCs w:val="20"/>
        </w:rPr>
        <w:t xml:space="preserve"> Among the locations, FSS recorded the highest clay content (380 g kg</w:t>
      </w:r>
      <w:r w:rsidR="001034D4" w:rsidRPr="00472889">
        <w:rPr>
          <w:rFonts w:ascii="Cambria Math" w:eastAsia="Times New Roman" w:hAnsi="Cambria Math" w:cs="Cambria Math"/>
          <w:sz w:val="20"/>
          <w:szCs w:val="20"/>
        </w:rPr>
        <w:t>⁻</w:t>
      </w:r>
      <w:r w:rsidR="001034D4" w:rsidRPr="00472889">
        <w:rPr>
          <w:rFonts w:eastAsia="Times New Roman"/>
          <w:sz w:val="20"/>
          <w:szCs w:val="20"/>
        </w:rPr>
        <w:t>¹), which is indicative of soils developed from fine-textured parent materials, likely shale or clay-rich sedimentary formations typical of parts of Enugu State. The high clay fraction in FSS-derived soils suggests reduced permeability and potentially higher nutrient retention capacity, characteristics typical of fine-textured soils developed from shale-influenced sandstone materials (Nnaji et al., 2023).</w:t>
      </w:r>
    </w:p>
    <w:p w14:paraId="36B77877" w14:textId="77777777" w:rsidR="000E5417" w:rsidRPr="00472889" w:rsidRDefault="0073185C" w:rsidP="000E5417">
      <w:pPr>
        <w:spacing w:after="240" w:line="240" w:lineRule="auto"/>
        <w:jc w:val="both"/>
        <w:rPr>
          <w:rFonts w:eastAsia="Times New Roman"/>
          <w:sz w:val="20"/>
          <w:szCs w:val="20"/>
        </w:rPr>
      </w:pPr>
      <w:r w:rsidRPr="00472889">
        <w:rPr>
          <w:rFonts w:eastAsia="Times New Roman"/>
          <w:sz w:val="20"/>
          <w:szCs w:val="20"/>
        </w:rPr>
        <w:t>Conversely, CSS soils, with a clay content of 160 g kg</w:t>
      </w:r>
      <w:r w:rsidRPr="00472889">
        <w:rPr>
          <w:rFonts w:ascii="Cambria Math" w:eastAsia="Times New Roman" w:hAnsi="Cambria Math" w:cs="Cambria Math"/>
          <w:sz w:val="20"/>
          <w:szCs w:val="20"/>
        </w:rPr>
        <w:t>⁻</w:t>
      </w:r>
      <w:r w:rsidRPr="00472889">
        <w:rPr>
          <w:rFonts w:eastAsia="Times New Roman"/>
          <w:sz w:val="20"/>
          <w:szCs w:val="20"/>
        </w:rPr>
        <w:t>¹ and a relatively high silt content of 380 g kg</w:t>
      </w:r>
      <w:r w:rsidRPr="00472889">
        <w:rPr>
          <w:rFonts w:ascii="Cambria Math" w:eastAsia="Times New Roman" w:hAnsi="Cambria Math" w:cs="Cambria Math"/>
          <w:sz w:val="20"/>
          <w:szCs w:val="20"/>
        </w:rPr>
        <w:t>⁻</w:t>
      </w:r>
      <w:r w:rsidRPr="00472889">
        <w:rPr>
          <w:rFonts w:eastAsia="Times New Roman"/>
          <w:sz w:val="20"/>
          <w:szCs w:val="20"/>
        </w:rPr>
        <w:t xml:space="preserve">¹, were classified as loamy, suggesting derivation from alluvial deposits along the Anambra River basin. Such loamy to silty textures are typical of riverine deposits, as noted by </w:t>
      </w:r>
      <w:proofErr w:type="spellStart"/>
      <w:r w:rsidRPr="00472889">
        <w:rPr>
          <w:rFonts w:eastAsia="Times New Roman"/>
          <w:sz w:val="20"/>
          <w:szCs w:val="20"/>
        </w:rPr>
        <w:t>Esu</w:t>
      </w:r>
      <w:proofErr w:type="spellEnd"/>
      <w:r w:rsidRPr="00472889">
        <w:rPr>
          <w:rFonts w:eastAsia="Times New Roman"/>
          <w:sz w:val="20"/>
          <w:szCs w:val="20"/>
        </w:rPr>
        <w:t xml:space="preserve"> (1999), and are associated with better structure and moderate water-holding capacity. </w:t>
      </w:r>
      <w:r w:rsidR="000E5417" w:rsidRPr="00472889">
        <w:rPr>
          <w:rFonts w:eastAsia="Times New Roman"/>
          <w:sz w:val="20"/>
          <w:szCs w:val="20"/>
        </w:rPr>
        <w:t xml:space="preserve"> </w:t>
      </w:r>
      <w:r w:rsidRPr="00472889">
        <w:rPr>
          <w:rFonts w:eastAsia="Times New Roman"/>
          <w:sz w:val="20"/>
          <w:szCs w:val="20"/>
        </w:rPr>
        <w:t>Soils developed over LCS and AS exhibited sandy clay loam textures, with LCS showing moderately high clay and silt fractions, reflecting a balanced mixture of fine and coarse materials. The dominance of coarse sand (460 g kg</w:t>
      </w:r>
      <w:r w:rsidRPr="00472889">
        <w:rPr>
          <w:rFonts w:ascii="Cambria Math" w:eastAsia="Times New Roman" w:hAnsi="Cambria Math" w:cs="Cambria Math"/>
          <w:sz w:val="20"/>
          <w:szCs w:val="20"/>
        </w:rPr>
        <w:t>⁻</w:t>
      </w:r>
      <w:r w:rsidRPr="00472889">
        <w:rPr>
          <w:rFonts w:eastAsia="Times New Roman"/>
          <w:sz w:val="20"/>
          <w:szCs w:val="20"/>
        </w:rPr>
        <w:t xml:space="preserve">¹) in AS soils is indicative of the arenaceous nature of the parent material, which produces coarser, well-drained soils. This agrees with </w:t>
      </w:r>
      <w:proofErr w:type="spellStart"/>
      <w:r w:rsidRPr="00472889">
        <w:rPr>
          <w:rFonts w:eastAsia="Times New Roman"/>
          <w:sz w:val="20"/>
          <w:szCs w:val="20"/>
        </w:rPr>
        <w:t>Akamigbo</w:t>
      </w:r>
      <w:proofErr w:type="spellEnd"/>
      <w:r w:rsidRPr="00472889">
        <w:rPr>
          <w:rFonts w:eastAsia="Times New Roman"/>
          <w:sz w:val="20"/>
          <w:szCs w:val="20"/>
        </w:rPr>
        <w:t xml:space="preserve"> and </w:t>
      </w:r>
      <w:proofErr w:type="spellStart"/>
      <w:r w:rsidRPr="00472889">
        <w:rPr>
          <w:rFonts w:eastAsia="Times New Roman"/>
          <w:sz w:val="20"/>
          <w:szCs w:val="20"/>
        </w:rPr>
        <w:t>Asadu</w:t>
      </w:r>
      <w:proofErr w:type="spellEnd"/>
      <w:r w:rsidRPr="00472889">
        <w:rPr>
          <w:rFonts w:eastAsia="Times New Roman"/>
          <w:sz w:val="20"/>
          <w:szCs w:val="20"/>
        </w:rPr>
        <w:t xml:space="preserve"> (1983), who noted that false-bedded and </w:t>
      </w:r>
      <w:proofErr w:type="spellStart"/>
      <w:r w:rsidRPr="00472889">
        <w:rPr>
          <w:rFonts w:eastAsia="Times New Roman"/>
          <w:sz w:val="20"/>
          <w:szCs w:val="20"/>
        </w:rPr>
        <w:t>Ajali</w:t>
      </w:r>
      <w:proofErr w:type="spellEnd"/>
      <w:r w:rsidRPr="00472889">
        <w:rPr>
          <w:rFonts w:eastAsia="Times New Roman"/>
          <w:sz w:val="20"/>
          <w:szCs w:val="20"/>
        </w:rPr>
        <w:t xml:space="preserve"> sandstone formations in southeastern Nigeria typically yield sandy soils with low clay accumulation.</w:t>
      </w:r>
    </w:p>
    <w:p w14:paraId="0222F323" w14:textId="716F15C1" w:rsidR="000E5417" w:rsidRPr="00472889" w:rsidRDefault="00940062" w:rsidP="000E5417">
      <w:pPr>
        <w:spacing w:after="240" w:line="240" w:lineRule="auto"/>
        <w:jc w:val="both"/>
        <w:rPr>
          <w:rFonts w:eastAsia="Times New Roman"/>
          <w:sz w:val="20"/>
          <w:szCs w:val="20"/>
        </w:rPr>
      </w:pPr>
      <w:r w:rsidRPr="00472889">
        <w:rPr>
          <w:rFonts w:eastAsia="Times New Roman"/>
          <w:b/>
          <w:bCs/>
          <w:sz w:val="20"/>
          <w:szCs w:val="20"/>
        </w:rPr>
        <w:t xml:space="preserve">Main Effect of Parent Materials on </w:t>
      </w:r>
      <w:r w:rsidR="007324F0" w:rsidRPr="00472889">
        <w:rPr>
          <w:rFonts w:eastAsia="Times New Roman"/>
          <w:b/>
          <w:bCs/>
          <w:sz w:val="20"/>
          <w:szCs w:val="20"/>
        </w:rPr>
        <w:t>Soil Chemical Properties</w:t>
      </w:r>
    </w:p>
    <w:p w14:paraId="047490D1" w14:textId="77777777" w:rsidR="000E5417" w:rsidRDefault="007324F0" w:rsidP="000E5417">
      <w:pPr>
        <w:spacing w:after="240" w:line="240" w:lineRule="auto"/>
        <w:jc w:val="both"/>
        <w:rPr>
          <w:rFonts w:eastAsia="Times New Roman"/>
          <w:sz w:val="20"/>
          <w:szCs w:val="20"/>
        </w:rPr>
      </w:pPr>
      <w:r w:rsidRPr="00472889">
        <w:rPr>
          <w:rFonts w:eastAsia="Times New Roman"/>
          <w:sz w:val="20"/>
          <w:szCs w:val="20"/>
        </w:rPr>
        <w:t>The chemical properties of soils developed over the six geological formations are presented in Table 2. Statistical analysis revealed that the geological formations significantly influenced soil pH, Ca²</w:t>
      </w:r>
      <w:r w:rsidRPr="00472889">
        <w:rPr>
          <w:rFonts w:ascii="Cambria Math" w:eastAsia="Times New Roman" w:hAnsi="Cambria Math" w:cs="Cambria Math"/>
          <w:sz w:val="20"/>
          <w:szCs w:val="20"/>
        </w:rPr>
        <w:t>⁺</w:t>
      </w:r>
      <w:r w:rsidRPr="00472889">
        <w:rPr>
          <w:rFonts w:eastAsia="Times New Roman"/>
          <w:sz w:val="20"/>
          <w:szCs w:val="20"/>
        </w:rPr>
        <w:t>, H</w:t>
      </w:r>
      <w:r w:rsidRPr="00472889">
        <w:rPr>
          <w:rFonts w:ascii="Cambria Math" w:eastAsia="Times New Roman" w:hAnsi="Cambria Math" w:cs="Cambria Math"/>
          <w:sz w:val="20"/>
          <w:szCs w:val="20"/>
        </w:rPr>
        <w:t>⁺</w:t>
      </w:r>
      <w:r w:rsidRPr="00472889">
        <w:rPr>
          <w:rFonts w:eastAsia="Times New Roman"/>
          <w:sz w:val="20"/>
          <w:szCs w:val="20"/>
        </w:rPr>
        <w:t>, Al³</w:t>
      </w:r>
      <w:r w:rsidRPr="00472889">
        <w:rPr>
          <w:rFonts w:ascii="Cambria Math" w:eastAsia="Times New Roman" w:hAnsi="Cambria Math" w:cs="Cambria Math"/>
          <w:sz w:val="20"/>
          <w:szCs w:val="20"/>
        </w:rPr>
        <w:t>⁺</w:t>
      </w:r>
      <w:r w:rsidRPr="00472889">
        <w:rPr>
          <w:rFonts w:eastAsia="Times New Roman"/>
          <w:sz w:val="20"/>
          <w:szCs w:val="20"/>
        </w:rPr>
        <w:t xml:space="preserve">, </w:t>
      </w:r>
      <w:r w:rsidRPr="00472889">
        <w:rPr>
          <w:rFonts w:eastAsia="Times New Roman"/>
          <w:sz w:val="20"/>
          <w:szCs w:val="20"/>
        </w:rPr>
        <w:lastRenderedPageBreak/>
        <w:t>CEC, and Av. P. However, other parameters such as OC, TN, Mg²</w:t>
      </w:r>
      <w:r w:rsidRPr="00472889">
        <w:rPr>
          <w:rFonts w:ascii="Cambria Math" w:eastAsia="Times New Roman" w:hAnsi="Cambria Math" w:cs="Cambria Math"/>
          <w:sz w:val="20"/>
          <w:szCs w:val="20"/>
        </w:rPr>
        <w:t>⁺</w:t>
      </w:r>
      <w:r w:rsidRPr="00472889">
        <w:rPr>
          <w:rFonts w:eastAsia="Times New Roman"/>
          <w:sz w:val="20"/>
          <w:szCs w:val="20"/>
        </w:rPr>
        <w:t>, Na</w:t>
      </w:r>
      <w:r w:rsidRPr="00472889">
        <w:rPr>
          <w:rFonts w:ascii="Cambria Math" w:eastAsia="Times New Roman" w:hAnsi="Cambria Math" w:cs="Cambria Math"/>
          <w:sz w:val="20"/>
          <w:szCs w:val="20"/>
        </w:rPr>
        <w:t>⁺</w:t>
      </w:r>
      <w:r w:rsidRPr="00472889">
        <w:rPr>
          <w:rFonts w:eastAsia="Times New Roman"/>
          <w:sz w:val="20"/>
          <w:szCs w:val="20"/>
        </w:rPr>
        <w:t>, K</w:t>
      </w:r>
      <w:r w:rsidRPr="00472889">
        <w:rPr>
          <w:rFonts w:ascii="Cambria Math" w:eastAsia="Times New Roman" w:hAnsi="Cambria Math" w:cs="Cambria Math"/>
          <w:sz w:val="20"/>
          <w:szCs w:val="20"/>
        </w:rPr>
        <w:t>⁺</w:t>
      </w:r>
      <w:r w:rsidRPr="00472889">
        <w:rPr>
          <w:rFonts w:eastAsia="Times New Roman"/>
          <w:sz w:val="20"/>
          <w:szCs w:val="20"/>
        </w:rPr>
        <w:t>, and BS did not differ significantly among the formations.</w:t>
      </w:r>
    </w:p>
    <w:p w14:paraId="515E904E" w14:textId="77777777" w:rsidR="00F5679E" w:rsidRPr="00472889" w:rsidRDefault="00F5679E" w:rsidP="00F5679E">
      <w:pPr>
        <w:spacing w:after="240" w:line="240" w:lineRule="auto"/>
        <w:jc w:val="both"/>
        <w:rPr>
          <w:rFonts w:eastAsia="Times New Roman"/>
          <w:sz w:val="20"/>
          <w:szCs w:val="20"/>
        </w:rPr>
      </w:pPr>
      <w:r w:rsidRPr="00472889">
        <w:rPr>
          <w:rFonts w:eastAsia="Times New Roman"/>
          <w:sz w:val="20"/>
          <w:szCs w:val="20"/>
        </w:rPr>
        <w:t xml:space="preserve">Soil pH varied considerably across the formations, ranging from 4.7 in NS to 6.3 in AL, indicating acidity levels from strongly acidic to near neutral. The low pH value 4.7 in NS reflects the inherently acidic nature of soils derived from shale and other fine-textured sedimentary rocks, which are typically rich in exchangeable acidity and </w:t>
      </w:r>
      <w:proofErr w:type="spellStart"/>
      <w:r w:rsidRPr="00472889">
        <w:rPr>
          <w:rFonts w:eastAsia="Times New Roman"/>
          <w:sz w:val="20"/>
          <w:szCs w:val="20"/>
        </w:rPr>
        <w:t>aluminium</w:t>
      </w:r>
      <w:proofErr w:type="spellEnd"/>
      <w:r w:rsidRPr="00472889">
        <w:rPr>
          <w:rFonts w:eastAsia="Times New Roman"/>
          <w:sz w:val="20"/>
          <w:szCs w:val="20"/>
        </w:rPr>
        <w:t xml:space="preserve">. This agrees with Umeugokwe et al. (2023), who noted that shale-derived soils in southeastern Nigeria are dominated by </w:t>
      </w:r>
      <w:proofErr w:type="spellStart"/>
      <w:r w:rsidRPr="00472889">
        <w:rPr>
          <w:rFonts w:eastAsia="Times New Roman"/>
          <w:sz w:val="20"/>
          <w:szCs w:val="20"/>
        </w:rPr>
        <w:t>aluminium</w:t>
      </w:r>
      <w:proofErr w:type="spellEnd"/>
      <w:r w:rsidRPr="00472889">
        <w:rPr>
          <w:rFonts w:eastAsia="Times New Roman"/>
          <w:sz w:val="20"/>
          <w:szCs w:val="20"/>
        </w:rPr>
        <w:t xml:space="preserve"> and hydrogen ions due to the extensive leaching of basic cations. Conversely, the relatively higher pH (6.3) observed in AL soils corresponds to their depositional environment. Riverine and floodplain deposits are less leached and often enriched with weathered base cations from upstream materials, leading to improved base saturation and near-neutral pH values (Dickson et al., 2022).</w:t>
      </w:r>
    </w:p>
    <w:p w14:paraId="33D2CFB0" w14:textId="77777777" w:rsidR="00F5679E" w:rsidRPr="00472889" w:rsidRDefault="00F5679E" w:rsidP="00F5679E">
      <w:pPr>
        <w:spacing w:after="240" w:line="240" w:lineRule="auto"/>
        <w:jc w:val="both"/>
        <w:rPr>
          <w:rFonts w:eastAsia="Times New Roman"/>
          <w:sz w:val="20"/>
          <w:szCs w:val="20"/>
        </w:rPr>
      </w:pPr>
      <w:r w:rsidRPr="00472889">
        <w:rPr>
          <w:rFonts w:eastAsia="Times New Roman"/>
          <w:sz w:val="20"/>
          <w:szCs w:val="20"/>
        </w:rPr>
        <w:t>The concentrations of Ca²</w:t>
      </w:r>
      <w:r w:rsidRPr="00472889">
        <w:rPr>
          <w:rFonts w:ascii="Cambria Math" w:eastAsia="Times New Roman" w:hAnsi="Cambria Math" w:cs="Cambria Math"/>
          <w:sz w:val="20"/>
          <w:szCs w:val="20"/>
        </w:rPr>
        <w:t>⁺</w:t>
      </w:r>
      <w:r w:rsidRPr="00472889">
        <w:rPr>
          <w:rFonts w:eastAsia="Times New Roman"/>
          <w:sz w:val="20"/>
          <w:szCs w:val="20"/>
        </w:rPr>
        <w:t xml:space="preserve"> and CEC followed a similar trend, with AL and CSS formations recording higher values compared to the NS and FSS. This pattern suggests that soils developed over depositional or mixed parent materials tend to retain more basic cations and exhibit better nutrient-holding capacity. The relatively low CEC in sandstone-derived soils (AS and FSS) can be attributed to their coarse texture and dominance of low-activity clay minerals such as kaolinite, which possess limited exchange sites (Kabala and Jedrzejewski, 2024).</w:t>
      </w:r>
    </w:p>
    <w:p w14:paraId="39765420" w14:textId="77777777" w:rsidR="00F5679E" w:rsidRPr="00472889" w:rsidRDefault="00F5679E" w:rsidP="00F5679E">
      <w:pPr>
        <w:spacing w:after="240" w:line="240" w:lineRule="auto"/>
        <w:jc w:val="both"/>
        <w:rPr>
          <w:rFonts w:eastAsia="Times New Roman"/>
          <w:sz w:val="20"/>
          <w:szCs w:val="20"/>
        </w:rPr>
      </w:pPr>
      <w:r w:rsidRPr="00472889">
        <w:rPr>
          <w:rFonts w:eastAsia="Times New Roman"/>
          <w:sz w:val="20"/>
          <w:szCs w:val="20"/>
        </w:rPr>
        <w:t xml:space="preserve">The total exchangeable acidity reached 4.59 </w:t>
      </w:r>
      <w:proofErr w:type="spellStart"/>
      <w:r w:rsidRPr="00472889">
        <w:rPr>
          <w:rFonts w:eastAsia="Times New Roman"/>
          <w:sz w:val="20"/>
          <w:szCs w:val="20"/>
        </w:rPr>
        <w:t>cmol</w:t>
      </w:r>
      <w:proofErr w:type="spellEnd"/>
      <w:r w:rsidRPr="00472889">
        <w:rPr>
          <w:rFonts w:eastAsia="Times New Roman"/>
          <w:sz w:val="20"/>
          <w:szCs w:val="20"/>
        </w:rPr>
        <w:t xml:space="preserve"> kg</w:t>
      </w:r>
      <w:r w:rsidRPr="00472889">
        <w:rPr>
          <w:rFonts w:ascii="Cambria Math" w:eastAsia="Times New Roman" w:hAnsi="Cambria Math" w:cs="Cambria Math"/>
          <w:sz w:val="20"/>
          <w:szCs w:val="20"/>
        </w:rPr>
        <w:t>⁻</w:t>
      </w:r>
      <w:r w:rsidRPr="00472889">
        <w:rPr>
          <w:rFonts w:eastAsia="Times New Roman"/>
          <w:sz w:val="20"/>
          <w:szCs w:val="20"/>
        </w:rPr>
        <w:t>¹ in the NS formation, with Al³</w:t>
      </w:r>
      <w:r w:rsidRPr="00472889">
        <w:rPr>
          <w:rFonts w:ascii="Cambria Math" w:eastAsia="Times New Roman" w:hAnsi="Cambria Math" w:cs="Cambria Math"/>
          <w:sz w:val="20"/>
          <w:szCs w:val="20"/>
        </w:rPr>
        <w:t>⁺</w:t>
      </w:r>
      <w:r w:rsidRPr="00472889">
        <w:rPr>
          <w:rFonts w:eastAsia="Times New Roman"/>
          <w:sz w:val="20"/>
          <w:szCs w:val="20"/>
        </w:rPr>
        <w:t xml:space="preserve"> alone accounting for 2.54 </w:t>
      </w:r>
      <w:proofErr w:type="spellStart"/>
      <w:r w:rsidRPr="00472889">
        <w:rPr>
          <w:rFonts w:eastAsia="Times New Roman"/>
          <w:sz w:val="20"/>
          <w:szCs w:val="20"/>
        </w:rPr>
        <w:t>cmol</w:t>
      </w:r>
      <w:proofErr w:type="spellEnd"/>
      <w:r w:rsidRPr="00472889">
        <w:rPr>
          <w:rFonts w:eastAsia="Times New Roman"/>
          <w:sz w:val="20"/>
          <w:szCs w:val="20"/>
        </w:rPr>
        <w:t xml:space="preserve"> kg</w:t>
      </w:r>
      <w:r w:rsidRPr="00472889">
        <w:rPr>
          <w:rFonts w:ascii="Cambria Math" w:eastAsia="Times New Roman" w:hAnsi="Cambria Math" w:cs="Cambria Math"/>
          <w:sz w:val="20"/>
          <w:szCs w:val="20"/>
        </w:rPr>
        <w:t>⁻</w:t>
      </w:r>
      <w:r w:rsidRPr="00472889">
        <w:rPr>
          <w:rFonts w:eastAsia="Times New Roman"/>
          <w:sz w:val="20"/>
          <w:szCs w:val="20"/>
        </w:rPr>
        <w:t xml:space="preserve">¹. In comparison, the AL soils recorded the lowest values of 1.13 </w:t>
      </w:r>
      <w:proofErr w:type="spellStart"/>
      <w:r w:rsidRPr="00472889">
        <w:rPr>
          <w:rFonts w:eastAsia="Times New Roman"/>
          <w:sz w:val="20"/>
          <w:szCs w:val="20"/>
        </w:rPr>
        <w:t>cmol</w:t>
      </w:r>
      <w:proofErr w:type="spellEnd"/>
      <w:r w:rsidRPr="00472889">
        <w:rPr>
          <w:rFonts w:eastAsia="Times New Roman"/>
          <w:sz w:val="20"/>
          <w:szCs w:val="20"/>
        </w:rPr>
        <w:t xml:space="preserve"> kg</w:t>
      </w:r>
      <w:r w:rsidRPr="00472889">
        <w:rPr>
          <w:rFonts w:ascii="Cambria Math" w:eastAsia="Times New Roman" w:hAnsi="Cambria Math" w:cs="Cambria Math"/>
          <w:sz w:val="20"/>
          <w:szCs w:val="20"/>
        </w:rPr>
        <w:t>⁻</w:t>
      </w:r>
      <w:r w:rsidRPr="00472889">
        <w:rPr>
          <w:rFonts w:eastAsia="Times New Roman"/>
          <w:sz w:val="20"/>
          <w:szCs w:val="20"/>
        </w:rPr>
        <w:t xml:space="preserve">¹ for exchangeable acidity and 0.20 </w:t>
      </w:r>
      <w:proofErr w:type="spellStart"/>
      <w:r w:rsidRPr="00472889">
        <w:rPr>
          <w:rFonts w:eastAsia="Times New Roman"/>
          <w:sz w:val="20"/>
          <w:szCs w:val="20"/>
        </w:rPr>
        <w:t>cmol</w:t>
      </w:r>
      <w:proofErr w:type="spellEnd"/>
      <w:r w:rsidRPr="00472889">
        <w:rPr>
          <w:rFonts w:eastAsia="Times New Roman"/>
          <w:sz w:val="20"/>
          <w:szCs w:val="20"/>
        </w:rPr>
        <w:t xml:space="preserve"> kg</w:t>
      </w:r>
      <w:r w:rsidRPr="00472889">
        <w:rPr>
          <w:rFonts w:ascii="Cambria Math" w:eastAsia="Times New Roman" w:hAnsi="Cambria Math" w:cs="Cambria Math"/>
          <w:sz w:val="20"/>
          <w:szCs w:val="20"/>
        </w:rPr>
        <w:t>⁻</w:t>
      </w:r>
      <w:r w:rsidRPr="00472889">
        <w:rPr>
          <w:rFonts w:eastAsia="Times New Roman"/>
          <w:sz w:val="20"/>
          <w:szCs w:val="20"/>
        </w:rPr>
        <w:t xml:space="preserve">¹ for </w:t>
      </w:r>
      <w:proofErr w:type="spellStart"/>
      <w:r w:rsidRPr="00472889">
        <w:rPr>
          <w:rFonts w:eastAsia="Times New Roman"/>
          <w:sz w:val="20"/>
          <w:szCs w:val="20"/>
        </w:rPr>
        <w:t>aluminium</w:t>
      </w:r>
      <w:proofErr w:type="spellEnd"/>
      <w:r w:rsidRPr="00472889">
        <w:rPr>
          <w:rFonts w:eastAsia="Times New Roman"/>
          <w:sz w:val="20"/>
          <w:szCs w:val="20"/>
        </w:rPr>
        <w:t>. The high concentrations of Al³</w:t>
      </w:r>
      <w:r w:rsidRPr="00472889">
        <w:rPr>
          <w:rFonts w:ascii="Cambria Math" w:eastAsia="Times New Roman" w:hAnsi="Cambria Math" w:cs="Cambria Math"/>
          <w:sz w:val="20"/>
          <w:szCs w:val="20"/>
        </w:rPr>
        <w:t>⁺</w:t>
      </w:r>
      <w:r w:rsidRPr="00472889">
        <w:rPr>
          <w:rFonts w:eastAsia="Times New Roman"/>
          <w:sz w:val="20"/>
          <w:szCs w:val="20"/>
        </w:rPr>
        <w:t xml:space="preserve"> and H</w:t>
      </w:r>
      <w:r w:rsidRPr="00472889">
        <w:rPr>
          <w:rFonts w:ascii="Cambria Math" w:eastAsia="Times New Roman" w:hAnsi="Cambria Math" w:cs="Cambria Math"/>
          <w:sz w:val="20"/>
          <w:szCs w:val="20"/>
        </w:rPr>
        <w:t>⁺</w:t>
      </w:r>
      <w:r w:rsidRPr="00472889">
        <w:rPr>
          <w:rFonts w:eastAsia="Times New Roman"/>
          <w:sz w:val="20"/>
          <w:szCs w:val="20"/>
        </w:rPr>
        <w:t xml:space="preserve"> observed in soils derived from NS and FSS indicate higher levels of soil acidity and potential </w:t>
      </w:r>
      <w:proofErr w:type="spellStart"/>
      <w:r w:rsidRPr="00472889">
        <w:rPr>
          <w:rFonts w:eastAsia="Times New Roman"/>
          <w:sz w:val="20"/>
          <w:szCs w:val="20"/>
        </w:rPr>
        <w:t>aluminium</w:t>
      </w:r>
      <w:proofErr w:type="spellEnd"/>
      <w:r w:rsidRPr="00472889">
        <w:rPr>
          <w:rFonts w:eastAsia="Times New Roman"/>
          <w:sz w:val="20"/>
          <w:szCs w:val="20"/>
        </w:rPr>
        <w:t xml:space="preserve"> toxicity. Such conditions are common in highly weathered tropical soils where extensive leaching removes base cations, leading to residual acidity (Onwuka et al., 2016; </w:t>
      </w:r>
      <w:proofErr w:type="spellStart"/>
      <w:r w:rsidRPr="00472889">
        <w:rPr>
          <w:rFonts w:eastAsia="Times New Roman"/>
          <w:sz w:val="20"/>
          <w:szCs w:val="20"/>
        </w:rPr>
        <w:t>Regasa</w:t>
      </w:r>
      <w:proofErr w:type="spellEnd"/>
      <w:r w:rsidRPr="00472889">
        <w:rPr>
          <w:rFonts w:eastAsia="Times New Roman"/>
          <w:sz w:val="20"/>
          <w:szCs w:val="20"/>
        </w:rPr>
        <w:t xml:space="preserve"> et al., 2025). In contrast, AL and LCS soils had comparatively lower exchangeable acidity, reflecting periodic sediment deposition and replenishment of base-forming cations.</w:t>
      </w:r>
    </w:p>
    <w:p w14:paraId="71E74C14" w14:textId="0B862A84" w:rsidR="00F5679E" w:rsidRPr="00472889" w:rsidRDefault="00F5679E" w:rsidP="00F5679E">
      <w:pPr>
        <w:spacing w:after="240" w:line="240" w:lineRule="auto"/>
        <w:jc w:val="both"/>
        <w:rPr>
          <w:rFonts w:eastAsia="Times New Roman"/>
          <w:sz w:val="20"/>
          <w:szCs w:val="20"/>
        </w:rPr>
      </w:pPr>
      <w:r w:rsidRPr="00472889">
        <w:rPr>
          <w:rFonts w:eastAsia="Times New Roman"/>
          <w:sz w:val="20"/>
          <w:szCs w:val="20"/>
        </w:rPr>
        <w:t>The Av. P was significantly influenced by parent material, with higher values observed in AL and LCS formations. This can be attributed to the moderate pH levels in these soils, which enhance phosphorus availability by reducing its fixation by iron and aluminum oxides. On the other hand, NS and FSS soils recorded lower phosphorus values, likely due to the strong acidity and the presence of high Fe and Al oxides, which promote phosphorus immobilization (</w:t>
      </w:r>
      <w:proofErr w:type="spellStart"/>
      <w:r w:rsidRPr="00472889">
        <w:rPr>
          <w:rFonts w:eastAsia="Times New Roman"/>
          <w:sz w:val="20"/>
          <w:szCs w:val="20"/>
          <w:lang w:val="en-GB"/>
        </w:rPr>
        <w:t>Asadu</w:t>
      </w:r>
      <w:proofErr w:type="spellEnd"/>
      <w:r w:rsidRPr="00472889">
        <w:rPr>
          <w:rFonts w:eastAsia="Times New Roman"/>
          <w:sz w:val="20"/>
          <w:szCs w:val="20"/>
          <w:lang w:val="en-GB"/>
        </w:rPr>
        <w:t xml:space="preserve"> et al.,</w:t>
      </w:r>
      <w:r w:rsidRPr="00472889">
        <w:rPr>
          <w:rFonts w:eastAsia="Times New Roman"/>
          <w:i/>
          <w:iCs/>
          <w:sz w:val="20"/>
          <w:szCs w:val="20"/>
          <w:lang w:val="en-GB"/>
        </w:rPr>
        <w:t xml:space="preserve"> </w:t>
      </w:r>
      <w:r w:rsidRPr="00472889">
        <w:rPr>
          <w:rFonts w:eastAsia="Times New Roman"/>
          <w:sz w:val="20"/>
          <w:szCs w:val="20"/>
          <w:lang w:val="en-GB"/>
        </w:rPr>
        <w:t xml:space="preserve">2001; </w:t>
      </w:r>
      <w:proofErr w:type="spellStart"/>
      <w:r w:rsidRPr="00472889">
        <w:rPr>
          <w:rFonts w:eastAsia="Times New Roman"/>
          <w:sz w:val="20"/>
          <w:szCs w:val="20"/>
        </w:rPr>
        <w:t>Scherwietes</w:t>
      </w:r>
      <w:proofErr w:type="spellEnd"/>
      <w:r w:rsidRPr="00472889">
        <w:rPr>
          <w:rFonts w:eastAsia="Times New Roman"/>
          <w:sz w:val="20"/>
          <w:szCs w:val="20"/>
        </w:rPr>
        <w:t xml:space="preserve"> et al., 2025).</w:t>
      </w:r>
    </w:p>
    <w:p w14:paraId="3825C26B" w14:textId="61152D37" w:rsidR="001370AA" w:rsidRPr="00472889" w:rsidRDefault="00285045" w:rsidP="00F5679E">
      <w:pPr>
        <w:spacing w:line="240" w:lineRule="auto"/>
        <w:jc w:val="both"/>
        <w:rPr>
          <w:rFonts w:eastAsia="Times New Roman"/>
          <w:sz w:val="20"/>
          <w:szCs w:val="20"/>
        </w:rPr>
      </w:pPr>
      <w:r w:rsidRPr="00472889">
        <w:rPr>
          <w:rFonts w:eastAsia="Times New Roman"/>
          <w:b/>
          <w:bCs/>
          <w:sz w:val="20"/>
          <w:szCs w:val="20"/>
          <w:lang w:val="en-GB"/>
        </w:rPr>
        <w:t>Table 1</w:t>
      </w:r>
      <w:r w:rsidRPr="00472889">
        <w:rPr>
          <w:rFonts w:eastAsia="Times New Roman"/>
          <w:sz w:val="20"/>
          <w:szCs w:val="20"/>
          <w:lang w:val="en-GB"/>
        </w:rPr>
        <w:t>: Mean effect of Location on the Soil Physical Properties</w:t>
      </w:r>
    </w:p>
    <w:tbl>
      <w:tblPr>
        <w:tblStyle w:val="PlainTable2"/>
        <w:tblW w:w="5000" w:type="pct"/>
        <w:tblLook w:val="04A0" w:firstRow="1" w:lastRow="0" w:firstColumn="1" w:lastColumn="0" w:noHBand="0" w:noVBand="1"/>
      </w:tblPr>
      <w:tblGrid>
        <w:gridCol w:w="1154"/>
        <w:gridCol w:w="1642"/>
        <w:gridCol w:w="1642"/>
        <w:gridCol w:w="1642"/>
        <w:gridCol w:w="1642"/>
        <w:gridCol w:w="1638"/>
      </w:tblGrid>
      <w:tr w:rsidR="00285045" w:rsidRPr="00472889" w14:paraId="290DAD47" w14:textId="77777777">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617" w:type="pct"/>
            <w:tcBorders>
              <w:top w:val="single" w:sz="4" w:space="0" w:color="7E7E7E"/>
              <w:left w:val="nil"/>
              <w:bottom w:val="nil"/>
              <w:right w:val="nil"/>
            </w:tcBorders>
            <w:noWrap/>
            <w:hideMark/>
          </w:tcPr>
          <w:p w14:paraId="35B567FD" w14:textId="6D55397F" w:rsidR="00285045" w:rsidRPr="00472889" w:rsidRDefault="009928F7" w:rsidP="000E5417">
            <w:pPr>
              <w:rPr>
                <w:rFonts w:eastAsia="Times New Roman"/>
                <w:sz w:val="20"/>
                <w:szCs w:val="20"/>
                <w:lang w:val="en-GB"/>
              </w:rPr>
            </w:pPr>
            <w:r w:rsidRPr="00472889">
              <w:rPr>
                <w:rFonts w:eastAsia="Times New Roman"/>
                <w:sz w:val="20"/>
                <w:szCs w:val="20"/>
                <w:lang w:val="en-GB"/>
              </w:rPr>
              <w:t>Geology</w:t>
            </w:r>
          </w:p>
        </w:tc>
        <w:tc>
          <w:tcPr>
            <w:tcW w:w="877" w:type="pct"/>
            <w:tcBorders>
              <w:top w:val="single" w:sz="4" w:space="0" w:color="7E7E7E"/>
              <w:left w:val="nil"/>
              <w:bottom w:val="nil"/>
              <w:right w:val="nil"/>
            </w:tcBorders>
            <w:noWrap/>
            <w:hideMark/>
          </w:tcPr>
          <w:p w14:paraId="0B6317D3"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Clay</w:t>
            </w:r>
          </w:p>
        </w:tc>
        <w:tc>
          <w:tcPr>
            <w:tcW w:w="877" w:type="pct"/>
            <w:tcBorders>
              <w:top w:val="single" w:sz="4" w:space="0" w:color="7E7E7E"/>
              <w:left w:val="nil"/>
              <w:bottom w:val="nil"/>
              <w:right w:val="nil"/>
            </w:tcBorders>
            <w:noWrap/>
            <w:hideMark/>
          </w:tcPr>
          <w:p w14:paraId="7395B4FE"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Silt</w:t>
            </w:r>
          </w:p>
        </w:tc>
        <w:tc>
          <w:tcPr>
            <w:tcW w:w="877" w:type="pct"/>
            <w:tcBorders>
              <w:top w:val="single" w:sz="4" w:space="0" w:color="7E7E7E"/>
              <w:left w:val="nil"/>
              <w:bottom w:val="nil"/>
              <w:right w:val="nil"/>
            </w:tcBorders>
            <w:noWrap/>
            <w:hideMark/>
          </w:tcPr>
          <w:p w14:paraId="514D6F15"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FS</w:t>
            </w:r>
          </w:p>
        </w:tc>
        <w:tc>
          <w:tcPr>
            <w:tcW w:w="877" w:type="pct"/>
            <w:tcBorders>
              <w:top w:val="single" w:sz="4" w:space="0" w:color="7E7E7E"/>
              <w:left w:val="nil"/>
              <w:bottom w:val="nil"/>
              <w:right w:val="nil"/>
            </w:tcBorders>
            <w:noWrap/>
            <w:hideMark/>
          </w:tcPr>
          <w:p w14:paraId="22AB4761"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CS</w:t>
            </w:r>
          </w:p>
        </w:tc>
        <w:tc>
          <w:tcPr>
            <w:tcW w:w="875" w:type="pct"/>
            <w:tcBorders>
              <w:top w:val="single" w:sz="4" w:space="0" w:color="7E7E7E"/>
              <w:left w:val="nil"/>
              <w:bottom w:val="nil"/>
              <w:right w:val="nil"/>
            </w:tcBorders>
            <w:noWrap/>
            <w:hideMark/>
          </w:tcPr>
          <w:p w14:paraId="1FDE2A68"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Texture</w:t>
            </w:r>
          </w:p>
        </w:tc>
      </w:tr>
      <w:tr w:rsidR="00285045" w:rsidRPr="00472889" w14:paraId="11E87F1C" w14:textId="77777777">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617" w:type="pct"/>
            <w:tcBorders>
              <w:top w:val="nil"/>
              <w:left w:val="nil"/>
              <w:bottom w:val="single" w:sz="4" w:space="0" w:color="auto"/>
              <w:right w:val="nil"/>
            </w:tcBorders>
            <w:noWrap/>
          </w:tcPr>
          <w:p w14:paraId="0CBD39F0" w14:textId="77777777" w:rsidR="00285045" w:rsidRPr="00472889" w:rsidRDefault="00285045" w:rsidP="000E5417">
            <w:pPr>
              <w:rPr>
                <w:rFonts w:eastAsia="Times New Roman"/>
                <w:sz w:val="20"/>
                <w:szCs w:val="20"/>
                <w:lang w:val="en-GB"/>
              </w:rPr>
            </w:pPr>
          </w:p>
        </w:tc>
        <w:tc>
          <w:tcPr>
            <w:tcW w:w="3508" w:type="pct"/>
            <w:gridSpan w:val="4"/>
            <w:tcBorders>
              <w:top w:val="nil"/>
              <w:left w:val="nil"/>
              <w:bottom w:val="single" w:sz="4" w:space="0" w:color="auto"/>
              <w:right w:val="nil"/>
            </w:tcBorders>
            <w:noWrap/>
            <w:hideMark/>
          </w:tcPr>
          <w:p w14:paraId="5264680E"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------------------------------g kg</w:t>
            </w:r>
            <w:r w:rsidRPr="00472889">
              <w:rPr>
                <w:rFonts w:ascii="Cambria Math" w:eastAsia="Times New Roman" w:hAnsi="Cambria Math" w:cs="Cambria Math"/>
                <w:sz w:val="20"/>
                <w:szCs w:val="20"/>
                <w:lang w:val="en-GB"/>
              </w:rPr>
              <w:t>⁻</w:t>
            </w:r>
            <w:r w:rsidRPr="00472889">
              <w:rPr>
                <w:rFonts w:eastAsia="Times New Roman"/>
                <w:sz w:val="20"/>
                <w:szCs w:val="20"/>
                <w:lang w:val="en-GB"/>
              </w:rPr>
              <w:t>¹------------------------------</w:t>
            </w:r>
          </w:p>
        </w:tc>
        <w:tc>
          <w:tcPr>
            <w:tcW w:w="875" w:type="pct"/>
            <w:tcBorders>
              <w:top w:val="nil"/>
              <w:left w:val="nil"/>
              <w:bottom w:val="single" w:sz="4" w:space="0" w:color="auto"/>
              <w:right w:val="nil"/>
            </w:tcBorders>
            <w:noWrap/>
          </w:tcPr>
          <w:p w14:paraId="70F8BFF1"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r>
      <w:tr w:rsidR="00285045" w:rsidRPr="00472889" w14:paraId="62FA3016" w14:textId="77777777">
        <w:trPr>
          <w:trHeight w:val="288"/>
        </w:trPr>
        <w:tc>
          <w:tcPr>
            <w:cnfStyle w:val="001000000000" w:firstRow="0" w:lastRow="0" w:firstColumn="1" w:lastColumn="0" w:oddVBand="0" w:evenVBand="0" w:oddHBand="0" w:evenHBand="0" w:firstRowFirstColumn="0" w:firstRowLastColumn="0" w:lastRowFirstColumn="0" w:lastRowLastColumn="0"/>
            <w:tcW w:w="617" w:type="pct"/>
            <w:tcBorders>
              <w:top w:val="single" w:sz="4" w:space="0" w:color="auto"/>
              <w:left w:val="nil"/>
              <w:bottom w:val="nil"/>
              <w:right w:val="nil"/>
            </w:tcBorders>
            <w:noWrap/>
            <w:hideMark/>
          </w:tcPr>
          <w:p w14:paraId="1F6100B5" w14:textId="69948306" w:rsidR="00285045" w:rsidRPr="00472889" w:rsidRDefault="00ED4F5A" w:rsidP="000E5417">
            <w:pPr>
              <w:rPr>
                <w:rFonts w:eastAsia="Times New Roman"/>
                <w:b w:val="0"/>
                <w:bCs w:val="0"/>
                <w:sz w:val="20"/>
                <w:szCs w:val="20"/>
                <w:lang w:val="en-GB"/>
              </w:rPr>
            </w:pPr>
            <w:r w:rsidRPr="00472889">
              <w:rPr>
                <w:rFonts w:eastAsia="Times New Roman"/>
                <w:b w:val="0"/>
                <w:bCs w:val="0"/>
                <w:sz w:val="20"/>
                <w:szCs w:val="20"/>
                <w:lang w:val="en-GB"/>
              </w:rPr>
              <w:t>AJS</w:t>
            </w:r>
          </w:p>
        </w:tc>
        <w:tc>
          <w:tcPr>
            <w:tcW w:w="877" w:type="pct"/>
            <w:tcBorders>
              <w:top w:val="single" w:sz="4" w:space="0" w:color="auto"/>
              <w:left w:val="nil"/>
              <w:bottom w:val="nil"/>
              <w:right w:val="nil"/>
            </w:tcBorders>
            <w:noWrap/>
            <w:hideMark/>
          </w:tcPr>
          <w:p w14:paraId="6764E7AF" w14:textId="5D09224A"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280</w:t>
            </w:r>
          </w:p>
        </w:tc>
        <w:tc>
          <w:tcPr>
            <w:tcW w:w="877" w:type="pct"/>
            <w:tcBorders>
              <w:top w:val="single" w:sz="4" w:space="0" w:color="auto"/>
              <w:left w:val="nil"/>
              <w:bottom w:val="nil"/>
              <w:right w:val="nil"/>
            </w:tcBorders>
            <w:noWrap/>
            <w:hideMark/>
          </w:tcPr>
          <w:p w14:paraId="25190CCD"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160</w:t>
            </w:r>
          </w:p>
        </w:tc>
        <w:tc>
          <w:tcPr>
            <w:tcW w:w="877" w:type="pct"/>
            <w:tcBorders>
              <w:top w:val="single" w:sz="4" w:space="0" w:color="auto"/>
              <w:left w:val="nil"/>
              <w:bottom w:val="nil"/>
              <w:right w:val="nil"/>
            </w:tcBorders>
            <w:noWrap/>
            <w:hideMark/>
          </w:tcPr>
          <w:p w14:paraId="4D0CE159"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320</w:t>
            </w:r>
          </w:p>
        </w:tc>
        <w:tc>
          <w:tcPr>
            <w:tcW w:w="877" w:type="pct"/>
            <w:tcBorders>
              <w:top w:val="single" w:sz="4" w:space="0" w:color="auto"/>
              <w:left w:val="nil"/>
              <w:bottom w:val="nil"/>
              <w:right w:val="nil"/>
            </w:tcBorders>
            <w:noWrap/>
            <w:hideMark/>
          </w:tcPr>
          <w:p w14:paraId="022DFB1D"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230</w:t>
            </w:r>
          </w:p>
        </w:tc>
        <w:tc>
          <w:tcPr>
            <w:tcW w:w="875" w:type="pct"/>
            <w:tcBorders>
              <w:top w:val="single" w:sz="4" w:space="0" w:color="auto"/>
              <w:left w:val="nil"/>
              <w:bottom w:val="nil"/>
              <w:right w:val="nil"/>
            </w:tcBorders>
            <w:noWrap/>
            <w:hideMark/>
          </w:tcPr>
          <w:p w14:paraId="39072A9A"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SCL</w:t>
            </w:r>
          </w:p>
        </w:tc>
      </w:tr>
      <w:tr w:rsidR="00285045" w:rsidRPr="00472889" w14:paraId="08D64302"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7" w:type="pct"/>
            <w:tcBorders>
              <w:top w:val="nil"/>
              <w:left w:val="nil"/>
              <w:bottom w:val="nil"/>
              <w:right w:val="nil"/>
            </w:tcBorders>
            <w:noWrap/>
            <w:hideMark/>
          </w:tcPr>
          <w:p w14:paraId="33139A2E" w14:textId="1A092CB5" w:rsidR="00285045" w:rsidRPr="00472889" w:rsidRDefault="00ED4F5A" w:rsidP="000E5417">
            <w:pPr>
              <w:rPr>
                <w:rFonts w:eastAsia="Times New Roman"/>
                <w:b w:val="0"/>
                <w:bCs w:val="0"/>
                <w:sz w:val="20"/>
                <w:szCs w:val="20"/>
                <w:lang w:val="en-GB"/>
              </w:rPr>
            </w:pPr>
            <w:r w:rsidRPr="00472889">
              <w:rPr>
                <w:rFonts w:eastAsia="Times New Roman"/>
                <w:b w:val="0"/>
                <w:bCs w:val="0"/>
                <w:sz w:val="20"/>
                <w:szCs w:val="20"/>
                <w:lang w:val="en-GB"/>
              </w:rPr>
              <w:t>NPS</w:t>
            </w:r>
          </w:p>
        </w:tc>
        <w:tc>
          <w:tcPr>
            <w:tcW w:w="877" w:type="pct"/>
            <w:tcBorders>
              <w:top w:val="nil"/>
              <w:left w:val="nil"/>
              <w:bottom w:val="nil"/>
              <w:right w:val="nil"/>
            </w:tcBorders>
            <w:noWrap/>
            <w:hideMark/>
          </w:tcPr>
          <w:p w14:paraId="120E968E" w14:textId="42754FE4"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370</w:t>
            </w:r>
          </w:p>
        </w:tc>
        <w:tc>
          <w:tcPr>
            <w:tcW w:w="877" w:type="pct"/>
            <w:tcBorders>
              <w:top w:val="nil"/>
              <w:left w:val="nil"/>
              <w:bottom w:val="nil"/>
              <w:right w:val="nil"/>
            </w:tcBorders>
            <w:noWrap/>
            <w:hideMark/>
          </w:tcPr>
          <w:p w14:paraId="54B26FC5"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320</w:t>
            </w:r>
          </w:p>
        </w:tc>
        <w:tc>
          <w:tcPr>
            <w:tcW w:w="877" w:type="pct"/>
            <w:tcBorders>
              <w:top w:val="nil"/>
              <w:left w:val="nil"/>
              <w:bottom w:val="nil"/>
              <w:right w:val="nil"/>
            </w:tcBorders>
            <w:noWrap/>
            <w:hideMark/>
          </w:tcPr>
          <w:p w14:paraId="5C76BC85"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130</w:t>
            </w:r>
          </w:p>
        </w:tc>
        <w:tc>
          <w:tcPr>
            <w:tcW w:w="877" w:type="pct"/>
            <w:tcBorders>
              <w:top w:val="nil"/>
              <w:left w:val="nil"/>
              <w:bottom w:val="nil"/>
              <w:right w:val="nil"/>
            </w:tcBorders>
            <w:noWrap/>
            <w:hideMark/>
          </w:tcPr>
          <w:p w14:paraId="522B1FFE"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190</w:t>
            </w:r>
          </w:p>
        </w:tc>
        <w:tc>
          <w:tcPr>
            <w:tcW w:w="875" w:type="pct"/>
            <w:tcBorders>
              <w:top w:val="nil"/>
              <w:left w:val="nil"/>
              <w:bottom w:val="nil"/>
              <w:right w:val="nil"/>
            </w:tcBorders>
            <w:noWrap/>
            <w:hideMark/>
          </w:tcPr>
          <w:p w14:paraId="5B773FC5"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CL</w:t>
            </w:r>
          </w:p>
        </w:tc>
      </w:tr>
      <w:tr w:rsidR="00285045" w:rsidRPr="00472889" w14:paraId="667F3653" w14:textId="77777777">
        <w:trPr>
          <w:trHeight w:val="288"/>
        </w:trPr>
        <w:tc>
          <w:tcPr>
            <w:cnfStyle w:val="001000000000" w:firstRow="0" w:lastRow="0" w:firstColumn="1" w:lastColumn="0" w:oddVBand="0" w:evenVBand="0" w:oddHBand="0" w:evenHBand="0" w:firstRowFirstColumn="0" w:firstRowLastColumn="0" w:lastRowFirstColumn="0" w:lastRowLastColumn="0"/>
            <w:tcW w:w="617" w:type="pct"/>
            <w:tcBorders>
              <w:top w:val="nil"/>
              <w:left w:val="nil"/>
              <w:bottom w:val="nil"/>
              <w:right w:val="nil"/>
            </w:tcBorders>
            <w:noWrap/>
            <w:hideMark/>
          </w:tcPr>
          <w:p w14:paraId="1ED5606C" w14:textId="15139339" w:rsidR="00285045" w:rsidRPr="00472889" w:rsidRDefault="00ED4F5A" w:rsidP="000E5417">
            <w:pPr>
              <w:rPr>
                <w:rFonts w:eastAsia="Times New Roman"/>
                <w:b w:val="0"/>
                <w:bCs w:val="0"/>
                <w:sz w:val="20"/>
                <w:szCs w:val="20"/>
                <w:lang w:val="en-GB"/>
              </w:rPr>
            </w:pPr>
            <w:r w:rsidRPr="00472889">
              <w:rPr>
                <w:rFonts w:eastAsia="Times New Roman"/>
                <w:b w:val="0"/>
                <w:bCs w:val="0"/>
                <w:sz w:val="20"/>
                <w:szCs w:val="20"/>
                <w:lang w:val="en-GB"/>
              </w:rPr>
              <w:t>FBS</w:t>
            </w:r>
          </w:p>
        </w:tc>
        <w:tc>
          <w:tcPr>
            <w:tcW w:w="877" w:type="pct"/>
            <w:tcBorders>
              <w:top w:val="nil"/>
              <w:left w:val="nil"/>
              <w:bottom w:val="nil"/>
              <w:right w:val="nil"/>
            </w:tcBorders>
            <w:noWrap/>
            <w:hideMark/>
          </w:tcPr>
          <w:p w14:paraId="7AE0C7A7"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380</w:t>
            </w:r>
          </w:p>
        </w:tc>
        <w:tc>
          <w:tcPr>
            <w:tcW w:w="877" w:type="pct"/>
            <w:tcBorders>
              <w:top w:val="nil"/>
              <w:left w:val="nil"/>
              <w:bottom w:val="nil"/>
              <w:right w:val="nil"/>
            </w:tcBorders>
            <w:noWrap/>
            <w:hideMark/>
          </w:tcPr>
          <w:p w14:paraId="1C584942"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110</w:t>
            </w:r>
          </w:p>
        </w:tc>
        <w:tc>
          <w:tcPr>
            <w:tcW w:w="877" w:type="pct"/>
            <w:tcBorders>
              <w:top w:val="nil"/>
              <w:left w:val="nil"/>
              <w:bottom w:val="nil"/>
              <w:right w:val="nil"/>
            </w:tcBorders>
            <w:noWrap/>
            <w:hideMark/>
          </w:tcPr>
          <w:p w14:paraId="01FF188F"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110</w:t>
            </w:r>
          </w:p>
        </w:tc>
        <w:tc>
          <w:tcPr>
            <w:tcW w:w="877" w:type="pct"/>
            <w:tcBorders>
              <w:top w:val="nil"/>
              <w:left w:val="nil"/>
              <w:bottom w:val="nil"/>
              <w:right w:val="nil"/>
            </w:tcBorders>
            <w:noWrap/>
            <w:hideMark/>
          </w:tcPr>
          <w:p w14:paraId="325DE68A"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410</w:t>
            </w:r>
          </w:p>
        </w:tc>
        <w:tc>
          <w:tcPr>
            <w:tcW w:w="875" w:type="pct"/>
            <w:tcBorders>
              <w:top w:val="nil"/>
              <w:left w:val="nil"/>
              <w:bottom w:val="nil"/>
              <w:right w:val="nil"/>
            </w:tcBorders>
            <w:noWrap/>
            <w:hideMark/>
          </w:tcPr>
          <w:p w14:paraId="576205A4"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SC</w:t>
            </w:r>
          </w:p>
        </w:tc>
      </w:tr>
      <w:tr w:rsidR="00285045" w:rsidRPr="00472889" w14:paraId="34865D7D"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7" w:type="pct"/>
            <w:tcBorders>
              <w:top w:val="nil"/>
              <w:left w:val="nil"/>
              <w:bottom w:val="nil"/>
              <w:right w:val="nil"/>
            </w:tcBorders>
            <w:noWrap/>
            <w:hideMark/>
          </w:tcPr>
          <w:p w14:paraId="3953EE83" w14:textId="4A336BEA" w:rsidR="00285045" w:rsidRPr="00472889" w:rsidRDefault="00ED4F5A" w:rsidP="000E5417">
            <w:pPr>
              <w:rPr>
                <w:rFonts w:eastAsia="Times New Roman"/>
                <w:b w:val="0"/>
                <w:bCs w:val="0"/>
                <w:sz w:val="20"/>
                <w:szCs w:val="20"/>
                <w:lang w:val="en-GB"/>
              </w:rPr>
            </w:pPr>
            <w:r w:rsidRPr="00472889">
              <w:rPr>
                <w:rFonts w:eastAsia="Times New Roman"/>
                <w:b w:val="0"/>
                <w:bCs w:val="0"/>
                <w:sz w:val="20"/>
                <w:szCs w:val="20"/>
                <w:lang w:val="en-GB"/>
              </w:rPr>
              <w:t>CSS</w:t>
            </w:r>
          </w:p>
        </w:tc>
        <w:tc>
          <w:tcPr>
            <w:tcW w:w="877" w:type="pct"/>
            <w:tcBorders>
              <w:top w:val="nil"/>
              <w:left w:val="nil"/>
              <w:bottom w:val="nil"/>
              <w:right w:val="nil"/>
            </w:tcBorders>
            <w:noWrap/>
            <w:hideMark/>
          </w:tcPr>
          <w:p w14:paraId="63F1E1B1"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160</w:t>
            </w:r>
          </w:p>
        </w:tc>
        <w:tc>
          <w:tcPr>
            <w:tcW w:w="877" w:type="pct"/>
            <w:tcBorders>
              <w:top w:val="nil"/>
              <w:left w:val="nil"/>
              <w:bottom w:val="nil"/>
              <w:right w:val="nil"/>
            </w:tcBorders>
            <w:noWrap/>
            <w:hideMark/>
          </w:tcPr>
          <w:p w14:paraId="516C35CA"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380</w:t>
            </w:r>
          </w:p>
        </w:tc>
        <w:tc>
          <w:tcPr>
            <w:tcW w:w="877" w:type="pct"/>
            <w:tcBorders>
              <w:top w:val="nil"/>
              <w:left w:val="nil"/>
              <w:bottom w:val="nil"/>
              <w:right w:val="nil"/>
            </w:tcBorders>
            <w:noWrap/>
            <w:hideMark/>
          </w:tcPr>
          <w:p w14:paraId="3F587534"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320</w:t>
            </w:r>
          </w:p>
        </w:tc>
        <w:tc>
          <w:tcPr>
            <w:tcW w:w="877" w:type="pct"/>
            <w:tcBorders>
              <w:top w:val="nil"/>
              <w:left w:val="nil"/>
              <w:bottom w:val="nil"/>
              <w:right w:val="nil"/>
            </w:tcBorders>
            <w:noWrap/>
            <w:hideMark/>
          </w:tcPr>
          <w:p w14:paraId="3F95182B"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140</w:t>
            </w:r>
          </w:p>
        </w:tc>
        <w:tc>
          <w:tcPr>
            <w:tcW w:w="875" w:type="pct"/>
            <w:tcBorders>
              <w:top w:val="nil"/>
              <w:left w:val="nil"/>
              <w:bottom w:val="nil"/>
              <w:right w:val="nil"/>
            </w:tcBorders>
            <w:noWrap/>
            <w:hideMark/>
          </w:tcPr>
          <w:p w14:paraId="55CD0003"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L</w:t>
            </w:r>
          </w:p>
        </w:tc>
      </w:tr>
      <w:tr w:rsidR="00285045" w:rsidRPr="00472889" w14:paraId="7F868722" w14:textId="77777777">
        <w:trPr>
          <w:trHeight w:val="288"/>
        </w:trPr>
        <w:tc>
          <w:tcPr>
            <w:cnfStyle w:val="001000000000" w:firstRow="0" w:lastRow="0" w:firstColumn="1" w:lastColumn="0" w:oddVBand="0" w:evenVBand="0" w:oddHBand="0" w:evenHBand="0" w:firstRowFirstColumn="0" w:firstRowLastColumn="0" w:lastRowFirstColumn="0" w:lastRowLastColumn="0"/>
            <w:tcW w:w="617" w:type="pct"/>
            <w:tcBorders>
              <w:top w:val="nil"/>
              <w:left w:val="nil"/>
              <w:bottom w:val="nil"/>
              <w:right w:val="nil"/>
            </w:tcBorders>
            <w:noWrap/>
            <w:hideMark/>
          </w:tcPr>
          <w:p w14:paraId="21BD5B8E" w14:textId="710F30CD" w:rsidR="00285045" w:rsidRPr="00472889" w:rsidRDefault="00ED4F5A" w:rsidP="000E5417">
            <w:pPr>
              <w:rPr>
                <w:rFonts w:eastAsia="Times New Roman"/>
                <w:b w:val="0"/>
                <w:bCs w:val="0"/>
                <w:sz w:val="20"/>
                <w:szCs w:val="20"/>
                <w:lang w:val="en-GB"/>
              </w:rPr>
            </w:pPr>
            <w:r w:rsidRPr="00472889">
              <w:rPr>
                <w:rFonts w:eastAsia="Times New Roman"/>
                <w:b w:val="0"/>
                <w:bCs w:val="0"/>
                <w:sz w:val="20"/>
                <w:szCs w:val="20"/>
                <w:lang w:val="en-GB"/>
              </w:rPr>
              <w:t>ALV</w:t>
            </w:r>
          </w:p>
        </w:tc>
        <w:tc>
          <w:tcPr>
            <w:tcW w:w="877" w:type="pct"/>
            <w:tcBorders>
              <w:top w:val="nil"/>
              <w:left w:val="nil"/>
              <w:bottom w:val="nil"/>
              <w:right w:val="nil"/>
            </w:tcBorders>
            <w:noWrap/>
            <w:hideMark/>
          </w:tcPr>
          <w:p w14:paraId="786E1393"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370</w:t>
            </w:r>
          </w:p>
        </w:tc>
        <w:tc>
          <w:tcPr>
            <w:tcW w:w="877" w:type="pct"/>
            <w:tcBorders>
              <w:top w:val="nil"/>
              <w:left w:val="nil"/>
              <w:bottom w:val="nil"/>
              <w:right w:val="nil"/>
            </w:tcBorders>
            <w:noWrap/>
            <w:hideMark/>
          </w:tcPr>
          <w:p w14:paraId="31F1E910"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270</w:t>
            </w:r>
          </w:p>
        </w:tc>
        <w:tc>
          <w:tcPr>
            <w:tcW w:w="877" w:type="pct"/>
            <w:tcBorders>
              <w:top w:val="nil"/>
              <w:left w:val="nil"/>
              <w:bottom w:val="nil"/>
              <w:right w:val="nil"/>
            </w:tcBorders>
            <w:noWrap/>
            <w:hideMark/>
          </w:tcPr>
          <w:p w14:paraId="2886CBA1"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230</w:t>
            </w:r>
          </w:p>
        </w:tc>
        <w:tc>
          <w:tcPr>
            <w:tcW w:w="877" w:type="pct"/>
            <w:tcBorders>
              <w:top w:val="nil"/>
              <w:left w:val="nil"/>
              <w:bottom w:val="nil"/>
              <w:right w:val="nil"/>
            </w:tcBorders>
            <w:noWrap/>
            <w:hideMark/>
          </w:tcPr>
          <w:p w14:paraId="563E9789"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120</w:t>
            </w:r>
          </w:p>
        </w:tc>
        <w:tc>
          <w:tcPr>
            <w:tcW w:w="875" w:type="pct"/>
            <w:tcBorders>
              <w:top w:val="nil"/>
              <w:left w:val="nil"/>
              <w:bottom w:val="nil"/>
              <w:right w:val="nil"/>
            </w:tcBorders>
            <w:noWrap/>
            <w:hideMark/>
          </w:tcPr>
          <w:p w14:paraId="3A483784"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CL</w:t>
            </w:r>
          </w:p>
        </w:tc>
      </w:tr>
      <w:tr w:rsidR="00285045" w:rsidRPr="00472889" w14:paraId="4E91BB30"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7" w:type="pct"/>
            <w:tcBorders>
              <w:top w:val="nil"/>
              <w:left w:val="nil"/>
              <w:bottom w:val="nil"/>
              <w:right w:val="nil"/>
            </w:tcBorders>
            <w:noWrap/>
            <w:hideMark/>
          </w:tcPr>
          <w:p w14:paraId="66FB2ECB" w14:textId="74A24152" w:rsidR="00285045" w:rsidRPr="00472889" w:rsidRDefault="00ED4F5A" w:rsidP="000E5417">
            <w:pPr>
              <w:rPr>
                <w:rFonts w:eastAsia="Times New Roman"/>
                <w:b w:val="0"/>
                <w:bCs w:val="0"/>
                <w:sz w:val="20"/>
                <w:szCs w:val="20"/>
                <w:lang w:val="en-GB"/>
              </w:rPr>
            </w:pPr>
            <w:r w:rsidRPr="00472889">
              <w:rPr>
                <w:rFonts w:eastAsia="Times New Roman"/>
                <w:b w:val="0"/>
                <w:bCs w:val="0"/>
                <w:sz w:val="20"/>
                <w:szCs w:val="20"/>
                <w:lang w:val="en-GB"/>
              </w:rPr>
              <w:t>LCS</w:t>
            </w:r>
          </w:p>
        </w:tc>
        <w:tc>
          <w:tcPr>
            <w:tcW w:w="877" w:type="pct"/>
            <w:tcBorders>
              <w:top w:val="nil"/>
              <w:left w:val="nil"/>
              <w:bottom w:val="nil"/>
              <w:right w:val="nil"/>
            </w:tcBorders>
            <w:noWrap/>
            <w:hideMark/>
          </w:tcPr>
          <w:p w14:paraId="4D3EFCEF"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250</w:t>
            </w:r>
          </w:p>
        </w:tc>
        <w:tc>
          <w:tcPr>
            <w:tcW w:w="877" w:type="pct"/>
            <w:tcBorders>
              <w:top w:val="nil"/>
              <w:left w:val="nil"/>
              <w:bottom w:val="nil"/>
              <w:right w:val="nil"/>
            </w:tcBorders>
            <w:noWrap/>
            <w:hideMark/>
          </w:tcPr>
          <w:p w14:paraId="047A38D7"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130</w:t>
            </w:r>
          </w:p>
        </w:tc>
        <w:tc>
          <w:tcPr>
            <w:tcW w:w="877" w:type="pct"/>
            <w:tcBorders>
              <w:top w:val="nil"/>
              <w:left w:val="nil"/>
              <w:bottom w:val="nil"/>
              <w:right w:val="nil"/>
            </w:tcBorders>
            <w:noWrap/>
            <w:hideMark/>
          </w:tcPr>
          <w:p w14:paraId="5FE345AD"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200</w:t>
            </w:r>
          </w:p>
        </w:tc>
        <w:tc>
          <w:tcPr>
            <w:tcW w:w="877" w:type="pct"/>
            <w:tcBorders>
              <w:top w:val="nil"/>
              <w:left w:val="nil"/>
              <w:bottom w:val="nil"/>
              <w:right w:val="nil"/>
            </w:tcBorders>
            <w:noWrap/>
            <w:hideMark/>
          </w:tcPr>
          <w:p w14:paraId="2CF4F92E"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460</w:t>
            </w:r>
          </w:p>
        </w:tc>
        <w:tc>
          <w:tcPr>
            <w:tcW w:w="875" w:type="pct"/>
            <w:tcBorders>
              <w:top w:val="nil"/>
              <w:left w:val="nil"/>
              <w:bottom w:val="nil"/>
              <w:right w:val="nil"/>
            </w:tcBorders>
            <w:noWrap/>
            <w:hideMark/>
          </w:tcPr>
          <w:p w14:paraId="4D0832CD"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SCL</w:t>
            </w:r>
          </w:p>
        </w:tc>
      </w:tr>
      <w:tr w:rsidR="00285045" w:rsidRPr="00472889" w14:paraId="57162E1F" w14:textId="77777777">
        <w:trPr>
          <w:trHeight w:val="288"/>
        </w:trPr>
        <w:tc>
          <w:tcPr>
            <w:cnfStyle w:val="001000000000" w:firstRow="0" w:lastRow="0" w:firstColumn="1" w:lastColumn="0" w:oddVBand="0" w:evenVBand="0" w:oddHBand="0" w:evenHBand="0" w:firstRowFirstColumn="0" w:firstRowLastColumn="0" w:lastRowFirstColumn="0" w:lastRowLastColumn="0"/>
            <w:tcW w:w="617" w:type="pct"/>
            <w:tcBorders>
              <w:top w:val="nil"/>
              <w:left w:val="nil"/>
              <w:bottom w:val="single" w:sz="4" w:space="0" w:color="7E7E7E"/>
              <w:right w:val="nil"/>
            </w:tcBorders>
            <w:noWrap/>
            <w:hideMark/>
          </w:tcPr>
          <w:p w14:paraId="47C6FCAD" w14:textId="77777777" w:rsidR="00285045" w:rsidRPr="00472889" w:rsidRDefault="00285045" w:rsidP="000E5417">
            <w:pPr>
              <w:rPr>
                <w:rFonts w:eastAsia="Times New Roman"/>
                <w:b w:val="0"/>
                <w:bCs w:val="0"/>
                <w:sz w:val="20"/>
                <w:szCs w:val="20"/>
                <w:lang w:val="en-GB"/>
              </w:rPr>
            </w:pPr>
            <w:r w:rsidRPr="00472889">
              <w:rPr>
                <w:rFonts w:eastAsia="Times New Roman"/>
                <w:b w:val="0"/>
                <w:bCs w:val="0"/>
                <w:sz w:val="20"/>
                <w:szCs w:val="20"/>
                <w:lang w:val="en-GB"/>
              </w:rPr>
              <w:t>F-LSD</w:t>
            </w:r>
          </w:p>
        </w:tc>
        <w:tc>
          <w:tcPr>
            <w:tcW w:w="877" w:type="pct"/>
            <w:tcBorders>
              <w:top w:val="nil"/>
              <w:left w:val="nil"/>
              <w:bottom w:val="single" w:sz="4" w:space="0" w:color="7E7E7E"/>
              <w:right w:val="nil"/>
            </w:tcBorders>
            <w:noWrap/>
            <w:hideMark/>
          </w:tcPr>
          <w:p w14:paraId="37D84354" w14:textId="2986C3F5"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3.61</w:t>
            </w:r>
          </w:p>
        </w:tc>
        <w:tc>
          <w:tcPr>
            <w:tcW w:w="877" w:type="pct"/>
            <w:tcBorders>
              <w:top w:val="nil"/>
              <w:left w:val="nil"/>
              <w:bottom w:val="single" w:sz="4" w:space="0" w:color="7E7E7E"/>
              <w:right w:val="nil"/>
            </w:tcBorders>
            <w:noWrap/>
            <w:hideMark/>
          </w:tcPr>
          <w:p w14:paraId="7E9BB61E" w14:textId="32185796"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2.97</w:t>
            </w:r>
          </w:p>
        </w:tc>
        <w:tc>
          <w:tcPr>
            <w:tcW w:w="877" w:type="pct"/>
            <w:tcBorders>
              <w:top w:val="nil"/>
              <w:left w:val="nil"/>
              <w:bottom w:val="single" w:sz="4" w:space="0" w:color="7E7E7E"/>
              <w:right w:val="nil"/>
            </w:tcBorders>
            <w:noWrap/>
            <w:hideMark/>
          </w:tcPr>
          <w:p w14:paraId="36A69D7A" w14:textId="6AE4D734"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2.81</w:t>
            </w:r>
          </w:p>
        </w:tc>
        <w:tc>
          <w:tcPr>
            <w:tcW w:w="877" w:type="pct"/>
            <w:tcBorders>
              <w:top w:val="nil"/>
              <w:left w:val="nil"/>
              <w:bottom w:val="single" w:sz="4" w:space="0" w:color="7E7E7E"/>
              <w:right w:val="nil"/>
            </w:tcBorders>
            <w:noWrap/>
            <w:hideMark/>
          </w:tcPr>
          <w:p w14:paraId="30F41F79" w14:textId="6820CB31"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3.19</w:t>
            </w:r>
          </w:p>
        </w:tc>
        <w:tc>
          <w:tcPr>
            <w:tcW w:w="875" w:type="pct"/>
            <w:tcBorders>
              <w:top w:val="nil"/>
              <w:left w:val="nil"/>
              <w:bottom w:val="single" w:sz="4" w:space="0" w:color="7E7E7E"/>
              <w:right w:val="nil"/>
            </w:tcBorders>
            <w:noWrap/>
          </w:tcPr>
          <w:p w14:paraId="206829BE"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bl>
    <w:p w14:paraId="08F43BC6" w14:textId="6F5B3435" w:rsidR="00285045" w:rsidRPr="00472889" w:rsidRDefault="00285045" w:rsidP="00F5679E">
      <w:pPr>
        <w:spacing w:line="240" w:lineRule="auto"/>
        <w:jc w:val="both"/>
        <w:rPr>
          <w:rFonts w:eastAsia="Times New Roman"/>
          <w:sz w:val="20"/>
          <w:szCs w:val="20"/>
          <w:lang w:val="en-GB"/>
        </w:rPr>
      </w:pPr>
      <w:r w:rsidRPr="00F5679E">
        <w:rPr>
          <w:rFonts w:eastAsia="Times New Roman"/>
          <w:sz w:val="18"/>
          <w:szCs w:val="18"/>
          <w:lang w:val="en-GB"/>
        </w:rPr>
        <w:t>SCL = sandy clay loam, CL = clay loam, SC = sandy clay, L = loam, CL = clay loam, FS = fine sand, CS = coarse sand</w:t>
      </w:r>
      <w:r w:rsidR="00ED4F5A" w:rsidRPr="00F5679E">
        <w:rPr>
          <w:rFonts w:eastAsia="Times New Roman"/>
          <w:sz w:val="18"/>
          <w:szCs w:val="18"/>
          <w:lang w:val="en-GB"/>
        </w:rPr>
        <w:t xml:space="preserve">, AJS = </w:t>
      </w:r>
      <w:proofErr w:type="spellStart"/>
      <w:r w:rsidR="00ED4F5A" w:rsidRPr="00F5679E">
        <w:rPr>
          <w:rFonts w:eastAsia="Times New Roman"/>
          <w:sz w:val="18"/>
          <w:szCs w:val="18"/>
          <w:lang w:val="en-GB"/>
        </w:rPr>
        <w:t>Ajali</w:t>
      </w:r>
      <w:proofErr w:type="spellEnd"/>
      <w:r w:rsidR="00ED4F5A" w:rsidRPr="00F5679E">
        <w:rPr>
          <w:rFonts w:eastAsia="Times New Roman"/>
          <w:sz w:val="18"/>
          <w:szCs w:val="18"/>
          <w:lang w:val="en-GB"/>
        </w:rPr>
        <w:t xml:space="preserve"> Sandstone, NPS = </w:t>
      </w:r>
      <w:proofErr w:type="spellStart"/>
      <w:r w:rsidR="00ED4F5A" w:rsidRPr="00F5679E">
        <w:rPr>
          <w:rFonts w:eastAsia="Times New Roman"/>
          <w:sz w:val="18"/>
          <w:szCs w:val="18"/>
          <w:lang w:val="en-GB"/>
        </w:rPr>
        <w:t>Nkporo</w:t>
      </w:r>
      <w:proofErr w:type="spellEnd"/>
      <w:r w:rsidR="00ED4F5A" w:rsidRPr="00F5679E">
        <w:rPr>
          <w:rFonts w:eastAsia="Times New Roman"/>
          <w:sz w:val="18"/>
          <w:szCs w:val="18"/>
          <w:lang w:val="en-GB"/>
        </w:rPr>
        <w:t xml:space="preserve"> Shale, FBS = False-bedded Sandstone, CSS = Clayey Sand and Shale, ALV = Alluvium, LCS = Lignite, Claystone and Shale</w:t>
      </w:r>
    </w:p>
    <w:p w14:paraId="5E32F71A" w14:textId="77777777" w:rsidR="00285045" w:rsidRPr="00472889" w:rsidRDefault="00285045" w:rsidP="00221924">
      <w:pPr>
        <w:spacing w:line="600" w:lineRule="auto"/>
        <w:rPr>
          <w:rFonts w:eastAsia="Times New Roman"/>
          <w:sz w:val="20"/>
          <w:szCs w:val="20"/>
        </w:rPr>
      </w:pPr>
      <w:r w:rsidRPr="00472889">
        <w:rPr>
          <w:rFonts w:eastAsia="Times New Roman"/>
          <w:sz w:val="20"/>
          <w:szCs w:val="20"/>
        </w:rPr>
        <w:br w:type="page"/>
      </w:r>
    </w:p>
    <w:p w14:paraId="22E2E3C3" w14:textId="77777777" w:rsidR="00285045" w:rsidRPr="00472889" w:rsidRDefault="00285045" w:rsidP="00221924">
      <w:pPr>
        <w:spacing w:line="600" w:lineRule="auto"/>
        <w:rPr>
          <w:rFonts w:eastAsia="Times New Roman"/>
          <w:sz w:val="20"/>
          <w:szCs w:val="20"/>
        </w:rPr>
        <w:sectPr w:rsidR="00285045" w:rsidRPr="00472889" w:rsidSect="00ED430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pgNumType w:start="1"/>
          <w:cols w:space="720"/>
          <w:docGrid w:linePitch="299"/>
        </w:sectPr>
      </w:pPr>
    </w:p>
    <w:p w14:paraId="3626AA88" w14:textId="77777777" w:rsidR="00285045" w:rsidRPr="00472889" w:rsidRDefault="00285045" w:rsidP="00F5679E">
      <w:pPr>
        <w:spacing w:line="240" w:lineRule="auto"/>
        <w:rPr>
          <w:rFonts w:eastAsia="Times New Roman"/>
          <w:sz w:val="20"/>
          <w:szCs w:val="20"/>
          <w:lang w:val="en-GB"/>
        </w:rPr>
      </w:pPr>
      <w:r w:rsidRPr="00472889">
        <w:rPr>
          <w:rFonts w:eastAsia="Times New Roman"/>
          <w:b/>
          <w:bCs/>
          <w:sz w:val="20"/>
          <w:szCs w:val="20"/>
          <w:lang w:val="en-GB"/>
        </w:rPr>
        <w:lastRenderedPageBreak/>
        <w:t>Table 2</w:t>
      </w:r>
      <w:r w:rsidRPr="00472889">
        <w:rPr>
          <w:rFonts w:eastAsia="Times New Roman"/>
          <w:sz w:val="20"/>
          <w:szCs w:val="20"/>
          <w:lang w:val="en-GB"/>
        </w:rPr>
        <w:t>: Mean effect of Location on the Soil Chemical Properties</w:t>
      </w:r>
    </w:p>
    <w:tbl>
      <w:tblPr>
        <w:tblStyle w:val="PlainTable2"/>
        <w:tblW w:w="5000" w:type="pct"/>
        <w:tblLook w:val="04A0" w:firstRow="1" w:lastRow="0" w:firstColumn="1" w:lastColumn="0" w:noHBand="0" w:noVBand="1"/>
      </w:tblPr>
      <w:tblGrid>
        <w:gridCol w:w="1122"/>
        <w:gridCol w:w="822"/>
        <w:gridCol w:w="822"/>
        <w:gridCol w:w="822"/>
        <w:gridCol w:w="822"/>
        <w:gridCol w:w="899"/>
        <w:gridCol w:w="972"/>
        <w:gridCol w:w="972"/>
        <w:gridCol w:w="972"/>
        <w:gridCol w:w="972"/>
        <w:gridCol w:w="972"/>
        <w:gridCol w:w="985"/>
        <w:gridCol w:w="977"/>
        <w:gridCol w:w="829"/>
      </w:tblGrid>
      <w:tr w:rsidR="00285045" w:rsidRPr="00472889" w14:paraId="7D1D6D5C" w14:textId="77777777" w:rsidTr="009928F7">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33" w:type="pct"/>
            <w:tcBorders>
              <w:top w:val="single" w:sz="4" w:space="0" w:color="7E7E7E"/>
              <w:left w:val="nil"/>
              <w:bottom w:val="nil"/>
              <w:right w:val="nil"/>
            </w:tcBorders>
            <w:noWrap/>
            <w:hideMark/>
          </w:tcPr>
          <w:p w14:paraId="0468E75F" w14:textId="1FCF0617" w:rsidR="00285045" w:rsidRPr="00472889" w:rsidRDefault="009928F7" w:rsidP="000E5417">
            <w:pPr>
              <w:rPr>
                <w:rFonts w:eastAsia="Times New Roman"/>
                <w:sz w:val="20"/>
                <w:szCs w:val="20"/>
                <w:lang w:val="en-GB"/>
              </w:rPr>
            </w:pPr>
            <w:r w:rsidRPr="00472889">
              <w:rPr>
                <w:rFonts w:eastAsia="Times New Roman"/>
                <w:sz w:val="20"/>
                <w:szCs w:val="20"/>
                <w:lang w:val="en-GB"/>
              </w:rPr>
              <w:t>Geology</w:t>
            </w:r>
          </w:p>
        </w:tc>
        <w:tc>
          <w:tcPr>
            <w:tcW w:w="633" w:type="pct"/>
            <w:gridSpan w:val="2"/>
            <w:tcBorders>
              <w:top w:val="single" w:sz="4" w:space="0" w:color="7E7E7E"/>
              <w:left w:val="nil"/>
              <w:bottom w:val="nil"/>
              <w:right w:val="nil"/>
            </w:tcBorders>
            <w:noWrap/>
            <w:hideMark/>
          </w:tcPr>
          <w:p w14:paraId="4780D152"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pH</w:t>
            </w:r>
          </w:p>
        </w:tc>
        <w:tc>
          <w:tcPr>
            <w:tcW w:w="317" w:type="pct"/>
            <w:tcBorders>
              <w:top w:val="single" w:sz="4" w:space="0" w:color="7E7E7E"/>
              <w:left w:val="nil"/>
              <w:bottom w:val="nil"/>
              <w:right w:val="nil"/>
            </w:tcBorders>
            <w:noWrap/>
            <w:hideMark/>
          </w:tcPr>
          <w:p w14:paraId="33EB1E44"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OC</w:t>
            </w:r>
          </w:p>
        </w:tc>
        <w:tc>
          <w:tcPr>
            <w:tcW w:w="317" w:type="pct"/>
            <w:tcBorders>
              <w:top w:val="single" w:sz="4" w:space="0" w:color="7E7E7E"/>
              <w:left w:val="nil"/>
              <w:bottom w:val="nil"/>
              <w:right w:val="nil"/>
            </w:tcBorders>
            <w:noWrap/>
            <w:hideMark/>
          </w:tcPr>
          <w:p w14:paraId="5DF4EA9F"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TN</w:t>
            </w:r>
          </w:p>
        </w:tc>
        <w:tc>
          <w:tcPr>
            <w:tcW w:w="347" w:type="pct"/>
            <w:tcBorders>
              <w:top w:val="single" w:sz="4" w:space="0" w:color="7E7E7E"/>
              <w:left w:val="nil"/>
              <w:bottom w:val="nil"/>
              <w:right w:val="nil"/>
            </w:tcBorders>
            <w:noWrap/>
            <w:hideMark/>
          </w:tcPr>
          <w:p w14:paraId="17D9C063"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Ca²</w:t>
            </w:r>
            <w:r w:rsidRPr="00472889">
              <w:rPr>
                <w:rFonts w:ascii="Cambria Math" w:eastAsia="Times New Roman" w:hAnsi="Cambria Math" w:cs="Cambria Math"/>
                <w:sz w:val="20"/>
                <w:szCs w:val="20"/>
                <w:lang w:val="en-GB"/>
              </w:rPr>
              <w:t>⁺</w:t>
            </w:r>
          </w:p>
        </w:tc>
        <w:tc>
          <w:tcPr>
            <w:tcW w:w="375" w:type="pct"/>
            <w:tcBorders>
              <w:top w:val="single" w:sz="4" w:space="0" w:color="7E7E7E"/>
              <w:left w:val="nil"/>
              <w:bottom w:val="nil"/>
              <w:right w:val="nil"/>
            </w:tcBorders>
            <w:noWrap/>
            <w:hideMark/>
          </w:tcPr>
          <w:p w14:paraId="17B65BA7"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Mg²</w:t>
            </w:r>
            <w:r w:rsidRPr="00472889">
              <w:rPr>
                <w:rFonts w:ascii="Cambria Math" w:eastAsia="Times New Roman" w:hAnsi="Cambria Math" w:cs="Cambria Math"/>
                <w:sz w:val="20"/>
                <w:szCs w:val="20"/>
                <w:lang w:val="en-GB"/>
              </w:rPr>
              <w:t>⁺</w:t>
            </w:r>
          </w:p>
        </w:tc>
        <w:tc>
          <w:tcPr>
            <w:tcW w:w="375" w:type="pct"/>
            <w:tcBorders>
              <w:top w:val="single" w:sz="4" w:space="0" w:color="7E7E7E"/>
              <w:left w:val="nil"/>
              <w:bottom w:val="nil"/>
              <w:right w:val="nil"/>
            </w:tcBorders>
            <w:noWrap/>
            <w:hideMark/>
          </w:tcPr>
          <w:p w14:paraId="49E6C64C"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Na</w:t>
            </w:r>
            <w:r w:rsidRPr="00472889">
              <w:rPr>
                <w:rFonts w:ascii="Cambria Math" w:eastAsia="Times New Roman" w:hAnsi="Cambria Math" w:cs="Cambria Math"/>
                <w:sz w:val="20"/>
                <w:szCs w:val="20"/>
                <w:lang w:val="en-GB"/>
              </w:rPr>
              <w:t>⁺</w:t>
            </w:r>
          </w:p>
        </w:tc>
        <w:tc>
          <w:tcPr>
            <w:tcW w:w="375" w:type="pct"/>
            <w:tcBorders>
              <w:top w:val="single" w:sz="4" w:space="0" w:color="7E7E7E"/>
              <w:left w:val="nil"/>
              <w:bottom w:val="nil"/>
              <w:right w:val="nil"/>
            </w:tcBorders>
            <w:noWrap/>
            <w:hideMark/>
          </w:tcPr>
          <w:p w14:paraId="35522707"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K</w:t>
            </w:r>
            <w:r w:rsidRPr="00472889">
              <w:rPr>
                <w:rFonts w:ascii="Cambria Math" w:eastAsia="Times New Roman" w:hAnsi="Cambria Math" w:cs="Cambria Math"/>
                <w:sz w:val="20"/>
                <w:szCs w:val="20"/>
                <w:lang w:val="en-GB"/>
              </w:rPr>
              <w:t>⁺</w:t>
            </w:r>
          </w:p>
        </w:tc>
        <w:tc>
          <w:tcPr>
            <w:tcW w:w="375" w:type="pct"/>
            <w:tcBorders>
              <w:top w:val="single" w:sz="4" w:space="0" w:color="7E7E7E"/>
              <w:left w:val="nil"/>
              <w:bottom w:val="nil"/>
              <w:right w:val="nil"/>
            </w:tcBorders>
            <w:noWrap/>
            <w:hideMark/>
          </w:tcPr>
          <w:p w14:paraId="2BB01415"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H</w:t>
            </w:r>
            <w:r w:rsidRPr="00472889">
              <w:rPr>
                <w:rFonts w:eastAsia="Times New Roman"/>
                <w:sz w:val="20"/>
                <w:szCs w:val="20"/>
                <w:vertAlign w:val="superscript"/>
                <w:lang w:val="en-GB"/>
              </w:rPr>
              <w:t>+</w:t>
            </w:r>
          </w:p>
        </w:tc>
        <w:tc>
          <w:tcPr>
            <w:tcW w:w="375" w:type="pct"/>
            <w:tcBorders>
              <w:top w:val="single" w:sz="4" w:space="0" w:color="7E7E7E"/>
              <w:left w:val="nil"/>
              <w:bottom w:val="nil"/>
              <w:right w:val="nil"/>
            </w:tcBorders>
            <w:noWrap/>
            <w:hideMark/>
          </w:tcPr>
          <w:p w14:paraId="1CFF299F"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AL</w:t>
            </w:r>
            <w:r w:rsidRPr="00472889">
              <w:rPr>
                <w:rFonts w:eastAsia="Times New Roman"/>
                <w:sz w:val="20"/>
                <w:szCs w:val="20"/>
                <w:vertAlign w:val="superscript"/>
                <w:lang w:val="en-GB"/>
              </w:rPr>
              <w:t>3+</w:t>
            </w:r>
          </w:p>
        </w:tc>
        <w:tc>
          <w:tcPr>
            <w:tcW w:w="379" w:type="pct"/>
            <w:tcBorders>
              <w:top w:val="single" w:sz="4" w:space="0" w:color="7E7E7E"/>
              <w:left w:val="nil"/>
              <w:bottom w:val="nil"/>
              <w:right w:val="nil"/>
            </w:tcBorders>
            <w:noWrap/>
            <w:hideMark/>
          </w:tcPr>
          <w:p w14:paraId="03EC70E3"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CEC</w:t>
            </w:r>
          </w:p>
        </w:tc>
        <w:tc>
          <w:tcPr>
            <w:tcW w:w="377" w:type="pct"/>
            <w:tcBorders>
              <w:top w:val="single" w:sz="4" w:space="0" w:color="7E7E7E"/>
              <w:left w:val="nil"/>
              <w:bottom w:val="nil"/>
              <w:right w:val="nil"/>
            </w:tcBorders>
            <w:noWrap/>
            <w:hideMark/>
          </w:tcPr>
          <w:p w14:paraId="20B369D1"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Av. P</w:t>
            </w:r>
          </w:p>
        </w:tc>
        <w:tc>
          <w:tcPr>
            <w:tcW w:w="321" w:type="pct"/>
            <w:tcBorders>
              <w:top w:val="single" w:sz="4" w:space="0" w:color="7E7E7E"/>
              <w:left w:val="nil"/>
              <w:bottom w:val="nil"/>
              <w:right w:val="nil"/>
            </w:tcBorders>
            <w:noWrap/>
            <w:hideMark/>
          </w:tcPr>
          <w:p w14:paraId="1DEF36FE" w14:textId="77777777" w:rsidR="00285045" w:rsidRPr="00472889" w:rsidRDefault="00285045" w:rsidP="00F5679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%BS</w:t>
            </w:r>
          </w:p>
        </w:tc>
      </w:tr>
      <w:tr w:rsidR="00285045" w:rsidRPr="00472889" w14:paraId="277963E7" w14:textId="77777777" w:rsidTr="00F5679E">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33" w:type="pct"/>
            <w:tcBorders>
              <w:top w:val="nil"/>
              <w:left w:val="nil"/>
              <w:bottom w:val="single" w:sz="4" w:space="0" w:color="auto"/>
              <w:right w:val="nil"/>
            </w:tcBorders>
            <w:noWrap/>
          </w:tcPr>
          <w:p w14:paraId="6CF96060" w14:textId="77777777" w:rsidR="00285045" w:rsidRPr="00472889" w:rsidRDefault="00285045" w:rsidP="000E5417">
            <w:pPr>
              <w:rPr>
                <w:rFonts w:eastAsia="Times New Roman"/>
                <w:sz w:val="20"/>
                <w:szCs w:val="20"/>
                <w:lang w:val="en-GB"/>
              </w:rPr>
            </w:pPr>
          </w:p>
        </w:tc>
        <w:tc>
          <w:tcPr>
            <w:tcW w:w="317" w:type="pct"/>
            <w:tcBorders>
              <w:top w:val="nil"/>
              <w:left w:val="nil"/>
              <w:bottom w:val="single" w:sz="4" w:space="0" w:color="auto"/>
              <w:right w:val="nil"/>
            </w:tcBorders>
            <w:noWrap/>
            <w:hideMark/>
          </w:tcPr>
          <w:p w14:paraId="35F329C1"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H</w:t>
            </w:r>
            <w:r w:rsidRPr="00472889">
              <w:rPr>
                <w:rFonts w:ascii="Cambria Math" w:eastAsia="Times New Roman" w:hAnsi="Cambria Math" w:cs="Cambria Math"/>
                <w:sz w:val="20"/>
                <w:szCs w:val="20"/>
                <w:vertAlign w:val="subscript"/>
                <w:lang w:val="en-GB"/>
              </w:rPr>
              <w:t>₂</w:t>
            </w:r>
            <w:r w:rsidRPr="00472889">
              <w:rPr>
                <w:rFonts w:eastAsia="Times New Roman"/>
                <w:sz w:val="20"/>
                <w:szCs w:val="20"/>
                <w:lang w:val="en-GB"/>
              </w:rPr>
              <w:t>O</w:t>
            </w:r>
          </w:p>
        </w:tc>
        <w:tc>
          <w:tcPr>
            <w:tcW w:w="317" w:type="pct"/>
            <w:tcBorders>
              <w:top w:val="nil"/>
              <w:left w:val="nil"/>
              <w:bottom w:val="single" w:sz="4" w:space="0" w:color="auto"/>
              <w:right w:val="nil"/>
            </w:tcBorders>
            <w:noWrap/>
            <w:hideMark/>
          </w:tcPr>
          <w:p w14:paraId="4C9593B9"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KCl</w:t>
            </w:r>
          </w:p>
        </w:tc>
        <w:tc>
          <w:tcPr>
            <w:tcW w:w="634" w:type="pct"/>
            <w:gridSpan w:val="2"/>
            <w:tcBorders>
              <w:top w:val="nil"/>
              <w:left w:val="nil"/>
              <w:bottom w:val="single" w:sz="4" w:space="0" w:color="auto"/>
              <w:right w:val="nil"/>
            </w:tcBorders>
            <w:noWrap/>
            <w:hideMark/>
          </w:tcPr>
          <w:p w14:paraId="21510C68"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g kg</w:t>
            </w:r>
            <w:r w:rsidRPr="00472889">
              <w:rPr>
                <w:rFonts w:ascii="Cambria Math" w:eastAsia="Times New Roman" w:hAnsi="Cambria Math" w:cs="Cambria Math"/>
                <w:sz w:val="20"/>
                <w:szCs w:val="20"/>
                <w:lang w:val="en-GB"/>
              </w:rPr>
              <w:t>⁻</w:t>
            </w:r>
            <w:r w:rsidRPr="00472889">
              <w:rPr>
                <w:rFonts w:eastAsia="Times New Roman"/>
                <w:sz w:val="20"/>
                <w:szCs w:val="20"/>
                <w:lang w:val="en-GB"/>
              </w:rPr>
              <w:t>¹</w:t>
            </w:r>
          </w:p>
        </w:tc>
        <w:tc>
          <w:tcPr>
            <w:tcW w:w="2602" w:type="pct"/>
            <w:gridSpan w:val="7"/>
            <w:tcBorders>
              <w:top w:val="nil"/>
              <w:left w:val="nil"/>
              <w:bottom w:val="single" w:sz="4" w:space="0" w:color="auto"/>
              <w:right w:val="nil"/>
            </w:tcBorders>
            <w:noWrap/>
            <w:hideMark/>
          </w:tcPr>
          <w:p w14:paraId="3D55B059"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w:t>
            </w:r>
            <w:proofErr w:type="spellStart"/>
            <w:r w:rsidRPr="00472889">
              <w:rPr>
                <w:rFonts w:eastAsia="Times New Roman"/>
                <w:sz w:val="20"/>
                <w:szCs w:val="20"/>
                <w:lang w:val="en-GB"/>
              </w:rPr>
              <w:t>cmol</w:t>
            </w:r>
            <w:proofErr w:type="spellEnd"/>
            <w:r w:rsidRPr="00472889">
              <w:rPr>
                <w:rFonts w:eastAsia="Times New Roman"/>
                <w:sz w:val="20"/>
                <w:szCs w:val="20"/>
                <w:lang w:val="en-GB"/>
              </w:rPr>
              <w:t xml:space="preserve"> kg</w:t>
            </w:r>
            <w:r w:rsidRPr="00472889">
              <w:rPr>
                <w:rFonts w:ascii="Cambria Math" w:eastAsia="Times New Roman" w:hAnsi="Cambria Math" w:cs="Cambria Math"/>
                <w:sz w:val="20"/>
                <w:szCs w:val="20"/>
                <w:lang w:val="en-GB"/>
              </w:rPr>
              <w:t>⁻</w:t>
            </w:r>
            <w:r w:rsidRPr="00472889">
              <w:rPr>
                <w:rFonts w:eastAsia="Times New Roman"/>
                <w:sz w:val="20"/>
                <w:szCs w:val="20"/>
                <w:lang w:val="en-GB"/>
              </w:rPr>
              <w:t>¹-----------------------------------</w:t>
            </w:r>
          </w:p>
        </w:tc>
        <w:tc>
          <w:tcPr>
            <w:tcW w:w="377" w:type="pct"/>
            <w:tcBorders>
              <w:top w:val="nil"/>
              <w:left w:val="nil"/>
              <w:bottom w:val="single" w:sz="4" w:space="0" w:color="auto"/>
              <w:right w:val="nil"/>
            </w:tcBorders>
            <w:noWrap/>
            <w:hideMark/>
          </w:tcPr>
          <w:p w14:paraId="1B5B1383"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mg kg</w:t>
            </w:r>
            <w:r w:rsidRPr="00472889">
              <w:rPr>
                <w:rFonts w:ascii="Cambria Math" w:eastAsia="Times New Roman" w:hAnsi="Cambria Math" w:cs="Cambria Math"/>
                <w:sz w:val="20"/>
                <w:szCs w:val="20"/>
                <w:lang w:val="en-GB"/>
              </w:rPr>
              <w:t>⁻</w:t>
            </w:r>
            <w:r w:rsidRPr="00472889">
              <w:rPr>
                <w:rFonts w:eastAsia="Times New Roman"/>
                <w:sz w:val="20"/>
                <w:szCs w:val="20"/>
                <w:lang w:val="en-GB"/>
              </w:rPr>
              <w:t>¹</w:t>
            </w:r>
          </w:p>
        </w:tc>
        <w:tc>
          <w:tcPr>
            <w:tcW w:w="321" w:type="pct"/>
            <w:tcBorders>
              <w:top w:val="nil"/>
              <w:left w:val="nil"/>
              <w:bottom w:val="single" w:sz="4" w:space="0" w:color="auto"/>
              <w:right w:val="nil"/>
            </w:tcBorders>
            <w:noWrap/>
          </w:tcPr>
          <w:p w14:paraId="10083F84" w14:textId="77777777" w:rsidR="00285045" w:rsidRPr="00472889" w:rsidRDefault="00285045"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r>
      <w:tr w:rsidR="009928F7" w:rsidRPr="00472889" w14:paraId="0A6D73AA" w14:textId="77777777" w:rsidTr="009928F7">
        <w:trPr>
          <w:trHeight w:val="288"/>
        </w:trPr>
        <w:tc>
          <w:tcPr>
            <w:cnfStyle w:val="001000000000" w:firstRow="0" w:lastRow="0" w:firstColumn="1" w:lastColumn="0" w:oddVBand="0" w:evenVBand="0" w:oddHBand="0" w:evenHBand="0" w:firstRowFirstColumn="0" w:firstRowLastColumn="0" w:lastRowFirstColumn="0" w:lastRowLastColumn="0"/>
            <w:tcW w:w="433" w:type="pct"/>
            <w:tcBorders>
              <w:top w:val="single" w:sz="4" w:space="0" w:color="auto"/>
              <w:left w:val="nil"/>
              <w:bottom w:val="nil"/>
              <w:right w:val="nil"/>
            </w:tcBorders>
            <w:noWrap/>
            <w:hideMark/>
          </w:tcPr>
          <w:p w14:paraId="76FA4A30" w14:textId="25991604" w:rsidR="009928F7" w:rsidRPr="00472889" w:rsidRDefault="009928F7" w:rsidP="000E5417">
            <w:pPr>
              <w:rPr>
                <w:rFonts w:eastAsia="Times New Roman"/>
                <w:b w:val="0"/>
                <w:bCs w:val="0"/>
                <w:sz w:val="20"/>
                <w:szCs w:val="20"/>
                <w:lang w:val="en-GB"/>
              </w:rPr>
            </w:pPr>
            <w:r w:rsidRPr="00472889">
              <w:rPr>
                <w:rFonts w:eastAsia="Times New Roman"/>
                <w:b w:val="0"/>
                <w:bCs w:val="0"/>
                <w:sz w:val="20"/>
                <w:szCs w:val="20"/>
                <w:lang w:val="en-GB"/>
              </w:rPr>
              <w:t>AJS</w:t>
            </w:r>
          </w:p>
        </w:tc>
        <w:tc>
          <w:tcPr>
            <w:tcW w:w="317" w:type="pct"/>
            <w:tcBorders>
              <w:top w:val="single" w:sz="4" w:space="0" w:color="auto"/>
              <w:left w:val="nil"/>
              <w:bottom w:val="nil"/>
              <w:right w:val="nil"/>
            </w:tcBorders>
            <w:noWrap/>
            <w:hideMark/>
          </w:tcPr>
          <w:p w14:paraId="7AFD1942" w14:textId="36C38276"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5.3</w:t>
            </w:r>
          </w:p>
        </w:tc>
        <w:tc>
          <w:tcPr>
            <w:tcW w:w="317" w:type="pct"/>
            <w:tcBorders>
              <w:top w:val="single" w:sz="4" w:space="0" w:color="auto"/>
              <w:left w:val="nil"/>
              <w:bottom w:val="nil"/>
              <w:right w:val="nil"/>
            </w:tcBorders>
            <w:noWrap/>
            <w:hideMark/>
          </w:tcPr>
          <w:p w14:paraId="5ABEE2B3" w14:textId="0570B3A6"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4.3</w:t>
            </w:r>
          </w:p>
        </w:tc>
        <w:tc>
          <w:tcPr>
            <w:tcW w:w="317" w:type="pct"/>
            <w:tcBorders>
              <w:top w:val="single" w:sz="4" w:space="0" w:color="auto"/>
              <w:left w:val="nil"/>
              <w:bottom w:val="nil"/>
              <w:right w:val="nil"/>
            </w:tcBorders>
            <w:noWrap/>
            <w:hideMark/>
          </w:tcPr>
          <w:p w14:paraId="680BD241" w14:textId="4FA8A56B"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0.84</w:t>
            </w:r>
          </w:p>
        </w:tc>
        <w:tc>
          <w:tcPr>
            <w:tcW w:w="317" w:type="pct"/>
            <w:tcBorders>
              <w:top w:val="single" w:sz="4" w:space="0" w:color="auto"/>
              <w:left w:val="nil"/>
              <w:bottom w:val="nil"/>
              <w:right w:val="nil"/>
            </w:tcBorders>
            <w:noWrap/>
            <w:hideMark/>
          </w:tcPr>
          <w:p w14:paraId="288DF0AA" w14:textId="13DEE9F8"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0.13</w:t>
            </w:r>
          </w:p>
        </w:tc>
        <w:tc>
          <w:tcPr>
            <w:tcW w:w="347" w:type="pct"/>
            <w:tcBorders>
              <w:top w:val="single" w:sz="4" w:space="0" w:color="auto"/>
              <w:left w:val="nil"/>
              <w:bottom w:val="nil"/>
              <w:right w:val="nil"/>
            </w:tcBorders>
            <w:noWrap/>
            <w:hideMark/>
          </w:tcPr>
          <w:p w14:paraId="6856768F" w14:textId="69C27861"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1.20</w:t>
            </w:r>
          </w:p>
        </w:tc>
        <w:tc>
          <w:tcPr>
            <w:tcW w:w="375" w:type="pct"/>
            <w:tcBorders>
              <w:top w:val="single" w:sz="4" w:space="0" w:color="auto"/>
              <w:left w:val="nil"/>
              <w:bottom w:val="nil"/>
              <w:right w:val="nil"/>
            </w:tcBorders>
            <w:noWrap/>
            <w:hideMark/>
          </w:tcPr>
          <w:p w14:paraId="580F2CC1" w14:textId="6490FE4C"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0.80</w:t>
            </w:r>
          </w:p>
        </w:tc>
        <w:tc>
          <w:tcPr>
            <w:tcW w:w="375" w:type="pct"/>
            <w:tcBorders>
              <w:top w:val="single" w:sz="4" w:space="0" w:color="auto"/>
              <w:left w:val="nil"/>
              <w:bottom w:val="nil"/>
              <w:right w:val="nil"/>
            </w:tcBorders>
            <w:noWrap/>
            <w:hideMark/>
          </w:tcPr>
          <w:p w14:paraId="5934DC07" w14:textId="29789A61"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0.04</w:t>
            </w:r>
          </w:p>
        </w:tc>
        <w:tc>
          <w:tcPr>
            <w:tcW w:w="375" w:type="pct"/>
            <w:tcBorders>
              <w:top w:val="single" w:sz="4" w:space="0" w:color="auto"/>
              <w:left w:val="nil"/>
              <w:bottom w:val="nil"/>
              <w:right w:val="nil"/>
            </w:tcBorders>
            <w:noWrap/>
            <w:hideMark/>
          </w:tcPr>
          <w:p w14:paraId="5BE9D24E" w14:textId="12C73CE1"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0.10</w:t>
            </w:r>
          </w:p>
        </w:tc>
        <w:tc>
          <w:tcPr>
            <w:tcW w:w="375" w:type="pct"/>
            <w:tcBorders>
              <w:top w:val="single" w:sz="4" w:space="0" w:color="auto"/>
              <w:left w:val="nil"/>
              <w:bottom w:val="nil"/>
              <w:right w:val="nil"/>
            </w:tcBorders>
            <w:noWrap/>
            <w:hideMark/>
          </w:tcPr>
          <w:p w14:paraId="3435EB67" w14:textId="00773BB7"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1.60</w:t>
            </w:r>
          </w:p>
        </w:tc>
        <w:tc>
          <w:tcPr>
            <w:tcW w:w="375" w:type="pct"/>
            <w:tcBorders>
              <w:top w:val="single" w:sz="4" w:space="0" w:color="auto"/>
              <w:left w:val="nil"/>
              <w:bottom w:val="nil"/>
              <w:right w:val="nil"/>
            </w:tcBorders>
            <w:noWrap/>
            <w:hideMark/>
          </w:tcPr>
          <w:p w14:paraId="1394ABEE" w14:textId="793A82E4"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0.23</w:t>
            </w:r>
          </w:p>
        </w:tc>
        <w:tc>
          <w:tcPr>
            <w:tcW w:w="379" w:type="pct"/>
            <w:tcBorders>
              <w:top w:val="single" w:sz="4" w:space="0" w:color="auto"/>
              <w:left w:val="nil"/>
              <w:bottom w:val="nil"/>
              <w:right w:val="nil"/>
            </w:tcBorders>
            <w:noWrap/>
            <w:hideMark/>
          </w:tcPr>
          <w:p w14:paraId="49949750" w14:textId="54BC537F"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10.72</w:t>
            </w:r>
          </w:p>
        </w:tc>
        <w:tc>
          <w:tcPr>
            <w:tcW w:w="377" w:type="pct"/>
            <w:tcBorders>
              <w:top w:val="single" w:sz="4" w:space="0" w:color="auto"/>
              <w:left w:val="nil"/>
              <w:bottom w:val="nil"/>
              <w:right w:val="nil"/>
            </w:tcBorders>
            <w:noWrap/>
            <w:hideMark/>
          </w:tcPr>
          <w:p w14:paraId="647DA756" w14:textId="57DC1F74"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4.28</w:t>
            </w:r>
          </w:p>
        </w:tc>
        <w:tc>
          <w:tcPr>
            <w:tcW w:w="321" w:type="pct"/>
            <w:tcBorders>
              <w:top w:val="single" w:sz="4" w:space="0" w:color="auto"/>
              <w:left w:val="nil"/>
              <w:bottom w:val="nil"/>
              <w:right w:val="nil"/>
            </w:tcBorders>
            <w:noWrap/>
            <w:hideMark/>
          </w:tcPr>
          <w:p w14:paraId="43896ED3" w14:textId="32AF89B2"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19.98</w:t>
            </w:r>
          </w:p>
        </w:tc>
      </w:tr>
      <w:tr w:rsidR="009928F7" w:rsidRPr="00472889" w14:paraId="7B4EB6D1" w14:textId="77777777" w:rsidTr="009928F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3" w:type="pct"/>
            <w:tcBorders>
              <w:top w:val="nil"/>
              <w:left w:val="nil"/>
              <w:bottom w:val="nil"/>
              <w:right w:val="nil"/>
            </w:tcBorders>
            <w:noWrap/>
            <w:hideMark/>
          </w:tcPr>
          <w:p w14:paraId="23FB0086" w14:textId="627D1BEB" w:rsidR="009928F7" w:rsidRPr="00472889" w:rsidRDefault="009928F7" w:rsidP="000E5417">
            <w:pPr>
              <w:rPr>
                <w:rFonts w:eastAsia="Times New Roman"/>
                <w:b w:val="0"/>
                <w:bCs w:val="0"/>
                <w:sz w:val="20"/>
                <w:szCs w:val="20"/>
                <w:lang w:val="en-GB"/>
              </w:rPr>
            </w:pPr>
            <w:r w:rsidRPr="00472889">
              <w:rPr>
                <w:rFonts w:eastAsia="Times New Roman"/>
                <w:b w:val="0"/>
                <w:bCs w:val="0"/>
                <w:sz w:val="20"/>
                <w:szCs w:val="20"/>
                <w:lang w:val="en-GB"/>
              </w:rPr>
              <w:t>NPS</w:t>
            </w:r>
          </w:p>
        </w:tc>
        <w:tc>
          <w:tcPr>
            <w:tcW w:w="317" w:type="pct"/>
            <w:tcBorders>
              <w:top w:val="nil"/>
              <w:left w:val="nil"/>
              <w:bottom w:val="nil"/>
              <w:right w:val="nil"/>
            </w:tcBorders>
            <w:noWrap/>
            <w:hideMark/>
          </w:tcPr>
          <w:p w14:paraId="6F4FDE42" w14:textId="1342425D"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4.7</w:t>
            </w:r>
          </w:p>
        </w:tc>
        <w:tc>
          <w:tcPr>
            <w:tcW w:w="317" w:type="pct"/>
            <w:tcBorders>
              <w:top w:val="nil"/>
              <w:left w:val="nil"/>
              <w:bottom w:val="nil"/>
              <w:right w:val="nil"/>
            </w:tcBorders>
            <w:noWrap/>
            <w:hideMark/>
          </w:tcPr>
          <w:p w14:paraId="660E720D" w14:textId="6FF8B54F"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4.0</w:t>
            </w:r>
          </w:p>
        </w:tc>
        <w:tc>
          <w:tcPr>
            <w:tcW w:w="317" w:type="pct"/>
            <w:tcBorders>
              <w:top w:val="nil"/>
              <w:left w:val="nil"/>
              <w:bottom w:val="nil"/>
              <w:right w:val="nil"/>
            </w:tcBorders>
            <w:noWrap/>
            <w:hideMark/>
          </w:tcPr>
          <w:p w14:paraId="533A421A" w14:textId="33509B80"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2.16</w:t>
            </w:r>
          </w:p>
        </w:tc>
        <w:tc>
          <w:tcPr>
            <w:tcW w:w="317" w:type="pct"/>
            <w:tcBorders>
              <w:top w:val="nil"/>
              <w:left w:val="nil"/>
              <w:bottom w:val="nil"/>
              <w:right w:val="nil"/>
            </w:tcBorders>
            <w:noWrap/>
            <w:hideMark/>
          </w:tcPr>
          <w:p w14:paraId="7D06B011" w14:textId="366A4475"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0.16</w:t>
            </w:r>
          </w:p>
        </w:tc>
        <w:tc>
          <w:tcPr>
            <w:tcW w:w="347" w:type="pct"/>
            <w:tcBorders>
              <w:top w:val="nil"/>
              <w:left w:val="nil"/>
              <w:bottom w:val="nil"/>
              <w:right w:val="nil"/>
            </w:tcBorders>
            <w:noWrap/>
            <w:hideMark/>
          </w:tcPr>
          <w:p w14:paraId="049D671A" w14:textId="25D116DF"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0.80</w:t>
            </w:r>
          </w:p>
        </w:tc>
        <w:tc>
          <w:tcPr>
            <w:tcW w:w="375" w:type="pct"/>
            <w:tcBorders>
              <w:top w:val="nil"/>
              <w:left w:val="nil"/>
              <w:bottom w:val="nil"/>
              <w:right w:val="nil"/>
            </w:tcBorders>
            <w:noWrap/>
            <w:hideMark/>
          </w:tcPr>
          <w:p w14:paraId="25890BB7" w14:textId="61671EBC"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1.00</w:t>
            </w:r>
          </w:p>
        </w:tc>
        <w:tc>
          <w:tcPr>
            <w:tcW w:w="375" w:type="pct"/>
            <w:tcBorders>
              <w:top w:val="nil"/>
              <w:left w:val="nil"/>
              <w:bottom w:val="nil"/>
              <w:right w:val="nil"/>
            </w:tcBorders>
            <w:noWrap/>
            <w:hideMark/>
          </w:tcPr>
          <w:p w14:paraId="159338F6" w14:textId="4C12F534"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0.09</w:t>
            </w:r>
          </w:p>
        </w:tc>
        <w:tc>
          <w:tcPr>
            <w:tcW w:w="375" w:type="pct"/>
            <w:tcBorders>
              <w:top w:val="nil"/>
              <w:left w:val="nil"/>
              <w:bottom w:val="nil"/>
              <w:right w:val="nil"/>
            </w:tcBorders>
            <w:noWrap/>
            <w:hideMark/>
          </w:tcPr>
          <w:p w14:paraId="4BFCE1CD" w14:textId="0E559CBE"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0.13</w:t>
            </w:r>
          </w:p>
        </w:tc>
        <w:tc>
          <w:tcPr>
            <w:tcW w:w="375" w:type="pct"/>
            <w:tcBorders>
              <w:top w:val="nil"/>
              <w:left w:val="nil"/>
              <w:bottom w:val="nil"/>
              <w:right w:val="nil"/>
            </w:tcBorders>
            <w:noWrap/>
            <w:hideMark/>
          </w:tcPr>
          <w:p w14:paraId="3F6F444C" w14:textId="056AD821"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4.59</w:t>
            </w:r>
          </w:p>
        </w:tc>
        <w:tc>
          <w:tcPr>
            <w:tcW w:w="375" w:type="pct"/>
            <w:tcBorders>
              <w:top w:val="nil"/>
              <w:left w:val="nil"/>
              <w:bottom w:val="nil"/>
              <w:right w:val="nil"/>
            </w:tcBorders>
            <w:noWrap/>
            <w:hideMark/>
          </w:tcPr>
          <w:p w14:paraId="2A9BF4BF" w14:textId="6EF218D1"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2.54</w:t>
            </w:r>
          </w:p>
        </w:tc>
        <w:tc>
          <w:tcPr>
            <w:tcW w:w="379" w:type="pct"/>
            <w:tcBorders>
              <w:top w:val="nil"/>
              <w:left w:val="nil"/>
              <w:bottom w:val="nil"/>
              <w:right w:val="nil"/>
            </w:tcBorders>
            <w:noWrap/>
            <w:hideMark/>
          </w:tcPr>
          <w:p w14:paraId="3C0914C2" w14:textId="58AEF7EB"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34.14</w:t>
            </w:r>
          </w:p>
        </w:tc>
        <w:tc>
          <w:tcPr>
            <w:tcW w:w="377" w:type="pct"/>
            <w:tcBorders>
              <w:top w:val="nil"/>
              <w:left w:val="nil"/>
              <w:bottom w:val="nil"/>
              <w:right w:val="nil"/>
            </w:tcBorders>
            <w:noWrap/>
            <w:hideMark/>
          </w:tcPr>
          <w:p w14:paraId="436E3A5B" w14:textId="4B69E516"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5.79</w:t>
            </w:r>
          </w:p>
        </w:tc>
        <w:tc>
          <w:tcPr>
            <w:tcW w:w="321" w:type="pct"/>
            <w:tcBorders>
              <w:top w:val="nil"/>
              <w:left w:val="nil"/>
              <w:bottom w:val="nil"/>
              <w:right w:val="nil"/>
            </w:tcBorders>
            <w:noWrap/>
            <w:hideMark/>
          </w:tcPr>
          <w:p w14:paraId="76C193C4" w14:textId="38865A5B"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5.98</w:t>
            </w:r>
          </w:p>
        </w:tc>
      </w:tr>
      <w:tr w:rsidR="009928F7" w:rsidRPr="00472889" w14:paraId="507FD42B" w14:textId="77777777" w:rsidTr="009928F7">
        <w:trPr>
          <w:trHeight w:val="288"/>
        </w:trPr>
        <w:tc>
          <w:tcPr>
            <w:cnfStyle w:val="001000000000" w:firstRow="0" w:lastRow="0" w:firstColumn="1" w:lastColumn="0" w:oddVBand="0" w:evenVBand="0" w:oddHBand="0" w:evenHBand="0" w:firstRowFirstColumn="0" w:firstRowLastColumn="0" w:lastRowFirstColumn="0" w:lastRowLastColumn="0"/>
            <w:tcW w:w="433" w:type="pct"/>
            <w:tcBorders>
              <w:top w:val="nil"/>
              <w:left w:val="nil"/>
              <w:bottom w:val="nil"/>
              <w:right w:val="nil"/>
            </w:tcBorders>
            <w:noWrap/>
            <w:hideMark/>
          </w:tcPr>
          <w:p w14:paraId="15C8706E" w14:textId="742EC9CE" w:rsidR="009928F7" w:rsidRPr="00472889" w:rsidRDefault="009928F7" w:rsidP="000E5417">
            <w:pPr>
              <w:rPr>
                <w:rFonts w:eastAsia="Times New Roman"/>
                <w:b w:val="0"/>
                <w:bCs w:val="0"/>
                <w:sz w:val="20"/>
                <w:szCs w:val="20"/>
                <w:lang w:val="en-GB"/>
              </w:rPr>
            </w:pPr>
            <w:r w:rsidRPr="00472889">
              <w:rPr>
                <w:rFonts w:eastAsia="Times New Roman"/>
                <w:b w:val="0"/>
                <w:bCs w:val="0"/>
                <w:sz w:val="20"/>
                <w:szCs w:val="20"/>
                <w:lang w:val="en-GB"/>
              </w:rPr>
              <w:t>FBS</w:t>
            </w:r>
          </w:p>
        </w:tc>
        <w:tc>
          <w:tcPr>
            <w:tcW w:w="317" w:type="pct"/>
            <w:tcBorders>
              <w:top w:val="nil"/>
              <w:left w:val="nil"/>
              <w:bottom w:val="nil"/>
              <w:right w:val="nil"/>
            </w:tcBorders>
            <w:noWrap/>
            <w:hideMark/>
          </w:tcPr>
          <w:p w14:paraId="458DF338" w14:textId="154514FA"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6.3</w:t>
            </w:r>
          </w:p>
        </w:tc>
        <w:tc>
          <w:tcPr>
            <w:tcW w:w="317" w:type="pct"/>
            <w:tcBorders>
              <w:top w:val="nil"/>
              <w:left w:val="nil"/>
              <w:bottom w:val="nil"/>
              <w:right w:val="nil"/>
            </w:tcBorders>
            <w:noWrap/>
            <w:hideMark/>
          </w:tcPr>
          <w:p w14:paraId="71B87B37" w14:textId="16426BFA"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5.4</w:t>
            </w:r>
          </w:p>
        </w:tc>
        <w:tc>
          <w:tcPr>
            <w:tcW w:w="317" w:type="pct"/>
            <w:tcBorders>
              <w:top w:val="nil"/>
              <w:left w:val="nil"/>
              <w:bottom w:val="nil"/>
              <w:right w:val="nil"/>
            </w:tcBorders>
            <w:noWrap/>
            <w:hideMark/>
          </w:tcPr>
          <w:p w14:paraId="4D5BDEF2" w14:textId="0D350F4B"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0.96</w:t>
            </w:r>
          </w:p>
        </w:tc>
        <w:tc>
          <w:tcPr>
            <w:tcW w:w="317" w:type="pct"/>
            <w:tcBorders>
              <w:top w:val="nil"/>
              <w:left w:val="nil"/>
              <w:bottom w:val="nil"/>
              <w:right w:val="nil"/>
            </w:tcBorders>
            <w:noWrap/>
            <w:hideMark/>
          </w:tcPr>
          <w:p w14:paraId="5884CE64" w14:textId="47986FEF"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0.09</w:t>
            </w:r>
          </w:p>
        </w:tc>
        <w:tc>
          <w:tcPr>
            <w:tcW w:w="347" w:type="pct"/>
            <w:tcBorders>
              <w:top w:val="nil"/>
              <w:left w:val="nil"/>
              <w:bottom w:val="nil"/>
              <w:right w:val="nil"/>
            </w:tcBorders>
            <w:noWrap/>
            <w:hideMark/>
          </w:tcPr>
          <w:p w14:paraId="79EEC26B" w14:textId="3E0B0CCD"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0.40</w:t>
            </w:r>
          </w:p>
        </w:tc>
        <w:tc>
          <w:tcPr>
            <w:tcW w:w="375" w:type="pct"/>
            <w:tcBorders>
              <w:top w:val="nil"/>
              <w:left w:val="nil"/>
              <w:bottom w:val="nil"/>
              <w:right w:val="nil"/>
            </w:tcBorders>
            <w:noWrap/>
            <w:hideMark/>
          </w:tcPr>
          <w:p w14:paraId="57A578E2" w14:textId="48F6DA4E"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0.60</w:t>
            </w:r>
          </w:p>
        </w:tc>
        <w:tc>
          <w:tcPr>
            <w:tcW w:w="375" w:type="pct"/>
            <w:tcBorders>
              <w:top w:val="nil"/>
              <w:left w:val="nil"/>
              <w:bottom w:val="nil"/>
              <w:right w:val="nil"/>
            </w:tcBorders>
            <w:noWrap/>
            <w:hideMark/>
          </w:tcPr>
          <w:p w14:paraId="021B533E" w14:textId="4121C744"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0.04</w:t>
            </w:r>
          </w:p>
        </w:tc>
        <w:tc>
          <w:tcPr>
            <w:tcW w:w="375" w:type="pct"/>
            <w:tcBorders>
              <w:top w:val="nil"/>
              <w:left w:val="nil"/>
              <w:bottom w:val="nil"/>
              <w:right w:val="nil"/>
            </w:tcBorders>
            <w:noWrap/>
            <w:hideMark/>
          </w:tcPr>
          <w:p w14:paraId="6D551C88" w14:textId="47E648E1"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0.07</w:t>
            </w:r>
          </w:p>
        </w:tc>
        <w:tc>
          <w:tcPr>
            <w:tcW w:w="375" w:type="pct"/>
            <w:tcBorders>
              <w:top w:val="nil"/>
              <w:left w:val="nil"/>
              <w:bottom w:val="nil"/>
              <w:right w:val="nil"/>
            </w:tcBorders>
            <w:noWrap/>
            <w:hideMark/>
          </w:tcPr>
          <w:p w14:paraId="75347149" w14:textId="6886BD06"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2.44</w:t>
            </w:r>
          </w:p>
        </w:tc>
        <w:tc>
          <w:tcPr>
            <w:tcW w:w="375" w:type="pct"/>
            <w:tcBorders>
              <w:top w:val="nil"/>
              <w:left w:val="nil"/>
              <w:bottom w:val="nil"/>
              <w:right w:val="nil"/>
            </w:tcBorders>
            <w:noWrap/>
            <w:hideMark/>
          </w:tcPr>
          <w:p w14:paraId="77EAF33B" w14:textId="140E6E7E"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0.70</w:t>
            </w:r>
          </w:p>
        </w:tc>
        <w:tc>
          <w:tcPr>
            <w:tcW w:w="379" w:type="pct"/>
            <w:tcBorders>
              <w:top w:val="nil"/>
              <w:left w:val="nil"/>
              <w:bottom w:val="nil"/>
              <w:right w:val="nil"/>
            </w:tcBorders>
            <w:noWrap/>
            <w:hideMark/>
          </w:tcPr>
          <w:p w14:paraId="0B820610" w14:textId="08B18D0D"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23.77</w:t>
            </w:r>
          </w:p>
        </w:tc>
        <w:tc>
          <w:tcPr>
            <w:tcW w:w="377" w:type="pct"/>
            <w:tcBorders>
              <w:top w:val="nil"/>
              <w:left w:val="nil"/>
              <w:bottom w:val="nil"/>
              <w:right w:val="nil"/>
            </w:tcBorders>
            <w:noWrap/>
            <w:hideMark/>
          </w:tcPr>
          <w:p w14:paraId="162F4F62" w14:textId="1E7CE4D2"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4.31</w:t>
            </w:r>
          </w:p>
        </w:tc>
        <w:tc>
          <w:tcPr>
            <w:tcW w:w="321" w:type="pct"/>
            <w:tcBorders>
              <w:top w:val="nil"/>
              <w:left w:val="nil"/>
              <w:bottom w:val="nil"/>
              <w:right w:val="nil"/>
            </w:tcBorders>
            <w:noWrap/>
            <w:hideMark/>
          </w:tcPr>
          <w:p w14:paraId="30052597" w14:textId="38630F80"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5.14</w:t>
            </w:r>
          </w:p>
        </w:tc>
      </w:tr>
      <w:tr w:rsidR="009928F7" w:rsidRPr="00472889" w14:paraId="5B660292" w14:textId="77777777" w:rsidTr="009928F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3" w:type="pct"/>
            <w:tcBorders>
              <w:top w:val="nil"/>
              <w:left w:val="nil"/>
              <w:bottom w:val="nil"/>
              <w:right w:val="nil"/>
            </w:tcBorders>
            <w:noWrap/>
            <w:hideMark/>
          </w:tcPr>
          <w:p w14:paraId="52FB45F2" w14:textId="33E64BA9" w:rsidR="009928F7" w:rsidRPr="00472889" w:rsidRDefault="009928F7" w:rsidP="000E5417">
            <w:pPr>
              <w:rPr>
                <w:rFonts w:eastAsia="Times New Roman"/>
                <w:b w:val="0"/>
                <w:bCs w:val="0"/>
                <w:sz w:val="20"/>
                <w:szCs w:val="20"/>
                <w:lang w:val="en-GB"/>
              </w:rPr>
            </w:pPr>
            <w:r w:rsidRPr="00472889">
              <w:rPr>
                <w:rFonts w:eastAsia="Times New Roman"/>
                <w:b w:val="0"/>
                <w:bCs w:val="0"/>
                <w:sz w:val="20"/>
                <w:szCs w:val="20"/>
                <w:lang w:val="en-GB"/>
              </w:rPr>
              <w:t>CSS</w:t>
            </w:r>
          </w:p>
        </w:tc>
        <w:tc>
          <w:tcPr>
            <w:tcW w:w="317" w:type="pct"/>
            <w:tcBorders>
              <w:top w:val="nil"/>
              <w:left w:val="nil"/>
              <w:bottom w:val="nil"/>
              <w:right w:val="nil"/>
            </w:tcBorders>
            <w:noWrap/>
            <w:hideMark/>
          </w:tcPr>
          <w:p w14:paraId="0CB723F8" w14:textId="4B5678B7"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6.2</w:t>
            </w:r>
          </w:p>
        </w:tc>
        <w:tc>
          <w:tcPr>
            <w:tcW w:w="317" w:type="pct"/>
            <w:tcBorders>
              <w:top w:val="nil"/>
              <w:left w:val="nil"/>
              <w:bottom w:val="nil"/>
              <w:right w:val="nil"/>
            </w:tcBorders>
            <w:noWrap/>
            <w:hideMark/>
          </w:tcPr>
          <w:p w14:paraId="68EB8668" w14:textId="4F61EECE"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5.1</w:t>
            </w:r>
          </w:p>
        </w:tc>
        <w:tc>
          <w:tcPr>
            <w:tcW w:w="317" w:type="pct"/>
            <w:tcBorders>
              <w:top w:val="nil"/>
              <w:left w:val="nil"/>
              <w:bottom w:val="nil"/>
              <w:right w:val="nil"/>
            </w:tcBorders>
            <w:noWrap/>
            <w:hideMark/>
          </w:tcPr>
          <w:p w14:paraId="2E902F28" w14:textId="7B132502"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2.12</w:t>
            </w:r>
          </w:p>
        </w:tc>
        <w:tc>
          <w:tcPr>
            <w:tcW w:w="317" w:type="pct"/>
            <w:tcBorders>
              <w:top w:val="nil"/>
              <w:left w:val="nil"/>
              <w:bottom w:val="nil"/>
              <w:right w:val="nil"/>
            </w:tcBorders>
            <w:noWrap/>
            <w:hideMark/>
          </w:tcPr>
          <w:p w14:paraId="6C6DD02B" w14:textId="287FA534"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0.15</w:t>
            </w:r>
          </w:p>
        </w:tc>
        <w:tc>
          <w:tcPr>
            <w:tcW w:w="347" w:type="pct"/>
            <w:tcBorders>
              <w:top w:val="nil"/>
              <w:left w:val="nil"/>
              <w:bottom w:val="nil"/>
              <w:right w:val="nil"/>
            </w:tcBorders>
            <w:noWrap/>
            <w:hideMark/>
          </w:tcPr>
          <w:p w14:paraId="4BD7FC21" w14:textId="43F18FE3"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2.40</w:t>
            </w:r>
          </w:p>
        </w:tc>
        <w:tc>
          <w:tcPr>
            <w:tcW w:w="375" w:type="pct"/>
            <w:tcBorders>
              <w:top w:val="nil"/>
              <w:left w:val="nil"/>
              <w:bottom w:val="nil"/>
              <w:right w:val="nil"/>
            </w:tcBorders>
            <w:noWrap/>
            <w:hideMark/>
          </w:tcPr>
          <w:p w14:paraId="37F0573B" w14:textId="2529C2B2"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1.87</w:t>
            </w:r>
          </w:p>
        </w:tc>
        <w:tc>
          <w:tcPr>
            <w:tcW w:w="375" w:type="pct"/>
            <w:tcBorders>
              <w:top w:val="nil"/>
              <w:left w:val="nil"/>
              <w:bottom w:val="nil"/>
              <w:right w:val="nil"/>
            </w:tcBorders>
            <w:noWrap/>
            <w:hideMark/>
          </w:tcPr>
          <w:p w14:paraId="1A4F32BA" w14:textId="4E1EE83A"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0.08</w:t>
            </w:r>
          </w:p>
        </w:tc>
        <w:tc>
          <w:tcPr>
            <w:tcW w:w="375" w:type="pct"/>
            <w:tcBorders>
              <w:top w:val="nil"/>
              <w:left w:val="nil"/>
              <w:bottom w:val="nil"/>
              <w:right w:val="nil"/>
            </w:tcBorders>
            <w:noWrap/>
            <w:hideMark/>
          </w:tcPr>
          <w:p w14:paraId="6B59B733" w14:textId="12BFD071"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0.14</w:t>
            </w:r>
          </w:p>
        </w:tc>
        <w:tc>
          <w:tcPr>
            <w:tcW w:w="375" w:type="pct"/>
            <w:tcBorders>
              <w:top w:val="nil"/>
              <w:left w:val="nil"/>
              <w:bottom w:val="nil"/>
              <w:right w:val="nil"/>
            </w:tcBorders>
            <w:noWrap/>
            <w:hideMark/>
          </w:tcPr>
          <w:p w14:paraId="6BD6111E" w14:textId="63AC2A95"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1.13</w:t>
            </w:r>
          </w:p>
        </w:tc>
        <w:tc>
          <w:tcPr>
            <w:tcW w:w="375" w:type="pct"/>
            <w:tcBorders>
              <w:top w:val="nil"/>
              <w:left w:val="nil"/>
              <w:bottom w:val="nil"/>
              <w:right w:val="nil"/>
            </w:tcBorders>
            <w:noWrap/>
            <w:hideMark/>
          </w:tcPr>
          <w:p w14:paraId="0E5B93D4" w14:textId="5EEA846C"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0.20</w:t>
            </w:r>
          </w:p>
        </w:tc>
        <w:tc>
          <w:tcPr>
            <w:tcW w:w="379" w:type="pct"/>
            <w:tcBorders>
              <w:top w:val="nil"/>
              <w:left w:val="nil"/>
              <w:bottom w:val="nil"/>
              <w:right w:val="nil"/>
            </w:tcBorders>
            <w:noWrap/>
            <w:hideMark/>
          </w:tcPr>
          <w:p w14:paraId="6A42DD17" w14:textId="65E70B75"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22.00</w:t>
            </w:r>
          </w:p>
        </w:tc>
        <w:tc>
          <w:tcPr>
            <w:tcW w:w="377" w:type="pct"/>
            <w:tcBorders>
              <w:top w:val="nil"/>
              <w:left w:val="nil"/>
              <w:bottom w:val="nil"/>
              <w:right w:val="nil"/>
            </w:tcBorders>
            <w:noWrap/>
            <w:hideMark/>
          </w:tcPr>
          <w:p w14:paraId="2228BA96" w14:textId="6BAF7ABE"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11.00</w:t>
            </w:r>
          </w:p>
        </w:tc>
        <w:tc>
          <w:tcPr>
            <w:tcW w:w="321" w:type="pct"/>
            <w:tcBorders>
              <w:top w:val="nil"/>
              <w:left w:val="nil"/>
              <w:bottom w:val="nil"/>
              <w:right w:val="nil"/>
            </w:tcBorders>
            <w:noWrap/>
            <w:hideMark/>
          </w:tcPr>
          <w:p w14:paraId="0F8AD04E" w14:textId="4604B2CD"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30.66</w:t>
            </w:r>
          </w:p>
        </w:tc>
      </w:tr>
      <w:tr w:rsidR="009928F7" w:rsidRPr="00472889" w14:paraId="04DE0C91" w14:textId="77777777" w:rsidTr="009928F7">
        <w:trPr>
          <w:trHeight w:val="288"/>
        </w:trPr>
        <w:tc>
          <w:tcPr>
            <w:cnfStyle w:val="001000000000" w:firstRow="0" w:lastRow="0" w:firstColumn="1" w:lastColumn="0" w:oddVBand="0" w:evenVBand="0" w:oddHBand="0" w:evenHBand="0" w:firstRowFirstColumn="0" w:firstRowLastColumn="0" w:lastRowFirstColumn="0" w:lastRowLastColumn="0"/>
            <w:tcW w:w="433" w:type="pct"/>
            <w:tcBorders>
              <w:top w:val="nil"/>
              <w:left w:val="nil"/>
              <w:bottom w:val="nil"/>
              <w:right w:val="nil"/>
            </w:tcBorders>
            <w:noWrap/>
            <w:hideMark/>
          </w:tcPr>
          <w:p w14:paraId="737D8AC1" w14:textId="5CA12DAA" w:rsidR="009928F7" w:rsidRPr="00472889" w:rsidRDefault="009928F7" w:rsidP="000E5417">
            <w:pPr>
              <w:rPr>
                <w:rFonts w:eastAsia="Times New Roman"/>
                <w:b w:val="0"/>
                <w:bCs w:val="0"/>
                <w:sz w:val="20"/>
                <w:szCs w:val="20"/>
                <w:lang w:val="en-GB"/>
              </w:rPr>
            </w:pPr>
            <w:r w:rsidRPr="00472889">
              <w:rPr>
                <w:rFonts w:eastAsia="Times New Roman"/>
                <w:b w:val="0"/>
                <w:bCs w:val="0"/>
                <w:sz w:val="20"/>
                <w:szCs w:val="20"/>
                <w:lang w:val="en-GB"/>
              </w:rPr>
              <w:t>ALV</w:t>
            </w:r>
          </w:p>
        </w:tc>
        <w:tc>
          <w:tcPr>
            <w:tcW w:w="317" w:type="pct"/>
            <w:tcBorders>
              <w:top w:val="nil"/>
              <w:left w:val="nil"/>
              <w:bottom w:val="nil"/>
              <w:right w:val="nil"/>
            </w:tcBorders>
            <w:noWrap/>
            <w:hideMark/>
          </w:tcPr>
          <w:p w14:paraId="324107A6" w14:textId="3D4C2BFA"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5.0</w:t>
            </w:r>
          </w:p>
        </w:tc>
        <w:tc>
          <w:tcPr>
            <w:tcW w:w="317" w:type="pct"/>
            <w:tcBorders>
              <w:top w:val="nil"/>
              <w:left w:val="nil"/>
              <w:bottom w:val="nil"/>
              <w:right w:val="nil"/>
            </w:tcBorders>
            <w:noWrap/>
            <w:hideMark/>
          </w:tcPr>
          <w:p w14:paraId="03CF36C3" w14:textId="2E3FF6EE"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3.6</w:t>
            </w:r>
          </w:p>
        </w:tc>
        <w:tc>
          <w:tcPr>
            <w:tcW w:w="317" w:type="pct"/>
            <w:tcBorders>
              <w:top w:val="nil"/>
              <w:left w:val="nil"/>
              <w:bottom w:val="nil"/>
              <w:right w:val="nil"/>
            </w:tcBorders>
            <w:noWrap/>
            <w:hideMark/>
          </w:tcPr>
          <w:p w14:paraId="3F7486F2" w14:textId="66F0CB85"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0.71</w:t>
            </w:r>
          </w:p>
        </w:tc>
        <w:tc>
          <w:tcPr>
            <w:tcW w:w="317" w:type="pct"/>
            <w:tcBorders>
              <w:top w:val="nil"/>
              <w:left w:val="nil"/>
              <w:bottom w:val="nil"/>
              <w:right w:val="nil"/>
            </w:tcBorders>
            <w:noWrap/>
            <w:hideMark/>
          </w:tcPr>
          <w:p w14:paraId="7469BCEA" w14:textId="3EBC9CF6"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0.16</w:t>
            </w:r>
          </w:p>
        </w:tc>
        <w:tc>
          <w:tcPr>
            <w:tcW w:w="347" w:type="pct"/>
            <w:tcBorders>
              <w:top w:val="nil"/>
              <w:left w:val="nil"/>
              <w:bottom w:val="nil"/>
              <w:right w:val="nil"/>
            </w:tcBorders>
            <w:noWrap/>
            <w:hideMark/>
          </w:tcPr>
          <w:p w14:paraId="17815665" w14:textId="64DE5591"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1.60</w:t>
            </w:r>
          </w:p>
        </w:tc>
        <w:tc>
          <w:tcPr>
            <w:tcW w:w="375" w:type="pct"/>
            <w:tcBorders>
              <w:top w:val="nil"/>
              <w:left w:val="nil"/>
              <w:bottom w:val="nil"/>
              <w:right w:val="nil"/>
            </w:tcBorders>
            <w:noWrap/>
            <w:hideMark/>
          </w:tcPr>
          <w:p w14:paraId="57DC1E0E" w14:textId="40859177"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2.03</w:t>
            </w:r>
          </w:p>
        </w:tc>
        <w:tc>
          <w:tcPr>
            <w:tcW w:w="375" w:type="pct"/>
            <w:tcBorders>
              <w:top w:val="nil"/>
              <w:left w:val="nil"/>
              <w:bottom w:val="nil"/>
              <w:right w:val="nil"/>
            </w:tcBorders>
            <w:noWrap/>
            <w:hideMark/>
          </w:tcPr>
          <w:p w14:paraId="3279F639" w14:textId="5F2A4A63"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0.03</w:t>
            </w:r>
          </w:p>
        </w:tc>
        <w:tc>
          <w:tcPr>
            <w:tcW w:w="375" w:type="pct"/>
            <w:tcBorders>
              <w:top w:val="nil"/>
              <w:left w:val="nil"/>
              <w:bottom w:val="nil"/>
              <w:right w:val="nil"/>
            </w:tcBorders>
            <w:noWrap/>
            <w:hideMark/>
          </w:tcPr>
          <w:p w14:paraId="0BE7BB35" w14:textId="74748EBB"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0.06</w:t>
            </w:r>
          </w:p>
        </w:tc>
        <w:tc>
          <w:tcPr>
            <w:tcW w:w="375" w:type="pct"/>
            <w:tcBorders>
              <w:top w:val="nil"/>
              <w:left w:val="nil"/>
              <w:bottom w:val="nil"/>
              <w:right w:val="nil"/>
            </w:tcBorders>
            <w:noWrap/>
            <w:hideMark/>
          </w:tcPr>
          <w:p w14:paraId="54059334" w14:textId="369482D0"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2.27</w:t>
            </w:r>
          </w:p>
        </w:tc>
        <w:tc>
          <w:tcPr>
            <w:tcW w:w="375" w:type="pct"/>
            <w:tcBorders>
              <w:top w:val="nil"/>
              <w:left w:val="nil"/>
              <w:bottom w:val="nil"/>
              <w:right w:val="nil"/>
            </w:tcBorders>
            <w:noWrap/>
            <w:hideMark/>
          </w:tcPr>
          <w:p w14:paraId="74ED1F82" w14:textId="7A6B282C"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0.46</w:t>
            </w:r>
          </w:p>
        </w:tc>
        <w:tc>
          <w:tcPr>
            <w:tcW w:w="379" w:type="pct"/>
            <w:tcBorders>
              <w:top w:val="nil"/>
              <w:left w:val="nil"/>
              <w:bottom w:val="nil"/>
              <w:right w:val="nil"/>
            </w:tcBorders>
            <w:noWrap/>
            <w:hideMark/>
          </w:tcPr>
          <w:p w14:paraId="47DEB477" w14:textId="7BF10C2D"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21.63</w:t>
            </w:r>
          </w:p>
        </w:tc>
        <w:tc>
          <w:tcPr>
            <w:tcW w:w="377" w:type="pct"/>
            <w:tcBorders>
              <w:top w:val="nil"/>
              <w:left w:val="nil"/>
              <w:bottom w:val="nil"/>
              <w:right w:val="nil"/>
            </w:tcBorders>
            <w:noWrap/>
            <w:hideMark/>
          </w:tcPr>
          <w:p w14:paraId="45BE04FC" w14:textId="696D25A3"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6.79</w:t>
            </w:r>
          </w:p>
        </w:tc>
        <w:tc>
          <w:tcPr>
            <w:tcW w:w="321" w:type="pct"/>
            <w:tcBorders>
              <w:top w:val="nil"/>
              <w:left w:val="nil"/>
              <w:bottom w:val="nil"/>
              <w:right w:val="nil"/>
            </w:tcBorders>
            <w:noWrap/>
            <w:hideMark/>
          </w:tcPr>
          <w:p w14:paraId="25D20387" w14:textId="1B49D1D5" w:rsidR="009928F7" w:rsidRPr="00472889" w:rsidRDefault="009928F7"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17.25</w:t>
            </w:r>
          </w:p>
        </w:tc>
      </w:tr>
      <w:tr w:rsidR="009928F7" w:rsidRPr="00472889" w14:paraId="11846A32" w14:textId="77777777" w:rsidTr="009928F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3" w:type="pct"/>
            <w:tcBorders>
              <w:top w:val="nil"/>
              <w:left w:val="nil"/>
              <w:bottom w:val="nil"/>
              <w:right w:val="nil"/>
            </w:tcBorders>
            <w:noWrap/>
            <w:hideMark/>
          </w:tcPr>
          <w:p w14:paraId="5594C4D5" w14:textId="78D5E552" w:rsidR="009928F7" w:rsidRPr="00472889" w:rsidRDefault="009928F7" w:rsidP="000E5417">
            <w:pPr>
              <w:rPr>
                <w:rFonts w:eastAsia="Times New Roman"/>
                <w:b w:val="0"/>
                <w:bCs w:val="0"/>
                <w:sz w:val="20"/>
                <w:szCs w:val="20"/>
                <w:lang w:val="en-GB"/>
              </w:rPr>
            </w:pPr>
            <w:r w:rsidRPr="00472889">
              <w:rPr>
                <w:rFonts w:eastAsia="Times New Roman"/>
                <w:b w:val="0"/>
                <w:bCs w:val="0"/>
                <w:sz w:val="20"/>
                <w:szCs w:val="20"/>
                <w:lang w:val="en-GB"/>
              </w:rPr>
              <w:t>LCS</w:t>
            </w:r>
          </w:p>
        </w:tc>
        <w:tc>
          <w:tcPr>
            <w:tcW w:w="317" w:type="pct"/>
            <w:tcBorders>
              <w:top w:val="nil"/>
              <w:left w:val="nil"/>
              <w:bottom w:val="nil"/>
              <w:right w:val="nil"/>
            </w:tcBorders>
            <w:noWrap/>
            <w:hideMark/>
          </w:tcPr>
          <w:p w14:paraId="474FF506" w14:textId="7A039644"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5.9</w:t>
            </w:r>
          </w:p>
        </w:tc>
        <w:tc>
          <w:tcPr>
            <w:tcW w:w="317" w:type="pct"/>
            <w:tcBorders>
              <w:top w:val="nil"/>
              <w:left w:val="nil"/>
              <w:bottom w:val="nil"/>
              <w:right w:val="nil"/>
            </w:tcBorders>
            <w:noWrap/>
            <w:hideMark/>
          </w:tcPr>
          <w:p w14:paraId="6177B242" w14:textId="76A8B040"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4.9</w:t>
            </w:r>
          </w:p>
        </w:tc>
        <w:tc>
          <w:tcPr>
            <w:tcW w:w="317" w:type="pct"/>
            <w:tcBorders>
              <w:top w:val="nil"/>
              <w:left w:val="nil"/>
              <w:bottom w:val="nil"/>
              <w:right w:val="nil"/>
            </w:tcBorders>
            <w:noWrap/>
            <w:hideMark/>
          </w:tcPr>
          <w:p w14:paraId="47FE67F7" w14:textId="407E89B3"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1.26</w:t>
            </w:r>
          </w:p>
        </w:tc>
        <w:tc>
          <w:tcPr>
            <w:tcW w:w="317" w:type="pct"/>
            <w:tcBorders>
              <w:top w:val="nil"/>
              <w:left w:val="nil"/>
              <w:bottom w:val="nil"/>
              <w:right w:val="nil"/>
            </w:tcBorders>
            <w:noWrap/>
            <w:hideMark/>
          </w:tcPr>
          <w:p w14:paraId="05E74E58" w14:textId="51757B02"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0.12</w:t>
            </w:r>
          </w:p>
        </w:tc>
        <w:tc>
          <w:tcPr>
            <w:tcW w:w="347" w:type="pct"/>
            <w:tcBorders>
              <w:top w:val="nil"/>
              <w:left w:val="nil"/>
              <w:bottom w:val="nil"/>
              <w:right w:val="nil"/>
            </w:tcBorders>
            <w:noWrap/>
            <w:hideMark/>
          </w:tcPr>
          <w:p w14:paraId="15B530C1" w14:textId="22FCD38B"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1.20</w:t>
            </w:r>
          </w:p>
        </w:tc>
        <w:tc>
          <w:tcPr>
            <w:tcW w:w="375" w:type="pct"/>
            <w:tcBorders>
              <w:top w:val="nil"/>
              <w:left w:val="nil"/>
              <w:bottom w:val="nil"/>
              <w:right w:val="nil"/>
            </w:tcBorders>
            <w:noWrap/>
            <w:hideMark/>
          </w:tcPr>
          <w:p w14:paraId="631C2B16" w14:textId="584C50D7"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0.20</w:t>
            </w:r>
          </w:p>
        </w:tc>
        <w:tc>
          <w:tcPr>
            <w:tcW w:w="375" w:type="pct"/>
            <w:tcBorders>
              <w:top w:val="nil"/>
              <w:left w:val="nil"/>
              <w:bottom w:val="nil"/>
              <w:right w:val="nil"/>
            </w:tcBorders>
            <w:noWrap/>
            <w:hideMark/>
          </w:tcPr>
          <w:p w14:paraId="4AADD610" w14:textId="02C61DAD"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0.05</w:t>
            </w:r>
          </w:p>
        </w:tc>
        <w:tc>
          <w:tcPr>
            <w:tcW w:w="375" w:type="pct"/>
            <w:tcBorders>
              <w:top w:val="nil"/>
              <w:left w:val="nil"/>
              <w:bottom w:val="nil"/>
              <w:right w:val="nil"/>
            </w:tcBorders>
            <w:noWrap/>
            <w:hideMark/>
          </w:tcPr>
          <w:p w14:paraId="09FA134F" w14:textId="056D39F6"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0.07</w:t>
            </w:r>
          </w:p>
        </w:tc>
        <w:tc>
          <w:tcPr>
            <w:tcW w:w="375" w:type="pct"/>
            <w:tcBorders>
              <w:top w:val="nil"/>
              <w:left w:val="nil"/>
              <w:bottom w:val="nil"/>
              <w:right w:val="nil"/>
            </w:tcBorders>
            <w:noWrap/>
            <w:hideMark/>
          </w:tcPr>
          <w:p w14:paraId="59C37BF7" w14:textId="4A554A1E"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2.27</w:t>
            </w:r>
          </w:p>
        </w:tc>
        <w:tc>
          <w:tcPr>
            <w:tcW w:w="375" w:type="pct"/>
            <w:tcBorders>
              <w:top w:val="nil"/>
              <w:left w:val="nil"/>
              <w:bottom w:val="nil"/>
              <w:right w:val="nil"/>
            </w:tcBorders>
            <w:noWrap/>
            <w:hideMark/>
          </w:tcPr>
          <w:p w14:paraId="3B778A66" w14:textId="450930C3"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0.46</w:t>
            </w:r>
          </w:p>
        </w:tc>
        <w:tc>
          <w:tcPr>
            <w:tcW w:w="379" w:type="pct"/>
            <w:tcBorders>
              <w:top w:val="nil"/>
              <w:left w:val="nil"/>
              <w:bottom w:val="nil"/>
              <w:right w:val="nil"/>
            </w:tcBorders>
            <w:noWrap/>
            <w:hideMark/>
          </w:tcPr>
          <w:p w14:paraId="74053275" w14:textId="0CA08B86"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31.43</w:t>
            </w:r>
          </w:p>
        </w:tc>
        <w:tc>
          <w:tcPr>
            <w:tcW w:w="377" w:type="pct"/>
            <w:tcBorders>
              <w:top w:val="nil"/>
              <w:left w:val="nil"/>
              <w:bottom w:val="nil"/>
              <w:right w:val="nil"/>
            </w:tcBorders>
            <w:noWrap/>
            <w:hideMark/>
          </w:tcPr>
          <w:p w14:paraId="066DB6AE" w14:textId="06154FA0"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12.64</w:t>
            </w:r>
          </w:p>
        </w:tc>
        <w:tc>
          <w:tcPr>
            <w:tcW w:w="321" w:type="pct"/>
            <w:tcBorders>
              <w:top w:val="nil"/>
              <w:left w:val="nil"/>
              <w:bottom w:val="nil"/>
              <w:right w:val="nil"/>
            </w:tcBorders>
            <w:noWrap/>
            <w:hideMark/>
          </w:tcPr>
          <w:p w14:paraId="3A05F492" w14:textId="7A9C6C96" w:rsidR="009928F7" w:rsidRPr="00472889" w:rsidRDefault="009928F7" w:rsidP="00F5679E">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4.79</w:t>
            </w:r>
          </w:p>
        </w:tc>
      </w:tr>
      <w:tr w:rsidR="00285045" w:rsidRPr="00472889" w14:paraId="4D7201E5" w14:textId="77777777" w:rsidTr="009928F7">
        <w:trPr>
          <w:trHeight w:val="288"/>
        </w:trPr>
        <w:tc>
          <w:tcPr>
            <w:cnfStyle w:val="001000000000" w:firstRow="0" w:lastRow="0" w:firstColumn="1" w:lastColumn="0" w:oddVBand="0" w:evenVBand="0" w:oddHBand="0" w:evenHBand="0" w:firstRowFirstColumn="0" w:firstRowLastColumn="0" w:lastRowFirstColumn="0" w:lastRowLastColumn="0"/>
            <w:tcW w:w="433" w:type="pct"/>
            <w:tcBorders>
              <w:top w:val="nil"/>
              <w:left w:val="nil"/>
              <w:bottom w:val="single" w:sz="4" w:space="0" w:color="7E7E7E"/>
              <w:right w:val="nil"/>
            </w:tcBorders>
            <w:noWrap/>
            <w:hideMark/>
          </w:tcPr>
          <w:p w14:paraId="1FEABBE2" w14:textId="77777777" w:rsidR="00285045" w:rsidRPr="00472889" w:rsidRDefault="00285045" w:rsidP="000E5417">
            <w:pPr>
              <w:rPr>
                <w:rFonts w:eastAsia="Times New Roman"/>
                <w:b w:val="0"/>
                <w:bCs w:val="0"/>
                <w:sz w:val="20"/>
                <w:szCs w:val="20"/>
                <w:lang w:val="en-GB"/>
              </w:rPr>
            </w:pPr>
            <w:r w:rsidRPr="00472889">
              <w:rPr>
                <w:rFonts w:eastAsia="Times New Roman"/>
                <w:b w:val="0"/>
                <w:bCs w:val="0"/>
                <w:sz w:val="20"/>
                <w:szCs w:val="20"/>
                <w:lang w:val="en-GB"/>
              </w:rPr>
              <w:t>F-LSD</w:t>
            </w:r>
          </w:p>
        </w:tc>
        <w:tc>
          <w:tcPr>
            <w:tcW w:w="317" w:type="pct"/>
            <w:tcBorders>
              <w:top w:val="nil"/>
              <w:left w:val="nil"/>
              <w:bottom w:val="single" w:sz="4" w:space="0" w:color="7E7E7E"/>
              <w:right w:val="nil"/>
            </w:tcBorders>
            <w:noWrap/>
            <w:hideMark/>
          </w:tcPr>
          <w:p w14:paraId="0B369E07"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1.06</w:t>
            </w:r>
          </w:p>
        </w:tc>
        <w:tc>
          <w:tcPr>
            <w:tcW w:w="317" w:type="pct"/>
            <w:tcBorders>
              <w:top w:val="nil"/>
              <w:left w:val="nil"/>
              <w:bottom w:val="single" w:sz="4" w:space="0" w:color="7E7E7E"/>
              <w:right w:val="nil"/>
            </w:tcBorders>
            <w:noWrap/>
            <w:hideMark/>
          </w:tcPr>
          <w:p w14:paraId="49592C9D"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0.94</w:t>
            </w:r>
          </w:p>
        </w:tc>
        <w:tc>
          <w:tcPr>
            <w:tcW w:w="317" w:type="pct"/>
            <w:tcBorders>
              <w:top w:val="nil"/>
              <w:left w:val="nil"/>
              <w:bottom w:val="single" w:sz="4" w:space="0" w:color="7E7E7E"/>
              <w:right w:val="nil"/>
            </w:tcBorders>
            <w:noWrap/>
            <w:hideMark/>
          </w:tcPr>
          <w:p w14:paraId="7D11541B"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Ns</w:t>
            </w:r>
          </w:p>
        </w:tc>
        <w:tc>
          <w:tcPr>
            <w:tcW w:w="317" w:type="pct"/>
            <w:tcBorders>
              <w:top w:val="nil"/>
              <w:left w:val="nil"/>
              <w:bottom w:val="single" w:sz="4" w:space="0" w:color="7E7E7E"/>
              <w:right w:val="nil"/>
            </w:tcBorders>
            <w:noWrap/>
            <w:hideMark/>
          </w:tcPr>
          <w:p w14:paraId="1CD47E2E"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Ns</w:t>
            </w:r>
          </w:p>
        </w:tc>
        <w:tc>
          <w:tcPr>
            <w:tcW w:w="347" w:type="pct"/>
            <w:tcBorders>
              <w:top w:val="nil"/>
              <w:left w:val="nil"/>
              <w:bottom w:val="single" w:sz="4" w:space="0" w:color="7E7E7E"/>
              <w:right w:val="nil"/>
            </w:tcBorders>
            <w:noWrap/>
            <w:hideMark/>
          </w:tcPr>
          <w:p w14:paraId="1EF9739E"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0.66</w:t>
            </w:r>
          </w:p>
        </w:tc>
        <w:tc>
          <w:tcPr>
            <w:tcW w:w="375" w:type="pct"/>
            <w:tcBorders>
              <w:top w:val="nil"/>
              <w:left w:val="nil"/>
              <w:bottom w:val="single" w:sz="4" w:space="0" w:color="7E7E7E"/>
              <w:right w:val="nil"/>
            </w:tcBorders>
            <w:noWrap/>
            <w:hideMark/>
          </w:tcPr>
          <w:p w14:paraId="62D5441F"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Ns</w:t>
            </w:r>
          </w:p>
        </w:tc>
        <w:tc>
          <w:tcPr>
            <w:tcW w:w="375" w:type="pct"/>
            <w:tcBorders>
              <w:top w:val="nil"/>
              <w:left w:val="nil"/>
              <w:bottom w:val="single" w:sz="4" w:space="0" w:color="7E7E7E"/>
              <w:right w:val="nil"/>
            </w:tcBorders>
            <w:noWrap/>
            <w:hideMark/>
          </w:tcPr>
          <w:p w14:paraId="2AA33D4B"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Ns</w:t>
            </w:r>
          </w:p>
        </w:tc>
        <w:tc>
          <w:tcPr>
            <w:tcW w:w="375" w:type="pct"/>
            <w:tcBorders>
              <w:top w:val="nil"/>
              <w:left w:val="nil"/>
              <w:bottom w:val="single" w:sz="4" w:space="0" w:color="7E7E7E"/>
              <w:right w:val="nil"/>
            </w:tcBorders>
            <w:noWrap/>
            <w:hideMark/>
          </w:tcPr>
          <w:p w14:paraId="53732C87"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Ns</w:t>
            </w:r>
          </w:p>
        </w:tc>
        <w:tc>
          <w:tcPr>
            <w:tcW w:w="375" w:type="pct"/>
            <w:tcBorders>
              <w:top w:val="nil"/>
              <w:left w:val="nil"/>
              <w:bottom w:val="single" w:sz="4" w:space="0" w:color="7E7E7E"/>
              <w:right w:val="nil"/>
            </w:tcBorders>
            <w:noWrap/>
            <w:hideMark/>
          </w:tcPr>
          <w:p w14:paraId="04801F6C"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0.84</w:t>
            </w:r>
          </w:p>
        </w:tc>
        <w:tc>
          <w:tcPr>
            <w:tcW w:w="375" w:type="pct"/>
            <w:tcBorders>
              <w:top w:val="nil"/>
              <w:left w:val="nil"/>
              <w:bottom w:val="single" w:sz="4" w:space="0" w:color="7E7E7E"/>
              <w:right w:val="nil"/>
            </w:tcBorders>
            <w:noWrap/>
            <w:hideMark/>
          </w:tcPr>
          <w:p w14:paraId="424226AF"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0.7</w:t>
            </w:r>
          </w:p>
        </w:tc>
        <w:tc>
          <w:tcPr>
            <w:tcW w:w="379" w:type="pct"/>
            <w:tcBorders>
              <w:top w:val="nil"/>
              <w:left w:val="nil"/>
              <w:bottom w:val="single" w:sz="4" w:space="0" w:color="7E7E7E"/>
              <w:right w:val="nil"/>
            </w:tcBorders>
            <w:noWrap/>
            <w:hideMark/>
          </w:tcPr>
          <w:p w14:paraId="7ED2E71B"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10.24</w:t>
            </w:r>
          </w:p>
        </w:tc>
        <w:tc>
          <w:tcPr>
            <w:tcW w:w="377" w:type="pct"/>
            <w:tcBorders>
              <w:top w:val="nil"/>
              <w:left w:val="nil"/>
              <w:bottom w:val="single" w:sz="4" w:space="0" w:color="7E7E7E"/>
              <w:right w:val="nil"/>
            </w:tcBorders>
            <w:noWrap/>
            <w:hideMark/>
          </w:tcPr>
          <w:p w14:paraId="7BF8E759"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2.68</w:t>
            </w:r>
          </w:p>
        </w:tc>
        <w:tc>
          <w:tcPr>
            <w:tcW w:w="321" w:type="pct"/>
            <w:tcBorders>
              <w:top w:val="nil"/>
              <w:left w:val="nil"/>
              <w:bottom w:val="single" w:sz="4" w:space="0" w:color="7E7E7E"/>
              <w:right w:val="nil"/>
            </w:tcBorders>
            <w:noWrap/>
            <w:hideMark/>
          </w:tcPr>
          <w:p w14:paraId="16D03AF2" w14:textId="77777777" w:rsidR="00285045" w:rsidRPr="00472889" w:rsidRDefault="00285045" w:rsidP="00F5679E">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Ns</w:t>
            </w:r>
          </w:p>
        </w:tc>
      </w:tr>
    </w:tbl>
    <w:p w14:paraId="29BF9FEF" w14:textId="3477B529" w:rsidR="00285045" w:rsidRPr="00472889" w:rsidRDefault="00285045" w:rsidP="000E5417">
      <w:pPr>
        <w:spacing w:line="240" w:lineRule="auto"/>
        <w:rPr>
          <w:rFonts w:eastAsia="Times New Roman"/>
          <w:sz w:val="20"/>
          <w:szCs w:val="20"/>
          <w:lang w:val="en-GB"/>
        </w:rPr>
      </w:pPr>
      <w:r w:rsidRPr="00472889">
        <w:rPr>
          <w:rFonts w:eastAsia="Times New Roman"/>
          <w:sz w:val="20"/>
          <w:szCs w:val="20"/>
          <w:lang w:val="en-GB"/>
        </w:rPr>
        <w:t>NS = not significant, OC = organic carbon, TN = total nitrogen, Ca²</w:t>
      </w:r>
      <w:r w:rsidRPr="00472889">
        <w:rPr>
          <w:rFonts w:ascii="Cambria Math" w:eastAsia="Times New Roman" w:hAnsi="Cambria Math" w:cs="Cambria Math"/>
          <w:sz w:val="20"/>
          <w:szCs w:val="20"/>
          <w:lang w:val="en-GB"/>
        </w:rPr>
        <w:t>⁺</w:t>
      </w:r>
      <w:r w:rsidRPr="00472889">
        <w:rPr>
          <w:rFonts w:eastAsia="Times New Roman"/>
          <w:sz w:val="20"/>
          <w:szCs w:val="20"/>
          <w:lang w:val="en-GB"/>
        </w:rPr>
        <w:t xml:space="preserve"> = exchangeable calcium, Mg²</w:t>
      </w:r>
      <w:r w:rsidRPr="00472889">
        <w:rPr>
          <w:rFonts w:ascii="Cambria Math" w:eastAsia="Times New Roman" w:hAnsi="Cambria Math" w:cs="Cambria Math"/>
          <w:sz w:val="20"/>
          <w:szCs w:val="20"/>
          <w:lang w:val="en-GB"/>
        </w:rPr>
        <w:t>⁺</w:t>
      </w:r>
      <w:r w:rsidRPr="00472889">
        <w:rPr>
          <w:rFonts w:eastAsia="Times New Roman"/>
          <w:sz w:val="20"/>
          <w:szCs w:val="20"/>
          <w:lang w:val="en-GB"/>
        </w:rPr>
        <w:t xml:space="preserve"> = exchangeable magnesium, Na</w:t>
      </w:r>
      <w:r w:rsidRPr="00472889">
        <w:rPr>
          <w:rFonts w:ascii="Cambria Math" w:eastAsia="Times New Roman" w:hAnsi="Cambria Math" w:cs="Cambria Math"/>
          <w:sz w:val="20"/>
          <w:szCs w:val="20"/>
          <w:lang w:val="en-GB"/>
        </w:rPr>
        <w:t>⁺</w:t>
      </w:r>
      <w:r w:rsidRPr="00472889">
        <w:rPr>
          <w:rFonts w:eastAsia="Times New Roman"/>
          <w:sz w:val="20"/>
          <w:szCs w:val="20"/>
          <w:lang w:val="en-GB"/>
        </w:rPr>
        <w:t xml:space="preserve"> = exchangeable sodium, K</w:t>
      </w:r>
      <w:r w:rsidRPr="00472889">
        <w:rPr>
          <w:rFonts w:ascii="Cambria Math" w:eastAsia="Times New Roman" w:hAnsi="Cambria Math" w:cs="Cambria Math"/>
          <w:sz w:val="20"/>
          <w:szCs w:val="20"/>
          <w:lang w:val="en-GB"/>
        </w:rPr>
        <w:t>⁺</w:t>
      </w:r>
      <w:r w:rsidRPr="00472889">
        <w:rPr>
          <w:rFonts w:eastAsia="Times New Roman"/>
          <w:sz w:val="20"/>
          <w:szCs w:val="20"/>
          <w:lang w:val="en-GB"/>
        </w:rPr>
        <w:t xml:space="preserve"> = exchangeable potassium, Al³</w:t>
      </w:r>
      <w:r w:rsidRPr="00472889">
        <w:rPr>
          <w:rFonts w:ascii="Cambria Math" w:eastAsia="Times New Roman" w:hAnsi="Cambria Math" w:cs="Cambria Math"/>
          <w:sz w:val="20"/>
          <w:szCs w:val="20"/>
          <w:lang w:val="en-GB"/>
        </w:rPr>
        <w:t>⁺</w:t>
      </w:r>
      <w:r w:rsidRPr="00472889">
        <w:rPr>
          <w:rFonts w:eastAsia="Times New Roman"/>
          <w:sz w:val="20"/>
          <w:szCs w:val="20"/>
          <w:lang w:val="en-GB"/>
        </w:rPr>
        <w:t xml:space="preserve"> = exchangeable aluminium, CEC = cation exchange capacity, Av. P = available phosphorus, BS = percentage base saturation</w:t>
      </w:r>
      <w:r w:rsidR="009928F7" w:rsidRPr="00472889">
        <w:rPr>
          <w:rFonts w:eastAsia="Times New Roman"/>
          <w:sz w:val="20"/>
          <w:szCs w:val="20"/>
          <w:lang w:val="en-GB"/>
        </w:rPr>
        <w:t xml:space="preserve">, AJS = </w:t>
      </w:r>
      <w:proofErr w:type="spellStart"/>
      <w:r w:rsidR="009928F7" w:rsidRPr="00472889">
        <w:rPr>
          <w:rFonts w:eastAsia="Times New Roman"/>
          <w:sz w:val="20"/>
          <w:szCs w:val="20"/>
          <w:lang w:val="en-GB"/>
        </w:rPr>
        <w:t>Ajali</w:t>
      </w:r>
      <w:proofErr w:type="spellEnd"/>
      <w:r w:rsidR="009928F7" w:rsidRPr="00472889">
        <w:rPr>
          <w:rFonts w:eastAsia="Times New Roman"/>
          <w:sz w:val="20"/>
          <w:szCs w:val="20"/>
          <w:lang w:val="en-GB"/>
        </w:rPr>
        <w:t xml:space="preserve"> Sandstone, NPS = </w:t>
      </w:r>
      <w:proofErr w:type="spellStart"/>
      <w:r w:rsidR="009928F7" w:rsidRPr="00472889">
        <w:rPr>
          <w:rFonts w:eastAsia="Times New Roman"/>
          <w:sz w:val="20"/>
          <w:szCs w:val="20"/>
          <w:lang w:val="en-GB"/>
        </w:rPr>
        <w:t>Nkporo</w:t>
      </w:r>
      <w:proofErr w:type="spellEnd"/>
      <w:r w:rsidR="009928F7" w:rsidRPr="00472889">
        <w:rPr>
          <w:rFonts w:eastAsia="Times New Roman"/>
          <w:sz w:val="20"/>
          <w:szCs w:val="20"/>
          <w:lang w:val="en-GB"/>
        </w:rPr>
        <w:t xml:space="preserve"> Shale, FBS = False-bedded Sandstone, CSS = Clayey Sand and Shale, ALV = Alluvium, LCS = Lignite, Claystone and Shale</w:t>
      </w:r>
    </w:p>
    <w:p w14:paraId="75486A2B" w14:textId="33D11EA5" w:rsidR="00285045" w:rsidRPr="00472889" w:rsidRDefault="00285045" w:rsidP="00221924">
      <w:pPr>
        <w:spacing w:line="600" w:lineRule="auto"/>
        <w:rPr>
          <w:rFonts w:eastAsia="Times New Roman"/>
          <w:sz w:val="20"/>
          <w:szCs w:val="20"/>
        </w:rPr>
        <w:sectPr w:rsidR="00285045" w:rsidRPr="00472889" w:rsidSect="00ED4303">
          <w:type w:val="continuous"/>
          <w:pgSz w:w="15840" w:h="12240" w:orient="landscape"/>
          <w:pgMar w:top="1440" w:right="1440" w:bottom="1440" w:left="1440" w:header="720" w:footer="720" w:gutter="0"/>
          <w:cols w:space="720"/>
        </w:sectPr>
      </w:pPr>
    </w:p>
    <w:p w14:paraId="6B767D0A" w14:textId="2833EB34" w:rsidR="000E5417" w:rsidRPr="00472889" w:rsidRDefault="00373D4C" w:rsidP="000E5417">
      <w:pPr>
        <w:spacing w:after="240" w:line="240" w:lineRule="auto"/>
        <w:jc w:val="both"/>
        <w:rPr>
          <w:rFonts w:eastAsia="Times New Roman"/>
          <w:sz w:val="20"/>
          <w:szCs w:val="20"/>
        </w:rPr>
      </w:pPr>
      <w:r w:rsidRPr="00472889">
        <w:rPr>
          <w:rFonts w:eastAsia="Times New Roman"/>
          <w:b/>
          <w:bCs/>
          <w:sz w:val="20"/>
          <w:szCs w:val="20"/>
        </w:rPr>
        <w:lastRenderedPageBreak/>
        <w:t>Correlation Among Physicochemical Properties</w:t>
      </w:r>
    </w:p>
    <w:p w14:paraId="74736B0A" w14:textId="77777777" w:rsidR="000E5417" w:rsidRPr="00472889" w:rsidRDefault="00373D4C" w:rsidP="000E5417">
      <w:pPr>
        <w:spacing w:after="240" w:line="240" w:lineRule="auto"/>
        <w:jc w:val="both"/>
        <w:rPr>
          <w:rFonts w:eastAsia="Times New Roman"/>
          <w:sz w:val="20"/>
          <w:szCs w:val="20"/>
        </w:rPr>
      </w:pPr>
      <w:r w:rsidRPr="00472889">
        <w:rPr>
          <w:rFonts w:eastAsia="Times New Roman"/>
          <w:sz w:val="20"/>
          <w:szCs w:val="20"/>
        </w:rPr>
        <w:t>The correlation matrix (Table 3) revealed significant relationships among several soil physicochemical properties across the studied geological formations. Clay content exhibited a strong and negative correlation with FS (r = -0.73**), suggesting that as the proportion of clay increases, finer sand fractions decrease, a reflection of the textural differentiation inherent in soils derived from sedimentary parent materials of varying particle size distributions. Similarly, silt showed a significant negative relationship with CS (r = -0.84**), indicating contrasting depositional and weathering characteristics among the formations.</w:t>
      </w:r>
    </w:p>
    <w:p w14:paraId="2B5DBDDD" w14:textId="77777777" w:rsidR="000E5417" w:rsidRPr="00472889" w:rsidRDefault="00373D4C" w:rsidP="000E5417">
      <w:pPr>
        <w:spacing w:after="240" w:line="240" w:lineRule="auto"/>
        <w:jc w:val="both"/>
        <w:rPr>
          <w:rFonts w:eastAsia="Times New Roman"/>
          <w:sz w:val="20"/>
          <w:szCs w:val="20"/>
        </w:rPr>
      </w:pPr>
      <w:r w:rsidRPr="00472889">
        <w:rPr>
          <w:rFonts w:eastAsia="Times New Roman"/>
          <w:sz w:val="20"/>
          <w:szCs w:val="20"/>
        </w:rPr>
        <w:t>Soil reaction (pH) measured in both H</w:t>
      </w:r>
      <w:r w:rsidRPr="00472889">
        <w:rPr>
          <w:rFonts w:ascii="Cambria Math" w:eastAsia="Times New Roman" w:hAnsi="Cambria Math" w:cs="Cambria Math"/>
          <w:sz w:val="20"/>
          <w:szCs w:val="20"/>
        </w:rPr>
        <w:t>₂</w:t>
      </w:r>
      <w:r w:rsidRPr="00472889">
        <w:rPr>
          <w:rFonts w:eastAsia="Times New Roman"/>
          <w:sz w:val="20"/>
          <w:szCs w:val="20"/>
        </w:rPr>
        <w:t>O and KCl showed a highly significant positive correlation (r = 0.93**), implying that both measurements respond consistently to the same acid–base dynamics in the soils. The weak to moderate positive correlations between pH (H</w:t>
      </w:r>
      <w:r w:rsidRPr="00472889">
        <w:rPr>
          <w:rFonts w:ascii="Cambria Math" w:eastAsia="Times New Roman" w:hAnsi="Cambria Math" w:cs="Cambria Math"/>
          <w:sz w:val="20"/>
          <w:szCs w:val="20"/>
        </w:rPr>
        <w:t>₂</w:t>
      </w:r>
      <w:r w:rsidRPr="00472889">
        <w:rPr>
          <w:rFonts w:eastAsia="Times New Roman"/>
          <w:sz w:val="20"/>
          <w:szCs w:val="20"/>
        </w:rPr>
        <w:t xml:space="preserve">O) and </w:t>
      </w:r>
      <w:r w:rsidR="0004395B" w:rsidRPr="00472889">
        <w:rPr>
          <w:rFonts w:eastAsia="Times New Roman"/>
          <w:sz w:val="20"/>
          <w:szCs w:val="20"/>
        </w:rPr>
        <w:t>CS</w:t>
      </w:r>
      <w:r w:rsidRPr="00472889">
        <w:rPr>
          <w:rFonts w:eastAsia="Times New Roman"/>
          <w:sz w:val="20"/>
          <w:szCs w:val="20"/>
        </w:rPr>
        <w:t xml:space="preserve"> (r = 0.38) may also reflect improved aeration and leaching in sandy-textured soils, which can influence proton exchange and acidity buffering.</w:t>
      </w:r>
    </w:p>
    <w:p w14:paraId="38F5236D" w14:textId="77777777" w:rsidR="000E5417" w:rsidRPr="00472889" w:rsidRDefault="0004395B" w:rsidP="000E5417">
      <w:pPr>
        <w:spacing w:after="240" w:line="240" w:lineRule="auto"/>
        <w:jc w:val="both"/>
        <w:rPr>
          <w:rFonts w:eastAsia="Times New Roman"/>
          <w:sz w:val="20"/>
          <w:szCs w:val="20"/>
        </w:rPr>
      </w:pPr>
      <w:r w:rsidRPr="00472889">
        <w:rPr>
          <w:rFonts w:eastAsia="Times New Roman"/>
          <w:sz w:val="20"/>
          <w:szCs w:val="20"/>
        </w:rPr>
        <w:t xml:space="preserve">The </w:t>
      </w:r>
      <w:r w:rsidR="00373D4C" w:rsidRPr="00472889">
        <w:rPr>
          <w:rFonts w:eastAsia="Times New Roman"/>
          <w:sz w:val="20"/>
          <w:szCs w:val="20"/>
        </w:rPr>
        <w:t xml:space="preserve">OC exhibited strong and significant positive correlations with total nitrogen (r = 0.58*), </w:t>
      </w:r>
      <w:r w:rsidRPr="00472889">
        <w:rPr>
          <w:rFonts w:eastAsia="Times New Roman"/>
          <w:sz w:val="20"/>
          <w:szCs w:val="20"/>
        </w:rPr>
        <w:t>Na</w:t>
      </w:r>
      <w:r w:rsidRPr="00472889">
        <w:rPr>
          <w:rFonts w:ascii="Cambria Math" w:eastAsia="Times New Roman" w:hAnsi="Cambria Math" w:cs="Cambria Math"/>
          <w:sz w:val="20"/>
          <w:szCs w:val="20"/>
        </w:rPr>
        <w:t>⁺</w:t>
      </w:r>
      <w:r w:rsidR="00373D4C" w:rsidRPr="00472889">
        <w:rPr>
          <w:rFonts w:eastAsia="Times New Roman"/>
          <w:sz w:val="20"/>
          <w:szCs w:val="20"/>
        </w:rPr>
        <w:t xml:space="preserve"> (r = 0.97**), and </w:t>
      </w:r>
      <w:r w:rsidRPr="00472889">
        <w:rPr>
          <w:rFonts w:eastAsia="Times New Roman"/>
          <w:sz w:val="20"/>
          <w:szCs w:val="20"/>
        </w:rPr>
        <w:t>K</w:t>
      </w:r>
      <w:r w:rsidRPr="00472889">
        <w:rPr>
          <w:rFonts w:ascii="Cambria Math" w:eastAsia="Times New Roman" w:hAnsi="Cambria Math" w:cs="Cambria Math"/>
          <w:sz w:val="20"/>
          <w:szCs w:val="20"/>
        </w:rPr>
        <w:t>⁺</w:t>
      </w:r>
      <w:r w:rsidR="00373D4C" w:rsidRPr="00472889">
        <w:rPr>
          <w:rFonts w:eastAsia="Times New Roman"/>
          <w:sz w:val="20"/>
          <w:szCs w:val="20"/>
        </w:rPr>
        <w:t xml:space="preserve"> (r = 0.87**), signifying that nutrient accumulation in these soils is closely tied to organic matter dynamics. The positive OC–TN relationship agrees with the findings of </w:t>
      </w:r>
      <w:proofErr w:type="spellStart"/>
      <w:r w:rsidR="00373D4C" w:rsidRPr="00472889">
        <w:rPr>
          <w:rFonts w:eastAsia="Times New Roman"/>
          <w:sz w:val="20"/>
          <w:szCs w:val="20"/>
        </w:rPr>
        <w:t>Esu</w:t>
      </w:r>
      <w:proofErr w:type="spellEnd"/>
      <w:r w:rsidR="00373D4C" w:rsidRPr="00472889">
        <w:rPr>
          <w:rFonts w:eastAsia="Times New Roman"/>
          <w:sz w:val="20"/>
          <w:szCs w:val="20"/>
        </w:rPr>
        <w:t xml:space="preserve"> (1999) and Nnaji et al. (2023), who emphasized that soil organic matter serves as a </w:t>
      </w:r>
      <w:r w:rsidRPr="00472889">
        <w:rPr>
          <w:rFonts w:eastAsia="Times New Roman"/>
          <w:sz w:val="20"/>
          <w:szCs w:val="20"/>
        </w:rPr>
        <w:t>significant</w:t>
      </w:r>
      <w:r w:rsidR="00373D4C" w:rsidRPr="00472889">
        <w:rPr>
          <w:rFonts w:eastAsia="Times New Roman"/>
          <w:sz w:val="20"/>
          <w:szCs w:val="20"/>
        </w:rPr>
        <w:t xml:space="preserve"> source of nitrogen and exchangeable cations in tropical soils with low mineral reserves.</w:t>
      </w:r>
    </w:p>
    <w:p w14:paraId="6A8E92D9" w14:textId="0ECBBBED" w:rsidR="00373D4C" w:rsidRDefault="00373D4C" w:rsidP="000E5417">
      <w:pPr>
        <w:spacing w:after="240" w:line="240" w:lineRule="auto"/>
        <w:jc w:val="both"/>
        <w:rPr>
          <w:rFonts w:eastAsia="Times New Roman"/>
          <w:sz w:val="20"/>
          <w:szCs w:val="20"/>
        </w:rPr>
      </w:pPr>
      <w:r w:rsidRPr="00472889">
        <w:rPr>
          <w:rFonts w:eastAsia="Times New Roman"/>
          <w:sz w:val="20"/>
          <w:szCs w:val="20"/>
        </w:rPr>
        <w:t xml:space="preserve">Cation relationships </w:t>
      </w:r>
      <w:r w:rsidR="0004395B" w:rsidRPr="00472889">
        <w:rPr>
          <w:rFonts w:eastAsia="Times New Roman"/>
          <w:sz w:val="20"/>
          <w:szCs w:val="20"/>
        </w:rPr>
        <w:t>revealed that Ca²</w:t>
      </w:r>
      <w:r w:rsidR="0004395B" w:rsidRPr="00472889">
        <w:rPr>
          <w:rFonts w:ascii="Cambria Math" w:eastAsia="Times New Roman" w:hAnsi="Cambria Math" w:cs="Cambria Math"/>
          <w:sz w:val="20"/>
          <w:szCs w:val="20"/>
        </w:rPr>
        <w:t>⁺</w:t>
      </w:r>
      <w:r w:rsidR="0004395B" w:rsidRPr="00472889">
        <w:rPr>
          <w:rFonts w:eastAsia="Times New Roman"/>
          <w:sz w:val="20"/>
          <w:szCs w:val="20"/>
        </w:rPr>
        <w:t xml:space="preserve"> and Mg²</w:t>
      </w:r>
      <w:r w:rsidR="0004395B" w:rsidRPr="00472889">
        <w:rPr>
          <w:rFonts w:ascii="Cambria Math" w:eastAsia="Times New Roman" w:hAnsi="Cambria Math" w:cs="Cambria Math"/>
          <w:sz w:val="20"/>
          <w:szCs w:val="20"/>
        </w:rPr>
        <w:t>⁺</w:t>
      </w:r>
      <w:r w:rsidR="0004395B" w:rsidRPr="00472889">
        <w:rPr>
          <w:rFonts w:eastAsia="Times New Roman"/>
          <w:sz w:val="20"/>
          <w:szCs w:val="20"/>
        </w:rPr>
        <w:t xml:space="preserve"> were strongly correlated (r = 0.66**), reflecting their common geochemical behavior and potential co-occurrence</w:t>
      </w:r>
      <w:r w:rsidRPr="00472889">
        <w:rPr>
          <w:rFonts w:eastAsia="Times New Roman"/>
          <w:sz w:val="20"/>
          <w:szCs w:val="20"/>
        </w:rPr>
        <w:t xml:space="preserve"> from the weathering of feldspar and carbonate minerals. Both cations also exhibited positive associations with BS (r = 0.76** and r = 0.86**, respectively), confirming that they are the dominant base-forming elements in these soils.</w:t>
      </w:r>
    </w:p>
    <w:p w14:paraId="7AA14F0D" w14:textId="77777777" w:rsidR="00472889" w:rsidRPr="00472889" w:rsidRDefault="00472889" w:rsidP="00472889">
      <w:pPr>
        <w:spacing w:after="240" w:line="240" w:lineRule="auto"/>
        <w:jc w:val="both"/>
        <w:rPr>
          <w:rFonts w:eastAsia="Times New Roman"/>
          <w:sz w:val="20"/>
          <w:szCs w:val="20"/>
        </w:rPr>
      </w:pPr>
      <w:r w:rsidRPr="00472889">
        <w:rPr>
          <w:rFonts w:eastAsia="Times New Roman"/>
          <w:sz w:val="20"/>
          <w:szCs w:val="20"/>
        </w:rPr>
        <w:t>A strong positive correlation between H</w:t>
      </w:r>
      <w:r w:rsidRPr="00472889">
        <w:rPr>
          <w:rFonts w:ascii="Cambria Math" w:eastAsia="Times New Roman" w:hAnsi="Cambria Math" w:cs="Cambria Math"/>
          <w:sz w:val="20"/>
          <w:szCs w:val="20"/>
        </w:rPr>
        <w:t>⁺</w:t>
      </w:r>
      <w:r w:rsidRPr="00472889">
        <w:rPr>
          <w:rFonts w:eastAsia="Times New Roman"/>
          <w:sz w:val="20"/>
          <w:szCs w:val="20"/>
        </w:rPr>
        <w:t xml:space="preserve"> and Al³</w:t>
      </w:r>
      <w:r w:rsidRPr="00472889">
        <w:rPr>
          <w:rFonts w:ascii="Cambria Math" w:eastAsia="Times New Roman" w:hAnsi="Cambria Math" w:cs="Cambria Math"/>
          <w:sz w:val="20"/>
          <w:szCs w:val="20"/>
        </w:rPr>
        <w:t>⁺</w:t>
      </w:r>
      <w:r w:rsidRPr="00472889">
        <w:rPr>
          <w:rFonts w:eastAsia="Times New Roman"/>
          <w:sz w:val="20"/>
          <w:szCs w:val="20"/>
        </w:rPr>
        <w:t xml:space="preserve"> (r = 0.91**) was recorded, signifying that exchangeable acidity is governed mainly by </w:t>
      </w:r>
      <w:proofErr w:type="spellStart"/>
      <w:r w:rsidRPr="00472889">
        <w:rPr>
          <w:rFonts w:eastAsia="Times New Roman"/>
          <w:sz w:val="20"/>
          <w:szCs w:val="20"/>
        </w:rPr>
        <w:t>aluminium</w:t>
      </w:r>
      <w:proofErr w:type="spellEnd"/>
      <w:r w:rsidRPr="00472889">
        <w:rPr>
          <w:rFonts w:eastAsia="Times New Roman"/>
          <w:sz w:val="20"/>
          <w:szCs w:val="20"/>
        </w:rPr>
        <w:t xml:space="preserve"> hydrolysis, a condition typical of strongly weathered soils derived from NS and FSS materials. Similarly, Al³</w:t>
      </w:r>
      <w:r w:rsidRPr="00472889">
        <w:rPr>
          <w:rFonts w:ascii="Cambria Math" w:eastAsia="Times New Roman" w:hAnsi="Cambria Math" w:cs="Cambria Math"/>
          <w:sz w:val="20"/>
          <w:szCs w:val="20"/>
        </w:rPr>
        <w:t>⁺</w:t>
      </w:r>
      <w:r w:rsidRPr="00472889">
        <w:rPr>
          <w:rFonts w:eastAsia="Times New Roman"/>
          <w:sz w:val="20"/>
          <w:szCs w:val="20"/>
        </w:rPr>
        <w:t xml:space="preserve"> was positively correlated with CEC (r = 0.57*), indicating that even though the soils are acidic, variable-charge minerals and organic colloids still contribute to cation retention.</w:t>
      </w:r>
    </w:p>
    <w:p w14:paraId="19628EB3" w14:textId="77777777" w:rsidR="00472889" w:rsidRPr="00472889" w:rsidRDefault="00472889" w:rsidP="00472889">
      <w:pPr>
        <w:spacing w:after="240" w:line="240" w:lineRule="auto"/>
        <w:jc w:val="both"/>
        <w:rPr>
          <w:rFonts w:eastAsia="Times New Roman"/>
          <w:sz w:val="20"/>
          <w:szCs w:val="20"/>
        </w:rPr>
      </w:pPr>
      <w:r w:rsidRPr="00472889">
        <w:rPr>
          <w:rFonts w:eastAsia="Times New Roman"/>
          <w:sz w:val="20"/>
          <w:szCs w:val="20"/>
        </w:rPr>
        <w:t>The correlation between Av. P and Ca²</w:t>
      </w:r>
      <w:r w:rsidRPr="00472889">
        <w:rPr>
          <w:rFonts w:ascii="Cambria Math" w:eastAsia="Times New Roman" w:hAnsi="Cambria Math" w:cs="Cambria Math"/>
          <w:sz w:val="20"/>
          <w:szCs w:val="20"/>
        </w:rPr>
        <w:t>⁺</w:t>
      </w:r>
      <w:r w:rsidRPr="00472889">
        <w:rPr>
          <w:rFonts w:eastAsia="Times New Roman"/>
          <w:sz w:val="20"/>
          <w:szCs w:val="20"/>
        </w:rPr>
        <w:t xml:space="preserve"> (r = 0.57*) suggests that part of the phosphorus in these soils may exist as calcium-bound forms, especially in the less acidic, AL. Conversely, the negative association between Av. P and clay (r = -0.63**) implies phosphorus fixation by clay minerals and oxides in fine-textured soils, a process that limits P availability under acidic conditions.</w:t>
      </w:r>
    </w:p>
    <w:p w14:paraId="75092EEF" w14:textId="326C3C5D" w:rsidR="00472889" w:rsidRPr="00472889" w:rsidRDefault="00472889" w:rsidP="00472889">
      <w:pPr>
        <w:spacing w:after="240" w:line="240" w:lineRule="auto"/>
        <w:jc w:val="both"/>
        <w:rPr>
          <w:rFonts w:eastAsia="Times New Roman"/>
        </w:rPr>
      </w:pPr>
      <w:r w:rsidRPr="00472889">
        <w:rPr>
          <w:rFonts w:eastAsia="Times New Roman"/>
          <w:b/>
          <w:bCs/>
        </w:rPr>
        <w:t>CONCLUSION</w:t>
      </w:r>
      <w:r>
        <w:rPr>
          <w:rFonts w:eastAsia="Times New Roman"/>
          <w:b/>
          <w:bCs/>
        </w:rPr>
        <w:t>S</w:t>
      </w:r>
    </w:p>
    <w:p w14:paraId="60AD7D00" w14:textId="7C5A72B8" w:rsidR="00472889" w:rsidRPr="00472889" w:rsidRDefault="00472889" w:rsidP="00472889">
      <w:pPr>
        <w:spacing w:after="240" w:line="240" w:lineRule="auto"/>
        <w:jc w:val="both"/>
        <w:rPr>
          <w:rFonts w:eastAsia="Times New Roman"/>
          <w:sz w:val="20"/>
          <w:szCs w:val="20"/>
        </w:rPr>
      </w:pPr>
      <w:r w:rsidRPr="00472889">
        <w:rPr>
          <w:rFonts w:eastAsia="Times New Roman"/>
          <w:sz w:val="20"/>
          <w:szCs w:val="20"/>
        </w:rPr>
        <w:t xml:space="preserve">This study confirmed that soil physicochemical properties in Enugu and Anambra States vary significantly with underlying geological formations. Soil derived from NS were strongly acidic with high exchangeable </w:t>
      </w:r>
      <w:proofErr w:type="spellStart"/>
      <w:r w:rsidRPr="00472889">
        <w:rPr>
          <w:rFonts w:eastAsia="Times New Roman"/>
          <w:sz w:val="20"/>
          <w:szCs w:val="20"/>
        </w:rPr>
        <w:t>aluminium</w:t>
      </w:r>
      <w:proofErr w:type="spellEnd"/>
      <w:r w:rsidRPr="00472889">
        <w:rPr>
          <w:rFonts w:eastAsia="Times New Roman"/>
          <w:sz w:val="20"/>
          <w:szCs w:val="20"/>
        </w:rPr>
        <w:t xml:space="preserve"> and clay content, while those formed from sandstone formations (AS and FSS) were coarse-textured, low in nutrient retention and CEC. In contrast, AL soils were near-neutral in pH, rich in silt, and higher base saturation. Soils from LCS and CSS exhibited intermediate characteristics, moderate acidity, and balanced nutrient content, suggesting better agricultural potential. The correlation results confirmed strong relationships among soil pH, exchangeable acidity, base cations, and CEC. In light of the findings, soils developed on NS, AS, and FSS require concerted management interventions, including liming to reduce acidity, incorporating organic matter to enhance structure and nutrient retention, and controlling erosion through mulching and cover cropping. Regular monitoring of soil chemical properties is further recommended to ensure balanced nutrient management and long-term agricultural sustainability across the diverse geological formations of Enugu and Anambra States.</w:t>
      </w:r>
    </w:p>
    <w:p w14:paraId="743C3765" w14:textId="1CB6ACDC" w:rsidR="00285045" w:rsidRPr="00472889" w:rsidRDefault="00285045" w:rsidP="00221924">
      <w:pPr>
        <w:spacing w:line="600" w:lineRule="auto"/>
        <w:rPr>
          <w:rFonts w:eastAsia="Times New Roman"/>
          <w:sz w:val="20"/>
          <w:szCs w:val="20"/>
        </w:rPr>
        <w:sectPr w:rsidR="00285045" w:rsidRPr="00472889" w:rsidSect="00ED4303">
          <w:type w:val="continuous"/>
          <w:pgSz w:w="12240" w:h="15840"/>
          <w:pgMar w:top="1440" w:right="1440" w:bottom="1440" w:left="1440" w:header="720" w:footer="720" w:gutter="0"/>
          <w:cols w:space="720"/>
          <w:docGrid w:linePitch="299"/>
        </w:sectPr>
      </w:pPr>
    </w:p>
    <w:p w14:paraId="3A1913E6" w14:textId="6C33B3EA" w:rsidR="00285045" w:rsidRPr="00472889" w:rsidRDefault="00285045" w:rsidP="001370AA">
      <w:pPr>
        <w:spacing w:line="360" w:lineRule="auto"/>
        <w:rPr>
          <w:rFonts w:eastAsia="Times New Roman"/>
          <w:sz w:val="20"/>
          <w:szCs w:val="20"/>
          <w:lang w:val="en-GB"/>
        </w:rPr>
      </w:pPr>
      <w:r w:rsidRPr="00472889">
        <w:rPr>
          <w:rFonts w:eastAsia="Times New Roman"/>
          <w:b/>
          <w:bCs/>
          <w:sz w:val="20"/>
          <w:szCs w:val="20"/>
          <w:lang w:val="en-GB"/>
        </w:rPr>
        <w:lastRenderedPageBreak/>
        <w:t>Table 3</w:t>
      </w:r>
      <w:r w:rsidRPr="00472889">
        <w:rPr>
          <w:rFonts w:eastAsia="Times New Roman"/>
          <w:sz w:val="20"/>
          <w:szCs w:val="20"/>
          <w:lang w:val="en-GB"/>
        </w:rPr>
        <w:t>: Correlation between the physicochemical properties across the locations</w:t>
      </w:r>
    </w:p>
    <w:tbl>
      <w:tblPr>
        <w:tblStyle w:val="PlainTable2"/>
        <w:tblW w:w="5000" w:type="pct"/>
        <w:tblLook w:val="04A0" w:firstRow="1" w:lastRow="0" w:firstColumn="1" w:lastColumn="0" w:noHBand="0" w:noVBand="1"/>
      </w:tblPr>
      <w:tblGrid>
        <w:gridCol w:w="763"/>
        <w:gridCol w:w="762"/>
        <w:gridCol w:w="762"/>
        <w:gridCol w:w="762"/>
        <w:gridCol w:w="762"/>
        <w:gridCol w:w="762"/>
        <w:gridCol w:w="762"/>
        <w:gridCol w:w="762"/>
        <w:gridCol w:w="762"/>
        <w:gridCol w:w="762"/>
        <w:gridCol w:w="762"/>
        <w:gridCol w:w="762"/>
        <w:gridCol w:w="762"/>
        <w:gridCol w:w="762"/>
        <w:gridCol w:w="762"/>
        <w:gridCol w:w="762"/>
        <w:gridCol w:w="762"/>
      </w:tblGrid>
      <w:tr w:rsidR="00285045" w:rsidRPr="00472889" w14:paraId="0F26B3AA" w14:textId="77777777">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94" w:type="pct"/>
            <w:tcBorders>
              <w:top w:val="single" w:sz="4" w:space="0" w:color="7E7E7E"/>
              <w:left w:val="single" w:sz="4" w:space="0" w:color="auto"/>
              <w:bottom w:val="single" w:sz="4" w:space="0" w:color="7E7E7E"/>
              <w:right w:val="single" w:sz="4" w:space="0" w:color="auto"/>
            </w:tcBorders>
            <w:noWrap/>
          </w:tcPr>
          <w:p w14:paraId="6F1D3C5D" w14:textId="77777777" w:rsidR="00285045" w:rsidRPr="00472889" w:rsidRDefault="00285045" w:rsidP="000E5417">
            <w:pPr>
              <w:rPr>
                <w:rFonts w:eastAsia="Times New Roman"/>
                <w:sz w:val="20"/>
                <w:szCs w:val="20"/>
                <w:lang w:val="en-GB"/>
              </w:rPr>
            </w:pPr>
          </w:p>
        </w:tc>
        <w:tc>
          <w:tcPr>
            <w:tcW w:w="294" w:type="pct"/>
            <w:tcBorders>
              <w:top w:val="single" w:sz="4" w:space="0" w:color="7E7E7E"/>
              <w:left w:val="nil"/>
              <w:bottom w:val="single" w:sz="4" w:space="0" w:color="7E7E7E"/>
              <w:right w:val="nil"/>
            </w:tcBorders>
            <w:noWrap/>
            <w:hideMark/>
          </w:tcPr>
          <w:p w14:paraId="4FA1A582" w14:textId="77777777" w:rsidR="00285045" w:rsidRPr="00472889" w:rsidRDefault="00285045" w:rsidP="000E541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Clay</w:t>
            </w:r>
          </w:p>
        </w:tc>
        <w:tc>
          <w:tcPr>
            <w:tcW w:w="294" w:type="pct"/>
            <w:tcBorders>
              <w:top w:val="single" w:sz="4" w:space="0" w:color="7E7E7E"/>
              <w:left w:val="nil"/>
              <w:bottom w:val="single" w:sz="4" w:space="0" w:color="7E7E7E"/>
              <w:right w:val="nil"/>
            </w:tcBorders>
            <w:noWrap/>
            <w:hideMark/>
          </w:tcPr>
          <w:p w14:paraId="07575175" w14:textId="77777777" w:rsidR="00285045" w:rsidRPr="00472889" w:rsidRDefault="00285045" w:rsidP="000E541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Silt</w:t>
            </w:r>
          </w:p>
        </w:tc>
        <w:tc>
          <w:tcPr>
            <w:tcW w:w="294" w:type="pct"/>
            <w:tcBorders>
              <w:top w:val="single" w:sz="4" w:space="0" w:color="7E7E7E"/>
              <w:left w:val="nil"/>
              <w:bottom w:val="single" w:sz="4" w:space="0" w:color="7E7E7E"/>
              <w:right w:val="nil"/>
            </w:tcBorders>
            <w:noWrap/>
            <w:hideMark/>
          </w:tcPr>
          <w:p w14:paraId="3BDCB831" w14:textId="77777777" w:rsidR="00285045" w:rsidRPr="00472889" w:rsidRDefault="00285045" w:rsidP="000E541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FS</w:t>
            </w:r>
          </w:p>
        </w:tc>
        <w:tc>
          <w:tcPr>
            <w:tcW w:w="294" w:type="pct"/>
            <w:tcBorders>
              <w:top w:val="single" w:sz="4" w:space="0" w:color="7E7E7E"/>
              <w:left w:val="nil"/>
              <w:bottom w:val="single" w:sz="4" w:space="0" w:color="7E7E7E"/>
              <w:right w:val="nil"/>
            </w:tcBorders>
            <w:noWrap/>
            <w:hideMark/>
          </w:tcPr>
          <w:p w14:paraId="1D92FC9B" w14:textId="77777777" w:rsidR="00285045" w:rsidRPr="00472889" w:rsidRDefault="00285045" w:rsidP="000E541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CS</w:t>
            </w:r>
          </w:p>
        </w:tc>
        <w:tc>
          <w:tcPr>
            <w:tcW w:w="294" w:type="pct"/>
            <w:tcBorders>
              <w:top w:val="single" w:sz="4" w:space="0" w:color="7E7E7E"/>
              <w:left w:val="nil"/>
              <w:bottom w:val="single" w:sz="4" w:space="0" w:color="7E7E7E"/>
              <w:right w:val="nil"/>
            </w:tcBorders>
            <w:noWrap/>
            <w:hideMark/>
          </w:tcPr>
          <w:p w14:paraId="2AF180C1" w14:textId="77777777" w:rsidR="00285045" w:rsidRPr="00472889" w:rsidRDefault="00285045" w:rsidP="000E541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H</w:t>
            </w:r>
            <w:r w:rsidRPr="00472889">
              <w:rPr>
                <w:rFonts w:ascii="Cambria Math" w:eastAsia="Times New Roman" w:hAnsi="Cambria Math" w:cs="Cambria Math"/>
                <w:sz w:val="20"/>
                <w:szCs w:val="20"/>
                <w:lang w:val="en-GB"/>
              </w:rPr>
              <w:t>₂</w:t>
            </w:r>
            <w:r w:rsidRPr="00472889">
              <w:rPr>
                <w:rFonts w:eastAsia="Times New Roman"/>
                <w:sz w:val="20"/>
                <w:szCs w:val="20"/>
                <w:lang w:val="en-GB"/>
              </w:rPr>
              <w:t>O</w:t>
            </w:r>
          </w:p>
        </w:tc>
        <w:tc>
          <w:tcPr>
            <w:tcW w:w="294" w:type="pct"/>
            <w:tcBorders>
              <w:top w:val="single" w:sz="4" w:space="0" w:color="7E7E7E"/>
              <w:left w:val="nil"/>
              <w:bottom w:val="single" w:sz="4" w:space="0" w:color="7E7E7E"/>
              <w:right w:val="nil"/>
            </w:tcBorders>
            <w:noWrap/>
            <w:hideMark/>
          </w:tcPr>
          <w:p w14:paraId="0DE539AB" w14:textId="77777777" w:rsidR="00285045" w:rsidRPr="00472889" w:rsidRDefault="00285045" w:rsidP="000E541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KCl</w:t>
            </w:r>
          </w:p>
        </w:tc>
        <w:tc>
          <w:tcPr>
            <w:tcW w:w="294" w:type="pct"/>
            <w:tcBorders>
              <w:top w:val="single" w:sz="4" w:space="0" w:color="7E7E7E"/>
              <w:left w:val="nil"/>
              <w:bottom w:val="single" w:sz="4" w:space="0" w:color="7E7E7E"/>
              <w:right w:val="nil"/>
            </w:tcBorders>
            <w:noWrap/>
            <w:hideMark/>
          </w:tcPr>
          <w:p w14:paraId="2DE20886" w14:textId="77777777" w:rsidR="00285045" w:rsidRPr="00472889" w:rsidRDefault="00285045" w:rsidP="000E541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OC</w:t>
            </w:r>
          </w:p>
        </w:tc>
        <w:tc>
          <w:tcPr>
            <w:tcW w:w="294" w:type="pct"/>
            <w:tcBorders>
              <w:top w:val="single" w:sz="4" w:space="0" w:color="7E7E7E"/>
              <w:left w:val="nil"/>
              <w:bottom w:val="single" w:sz="4" w:space="0" w:color="7E7E7E"/>
              <w:right w:val="nil"/>
            </w:tcBorders>
            <w:noWrap/>
            <w:hideMark/>
          </w:tcPr>
          <w:p w14:paraId="536DC762" w14:textId="77777777" w:rsidR="00285045" w:rsidRPr="00472889" w:rsidRDefault="00285045" w:rsidP="000E541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TN</w:t>
            </w:r>
          </w:p>
        </w:tc>
        <w:tc>
          <w:tcPr>
            <w:tcW w:w="294" w:type="pct"/>
            <w:tcBorders>
              <w:top w:val="single" w:sz="4" w:space="0" w:color="7E7E7E"/>
              <w:left w:val="nil"/>
              <w:bottom w:val="single" w:sz="4" w:space="0" w:color="7E7E7E"/>
              <w:right w:val="nil"/>
            </w:tcBorders>
            <w:noWrap/>
            <w:hideMark/>
          </w:tcPr>
          <w:p w14:paraId="3586D81D" w14:textId="77777777" w:rsidR="00285045" w:rsidRPr="00472889" w:rsidRDefault="00285045" w:rsidP="000E541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Ca²</w:t>
            </w:r>
            <w:r w:rsidRPr="00472889">
              <w:rPr>
                <w:rFonts w:ascii="Cambria Math" w:eastAsia="Times New Roman" w:hAnsi="Cambria Math" w:cs="Cambria Math"/>
                <w:sz w:val="20"/>
                <w:szCs w:val="20"/>
                <w:lang w:val="en-GB"/>
              </w:rPr>
              <w:t>⁺</w:t>
            </w:r>
          </w:p>
        </w:tc>
        <w:tc>
          <w:tcPr>
            <w:tcW w:w="294" w:type="pct"/>
            <w:tcBorders>
              <w:top w:val="single" w:sz="4" w:space="0" w:color="7E7E7E"/>
              <w:left w:val="nil"/>
              <w:bottom w:val="single" w:sz="4" w:space="0" w:color="7E7E7E"/>
              <w:right w:val="nil"/>
            </w:tcBorders>
            <w:noWrap/>
            <w:hideMark/>
          </w:tcPr>
          <w:p w14:paraId="111D9E64" w14:textId="77777777" w:rsidR="00285045" w:rsidRPr="00472889" w:rsidRDefault="00285045" w:rsidP="000E541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Mg²</w:t>
            </w:r>
            <w:r w:rsidRPr="00472889">
              <w:rPr>
                <w:rFonts w:ascii="Cambria Math" w:eastAsia="Times New Roman" w:hAnsi="Cambria Math" w:cs="Cambria Math"/>
                <w:sz w:val="20"/>
                <w:szCs w:val="20"/>
                <w:lang w:val="en-GB"/>
              </w:rPr>
              <w:t>⁺</w:t>
            </w:r>
          </w:p>
        </w:tc>
        <w:tc>
          <w:tcPr>
            <w:tcW w:w="294" w:type="pct"/>
            <w:tcBorders>
              <w:top w:val="single" w:sz="4" w:space="0" w:color="7E7E7E"/>
              <w:left w:val="nil"/>
              <w:bottom w:val="single" w:sz="4" w:space="0" w:color="7E7E7E"/>
              <w:right w:val="nil"/>
            </w:tcBorders>
            <w:noWrap/>
            <w:hideMark/>
          </w:tcPr>
          <w:p w14:paraId="38520B3D" w14:textId="77777777" w:rsidR="00285045" w:rsidRPr="00472889" w:rsidRDefault="00285045" w:rsidP="000E541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Na</w:t>
            </w:r>
            <w:r w:rsidRPr="00472889">
              <w:rPr>
                <w:rFonts w:ascii="Cambria Math" w:eastAsia="Times New Roman" w:hAnsi="Cambria Math" w:cs="Cambria Math"/>
                <w:sz w:val="20"/>
                <w:szCs w:val="20"/>
                <w:lang w:val="en-GB"/>
              </w:rPr>
              <w:t>⁺</w:t>
            </w:r>
          </w:p>
        </w:tc>
        <w:tc>
          <w:tcPr>
            <w:tcW w:w="294" w:type="pct"/>
            <w:tcBorders>
              <w:top w:val="single" w:sz="4" w:space="0" w:color="7E7E7E"/>
              <w:left w:val="nil"/>
              <w:bottom w:val="single" w:sz="4" w:space="0" w:color="7E7E7E"/>
              <w:right w:val="nil"/>
            </w:tcBorders>
            <w:noWrap/>
            <w:hideMark/>
          </w:tcPr>
          <w:p w14:paraId="3E8603BE" w14:textId="77777777" w:rsidR="00285045" w:rsidRPr="00472889" w:rsidRDefault="00285045" w:rsidP="000E541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K</w:t>
            </w:r>
            <w:r w:rsidRPr="00472889">
              <w:rPr>
                <w:rFonts w:ascii="Cambria Math" w:eastAsia="Times New Roman" w:hAnsi="Cambria Math" w:cs="Cambria Math"/>
                <w:sz w:val="20"/>
                <w:szCs w:val="20"/>
                <w:lang w:val="en-GB"/>
              </w:rPr>
              <w:t>⁺</w:t>
            </w:r>
          </w:p>
        </w:tc>
        <w:tc>
          <w:tcPr>
            <w:tcW w:w="294" w:type="pct"/>
            <w:tcBorders>
              <w:top w:val="single" w:sz="4" w:space="0" w:color="7E7E7E"/>
              <w:left w:val="nil"/>
              <w:bottom w:val="single" w:sz="4" w:space="0" w:color="7E7E7E"/>
              <w:right w:val="nil"/>
            </w:tcBorders>
            <w:noWrap/>
            <w:hideMark/>
          </w:tcPr>
          <w:p w14:paraId="364A6F09" w14:textId="77777777" w:rsidR="00285045" w:rsidRPr="00472889" w:rsidRDefault="00285045" w:rsidP="000E541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H</w:t>
            </w:r>
            <w:r w:rsidRPr="00472889">
              <w:rPr>
                <w:rFonts w:ascii="Cambria Math" w:eastAsia="Times New Roman" w:hAnsi="Cambria Math" w:cs="Cambria Math"/>
                <w:sz w:val="20"/>
                <w:szCs w:val="20"/>
                <w:vertAlign w:val="superscript"/>
                <w:lang w:val="en-GB"/>
              </w:rPr>
              <w:t>⁺</w:t>
            </w:r>
          </w:p>
        </w:tc>
        <w:tc>
          <w:tcPr>
            <w:tcW w:w="294" w:type="pct"/>
            <w:tcBorders>
              <w:top w:val="single" w:sz="4" w:space="0" w:color="7E7E7E"/>
              <w:left w:val="nil"/>
              <w:bottom w:val="single" w:sz="4" w:space="0" w:color="7E7E7E"/>
              <w:right w:val="nil"/>
            </w:tcBorders>
            <w:noWrap/>
            <w:hideMark/>
          </w:tcPr>
          <w:p w14:paraId="60926C08" w14:textId="77777777" w:rsidR="00285045" w:rsidRPr="00472889" w:rsidRDefault="00285045" w:rsidP="000E541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AL</w:t>
            </w:r>
            <w:r w:rsidRPr="00472889">
              <w:rPr>
                <w:rFonts w:eastAsia="Times New Roman"/>
                <w:sz w:val="20"/>
                <w:szCs w:val="20"/>
                <w:vertAlign w:val="superscript"/>
                <w:lang w:val="en-GB"/>
              </w:rPr>
              <w:t>3+</w:t>
            </w:r>
          </w:p>
        </w:tc>
        <w:tc>
          <w:tcPr>
            <w:tcW w:w="294" w:type="pct"/>
            <w:tcBorders>
              <w:top w:val="single" w:sz="4" w:space="0" w:color="7E7E7E"/>
              <w:left w:val="nil"/>
              <w:bottom w:val="single" w:sz="4" w:space="0" w:color="7E7E7E"/>
              <w:right w:val="nil"/>
            </w:tcBorders>
            <w:noWrap/>
            <w:hideMark/>
          </w:tcPr>
          <w:p w14:paraId="6C475ED9" w14:textId="77777777" w:rsidR="00285045" w:rsidRPr="00472889" w:rsidRDefault="00285045" w:rsidP="000E541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CEC</w:t>
            </w:r>
          </w:p>
        </w:tc>
        <w:tc>
          <w:tcPr>
            <w:tcW w:w="294" w:type="pct"/>
            <w:tcBorders>
              <w:top w:val="single" w:sz="4" w:space="0" w:color="7E7E7E"/>
              <w:left w:val="nil"/>
              <w:bottom w:val="single" w:sz="4" w:space="0" w:color="7E7E7E"/>
              <w:right w:val="nil"/>
            </w:tcBorders>
            <w:noWrap/>
            <w:hideMark/>
          </w:tcPr>
          <w:p w14:paraId="090E92E9" w14:textId="77777777" w:rsidR="00285045" w:rsidRPr="00472889" w:rsidRDefault="00285045" w:rsidP="000E541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rPr>
            </w:pPr>
            <w:proofErr w:type="spellStart"/>
            <w:proofErr w:type="gramStart"/>
            <w:r w:rsidRPr="00472889">
              <w:rPr>
                <w:rFonts w:eastAsia="Times New Roman"/>
                <w:sz w:val="20"/>
                <w:szCs w:val="20"/>
                <w:lang w:val="en-GB"/>
              </w:rPr>
              <w:t>Av.P</w:t>
            </w:r>
            <w:proofErr w:type="spellEnd"/>
            <w:proofErr w:type="gramEnd"/>
          </w:p>
        </w:tc>
      </w:tr>
      <w:tr w:rsidR="00285045" w:rsidRPr="00472889" w14:paraId="7A8F8307"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4" w:type="pct"/>
            <w:tcBorders>
              <w:top w:val="nil"/>
              <w:left w:val="single" w:sz="4" w:space="0" w:color="auto"/>
              <w:bottom w:val="nil"/>
              <w:right w:val="single" w:sz="4" w:space="0" w:color="auto"/>
            </w:tcBorders>
            <w:noWrap/>
            <w:hideMark/>
          </w:tcPr>
          <w:p w14:paraId="5AC72B04" w14:textId="77777777" w:rsidR="00285045" w:rsidRPr="00472889" w:rsidRDefault="00285045" w:rsidP="000E5417">
            <w:pPr>
              <w:rPr>
                <w:rFonts w:eastAsia="Times New Roman"/>
                <w:sz w:val="20"/>
                <w:szCs w:val="20"/>
                <w:lang w:val="en-GB"/>
              </w:rPr>
            </w:pPr>
            <w:r w:rsidRPr="00472889">
              <w:rPr>
                <w:rFonts w:eastAsia="Times New Roman"/>
                <w:sz w:val="20"/>
                <w:szCs w:val="20"/>
                <w:lang w:val="en-GB"/>
              </w:rPr>
              <w:t>Silt</w:t>
            </w:r>
          </w:p>
        </w:tc>
        <w:tc>
          <w:tcPr>
            <w:tcW w:w="294" w:type="pct"/>
            <w:tcBorders>
              <w:top w:val="nil"/>
              <w:left w:val="nil"/>
              <w:bottom w:val="nil"/>
              <w:right w:val="nil"/>
            </w:tcBorders>
            <w:noWrap/>
            <w:hideMark/>
          </w:tcPr>
          <w:p w14:paraId="25CA2361"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-0.29</w:t>
            </w:r>
          </w:p>
        </w:tc>
        <w:tc>
          <w:tcPr>
            <w:tcW w:w="294" w:type="pct"/>
            <w:tcBorders>
              <w:top w:val="nil"/>
              <w:left w:val="nil"/>
              <w:bottom w:val="nil"/>
              <w:right w:val="nil"/>
            </w:tcBorders>
            <w:noWrap/>
          </w:tcPr>
          <w:p w14:paraId="56BBFB6E"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04A997D6"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79329D4B"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25C93B10"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33EB8F2F"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6EE0C4A7"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3FE53EEB"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58AB87C6"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47849EEE"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45D1EECC"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21C2D5E3"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4A942DC5"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31ACC345"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4BCC0CB3"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6E1018AC"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r>
      <w:tr w:rsidR="00285045" w:rsidRPr="00472889" w14:paraId="312A0625" w14:textId="77777777">
        <w:trPr>
          <w:trHeight w:val="288"/>
        </w:trPr>
        <w:tc>
          <w:tcPr>
            <w:cnfStyle w:val="001000000000" w:firstRow="0" w:lastRow="0" w:firstColumn="1" w:lastColumn="0" w:oddVBand="0" w:evenVBand="0" w:oddHBand="0" w:evenHBand="0" w:firstRowFirstColumn="0" w:firstRowLastColumn="0" w:lastRowFirstColumn="0" w:lastRowLastColumn="0"/>
            <w:tcW w:w="294" w:type="pct"/>
            <w:tcBorders>
              <w:top w:val="nil"/>
              <w:left w:val="single" w:sz="4" w:space="0" w:color="auto"/>
              <w:bottom w:val="nil"/>
              <w:right w:val="single" w:sz="4" w:space="0" w:color="auto"/>
            </w:tcBorders>
            <w:noWrap/>
            <w:hideMark/>
          </w:tcPr>
          <w:p w14:paraId="6EA2B02E" w14:textId="77777777" w:rsidR="00285045" w:rsidRPr="00472889" w:rsidRDefault="00285045" w:rsidP="000E5417">
            <w:pPr>
              <w:rPr>
                <w:rFonts w:eastAsia="Times New Roman"/>
                <w:sz w:val="20"/>
                <w:szCs w:val="20"/>
                <w:lang w:val="en-GB"/>
              </w:rPr>
            </w:pPr>
            <w:r w:rsidRPr="00472889">
              <w:rPr>
                <w:rFonts w:eastAsia="Times New Roman"/>
                <w:sz w:val="20"/>
                <w:szCs w:val="20"/>
                <w:lang w:val="en-GB"/>
              </w:rPr>
              <w:t>FS</w:t>
            </w:r>
          </w:p>
        </w:tc>
        <w:tc>
          <w:tcPr>
            <w:tcW w:w="294" w:type="pct"/>
            <w:tcBorders>
              <w:top w:val="nil"/>
              <w:left w:val="nil"/>
              <w:bottom w:val="nil"/>
              <w:right w:val="nil"/>
            </w:tcBorders>
            <w:noWrap/>
            <w:hideMark/>
          </w:tcPr>
          <w:p w14:paraId="724DD2AA"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-.73**</w:t>
            </w:r>
          </w:p>
        </w:tc>
        <w:tc>
          <w:tcPr>
            <w:tcW w:w="294" w:type="pct"/>
            <w:tcBorders>
              <w:top w:val="nil"/>
              <w:left w:val="nil"/>
              <w:bottom w:val="nil"/>
              <w:right w:val="nil"/>
            </w:tcBorders>
            <w:noWrap/>
            <w:hideMark/>
          </w:tcPr>
          <w:p w14:paraId="2E97AAA3"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0.33</w:t>
            </w:r>
          </w:p>
        </w:tc>
        <w:tc>
          <w:tcPr>
            <w:tcW w:w="294" w:type="pct"/>
            <w:tcBorders>
              <w:top w:val="nil"/>
              <w:left w:val="nil"/>
              <w:bottom w:val="nil"/>
              <w:right w:val="nil"/>
            </w:tcBorders>
            <w:noWrap/>
          </w:tcPr>
          <w:p w14:paraId="0B79F1D4"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603F17D9"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6F82C4C2"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06C33A05"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0A9588E4"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25B159B6"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1FCB6E84"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5A5B77CC"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020FAFA5"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2ED1FAF3"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489503FC"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17C6C4DF"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3F7B6F2F"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7D65458C"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r w:rsidR="00285045" w:rsidRPr="00472889" w14:paraId="79559F9E"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4" w:type="pct"/>
            <w:tcBorders>
              <w:top w:val="nil"/>
              <w:left w:val="single" w:sz="4" w:space="0" w:color="auto"/>
              <w:bottom w:val="nil"/>
              <w:right w:val="single" w:sz="4" w:space="0" w:color="auto"/>
            </w:tcBorders>
            <w:noWrap/>
            <w:hideMark/>
          </w:tcPr>
          <w:p w14:paraId="343A7DB4" w14:textId="77777777" w:rsidR="00285045" w:rsidRPr="00472889" w:rsidRDefault="00285045" w:rsidP="000E5417">
            <w:pPr>
              <w:rPr>
                <w:rFonts w:eastAsia="Times New Roman"/>
                <w:sz w:val="20"/>
                <w:szCs w:val="20"/>
                <w:lang w:val="en-GB"/>
              </w:rPr>
            </w:pPr>
            <w:r w:rsidRPr="00472889">
              <w:rPr>
                <w:rFonts w:eastAsia="Times New Roman"/>
                <w:sz w:val="20"/>
                <w:szCs w:val="20"/>
                <w:lang w:val="en-GB"/>
              </w:rPr>
              <w:t>CS</w:t>
            </w:r>
          </w:p>
        </w:tc>
        <w:tc>
          <w:tcPr>
            <w:tcW w:w="294" w:type="pct"/>
            <w:tcBorders>
              <w:top w:val="nil"/>
              <w:left w:val="nil"/>
              <w:bottom w:val="nil"/>
              <w:right w:val="nil"/>
            </w:tcBorders>
            <w:noWrap/>
            <w:hideMark/>
          </w:tcPr>
          <w:p w14:paraId="42F52813"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0.07</w:t>
            </w:r>
          </w:p>
        </w:tc>
        <w:tc>
          <w:tcPr>
            <w:tcW w:w="294" w:type="pct"/>
            <w:tcBorders>
              <w:top w:val="nil"/>
              <w:left w:val="nil"/>
              <w:bottom w:val="nil"/>
              <w:right w:val="nil"/>
            </w:tcBorders>
            <w:noWrap/>
            <w:hideMark/>
          </w:tcPr>
          <w:p w14:paraId="520F37E5"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-.84**</w:t>
            </w:r>
          </w:p>
        </w:tc>
        <w:tc>
          <w:tcPr>
            <w:tcW w:w="294" w:type="pct"/>
            <w:tcBorders>
              <w:top w:val="nil"/>
              <w:left w:val="nil"/>
              <w:bottom w:val="nil"/>
              <w:right w:val="nil"/>
            </w:tcBorders>
            <w:noWrap/>
            <w:hideMark/>
          </w:tcPr>
          <w:p w14:paraId="2CE0219C"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-0.47</w:t>
            </w:r>
          </w:p>
        </w:tc>
        <w:tc>
          <w:tcPr>
            <w:tcW w:w="294" w:type="pct"/>
            <w:tcBorders>
              <w:top w:val="nil"/>
              <w:left w:val="nil"/>
              <w:bottom w:val="nil"/>
              <w:right w:val="nil"/>
            </w:tcBorders>
            <w:noWrap/>
          </w:tcPr>
          <w:p w14:paraId="2D763A36"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2BA3E99C"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4A45BDCB"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708EF075"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36AB9EEF"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70FCF5FC"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3375C979"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48BEE36D"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5E27967A"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2FC4A3E8"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25D0D01A"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56CC4099"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74D70E89"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r>
      <w:tr w:rsidR="00285045" w:rsidRPr="00472889" w14:paraId="2DC18DF8" w14:textId="77777777">
        <w:trPr>
          <w:trHeight w:val="288"/>
        </w:trPr>
        <w:tc>
          <w:tcPr>
            <w:cnfStyle w:val="001000000000" w:firstRow="0" w:lastRow="0" w:firstColumn="1" w:lastColumn="0" w:oddVBand="0" w:evenVBand="0" w:oddHBand="0" w:evenHBand="0" w:firstRowFirstColumn="0" w:firstRowLastColumn="0" w:lastRowFirstColumn="0" w:lastRowLastColumn="0"/>
            <w:tcW w:w="294" w:type="pct"/>
            <w:tcBorders>
              <w:top w:val="nil"/>
              <w:left w:val="single" w:sz="4" w:space="0" w:color="auto"/>
              <w:bottom w:val="nil"/>
              <w:right w:val="single" w:sz="4" w:space="0" w:color="auto"/>
            </w:tcBorders>
            <w:noWrap/>
            <w:hideMark/>
          </w:tcPr>
          <w:p w14:paraId="64D9685B" w14:textId="77777777" w:rsidR="00285045" w:rsidRPr="00472889" w:rsidRDefault="00285045" w:rsidP="000E5417">
            <w:pPr>
              <w:rPr>
                <w:rFonts w:eastAsia="Times New Roman"/>
                <w:sz w:val="20"/>
                <w:szCs w:val="20"/>
                <w:lang w:val="en-GB"/>
              </w:rPr>
            </w:pPr>
            <w:r w:rsidRPr="00472889">
              <w:rPr>
                <w:rFonts w:eastAsia="Times New Roman"/>
                <w:sz w:val="20"/>
                <w:szCs w:val="20"/>
                <w:lang w:val="en-GB"/>
              </w:rPr>
              <w:t>H</w:t>
            </w:r>
            <w:r w:rsidRPr="00472889">
              <w:rPr>
                <w:rFonts w:ascii="Cambria Math" w:eastAsia="Times New Roman" w:hAnsi="Cambria Math" w:cs="Cambria Math"/>
                <w:sz w:val="20"/>
                <w:szCs w:val="20"/>
                <w:lang w:val="en-GB"/>
              </w:rPr>
              <w:t>₂</w:t>
            </w:r>
            <w:r w:rsidRPr="00472889">
              <w:rPr>
                <w:rFonts w:eastAsia="Times New Roman"/>
                <w:sz w:val="20"/>
                <w:szCs w:val="20"/>
                <w:lang w:val="en-GB"/>
              </w:rPr>
              <w:t>O</w:t>
            </w:r>
          </w:p>
        </w:tc>
        <w:tc>
          <w:tcPr>
            <w:tcW w:w="294" w:type="pct"/>
            <w:tcBorders>
              <w:top w:val="nil"/>
              <w:left w:val="nil"/>
              <w:bottom w:val="nil"/>
              <w:right w:val="nil"/>
            </w:tcBorders>
            <w:noWrap/>
            <w:hideMark/>
          </w:tcPr>
          <w:p w14:paraId="038563EC"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-0.37</w:t>
            </w:r>
          </w:p>
        </w:tc>
        <w:tc>
          <w:tcPr>
            <w:tcW w:w="294" w:type="pct"/>
            <w:tcBorders>
              <w:top w:val="nil"/>
              <w:left w:val="nil"/>
              <w:bottom w:val="nil"/>
              <w:right w:val="nil"/>
            </w:tcBorders>
            <w:noWrap/>
            <w:hideMark/>
          </w:tcPr>
          <w:p w14:paraId="2F5707B0"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-0.22</w:t>
            </w:r>
          </w:p>
        </w:tc>
        <w:tc>
          <w:tcPr>
            <w:tcW w:w="294" w:type="pct"/>
            <w:tcBorders>
              <w:top w:val="nil"/>
              <w:left w:val="nil"/>
              <w:bottom w:val="nil"/>
              <w:right w:val="nil"/>
            </w:tcBorders>
            <w:noWrap/>
            <w:hideMark/>
          </w:tcPr>
          <w:p w14:paraId="38CEB232"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0.08</w:t>
            </w:r>
          </w:p>
        </w:tc>
        <w:tc>
          <w:tcPr>
            <w:tcW w:w="294" w:type="pct"/>
            <w:tcBorders>
              <w:top w:val="nil"/>
              <w:left w:val="nil"/>
              <w:bottom w:val="nil"/>
              <w:right w:val="nil"/>
            </w:tcBorders>
            <w:noWrap/>
            <w:hideMark/>
          </w:tcPr>
          <w:p w14:paraId="6C96F809"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0.38</w:t>
            </w:r>
          </w:p>
        </w:tc>
        <w:tc>
          <w:tcPr>
            <w:tcW w:w="294" w:type="pct"/>
            <w:tcBorders>
              <w:top w:val="nil"/>
              <w:left w:val="nil"/>
              <w:bottom w:val="nil"/>
              <w:right w:val="nil"/>
            </w:tcBorders>
            <w:noWrap/>
          </w:tcPr>
          <w:p w14:paraId="76B6633C"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4E09D946"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6AE14298"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5EC4BE33"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3CC18378"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66DD5D5F"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5553E9FD"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0F447F02"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51C91903"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2AD16527"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3E225392"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45ECF00A"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r w:rsidR="00285045" w:rsidRPr="00472889" w14:paraId="1420B66F"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4" w:type="pct"/>
            <w:tcBorders>
              <w:top w:val="nil"/>
              <w:left w:val="single" w:sz="4" w:space="0" w:color="auto"/>
              <w:bottom w:val="nil"/>
              <w:right w:val="single" w:sz="4" w:space="0" w:color="auto"/>
            </w:tcBorders>
            <w:noWrap/>
            <w:hideMark/>
          </w:tcPr>
          <w:p w14:paraId="757030DE" w14:textId="77777777" w:rsidR="00285045" w:rsidRPr="00472889" w:rsidRDefault="00285045" w:rsidP="000E5417">
            <w:pPr>
              <w:rPr>
                <w:rFonts w:eastAsia="Times New Roman"/>
                <w:sz w:val="20"/>
                <w:szCs w:val="20"/>
                <w:lang w:val="en-GB"/>
              </w:rPr>
            </w:pPr>
            <w:r w:rsidRPr="00472889">
              <w:rPr>
                <w:rFonts w:eastAsia="Times New Roman"/>
                <w:sz w:val="20"/>
                <w:szCs w:val="20"/>
                <w:lang w:val="en-GB"/>
              </w:rPr>
              <w:t>KCl</w:t>
            </w:r>
          </w:p>
        </w:tc>
        <w:tc>
          <w:tcPr>
            <w:tcW w:w="294" w:type="pct"/>
            <w:tcBorders>
              <w:top w:val="nil"/>
              <w:left w:val="nil"/>
              <w:bottom w:val="nil"/>
              <w:right w:val="nil"/>
            </w:tcBorders>
            <w:noWrap/>
            <w:hideMark/>
          </w:tcPr>
          <w:p w14:paraId="6C0FA351"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-0.35</w:t>
            </w:r>
          </w:p>
        </w:tc>
        <w:tc>
          <w:tcPr>
            <w:tcW w:w="294" w:type="pct"/>
            <w:tcBorders>
              <w:top w:val="nil"/>
              <w:left w:val="nil"/>
              <w:bottom w:val="nil"/>
              <w:right w:val="nil"/>
            </w:tcBorders>
            <w:noWrap/>
            <w:hideMark/>
          </w:tcPr>
          <w:p w14:paraId="2EF93F35"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-0.26</w:t>
            </w:r>
          </w:p>
        </w:tc>
        <w:tc>
          <w:tcPr>
            <w:tcW w:w="294" w:type="pct"/>
            <w:tcBorders>
              <w:top w:val="nil"/>
              <w:left w:val="nil"/>
              <w:bottom w:val="nil"/>
              <w:right w:val="nil"/>
            </w:tcBorders>
            <w:noWrap/>
            <w:hideMark/>
          </w:tcPr>
          <w:p w14:paraId="2AFA9392"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-0.03</w:t>
            </w:r>
          </w:p>
        </w:tc>
        <w:tc>
          <w:tcPr>
            <w:tcW w:w="294" w:type="pct"/>
            <w:tcBorders>
              <w:top w:val="nil"/>
              <w:left w:val="nil"/>
              <w:bottom w:val="nil"/>
              <w:right w:val="nil"/>
            </w:tcBorders>
            <w:noWrap/>
            <w:hideMark/>
          </w:tcPr>
          <w:p w14:paraId="69FC0E2B"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.48*</w:t>
            </w:r>
          </w:p>
        </w:tc>
        <w:tc>
          <w:tcPr>
            <w:tcW w:w="294" w:type="pct"/>
            <w:tcBorders>
              <w:top w:val="nil"/>
              <w:left w:val="nil"/>
              <w:bottom w:val="nil"/>
              <w:right w:val="nil"/>
            </w:tcBorders>
            <w:noWrap/>
            <w:hideMark/>
          </w:tcPr>
          <w:p w14:paraId="05B8886D"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.93**</w:t>
            </w:r>
          </w:p>
        </w:tc>
        <w:tc>
          <w:tcPr>
            <w:tcW w:w="294" w:type="pct"/>
            <w:tcBorders>
              <w:top w:val="nil"/>
              <w:left w:val="nil"/>
              <w:bottom w:val="nil"/>
              <w:right w:val="nil"/>
            </w:tcBorders>
            <w:noWrap/>
          </w:tcPr>
          <w:p w14:paraId="13567A4B"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779E47AA"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0E303C59"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6B87D1E9"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548CBE98"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3678BD3D"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510095D7"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1E813A4A"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5EA5F2E9"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1F64C02B"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772CFE32"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r>
      <w:tr w:rsidR="00285045" w:rsidRPr="00472889" w14:paraId="2DE42DFB" w14:textId="77777777">
        <w:trPr>
          <w:trHeight w:val="288"/>
        </w:trPr>
        <w:tc>
          <w:tcPr>
            <w:cnfStyle w:val="001000000000" w:firstRow="0" w:lastRow="0" w:firstColumn="1" w:lastColumn="0" w:oddVBand="0" w:evenVBand="0" w:oddHBand="0" w:evenHBand="0" w:firstRowFirstColumn="0" w:firstRowLastColumn="0" w:lastRowFirstColumn="0" w:lastRowLastColumn="0"/>
            <w:tcW w:w="294" w:type="pct"/>
            <w:tcBorders>
              <w:top w:val="nil"/>
              <w:left w:val="single" w:sz="4" w:space="0" w:color="auto"/>
              <w:bottom w:val="nil"/>
              <w:right w:val="single" w:sz="4" w:space="0" w:color="auto"/>
            </w:tcBorders>
            <w:noWrap/>
            <w:hideMark/>
          </w:tcPr>
          <w:p w14:paraId="460373F3" w14:textId="77777777" w:rsidR="00285045" w:rsidRPr="00472889" w:rsidRDefault="00285045" w:rsidP="000E5417">
            <w:pPr>
              <w:rPr>
                <w:rFonts w:eastAsia="Times New Roman"/>
                <w:sz w:val="20"/>
                <w:szCs w:val="20"/>
                <w:lang w:val="en-GB"/>
              </w:rPr>
            </w:pPr>
            <w:r w:rsidRPr="00472889">
              <w:rPr>
                <w:rFonts w:eastAsia="Times New Roman"/>
                <w:sz w:val="20"/>
                <w:szCs w:val="20"/>
                <w:lang w:val="en-GB"/>
              </w:rPr>
              <w:t>OC</w:t>
            </w:r>
          </w:p>
        </w:tc>
        <w:tc>
          <w:tcPr>
            <w:tcW w:w="294" w:type="pct"/>
            <w:tcBorders>
              <w:top w:val="nil"/>
              <w:left w:val="nil"/>
              <w:bottom w:val="nil"/>
              <w:right w:val="nil"/>
            </w:tcBorders>
            <w:noWrap/>
            <w:hideMark/>
          </w:tcPr>
          <w:p w14:paraId="0D8410E4"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-0.25</w:t>
            </w:r>
          </w:p>
        </w:tc>
        <w:tc>
          <w:tcPr>
            <w:tcW w:w="294" w:type="pct"/>
            <w:tcBorders>
              <w:top w:val="nil"/>
              <w:left w:val="nil"/>
              <w:bottom w:val="nil"/>
              <w:right w:val="nil"/>
            </w:tcBorders>
            <w:noWrap/>
            <w:hideMark/>
          </w:tcPr>
          <w:p w14:paraId="1E88A59D"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.47*</w:t>
            </w:r>
          </w:p>
        </w:tc>
        <w:tc>
          <w:tcPr>
            <w:tcW w:w="294" w:type="pct"/>
            <w:tcBorders>
              <w:top w:val="nil"/>
              <w:left w:val="nil"/>
              <w:bottom w:val="nil"/>
              <w:right w:val="nil"/>
            </w:tcBorders>
            <w:noWrap/>
            <w:hideMark/>
          </w:tcPr>
          <w:p w14:paraId="7B464702"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0.03</w:t>
            </w:r>
          </w:p>
        </w:tc>
        <w:tc>
          <w:tcPr>
            <w:tcW w:w="294" w:type="pct"/>
            <w:tcBorders>
              <w:top w:val="nil"/>
              <w:left w:val="nil"/>
              <w:bottom w:val="nil"/>
              <w:right w:val="nil"/>
            </w:tcBorders>
            <w:noWrap/>
            <w:hideMark/>
          </w:tcPr>
          <w:p w14:paraId="521F02CC"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-0.23</w:t>
            </w:r>
          </w:p>
        </w:tc>
        <w:tc>
          <w:tcPr>
            <w:tcW w:w="294" w:type="pct"/>
            <w:tcBorders>
              <w:top w:val="nil"/>
              <w:left w:val="nil"/>
              <w:bottom w:val="nil"/>
              <w:right w:val="nil"/>
            </w:tcBorders>
            <w:noWrap/>
            <w:hideMark/>
          </w:tcPr>
          <w:p w14:paraId="0ABB3BAE"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0.43</w:t>
            </w:r>
          </w:p>
        </w:tc>
        <w:tc>
          <w:tcPr>
            <w:tcW w:w="294" w:type="pct"/>
            <w:tcBorders>
              <w:top w:val="nil"/>
              <w:left w:val="nil"/>
              <w:bottom w:val="nil"/>
              <w:right w:val="nil"/>
            </w:tcBorders>
            <w:noWrap/>
            <w:hideMark/>
          </w:tcPr>
          <w:p w14:paraId="4BED4772"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0.43</w:t>
            </w:r>
          </w:p>
        </w:tc>
        <w:tc>
          <w:tcPr>
            <w:tcW w:w="294" w:type="pct"/>
            <w:tcBorders>
              <w:top w:val="nil"/>
              <w:left w:val="nil"/>
              <w:bottom w:val="nil"/>
              <w:right w:val="nil"/>
            </w:tcBorders>
            <w:noWrap/>
          </w:tcPr>
          <w:p w14:paraId="68DAB3F5"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2936AC26"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31770818"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3E7E55D6"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0FAFD9C6"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68422B0A"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4D79FB9E"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5BB6C632"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0DDE584A"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25EDC67B"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r w:rsidR="00285045" w:rsidRPr="00472889" w14:paraId="6A3ED978"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4" w:type="pct"/>
            <w:tcBorders>
              <w:top w:val="nil"/>
              <w:left w:val="single" w:sz="4" w:space="0" w:color="auto"/>
              <w:bottom w:val="nil"/>
              <w:right w:val="single" w:sz="4" w:space="0" w:color="auto"/>
            </w:tcBorders>
            <w:noWrap/>
            <w:hideMark/>
          </w:tcPr>
          <w:p w14:paraId="25C4D319" w14:textId="77777777" w:rsidR="00285045" w:rsidRPr="00472889" w:rsidRDefault="00285045" w:rsidP="000E5417">
            <w:pPr>
              <w:rPr>
                <w:rFonts w:eastAsia="Times New Roman"/>
                <w:sz w:val="20"/>
                <w:szCs w:val="20"/>
                <w:lang w:val="en-GB"/>
              </w:rPr>
            </w:pPr>
            <w:r w:rsidRPr="00472889">
              <w:rPr>
                <w:rFonts w:eastAsia="Times New Roman"/>
                <w:sz w:val="20"/>
                <w:szCs w:val="20"/>
                <w:lang w:val="en-GB"/>
              </w:rPr>
              <w:t>TN</w:t>
            </w:r>
          </w:p>
        </w:tc>
        <w:tc>
          <w:tcPr>
            <w:tcW w:w="294" w:type="pct"/>
            <w:tcBorders>
              <w:top w:val="nil"/>
              <w:left w:val="nil"/>
              <w:bottom w:val="nil"/>
              <w:right w:val="nil"/>
            </w:tcBorders>
            <w:noWrap/>
            <w:hideMark/>
          </w:tcPr>
          <w:p w14:paraId="0AE3228D"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-0.02</w:t>
            </w:r>
          </w:p>
        </w:tc>
        <w:tc>
          <w:tcPr>
            <w:tcW w:w="294" w:type="pct"/>
            <w:tcBorders>
              <w:top w:val="nil"/>
              <w:left w:val="nil"/>
              <w:bottom w:val="nil"/>
              <w:right w:val="nil"/>
            </w:tcBorders>
            <w:noWrap/>
            <w:hideMark/>
          </w:tcPr>
          <w:p w14:paraId="46B1451A"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.60**</w:t>
            </w:r>
          </w:p>
        </w:tc>
        <w:tc>
          <w:tcPr>
            <w:tcW w:w="294" w:type="pct"/>
            <w:tcBorders>
              <w:top w:val="nil"/>
              <w:left w:val="nil"/>
              <w:bottom w:val="nil"/>
              <w:right w:val="nil"/>
            </w:tcBorders>
            <w:noWrap/>
            <w:hideMark/>
          </w:tcPr>
          <w:p w14:paraId="19B4D409"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0.28</w:t>
            </w:r>
          </w:p>
        </w:tc>
        <w:tc>
          <w:tcPr>
            <w:tcW w:w="294" w:type="pct"/>
            <w:tcBorders>
              <w:top w:val="nil"/>
              <w:left w:val="nil"/>
              <w:bottom w:val="nil"/>
              <w:right w:val="nil"/>
            </w:tcBorders>
            <w:noWrap/>
            <w:hideMark/>
          </w:tcPr>
          <w:p w14:paraId="49370BBA"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-.61**</w:t>
            </w:r>
          </w:p>
        </w:tc>
        <w:tc>
          <w:tcPr>
            <w:tcW w:w="294" w:type="pct"/>
            <w:tcBorders>
              <w:top w:val="nil"/>
              <w:left w:val="nil"/>
              <w:bottom w:val="nil"/>
              <w:right w:val="nil"/>
            </w:tcBorders>
            <w:noWrap/>
            <w:hideMark/>
          </w:tcPr>
          <w:p w14:paraId="5FC9A9B9"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w:t>
            </w:r>
          </w:p>
        </w:tc>
        <w:tc>
          <w:tcPr>
            <w:tcW w:w="294" w:type="pct"/>
            <w:tcBorders>
              <w:top w:val="nil"/>
              <w:left w:val="nil"/>
              <w:bottom w:val="nil"/>
              <w:right w:val="nil"/>
            </w:tcBorders>
            <w:noWrap/>
            <w:hideMark/>
          </w:tcPr>
          <w:p w14:paraId="5680FF2A"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-0.22</w:t>
            </w:r>
          </w:p>
        </w:tc>
        <w:tc>
          <w:tcPr>
            <w:tcW w:w="294" w:type="pct"/>
            <w:tcBorders>
              <w:top w:val="nil"/>
              <w:left w:val="nil"/>
              <w:bottom w:val="nil"/>
              <w:right w:val="nil"/>
            </w:tcBorders>
            <w:noWrap/>
            <w:hideMark/>
          </w:tcPr>
          <w:p w14:paraId="2DC9C9BF"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.58*</w:t>
            </w:r>
          </w:p>
        </w:tc>
        <w:tc>
          <w:tcPr>
            <w:tcW w:w="294" w:type="pct"/>
            <w:tcBorders>
              <w:top w:val="nil"/>
              <w:left w:val="nil"/>
              <w:bottom w:val="nil"/>
              <w:right w:val="nil"/>
            </w:tcBorders>
            <w:noWrap/>
          </w:tcPr>
          <w:p w14:paraId="314D75E9"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03B1371A"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409B908D"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2B053C3A"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02E45018"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0BE16617"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61162AC4"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2A738AB2"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2D9C8FA1"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r>
      <w:tr w:rsidR="00285045" w:rsidRPr="00472889" w14:paraId="6DB0A361" w14:textId="77777777">
        <w:trPr>
          <w:trHeight w:val="288"/>
        </w:trPr>
        <w:tc>
          <w:tcPr>
            <w:cnfStyle w:val="001000000000" w:firstRow="0" w:lastRow="0" w:firstColumn="1" w:lastColumn="0" w:oddVBand="0" w:evenVBand="0" w:oddHBand="0" w:evenHBand="0" w:firstRowFirstColumn="0" w:firstRowLastColumn="0" w:lastRowFirstColumn="0" w:lastRowLastColumn="0"/>
            <w:tcW w:w="294" w:type="pct"/>
            <w:tcBorders>
              <w:top w:val="nil"/>
              <w:left w:val="single" w:sz="4" w:space="0" w:color="auto"/>
              <w:bottom w:val="nil"/>
              <w:right w:val="single" w:sz="4" w:space="0" w:color="auto"/>
            </w:tcBorders>
            <w:noWrap/>
            <w:hideMark/>
          </w:tcPr>
          <w:p w14:paraId="0829C376" w14:textId="77777777" w:rsidR="00285045" w:rsidRPr="00472889" w:rsidRDefault="00285045" w:rsidP="000E5417">
            <w:pPr>
              <w:rPr>
                <w:rFonts w:eastAsia="Times New Roman"/>
                <w:sz w:val="20"/>
                <w:szCs w:val="20"/>
                <w:lang w:val="en-GB"/>
              </w:rPr>
            </w:pPr>
            <w:r w:rsidRPr="00472889">
              <w:rPr>
                <w:rFonts w:eastAsia="Times New Roman"/>
                <w:sz w:val="20"/>
                <w:szCs w:val="20"/>
                <w:lang w:val="en-GB"/>
              </w:rPr>
              <w:t>Ca²</w:t>
            </w:r>
            <w:r w:rsidRPr="00472889">
              <w:rPr>
                <w:rFonts w:ascii="Cambria Math" w:eastAsia="Times New Roman" w:hAnsi="Cambria Math" w:cs="Cambria Math"/>
                <w:sz w:val="20"/>
                <w:szCs w:val="20"/>
                <w:lang w:val="en-GB"/>
              </w:rPr>
              <w:t>⁺</w:t>
            </w:r>
          </w:p>
        </w:tc>
        <w:tc>
          <w:tcPr>
            <w:tcW w:w="294" w:type="pct"/>
            <w:tcBorders>
              <w:top w:val="nil"/>
              <w:left w:val="nil"/>
              <w:bottom w:val="nil"/>
              <w:right w:val="nil"/>
            </w:tcBorders>
            <w:noWrap/>
            <w:hideMark/>
          </w:tcPr>
          <w:p w14:paraId="453C4ACD"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-.73**</w:t>
            </w:r>
          </w:p>
        </w:tc>
        <w:tc>
          <w:tcPr>
            <w:tcW w:w="294" w:type="pct"/>
            <w:tcBorders>
              <w:top w:val="nil"/>
              <w:left w:val="nil"/>
              <w:bottom w:val="nil"/>
              <w:right w:val="nil"/>
            </w:tcBorders>
            <w:noWrap/>
            <w:hideMark/>
          </w:tcPr>
          <w:p w14:paraId="350E7882"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.62**</w:t>
            </w:r>
          </w:p>
        </w:tc>
        <w:tc>
          <w:tcPr>
            <w:tcW w:w="294" w:type="pct"/>
            <w:tcBorders>
              <w:top w:val="nil"/>
              <w:left w:val="nil"/>
              <w:bottom w:val="nil"/>
              <w:right w:val="nil"/>
            </w:tcBorders>
            <w:noWrap/>
            <w:hideMark/>
          </w:tcPr>
          <w:p w14:paraId="0731EB7F"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.73**</w:t>
            </w:r>
          </w:p>
        </w:tc>
        <w:tc>
          <w:tcPr>
            <w:tcW w:w="294" w:type="pct"/>
            <w:tcBorders>
              <w:top w:val="nil"/>
              <w:left w:val="nil"/>
              <w:bottom w:val="nil"/>
              <w:right w:val="nil"/>
            </w:tcBorders>
            <w:noWrap/>
            <w:hideMark/>
          </w:tcPr>
          <w:p w14:paraId="21241991"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-.53*</w:t>
            </w:r>
          </w:p>
        </w:tc>
        <w:tc>
          <w:tcPr>
            <w:tcW w:w="294" w:type="pct"/>
            <w:tcBorders>
              <w:top w:val="nil"/>
              <w:left w:val="nil"/>
              <w:bottom w:val="nil"/>
              <w:right w:val="nil"/>
            </w:tcBorders>
            <w:noWrap/>
            <w:hideMark/>
          </w:tcPr>
          <w:p w14:paraId="00F58C86"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0.26</w:t>
            </w:r>
          </w:p>
        </w:tc>
        <w:tc>
          <w:tcPr>
            <w:tcW w:w="294" w:type="pct"/>
            <w:tcBorders>
              <w:top w:val="nil"/>
              <w:left w:val="nil"/>
              <w:bottom w:val="nil"/>
              <w:right w:val="nil"/>
            </w:tcBorders>
            <w:noWrap/>
            <w:hideMark/>
          </w:tcPr>
          <w:p w14:paraId="671C90AC"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0.12</w:t>
            </w:r>
          </w:p>
        </w:tc>
        <w:tc>
          <w:tcPr>
            <w:tcW w:w="294" w:type="pct"/>
            <w:tcBorders>
              <w:top w:val="nil"/>
              <w:left w:val="nil"/>
              <w:bottom w:val="nil"/>
              <w:right w:val="nil"/>
            </w:tcBorders>
            <w:noWrap/>
            <w:hideMark/>
          </w:tcPr>
          <w:p w14:paraId="4DE705D4"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w:t>
            </w:r>
          </w:p>
        </w:tc>
        <w:tc>
          <w:tcPr>
            <w:tcW w:w="294" w:type="pct"/>
            <w:tcBorders>
              <w:top w:val="nil"/>
              <w:left w:val="nil"/>
              <w:bottom w:val="nil"/>
              <w:right w:val="nil"/>
            </w:tcBorders>
            <w:noWrap/>
            <w:hideMark/>
          </w:tcPr>
          <w:p w14:paraId="32D7782C"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.47*</w:t>
            </w:r>
          </w:p>
        </w:tc>
        <w:tc>
          <w:tcPr>
            <w:tcW w:w="294" w:type="pct"/>
            <w:tcBorders>
              <w:top w:val="nil"/>
              <w:left w:val="nil"/>
              <w:bottom w:val="nil"/>
              <w:right w:val="nil"/>
            </w:tcBorders>
            <w:noWrap/>
          </w:tcPr>
          <w:p w14:paraId="0F2A07E1"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5A7CF8AF"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075D4963"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20D51F74"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2B24595E"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2C8535C7"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0D6CE9D7"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265388B7"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r w:rsidR="00285045" w:rsidRPr="00472889" w14:paraId="7BEA2109"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4" w:type="pct"/>
            <w:tcBorders>
              <w:top w:val="nil"/>
              <w:left w:val="single" w:sz="4" w:space="0" w:color="auto"/>
              <w:bottom w:val="nil"/>
              <w:right w:val="single" w:sz="4" w:space="0" w:color="auto"/>
            </w:tcBorders>
            <w:noWrap/>
            <w:hideMark/>
          </w:tcPr>
          <w:p w14:paraId="2C78A458" w14:textId="77777777" w:rsidR="00285045" w:rsidRPr="00472889" w:rsidRDefault="00285045" w:rsidP="000E5417">
            <w:pPr>
              <w:rPr>
                <w:rFonts w:eastAsia="Times New Roman"/>
                <w:sz w:val="20"/>
                <w:szCs w:val="20"/>
                <w:lang w:val="en-GB"/>
              </w:rPr>
            </w:pPr>
            <w:r w:rsidRPr="00472889">
              <w:rPr>
                <w:rFonts w:eastAsia="Times New Roman"/>
                <w:sz w:val="20"/>
                <w:szCs w:val="20"/>
                <w:lang w:val="en-GB"/>
              </w:rPr>
              <w:t>Mg²</w:t>
            </w:r>
            <w:r w:rsidRPr="00472889">
              <w:rPr>
                <w:rFonts w:ascii="Cambria Math" w:eastAsia="Times New Roman" w:hAnsi="Cambria Math" w:cs="Cambria Math"/>
                <w:sz w:val="20"/>
                <w:szCs w:val="20"/>
                <w:lang w:val="en-GB"/>
              </w:rPr>
              <w:t>⁺</w:t>
            </w:r>
          </w:p>
        </w:tc>
        <w:tc>
          <w:tcPr>
            <w:tcW w:w="294" w:type="pct"/>
            <w:tcBorders>
              <w:top w:val="nil"/>
              <w:left w:val="nil"/>
              <w:bottom w:val="nil"/>
              <w:right w:val="nil"/>
            </w:tcBorders>
            <w:noWrap/>
            <w:hideMark/>
          </w:tcPr>
          <w:p w14:paraId="2B459139"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w:t>
            </w:r>
          </w:p>
        </w:tc>
        <w:tc>
          <w:tcPr>
            <w:tcW w:w="294" w:type="pct"/>
            <w:tcBorders>
              <w:top w:val="nil"/>
              <w:left w:val="nil"/>
              <w:bottom w:val="nil"/>
              <w:right w:val="nil"/>
            </w:tcBorders>
            <w:noWrap/>
            <w:hideMark/>
          </w:tcPr>
          <w:p w14:paraId="26E0F59A"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.60**</w:t>
            </w:r>
          </w:p>
        </w:tc>
        <w:tc>
          <w:tcPr>
            <w:tcW w:w="294" w:type="pct"/>
            <w:tcBorders>
              <w:top w:val="nil"/>
              <w:left w:val="nil"/>
              <w:bottom w:val="nil"/>
              <w:right w:val="nil"/>
            </w:tcBorders>
            <w:noWrap/>
            <w:hideMark/>
          </w:tcPr>
          <w:p w14:paraId="1F3AC9C6"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0.36</w:t>
            </w:r>
          </w:p>
        </w:tc>
        <w:tc>
          <w:tcPr>
            <w:tcW w:w="294" w:type="pct"/>
            <w:tcBorders>
              <w:top w:val="nil"/>
              <w:left w:val="nil"/>
              <w:bottom w:val="nil"/>
              <w:right w:val="nil"/>
            </w:tcBorders>
            <w:noWrap/>
            <w:hideMark/>
          </w:tcPr>
          <w:p w14:paraId="2D5B6694"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-.69**</w:t>
            </w:r>
          </w:p>
        </w:tc>
        <w:tc>
          <w:tcPr>
            <w:tcW w:w="294" w:type="pct"/>
            <w:tcBorders>
              <w:top w:val="nil"/>
              <w:left w:val="nil"/>
              <w:bottom w:val="nil"/>
              <w:right w:val="nil"/>
            </w:tcBorders>
            <w:noWrap/>
            <w:hideMark/>
          </w:tcPr>
          <w:p w14:paraId="267B17B4"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0.27</w:t>
            </w:r>
          </w:p>
        </w:tc>
        <w:tc>
          <w:tcPr>
            <w:tcW w:w="294" w:type="pct"/>
            <w:tcBorders>
              <w:top w:val="nil"/>
              <w:left w:val="nil"/>
              <w:bottom w:val="nil"/>
              <w:right w:val="nil"/>
            </w:tcBorders>
            <w:noWrap/>
            <w:hideMark/>
          </w:tcPr>
          <w:p w14:paraId="5B49295C"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0.07</w:t>
            </w:r>
          </w:p>
        </w:tc>
        <w:tc>
          <w:tcPr>
            <w:tcW w:w="294" w:type="pct"/>
            <w:tcBorders>
              <w:top w:val="nil"/>
              <w:left w:val="nil"/>
              <w:bottom w:val="nil"/>
              <w:right w:val="nil"/>
            </w:tcBorders>
            <w:noWrap/>
            <w:hideMark/>
          </w:tcPr>
          <w:p w14:paraId="20C48784"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.59*</w:t>
            </w:r>
          </w:p>
        </w:tc>
        <w:tc>
          <w:tcPr>
            <w:tcW w:w="294" w:type="pct"/>
            <w:tcBorders>
              <w:top w:val="nil"/>
              <w:left w:val="nil"/>
              <w:bottom w:val="nil"/>
              <w:right w:val="nil"/>
            </w:tcBorders>
            <w:noWrap/>
            <w:hideMark/>
          </w:tcPr>
          <w:p w14:paraId="2E8F854E"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.69**</w:t>
            </w:r>
          </w:p>
        </w:tc>
        <w:tc>
          <w:tcPr>
            <w:tcW w:w="294" w:type="pct"/>
            <w:tcBorders>
              <w:top w:val="nil"/>
              <w:left w:val="nil"/>
              <w:bottom w:val="nil"/>
              <w:right w:val="nil"/>
            </w:tcBorders>
            <w:noWrap/>
            <w:hideMark/>
          </w:tcPr>
          <w:p w14:paraId="52F9DD92"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.66**</w:t>
            </w:r>
          </w:p>
        </w:tc>
        <w:tc>
          <w:tcPr>
            <w:tcW w:w="294" w:type="pct"/>
            <w:tcBorders>
              <w:top w:val="nil"/>
              <w:left w:val="nil"/>
              <w:bottom w:val="nil"/>
              <w:right w:val="nil"/>
            </w:tcBorders>
            <w:noWrap/>
          </w:tcPr>
          <w:p w14:paraId="56B61AE1"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233218B6"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53EAB1F7"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6DBA453E"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1DFF46AC"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654704BB"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708D6860"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r>
      <w:tr w:rsidR="00285045" w:rsidRPr="00472889" w14:paraId="65475F99" w14:textId="77777777">
        <w:trPr>
          <w:trHeight w:val="288"/>
        </w:trPr>
        <w:tc>
          <w:tcPr>
            <w:cnfStyle w:val="001000000000" w:firstRow="0" w:lastRow="0" w:firstColumn="1" w:lastColumn="0" w:oddVBand="0" w:evenVBand="0" w:oddHBand="0" w:evenHBand="0" w:firstRowFirstColumn="0" w:firstRowLastColumn="0" w:lastRowFirstColumn="0" w:lastRowLastColumn="0"/>
            <w:tcW w:w="294" w:type="pct"/>
            <w:tcBorders>
              <w:top w:val="nil"/>
              <w:left w:val="single" w:sz="4" w:space="0" w:color="auto"/>
              <w:bottom w:val="nil"/>
              <w:right w:val="single" w:sz="4" w:space="0" w:color="auto"/>
            </w:tcBorders>
            <w:noWrap/>
            <w:hideMark/>
          </w:tcPr>
          <w:p w14:paraId="60024157" w14:textId="77777777" w:rsidR="00285045" w:rsidRPr="00472889" w:rsidRDefault="00285045" w:rsidP="000E5417">
            <w:pPr>
              <w:rPr>
                <w:rFonts w:eastAsia="Times New Roman"/>
                <w:sz w:val="20"/>
                <w:szCs w:val="20"/>
                <w:lang w:val="en-GB"/>
              </w:rPr>
            </w:pPr>
            <w:r w:rsidRPr="00472889">
              <w:rPr>
                <w:rFonts w:eastAsia="Times New Roman"/>
                <w:sz w:val="20"/>
                <w:szCs w:val="20"/>
                <w:lang w:val="en-GB"/>
              </w:rPr>
              <w:t>Na</w:t>
            </w:r>
            <w:r w:rsidRPr="00472889">
              <w:rPr>
                <w:rFonts w:ascii="Cambria Math" w:eastAsia="Times New Roman" w:hAnsi="Cambria Math" w:cs="Cambria Math"/>
                <w:sz w:val="20"/>
                <w:szCs w:val="20"/>
                <w:lang w:val="en-GB"/>
              </w:rPr>
              <w:t>⁺</w:t>
            </w:r>
          </w:p>
        </w:tc>
        <w:tc>
          <w:tcPr>
            <w:tcW w:w="294" w:type="pct"/>
            <w:tcBorders>
              <w:top w:val="nil"/>
              <w:left w:val="nil"/>
              <w:bottom w:val="nil"/>
              <w:right w:val="nil"/>
            </w:tcBorders>
            <w:noWrap/>
            <w:hideMark/>
          </w:tcPr>
          <w:p w14:paraId="5191962C"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-0.19</w:t>
            </w:r>
          </w:p>
        </w:tc>
        <w:tc>
          <w:tcPr>
            <w:tcW w:w="294" w:type="pct"/>
            <w:tcBorders>
              <w:top w:val="nil"/>
              <w:left w:val="nil"/>
              <w:bottom w:val="nil"/>
              <w:right w:val="nil"/>
            </w:tcBorders>
            <w:noWrap/>
            <w:hideMark/>
          </w:tcPr>
          <w:p w14:paraId="593B0195"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0.45</w:t>
            </w:r>
          </w:p>
        </w:tc>
        <w:tc>
          <w:tcPr>
            <w:tcW w:w="294" w:type="pct"/>
            <w:tcBorders>
              <w:top w:val="nil"/>
              <w:left w:val="nil"/>
              <w:bottom w:val="nil"/>
              <w:right w:val="nil"/>
            </w:tcBorders>
            <w:noWrap/>
            <w:hideMark/>
          </w:tcPr>
          <w:p w14:paraId="47B884AC"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w:t>
            </w:r>
          </w:p>
        </w:tc>
        <w:tc>
          <w:tcPr>
            <w:tcW w:w="294" w:type="pct"/>
            <w:tcBorders>
              <w:top w:val="nil"/>
              <w:left w:val="nil"/>
              <w:bottom w:val="nil"/>
              <w:right w:val="nil"/>
            </w:tcBorders>
            <w:noWrap/>
            <w:hideMark/>
          </w:tcPr>
          <w:p w14:paraId="0CC6A8A2"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-0.23</w:t>
            </w:r>
          </w:p>
        </w:tc>
        <w:tc>
          <w:tcPr>
            <w:tcW w:w="294" w:type="pct"/>
            <w:tcBorders>
              <w:top w:val="nil"/>
              <w:left w:val="nil"/>
              <w:bottom w:val="nil"/>
              <w:right w:val="nil"/>
            </w:tcBorders>
            <w:noWrap/>
            <w:hideMark/>
          </w:tcPr>
          <w:p w14:paraId="3C4002C7"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0.42</w:t>
            </w:r>
          </w:p>
        </w:tc>
        <w:tc>
          <w:tcPr>
            <w:tcW w:w="294" w:type="pct"/>
            <w:tcBorders>
              <w:top w:val="nil"/>
              <w:left w:val="nil"/>
              <w:bottom w:val="nil"/>
              <w:right w:val="nil"/>
            </w:tcBorders>
            <w:noWrap/>
            <w:hideMark/>
          </w:tcPr>
          <w:p w14:paraId="7EB76168"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0.42</w:t>
            </w:r>
          </w:p>
        </w:tc>
        <w:tc>
          <w:tcPr>
            <w:tcW w:w="294" w:type="pct"/>
            <w:tcBorders>
              <w:top w:val="nil"/>
              <w:left w:val="nil"/>
              <w:bottom w:val="nil"/>
              <w:right w:val="nil"/>
            </w:tcBorders>
            <w:noWrap/>
            <w:hideMark/>
          </w:tcPr>
          <w:p w14:paraId="5C20E02B"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.97**</w:t>
            </w:r>
          </w:p>
        </w:tc>
        <w:tc>
          <w:tcPr>
            <w:tcW w:w="294" w:type="pct"/>
            <w:tcBorders>
              <w:top w:val="nil"/>
              <w:left w:val="nil"/>
              <w:bottom w:val="nil"/>
              <w:right w:val="nil"/>
            </w:tcBorders>
            <w:noWrap/>
            <w:hideMark/>
          </w:tcPr>
          <w:p w14:paraId="7444C888"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.58*</w:t>
            </w:r>
          </w:p>
        </w:tc>
        <w:tc>
          <w:tcPr>
            <w:tcW w:w="294" w:type="pct"/>
            <w:tcBorders>
              <w:top w:val="nil"/>
              <w:left w:val="nil"/>
              <w:bottom w:val="nil"/>
              <w:right w:val="nil"/>
            </w:tcBorders>
            <w:noWrap/>
            <w:hideMark/>
          </w:tcPr>
          <w:p w14:paraId="0DCDED5D"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0.35</w:t>
            </w:r>
          </w:p>
        </w:tc>
        <w:tc>
          <w:tcPr>
            <w:tcW w:w="294" w:type="pct"/>
            <w:tcBorders>
              <w:top w:val="nil"/>
              <w:left w:val="nil"/>
              <w:bottom w:val="nil"/>
              <w:right w:val="nil"/>
            </w:tcBorders>
            <w:noWrap/>
            <w:hideMark/>
          </w:tcPr>
          <w:p w14:paraId="3017C840"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.56*</w:t>
            </w:r>
          </w:p>
        </w:tc>
        <w:tc>
          <w:tcPr>
            <w:tcW w:w="294" w:type="pct"/>
            <w:tcBorders>
              <w:top w:val="nil"/>
              <w:left w:val="nil"/>
              <w:bottom w:val="nil"/>
              <w:right w:val="nil"/>
            </w:tcBorders>
            <w:noWrap/>
          </w:tcPr>
          <w:p w14:paraId="1B6A1352"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4F7402FC"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30A3615A"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06DA9171"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0A0A4411"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46E1F380"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r w:rsidR="00285045" w:rsidRPr="00472889" w14:paraId="3239EA1B"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4" w:type="pct"/>
            <w:tcBorders>
              <w:top w:val="nil"/>
              <w:left w:val="single" w:sz="4" w:space="0" w:color="auto"/>
              <w:bottom w:val="nil"/>
              <w:right w:val="single" w:sz="4" w:space="0" w:color="auto"/>
            </w:tcBorders>
            <w:noWrap/>
            <w:hideMark/>
          </w:tcPr>
          <w:p w14:paraId="7E2B5236" w14:textId="77777777" w:rsidR="00285045" w:rsidRPr="00472889" w:rsidRDefault="00285045" w:rsidP="000E5417">
            <w:pPr>
              <w:rPr>
                <w:rFonts w:eastAsia="Times New Roman"/>
                <w:sz w:val="20"/>
                <w:szCs w:val="20"/>
                <w:lang w:val="en-GB"/>
              </w:rPr>
            </w:pPr>
            <w:r w:rsidRPr="00472889">
              <w:rPr>
                <w:rFonts w:eastAsia="Times New Roman"/>
                <w:sz w:val="20"/>
                <w:szCs w:val="20"/>
                <w:lang w:val="en-GB"/>
              </w:rPr>
              <w:t>K</w:t>
            </w:r>
            <w:r w:rsidRPr="00472889">
              <w:rPr>
                <w:rFonts w:ascii="Cambria Math" w:eastAsia="Times New Roman" w:hAnsi="Cambria Math" w:cs="Cambria Math"/>
                <w:sz w:val="20"/>
                <w:szCs w:val="20"/>
                <w:lang w:val="en-GB"/>
              </w:rPr>
              <w:t>⁺</w:t>
            </w:r>
          </w:p>
        </w:tc>
        <w:tc>
          <w:tcPr>
            <w:tcW w:w="294" w:type="pct"/>
            <w:tcBorders>
              <w:top w:val="nil"/>
              <w:left w:val="nil"/>
              <w:bottom w:val="nil"/>
              <w:right w:val="nil"/>
            </w:tcBorders>
            <w:noWrap/>
            <w:hideMark/>
          </w:tcPr>
          <w:p w14:paraId="5EFDD574"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-0.37</w:t>
            </w:r>
          </w:p>
        </w:tc>
        <w:tc>
          <w:tcPr>
            <w:tcW w:w="294" w:type="pct"/>
            <w:tcBorders>
              <w:top w:val="nil"/>
              <w:left w:val="nil"/>
              <w:bottom w:val="nil"/>
              <w:right w:val="nil"/>
            </w:tcBorders>
            <w:noWrap/>
            <w:hideMark/>
          </w:tcPr>
          <w:p w14:paraId="4AF2BC73"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.48*</w:t>
            </w:r>
          </w:p>
        </w:tc>
        <w:tc>
          <w:tcPr>
            <w:tcW w:w="294" w:type="pct"/>
            <w:tcBorders>
              <w:top w:val="nil"/>
              <w:left w:val="nil"/>
              <w:bottom w:val="nil"/>
              <w:right w:val="nil"/>
            </w:tcBorders>
            <w:noWrap/>
            <w:hideMark/>
          </w:tcPr>
          <w:p w14:paraId="5D34648A"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0.26</w:t>
            </w:r>
          </w:p>
        </w:tc>
        <w:tc>
          <w:tcPr>
            <w:tcW w:w="294" w:type="pct"/>
            <w:tcBorders>
              <w:top w:val="nil"/>
              <w:left w:val="nil"/>
              <w:bottom w:val="nil"/>
              <w:right w:val="nil"/>
            </w:tcBorders>
            <w:noWrap/>
            <w:hideMark/>
          </w:tcPr>
          <w:p w14:paraId="3E01D707"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-0.34</w:t>
            </w:r>
          </w:p>
        </w:tc>
        <w:tc>
          <w:tcPr>
            <w:tcW w:w="294" w:type="pct"/>
            <w:tcBorders>
              <w:top w:val="nil"/>
              <w:left w:val="nil"/>
              <w:bottom w:val="nil"/>
              <w:right w:val="nil"/>
            </w:tcBorders>
            <w:noWrap/>
            <w:hideMark/>
          </w:tcPr>
          <w:p w14:paraId="67A2F9AA"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0.34</w:t>
            </w:r>
          </w:p>
        </w:tc>
        <w:tc>
          <w:tcPr>
            <w:tcW w:w="294" w:type="pct"/>
            <w:tcBorders>
              <w:top w:val="nil"/>
              <w:left w:val="nil"/>
              <w:bottom w:val="nil"/>
              <w:right w:val="nil"/>
            </w:tcBorders>
            <w:noWrap/>
            <w:hideMark/>
          </w:tcPr>
          <w:p w14:paraId="7250CB97"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0.34</w:t>
            </w:r>
          </w:p>
        </w:tc>
        <w:tc>
          <w:tcPr>
            <w:tcW w:w="294" w:type="pct"/>
            <w:tcBorders>
              <w:top w:val="nil"/>
              <w:left w:val="nil"/>
              <w:bottom w:val="nil"/>
              <w:right w:val="nil"/>
            </w:tcBorders>
            <w:noWrap/>
            <w:hideMark/>
          </w:tcPr>
          <w:p w14:paraId="209F6215"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.87**</w:t>
            </w:r>
          </w:p>
        </w:tc>
        <w:tc>
          <w:tcPr>
            <w:tcW w:w="294" w:type="pct"/>
            <w:tcBorders>
              <w:top w:val="nil"/>
              <w:left w:val="nil"/>
              <w:bottom w:val="nil"/>
              <w:right w:val="nil"/>
            </w:tcBorders>
            <w:noWrap/>
            <w:hideMark/>
          </w:tcPr>
          <w:p w14:paraId="1D828DC8"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.55*</w:t>
            </w:r>
          </w:p>
        </w:tc>
        <w:tc>
          <w:tcPr>
            <w:tcW w:w="294" w:type="pct"/>
            <w:tcBorders>
              <w:top w:val="nil"/>
              <w:left w:val="nil"/>
              <w:bottom w:val="nil"/>
              <w:right w:val="nil"/>
            </w:tcBorders>
            <w:noWrap/>
            <w:hideMark/>
          </w:tcPr>
          <w:p w14:paraId="3485F671"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.53*</w:t>
            </w:r>
          </w:p>
        </w:tc>
        <w:tc>
          <w:tcPr>
            <w:tcW w:w="294" w:type="pct"/>
            <w:tcBorders>
              <w:top w:val="nil"/>
              <w:left w:val="nil"/>
              <w:bottom w:val="nil"/>
              <w:right w:val="nil"/>
            </w:tcBorders>
            <w:noWrap/>
            <w:hideMark/>
          </w:tcPr>
          <w:p w14:paraId="124C1D27"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.56*</w:t>
            </w:r>
          </w:p>
        </w:tc>
        <w:tc>
          <w:tcPr>
            <w:tcW w:w="294" w:type="pct"/>
            <w:tcBorders>
              <w:top w:val="nil"/>
              <w:left w:val="nil"/>
              <w:bottom w:val="nil"/>
              <w:right w:val="nil"/>
            </w:tcBorders>
            <w:noWrap/>
            <w:hideMark/>
          </w:tcPr>
          <w:p w14:paraId="0D071B51"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.86**</w:t>
            </w:r>
          </w:p>
        </w:tc>
        <w:tc>
          <w:tcPr>
            <w:tcW w:w="294" w:type="pct"/>
            <w:tcBorders>
              <w:top w:val="nil"/>
              <w:left w:val="nil"/>
              <w:bottom w:val="nil"/>
              <w:right w:val="nil"/>
            </w:tcBorders>
            <w:noWrap/>
          </w:tcPr>
          <w:p w14:paraId="64AFA41A"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413763B2"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04F86CDF"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49756C3F"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38C6806F"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r>
      <w:tr w:rsidR="00285045" w:rsidRPr="00472889" w14:paraId="5CEAC874" w14:textId="77777777">
        <w:trPr>
          <w:trHeight w:val="324"/>
        </w:trPr>
        <w:tc>
          <w:tcPr>
            <w:cnfStyle w:val="001000000000" w:firstRow="0" w:lastRow="0" w:firstColumn="1" w:lastColumn="0" w:oddVBand="0" w:evenVBand="0" w:oddHBand="0" w:evenHBand="0" w:firstRowFirstColumn="0" w:firstRowLastColumn="0" w:lastRowFirstColumn="0" w:lastRowLastColumn="0"/>
            <w:tcW w:w="294" w:type="pct"/>
            <w:tcBorders>
              <w:top w:val="nil"/>
              <w:left w:val="single" w:sz="4" w:space="0" w:color="auto"/>
              <w:bottom w:val="nil"/>
              <w:right w:val="single" w:sz="4" w:space="0" w:color="auto"/>
            </w:tcBorders>
            <w:noWrap/>
            <w:hideMark/>
          </w:tcPr>
          <w:p w14:paraId="72D6E818" w14:textId="77777777" w:rsidR="00285045" w:rsidRPr="00472889" w:rsidRDefault="00285045" w:rsidP="000E5417">
            <w:pPr>
              <w:rPr>
                <w:rFonts w:eastAsia="Times New Roman"/>
                <w:sz w:val="20"/>
                <w:szCs w:val="20"/>
                <w:lang w:val="en-GB"/>
              </w:rPr>
            </w:pPr>
            <w:r w:rsidRPr="00472889">
              <w:rPr>
                <w:rFonts w:eastAsia="Times New Roman"/>
                <w:sz w:val="20"/>
                <w:szCs w:val="20"/>
                <w:lang w:val="en-GB"/>
              </w:rPr>
              <w:t>H</w:t>
            </w:r>
            <w:r w:rsidRPr="00472889">
              <w:rPr>
                <w:rFonts w:ascii="Cambria Math" w:eastAsia="Times New Roman" w:hAnsi="Cambria Math" w:cs="Cambria Math"/>
                <w:sz w:val="20"/>
                <w:szCs w:val="20"/>
                <w:vertAlign w:val="superscript"/>
                <w:lang w:val="en-GB"/>
              </w:rPr>
              <w:t>⁺</w:t>
            </w:r>
          </w:p>
        </w:tc>
        <w:tc>
          <w:tcPr>
            <w:tcW w:w="294" w:type="pct"/>
            <w:tcBorders>
              <w:top w:val="nil"/>
              <w:left w:val="nil"/>
              <w:bottom w:val="nil"/>
              <w:right w:val="nil"/>
            </w:tcBorders>
            <w:noWrap/>
            <w:hideMark/>
          </w:tcPr>
          <w:p w14:paraId="3992DC34"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.61**</w:t>
            </w:r>
          </w:p>
        </w:tc>
        <w:tc>
          <w:tcPr>
            <w:tcW w:w="294" w:type="pct"/>
            <w:tcBorders>
              <w:top w:val="nil"/>
              <w:left w:val="nil"/>
              <w:bottom w:val="nil"/>
              <w:right w:val="nil"/>
            </w:tcBorders>
            <w:noWrap/>
            <w:hideMark/>
          </w:tcPr>
          <w:p w14:paraId="5216778E"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0.09</w:t>
            </w:r>
          </w:p>
        </w:tc>
        <w:tc>
          <w:tcPr>
            <w:tcW w:w="294" w:type="pct"/>
            <w:tcBorders>
              <w:top w:val="nil"/>
              <w:left w:val="nil"/>
              <w:bottom w:val="nil"/>
              <w:right w:val="nil"/>
            </w:tcBorders>
            <w:noWrap/>
            <w:hideMark/>
          </w:tcPr>
          <w:p w14:paraId="42F5530F"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-.74**</w:t>
            </w:r>
          </w:p>
        </w:tc>
        <w:tc>
          <w:tcPr>
            <w:tcW w:w="294" w:type="pct"/>
            <w:tcBorders>
              <w:top w:val="nil"/>
              <w:left w:val="nil"/>
              <w:bottom w:val="nil"/>
              <w:right w:val="nil"/>
            </w:tcBorders>
            <w:noWrap/>
            <w:hideMark/>
          </w:tcPr>
          <w:p w14:paraId="5880436F"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0.02</w:t>
            </w:r>
          </w:p>
        </w:tc>
        <w:tc>
          <w:tcPr>
            <w:tcW w:w="294" w:type="pct"/>
            <w:tcBorders>
              <w:top w:val="nil"/>
              <w:left w:val="nil"/>
              <w:bottom w:val="nil"/>
              <w:right w:val="nil"/>
            </w:tcBorders>
            <w:noWrap/>
            <w:hideMark/>
          </w:tcPr>
          <w:p w14:paraId="4BA7E31F"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-0.42</w:t>
            </w:r>
          </w:p>
        </w:tc>
        <w:tc>
          <w:tcPr>
            <w:tcW w:w="294" w:type="pct"/>
            <w:tcBorders>
              <w:top w:val="nil"/>
              <w:left w:val="nil"/>
              <w:bottom w:val="nil"/>
              <w:right w:val="nil"/>
            </w:tcBorders>
            <w:noWrap/>
            <w:hideMark/>
          </w:tcPr>
          <w:p w14:paraId="02C10863"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-0.32</w:t>
            </w:r>
          </w:p>
        </w:tc>
        <w:tc>
          <w:tcPr>
            <w:tcW w:w="294" w:type="pct"/>
            <w:tcBorders>
              <w:top w:val="nil"/>
              <w:left w:val="nil"/>
              <w:bottom w:val="nil"/>
              <w:right w:val="nil"/>
            </w:tcBorders>
            <w:noWrap/>
            <w:hideMark/>
          </w:tcPr>
          <w:p w14:paraId="426B7590"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0.24</w:t>
            </w:r>
          </w:p>
        </w:tc>
        <w:tc>
          <w:tcPr>
            <w:tcW w:w="294" w:type="pct"/>
            <w:tcBorders>
              <w:top w:val="nil"/>
              <w:left w:val="nil"/>
              <w:bottom w:val="nil"/>
              <w:right w:val="nil"/>
            </w:tcBorders>
            <w:noWrap/>
            <w:hideMark/>
          </w:tcPr>
          <w:p w14:paraId="2F89E69D"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0.18</w:t>
            </w:r>
          </w:p>
        </w:tc>
        <w:tc>
          <w:tcPr>
            <w:tcW w:w="294" w:type="pct"/>
            <w:tcBorders>
              <w:top w:val="nil"/>
              <w:left w:val="nil"/>
              <w:bottom w:val="nil"/>
              <w:right w:val="nil"/>
            </w:tcBorders>
            <w:noWrap/>
            <w:hideMark/>
          </w:tcPr>
          <w:p w14:paraId="5860E296"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-.47*</w:t>
            </w:r>
          </w:p>
        </w:tc>
        <w:tc>
          <w:tcPr>
            <w:tcW w:w="294" w:type="pct"/>
            <w:tcBorders>
              <w:top w:val="nil"/>
              <w:left w:val="nil"/>
              <w:bottom w:val="nil"/>
              <w:right w:val="nil"/>
            </w:tcBorders>
            <w:noWrap/>
            <w:hideMark/>
          </w:tcPr>
          <w:p w14:paraId="17E16E42"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-0.15</w:t>
            </w:r>
          </w:p>
        </w:tc>
        <w:tc>
          <w:tcPr>
            <w:tcW w:w="294" w:type="pct"/>
            <w:tcBorders>
              <w:top w:val="nil"/>
              <w:left w:val="nil"/>
              <w:bottom w:val="nil"/>
              <w:right w:val="nil"/>
            </w:tcBorders>
            <w:noWrap/>
            <w:hideMark/>
          </w:tcPr>
          <w:p w14:paraId="3E4FA4AE"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0.29</w:t>
            </w:r>
          </w:p>
        </w:tc>
        <w:tc>
          <w:tcPr>
            <w:tcW w:w="294" w:type="pct"/>
            <w:tcBorders>
              <w:top w:val="nil"/>
              <w:left w:val="nil"/>
              <w:bottom w:val="nil"/>
              <w:right w:val="nil"/>
            </w:tcBorders>
            <w:noWrap/>
            <w:hideMark/>
          </w:tcPr>
          <w:p w14:paraId="106D84BA"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0.16</w:t>
            </w:r>
          </w:p>
        </w:tc>
        <w:tc>
          <w:tcPr>
            <w:tcW w:w="294" w:type="pct"/>
            <w:tcBorders>
              <w:top w:val="nil"/>
              <w:left w:val="nil"/>
              <w:bottom w:val="nil"/>
              <w:right w:val="nil"/>
            </w:tcBorders>
            <w:noWrap/>
          </w:tcPr>
          <w:p w14:paraId="54897B0E"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3942BDB9"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507542CA"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3D901E64"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r w:rsidR="00285045" w:rsidRPr="00472889" w14:paraId="57E59E02" w14:textId="77777777">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94" w:type="pct"/>
            <w:tcBorders>
              <w:top w:val="nil"/>
              <w:left w:val="single" w:sz="4" w:space="0" w:color="auto"/>
              <w:bottom w:val="nil"/>
              <w:right w:val="single" w:sz="4" w:space="0" w:color="auto"/>
            </w:tcBorders>
            <w:noWrap/>
            <w:hideMark/>
          </w:tcPr>
          <w:p w14:paraId="3618FA16" w14:textId="77777777" w:rsidR="00285045" w:rsidRPr="00472889" w:rsidRDefault="00285045" w:rsidP="000E5417">
            <w:pPr>
              <w:rPr>
                <w:rFonts w:eastAsia="Times New Roman"/>
                <w:sz w:val="20"/>
                <w:szCs w:val="20"/>
                <w:lang w:val="en-GB"/>
              </w:rPr>
            </w:pPr>
            <w:r w:rsidRPr="00472889">
              <w:rPr>
                <w:rFonts w:eastAsia="Times New Roman"/>
                <w:sz w:val="20"/>
                <w:szCs w:val="20"/>
                <w:lang w:val="en-GB"/>
              </w:rPr>
              <w:t>AL</w:t>
            </w:r>
            <w:r w:rsidRPr="00472889">
              <w:rPr>
                <w:rFonts w:eastAsia="Times New Roman"/>
                <w:sz w:val="20"/>
                <w:szCs w:val="20"/>
                <w:vertAlign w:val="superscript"/>
                <w:lang w:val="en-GB"/>
              </w:rPr>
              <w:t>3+</w:t>
            </w:r>
          </w:p>
        </w:tc>
        <w:tc>
          <w:tcPr>
            <w:tcW w:w="294" w:type="pct"/>
            <w:tcBorders>
              <w:top w:val="nil"/>
              <w:left w:val="nil"/>
              <w:bottom w:val="nil"/>
              <w:right w:val="nil"/>
            </w:tcBorders>
            <w:noWrap/>
            <w:hideMark/>
          </w:tcPr>
          <w:p w14:paraId="773EDFB4"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.48*</w:t>
            </w:r>
          </w:p>
        </w:tc>
        <w:tc>
          <w:tcPr>
            <w:tcW w:w="294" w:type="pct"/>
            <w:tcBorders>
              <w:top w:val="nil"/>
              <w:left w:val="nil"/>
              <w:bottom w:val="nil"/>
              <w:right w:val="nil"/>
            </w:tcBorders>
            <w:noWrap/>
            <w:hideMark/>
          </w:tcPr>
          <w:p w14:paraId="4218E1B2"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0.26</w:t>
            </w:r>
          </w:p>
        </w:tc>
        <w:tc>
          <w:tcPr>
            <w:tcW w:w="294" w:type="pct"/>
            <w:tcBorders>
              <w:top w:val="nil"/>
              <w:left w:val="nil"/>
              <w:bottom w:val="nil"/>
              <w:right w:val="nil"/>
            </w:tcBorders>
            <w:noWrap/>
            <w:hideMark/>
          </w:tcPr>
          <w:p w14:paraId="4F973351"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-.61**</w:t>
            </w:r>
          </w:p>
        </w:tc>
        <w:tc>
          <w:tcPr>
            <w:tcW w:w="294" w:type="pct"/>
            <w:tcBorders>
              <w:top w:val="nil"/>
              <w:left w:val="nil"/>
              <w:bottom w:val="nil"/>
              <w:right w:val="nil"/>
            </w:tcBorders>
            <w:noWrap/>
            <w:hideMark/>
          </w:tcPr>
          <w:p w14:paraId="76989977"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-0.11</w:t>
            </w:r>
          </w:p>
        </w:tc>
        <w:tc>
          <w:tcPr>
            <w:tcW w:w="294" w:type="pct"/>
            <w:tcBorders>
              <w:top w:val="nil"/>
              <w:left w:val="nil"/>
              <w:bottom w:val="nil"/>
              <w:right w:val="nil"/>
            </w:tcBorders>
            <w:noWrap/>
            <w:hideMark/>
          </w:tcPr>
          <w:p w14:paraId="574471C6"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-0.39</w:t>
            </w:r>
          </w:p>
        </w:tc>
        <w:tc>
          <w:tcPr>
            <w:tcW w:w="294" w:type="pct"/>
            <w:tcBorders>
              <w:top w:val="nil"/>
              <w:left w:val="nil"/>
              <w:bottom w:val="nil"/>
              <w:right w:val="nil"/>
            </w:tcBorders>
            <w:noWrap/>
            <w:hideMark/>
          </w:tcPr>
          <w:p w14:paraId="77CDA965"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-0.29</w:t>
            </w:r>
          </w:p>
        </w:tc>
        <w:tc>
          <w:tcPr>
            <w:tcW w:w="294" w:type="pct"/>
            <w:tcBorders>
              <w:top w:val="nil"/>
              <w:left w:val="nil"/>
              <w:bottom w:val="nil"/>
              <w:right w:val="nil"/>
            </w:tcBorders>
            <w:noWrap/>
            <w:hideMark/>
          </w:tcPr>
          <w:p w14:paraId="27E87A2F"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0.34</w:t>
            </w:r>
          </w:p>
        </w:tc>
        <w:tc>
          <w:tcPr>
            <w:tcW w:w="294" w:type="pct"/>
            <w:tcBorders>
              <w:top w:val="nil"/>
              <w:left w:val="nil"/>
              <w:bottom w:val="nil"/>
              <w:right w:val="nil"/>
            </w:tcBorders>
            <w:noWrap/>
            <w:hideMark/>
          </w:tcPr>
          <w:p w14:paraId="1CA42588"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0.26</w:t>
            </w:r>
          </w:p>
        </w:tc>
        <w:tc>
          <w:tcPr>
            <w:tcW w:w="294" w:type="pct"/>
            <w:tcBorders>
              <w:top w:val="nil"/>
              <w:left w:val="nil"/>
              <w:bottom w:val="nil"/>
              <w:right w:val="nil"/>
            </w:tcBorders>
            <w:noWrap/>
            <w:hideMark/>
          </w:tcPr>
          <w:p w14:paraId="60409EAE"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-0.41</w:t>
            </w:r>
          </w:p>
        </w:tc>
        <w:tc>
          <w:tcPr>
            <w:tcW w:w="294" w:type="pct"/>
            <w:tcBorders>
              <w:top w:val="nil"/>
              <w:left w:val="nil"/>
              <w:bottom w:val="nil"/>
              <w:right w:val="nil"/>
            </w:tcBorders>
            <w:noWrap/>
            <w:hideMark/>
          </w:tcPr>
          <w:p w14:paraId="2A1475F8"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-0.09</w:t>
            </w:r>
          </w:p>
        </w:tc>
        <w:tc>
          <w:tcPr>
            <w:tcW w:w="294" w:type="pct"/>
            <w:tcBorders>
              <w:top w:val="nil"/>
              <w:left w:val="nil"/>
              <w:bottom w:val="nil"/>
              <w:right w:val="nil"/>
            </w:tcBorders>
            <w:noWrap/>
            <w:hideMark/>
          </w:tcPr>
          <w:p w14:paraId="6DFE6F20"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0.43</w:t>
            </w:r>
          </w:p>
        </w:tc>
        <w:tc>
          <w:tcPr>
            <w:tcW w:w="294" w:type="pct"/>
            <w:tcBorders>
              <w:top w:val="nil"/>
              <w:left w:val="nil"/>
              <w:bottom w:val="nil"/>
              <w:right w:val="nil"/>
            </w:tcBorders>
            <w:noWrap/>
            <w:hideMark/>
          </w:tcPr>
          <w:p w14:paraId="54FA1C21"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0.25</w:t>
            </w:r>
          </w:p>
        </w:tc>
        <w:tc>
          <w:tcPr>
            <w:tcW w:w="294" w:type="pct"/>
            <w:tcBorders>
              <w:top w:val="nil"/>
              <w:left w:val="nil"/>
              <w:bottom w:val="nil"/>
              <w:right w:val="nil"/>
            </w:tcBorders>
            <w:noWrap/>
            <w:hideMark/>
          </w:tcPr>
          <w:p w14:paraId="1A16016C"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.91**</w:t>
            </w:r>
          </w:p>
        </w:tc>
        <w:tc>
          <w:tcPr>
            <w:tcW w:w="294" w:type="pct"/>
            <w:tcBorders>
              <w:top w:val="nil"/>
              <w:left w:val="nil"/>
              <w:bottom w:val="nil"/>
              <w:right w:val="nil"/>
            </w:tcBorders>
            <w:noWrap/>
          </w:tcPr>
          <w:p w14:paraId="59414122"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376C9855"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5C1CCCB2"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r>
      <w:tr w:rsidR="00285045" w:rsidRPr="00472889" w14:paraId="60EBB638" w14:textId="77777777">
        <w:trPr>
          <w:trHeight w:val="288"/>
        </w:trPr>
        <w:tc>
          <w:tcPr>
            <w:cnfStyle w:val="001000000000" w:firstRow="0" w:lastRow="0" w:firstColumn="1" w:lastColumn="0" w:oddVBand="0" w:evenVBand="0" w:oddHBand="0" w:evenHBand="0" w:firstRowFirstColumn="0" w:firstRowLastColumn="0" w:lastRowFirstColumn="0" w:lastRowLastColumn="0"/>
            <w:tcW w:w="294" w:type="pct"/>
            <w:tcBorders>
              <w:top w:val="nil"/>
              <w:left w:val="single" w:sz="4" w:space="0" w:color="auto"/>
              <w:bottom w:val="nil"/>
              <w:right w:val="single" w:sz="4" w:space="0" w:color="auto"/>
            </w:tcBorders>
            <w:noWrap/>
            <w:hideMark/>
          </w:tcPr>
          <w:p w14:paraId="1EEB884C" w14:textId="77777777" w:rsidR="00285045" w:rsidRPr="00472889" w:rsidRDefault="00285045" w:rsidP="000E5417">
            <w:pPr>
              <w:rPr>
                <w:rFonts w:eastAsia="Times New Roman"/>
                <w:sz w:val="20"/>
                <w:szCs w:val="20"/>
                <w:lang w:val="en-GB"/>
              </w:rPr>
            </w:pPr>
            <w:r w:rsidRPr="00472889">
              <w:rPr>
                <w:rFonts w:eastAsia="Times New Roman"/>
                <w:sz w:val="20"/>
                <w:szCs w:val="20"/>
                <w:lang w:val="en-GB"/>
              </w:rPr>
              <w:t>CEC</w:t>
            </w:r>
          </w:p>
        </w:tc>
        <w:tc>
          <w:tcPr>
            <w:tcW w:w="294" w:type="pct"/>
            <w:tcBorders>
              <w:top w:val="nil"/>
              <w:left w:val="nil"/>
              <w:bottom w:val="nil"/>
              <w:right w:val="nil"/>
            </w:tcBorders>
            <w:noWrap/>
            <w:hideMark/>
          </w:tcPr>
          <w:p w14:paraId="4CD88FB8"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0.22</w:t>
            </w:r>
          </w:p>
        </w:tc>
        <w:tc>
          <w:tcPr>
            <w:tcW w:w="294" w:type="pct"/>
            <w:tcBorders>
              <w:top w:val="nil"/>
              <w:left w:val="nil"/>
              <w:bottom w:val="nil"/>
              <w:right w:val="nil"/>
            </w:tcBorders>
            <w:noWrap/>
            <w:hideMark/>
          </w:tcPr>
          <w:p w14:paraId="2B0E63F5"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0.09</w:t>
            </w:r>
          </w:p>
        </w:tc>
        <w:tc>
          <w:tcPr>
            <w:tcW w:w="294" w:type="pct"/>
            <w:tcBorders>
              <w:top w:val="nil"/>
              <w:left w:val="nil"/>
              <w:bottom w:val="nil"/>
              <w:right w:val="nil"/>
            </w:tcBorders>
            <w:noWrap/>
            <w:hideMark/>
          </w:tcPr>
          <w:p w14:paraId="621D66DF"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-.63**</w:t>
            </w:r>
          </w:p>
        </w:tc>
        <w:tc>
          <w:tcPr>
            <w:tcW w:w="294" w:type="pct"/>
            <w:tcBorders>
              <w:top w:val="nil"/>
              <w:left w:val="nil"/>
              <w:bottom w:val="nil"/>
              <w:right w:val="nil"/>
            </w:tcBorders>
            <w:noWrap/>
            <w:hideMark/>
          </w:tcPr>
          <w:p w14:paraId="1D00740C"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0.27</w:t>
            </w:r>
          </w:p>
        </w:tc>
        <w:tc>
          <w:tcPr>
            <w:tcW w:w="294" w:type="pct"/>
            <w:tcBorders>
              <w:top w:val="nil"/>
              <w:left w:val="nil"/>
              <w:bottom w:val="nil"/>
              <w:right w:val="nil"/>
            </w:tcBorders>
            <w:noWrap/>
            <w:hideMark/>
          </w:tcPr>
          <w:p w14:paraId="3570AD94"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-0.32</w:t>
            </w:r>
          </w:p>
        </w:tc>
        <w:tc>
          <w:tcPr>
            <w:tcW w:w="294" w:type="pct"/>
            <w:tcBorders>
              <w:top w:val="nil"/>
              <w:left w:val="nil"/>
              <w:bottom w:val="nil"/>
              <w:right w:val="nil"/>
            </w:tcBorders>
            <w:noWrap/>
            <w:hideMark/>
          </w:tcPr>
          <w:p w14:paraId="3EBFC99A"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w:t>
            </w:r>
          </w:p>
        </w:tc>
        <w:tc>
          <w:tcPr>
            <w:tcW w:w="294" w:type="pct"/>
            <w:tcBorders>
              <w:top w:val="nil"/>
              <w:left w:val="nil"/>
              <w:bottom w:val="nil"/>
              <w:right w:val="nil"/>
            </w:tcBorders>
            <w:noWrap/>
            <w:hideMark/>
          </w:tcPr>
          <w:p w14:paraId="5EA5F3AF"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0.02</w:t>
            </w:r>
          </w:p>
        </w:tc>
        <w:tc>
          <w:tcPr>
            <w:tcW w:w="294" w:type="pct"/>
            <w:tcBorders>
              <w:top w:val="nil"/>
              <w:left w:val="nil"/>
              <w:bottom w:val="nil"/>
              <w:right w:val="nil"/>
            </w:tcBorders>
            <w:noWrap/>
            <w:hideMark/>
          </w:tcPr>
          <w:p w14:paraId="1F825924"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-0.16</w:t>
            </w:r>
          </w:p>
        </w:tc>
        <w:tc>
          <w:tcPr>
            <w:tcW w:w="294" w:type="pct"/>
            <w:tcBorders>
              <w:top w:val="nil"/>
              <w:left w:val="nil"/>
              <w:bottom w:val="nil"/>
              <w:right w:val="nil"/>
            </w:tcBorders>
            <w:noWrap/>
            <w:hideMark/>
          </w:tcPr>
          <w:p w14:paraId="66A28860"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-0.33</w:t>
            </w:r>
          </w:p>
        </w:tc>
        <w:tc>
          <w:tcPr>
            <w:tcW w:w="294" w:type="pct"/>
            <w:tcBorders>
              <w:top w:val="nil"/>
              <w:left w:val="nil"/>
              <w:bottom w:val="nil"/>
              <w:right w:val="nil"/>
            </w:tcBorders>
            <w:noWrap/>
            <w:hideMark/>
          </w:tcPr>
          <w:p w14:paraId="0456C3F7"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-0.43</w:t>
            </w:r>
          </w:p>
        </w:tc>
        <w:tc>
          <w:tcPr>
            <w:tcW w:w="294" w:type="pct"/>
            <w:tcBorders>
              <w:top w:val="nil"/>
              <w:left w:val="nil"/>
              <w:bottom w:val="nil"/>
              <w:right w:val="nil"/>
            </w:tcBorders>
            <w:noWrap/>
            <w:hideMark/>
          </w:tcPr>
          <w:p w14:paraId="0FA87C3A"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0.04</w:t>
            </w:r>
          </w:p>
        </w:tc>
        <w:tc>
          <w:tcPr>
            <w:tcW w:w="294" w:type="pct"/>
            <w:tcBorders>
              <w:top w:val="nil"/>
              <w:left w:val="nil"/>
              <w:bottom w:val="nil"/>
              <w:right w:val="nil"/>
            </w:tcBorders>
            <w:noWrap/>
            <w:hideMark/>
          </w:tcPr>
          <w:p w14:paraId="4DB277F7"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-0.19</w:t>
            </w:r>
          </w:p>
        </w:tc>
        <w:tc>
          <w:tcPr>
            <w:tcW w:w="294" w:type="pct"/>
            <w:tcBorders>
              <w:top w:val="nil"/>
              <w:left w:val="nil"/>
              <w:bottom w:val="nil"/>
              <w:right w:val="nil"/>
            </w:tcBorders>
            <w:noWrap/>
            <w:hideMark/>
          </w:tcPr>
          <w:p w14:paraId="52B10FBA"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.60**</w:t>
            </w:r>
          </w:p>
        </w:tc>
        <w:tc>
          <w:tcPr>
            <w:tcW w:w="294" w:type="pct"/>
            <w:tcBorders>
              <w:top w:val="nil"/>
              <w:left w:val="nil"/>
              <w:bottom w:val="nil"/>
              <w:right w:val="nil"/>
            </w:tcBorders>
            <w:noWrap/>
            <w:hideMark/>
          </w:tcPr>
          <w:p w14:paraId="6DB539F8"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.57*</w:t>
            </w:r>
          </w:p>
        </w:tc>
        <w:tc>
          <w:tcPr>
            <w:tcW w:w="294" w:type="pct"/>
            <w:tcBorders>
              <w:top w:val="nil"/>
              <w:left w:val="nil"/>
              <w:bottom w:val="nil"/>
              <w:right w:val="nil"/>
            </w:tcBorders>
            <w:noWrap/>
          </w:tcPr>
          <w:p w14:paraId="5C7DD268"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c>
          <w:tcPr>
            <w:tcW w:w="294" w:type="pct"/>
            <w:tcBorders>
              <w:top w:val="nil"/>
              <w:left w:val="nil"/>
              <w:bottom w:val="nil"/>
              <w:right w:val="nil"/>
            </w:tcBorders>
            <w:noWrap/>
          </w:tcPr>
          <w:p w14:paraId="61FDCE99"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p>
        </w:tc>
      </w:tr>
      <w:tr w:rsidR="00285045" w:rsidRPr="00472889" w14:paraId="30ECA7CD"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4" w:type="pct"/>
            <w:tcBorders>
              <w:top w:val="nil"/>
              <w:left w:val="single" w:sz="4" w:space="0" w:color="auto"/>
              <w:bottom w:val="nil"/>
              <w:right w:val="single" w:sz="4" w:space="0" w:color="auto"/>
            </w:tcBorders>
            <w:noWrap/>
            <w:hideMark/>
          </w:tcPr>
          <w:p w14:paraId="4DBA7F19" w14:textId="77777777" w:rsidR="00285045" w:rsidRPr="00472889" w:rsidRDefault="00285045" w:rsidP="000E5417">
            <w:pPr>
              <w:rPr>
                <w:rFonts w:eastAsia="Times New Roman"/>
                <w:sz w:val="20"/>
                <w:szCs w:val="20"/>
                <w:lang w:val="en-GB"/>
              </w:rPr>
            </w:pPr>
            <w:proofErr w:type="spellStart"/>
            <w:proofErr w:type="gramStart"/>
            <w:r w:rsidRPr="00472889">
              <w:rPr>
                <w:rFonts w:eastAsia="Times New Roman"/>
                <w:sz w:val="20"/>
                <w:szCs w:val="20"/>
                <w:lang w:val="en-GB"/>
              </w:rPr>
              <w:t>Av.P</w:t>
            </w:r>
            <w:proofErr w:type="spellEnd"/>
            <w:proofErr w:type="gramEnd"/>
          </w:p>
        </w:tc>
        <w:tc>
          <w:tcPr>
            <w:tcW w:w="294" w:type="pct"/>
            <w:tcBorders>
              <w:top w:val="nil"/>
              <w:left w:val="nil"/>
              <w:bottom w:val="nil"/>
              <w:right w:val="nil"/>
            </w:tcBorders>
            <w:noWrap/>
            <w:hideMark/>
          </w:tcPr>
          <w:p w14:paraId="06AACC7C"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-.63**</w:t>
            </w:r>
          </w:p>
        </w:tc>
        <w:tc>
          <w:tcPr>
            <w:tcW w:w="294" w:type="pct"/>
            <w:tcBorders>
              <w:top w:val="nil"/>
              <w:left w:val="nil"/>
              <w:bottom w:val="nil"/>
              <w:right w:val="nil"/>
            </w:tcBorders>
            <w:noWrap/>
            <w:hideMark/>
          </w:tcPr>
          <w:p w14:paraId="617361D3"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0.22</w:t>
            </w:r>
          </w:p>
        </w:tc>
        <w:tc>
          <w:tcPr>
            <w:tcW w:w="294" w:type="pct"/>
            <w:tcBorders>
              <w:top w:val="nil"/>
              <w:left w:val="nil"/>
              <w:bottom w:val="nil"/>
              <w:right w:val="nil"/>
            </w:tcBorders>
            <w:noWrap/>
            <w:hideMark/>
          </w:tcPr>
          <w:p w14:paraId="227CBF02"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0.27</w:t>
            </w:r>
          </w:p>
        </w:tc>
        <w:tc>
          <w:tcPr>
            <w:tcW w:w="294" w:type="pct"/>
            <w:tcBorders>
              <w:top w:val="nil"/>
              <w:left w:val="nil"/>
              <w:bottom w:val="nil"/>
              <w:right w:val="nil"/>
            </w:tcBorders>
            <w:noWrap/>
            <w:hideMark/>
          </w:tcPr>
          <w:p w14:paraId="26B88406"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0.15</w:t>
            </w:r>
          </w:p>
        </w:tc>
        <w:tc>
          <w:tcPr>
            <w:tcW w:w="294" w:type="pct"/>
            <w:tcBorders>
              <w:top w:val="nil"/>
              <w:left w:val="nil"/>
              <w:bottom w:val="nil"/>
              <w:right w:val="nil"/>
            </w:tcBorders>
            <w:noWrap/>
            <w:hideMark/>
          </w:tcPr>
          <w:p w14:paraId="0FAD9AEC"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0.43</w:t>
            </w:r>
          </w:p>
        </w:tc>
        <w:tc>
          <w:tcPr>
            <w:tcW w:w="294" w:type="pct"/>
            <w:tcBorders>
              <w:top w:val="nil"/>
              <w:left w:val="nil"/>
              <w:bottom w:val="nil"/>
              <w:right w:val="nil"/>
            </w:tcBorders>
            <w:noWrap/>
            <w:hideMark/>
          </w:tcPr>
          <w:p w14:paraId="121D00D1"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0.36</w:t>
            </w:r>
          </w:p>
        </w:tc>
        <w:tc>
          <w:tcPr>
            <w:tcW w:w="294" w:type="pct"/>
            <w:tcBorders>
              <w:top w:val="nil"/>
              <w:left w:val="nil"/>
              <w:bottom w:val="nil"/>
              <w:right w:val="nil"/>
            </w:tcBorders>
            <w:noWrap/>
            <w:hideMark/>
          </w:tcPr>
          <w:p w14:paraId="7DB5046D"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.47*</w:t>
            </w:r>
          </w:p>
        </w:tc>
        <w:tc>
          <w:tcPr>
            <w:tcW w:w="294" w:type="pct"/>
            <w:tcBorders>
              <w:top w:val="nil"/>
              <w:left w:val="nil"/>
              <w:bottom w:val="nil"/>
              <w:right w:val="nil"/>
            </w:tcBorders>
            <w:noWrap/>
            <w:hideMark/>
          </w:tcPr>
          <w:p w14:paraId="2477B3C6"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0.22</w:t>
            </w:r>
          </w:p>
        </w:tc>
        <w:tc>
          <w:tcPr>
            <w:tcW w:w="294" w:type="pct"/>
            <w:tcBorders>
              <w:top w:val="nil"/>
              <w:left w:val="nil"/>
              <w:bottom w:val="nil"/>
              <w:right w:val="nil"/>
            </w:tcBorders>
            <w:noWrap/>
            <w:hideMark/>
          </w:tcPr>
          <w:p w14:paraId="1F38753E"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.57*</w:t>
            </w:r>
          </w:p>
        </w:tc>
        <w:tc>
          <w:tcPr>
            <w:tcW w:w="294" w:type="pct"/>
            <w:tcBorders>
              <w:top w:val="nil"/>
              <w:left w:val="nil"/>
              <w:bottom w:val="nil"/>
              <w:right w:val="nil"/>
            </w:tcBorders>
            <w:noWrap/>
            <w:hideMark/>
          </w:tcPr>
          <w:p w14:paraId="53F69BD8"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0.24</w:t>
            </w:r>
          </w:p>
        </w:tc>
        <w:tc>
          <w:tcPr>
            <w:tcW w:w="294" w:type="pct"/>
            <w:tcBorders>
              <w:top w:val="nil"/>
              <w:left w:val="nil"/>
              <w:bottom w:val="nil"/>
              <w:right w:val="nil"/>
            </w:tcBorders>
            <w:noWrap/>
            <w:hideMark/>
          </w:tcPr>
          <w:p w14:paraId="36C5A2E2"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w:t>
            </w:r>
          </w:p>
        </w:tc>
        <w:tc>
          <w:tcPr>
            <w:tcW w:w="294" w:type="pct"/>
            <w:tcBorders>
              <w:top w:val="nil"/>
              <w:left w:val="nil"/>
              <w:bottom w:val="nil"/>
              <w:right w:val="nil"/>
            </w:tcBorders>
            <w:noWrap/>
            <w:hideMark/>
          </w:tcPr>
          <w:p w14:paraId="570683C7"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0.29</w:t>
            </w:r>
          </w:p>
        </w:tc>
        <w:tc>
          <w:tcPr>
            <w:tcW w:w="294" w:type="pct"/>
            <w:tcBorders>
              <w:top w:val="nil"/>
              <w:left w:val="nil"/>
              <w:bottom w:val="nil"/>
              <w:right w:val="nil"/>
            </w:tcBorders>
            <w:noWrap/>
            <w:hideMark/>
          </w:tcPr>
          <w:p w14:paraId="2FFA54AB"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-0.26</w:t>
            </w:r>
          </w:p>
        </w:tc>
        <w:tc>
          <w:tcPr>
            <w:tcW w:w="294" w:type="pct"/>
            <w:tcBorders>
              <w:top w:val="nil"/>
              <w:left w:val="nil"/>
              <w:bottom w:val="nil"/>
              <w:right w:val="nil"/>
            </w:tcBorders>
            <w:noWrap/>
            <w:hideMark/>
          </w:tcPr>
          <w:p w14:paraId="318EE2C3"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-0.24</w:t>
            </w:r>
          </w:p>
        </w:tc>
        <w:tc>
          <w:tcPr>
            <w:tcW w:w="294" w:type="pct"/>
            <w:tcBorders>
              <w:top w:val="nil"/>
              <w:left w:val="nil"/>
              <w:bottom w:val="nil"/>
              <w:right w:val="nil"/>
            </w:tcBorders>
            <w:noWrap/>
            <w:hideMark/>
          </w:tcPr>
          <w:p w14:paraId="519E26FC"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0.21</w:t>
            </w:r>
          </w:p>
        </w:tc>
        <w:tc>
          <w:tcPr>
            <w:tcW w:w="294" w:type="pct"/>
            <w:tcBorders>
              <w:top w:val="nil"/>
              <w:left w:val="nil"/>
              <w:bottom w:val="nil"/>
              <w:right w:val="nil"/>
            </w:tcBorders>
            <w:noWrap/>
          </w:tcPr>
          <w:p w14:paraId="3B4A6AB6" w14:textId="77777777" w:rsidR="00285045" w:rsidRPr="00472889" w:rsidRDefault="00285045" w:rsidP="000E5417">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rPr>
            </w:pPr>
          </w:p>
        </w:tc>
      </w:tr>
      <w:tr w:rsidR="00285045" w:rsidRPr="00472889" w14:paraId="63A33165" w14:textId="77777777">
        <w:trPr>
          <w:trHeight w:val="288"/>
        </w:trPr>
        <w:tc>
          <w:tcPr>
            <w:cnfStyle w:val="001000000000" w:firstRow="0" w:lastRow="0" w:firstColumn="1" w:lastColumn="0" w:oddVBand="0" w:evenVBand="0" w:oddHBand="0" w:evenHBand="0" w:firstRowFirstColumn="0" w:firstRowLastColumn="0" w:lastRowFirstColumn="0" w:lastRowLastColumn="0"/>
            <w:tcW w:w="294" w:type="pct"/>
            <w:tcBorders>
              <w:top w:val="nil"/>
              <w:left w:val="single" w:sz="4" w:space="0" w:color="auto"/>
              <w:bottom w:val="single" w:sz="4" w:space="0" w:color="auto"/>
              <w:right w:val="single" w:sz="4" w:space="0" w:color="auto"/>
            </w:tcBorders>
            <w:noWrap/>
            <w:hideMark/>
          </w:tcPr>
          <w:p w14:paraId="01EE3B98" w14:textId="77777777" w:rsidR="00285045" w:rsidRPr="00472889" w:rsidRDefault="00285045" w:rsidP="000E5417">
            <w:pPr>
              <w:rPr>
                <w:rFonts w:eastAsia="Times New Roman"/>
                <w:sz w:val="20"/>
                <w:szCs w:val="20"/>
                <w:lang w:val="en-GB"/>
              </w:rPr>
            </w:pPr>
            <w:r w:rsidRPr="00472889">
              <w:rPr>
                <w:rFonts w:eastAsia="Times New Roman"/>
                <w:sz w:val="20"/>
                <w:szCs w:val="20"/>
                <w:lang w:val="en-GB"/>
              </w:rPr>
              <w:t>BS</w:t>
            </w:r>
          </w:p>
        </w:tc>
        <w:tc>
          <w:tcPr>
            <w:tcW w:w="294" w:type="pct"/>
            <w:tcBorders>
              <w:top w:val="nil"/>
              <w:left w:val="nil"/>
              <w:bottom w:val="single" w:sz="4" w:space="0" w:color="7E7E7E"/>
              <w:right w:val="nil"/>
            </w:tcBorders>
            <w:noWrap/>
            <w:hideMark/>
          </w:tcPr>
          <w:p w14:paraId="2B70DAB6"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-0.46</w:t>
            </w:r>
          </w:p>
        </w:tc>
        <w:tc>
          <w:tcPr>
            <w:tcW w:w="294" w:type="pct"/>
            <w:tcBorders>
              <w:top w:val="nil"/>
              <w:left w:val="nil"/>
              <w:bottom w:val="single" w:sz="4" w:space="0" w:color="7E7E7E"/>
              <w:right w:val="nil"/>
            </w:tcBorders>
            <w:noWrap/>
            <w:hideMark/>
          </w:tcPr>
          <w:p w14:paraId="23833D35"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0.43</w:t>
            </w:r>
          </w:p>
        </w:tc>
        <w:tc>
          <w:tcPr>
            <w:tcW w:w="294" w:type="pct"/>
            <w:tcBorders>
              <w:top w:val="nil"/>
              <w:left w:val="nil"/>
              <w:bottom w:val="single" w:sz="4" w:space="0" w:color="7E7E7E"/>
              <w:right w:val="nil"/>
            </w:tcBorders>
            <w:noWrap/>
            <w:hideMark/>
          </w:tcPr>
          <w:p w14:paraId="7CCFD080"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.64**</w:t>
            </w:r>
          </w:p>
        </w:tc>
        <w:tc>
          <w:tcPr>
            <w:tcW w:w="294" w:type="pct"/>
            <w:tcBorders>
              <w:top w:val="nil"/>
              <w:left w:val="nil"/>
              <w:bottom w:val="single" w:sz="4" w:space="0" w:color="7E7E7E"/>
              <w:right w:val="nil"/>
            </w:tcBorders>
            <w:noWrap/>
            <w:hideMark/>
          </w:tcPr>
          <w:p w14:paraId="4B7EABD2"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-.51*</w:t>
            </w:r>
          </w:p>
        </w:tc>
        <w:tc>
          <w:tcPr>
            <w:tcW w:w="294" w:type="pct"/>
            <w:tcBorders>
              <w:top w:val="nil"/>
              <w:left w:val="nil"/>
              <w:bottom w:val="single" w:sz="4" w:space="0" w:color="7E7E7E"/>
              <w:right w:val="nil"/>
            </w:tcBorders>
            <w:noWrap/>
            <w:hideMark/>
          </w:tcPr>
          <w:p w14:paraId="559271BA"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.48*</w:t>
            </w:r>
          </w:p>
        </w:tc>
        <w:tc>
          <w:tcPr>
            <w:tcW w:w="294" w:type="pct"/>
            <w:tcBorders>
              <w:top w:val="nil"/>
              <w:left w:val="nil"/>
              <w:bottom w:val="single" w:sz="4" w:space="0" w:color="7E7E7E"/>
              <w:right w:val="nil"/>
            </w:tcBorders>
            <w:noWrap/>
            <w:hideMark/>
          </w:tcPr>
          <w:p w14:paraId="6E21CF9F"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0.33</w:t>
            </w:r>
          </w:p>
        </w:tc>
        <w:tc>
          <w:tcPr>
            <w:tcW w:w="294" w:type="pct"/>
            <w:tcBorders>
              <w:top w:val="nil"/>
              <w:left w:val="nil"/>
              <w:bottom w:val="single" w:sz="4" w:space="0" w:color="7E7E7E"/>
              <w:right w:val="nil"/>
            </w:tcBorders>
            <w:noWrap/>
            <w:hideMark/>
          </w:tcPr>
          <w:p w14:paraId="22270BE9"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.62**</w:t>
            </w:r>
          </w:p>
        </w:tc>
        <w:tc>
          <w:tcPr>
            <w:tcW w:w="294" w:type="pct"/>
            <w:tcBorders>
              <w:top w:val="nil"/>
              <w:left w:val="nil"/>
              <w:bottom w:val="single" w:sz="4" w:space="0" w:color="7E7E7E"/>
              <w:right w:val="nil"/>
            </w:tcBorders>
            <w:noWrap/>
            <w:hideMark/>
          </w:tcPr>
          <w:p w14:paraId="4F00BAF1"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.57*</w:t>
            </w:r>
          </w:p>
        </w:tc>
        <w:tc>
          <w:tcPr>
            <w:tcW w:w="294" w:type="pct"/>
            <w:tcBorders>
              <w:top w:val="nil"/>
              <w:left w:val="nil"/>
              <w:bottom w:val="single" w:sz="4" w:space="0" w:color="7E7E7E"/>
              <w:right w:val="nil"/>
            </w:tcBorders>
            <w:noWrap/>
            <w:hideMark/>
          </w:tcPr>
          <w:p w14:paraId="6A108C76"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.76**</w:t>
            </w:r>
          </w:p>
        </w:tc>
        <w:tc>
          <w:tcPr>
            <w:tcW w:w="294" w:type="pct"/>
            <w:tcBorders>
              <w:top w:val="nil"/>
              <w:left w:val="nil"/>
              <w:bottom w:val="single" w:sz="4" w:space="0" w:color="7E7E7E"/>
              <w:right w:val="nil"/>
            </w:tcBorders>
            <w:noWrap/>
            <w:hideMark/>
          </w:tcPr>
          <w:p w14:paraId="17E96DB3"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.86**</w:t>
            </w:r>
          </w:p>
        </w:tc>
        <w:tc>
          <w:tcPr>
            <w:tcW w:w="294" w:type="pct"/>
            <w:tcBorders>
              <w:top w:val="nil"/>
              <w:left w:val="nil"/>
              <w:bottom w:val="single" w:sz="4" w:space="0" w:color="7E7E7E"/>
              <w:right w:val="nil"/>
            </w:tcBorders>
            <w:noWrap/>
            <w:hideMark/>
          </w:tcPr>
          <w:p w14:paraId="712235E7"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.58*</w:t>
            </w:r>
          </w:p>
        </w:tc>
        <w:tc>
          <w:tcPr>
            <w:tcW w:w="294" w:type="pct"/>
            <w:tcBorders>
              <w:top w:val="nil"/>
              <w:left w:val="nil"/>
              <w:bottom w:val="single" w:sz="4" w:space="0" w:color="7E7E7E"/>
              <w:right w:val="nil"/>
            </w:tcBorders>
            <w:noWrap/>
            <w:hideMark/>
          </w:tcPr>
          <w:p w14:paraId="487AE2DE"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.69**</w:t>
            </w:r>
          </w:p>
        </w:tc>
        <w:tc>
          <w:tcPr>
            <w:tcW w:w="294" w:type="pct"/>
            <w:tcBorders>
              <w:top w:val="nil"/>
              <w:left w:val="nil"/>
              <w:bottom w:val="single" w:sz="4" w:space="0" w:color="7E7E7E"/>
              <w:right w:val="nil"/>
            </w:tcBorders>
            <w:noWrap/>
            <w:hideMark/>
          </w:tcPr>
          <w:p w14:paraId="2D5E338B"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-0.43</w:t>
            </w:r>
          </w:p>
        </w:tc>
        <w:tc>
          <w:tcPr>
            <w:tcW w:w="294" w:type="pct"/>
            <w:tcBorders>
              <w:top w:val="nil"/>
              <w:left w:val="nil"/>
              <w:bottom w:val="single" w:sz="4" w:space="0" w:color="7E7E7E"/>
              <w:right w:val="nil"/>
            </w:tcBorders>
            <w:noWrap/>
            <w:hideMark/>
          </w:tcPr>
          <w:p w14:paraId="11EC2D9F"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-0.33</w:t>
            </w:r>
          </w:p>
        </w:tc>
        <w:tc>
          <w:tcPr>
            <w:tcW w:w="294" w:type="pct"/>
            <w:tcBorders>
              <w:top w:val="nil"/>
              <w:left w:val="nil"/>
              <w:bottom w:val="single" w:sz="4" w:space="0" w:color="7E7E7E"/>
              <w:right w:val="nil"/>
            </w:tcBorders>
            <w:noWrap/>
            <w:hideMark/>
          </w:tcPr>
          <w:p w14:paraId="2C9EE33C"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-.65**</w:t>
            </w:r>
          </w:p>
        </w:tc>
        <w:tc>
          <w:tcPr>
            <w:tcW w:w="294" w:type="pct"/>
            <w:tcBorders>
              <w:top w:val="nil"/>
              <w:left w:val="nil"/>
              <w:bottom w:val="single" w:sz="4" w:space="0" w:color="7E7E7E"/>
              <w:right w:val="nil"/>
            </w:tcBorders>
            <w:noWrap/>
            <w:hideMark/>
          </w:tcPr>
          <w:p w14:paraId="668050A8" w14:textId="77777777" w:rsidR="00285045" w:rsidRPr="00472889" w:rsidRDefault="00285045" w:rsidP="000E541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rPr>
            </w:pPr>
            <w:r w:rsidRPr="00472889">
              <w:rPr>
                <w:rFonts w:eastAsia="Times New Roman"/>
                <w:sz w:val="20"/>
                <w:szCs w:val="20"/>
                <w:lang w:val="en-GB"/>
              </w:rPr>
              <w:t>0.35</w:t>
            </w:r>
          </w:p>
        </w:tc>
      </w:tr>
    </w:tbl>
    <w:p w14:paraId="30A72882" w14:textId="77777777" w:rsidR="00285045" w:rsidRPr="00472889" w:rsidRDefault="00285045" w:rsidP="001370AA">
      <w:pPr>
        <w:spacing w:line="360" w:lineRule="auto"/>
        <w:rPr>
          <w:rFonts w:eastAsia="Times New Roman"/>
          <w:sz w:val="20"/>
          <w:szCs w:val="20"/>
          <w:lang w:val="en-GB"/>
        </w:rPr>
      </w:pPr>
      <w:r w:rsidRPr="00472889">
        <w:rPr>
          <w:rFonts w:eastAsia="Times New Roman"/>
          <w:sz w:val="20"/>
          <w:szCs w:val="20"/>
          <w:lang w:val="en-GB"/>
        </w:rPr>
        <w:t>** Correlation is significant at the 0.01 level (2-tailed). * Correlation is significant at the 0.05 level (2-tailed)</w:t>
      </w:r>
    </w:p>
    <w:p w14:paraId="452615BA" w14:textId="2CD0B7FF" w:rsidR="006D2E5E" w:rsidRPr="00472889" w:rsidRDefault="006D2E5E" w:rsidP="00472889">
      <w:pPr>
        <w:spacing w:line="240" w:lineRule="auto"/>
        <w:rPr>
          <w:rFonts w:eastAsia="Times New Roman"/>
          <w:sz w:val="20"/>
          <w:szCs w:val="20"/>
          <w:lang w:val="en-GB"/>
        </w:rPr>
        <w:sectPr w:rsidR="006D2E5E" w:rsidRPr="00472889" w:rsidSect="00ED4303">
          <w:type w:val="continuous"/>
          <w:pgSz w:w="15840" w:h="12240" w:orient="landscape"/>
          <w:pgMar w:top="1440" w:right="1440" w:bottom="1440" w:left="1440" w:header="720" w:footer="720" w:gutter="0"/>
          <w:cols w:space="720"/>
        </w:sectPr>
      </w:pPr>
      <w:r w:rsidRPr="00472889">
        <w:rPr>
          <w:rFonts w:eastAsia="Times New Roman"/>
          <w:sz w:val="20"/>
          <w:szCs w:val="20"/>
          <w:lang w:val="en-GB"/>
        </w:rPr>
        <w:t>FS = fine sand, CS = coarse sand, OC = organic carbon, TN = total nitrogen, Ca²</w:t>
      </w:r>
      <w:r w:rsidRPr="00472889">
        <w:rPr>
          <w:rFonts w:ascii="Cambria Math" w:eastAsia="Times New Roman" w:hAnsi="Cambria Math" w:cs="Cambria Math"/>
          <w:sz w:val="20"/>
          <w:szCs w:val="20"/>
          <w:lang w:val="en-GB"/>
        </w:rPr>
        <w:t>⁺</w:t>
      </w:r>
      <w:r w:rsidRPr="00472889">
        <w:rPr>
          <w:rFonts w:eastAsia="Times New Roman"/>
          <w:sz w:val="20"/>
          <w:szCs w:val="20"/>
          <w:lang w:val="en-GB"/>
        </w:rPr>
        <w:t xml:space="preserve"> = exchangeable calcium, Mg²</w:t>
      </w:r>
      <w:r w:rsidRPr="00472889">
        <w:rPr>
          <w:rFonts w:ascii="Cambria Math" w:eastAsia="Times New Roman" w:hAnsi="Cambria Math" w:cs="Cambria Math"/>
          <w:sz w:val="20"/>
          <w:szCs w:val="20"/>
          <w:lang w:val="en-GB"/>
        </w:rPr>
        <w:t>⁺</w:t>
      </w:r>
      <w:r w:rsidRPr="00472889">
        <w:rPr>
          <w:rFonts w:eastAsia="Times New Roman"/>
          <w:sz w:val="20"/>
          <w:szCs w:val="20"/>
          <w:lang w:val="en-GB"/>
        </w:rPr>
        <w:t xml:space="preserve"> = exchangeable magnesium, Na</w:t>
      </w:r>
      <w:r w:rsidRPr="00472889">
        <w:rPr>
          <w:rFonts w:ascii="Cambria Math" w:eastAsia="Times New Roman" w:hAnsi="Cambria Math" w:cs="Cambria Math"/>
          <w:sz w:val="20"/>
          <w:szCs w:val="20"/>
          <w:lang w:val="en-GB"/>
        </w:rPr>
        <w:t>⁺</w:t>
      </w:r>
      <w:r w:rsidRPr="00472889">
        <w:rPr>
          <w:rFonts w:eastAsia="Times New Roman"/>
          <w:sz w:val="20"/>
          <w:szCs w:val="20"/>
          <w:lang w:val="en-GB"/>
        </w:rPr>
        <w:t xml:space="preserve"> = exchangeable sodium, K</w:t>
      </w:r>
      <w:r w:rsidRPr="00472889">
        <w:rPr>
          <w:rFonts w:ascii="Cambria Math" w:eastAsia="Times New Roman" w:hAnsi="Cambria Math" w:cs="Cambria Math"/>
          <w:sz w:val="20"/>
          <w:szCs w:val="20"/>
          <w:lang w:val="en-GB"/>
        </w:rPr>
        <w:t>⁺</w:t>
      </w:r>
      <w:r w:rsidRPr="00472889">
        <w:rPr>
          <w:rFonts w:eastAsia="Times New Roman"/>
          <w:sz w:val="20"/>
          <w:szCs w:val="20"/>
          <w:lang w:val="en-GB"/>
        </w:rPr>
        <w:t xml:space="preserve"> = exchangeable potassium, Al³</w:t>
      </w:r>
      <w:r w:rsidRPr="00472889">
        <w:rPr>
          <w:rFonts w:ascii="Cambria Math" w:eastAsia="Times New Roman" w:hAnsi="Cambria Math" w:cs="Cambria Math"/>
          <w:sz w:val="20"/>
          <w:szCs w:val="20"/>
          <w:lang w:val="en-GB"/>
        </w:rPr>
        <w:t>⁺</w:t>
      </w:r>
      <w:r w:rsidRPr="00472889">
        <w:rPr>
          <w:rFonts w:eastAsia="Times New Roman"/>
          <w:sz w:val="20"/>
          <w:szCs w:val="20"/>
          <w:lang w:val="en-GB"/>
        </w:rPr>
        <w:t xml:space="preserve"> = exchangeable aluminium, CEC = cation exchange capacity, Av. P = available phosphorus, BS = percentage base saturation</w:t>
      </w:r>
    </w:p>
    <w:p w14:paraId="63CF573A" w14:textId="77777777" w:rsidR="0053027D" w:rsidRDefault="0053027D" w:rsidP="00472889">
      <w:pPr>
        <w:spacing w:line="240" w:lineRule="auto"/>
        <w:jc w:val="both"/>
        <w:rPr>
          <w:rFonts w:eastAsia="Times New Roman"/>
          <w:sz w:val="20"/>
          <w:szCs w:val="20"/>
        </w:rPr>
      </w:pPr>
      <w:bookmarkStart w:id="0" w:name="_GoBack"/>
      <w:bookmarkEnd w:id="0"/>
    </w:p>
    <w:p w14:paraId="3BA2F752" w14:textId="77777777" w:rsidR="0053027D" w:rsidRPr="0053027D" w:rsidRDefault="0053027D" w:rsidP="0053027D">
      <w:pPr>
        <w:spacing w:line="240" w:lineRule="auto"/>
        <w:jc w:val="both"/>
        <w:rPr>
          <w:rFonts w:eastAsia="Times New Roman"/>
          <w:sz w:val="20"/>
          <w:szCs w:val="20"/>
        </w:rPr>
      </w:pPr>
      <w:r w:rsidRPr="0053027D">
        <w:rPr>
          <w:rFonts w:eastAsia="Times New Roman"/>
          <w:sz w:val="20"/>
          <w:szCs w:val="20"/>
        </w:rPr>
        <w:t>COMPETING INTERESTS DISCLAIMER:</w:t>
      </w:r>
    </w:p>
    <w:p w14:paraId="028FFEC3" w14:textId="75F6D15D" w:rsidR="0053027D" w:rsidRDefault="0053027D" w:rsidP="0053027D">
      <w:pPr>
        <w:spacing w:line="240" w:lineRule="auto"/>
        <w:jc w:val="both"/>
        <w:rPr>
          <w:rFonts w:eastAsia="Times New Roman"/>
          <w:sz w:val="20"/>
          <w:szCs w:val="20"/>
        </w:rPr>
      </w:pPr>
      <w:r w:rsidRPr="0053027D">
        <w:rPr>
          <w:rFonts w:eastAsia="Times New Roman"/>
          <w:sz w:val="20"/>
          <w:szCs w:val="20"/>
        </w:rPr>
        <w:t>Authors have declared that they have no known competing financial interests OR non-financial interests OR personal relationships that could have appeared to influence the work reported in this paper.</w:t>
      </w:r>
    </w:p>
    <w:p w14:paraId="26B19091" w14:textId="77777777" w:rsidR="0053027D" w:rsidRDefault="0053027D" w:rsidP="00472889">
      <w:pPr>
        <w:spacing w:line="240" w:lineRule="auto"/>
        <w:jc w:val="both"/>
        <w:rPr>
          <w:rFonts w:eastAsia="Times New Roman"/>
          <w:sz w:val="20"/>
          <w:szCs w:val="20"/>
        </w:rPr>
      </w:pPr>
    </w:p>
    <w:p w14:paraId="7E4ED10F" w14:textId="77777777" w:rsidR="0053027D" w:rsidRDefault="0053027D" w:rsidP="00472889">
      <w:pPr>
        <w:spacing w:line="240" w:lineRule="auto"/>
        <w:jc w:val="both"/>
        <w:rPr>
          <w:rFonts w:eastAsia="Times New Roman"/>
          <w:sz w:val="20"/>
          <w:szCs w:val="20"/>
        </w:rPr>
      </w:pPr>
    </w:p>
    <w:p w14:paraId="1650BDF2" w14:textId="77777777" w:rsidR="00472889" w:rsidRPr="00472889" w:rsidRDefault="00472889" w:rsidP="00472889">
      <w:pPr>
        <w:spacing w:line="240" w:lineRule="auto"/>
        <w:rPr>
          <w:rFonts w:eastAsia="Times New Roman"/>
          <w:sz w:val="20"/>
          <w:szCs w:val="20"/>
          <w:lang w:val="en-GB"/>
        </w:rPr>
      </w:pPr>
    </w:p>
    <w:p w14:paraId="2E92102C" w14:textId="40F1C8C5" w:rsidR="001154FF" w:rsidRPr="001154FF" w:rsidRDefault="00030B85" w:rsidP="00472889">
      <w:pPr>
        <w:spacing w:line="240" w:lineRule="auto"/>
        <w:rPr>
          <w:rFonts w:eastAsia="Times New Roman"/>
          <w:b/>
          <w:bCs/>
          <w:lang w:val="en-GB"/>
        </w:rPr>
      </w:pPr>
      <w:r w:rsidRPr="00472889">
        <w:rPr>
          <w:rFonts w:eastAsia="Times New Roman"/>
          <w:b/>
          <w:bCs/>
          <w:lang w:val="en-GB"/>
        </w:rPr>
        <w:t>REFERENCES</w:t>
      </w:r>
    </w:p>
    <w:p w14:paraId="3483468B"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Abam, P. O., &amp; Orji, O. A. (2019). Morphological and </w:t>
      </w:r>
      <w:proofErr w:type="spellStart"/>
      <w:r w:rsidRPr="001154FF">
        <w:rPr>
          <w:rFonts w:eastAsia="Times New Roman"/>
          <w:sz w:val="20"/>
          <w:szCs w:val="20"/>
          <w:lang w:val="en-GB"/>
        </w:rPr>
        <w:t>physico</w:t>
      </w:r>
      <w:proofErr w:type="spellEnd"/>
      <w:r w:rsidRPr="001154FF">
        <w:rPr>
          <w:rFonts w:eastAsia="Times New Roman"/>
          <w:sz w:val="20"/>
          <w:szCs w:val="20"/>
          <w:lang w:val="en-GB"/>
        </w:rPr>
        <w:t xml:space="preserve">-chemical properties of soils formed from diverse parent materials in Cross River State, Nigeria. </w:t>
      </w:r>
      <w:r w:rsidRPr="001154FF">
        <w:rPr>
          <w:rFonts w:eastAsia="Times New Roman"/>
          <w:i/>
          <w:iCs/>
          <w:sz w:val="20"/>
          <w:szCs w:val="20"/>
          <w:lang w:val="en-GB"/>
        </w:rPr>
        <w:t>IOSR Journal of Applied Geology and Geophysics, 7</w:t>
      </w:r>
      <w:r w:rsidRPr="001154FF">
        <w:rPr>
          <w:rFonts w:eastAsia="Times New Roman"/>
          <w:sz w:val="20"/>
          <w:szCs w:val="20"/>
          <w:lang w:val="en-GB"/>
        </w:rPr>
        <w:t>(1), 1–7.</w:t>
      </w:r>
    </w:p>
    <w:p w14:paraId="2B36252E" w14:textId="77777777" w:rsidR="001154FF" w:rsidRPr="001154FF" w:rsidRDefault="001154FF" w:rsidP="001154FF">
      <w:pPr>
        <w:spacing w:line="240" w:lineRule="auto"/>
        <w:ind w:left="720" w:hanging="720"/>
        <w:jc w:val="both"/>
        <w:rPr>
          <w:rFonts w:eastAsia="Times New Roman"/>
          <w:sz w:val="20"/>
          <w:szCs w:val="20"/>
          <w:lang w:val="en-GB"/>
        </w:rPr>
      </w:pPr>
      <w:proofErr w:type="spellStart"/>
      <w:r w:rsidRPr="001154FF">
        <w:rPr>
          <w:rFonts w:eastAsia="Times New Roman"/>
          <w:sz w:val="20"/>
          <w:szCs w:val="20"/>
          <w:lang w:val="en-GB"/>
        </w:rPr>
        <w:t>Ahukaemere</w:t>
      </w:r>
      <w:proofErr w:type="spellEnd"/>
      <w:r w:rsidRPr="001154FF">
        <w:rPr>
          <w:rFonts w:eastAsia="Times New Roman"/>
          <w:sz w:val="20"/>
          <w:szCs w:val="20"/>
          <w:lang w:val="en-GB"/>
        </w:rPr>
        <w:t xml:space="preserve">, C. M., </w:t>
      </w:r>
      <w:proofErr w:type="spellStart"/>
      <w:r w:rsidRPr="001154FF">
        <w:rPr>
          <w:rFonts w:eastAsia="Times New Roman"/>
          <w:sz w:val="20"/>
          <w:szCs w:val="20"/>
          <w:lang w:val="en-GB"/>
        </w:rPr>
        <w:t>Onweremadu</w:t>
      </w:r>
      <w:proofErr w:type="spellEnd"/>
      <w:r w:rsidRPr="001154FF">
        <w:rPr>
          <w:rFonts w:eastAsia="Times New Roman"/>
          <w:sz w:val="20"/>
          <w:szCs w:val="20"/>
          <w:lang w:val="en-GB"/>
        </w:rPr>
        <w:t xml:space="preserve">, E. U., </w:t>
      </w:r>
      <w:proofErr w:type="spellStart"/>
      <w:r w:rsidRPr="001154FF">
        <w:rPr>
          <w:rFonts w:eastAsia="Times New Roman"/>
          <w:sz w:val="20"/>
          <w:szCs w:val="20"/>
          <w:lang w:val="en-GB"/>
        </w:rPr>
        <w:t>Akamigbo</w:t>
      </w:r>
      <w:proofErr w:type="spellEnd"/>
      <w:r w:rsidRPr="001154FF">
        <w:rPr>
          <w:rFonts w:eastAsia="Times New Roman"/>
          <w:sz w:val="20"/>
          <w:szCs w:val="20"/>
          <w:lang w:val="en-GB"/>
        </w:rPr>
        <w:t xml:space="preserve">, F. O. R., &amp; </w:t>
      </w:r>
      <w:proofErr w:type="spellStart"/>
      <w:r w:rsidRPr="001154FF">
        <w:rPr>
          <w:rFonts w:eastAsia="Times New Roman"/>
          <w:sz w:val="20"/>
          <w:szCs w:val="20"/>
          <w:lang w:val="en-GB"/>
        </w:rPr>
        <w:t>Ndukwu</w:t>
      </w:r>
      <w:proofErr w:type="spellEnd"/>
      <w:r w:rsidRPr="001154FF">
        <w:rPr>
          <w:rFonts w:eastAsia="Times New Roman"/>
          <w:sz w:val="20"/>
          <w:szCs w:val="20"/>
          <w:lang w:val="en-GB"/>
        </w:rPr>
        <w:t xml:space="preserve">, B. N. (2016). Suitability evaluation of soils of the coastal plain sands for rain-fed maize production in acid sands of southeastern Nigeria. </w:t>
      </w:r>
      <w:r w:rsidRPr="001154FF">
        <w:rPr>
          <w:rFonts w:eastAsia="Times New Roman"/>
          <w:i/>
          <w:iCs/>
          <w:sz w:val="20"/>
          <w:szCs w:val="20"/>
          <w:lang w:val="en-GB"/>
        </w:rPr>
        <w:t>Nigerian Journal of Soil Science, 26</w:t>
      </w:r>
      <w:r w:rsidRPr="001154FF">
        <w:rPr>
          <w:rFonts w:eastAsia="Times New Roman"/>
          <w:sz w:val="20"/>
          <w:szCs w:val="20"/>
          <w:lang w:val="en-GB"/>
        </w:rPr>
        <w:t>, 138–144.</w:t>
      </w:r>
    </w:p>
    <w:p w14:paraId="573D11A7" w14:textId="77777777" w:rsidR="001154FF" w:rsidRPr="001154FF" w:rsidRDefault="001154FF" w:rsidP="001154FF">
      <w:pPr>
        <w:spacing w:line="240" w:lineRule="auto"/>
        <w:ind w:left="720" w:hanging="720"/>
        <w:jc w:val="both"/>
        <w:rPr>
          <w:rFonts w:eastAsia="Times New Roman"/>
          <w:sz w:val="20"/>
          <w:szCs w:val="20"/>
          <w:lang w:val="en-GB"/>
        </w:rPr>
      </w:pPr>
      <w:proofErr w:type="spellStart"/>
      <w:r w:rsidRPr="001154FF">
        <w:rPr>
          <w:rFonts w:eastAsia="Times New Roman"/>
          <w:sz w:val="20"/>
          <w:szCs w:val="20"/>
          <w:lang w:val="en-GB"/>
        </w:rPr>
        <w:t>Akamigbo</w:t>
      </w:r>
      <w:proofErr w:type="spellEnd"/>
      <w:r w:rsidRPr="001154FF">
        <w:rPr>
          <w:rFonts w:eastAsia="Times New Roman"/>
          <w:sz w:val="20"/>
          <w:szCs w:val="20"/>
          <w:lang w:val="en-GB"/>
        </w:rPr>
        <w:t xml:space="preserve">, F. O. R., &amp; </w:t>
      </w:r>
      <w:proofErr w:type="spellStart"/>
      <w:r w:rsidRPr="001154FF">
        <w:rPr>
          <w:rFonts w:eastAsia="Times New Roman"/>
          <w:sz w:val="20"/>
          <w:szCs w:val="20"/>
          <w:lang w:val="en-GB"/>
        </w:rPr>
        <w:t>Asadu</w:t>
      </w:r>
      <w:proofErr w:type="spellEnd"/>
      <w:r w:rsidRPr="001154FF">
        <w:rPr>
          <w:rFonts w:eastAsia="Times New Roman"/>
          <w:sz w:val="20"/>
          <w:szCs w:val="20"/>
          <w:lang w:val="en-GB"/>
        </w:rPr>
        <w:t xml:space="preserve">, C. L. A. (1983). Influence of parent materials on the soils of southeastern Nigeria. </w:t>
      </w:r>
      <w:r w:rsidRPr="001154FF">
        <w:rPr>
          <w:rFonts w:eastAsia="Times New Roman"/>
          <w:i/>
          <w:iCs/>
          <w:sz w:val="20"/>
          <w:szCs w:val="20"/>
          <w:lang w:val="en-GB"/>
        </w:rPr>
        <w:t>East African Agricultural and Forestry Journal, 48</w:t>
      </w:r>
      <w:r w:rsidRPr="001154FF">
        <w:rPr>
          <w:rFonts w:eastAsia="Times New Roman"/>
          <w:sz w:val="20"/>
          <w:szCs w:val="20"/>
          <w:lang w:val="en-GB"/>
        </w:rPr>
        <w:t>(2), 81–91.</w:t>
      </w:r>
    </w:p>
    <w:p w14:paraId="5CDB197E" w14:textId="77777777" w:rsidR="001154FF" w:rsidRPr="001154FF" w:rsidRDefault="001154FF" w:rsidP="001154FF">
      <w:pPr>
        <w:spacing w:line="240" w:lineRule="auto"/>
        <w:ind w:left="720" w:hanging="720"/>
        <w:jc w:val="both"/>
        <w:rPr>
          <w:rFonts w:eastAsia="Times New Roman"/>
          <w:sz w:val="20"/>
          <w:szCs w:val="20"/>
          <w:lang w:val="en-GB"/>
        </w:rPr>
      </w:pPr>
      <w:proofErr w:type="spellStart"/>
      <w:r w:rsidRPr="001154FF">
        <w:rPr>
          <w:rFonts w:eastAsia="Times New Roman"/>
          <w:sz w:val="20"/>
          <w:szCs w:val="20"/>
          <w:lang w:val="en-GB"/>
        </w:rPr>
        <w:t>Anikwe</w:t>
      </w:r>
      <w:proofErr w:type="spellEnd"/>
      <w:r w:rsidRPr="001154FF">
        <w:rPr>
          <w:rFonts w:eastAsia="Times New Roman"/>
          <w:sz w:val="20"/>
          <w:szCs w:val="20"/>
          <w:lang w:val="en-GB"/>
        </w:rPr>
        <w:t xml:space="preserve">, M. A. N. (2010). Carbon storage in soils of southeastern Nigeria under different management practices. </w:t>
      </w:r>
      <w:r w:rsidRPr="001154FF">
        <w:rPr>
          <w:rFonts w:eastAsia="Times New Roman"/>
          <w:i/>
          <w:iCs/>
          <w:sz w:val="20"/>
          <w:szCs w:val="20"/>
          <w:lang w:val="en-GB"/>
        </w:rPr>
        <w:t>Carbon Balance and Management, 5</w:t>
      </w:r>
      <w:r w:rsidRPr="001154FF">
        <w:rPr>
          <w:rFonts w:eastAsia="Times New Roman"/>
          <w:sz w:val="20"/>
          <w:szCs w:val="20"/>
          <w:lang w:val="en-GB"/>
        </w:rPr>
        <w:t>(5). https://doi.org/10.1186/1750-0680-5-5</w:t>
      </w:r>
    </w:p>
    <w:p w14:paraId="5C6DF134" w14:textId="77777777" w:rsidR="001154FF" w:rsidRPr="001154FF" w:rsidRDefault="001154FF" w:rsidP="001154FF">
      <w:pPr>
        <w:spacing w:line="240" w:lineRule="auto"/>
        <w:ind w:left="720" w:hanging="720"/>
        <w:jc w:val="both"/>
        <w:rPr>
          <w:rFonts w:eastAsia="Times New Roman"/>
          <w:sz w:val="20"/>
          <w:szCs w:val="20"/>
          <w:lang w:val="en-GB"/>
        </w:rPr>
      </w:pPr>
      <w:proofErr w:type="spellStart"/>
      <w:r w:rsidRPr="001154FF">
        <w:rPr>
          <w:rFonts w:eastAsia="Times New Roman"/>
          <w:sz w:val="20"/>
          <w:szCs w:val="20"/>
          <w:lang w:val="en-GB"/>
        </w:rPr>
        <w:t>Asadu</w:t>
      </w:r>
      <w:proofErr w:type="spellEnd"/>
      <w:r w:rsidRPr="001154FF">
        <w:rPr>
          <w:rFonts w:eastAsia="Times New Roman"/>
          <w:sz w:val="20"/>
          <w:szCs w:val="20"/>
          <w:lang w:val="en-GB"/>
        </w:rPr>
        <w:t xml:space="preserve">, C. L. A., </w:t>
      </w:r>
      <w:proofErr w:type="spellStart"/>
      <w:r w:rsidRPr="001154FF">
        <w:rPr>
          <w:rFonts w:eastAsia="Times New Roman"/>
          <w:sz w:val="20"/>
          <w:szCs w:val="20"/>
          <w:lang w:val="en-GB"/>
        </w:rPr>
        <w:t>Ekwo</w:t>
      </w:r>
      <w:proofErr w:type="spellEnd"/>
      <w:r w:rsidRPr="001154FF">
        <w:rPr>
          <w:rFonts w:eastAsia="Times New Roman"/>
          <w:sz w:val="20"/>
          <w:szCs w:val="20"/>
          <w:lang w:val="en-GB"/>
        </w:rPr>
        <w:t xml:space="preserve">, A. U., &amp; </w:t>
      </w:r>
      <w:proofErr w:type="spellStart"/>
      <w:r w:rsidRPr="001154FF">
        <w:rPr>
          <w:rFonts w:eastAsia="Times New Roman"/>
          <w:sz w:val="20"/>
          <w:szCs w:val="20"/>
          <w:lang w:val="en-GB"/>
        </w:rPr>
        <w:t>Udigwe</w:t>
      </w:r>
      <w:proofErr w:type="spellEnd"/>
      <w:r w:rsidRPr="001154FF">
        <w:rPr>
          <w:rFonts w:eastAsia="Times New Roman"/>
          <w:sz w:val="20"/>
          <w:szCs w:val="20"/>
          <w:lang w:val="en-GB"/>
        </w:rPr>
        <w:t xml:space="preserve">, T. K. (2001). Soil characteristics around Lake </w:t>
      </w:r>
      <w:proofErr w:type="spellStart"/>
      <w:r w:rsidRPr="001154FF">
        <w:rPr>
          <w:rFonts w:eastAsia="Times New Roman"/>
          <w:sz w:val="20"/>
          <w:szCs w:val="20"/>
          <w:lang w:val="en-GB"/>
        </w:rPr>
        <w:t>Opi</w:t>
      </w:r>
      <w:proofErr w:type="spellEnd"/>
      <w:r w:rsidRPr="001154FF">
        <w:rPr>
          <w:rFonts w:eastAsia="Times New Roman"/>
          <w:sz w:val="20"/>
          <w:szCs w:val="20"/>
          <w:lang w:val="en-GB"/>
        </w:rPr>
        <w:t xml:space="preserve"> in eastern Nigeria and land use recommendations. </w:t>
      </w:r>
      <w:r w:rsidRPr="001154FF">
        <w:rPr>
          <w:rFonts w:eastAsia="Times New Roman"/>
          <w:i/>
          <w:iCs/>
          <w:sz w:val="20"/>
          <w:szCs w:val="20"/>
          <w:lang w:val="en-GB"/>
        </w:rPr>
        <w:t>Journal of Tropical Agriculture, Food, Environment and Extension, 2</w:t>
      </w:r>
      <w:r w:rsidRPr="001154FF">
        <w:rPr>
          <w:rFonts w:eastAsia="Times New Roman"/>
          <w:sz w:val="20"/>
          <w:szCs w:val="20"/>
          <w:lang w:val="en-GB"/>
        </w:rPr>
        <w:t>(1), 76–89.</w:t>
      </w:r>
    </w:p>
    <w:p w14:paraId="00CB5074"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Brady, N. C., &amp; Weil, R. R. (2010). </w:t>
      </w:r>
      <w:r w:rsidRPr="001154FF">
        <w:rPr>
          <w:rFonts w:eastAsia="Times New Roman"/>
          <w:i/>
          <w:iCs/>
          <w:sz w:val="20"/>
          <w:szCs w:val="20"/>
          <w:lang w:val="en-GB"/>
        </w:rPr>
        <w:t>Elements of the nature and properties of soils</w:t>
      </w:r>
      <w:r w:rsidRPr="001154FF">
        <w:rPr>
          <w:rFonts w:eastAsia="Times New Roman"/>
          <w:sz w:val="20"/>
          <w:szCs w:val="20"/>
          <w:lang w:val="en-GB"/>
        </w:rPr>
        <w:t xml:space="preserve"> (3rd ed.). Pearson Prentice Hall.</w:t>
      </w:r>
    </w:p>
    <w:p w14:paraId="12DA2F96"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Bremner, J. M., &amp; Mulvaney, C. S. (1982). Total nitrogen. In A. L. Page (Ed.), </w:t>
      </w:r>
      <w:r w:rsidRPr="001154FF">
        <w:rPr>
          <w:rFonts w:eastAsia="Times New Roman"/>
          <w:i/>
          <w:iCs/>
          <w:sz w:val="20"/>
          <w:szCs w:val="20"/>
          <w:lang w:val="en-GB"/>
        </w:rPr>
        <w:t>Methods of soil analysis: Part 2. Chemical methods</w:t>
      </w:r>
      <w:r w:rsidRPr="001154FF">
        <w:rPr>
          <w:rFonts w:eastAsia="Times New Roman"/>
          <w:sz w:val="20"/>
          <w:szCs w:val="20"/>
          <w:lang w:val="en-GB"/>
        </w:rPr>
        <w:t xml:space="preserve"> (Agronomy Monograph No. 9, pp. 595–624). American Society of Agronomy.</w:t>
      </w:r>
    </w:p>
    <w:p w14:paraId="57603EDF"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Dickson, A., </w:t>
      </w:r>
      <w:proofErr w:type="spellStart"/>
      <w:r w:rsidRPr="001154FF">
        <w:rPr>
          <w:rFonts w:eastAsia="Times New Roman"/>
          <w:sz w:val="20"/>
          <w:szCs w:val="20"/>
          <w:lang w:val="en-GB"/>
        </w:rPr>
        <w:t>Aruleba</w:t>
      </w:r>
      <w:proofErr w:type="spellEnd"/>
      <w:r w:rsidRPr="001154FF">
        <w:rPr>
          <w:rFonts w:eastAsia="Times New Roman"/>
          <w:sz w:val="20"/>
          <w:szCs w:val="20"/>
          <w:lang w:val="en-GB"/>
        </w:rPr>
        <w:t xml:space="preserve">, J., &amp; Tate, J. O. (2022). Morphogenesis, </w:t>
      </w:r>
      <w:proofErr w:type="spellStart"/>
      <w:r w:rsidRPr="001154FF">
        <w:rPr>
          <w:rFonts w:eastAsia="Times New Roman"/>
          <w:sz w:val="20"/>
          <w:szCs w:val="20"/>
          <w:lang w:val="en-GB"/>
        </w:rPr>
        <w:t>physico</w:t>
      </w:r>
      <w:proofErr w:type="spellEnd"/>
      <w:r w:rsidRPr="001154FF">
        <w:rPr>
          <w:rFonts w:eastAsia="Times New Roman"/>
          <w:sz w:val="20"/>
          <w:szCs w:val="20"/>
          <w:lang w:val="en-GB"/>
        </w:rPr>
        <w:t xml:space="preserve">-chemical properties, mineralogical composition and nature of parent materials of some alluvial soils of the Lower Niger River plain, Nigeria. </w:t>
      </w:r>
      <w:r w:rsidRPr="001154FF">
        <w:rPr>
          <w:rFonts w:eastAsia="Times New Roman"/>
          <w:i/>
          <w:iCs/>
          <w:sz w:val="20"/>
          <w:szCs w:val="20"/>
          <w:lang w:val="en-GB"/>
        </w:rPr>
        <w:t>Environmental Research and Technology, 5</w:t>
      </w:r>
      <w:r w:rsidRPr="001154FF">
        <w:rPr>
          <w:rFonts w:eastAsia="Times New Roman"/>
          <w:sz w:val="20"/>
          <w:szCs w:val="20"/>
          <w:lang w:val="en-GB"/>
        </w:rPr>
        <w:t>(1), 72–83.</w:t>
      </w:r>
    </w:p>
    <w:p w14:paraId="2258CAE4" w14:textId="77777777" w:rsidR="001154FF" w:rsidRPr="001154FF" w:rsidRDefault="001154FF" w:rsidP="001154FF">
      <w:pPr>
        <w:spacing w:line="240" w:lineRule="auto"/>
        <w:ind w:left="720" w:hanging="720"/>
        <w:jc w:val="both"/>
        <w:rPr>
          <w:rFonts w:eastAsia="Times New Roman"/>
          <w:sz w:val="20"/>
          <w:szCs w:val="20"/>
          <w:lang w:val="en-GB"/>
        </w:rPr>
      </w:pPr>
      <w:proofErr w:type="spellStart"/>
      <w:r w:rsidRPr="001154FF">
        <w:rPr>
          <w:rFonts w:eastAsia="Times New Roman"/>
          <w:sz w:val="20"/>
          <w:szCs w:val="20"/>
          <w:lang w:val="en-GB"/>
        </w:rPr>
        <w:t>Esu</w:t>
      </w:r>
      <w:proofErr w:type="spellEnd"/>
      <w:r w:rsidRPr="001154FF">
        <w:rPr>
          <w:rFonts w:eastAsia="Times New Roman"/>
          <w:sz w:val="20"/>
          <w:szCs w:val="20"/>
          <w:lang w:val="en-GB"/>
        </w:rPr>
        <w:t xml:space="preserve">, I. E. (1999). </w:t>
      </w:r>
      <w:r w:rsidRPr="001154FF">
        <w:rPr>
          <w:rFonts w:eastAsia="Times New Roman"/>
          <w:i/>
          <w:iCs/>
          <w:sz w:val="20"/>
          <w:szCs w:val="20"/>
          <w:lang w:val="en-GB"/>
        </w:rPr>
        <w:t xml:space="preserve">Fundamentals of </w:t>
      </w:r>
      <w:proofErr w:type="spellStart"/>
      <w:r w:rsidRPr="001154FF">
        <w:rPr>
          <w:rFonts w:eastAsia="Times New Roman"/>
          <w:i/>
          <w:iCs/>
          <w:sz w:val="20"/>
          <w:szCs w:val="20"/>
          <w:lang w:val="en-GB"/>
        </w:rPr>
        <w:t>pedology</w:t>
      </w:r>
      <w:proofErr w:type="spellEnd"/>
      <w:r w:rsidRPr="001154FF">
        <w:rPr>
          <w:rFonts w:eastAsia="Times New Roman"/>
          <w:sz w:val="20"/>
          <w:szCs w:val="20"/>
          <w:lang w:val="en-GB"/>
        </w:rPr>
        <w:t>. Stirling-Horden Publishers.</w:t>
      </w:r>
    </w:p>
    <w:p w14:paraId="436C4EC4"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Ezemonye, M. N., &amp; </w:t>
      </w:r>
      <w:proofErr w:type="spellStart"/>
      <w:r w:rsidRPr="001154FF">
        <w:rPr>
          <w:rFonts w:eastAsia="Times New Roman"/>
          <w:sz w:val="20"/>
          <w:szCs w:val="20"/>
          <w:lang w:val="en-GB"/>
        </w:rPr>
        <w:t>Emeribe</w:t>
      </w:r>
      <w:proofErr w:type="spellEnd"/>
      <w:r w:rsidRPr="001154FF">
        <w:rPr>
          <w:rFonts w:eastAsia="Times New Roman"/>
          <w:sz w:val="20"/>
          <w:szCs w:val="20"/>
          <w:lang w:val="en-GB"/>
        </w:rPr>
        <w:t xml:space="preserve">, C. N. (2012). Rainfall erosivity in southeastern Nigeria. </w:t>
      </w:r>
      <w:r w:rsidRPr="001154FF">
        <w:rPr>
          <w:rFonts w:eastAsia="Times New Roman"/>
          <w:i/>
          <w:iCs/>
          <w:sz w:val="20"/>
          <w:szCs w:val="20"/>
          <w:lang w:val="en-GB"/>
        </w:rPr>
        <w:t>Ethiopian Journal of Environmental Studies and Management, 5</w:t>
      </w:r>
      <w:r w:rsidRPr="001154FF">
        <w:rPr>
          <w:rFonts w:eastAsia="Times New Roman"/>
          <w:sz w:val="20"/>
          <w:szCs w:val="20"/>
          <w:lang w:val="en-GB"/>
        </w:rPr>
        <w:t xml:space="preserve">(2), 112–122. </w:t>
      </w:r>
      <w:hyperlink r:id="rId14" w:tgtFrame="_new" w:history="1">
        <w:r w:rsidRPr="001154FF">
          <w:rPr>
            <w:rStyle w:val="Hyperlink"/>
            <w:rFonts w:eastAsia="Times New Roman"/>
            <w:sz w:val="20"/>
            <w:szCs w:val="20"/>
            <w:lang w:val="en-GB"/>
          </w:rPr>
          <w:t>https://doi.org/10.4314/ejesm.v5i2.1</w:t>
        </w:r>
      </w:hyperlink>
    </w:p>
    <w:p w14:paraId="2D16890D"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Gomez, K. A., &amp; Gomez, A. A. (1984). </w:t>
      </w:r>
      <w:r w:rsidRPr="001154FF">
        <w:rPr>
          <w:rFonts w:eastAsia="Times New Roman"/>
          <w:i/>
          <w:iCs/>
          <w:sz w:val="20"/>
          <w:szCs w:val="20"/>
          <w:lang w:val="en-GB"/>
        </w:rPr>
        <w:t>Statistical procedures for agricultural research</w:t>
      </w:r>
      <w:r w:rsidRPr="001154FF">
        <w:rPr>
          <w:rFonts w:eastAsia="Times New Roman"/>
          <w:sz w:val="20"/>
          <w:szCs w:val="20"/>
          <w:lang w:val="en-GB"/>
        </w:rPr>
        <w:t>. John Wiley &amp; Sons.</w:t>
      </w:r>
    </w:p>
    <w:p w14:paraId="54947503"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Ilori, A. O. (2016). Occurrence of shale soils along the Calabar–Itu highway, southeastern Nigeria and their implication for subgrade construction. </w:t>
      </w:r>
      <w:proofErr w:type="spellStart"/>
      <w:r w:rsidRPr="001154FF">
        <w:rPr>
          <w:rFonts w:eastAsia="Times New Roman"/>
          <w:i/>
          <w:iCs/>
          <w:sz w:val="20"/>
          <w:szCs w:val="20"/>
          <w:lang w:val="en-GB"/>
        </w:rPr>
        <w:t>SpringerPlus</w:t>
      </w:r>
      <w:proofErr w:type="spellEnd"/>
      <w:r w:rsidRPr="001154FF">
        <w:rPr>
          <w:rFonts w:eastAsia="Times New Roman"/>
          <w:i/>
          <w:iCs/>
          <w:sz w:val="20"/>
          <w:szCs w:val="20"/>
          <w:lang w:val="en-GB"/>
        </w:rPr>
        <w:t>, 5</w:t>
      </w:r>
      <w:r w:rsidRPr="001154FF">
        <w:rPr>
          <w:rFonts w:eastAsia="Times New Roman"/>
          <w:sz w:val="20"/>
          <w:szCs w:val="20"/>
          <w:lang w:val="en-GB"/>
        </w:rPr>
        <w:t>(1), 209. https://doi.org/10.1186/s40064-016-1871-4</w:t>
      </w:r>
    </w:p>
    <w:p w14:paraId="5E59E442"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Jenny, H. (1941). </w:t>
      </w:r>
      <w:r w:rsidRPr="001154FF">
        <w:rPr>
          <w:rFonts w:eastAsia="Times New Roman"/>
          <w:i/>
          <w:iCs/>
          <w:sz w:val="20"/>
          <w:szCs w:val="20"/>
          <w:lang w:val="en-GB"/>
        </w:rPr>
        <w:t xml:space="preserve">Factors of soil formation: A system of quantitative </w:t>
      </w:r>
      <w:proofErr w:type="spellStart"/>
      <w:r w:rsidRPr="001154FF">
        <w:rPr>
          <w:rFonts w:eastAsia="Times New Roman"/>
          <w:i/>
          <w:iCs/>
          <w:sz w:val="20"/>
          <w:szCs w:val="20"/>
          <w:lang w:val="en-GB"/>
        </w:rPr>
        <w:t>pedology</w:t>
      </w:r>
      <w:proofErr w:type="spellEnd"/>
      <w:r w:rsidRPr="001154FF">
        <w:rPr>
          <w:rFonts w:eastAsia="Times New Roman"/>
          <w:sz w:val="20"/>
          <w:szCs w:val="20"/>
          <w:lang w:val="en-GB"/>
        </w:rPr>
        <w:t>. McGraw-Hill.</w:t>
      </w:r>
    </w:p>
    <w:p w14:paraId="39968E98"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Kabala, C., &amp; </w:t>
      </w:r>
      <w:proofErr w:type="spellStart"/>
      <w:r w:rsidRPr="001154FF">
        <w:rPr>
          <w:rFonts w:eastAsia="Times New Roman"/>
          <w:sz w:val="20"/>
          <w:szCs w:val="20"/>
          <w:lang w:val="en-GB"/>
        </w:rPr>
        <w:t>Jędrzejewski</w:t>
      </w:r>
      <w:proofErr w:type="spellEnd"/>
      <w:r w:rsidRPr="001154FF">
        <w:rPr>
          <w:rFonts w:eastAsia="Times New Roman"/>
          <w:sz w:val="20"/>
          <w:szCs w:val="20"/>
          <w:lang w:val="en-GB"/>
        </w:rPr>
        <w:t xml:space="preserve">, S. (2024). Comparison of cation exchange capacity extraction methods for soil data harmonization and soil classification in Central and Eastern Europe. </w:t>
      </w:r>
      <w:proofErr w:type="spellStart"/>
      <w:r w:rsidRPr="001154FF">
        <w:rPr>
          <w:rFonts w:eastAsia="Times New Roman"/>
          <w:i/>
          <w:iCs/>
          <w:sz w:val="20"/>
          <w:szCs w:val="20"/>
          <w:lang w:val="en-GB"/>
        </w:rPr>
        <w:t>Geoderma</w:t>
      </w:r>
      <w:proofErr w:type="spellEnd"/>
      <w:r w:rsidRPr="001154FF">
        <w:rPr>
          <w:rFonts w:eastAsia="Times New Roman"/>
          <w:i/>
          <w:iCs/>
          <w:sz w:val="20"/>
          <w:szCs w:val="20"/>
          <w:lang w:val="en-GB"/>
        </w:rPr>
        <w:t>, 450</w:t>
      </w:r>
      <w:r w:rsidRPr="001154FF">
        <w:rPr>
          <w:rFonts w:eastAsia="Times New Roman"/>
          <w:sz w:val="20"/>
          <w:szCs w:val="20"/>
          <w:lang w:val="en-GB"/>
        </w:rPr>
        <w:t>, 117044. https://doi.org/10.1016/j.geoderma.2024.117044</w:t>
      </w:r>
    </w:p>
    <w:p w14:paraId="5FE93628"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McLean, E. O. (1982). Soil pH and lime requirement. In A. L. Page (Ed.), </w:t>
      </w:r>
      <w:r w:rsidRPr="001154FF">
        <w:rPr>
          <w:rFonts w:eastAsia="Times New Roman"/>
          <w:i/>
          <w:iCs/>
          <w:sz w:val="20"/>
          <w:szCs w:val="20"/>
          <w:lang w:val="en-GB"/>
        </w:rPr>
        <w:t>Methods of soil analysis: Part 2. Chemical methods</w:t>
      </w:r>
      <w:r w:rsidRPr="001154FF">
        <w:rPr>
          <w:rFonts w:eastAsia="Times New Roman"/>
          <w:sz w:val="20"/>
          <w:szCs w:val="20"/>
          <w:lang w:val="en-GB"/>
        </w:rPr>
        <w:t xml:space="preserve"> (Agronomy Monograph No. 9, pp. 199–224). American Society of Agronomy.</w:t>
      </w:r>
    </w:p>
    <w:p w14:paraId="10CF8DAD"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Moore, J. A., Kimsey, M. J., Garrison-Johnson, M., Shaw, T. M., Mika, P., &amp; </w:t>
      </w:r>
      <w:proofErr w:type="spellStart"/>
      <w:r w:rsidRPr="001154FF">
        <w:rPr>
          <w:rFonts w:eastAsia="Times New Roman"/>
          <w:sz w:val="20"/>
          <w:szCs w:val="20"/>
          <w:lang w:val="en-GB"/>
        </w:rPr>
        <w:t>Poolakkal</w:t>
      </w:r>
      <w:proofErr w:type="spellEnd"/>
      <w:r w:rsidRPr="001154FF">
        <w:rPr>
          <w:rFonts w:eastAsia="Times New Roman"/>
          <w:sz w:val="20"/>
          <w:szCs w:val="20"/>
          <w:lang w:val="en-GB"/>
        </w:rPr>
        <w:t xml:space="preserve">, J. (2022). Geologic soil parent material influence on forest surface soil chemical characteristics in the Inland Northwest, USA. </w:t>
      </w:r>
      <w:r w:rsidRPr="001154FF">
        <w:rPr>
          <w:rFonts w:eastAsia="Times New Roman"/>
          <w:i/>
          <w:iCs/>
          <w:sz w:val="20"/>
          <w:szCs w:val="20"/>
          <w:lang w:val="en-GB"/>
        </w:rPr>
        <w:t>Forests, 13</w:t>
      </w:r>
      <w:r w:rsidRPr="001154FF">
        <w:rPr>
          <w:rFonts w:eastAsia="Times New Roman"/>
          <w:sz w:val="20"/>
          <w:szCs w:val="20"/>
          <w:lang w:val="en-GB"/>
        </w:rPr>
        <w:t>, 1363. https://doi.org/10.3390/f13091363</w:t>
      </w:r>
    </w:p>
    <w:p w14:paraId="057AE3F8" w14:textId="77777777" w:rsidR="001154FF" w:rsidRPr="001154FF" w:rsidRDefault="001154FF" w:rsidP="001154FF">
      <w:pPr>
        <w:spacing w:line="240" w:lineRule="auto"/>
        <w:ind w:left="720" w:hanging="720"/>
        <w:jc w:val="both"/>
        <w:rPr>
          <w:rFonts w:eastAsia="Times New Roman"/>
          <w:sz w:val="20"/>
          <w:szCs w:val="20"/>
          <w:lang w:val="en-GB"/>
        </w:rPr>
      </w:pPr>
      <w:proofErr w:type="spellStart"/>
      <w:r w:rsidRPr="001154FF">
        <w:rPr>
          <w:rFonts w:eastAsia="Times New Roman"/>
          <w:sz w:val="20"/>
          <w:szCs w:val="20"/>
          <w:lang w:val="en-GB"/>
        </w:rPr>
        <w:t>Ndukwu</w:t>
      </w:r>
      <w:proofErr w:type="spellEnd"/>
      <w:r w:rsidRPr="001154FF">
        <w:rPr>
          <w:rFonts w:eastAsia="Times New Roman"/>
          <w:sz w:val="20"/>
          <w:szCs w:val="20"/>
          <w:lang w:val="en-GB"/>
        </w:rPr>
        <w:t xml:space="preserve">, B. N., </w:t>
      </w:r>
      <w:proofErr w:type="spellStart"/>
      <w:r w:rsidRPr="001154FF">
        <w:rPr>
          <w:rFonts w:eastAsia="Times New Roman"/>
          <w:sz w:val="20"/>
          <w:szCs w:val="20"/>
          <w:lang w:val="en-GB"/>
        </w:rPr>
        <w:t>Onweremadu</w:t>
      </w:r>
      <w:proofErr w:type="spellEnd"/>
      <w:r w:rsidRPr="001154FF">
        <w:rPr>
          <w:rFonts w:eastAsia="Times New Roman"/>
          <w:sz w:val="20"/>
          <w:szCs w:val="20"/>
          <w:lang w:val="en-GB"/>
        </w:rPr>
        <w:t xml:space="preserve">, E. U., Nkwopara, U. N., &amp; </w:t>
      </w:r>
      <w:proofErr w:type="spellStart"/>
      <w:r w:rsidRPr="001154FF">
        <w:rPr>
          <w:rFonts w:eastAsia="Times New Roman"/>
          <w:sz w:val="20"/>
          <w:szCs w:val="20"/>
          <w:lang w:val="en-GB"/>
        </w:rPr>
        <w:t>Ahukaemere</w:t>
      </w:r>
      <w:proofErr w:type="spellEnd"/>
      <w:r w:rsidRPr="001154FF">
        <w:rPr>
          <w:rFonts w:eastAsia="Times New Roman"/>
          <w:sz w:val="20"/>
          <w:szCs w:val="20"/>
          <w:lang w:val="en-GB"/>
        </w:rPr>
        <w:t xml:space="preserve">, C. M. (2015). Variability of selected soil properties of a river slope in </w:t>
      </w:r>
      <w:proofErr w:type="spellStart"/>
      <w:r w:rsidRPr="001154FF">
        <w:rPr>
          <w:rFonts w:eastAsia="Times New Roman"/>
          <w:sz w:val="20"/>
          <w:szCs w:val="20"/>
          <w:lang w:val="en-GB"/>
        </w:rPr>
        <w:t>Amaigbo</w:t>
      </w:r>
      <w:proofErr w:type="spellEnd"/>
      <w:r w:rsidRPr="001154FF">
        <w:rPr>
          <w:rFonts w:eastAsia="Times New Roman"/>
          <w:sz w:val="20"/>
          <w:szCs w:val="20"/>
          <w:lang w:val="en-GB"/>
        </w:rPr>
        <w:t xml:space="preserve">, </w:t>
      </w:r>
      <w:proofErr w:type="spellStart"/>
      <w:r w:rsidRPr="001154FF">
        <w:rPr>
          <w:rFonts w:eastAsia="Times New Roman"/>
          <w:sz w:val="20"/>
          <w:szCs w:val="20"/>
          <w:lang w:val="en-GB"/>
        </w:rPr>
        <w:t>southeastern</w:t>
      </w:r>
      <w:proofErr w:type="spellEnd"/>
      <w:r w:rsidRPr="001154FF">
        <w:rPr>
          <w:rFonts w:eastAsia="Times New Roman"/>
          <w:sz w:val="20"/>
          <w:szCs w:val="20"/>
          <w:lang w:val="en-GB"/>
        </w:rPr>
        <w:t xml:space="preserve"> Nigeria. </w:t>
      </w:r>
      <w:r w:rsidRPr="001154FF">
        <w:rPr>
          <w:rFonts w:eastAsia="Times New Roman"/>
          <w:i/>
          <w:iCs/>
          <w:sz w:val="20"/>
          <w:szCs w:val="20"/>
          <w:lang w:val="en-GB"/>
        </w:rPr>
        <w:t>FUTO Journal Series, 1</w:t>
      </w:r>
      <w:r w:rsidRPr="001154FF">
        <w:rPr>
          <w:rFonts w:eastAsia="Times New Roman"/>
          <w:sz w:val="20"/>
          <w:szCs w:val="20"/>
          <w:lang w:val="en-GB"/>
        </w:rPr>
        <w:t>(2), 8–16.</w:t>
      </w:r>
    </w:p>
    <w:p w14:paraId="56884475"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Nelson, D. W., &amp; Sommers, L. E. (1996). Total carbon, organic carbon, and organic matter. In D. L. Sparks (Ed.), </w:t>
      </w:r>
      <w:r w:rsidRPr="001154FF">
        <w:rPr>
          <w:rFonts w:eastAsia="Times New Roman"/>
          <w:i/>
          <w:iCs/>
          <w:sz w:val="20"/>
          <w:szCs w:val="20"/>
          <w:lang w:val="en-GB"/>
        </w:rPr>
        <w:t>Methods of soil analysis: Part 3. Chemical methods</w:t>
      </w:r>
      <w:r w:rsidRPr="001154FF">
        <w:rPr>
          <w:rFonts w:eastAsia="Times New Roman"/>
          <w:sz w:val="20"/>
          <w:szCs w:val="20"/>
          <w:lang w:val="en-GB"/>
        </w:rPr>
        <w:t xml:space="preserve"> (pp. 961–1010). American Society of Agronomy &amp; Soil Science Society of America.</w:t>
      </w:r>
    </w:p>
    <w:p w14:paraId="44B73284"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Nigerian Geological Survey Agency. (2006). </w:t>
      </w:r>
      <w:r w:rsidRPr="001154FF">
        <w:rPr>
          <w:rFonts w:eastAsia="Times New Roman"/>
          <w:i/>
          <w:iCs/>
          <w:sz w:val="20"/>
          <w:szCs w:val="20"/>
          <w:lang w:val="en-GB"/>
        </w:rPr>
        <w:t>Geological and mineral resources map of Enugu State, Nigeria</w:t>
      </w:r>
      <w:r w:rsidRPr="001154FF">
        <w:rPr>
          <w:rFonts w:eastAsia="Times New Roman"/>
          <w:sz w:val="20"/>
          <w:szCs w:val="20"/>
          <w:lang w:val="en-GB"/>
        </w:rPr>
        <w:t xml:space="preserve"> (Scale 1:250,000).</w:t>
      </w:r>
    </w:p>
    <w:p w14:paraId="4319CF04"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Nitzsche, R. P., Percival, J. B., Torrance, K. K., Stirling, J. A. R., &amp; Bowen, J. T. (2008). X-ray diffraction and infrared characterization of </w:t>
      </w:r>
      <w:proofErr w:type="spellStart"/>
      <w:r w:rsidRPr="001154FF">
        <w:rPr>
          <w:rFonts w:eastAsia="Times New Roman"/>
          <w:sz w:val="20"/>
          <w:szCs w:val="20"/>
          <w:lang w:val="en-GB"/>
        </w:rPr>
        <w:t>oxisols</w:t>
      </w:r>
      <w:proofErr w:type="spellEnd"/>
      <w:r w:rsidRPr="001154FF">
        <w:rPr>
          <w:rFonts w:eastAsia="Times New Roman"/>
          <w:sz w:val="20"/>
          <w:szCs w:val="20"/>
          <w:lang w:val="en-GB"/>
        </w:rPr>
        <w:t xml:space="preserve"> from central and southeastern Brazil. </w:t>
      </w:r>
      <w:r w:rsidRPr="001154FF">
        <w:rPr>
          <w:rFonts w:eastAsia="Times New Roman"/>
          <w:i/>
          <w:iCs/>
          <w:sz w:val="20"/>
          <w:szCs w:val="20"/>
          <w:lang w:val="en-GB"/>
        </w:rPr>
        <w:t>Clay Minerals, 43</w:t>
      </w:r>
      <w:r w:rsidRPr="001154FF">
        <w:rPr>
          <w:rFonts w:eastAsia="Times New Roman"/>
          <w:sz w:val="20"/>
          <w:szCs w:val="20"/>
          <w:lang w:val="en-GB"/>
        </w:rPr>
        <w:t xml:space="preserve">(4), 549–556. </w:t>
      </w:r>
      <w:hyperlink r:id="rId15" w:tgtFrame="_new" w:history="1">
        <w:r w:rsidRPr="001154FF">
          <w:rPr>
            <w:rStyle w:val="Hyperlink"/>
            <w:rFonts w:eastAsia="Times New Roman"/>
            <w:sz w:val="20"/>
            <w:szCs w:val="20"/>
            <w:lang w:val="en-GB"/>
          </w:rPr>
          <w:t>https://doi.org/10.1180/claymin.2008.043.4.549</w:t>
        </w:r>
      </w:hyperlink>
    </w:p>
    <w:p w14:paraId="502796DB"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lastRenderedPageBreak/>
        <w:t xml:space="preserve">Nnaji, G. U., Okonkwo, C. I., &amp; Eze, J. C. (2023). Effects of land use types on the soil physicochemical characteristics in </w:t>
      </w:r>
      <w:proofErr w:type="spellStart"/>
      <w:r w:rsidRPr="001154FF">
        <w:rPr>
          <w:rFonts w:eastAsia="Times New Roman"/>
          <w:sz w:val="20"/>
          <w:szCs w:val="20"/>
          <w:lang w:val="en-GB"/>
        </w:rPr>
        <w:t>Inyi</w:t>
      </w:r>
      <w:proofErr w:type="spellEnd"/>
      <w:r w:rsidRPr="001154FF">
        <w:rPr>
          <w:rFonts w:eastAsia="Times New Roman"/>
          <w:sz w:val="20"/>
          <w:szCs w:val="20"/>
          <w:lang w:val="en-GB"/>
        </w:rPr>
        <w:t xml:space="preserve">, Enugu State, Nigeria. </w:t>
      </w:r>
      <w:r w:rsidRPr="001154FF">
        <w:rPr>
          <w:rFonts w:eastAsia="Times New Roman"/>
          <w:i/>
          <w:iCs/>
          <w:sz w:val="20"/>
          <w:szCs w:val="20"/>
          <w:lang w:val="en-GB"/>
        </w:rPr>
        <w:t>Environmental Challenges, 11</w:t>
      </w:r>
      <w:r w:rsidRPr="001154FF">
        <w:rPr>
          <w:rFonts w:eastAsia="Times New Roman"/>
          <w:sz w:val="20"/>
          <w:szCs w:val="20"/>
          <w:lang w:val="en-GB"/>
        </w:rPr>
        <w:t>, 100. https://doi.org/10.1016/j.envc.2023.100</w:t>
      </w:r>
    </w:p>
    <w:p w14:paraId="19D33790" w14:textId="77777777" w:rsidR="001154FF" w:rsidRPr="001154FF" w:rsidRDefault="001154FF" w:rsidP="001154FF">
      <w:pPr>
        <w:spacing w:line="240" w:lineRule="auto"/>
        <w:ind w:left="720" w:hanging="720"/>
        <w:jc w:val="both"/>
        <w:rPr>
          <w:rFonts w:eastAsia="Times New Roman"/>
          <w:sz w:val="20"/>
          <w:szCs w:val="20"/>
          <w:lang w:val="en-GB"/>
        </w:rPr>
      </w:pPr>
      <w:proofErr w:type="spellStart"/>
      <w:r w:rsidRPr="001154FF">
        <w:rPr>
          <w:rFonts w:eastAsia="Times New Roman"/>
          <w:sz w:val="20"/>
          <w:szCs w:val="20"/>
          <w:lang w:val="en-GB"/>
        </w:rPr>
        <w:t>Nwankwoala</w:t>
      </w:r>
      <w:proofErr w:type="spellEnd"/>
      <w:r w:rsidRPr="001154FF">
        <w:rPr>
          <w:rFonts w:eastAsia="Times New Roman"/>
          <w:sz w:val="20"/>
          <w:szCs w:val="20"/>
          <w:lang w:val="en-GB"/>
        </w:rPr>
        <w:t xml:space="preserve">, H. O., </w:t>
      </w:r>
      <w:proofErr w:type="spellStart"/>
      <w:r w:rsidRPr="001154FF">
        <w:rPr>
          <w:rFonts w:eastAsia="Times New Roman"/>
          <w:sz w:val="20"/>
          <w:szCs w:val="20"/>
          <w:lang w:val="en-GB"/>
        </w:rPr>
        <w:t>Ahiakwo</w:t>
      </w:r>
      <w:proofErr w:type="spellEnd"/>
      <w:r w:rsidRPr="001154FF">
        <w:rPr>
          <w:rFonts w:eastAsia="Times New Roman"/>
          <w:sz w:val="20"/>
          <w:szCs w:val="20"/>
          <w:lang w:val="en-GB"/>
        </w:rPr>
        <w:t xml:space="preserve">, E., Akudo, E. O., Okeke, C., &amp; Abija, F. A. (2022). Geological and geotechnical assessment of gully erosion sites in parts of </w:t>
      </w:r>
      <w:proofErr w:type="spellStart"/>
      <w:r w:rsidRPr="001154FF">
        <w:rPr>
          <w:rFonts w:eastAsia="Times New Roman"/>
          <w:sz w:val="20"/>
          <w:szCs w:val="20"/>
          <w:lang w:val="en-GB"/>
        </w:rPr>
        <w:t>Uturu</w:t>
      </w:r>
      <w:proofErr w:type="spellEnd"/>
      <w:r w:rsidRPr="001154FF">
        <w:rPr>
          <w:rFonts w:eastAsia="Times New Roman"/>
          <w:sz w:val="20"/>
          <w:szCs w:val="20"/>
          <w:lang w:val="en-GB"/>
        </w:rPr>
        <w:t xml:space="preserve">, </w:t>
      </w:r>
      <w:proofErr w:type="spellStart"/>
      <w:r w:rsidRPr="001154FF">
        <w:rPr>
          <w:rFonts w:eastAsia="Times New Roman"/>
          <w:sz w:val="20"/>
          <w:szCs w:val="20"/>
          <w:lang w:val="en-GB"/>
        </w:rPr>
        <w:t>southeastern</w:t>
      </w:r>
      <w:proofErr w:type="spellEnd"/>
      <w:r w:rsidRPr="001154FF">
        <w:rPr>
          <w:rFonts w:eastAsia="Times New Roman"/>
          <w:sz w:val="20"/>
          <w:szCs w:val="20"/>
          <w:lang w:val="en-GB"/>
        </w:rPr>
        <w:t xml:space="preserve"> Nigeria. </w:t>
      </w:r>
      <w:r w:rsidRPr="001154FF">
        <w:rPr>
          <w:rFonts w:eastAsia="Times New Roman"/>
          <w:i/>
          <w:iCs/>
          <w:sz w:val="20"/>
          <w:szCs w:val="20"/>
          <w:lang w:val="en-GB"/>
        </w:rPr>
        <w:t>African Journal of Engineering Research, 10</w:t>
      </w:r>
      <w:r w:rsidRPr="001154FF">
        <w:rPr>
          <w:rFonts w:eastAsia="Times New Roman"/>
          <w:sz w:val="20"/>
          <w:szCs w:val="20"/>
          <w:lang w:val="en-GB"/>
        </w:rPr>
        <w:t>(2), 17–23.</w:t>
      </w:r>
    </w:p>
    <w:p w14:paraId="57074748"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Obasi, A. I., Ejpe, I. I., Igwe, E. O., &amp; </w:t>
      </w:r>
      <w:proofErr w:type="spellStart"/>
      <w:r w:rsidRPr="001154FF">
        <w:rPr>
          <w:rFonts w:eastAsia="Times New Roman"/>
          <w:sz w:val="20"/>
          <w:szCs w:val="20"/>
          <w:lang w:val="en-GB"/>
        </w:rPr>
        <w:t>Nnachi</w:t>
      </w:r>
      <w:proofErr w:type="spellEnd"/>
      <w:r w:rsidRPr="001154FF">
        <w:rPr>
          <w:rFonts w:eastAsia="Times New Roman"/>
          <w:sz w:val="20"/>
          <w:szCs w:val="20"/>
          <w:lang w:val="en-GB"/>
        </w:rPr>
        <w:t xml:space="preserve">, E. E. (2015). The physical properties of soils within major dumpsites in </w:t>
      </w:r>
      <w:proofErr w:type="spellStart"/>
      <w:r w:rsidRPr="001154FF">
        <w:rPr>
          <w:rFonts w:eastAsia="Times New Roman"/>
          <w:sz w:val="20"/>
          <w:szCs w:val="20"/>
          <w:lang w:val="en-GB"/>
        </w:rPr>
        <w:t>Abakaliki</w:t>
      </w:r>
      <w:proofErr w:type="spellEnd"/>
      <w:r w:rsidRPr="001154FF">
        <w:rPr>
          <w:rFonts w:eastAsia="Times New Roman"/>
          <w:sz w:val="20"/>
          <w:szCs w:val="20"/>
          <w:lang w:val="en-GB"/>
        </w:rPr>
        <w:t xml:space="preserve"> Urban, </w:t>
      </w:r>
      <w:proofErr w:type="spellStart"/>
      <w:r w:rsidRPr="001154FF">
        <w:rPr>
          <w:rFonts w:eastAsia="Times New Roman"/>
          <w:sz w:val="20"/>
          <w:szCs w:val="20"/>
          <w:lang w:val="en-GB"/>
        </w:rPr>
        <w:t>southeastern</w:t>
      </w:r>
      <w:proofErr w:type="spellEnd"/>
      <w:r w:rsidRPr="001154FF">
        <w:rPr>
          <w:rFonts w:eastAsia="Times New Roman"/>
          <w:sz w:val="20"/>
          <w:szCs w:val="20"/>
          <w:lang w:val="en-GB"/>
        </w:rPr>
        <w:t xml:space="preserve"> Nigeria and their importance to groundwater contamination. </w:t>
      </w:r>
      <w:r w:rsidRPr="001154FF">
        <w:rPr>
          <w:rFonts w:eastAsia="Times New Roman"/>
          <w:i/>
          <w:iCs/>
          <w:sz w:val="20"/>
          <w:szCs w:val="20"/>
          <w:lang w:val="en-GB"/>
        </w:rPr>
        <w:t>International Journal of Agriculture and Forestry, 5</w:t>
      </w:r>
      <w:r w:rsidRPr="001154FF">
        <w:rPr>
          <w:rFonts w:eastAsia="Times New Roman"/>
          <w:sz w:val="20"/>
          <w:szCs w:val="20"/>
          <w:lang w:val="en-GB"/>
        </w:rPr>
        <w:t>(1), 17–22.</w:t>
      </w:r>
    </w:p>
    <w:p w14:paraId="4D46894B"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Olsen, S. R., &amp; Sommers, L. E. (1982). Phosphorus. In A. L. Page (Ed.), </w:t>
      </w:r>
      <w:r w:rsidRPr="001154FF">
        <w:rPr>
          <w:rFonts w:eastAsia="Times New Roman"/>
          <w:i/>
          <w:iCs/>
          <w:sz w:val="20"/>
          <w:szCs w:val="20"/>
          <w:lang w:val="en-GB"/>
        </w:rPr>
        <w:t>Methods of soil analysis: Part 2. Chemical methods</w:t>
      </w:r>
      <w:r w:rsidRPr="001154FF">
        <w:rPr>
          <w:rFonts w:eastAsia="Times New Roman"/>
          <w:sz w:val="20"/>
          <w:szCs w:val="20"/>
          <w:lang w:val="en-GB"/>
        </w:rPr>
        <w:t xml:space="preserve"> (Agronomy Monograph No. 9, pp. 403–434). American Society of Agronomy.</w:t>
      </w:r>
    </w:p>
    <w:p w14:paraId="260DF0EB"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Onwuka, M. I., </w:t>
      </w:r>
      <w:proofErr w:type="spellStart"/>
      <w:r w:rsidRPr="001154FF">
        <w:rPr>
          <w:rFonts w:eastAsia="Times New Roman"/>
          <w:sz w:val="20"/>
          <w:szCs w:val="20"/>
          <w:lang w:val="en-GB"/>
        </w:rPr>
        <w:t>Ozurumba</w:t>
      </w:r>
      <w:proofErr w:type="spellEnd"/>
      <w:r w:rsidRPr="001154FF">
        <w:rPr>
          <w:rFonts w:eastAsia="Times New Roman"/>
          <w:sz w:val="20"/>
          <w:szCs w:val="20"/>
          <w:lang w:val="en-GB"/>
        </w:rPr>
        <w:t xml:space="preserve">, U. V., &amp; Nkwocha, O. S. (2016). Changes in soil pH and exchangeable acidity of selected parent materials as influenced by amendments in southeastern Nigeria. </w:t>
      </w:r>
      <w:r w:rsidRPr="001154FF">
        <w:rPr>
          <w:rFonts w:eastAsia="Times New Roman"/>
          <w:i/>
          <w:iCs/>
          <w:sz w:val="20"/>
          <w:szCs w:val="20"/>
          <w:lang w:val="en-GB"/>
        </w:rPr>
        <w:t>Journal of Geoscience and Environment Protection, 4</w:t>
      </w:r>
      <w:r w:rsidRPr="001154FF">
        <w:rPr>
          <w:rFonts w:eastAsia="Times New Roman"/>
          <w:sz w:val="20"/>
          <w:szCs w:val="20"/>
          <w:lang w:val="en-GB"/>
        </w:rPr>
        <w:t>, 80–88.</w:t>
      </w:r>
    </w:p>
    <w:p w14:paraId="7FE025B5"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Payne, R. W. (2009). GenStat. </w:t>
      </w:r>
      <w:r w:rsidRPr="001154FF">
        <w:rPr>
          <w:rFonts w:eastAsia="Times New Roman"/>
          <w:i/>
          <w:iCs/>
          <w:sz w:val="20"/>
          <w:szCs w:val="20"/>
          <w:lang w:val="en-GB"/>
        </w:rPr>
        <w:t>Wiley Interdisciplinary Reviews: Computational Statistics, 1</w:t>
      </w:r>
      <w:r w:rsidRPr="001154FF">
        <w:rPr>
          <w:rFonts w:eastAsia="Times New Roman"/>
          <w:sz w:val="20"/>
          <w:szCs w:val="20"/>
          <w:lang w:val="en-GB"/>
        </w:rPr>
        <w:t>(2), 255–258. https://doi.org/10.1002/wics.32</w:t>
      </w:r>
    </w:p>
    <w:p w14:paraId="551395C0" w14:textId="77777777" w:rsidR="001154FF" w:rsidRPr="001154FF" w:rsidRDefault="001154FF" w:rsidP="001154FF">
      <w:pPr>
        <w:spacing w:line="240" w:lineRule="auto"/>
        <w:ind w:left="720" w:hanging="720"/>
        <w:jc w:val="both"/>
        <w:rPr>
          <w:rFonts w:eastAsia="Times New Roman"/>
          <w:sz w:val="20"/>
          <w:szCs w:val="20"/>
          <w:lang w:val="en-GB"/>
        </w:rPr>
      </w:pPr>
      <w:proofErr w:type="spellStart"/>
      <w:r w:rsidRPr="001154FF">
        <w:rPr>
          <w:rFonts w:eastAsia="Times New Roman"/>
          <w:sz w:val="20"/>
          <w:szCs w:val="20"/>
          <w:lang w:val="en-GB"/>
        </w:rPr>
        <w:t>Regasa</w:t>
      </w:r>
      <w:proofErr w:type="spellEnd"/>
      <w:r w:rsidRPr="001154FF">
        <w:rPr>
          <w:rFonts w:eastAsia="Times New Roman"/>
          <w:sz w:val="20"/>
          <w:szCs w:val="20"/>
          <w:lang w:val="en-GB"/>
        </w:rPr>
        <w:t xml:space="preserve">, A., Haile, W., &amp; Abera, G. (2025). Variation in soil acidity across different land uses, soil types and altitudinal gradients in Western Oromia, Ethiopia. </w:t>
      </w:r>
      <w:r w:rsidRPr="001154FF">
        <w:rPr>
          <w:rFonts w:eastAsia="Times New Roman"/>
          <w:i/>
          <w:iCs/>
          <w:sz w:val="20"/>
          <w:szCs w:val="20"/>
          <w:lang w:val="en-GB"/>
        </w:rPr>
        <w:t>Scientific Reports, 15</w:t>
      </w:r>
      <w:r w:rsidRPr="001154FF">
        <w:rPr>
          <w:rFonts w:eastAsia="Times New Roman"/>
          <w:sz w:val="20"/>
          <w:szCs w:val="20"/>
          <w:lang w:val="en-GB"/>
        </w:rPr>
        <w:t>(1), 31565. https://doi.org/10.1038/s41598-025-31565</w:t>
      </w:r>
    </w:p>
    <w:p w14:paraId="6B64D079"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Rhoades, J. D. (1982). Cation exchange capacity. In A. L. Page, R. H. Miller, &amp; D. R. Keeney (Eds.), </w:t>
      </w:r>
      <w:r w:rsidRPr="001154FF">
        <w:rPr>
          <w:rFonts w:eastAsia="Times New Roman"/>
          <w:i/>
          <w:iCs/>
          <w:sz w:val="20"/>
          <w:szCs w:val="20"/>
          <w:lang w:val="en-GB"/>
        </w:rPr>
        <w:t>Methods of soil analysis: Part 2. Chemical methods</w:t>
      </w:r>
      <w:r w:rsidRPr="001154FF">
        <w:rPr>
          <w:rFonts w:eastAsia="Times New Roman"/>
          <w:sz w:val="20"/>
          <w:szCs w:val="20"/>
          <w:lang w:val="en-GB"/>
        </w:rPr>
        <w:t xml:space="preserve"> (Agronomy Monograph No. 9, pp. 149–157). American Society of Agronomy.</w:t>
      </w:r>
    </w:p>
    <w:p w14:paraId="159E971D"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Schaefer, K., Collatz, G. J., Tans, P., Denning, A. S., Baker, I., Berry, J., &amp; Philpott, A. (2008). Combined simple biosphere/Carnegie–Ames–Stanford approach terrestrial carbon cycle model. </w:t>
      </w:r>
      <w:r w:rsidRPr="001154FF">
        <w:rPr>
          <w:rFonts w:eastAsia="Times New Roman"/>
          <w:i/>
          <w:iCs/>
          <w:sz w:val="20"/>
          <w:szCs w:val="20"/>
          <w:lang w:val="en-GB"/>
        </w:rPr>
        <w:t xml:space="preserve">Journal of Geophysical Research: </w:t>
      </w:r>
      <w:proofErr w:type="spellStart"/>
      <w:r w:rsidRPr="001154FF">
        <w:rPr>
          <w:rFonts w:eastAsia="Times New Roman"/>
          <w:i/>
          <w:iCs/>
          <w:sz w:val="20"/>
          <w:szCs w:val="20"/>
          <w:lang w:val="en-GB"/>
        </w:rPr>
        <w:t>Biogeosciences</w:t>
      </w:r>
      <w:proofErr w:type="spellEnd"/>
      <w:r w:rsidRPr="001154FF">
        <w:rPr>
          <w:rFonts w:eastAsia="Times New Roman"/>
          <w:i/>
          <w:iCs/>
          <w:sz w:val="20"/>
          <w:szCs w:val="20"/>
          <w:lang w:val="en-GB"/>
        </w:rPr>
        <w:t>, 113</w:t>
      </w:r>
      <w:r w:rsidRPr="001154FF">
        <w:rPr>
          <w:rFonts w:eastAsia="Times New Roman"/>
          <w:sz w:val="20"/>
          <w:szCs w:val="20"/>
          <w:lang w:val="en-GB"/>
        </w:rPr>
        <w:t>(G3). https://doi.org/10.1029/2007JG000603</w:t>
      </w:r>
    </w:p>
    <w:p w14:paraId="0017EF68" w14:textId="77777777" w:rsidR="001154FF" w:rsidRPr="001154FF" w:rsidRDefault="001154FF" w:rsidP="001154FF">
      <w:pPr>
        <w:spacing w:line="240" w:lineRule="auto"/>
        <w:ind w:left="720" w:hanging="720"/>
        <w:jc w:val="both"/>
        <w:rPr>
          <w:rFonts w:eastAsia="Times New Roman"/>
          <w:sz w:val="20"/>
          <w:szCs w:val="20"/>
          <w:lang w:val="en-GB"/>
        </w:rPr>
      </w:pPr>
      <w:proofErr w:type="spellStart"/>
      <w:r w:rsidRPr="001154FF">
        <w:rPr>
          <w:rFonts w:eastAsia="Times New Roman"/>
          <w:sz w:val="20"/>
          <w:szCs w:val="20"/>
          <w:lang w:val="en-GB"/>
        </w:rPr>
        <w:t>Scherwietes</w:t>
      </w:r>
      <w:proofErr w:type="spellEnd"/>
      <w:r w:rsidRPr="001154FF">
        <w:rPr>
          <w:rFonts w:eastAsia="Times New Roman"/>
          <w:sz w:val="20"/>
          <w:szCs w:val="20"/>
          <w:lang w:val="en-GB"/>
        </w:rPr>
        <w:t xml:space="preserve">, E., Stein, M., Six, J., Bawden, T. K., &amp; Schaller, J. (2025). Phosphorus and aluminium mobilisation in </w:t>
      </w:r>
      <w:proofErr w:type="spellStart"/>
      <w:r w:rsidRPr="001154FF">
        <w:rPr>
          <w:rFonts w:eastAsia="Times New Roman"/>
          <w:sz w:val="20"/>
          <w:szCs w:val="20"/>
          <w:lang w:val="en-GB"/>
        </w:rPr>
        <w:t>ferralsols</w:t>
      </w:r>
      <w:proofErr w:type="spellEnd"/>
      <w:r w:rsidRPr="001154FF">
        <w:rPr>
          <w:rFonts w:eastAsia="Times New Roman"/>
          <w:sz w:val="20"/>
          <w:szCs w:val="20"/>
          <w:lang w:val="en-GB"/>
        </w:rPr>
        <w:t xml:space="preserve">: Effects of local sediment amendments, liming and straw application in a laboratory study. </w:t>
      </w:r>
      <w:r w:rsidRPr="001154FF">
        <w:rPr>
          <w:rFonts w:eastAsia="Times New Roman"/>
          <w:i/>
          <w:iCs/>
          <w:sz w:val="20"/>
          <w:szCs w:val="20"/>
          <w:lang w:val="en-GB"/>
        </w:rPr>
        <w:t>Frontiers in Environmental Science, 13</w:t>
      </w:r>
      <w:r w:rsidRPr="001154FF">
        <w:rPr>
          <w:rFonts w:eastAsia="Times New Roman"/>
          <w:sz w:val="20"/>
          <w:szCs w:val="20"/>
          <w:lang w:val="en-GB"/>
        </w:rPr>
        <w:t>, 1628554. https://doi.org/10.3389/fenvs.2025.1628554</w:t>
      </w:r>
    </w:p>
    <w:p w14:paraId="31482147"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Shen, H., Wang, K., &amp; Zhang, W. (2001). </w:t>
      </w:r>
      <w:r w:rsidRPr="001154FF">
        <w:rPr>
          <w:rFonts w:eastAsia="Times New Roman"/>
          <w:i/>
          <w:iCs/>
          <w:sz w:val="20"/>
          <w:szCs w:val="20"/>
          <w:lang w:val="en-GB"/>
        </w:rPr>
        <w:t>Soil science</w:t>
      </w:r>
      <w:r w:rsidRPr="001154FF">
        <w:rPr>
          <w:rFonts w:eastAsia="Times New Roman"/>
          <w:sz w:val="20"/>
          <w:szCs w:val="20"/>
          <w:lang w:val="en-GB"/>
        </w:rPr>
        <w:t>. China Agriculture Press.</w:t>
      </w:r>
    </w:p>
    <w:p w14:paraId="373178FC"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Telo da Gama, J. (2023). The role of soils in sustainability, climate change, and ecosystem services: Challenges and opportunities. </w:t>
      </w:r>
      <w:r w:rsidRPr="001154FF">
        <w:rPr>
          <w:rFonts w:eastAsia="Times New Roman"/>
          <w:i/>
          <w:iCs/>
          <w:sz w:val="20"/>
          <w:szCs w:val="20"/>
          <w:lang w:val="en-GB"/>
        </w:rPr>
        <w:t>Ecologies, 4</w:t>
      </w:r>
      <w:r w:rsidRPr="001154FF">
        <w:rPr>
          <w:rFonts w:eastAsia="Times New Roman"/>
          <w:sz w:val="20"/>
          <w:szCs w:val="20"/>
          <w:lang w:val="en-GB"/>
        </w:rPr>
        <w:t>(3), 552–567. https://doi.org/10.3390/ecologies4030038</w:t>
      </w:r>
    </w:p>
    <w:p w14:paraId="7FFB3B00"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Thomas, G. W. (1982). Exchangeable cations. In A. L. Page (Ed.), </w:t>
      </w:r>
      <w:r w:rsidRPr="001154FF">
        <w:rPr>
          <w:rFonts w:eastAsia="Times New Roman"/>
          <w:i/>
          <w:iCs/>
          <w:sz w:val="20"/>
          <w:szCs w:val="20"/>
          <w:lang w:val="en-GB"/>
        </w:rPr>
        <w:t>Methods of soil analysis: Part 2. Chemical methods</w:t>
      </w:r>
      <w:r w:rsidRPr="001154FF">
        <w:rPr>
          <w:rFonts w:eastAsia="Times New Roman"/>
          <w:sz w:val="20"/>
          <w:szCs w:val="20"/>
          <w:lang w:val="en-GB"/>
        </w:rPr>
        <w:t xml:space="preserve"> (Agronomy Monograph No. 9, pp. 159–165). American Society of Agronomy &amp; Soil Science Society of America.</w:t>
      </w:r>
    </w:p>
    <w:p w14:paraId="64137EEF" w14:textId="77777777" w:rsidR="001154FF" w:rsidRPr="001154FF" w:rsidRDefault="001154FF" w:rsidP="001154FF">
      <w:pPr>
        <w:spacing w:line="240" w:lineRule="auto"/>
        <w:ind w:left="720" w:hanging="720"/>
        <w:jc w:val="both"/>
        <w:rPr>
          <w:rFonts w:eastAsia="Times New Roman"/>
          <w:sz w:val="20"/>
          <w:szCs w:val="20"/>
          <w:lang w:val="en-GB"/>
        </w:rPr>
      </w:pPr>
      <w:proofErr w:type="spellStart"/>
      <w:r w:rsidRPr="001154FF">
        <w:rPr>
          <w:rFonts w:eastAsia="Times New Roman"/>
          <w:sz w:val="20"/>
          <w:szCs w:val="20"/>
          <w:lang w:val="en-GB"/>
        </w:rPr>
        <w:t>Ufot</w:t>
      </w:r>
      <w:proofErr w:type="spellEnd"/>
      <w:r w:rsidRPr="001154FF">
        <w:rPr>
          <w:rFonts w:eastAsia="Times New Roman"/>
          <w:sz w:val="20"/>
          <w:szCs w:val="20"/>
          <w:lang w:val="en-GB"/>
        </w:rPr>
        <w:t xml:space="preserve">, U. O., Iren, O. B., &amp; Chikere Njoku, C. U. (2016). Effects of land use on soil physical and chemical properties in </w:t>
      </w:r>
      <w:proofErr w:type="spellStart"/>
      <w:r w:rsidRPr="001154FF">
        <w:rPr>
          <w:rFonts w:eastAsia="Times New Roman"/>
          <w:sz w:val="20"/>
          <w:szCs w:val="20"/>
          <w:lang w:val="en-GB"/>
        </w:rPr>
        <w:t>Akokwa</w:t>
      </w:r>
      <w:proofErr w:type="spellEnd"/>
      <w:r w:rsidRPr="001154FF">
        <w:rPr>
          <w:rFonts w:eastAsia="Times New Roman"/>
          <w:sz w:val="20"/>
          <w:szCs w:val="20"/>
          <w:lang w:val="en-GB"/>
        </w:rPr>
        <w:t xml:space="preserve"> area of Imo State, Nigeria. </w:t>
      </w:r>
      <w:r w:rsidRPr="001154FF">
        <w:rPr>
          <w:rFonts w:eastAsia="Times New Roman"/>
          <w:i/>
          <w:iCs/>
          <w:sz w:val="20"/>
          <w:szCs w:val="20"/>
          <w:lang w:val="en-GB"/>
        </w:rPr>
        <w:t>International Journal of Life Sciences Scientific Research, 2</w:t>
      </w:r>
      <w:r w:rsidRPr="001154FF">
        <w:rPr>
          <w:rFonts w:eastAsia="Times New Roman"/>
          <w:sz w:val="20"/>
          <w:szCs w:val="20"/>
          <w:lang w:val="en-GB"/>
        </w:rPr>
        <w:t>(3), 273–278.</w:t>
      </w:r>
    </w:p>
    <w:p w14:paraId="5AF9947A" w14:textId="77777777" w:rsidR="001154FF" w:rsidRPr="001154FF"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Umeugokwe, C. P., </w:t>
      </w:r>
      <w:proofErr w:type="spellStart"/>
      <w:r w:rsidRPr="001154FF">
        <w:rPr>
          <w:rFonts w:eastAsia="Times New Roman"/>
          <w:sz w:val="20"/>
          <w:szCs w:val="20"/>
          <w:lang w:val="en-GB"/>
        </w:rPr>
        <w:t>Ajoagu</w:t>
      </w:r>
      <w:proofErr w:type="spellEnd"/>
      <w:r w:rsidRPr="001154FF">
        <w:rPr>
          <w:rFonts w:eastAsia="Times New Roman"/>
          <w:sz w:val="20"/>
          <w:szCs w:val="20"/>
          <w:lang w:val="en-GB"/>
        </w:rPr>
        <w:t xml:space="preserve">, G. M., &amp; </w:t>
      </w:r>
      <w:proofErr w:type="spellStart"/>
      <w:r w:rsidRPr="001154FF">
        <w:rPr>
          <w:rFonts w:eastAsia="Times New Roman"/>
          <w:sz w:val="20"/>
          <w:szCs w:val="20"/>
          <w:lang w:val="en-GB"/>
        </w:rPr>
        <w:t>Asadu</w:t>
      </w:r>
      <w:proofErr w:type="spellEnd"/>
      <w:r w:rsidRPr="001154FF">
        <w:rPr>
          <w:rFonts w:eastAsia="Times New Roman"/>
          <w:sz w:val="20"/>
          <w:szCs w:val="20"/>
          <w:lang w:val="en-GB"/>
        </w:rPr>
        <w:t xml:space="preserve">, C. L. A. (2023). Characterization, classification and suitability evaluation of soils on three geological formations in Nsukka area of Enugu State for pepper production. </w:t>
      </w:r>
      <w:r w:rsidRPr="001154FF">
        <w:rPr>
          <w:rFonts w:eastAsia="Times New Roman"/>
          <w:i/>
          <w:iCs/>
          <w:sz w:val="20"/>
          <w:szCs w:val="20"/>
          <w:lang w:val="en-GB"/>
        </w:rPr>
        <w:t>Nigerian Journal of Soil Science, 32</w:t>
      </w:r>
      <w:r w:rsidRPr="001154FF">
        <w:rPr>
          <w:rFonts w:eastAsia="Times New Roman"/>
          <w:sz w:val="20"/>
          <w:szCs w:val="20"/>
          <w:lang w:val="en-GB"/>
        </w:rPr>
        <w:t>(2), 95–104.</w:t>
      </w:r>
    </w:p>
    <w:p w14:paraId="33C1FD9D" w14:textId="77777777" w:rsidR="001154FF" w:rsidRPr="00472889"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Van </w:t>
      </w:r>
      <w:proofErr w:type="spellStart"/>
      <w:r w:rsidRPr="001154FF">
        <w:rPr>
          <w:rFonts w:eastAsia="Times New Roman"/>
          <w:sz w:val="20"/>
          <w:szCs w:val="20"/>
          <w:lang w:val="en-GB"/>
        </w:rPr>
        <w:t>Reeuwijk</w:t>
      </w:r>
      <w:proofErr w:type="spellEnd"/>
      <w:r w:rsidRPr="001154FF">
        <w:rPr>
          <w:rFonts w:eastAsia="Times New Roman"/>
          <w:sz w:val="20"/>
          <w:szCs w:val="20"/>
          <w:lang w:val="en-GB"/>
        </w:rPr>
        <w:t xml:space="preserve">, L. P. (1992). </w:t>
      </w:r>
      <w:r w:rsidRPr="001154FF">
        <w:rPr>
          <w:rFonts w:eastAsia="Times New Roman"/>
          <w:i/>
          <w:iCs/>
          <w:sz w:val="20"/>
          <w:szCs w:val="20"/>
          <w:lang w:val="en-GB"/>
        </w:rPr>
        <w:t>Procedures for soil analysis</w:t>
      </w:r>
      <w:r w:rsidRPr="001154FF">
        <w:rPr>
          <w:rFonts w:eastAsia="Times New Roman"/>
          <w:sz w:val="20"/>
          <w:szCs w:val="20"/>
          <w:lang w:val="en-GB"/>
        </w:rPr>
        <w:t xml:space="preserve"> (3rd ed.). International Soil Reference and Information Centre (ISRIC).</w:t>
      </w:r>
    </w:p>
    <w:p w14:paraId="342B3C17" w14:textId="12992FBA" w:rsidR="001154FF" w:rsidRPr="00472889" w:rsidRDefault="001154FF" w:rsidP="001154FF">
      <w:pPr>
        <w:spacing w:line="240" w:lineRule="auto"/>
        <w:ind w:left="720" w:hanging="720"/>
        <w:jc w:val="both"/>
        <w:rPr>
          <w:rFonts w:eastAsia="Times New Roman"/>
          <w:sz w:val="20"/>
          <w:szCs w:val="20"/>
          <w:lang w:val="en-GB"/>
        </w:rPr>
      </w:pPr>
      <w:r w:rsidRPr="001154FF">
        <w:rPr>
          <w:rFonts w:eastAsia="Times New Roman"/>
          <w:sz w:val="20"/>
          <w:szCs w:val="20"/>
          <w:lang w:val="en-GB"/>
        </w:rPr>
        <w:t xml:space="preserve">Wilson, M. J. (2019). The importance of parent material in soil classification: A review in a historical context. </w:t>
      </w:r>
      <w:r w:rsidRPr="001154FF">
        <w:rPr>
          <w:rFonts w:eastAsia="Times New Roman"/>
          <w:i/>
          <w:iCs/>
          <w:sz w:val="20"/>
          <w:szCs w:val="20"/>
          <w:lang w:val="en-GB"/>
        </w:rPr>
        <w:t>Catena, 182</w:t>
      </w:r>
      <w:r w:rsidRPr="001154FF">
        <w:rPr>
          <w:rFonts w:eastAsia="Times New Roman"/>
          <w:sz w:val="20"/>
          <w:szCs w:val="20"/>
          <w:lang w:val="en-GB"/>
        </w:rPr>
        <w:t>, 104131. https://doi.org/10.1016/j.catena.2019.104131</w:t>
      </w:r>
      <w:r w:rsidR="00F5679E">
        <w:rPr>
          <w:rFonts w:eastAsia="Times New Roman"/>
          <w:sz w:val="20"/>
          <w:szCs w:val="20"/>
          <w:lang w:val="en-GB"/>
        </w:rPr>
        <w:t>.</w:t>
      </w:r>
    </w:p>
    <w:sectPr w:rsidR="001154FF" w:rsidRPr="00472889" w:rsidSect="00ED430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8E6A9" w14:textId="77777777" w:rsidR="00B04A08" w:rsidRDefault="00B04A08" w:rsidP="00F4248C">
      <w:pPr>
        <w:spacing w:line="240" w:lineRule="auto"/>
      </w:pPr>
      <w:r>
        <w:separator/>
      </w:r>
    </w:p>
  </w:endnote>
  <w:endnote w:type="continuationSeparator" w:id="0">
    <w:p w14:paraId="64144A5D" w14:textId="77777777" w:rsidR="00B04A08" w:rsidRDefault="00B04A08" w:rsidP="00F42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3306C" w14:textId="77777777" w:rsidR="00ED4303" w:rsidRDefault="00ED43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92229" w14:textId="77777777" w:rsidR="00ED4303" w:rsidRDefault="00ED43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A2F5B" w14:textId="77777777" w:rsidR="00ED4303" w:rsidRDefault="00ED4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70655" w14:textId="77777777" w:rsidR="00B04A08" w:rsidRDefault="00B04A08" w:rsidP="00F4248C">
      <w:pPr>
        <w:spacing w:line="240" w:lineRule="auto"/>
      </w:pPr>
      <w:r>
        <w:separator/>
      </w:r>
    </w:p>
  </w:footnote>
  <w:footnote w:type="continuationSeparator" w:id="0">
    <w:p w14:paraId="441D8C1A" w14:textId="77777777" w:rsidR="00B04A08" w:rsidRDefault="00B04A08" w:rsidP="00F424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7F686" w14:textId="6AF1B831" w:rsidR="00ED4303" w:rsidRDefault="00ED4303">
    <w:pPr>
      <w:pStyle w:val="Header"/>
    </w:pPr>
    <w:r>
      <w:rPr>
        <w:noProof/>
      </w:rPr>
      <w:pict w14:anchorId="399A2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31548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67CA8" w14:textId="07498191" w:rsidR="00F4248C" w:rsidRDefault="00ED4303">
    <w:pPr>
      <w:pStyle w:val="Header"/>
      <w:jc w:val="right"/>
    </w:pPr>
    <w:r>
      <w:rPr>
        <w:noProof/>
      </w:rPr>
      <w:pict w14:anchorId="3DC34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315486"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sdt>
      <w:sdtPr>
        <w:id w:val="860635272"/>
        <w:docPartObj>
          <w:docPartGallery w:val="Page Numbers (Top of Page)"/>
          <w:docPartUnique/>
        </w:docPartObj>
      </w:sdtPr>
      <w:sdtEndPr>
        <w:rPr>
          <w:noProof/>
        </w:rPr>
      </w:sdtEndPr>
      <w:sdtContent>
        <w:r w:rsidR="00F4248C">
          <w:fldChar w:fldCharType="begin"/>
        </w:r>
        <w:r w:rsidR="00F4248C">
          <w:instrText xml:space="preserve"> PAGE   \* MERGEFORMAT </w:instrText>
        </w:r>
        <w:r w:rsidR="00F4248C">
          <w:fldChar w:fldCharType="separate"/>
        </w:r>
        <w:r w:rsidR="00F4248C">
          <w:rPr>
            <w:noProof/>
          </w:rPr>
          <w:t>2</w:t>
        </w:r>
        <w:r w:rsidR="00F4248C">
          <w:rPr>
            <w:noProof/>
          </w:rPr>
          <w:fldChar w:fldCharType="end"/>
        </w:r>
      </w:sdtContent>
    </w:sdt>
  </w:p>
  <w:p w14:paraId="44EAD364" w14:textId="77777777" w:rsidR="00F4248C" w:rsidRDefault="00F42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22CFE" w14:textId="2FAFC385" w:rsidR="00ED4303" w:rsidRDefault="00ED4303">
    <w:pPr>
      <w:pStyle w:val="Header"/>
    </w:pPr>
    <w:r>
      <w:rPr>
        <w:noProof/>
      </w:rPr>
      <w:pict w14:anchorId="1BDE0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31548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65780"/>
    <w:multiLevelType w:val="hybridMultilevel"/>
    <w:tmpl w:val="3B9A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5E4AC4"/>
    <w:multiLevelType w:val="hybridMultilevel"/>
    <w:tmpl w:val="0C3A7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141"/>
    <w:rsid w:val="000037EF"/>
    <w:rsid w:val="0002752F"/>
    <w:rsid w:val="00030B85"/>
    <w:rsid w:val="0004395B"/>
    <w:rsid w:val="000B72B6"/>
    <w:rsid w:val="000D1DD7"/>
    <w:rsid w:val="000E5417"/>
    <w:rsid w:val="001034D4"/>
    <w:rsid w:val="001154FF"/>
    <w:rsid w:val="001370AA"/>
    <w:rsid w:val="00153F61"/>
    <w:rsid w:val="001C3E58"/>
    <w:rsid w:val="001E276D"/>
    <w:rsid w:val="001E2D63"/>
    <w:rsid w:val="00204394"/>
    <w:rsid w:val="00221924"/>
    <w:rsid w:val="00285045"/>
    <w:rsid w:val="0028516B"/>
    <w:rsid w:val="00292765"/>
    <w:rsid w:val="00325F42"/>
    <w:rsid w:val="00336B8E"/>
    <w:rsid w:val="00340C80"/>
    <w:rsid w:val="00373D4C"/>
    <w:rsid w:val="0039618A"/>
    <w:rsid w:val="00407982"/>
    <w:rsid w:val="00436BE9"/>
    <w:rsid w:val="00472889"/>
    <w:rsid w:val="00472CB1"/>
    <w:rsid w:val="004D17BC"/>
    <w:rsid w:val="004D5291"/>
    <w:rsid w:val="00511CF3"/>
    <w:rsid w:val="0053027D"/>
    <w:rsid w:val="00584B5D"/>
    <w:rsid w:val="005A1205"/>
    <w:rsid w:val="005C5320"/>
    <w:rsid w:val="006316D7"/>
    <w:rsid w:val="00641607"/>
    <w:rsid w:val="0064276F"/>
    <w:rsid w:val="00655D9B"/>
    <w:rsid w:val="006D2E5E"/>
    <w:rsid w:val="00701C15"/>
    <w:rsid w:val="0073185C"/>
    <w:rsid w:val="007324F0"/>
    <w:rsid w:val="00745BC6"/>
    <w:rsid w:val="00752A35"/>
    <w:rsid w:val="00767A37"/>
    <w:rsid w:val="007A1E73"/>
    <w:rsid w:val="007D7669"/>
    <w:rsid w:val="007D7CAE"/>
    <w:rsid w:val="00863F3A"/>
    <w:rsid w:val="00886927"/>
    <w:rsid w:val="00940062"/>
    <w:rsid w:val="00956FFB"/>
    <w:rsid w:val="00970302"/>
    <w:rsid w:val="00973D2E"/>
    <w:rsid w:val="009928F7"/>
    <w:rsid w:val="009A3443"/>
    <w:rsid w:val="009C4349"/>
    <w:rsid w:val="009E5534"/>
    <w:rsid w:val="009F2210"/>
    <w:rsid w:val="00A55895"/>
    <w:rsid w:val="00A9409D"/>
    <w:rsid w:val="00AC3BC6"/>
    <w:rsid w:val="00AF2141"/>
    <w:rsid w:val="00B04A08"/>
    <w:rsid w:val="00B9410E"/>
    <w:rsid w:val="00C061B2"/>
    <w:rsid w:val="00C15EB4"/>
    <w:rsid w:val="00C52CEF"/>
    <w:rsid w:val="00C53B2B"/>
    <w:rsid w:val="00C669DD"/>
    <w:rsid w:val="00CA32B2"/>
    <w:rsid w:val="00CC6E26"/>
    <w:rsid w:val="00CE0CAC"/>
    <w:rsid w:val="00D03F4E"/>
    <w:rsid w:val="00D82D69"/>
    <w:rsid w:val="00DB0986"/>
    <w:rsid w:val="00DC68CA"/>
    <w:rsid w:val="00E44A08"/>
    <w:rsid w:val="00EB5F46"/>
    <w:rsid w:val="00ED4303"/>
    <w:rsid w:val="00ED4F5A"/>
    <w:rsid w:val="00F05284"/>
    <w:rsid w:val="00F143B8"/>
    <w:rsid w:val="00F270CF"/>
    <w:rsid w:val="00F37231"/>
    <w:rsid w:val="00F4248C"/>
    <w:rsid w:val="00F45B3B"/>
    <w:rsid w:val="00F5679E"/>
    <w:rsid w:val="00F73C92"/>
    <w:rsid w:val="00F96402"/>
    <w:rsid w:val="00FE1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F782D4"/>
  <w15:docId w15:val="{BA03C151-8156-4DA9-9D2C-1C1C041B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73C92"/>
    <w:pPr>
      <w:ind w:left="720"/>
      <w:contextualSpacing/>
    </w:pPr>
  </w:style>
  <w:style w:type="character" w:styleId="PlaceholderText">
    <w:name w:val="Placeholder Text"/>
    <w:basedOn w:val="DefaultParagraphFont"/>
    <w:uiPriority w:val="99"/>
    <w:semiHidden/>
    <w:rsid w:val="00D82D69"/>
    <w:rPr>
      <w:color w:val="666666"/>
    </w:rPr>
  </w:style>
  <w:style w:type="character" w:styleId="Hyperlink">
    <w:name w:val="Hyperlink"/>
    <w:basedOn w:val="DefaultParagraphFont"/>
    <w:uiPriority w:val="99"/>
    <w:unhideWhenUsed/>
    <w:rsid w:val="00030B85"/>
    <w:rPr>
      <w:color w:val="0000FF" w:themeColor="hyperlink"/>
      <w:u w:val="single"/>
    </w:rPr>
  </w:style>
  <w:style w:type="character" w:styleId="UnresolvedMention">
    <w:name w:val="Unresolved Mention"/>
    <w:basedOn w:val="DefaultParagraphFont"/>
    <w:uiPriority w:val="99"/>
    <w:semiHidden/>
    <w:unhideWhenUsed/>
    <w:rsid w:val="00030B85"/>
    <w:rPr>
      <w:color w:val="605E5C"/>
      <w:shd w:val="clear" w:color="auto" w:fill="E1DFDD"/>
    </w:rPr>
  </w:style>
  <w:style w:type="table" w:styleId="PlainTable2">
    <w:name w:val="Plain Table 2"/>
    <w:basedOn w:val="TableNormal"/>
    <w:uiPriority w:val="42"/>
    <w:rsid w:val="0028504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F4248C"/>
    <w:pPr>
      <w:tabs>
        <w:tab w:val="center" w:pos="4513"/>
        <w:tab w:val="right" w:pos="9026"/>
      </w:tabs>
      <w:spacing w:line="240" w:lineRule="auto"/>
    </w:pPr>
  </w:style>
  <w:style w:type="character" w:customStyle="1" w:styleId="HeaderChar">
    <w:name w:val="Header Char"/>
    <w:basedOn w:val="DefaultParagraphFont"/>
    <w:link w:val="Header"/>
    <w:uiPriority w:val="99"/>
    <w:rsid w:val="00F4248C"/>
  </w:style>
  <w:style w:type="paragraph" w:styleId="Footer">
    <w:name w:val="footer"/>
    <w:basedOn w:val="Normal"/>
    <w:link w:val="FooterChar"/>
    <w:uiPriority w:val="99"/>
    <w:unhideWhenUsed/>
    <w:rsid w:val="00F4248C"/>
    <w:pPr>
      <w:tabs>
        <w:tab w:val="center" w:pos="4513"/>
        <w:tab w:val="right" w:pos="9026"/>
      </w:tabs>
      <w:spacing w:line="240" w:lineRule="auto"/>
    </w:pPr>
  </w:style>
  <w:style w:type="character" w:customStyle="1" w:styleId="FooterChar">
    <w:name w:val="Footer Char"/>
    <w:basedOn w:val="DefaultParagraphFont"/>
    <w:link w:val="Footer"/>
    <w:uiPriority w:val="99"/>
    <w:rsid w:val="00F4248C"/>
  </w:style>
  <w:style w:type="table" w:styleId="TableGrid">
    <w:name w:val="Table Grid"/>
    <w:basedOn w:val="TableNormal"/>
    <w:uiPriority w:val="39"/>
    <w:rsid w:val="000D1D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0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80/claymin.2008.043.4.549"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4314/ejesm.v5i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5268</Words>
  <Characters>30034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dc:creator>
  <cp:keywords/>
  <dc:description/>
  <cp:lastModifiedBy>SDI 1084</cp:lastModifiedBy>
  <cp:revision>10</cp:revision>
  <cp:lastPrinted>2025-11-12T11:18:00Z</cp:lastPrinted>
  <dcterms:created xsi:type="dcterms:W3CDTF">2026-01-16T12:05:00Z</dcterms:created>
  <dcterms:modified xsi:type="dcterms:W3CDTF">2026-01-17T08:50:00Z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c3c79721-ff43-4eb6-8216-1af7ea8d1ae8</vt:lpwstr>
  </property>
</Properties>
</file>